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shd w:val="clear" w:color="auto" w:fill="auto"/>
        <w:rPr>
          <w:rFonts w:ascii="宋体" w:hAnsi="宋体" w:cs="宋体"/>
          <w:b/>
          <w:bCs/>
          <w:color w:val="auto"/>
          <w:sz w:val="28"/>
          <w:szCs w:val="20"/>
          <w:highlight w:val="none"/>
        </w:rPr>
      </w:pPr>
      <w:r/>
      <w:bookmarkStart w:id="0" w:name="_Toc528771312"/>
      <w:r/>
      <w:bookmarkStart w:id="1" w:name="_Toc27744861"/>
      <w:r/>
      <w:r/>
    </w:p>
    <w:p>
      <w:pPr>
        <w:pStyle w:val="917"/>
        <w:ind w:left="0" w:firstLine="0"/>
        <w:jc w:val="center"/>
        <w:shd w:val="clear" w:color="auto" w:fill="auto"/>
        <w:rPr>
          <w:rFonts w:hint="eastAsia" w:ascii="宋体" w:hAnsi="宋体" w:cs="宋体"/>
          <w:b/>
          <w:bCs/>
          <w:color w:val="auto"/>
          <w:sz w:val="52"/>
          <w:szCs w:val="28"/>
          <w:highlight w:val="none"/>
          <w:lang w:val="en-US" w:eastAsia="zh-CN" w:bidi="ar-SA"/>
        </w:rPr>
      </w:pPr>
      <w:r>
        <w:rPr>
          <w:rFonts w:hint="eastAsia" w:ascii="宋体" w:hAnsi="宋体" w:cs="宋体"/>
          <w:b/>
          <w:bCs/>
          <w:color w:val="auto"/>
          <w:sz w:val="52"/>
          <w:szCs w:val="28"/>
          <w:highlight w:val="none"/>
          <w:lang w:val="en-US" w:eastAsia="zh-CN" w:bidi="ar-SA"/>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r>
      <w:r>
        <w:rPr>
          <w:rFonts w:ascii="SimSun" w:hAnsi="SimSun" w:eastAsia="SimSun" w:cs="SimSun"/>
          <w:b/>
          <w:color w:val="000000"/>
          <w:sz w:val="48"/>
        </w:rPr>
        <w:t xml:space="preserve">2026年“苏新消费·金秋惠购”“苏新消费·暖冬购物季”促消费活动项目</w:t>
      </w:r>
      <w:r>
        <w:rPr>
          <w:rFonts w:ascii="SimSun" w:hAnsi="SimSun" w:eastAsia="SimSun" w:cs="SimSun"/>
          <w:b/>
          <w:color w:val="000000"/>
          <w:sz w:val="48"/>
        </w:rPr>
      </w:r>
      <w:r/>
    </w:p>
    <w:p>
      <w:pPr>
        <w:pStyle w:val="917"/>
        <w:ind w:left="0" w:firstLine="0"/>
        <w:jc w:val="center"/>
        <w:shd w:val="clear" w:color="auto" w:fill="auto"/>
        <w:rPr>
          <w:b/>
          <w:bCs/>
          <w:color w:val="auto"/>
          <w:sz w:val="48"/>
          <w:szCs w:val="48"/>
          <w:highlight w:val="none"/>
        </w:rPr>
      </w:pPr>
      <w:r>
        <w:rPr>
          <w:rFonts w:hint="eastAsia" w:ascii="宋体" w:hAnsi="宋体" w:cs="宋体"/>
          <w:b/>
          <w:bCs/>
          <w:color w:val="auto"/>
          <w:sz w:val="48"/>
          <w:szCs w:val="48"/>
          <w:highlight w:val="none"/>
          <w:lang w:val="en-US" w:eastAsia="zh-CN" w:bidi="ar-SA"/>
        </w:rPr>
      </w:r>
      <w:r>
        <w:rPr>
          <w:rFonts w:hint="eastAsia" w:ascii="宋体" w:hAnsi="宋体" w:cs="宋体"/>
          <w:b/>
          <w:bCs/>
          <w:color w:val="auto"/>
          <w:sz w:val="48"/>
          <w:szCs w:val="48"/>
          <w:highlight w:val="none"/>
          <w:lang w:val="en-US" w:eastAsia="zh-CN" w:bidi="ar-SA"/>
        </w:rPr>
      </w:r>
      <w:r/>
    </w:p>
    <w:p>
      <w:pPr>
        <w:pStyle w:val="917"/>
        <w:shd w:val="clear" w:color="auto" w:fill="auto"/>
        <w:rPr>
          <w:b/>
          <w:bCs/>
          <w:color w:val="auto"/>
          <w:sz w:val="28"/>
          <w:szCs w:val="32"/>
          <w:highlight w:val="none"/>
        </w:rPr>
      </w:pPr>
      <w:r>
        <w:rPr>
          <w:b/>
          <w:bCs/>
          <w:color w:val="auto"/>
          <w:sz w:val="28"/>
          <w:szCs w:val="32"/>
          <w:highlight w:val="none"/>
        </w:rPr>
      </w:r>
      <w:r/>
    </w:p>
    <w:p>
      <w:pPr>
        <w:pStyle w:val="917"/>
        <w:shd w:val="clear" w:color="auto" w:fill="auto"/>
        <w:rPr>
          <w:b/>
          <w:bCs/>
          <w:color w:val="auto"/>
          <w:sz w:val="28"/>
          <w:szCs w:val="32"/>
          <w:highlight w:val="none"/>
        </w:rPr>
      </w:pPr>
      <w:r>
        <w:rPr>
          <w:b/>
          <w:bCs/>
          <w:color w:val="auto"/>
          <w:sz w:val="28"/>
          <w:szCs w:val="32"/>
          <w:highlight w:val="none"/>
        </w:rPr>
      </w:r>
      <w:r/>
    </w:p>
    <w:p>
      <w:pPr>
        <w:pStyle w:val="917"/>
        <w:shd w:val="clear" w:color="auto" w:fill="auto"/>
        <w:rPr>
          <w:color w:val="auto"/>
          <w:highlight w:val="none"/>
        </w:rPr>
      </w:pPr>
      <w:r>
        <w:rPr>
          <w:color w:val="auto"/>
          <w:highlight w:val="none"/>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t xml:space="preserve">竞争性磋商文件</w:t>
      </w:r>
      <w:r/>
    </w:p>
    <w:p>
      <w:pPr>
        <w:pStyle w:val="813"/>
        <w:shd w:val="clear" w:color="auto" w:fill="auto"/>
        <w:rPr>
          <w:color w:val="auto"/>
          <w:highlight w:val="none"/>
        </w:rPr>
      </w:pPr>
      <w:r>
        <w:rPr>
          <w:color w:val="auto"/>
          <w:highlight w:val="none"/>
        </w:rPr>
      </w:r>
      <w:r/>
    </w:p>
    <w:p>
      <w:pPr>
        <w:pStyle w:val="813"/>
        <w:shd w:val="clear" w:color="auto" w:fill="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hd w:val="clear" w:color="auto" w:fill="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项目编号：JSZC-320000-JSHY-C2026-0187</w:t>
      </w:r>
      <w:r/>
    </w:p>
    <w:p>
      <w:pPr>
        <w:jc w:val="center"/>
        <w:shd w:val="clear" w:color="auto" w:fill="auto"/>
        <w:rPr>
          <w:rFonts w:ascii="黑体" w:hAnsi="宋体" w:eastAsia="黑体"/>
          <w:color w:val="auto"/>
          <w:sz w:val="32"/>
          <w:szCs w:val="32"/>
          <w:highlight w:val="none"/>
        </w:rPr>
      </w:pPr>
      <w:r>
        <w:rPr>
          <w:rFonts w:hint="eastAsia" w:ascii="宋体" w:hAnsi="宋体" w:eastAsia="宋体" w:cs="宋体"/>
          <w:b/>
          <w:bCs/>
          <w:color w:val="auto"/>
          <w:sz w:val="32"/>
          <w:szCs w:val="32"/>
          <w:highlight w:val="none"/>
          <w:lang w:eastAsia="zh-CN"/>
        </w:rPr>
        <w:t xml:space="preserve">代理机构项目编号：</w:t>
      </w:r>
      <w:r>
        <w:rPr>
          <w:rFonts w:hint="eastAsia" w:ascii="宋体" w:hAnsi="宋体" w:cs="宋体"/>
          <w:b/>
          <w:bCs/>
          <w:color w:val="auto"/>
          <w:sz w:val="32"/>
          <w:szCs w:val="32"/>
          <w:highlight w:val="none"/>
          <w:lang w:val="en-US" w:eastAsia="zh-CN"/>
        </w:rPr>
        <w:t xml:space="preserve">1009-2641HOLLY29B</w:t>
      </w:r>
      <w:r/>
    </w:p>
    <w:p>
      <w:pPr>
        <w:pStyle w:val="1084"/>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4"/>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4"/>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4"/>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4"/>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shd w:val="clear" w:color="auto" w:fill="auto"/>
        <w:rPr>
          <w:rFonts w:ascii="黑体" w:hAnsi="宋体" w:eastAsia="黑体"/>
          <w:color w:val="auto"/>
          <w:sz w:val="32"/>
          <w:szCs w:val="22"/>
          <w:highlight w:val="none"/>
        </w:rPr>
      </w:pPr>
      <w:r>
        <w:rPr>
          <w:rFonts w:ascii="黑体" w:hAnsi="宋体" w:eastAsia="黑体"/>
          <w:color w:val="auto"/>
          <w:sz w:val="32"/>
          <w:szCs w:val="22"/>
          <w:highlight w:val="none"/>
        </w:rPr>
      </w:r>
      <w:r/>
    </w:p>
    <w:p>
      <w:pPr>
        <w:ind w:firstLine="1141"/>
        <w:spacing w:line="480" w:lineRule="auto"/>
        <w:shd w:val="clear" w:color="auto" w:fil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采购人：</w:t>
      </w:r>
      <w:r>
        <w:rPr>
          <w:rFonts w:hint="eastAsia" w:ascii="宋体" w:hAnsi="宋体" w:cs="宋体"/>
          <w:b/>
          <w:bCs/>
          <w:color w:val="auto"/>
          <w:sz w:val="28"/>
          <w:szCs w:val="28"/>
          <w:highlight w:val="none"/>
          <w:lang w:eastAsia="zh-CN"/>
        </w:rPr>
        <w:t xml:space="preserve">江苏省商务厅</w:t>
      </w:r>
      <w:r/>
    </w:p>
    <w:p>
      <w:pPr>
        <w:ind w:firstLine="1141"/>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采购代理机构：江苏弘业国际技术工程有限公司</w:t>
      </w:r>
      <w:r/>
    </w:p>
    <w:p>
      <w:pPr>
        <w:jc w:val="center"/>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二〇二</w:t>
      </w: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lang w:val="en-US" w:eastAsia="zh-CN"/>
        </w:rPr>
        <w:t xml:space="preserve">九</w:t>
      </w:r>
      <w:r>
        <w:rPr>
          <w:rFonts w:hint="eastAsia" w:ascii="宋体" w:hAnsi="宋体" w:cs="宋体"/>
          <w:b/>
          <w:bCs/>
          <w:color w:val="auto"/>
          <w:sz w:val="28"/>
          <w:szCs w:val="28"/>
          <w:highlight w:val="none"/>
        </w:rPr>
        <w:t xml:space="preserve">月</w:t>
      </w:r>
      <w:r/>
    </w:p>
    <w:p>
      <w:pPr>
        <w:jc w:val="center"/>
        <w:spacing w:line="360" w:lineRule="auto"/>
        <w:shd w:val="clear" w:color="auto" w:fill="auto"/>
        <w:rPr>
          <w:rFonts w:ascii="宋体" w:hAnsi="宋体" w:cs="宋体"/>
          <w:b/>
          <w:bCs/>
          <w:color w:val="auto"/>
          <w:sz w:val="36"/>
          <w:highlight w:val="none"/>
        </w:rPr>
      </w:pPr>
      <w:r>
        <w:rPr>
          <w:rFonts w:ascii="宋体" w:hAnsi="宋体" w:cs="宋体"/>
          <w:b/>
          <w:bCs/>
          <w:color w:val="auto"/>
          <w:sz w:val="36"/>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t xml:space="preserve">目 录</w:t>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sdt>
      <w:sdtPr>
        <w15:appearance w15:val="boundingBox"/>
        <w15:color w:val="dbdbdb"/>
        <w:id w:val="147461225"/>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pStyle w:val="786"/>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color w:val="auto"/>
              <w:sz w:val="28"/>
              <w:highlight w:val="none"/>
            </w:rPr>
            <w:fldChar w:fldCharType="begin"/>
          </w:r>
          <w:r>
            <w:rPr>
              <w:rFonts w:ascii="宋体" w:hAnsi="宋体" w:cs="宋体"/>
              <w:color w:val="auto"/>
              <w:sz w:val="28"/>
              <w:highlight w:val="none"/>
            </w:rPr>
            <w:instrText xml:space="preserve">TOC \o "1-1" \h \u </w:instrText>
          </w:r>
          <w:r>
            <w:rPr>
              <w:rFonts w:ascii="宋体" w:hAnsi="宋体" w:cs="宋体"/>
              <w:color w:val="auto"/>
              <w:sz w:val="28"/>
              <w:highlight w:val="none"/>
            </w:rPr>
            <w:fldChar w:fldCharType="separate"/>
          </w: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_Toc784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第一章 竞争性磋商采购公告</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_Toc784 \h </w:instrText>
          </w:r>
          <w:r>
            <w:rPr>
              <w:b/>
              <w:bCs/>
              <w:color w:val="auto"/>
              <w:sz w:val="22"/>
              <w:szCs w:val="24"/>
              <w:highlight w:val="none"/>
            </w:rPr>
            <w:fldChar w:fldCharType="separate"/>
          </w:r>
          <w:r>
            <w:rPr>
              <w:b/>
              <w:bCs/>
              <w:color w:val="auto"/>
              <w:sz w:val="22"/>
              <w:szCs w:val="24"/>
              <w:highlight w:val="none"/>
            </w:rPr>
            <w:t xml:space="preserve">1</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6"/>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_Toc9385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第二章 </w:t>
          </w:r>
          <w:r>
            <w:rPr>
              <w:rFonts w:hint="eastAsia" w:eastAsia="宋体"/>
              <w:b/>
              <w:bCs/>
              <w:color w:val="auto"/>
              <w:sz w:val="22"/>
              <w:szCs w:val="24"/>
              <w:highlight w:val="none"/>
              <w:lang w:val="en-US" w:eastAsia="zh-CN"/>
            </w:rPr>
            <w:t xml:space="preserve">竞争性</w:t>
          </w:r>
          <w:r>
            <w:rPr>
              <w:rFonts w:hint="eastAsia"/>
              <w:b/>
              <w:bCs/>
              <w:color w:val="auto"/>
              <w:sz w:val="22"/>
              <w:szCs w:val="24"/>
              <w:highlight w:val="none"/>
            </w:rPr>
            <w:t xml:space="preserve">磋商须知</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_Toc9385 \h </w:instrText>
          </w:r>
          <w:r>
            <w:rPr>
              <w:b/>
              <w:bCs/>
              <w:color w:val="auto"/>
              <w:sz w:val="22"/>
              <w:szCs w:val="24"/>
              <w:highlight w:val="none"/>
            </w:rPr>
            <w:fldChar w:fldCharType="separate"/>
          </w:r>
          <w:r>
            <w:rPr>
              <w:b/>
              <w:bCs/>
              <w:color w:val="auto"/>
              <w:sz w:val="22"/>
              <w:szCs w:val="24"/>
              <w:highlight w:val="none"/>
            </w:rPr>
            <w:t xml:space="preserve">5</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6"/>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_Toc30609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第三章 合同条款及格式</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_Toc30609 \h </w:instrText>
          </w:r>
          <w:r>
            <w:rPr>
              <w:b/>
              <w:bCs/>
              <w:color w:val="auto"/>
              <w:sz w:val="22"/>
              <w:szCs w:val="24"/>
              <w:highlight w:val="none"/>
            </w:rPr>
            <w:fldChar w:fldCharType="separate"/>
          </w:r>
          <w:r>
            <w:rPr>
              <w:b/>
              <w:bCs/>
              <w:color w:val="auto"/>
              <w:sz w:val="22"/>
              <w:szCs w:val="24"/>
              <w:highlight w:val="none"/>
            </w:rPr>
            <w:t xml:space="preserve">22</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6"/>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_Toc16818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第四章 项目需求</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_Toc16818 \h </w:instrText>
          </w:r>
          <w:r>
            <w:rPr>
              <w:b/>
              <w:bCs/>
              <w:color w:val="auto"/>
              <w:sz w:val="22"/>
              <w:szCs w:val="24"/>
              <w:highlight w:val="none"/>
            </w:rPr>
            <w:fldChar w:fldCharType="separate"/>
          </w:r>
          <w:r>
            <w:rPr>
              <w:b/>
              <w:bCs/>
              <w:color w:val="auto"/>
              <w:sz w:val="22"/>
              <w:szCs w:val="24"/>
              <w:highlight w:val="none"/>
            </w:rPr>
            <w:t xml:space="preserve">26</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6"/>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_Toc7406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第五章 评审方法及评审标准</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_Toc7406 \h </w:instrText>
          </w:r>
          <w:r>
            <w:rPr>
              <w:b/>
              <w:bCs/>
              <w:color w:val="auto"/>
              <w:sz w:val="22"/>
              <w:szCs w:val="24"/>
              <w:highlight w:val="none"/>
            </w:rPr>
            <w:fldChar w:fldCharType="separate"/>
          </w:r>
          <w:r>
            <w:rPr>
              <w:b/>
              <w:bCs/>
              <w:color w:val="auto"/>
              <w:sz w:val="22"/>
              <w:szCs w:val="24"/>
              <w:highlight w:val="none"/>
            </w:rPr>
            <w:t xml:space="preserve">28</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6"/>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_Toc6092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第六章 响应文件格式</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_Toc6092 \h </w:instrText>
          </w:r>
          <w:r>
            <w:rPr>
              <w:b/>
              <w:bCs/>
              <w:color w:val="auto"/>
              <w:sz w:val="22"/>
              <w:szCs w:val="24"/>
              <w:highlight w:val="none"/>
            </w:rPr>
            <w:fldChar w:fldCharType="separate"/>
          </w:r>
          <w:r>
            <w:rPr>
              <w:b/>
              <w:bCs/>
              <w:color w:val="auto"/>
              <w:sz w:val="22"/>
              <w:szCs w:val="24"/>
              <w:highlight w:val="none"/>
            </w:rPr>
            <w:t xml:space="preserve">32</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6"/>
            <w:keepLines w:val="0"/>
            <w:keepNext w:val="0"/>
            <w:pageBreakBefore w:val="0"/>
            <w:spacing w:line="400" w:lineRule="exact"/>
            <w:widowControl w:val="off"/>
            <w:tabs>
              <w:tab w:val="right" w:pos="8306" w:leader="dot"/>
            </w:tabs>
            <w:rPr>
              <w:rFonts w:hint="eastAsia" w:eastAsia="宋体"/>
              <w:color w:val="auto"/>
              <w:highlight w:val="none"/>
              <w:lang w:val="en-US" w:eastAsia="zh-CN"/>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_Toc11874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第七</w:t>
          </w:r>
          <w:r>
            <w:rPr>
              <w:rFonts w:hint="eastAsia"/>
              <w:b/>
              <w:bCs/>
              <w:color w:val="auto"/>
              <w:sz w:val="22"/>
              <w:szCs w:val="24"/>
              <w:highlight w:val="none"/>
              <w:lang w:val="en-US" w:eastAsia="zh-CN"/>
            </w:rPr>
            <w:t xml:space="preserve">章 </w:t>
          </w:r>
          <w:r>
            <w:rPr>
              <w:rFonts w:hint="eastAsia"/>
              <w:b/>
              <w:bCs/>
              <w:color w:val="auto"/>
              <w:sz w:val="22"/>
              <w:szCs w:val="24"/>
              <w:highlight w:val="none"/>
            </w:rPr>
            <w:t xml:space="preserve">特别提醒</w:t>
          </w:r>
          <w:r>
            <w:rPr>
              <w:b/>
              <w:bCs/>
              <w:color w:val="auto"/>
              <w:sz w:val="22"/>
              <w:szCs w:val="24"/>
              <w:highlight w:val="none"/>
            </w:rPr>
            <w:tab/>
          </w:r>
          <w:r>
            <w:rPr>
              <w:rFonts w:hint="eastAsia"/>
              <w:b/>
              <w:bCs/>
              <w:color w:val="auto"/>
              <w:sz w:val="22"/>
              <w:szCs w:val="24"/>
              <w:highlight w:val="none"/>
              <w:lang w:val="en-US" w:eastAsia="zh-CN"/>
            </w:rPr>
            <w:t xml:space="preserve">5</w:t>
          </w:r>
          <w:r>
            <w:rPr>
              <w:rFonts w:ascii="宋体" w:hAnsi="宋体" w:cs="宋体"/>
              <w:b/>
              <w:bCs/>
              <w:color w:val="auto"/>
              <w:sz w:val="22"/>
              <w:szCs w:val="24"/>
              <w:highlight w:val="none"/>
            </w:rPr>
            <w:fldChar w:fldCharType="end"/>
          </w:r>
          <w:r>
            <w:rPr>
              <w:rFonts w:hint="eastAsia" w:ascii="宋体" w:hAnsi="宋体" w:cs="宋体"/>
              <w:b/>
              <w:bCs/>
              <w:color w:val="auto"/>
              <w:sz w:val="22"/>
              <w:szCs w:val="24"/>
              <w:highlight w:val="none"/>
              <w:lang w:val="en-US" w:eastAsia="zh-CN"/>
            </w:rPr>
            <w:t xml:space="preserve">9</w:t>
          </w:r>
          <w:r/>
        </w:p>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ascii="宋体" w:hAnsi="宋体" w:cs="宋体"/>
              <w:color w:val="auto"/>
              <w:highlight w:val="none"/>
            </w:rPr>
            <w:fldChar w:fldCharType="end"/>
          </w:r>
          <w:r/>
        </w:p>
      </w:sdtContent>
    </w:sdt>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hint="default" w:ascii="宋体" w:hAnsi="宋体" w:eastAsia="宋体" w:cs="宋体"/>
          <w:color w:val="auto"/>
          <w:sz w:val="21"/>
          <w:szCs w:val="22"/>
          <w:highlight w:val="none"/>
          <w:lang w:val="en-US" w:eastAsia="zh-CN" w:bidi="ar-SA"/>
        </w:rPr>
      </w:r>
      <w:r/>
    </w:p>
    <w:p>
      <w:pPr>
        <w:spacing w:line="360" w:lineRule="auto"/>
        <w:shd w:val="clear" w:color="auto" w:fill="auto"/>
        <w:rPr>
          <w:rFonts w:ascii="宋体" w:hAnsi="宋体" w:cs="宋体"/>
          <w:color w:val="auto"/>
          <w:highlight w:val="none"/>
        </w:rPr>
      </w:pPr>
      <w:r>
        <w:rPr>
          <w:rFonts w:ascii="宋体" w:hAnsi="宋体" w:cs="宋体"/>
          <w:color w:val="auto"/>
          <w:highlight w:val="none"/>
        </w:rPr>
      </w:r>
      <w:r/>
    </w:p>
    <w:p>
      <w:pPr>
        <w:pStyle w:val="762"/>
        <w:rPr>
          <w:rFonts w:hint="eastAsia"/>
          <w:color w:val="auto"/>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2" w:name="_Toc784"/>
      <w:r/>
      <w:bookmarkStart w:id="3" w:name="_Toc109304962"/>
      <w:r/>
      <w:r/>
    </w:p>
    <w:p>
      <w:pPr>
        <w:pStyle w:val="762"/>
        <w:rPr>
          <w:rFonts w:ascii="宋体" w:hAnsi="宋体" w:cs="宋体"/>
          <w:color w:val="auto"/>
          <w:szCs w:val="36"/>
          <w:highlight w:val="none"/>
        </w:rPr>
      </w:pPr>
      <w:r>
        <w:rPr>
          <w:rFonts w:hint="eastAsia"/>
          <w:color w:val="auto"/>
          <w:highlight w:val="none"/>
        </w:rPr>
        <w:t xml:space="preserve">第一章 竞争性磋商采购公告</w:t>
      </w:r>
      <w:bookmarkEnd w:id="2"/>
      <w:r/>
      <w:bookmarkEnd w:id="3"/>
      <w:r/>
      <w:r/>
    </w:p>
    <w:p>
      <w:pPr>
        <w:ind w:firstLine="422"/>
        <w:spacing w:line="240" w:lineRule="auto"/>
        <w:shd w:val="clear" w:color="auto" w:fill="auto"/>
        <w:rPr>
          <w:rFonts w:ascii="宋体" w:hAnsi="宋体" w:cs="宋体"/>
          <w:b/>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 w:val="24"/>
          <w:szCs w:val="24"/>
          <w:highlight w:val="none"/>
        </w:rPr>
        <w:t xml:space="preserve">项目概况</w:t>
      </w:r>
      <w:r/>
    </w:p>
    <w:p>
      <w:pPr>
        <w:ind w:firstLine="420"/>
        <w:spacing w:line="240" w:lineRule="auto"/>
        <w:shd w:val="clear" w:color="auto" w:fill="auto"/>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val="zh-CN" w:eastAsia="zh-CN"/>
        </w:rPr>
      </w:r>
      <w:r>
        <w:rPr>
          <w:rFonts w:hint="eastAsia" w:ascii="宋体" w:hAnsi="宋体" w:cs="宋体"/>
          <w:color w:val="auto"/>
          <w:sz w:val="24"/>
          <w:szCs w:val="24"/>
          <w:highlight w:val="none"/>
          <w:u w:val="single"/>
        </w:rPr>
        <w:t xml:space="preserve">2026年“苏新消费·金秋惠购”“苏新消费·暖冬购物季”促消费活动项目</w:t>
      </w:r>
      <w:r>
        <w:rPr>
          <w:rFonts w:hint="eastAsia" w:ascii="宋体" w:hAnsi="宋体" w:cs="宋体"/>
          <w:color w:val="auto"/>
          <w:sz w:val="24"/>
          <w:szCs w:val="24"/>
          <w:highlight w:val="none"/>
        </w:rPr>
        <w:t xml:space="preserve">的潜在供应商可在江苏政府采购网苏采云系统下载采购文件，</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w:t>
      </w:r>
      <w:r>
        <w:rPr>
          <w:rFonts w:hint="eastAsia" w:ascii="宋体" w:hAnsi="宋体" w:eastAsia="宋体" w:cs="宋体"/>
          <w:color w:val="auto"/>
          <w:sz w:val="24"/>
          <w:szCs w:val="24"/>
          <w:highlight w:val="none"/>
        </w:rPr>
        <w:t xml:space="preserve">前提交响应文件。</w:t>
      </w:r>
      <w:r/>
    </w:p>
    <w:p>
      <w:pPr>
        <w:pStyle w:val="1052"/>
        <w:ind w:firstLine="422"/>
        <w:spacing w:before="0" w:after="0" w:line="360" w:lineRule="auto"/>
        <w:shd w:val="clear" w:color="auto" w:fill="auto"/>
        <w:rPr>
          <w:rFonts w:ascii="宋体" w:hAnsi="宋体" w:cs="宋体"/>
          <w:bCs w:val="0"/>
          <w:color w:val="auto"/>
          <w:sz w:val="24"/>
          <w:szCs w:val="24"/>
          <w:highlight w:val="none"/>
        </w:rPr>
      </w:pPr>
      <w:r/>
      <w:bookmarkStart w:id="4" w:name="_Toc109304963"/>
      <w:r>
        <w:rPr>
          <w:rFonts w:hint="eastAsia" w:ascii="宋体" w:hAnsi="宋体" w:cs="宋体"/>
          <w:bCs w:val="0"/>
          <w:color w:val="auto"/>
          <w:sz w:val="24"/>
          <w:szCs w:val="24"/>
          <w:highlight w:val="none"/>
        </w:rPr>
        <w:t xml:space="preserve">一、项目基本情况</w:t>
      </w:r>
      <w:bookmarkEnd w:id="4"/>
      <w:r/>
      <w:r/>
    </w:p>
    <w:p>
      <w:pPr>
        <w:ind w:firstLine="480"/>
        <w:keepLines w:val="0"/>
        <w:keepNext w:val="0"/>
        <w:pageBreakBefore w:val="0"/>
        <w:spacing w:line="360" w:lineRule="auto"/>
        <w:shd w:val="clear" w:color="auto" w:fill="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JSZC-320000-JSHY-C2026-0187</w:t>
      </w:r>
      <w:r>
        <w:rPr>
          <w:rFonts w:hint="eastAsia" w:ascii="宋体" w:hAnsi="宋体" w:cs="宋体"/>
          <w:color w:val="auto"/>
          <w:sz w:val="24"/>
          <w:szCs w:val="24"/>
          <w:highlight w:val="none"/>
          <w:lang w:val="en-US" w:eastAsia="zh-CN"/>
        </w:rPr>
        <w:t xml:space="preserve">            </w:t>
      </w:r>
      <w:r/>
    </w:p>
    <w:p>
      <w:pPr>
        <w:ind w:firstLine="480"/>
        <w:keepLines w:val="0"/>
        <w:keepNext w:val="0"/>
        <w:pageBreakBefore w:val="0"/>
        <w:spacing w:line="360" w:lineRule="auto"/>
        <w:shd w:val="clear" w:color="auto" w:fill="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rPr>
        <w:t xml:space="preserve">2026年“苏新消费·金秋惠购”“苏新消费·暖冬购物季”促消费活动项目</w:t>
      </w:r>
      <w:r>
        <w:rPr>
          <w:rFonts w:hint="eastAsia" w:ascii="宋体" w:hAnsi="宋体" w:cs="宋体"/>
          <w:color w:val="auto"/>
          <w:sz w:val="24"/>
          <w:szCs w:val="24"/>
          <w:highlight w:val="none"/>
          <w:lang w:val="en-US" w:eastAsia="zh-CN"/>
        </w:rPr>
      </w:r>
      <w:r/>
    </w:p>
    <w:p>
      <w:pPr>
        <w:ind w:firstLine="480"/>
        <w:keepLines w:val="0"/>
        <w:keepNext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w:t>
      </w:r>
      <w:r/>
    </w:p>
    <w:p>
      <w:pPr>
        <w:ind w:firstLine="480"/>
        <w:keepLines w:val="0"/>
        <w:keepNext w:val="0"/>
        <w:pageBreakBefore w:val="0"/>
        <w:spacing w:line="360" w:lineRule="auto"/>
        <w:shd w:val="clear" w:color="auto" w:fill="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396</w:t>
      </w:r>
      <w:r>
        <w:rPr>
          <w:rFonts w:hint="eastAsia" w:ascii="宋体" w:hAnsi="宋体" w:cs="宋体"/>
          <w:color w:val="auto"/>
          <w:sz w:val="24"/>
          <w:szCs w:val="24"/>
          <w:highlight w:val="none"/>
          <w:lang w:val="zh-CN"/>
        </w:rPr>
        <w:t xml:space="preserve">万元</w:t>
      </w:r>
      <w:r/>
    </w:p>
    <w:p>
      <w:pPr>
        <w:ind w:firstLine="480"/>
        <w:keepLines w:val="0"/>
        <w:keepNext w:val="0"/>
        <w:pageBreakBefore w:val="0"/>
        <w:spacing w:line="360" w:lineRule="auto"/>
        <w:shd w:val="clear" w:color="auto" w:fill="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396</w:t>
      </w:r>
      <w:r>
        <w:rPr>
          <w:rFonts w:hint="eastAsia" w:ascii="宋体" w:hAnsi="宋体" w:cs="宋体"/>
          <w:color w:val="auto"/>
          <w:sz w:val="24"/>
          <w:szCs w:val="24"/>
          <w:highlight w:val="none"/>
          <w:lang w:val="zh-CN"/>
        </w:rPr>
        <w:t xml:space="preserve">万元</w:t>
      </w:r>
      <w:r>
        <w:rPr>
          <w:rFonts w:hint="eastAsia" w:ascii="宋体" w:hAnsi="宋体" w:eastAsia="宋体" w:cs="宋体"/>
          <w:b/>
          <w:bCs/>
          <w:color w:val="auto"/>
          <w:sz w:val="24"/>
          <w:szCs w:val="24"/>
          <w:highlight w:val="none"/>
          <w:lang w:val="en-US" w:eastAsia="zh-CN"/>
        </w:rPr>
        <w:t xml:space="preserve">（超过最高限价的投标报价将会被作为无效</w:t>
      </w:r>
      <w:r>
        <w:rPr>
          <w:rFonts w:hint="eastAsia" w:ascii="宋体" w:hAnsi="宋体" w:cs="宋体"/>
          <w:b/>
          <w:bCs/>
          <w:color w:val="auto"/>
          <w:sz w:val="24"/>
          <w:szCs w:val="24"/>
          <w:highlight w:val="none"/>
          <w:lang w:val="en-US" w:eastAsia="zh-CN"/>
        </w:rPr>
        <w:t xml:space="preserve">响应文件</w:t>
      </w:r>
      <w:r>
        <w:rPr>
          <w:rFonts w:hint="eastAsia" w:ascii="宋体" w:hAnsi="宋体" w:eastAsia="宋体" w:cs="宋体"/>
          <w:b/>
          <w:bCs/>
          <w:color w:val="auto"/>
          <w:sz w:val="24"/>
          <w:szCs w:val="24"/>
          <w:highlight w:val="none"/>
          <w:lang w:val="en-US" w:eastAsia="zh-CN"/>
        </w:rPr>
        <w:t xml:space="preserve">处理）</w:t>
      </w:r>
      <w:r/>
    </w:p>
    <w:p>
      <w:pPr>
        <w:ind w:firstLine="480"/>
        <w:keepLines w:val="0"/>
        <w:keepNext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6.采购需求：</w:t>
      </w:r>
      <w:r>
        <w:rPr>
          <w:rFonts w:hint="eastAsia" w:ascii="宋体" w:hAnsi="宋体" w:cs="宋体"/>
          <w:color w:val="auto"/>
          <w:sz w:val="24"/>
          <w:szCs w:val="24"/>
          <w:highlight w:val="none"/>
          <w:lang w:val="en-US" w:eastAsia="zh-CN"/>
        </w:rPr>
        <w:t xml:space="preserve">详见竞争性磋商文件。</w:t>
      </w:r>
      <w:r/>
    </w:p>
    <w:p>
      <w:pPr>
        <w:ind w:firstLine="480"/>
        <w:keepLines w:val="0"/>
        <w:keepNext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7.合同履行期限：</w:t>
      </w:r>
      <w:r>
        <w:rPr>
          <w:rFonts w:hint="eastAsia" w:ascii="宋体" w:hAnsi="宋体" w:cs="宋体"/>
          <w:color w:val="auto"/>
          <w:sz w:val="24"/>
          <w:szCs w:val="24"/>
          <w:highlight w:val="none"/>
          <w:lang w:val="en-US" w:eastAsia="zh-CN"/>
        </w:rPr>
        <w:t xml:space="preserve">详见竞争性磋商文件。</w:t>
      </w:r>
      <w:r/>
    </w:p>
    <w:p>
      <w:pPr>
        <w:ind w:firstLine="480"/>
        <w:keepLines w:val="0"/>
        <w:keepNext w:val="0"/>
        <w:pageBreakBefore w:val="0"/>
        <w:spacing w:line="360" w:lineRule="auto"/>
        <w:shd w:val="clear" w:color="auto" w:fill="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8.本项目不接收联合体响应。</w:t>
      </w:r>
      <w:r/>
    </w:p>
    <w:p>
      <w:pPr>
        <w:pStyle w:val="1052"/>
        <w:ind w:firstLine="422"/>
        <w:spacing w:before="0" w:after="0" w:line="360" w:lineRule="auto"/>
        <w:shd w:val="clear" w:color="auto" w:fill="auto"/>
        <w:rPr>
          <w:rFonts w:ascii="宋体" w:hAnsi="宋体" w:cs="宋体"/>
          <w:bCs w:val="0"/>
          <w:color w:val="auto"/>
          <w:sz w:val="24"/>
          <w:szCs w:val="24"/>
          <w:highlight w:val="none"/>
        </w:rPr>
      </w:pPr>
      <w:r/>
      <w:bookmarkStart w:id="5" w:name="_Toc109304964"/>
      <w:r>
        <w:rPr>
          <w:rFonts w:hint="eastAsia" w:ascii="宋体" w:hAnsi="宋体" w:cs="宋体"/>
          <w:bCs w:val="0"/>
          <w:color w:val="auto"/>
          <w:sz w:val="24"/>
          <w:szCs w:val="24"/>
          <w:highlight w:val="none"/>
        </w:rPr>
        <w:t xml:space="preserve">二、申请人的资格要求：</w:t>
      </w:r>
      <w:bookmarkEnd w:id="5"/>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rPr>
          <w:rFonts w:hint="eastAsia" w:ascii="宋体" w:hAnsi="宋体" w:eastAsia="宋体" w:cs="宋体"/>
          <w:b/>
          <w:bCs/>
          <w:color w:val="auto"/>
          <w:sz w:val="24"/>
          <w:szCs w:val="24"/>
          <w:highlight w:val="none"/>
        </w:rPr>
        <w:t xml:space="preserve">（提供法人或者其他组织的营业执照等证明文件）</w:t>
      </w:r>
      <w:r>
        <w:rPr>
          <w:rFonts w:hint="eastAsia" w:ascii="宋体" w:hAnsi="宋体" w:eastAsia="宋体" w:cs="宋体"/>
          <w:color w:val="auto"/>
          <w:sz w:val="24"/>
          <w:szCs w:val="24"/>
          <w:highlight w:val="none"/>
        </w:rPr>
        <w:t xml:space="preserve">；</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rPr>
          <w:rFonts w:hint="eastAsia" w:ascii="宋体" w:hAnsi="宋体" w:eastAsia="宋体" w:cs="宋体"/>
          <w:b/>
          <w:bCs/>
          <w:color w:val="auto"/>
          <w:sz w:val="24"/>
          <w:szCs w:val="24"/>
          <w:highlight w:val="none"/>
        </w:rPr>
        <w:t xml:space="preserve">（提供202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年度</w:t>
      </w:r>
      <w:r>
        <w:rPr>
          <w:rFonts w:hint="eastAsia" w:ascii="宋体" w:hAnsi="宋体" w:eastAsia="宋体" w:cs="宋体"/>
          <w:b/>
          <w:bCs/>
          <w:color w:val="auto"/>
          <w:sz w:val="24"/>
          <w:szCs w:val="24"/>
          <w:highlight w:val="none"/>
          <w:lang w:val="en-US" w:eastAsia="zh-CN"/>
        </w:rPr>
        <w:t xml:space="preserve">或2025年度</w:t>
      </w:r>
      <w:r>
        <w:rPr>
          <w:rFonts w:hint="eastAsia" w:ascii="宋体" w:hAnsi="宋体" w:eastAsia="宋体" w:cs="宋体"/>
          <w:b/>
          <w:bCs/>
          <w:color w:val="auto"/>
          <w:sz w:val="24"/>
          <w:szCs w:val="24"/>
          <w:highlight w:val="none"/>
        </w:rPr>
        <w:t xml:space="preserve">财务报告，至少包含资产负债表、利润表，或投标截止时间前六个月内银行出具的资信证明；成立不满一年的无须提供）；</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rPr>
          <w:rFonts w:hint="eastAsia" w:ascii="宋体" w:hAnsi="宋体" w:eastAsia="宋体" w:cs="宋体"/>
          <w:b/>
          <w:bCs/>
          <w:color w:val="auto"/>
          <w:sz w:val="24"/>
          <w:szCs w:val="24"/>
          <w:highlight w:val="none"/>
        </w:rPr>
        <w:t xml:space="preserve">（提供履行合同所必需的设备和专业技术能力的声明函或证明材料）；</w:t>
      </w:r>
      <w:r/>
    </w:p>
    <w:p>
      <w:pPr>
        <w:ind w:firstLine="480"/>
        <w:spacing w:line="329"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rPr>
          <w:rFonts w:hint="eastAsia" w:ascii="宋体" w:hAnsi="宋体" w:eastAsia="宋体" w:cs="宋体"/>
          <w:b/>
          <w:bCs/>
          <w:color w:val="auto"/>
          <w:sz w:val="24"/>
          <w:szCs w:val="24"/>
          <w:highlight w:val="none"/>
        </w:rPr>
        <w:t xml:space="preserve">（提供参加本次</w:t>
      </w:r>
      <w:r>
        <w:rPr>
          <w:rFonts w:hint="eastAsia" w:ascii="宋体" w:hAnsi="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活动前六个月内（至少一个月）依法缴纳税收和社会保障资金的相关材料（依法缴纳税收的凭据，以及缴纳社会保险的专用收据或社会保险缴纳清单；根据国家相关政策免缴或迟缴的需提供相关证明材料））；</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eastAsia="zh-CN"/>
        </w:rPr>
        <w:t xml:space="preserve">加盖供应商公章的</w:t>
      </w:r>
      <w:r>
        <w:rPr>
          <w:rFonts w:hint="eastAsia" w:ascii="宋体" w:hAnsi="宋体" w:eastAsia="宋体" w:cs="宋体"/>
          <w:b/>
          <w:bCs/>
          <w:color w:val="auto"/>
          <w:sz w:val="24"/>
          <w:szCs w:val="24"/>
          <w:highlight w:val="none"/>
        </w:rPr>
        <w:t xml:space="preserve">承诺书）；</w:t>
      </w:r>
      <w:r/>
    </w:p>
    <w:p>
      <w:pPr>
        <w:ind w:firstLine="420"/>
        <w:spacing w:line="360" w:lineRule="auto"/>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（二）落实政府采购政策需满足的资格要求：</w:t>
      </w:r>
      <w:bookmarkStart w:id="6" w:name="OLE_LINK15"/>
      <w:r>
        <w:rPr>
          <w:rFonts w:hint="eastAsia" w:ascii="宋体" w:hAnsi="宋体" w:eastAsia="宋体" w:cs="宋体"/>
          <w:b/>
          <w:bCs/>
          <w:color w:val="auto"/>
          <w:sz w:val="24"/>
          <w:szCs w:val="24"/>
          <w:highlight w:val="none"/>
          <w:u w:val="single"/>
        </w:rPr>
        <w:t xml:space="preserve">本项目非专门面向中小企业采购项目。符合条件的小企业、监狱企业或残疾人福利性单位参与投标，对其产品或者服务的价格给予10%的扣除，用扣除后的价格参与评审。监狱企业、残疾人福利单位属于小型、微型企业的，不重复享受政策。</w:t>
      </w:r>
      <w:bookmarkEnd w:id="6"/>
      <w:r>
        <w:rPr>
          <w:rFonts w:hint="eastAsia" w:ascii="宋体" w:hAnsi="宋体" w:cs="宋体"/>
          <w:b/>
          <w:bCs/>
          <w:color w:val="auto"/>
          <w:sz w:val="24"/>
          <w:szCs w:val="24"/>
          <w:highlight w:val="none"/>
          <w:u w:val="single"/>
          <w:lang w:val="en-US" w:eastAsia="zh-CN"/>
        </w:rPr>
        <w:t xml:space="preserve">本项目所属行业：租赁和商务服务业。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Times New Roman" w:hAnsi="宋体" w:eastAsia="宋体" w:cs="Times New Roman"/>
          <w:b/>
          <w:color w:val="auto"/>
          <w:sz w:val="24"/>
          <w:szCs w:val="24"/>
          <w:highlight w:val="none"/>
          <w:u w:val="single"/>
          <w:lang w:val="en-US" w:eastAsia="zh-CN"/>
        </w:rPr>
      </w:pPr>
      <w:r>
        <w:rPr>
          <w:rFonts w:hint="eastAsia" w:ascii="宋体" w:hAnsi="宋体" w:cs="宋体"/>
          <w:color w:val="auto"/>
          <w:sz w:val="24"/>
          <w:szCs w:val="24"/>
          <w:highlight w:val="none"/>
          <w:lang w:val="en-US" w:eastAsia="zh-CN"/>
        </w:rPr>
        <w:t xml:space="preserve">1、</w:t>
      </w:r>
      <w:r>
        <w:rPr>
          <w:rFonts w:hint="eastAsia" w:ascii="Times New Roman" w:hAnsi="宋体" w:eastAsia="宋体" w:cs="Times New Roman"/>
          <w:b/>
          <w:color w:val="auto"/>
          <w:sz w:val="24"/>
          <w:szCs w:val="24"/>
          <w:highlight w:val="none"/>
          <w:u w:val="singl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776"/>
        <w:ind w:firstLine="482"/>
        <w:spacing w:line="360" w:lineRule="auto"/>
        <w:rPr>
          <w:rFonts w:hint="default"/>
          <w:b/>
          <w:bCs/>
          <w:color w:val="auto"/>
          <w:sz w:val="24"/>
          <w:szCs w:val="24"/>
          <w:highlight w:val="none"/>
          <w:u w:val="single"/>
          <w:lang w:val="en-US" w:eastAsia="zh-CN"/>
        </w:rPr>
      </w:pPr>
      <w:r>
        <w:rPr>
          <w:rFonts w:hint="eastAsia" w:ascii="宋体" w:hAnsi="宋体" w:eastAsia="宋体" w:cs="宋体"/>
          <w:b/>
          <w:bCs/>
          <w:color w:val="auto"/>
          <w:sz w:val="24"/>
          <w:szCs w:val="24"/>
          <w:highlight w:val="none"/>
          <w:u w:val="none"/>
          <w:lang w:val="en-US" w:eastAsia="zh-CN" w:bidi="ar-SA"/>
        </w:rPr>
        <w:t xml:space="preserve">2、</w:t>
      </w:r>
      <w:r>
        <w:rPr>
          <w:rFonts w:hint="eastAsia" w:ascii="宋体" w:hAnsi="宋体" w:eastAsia="宋体" w:cs="宋体"/>
          <w:b/>
          <w:bCs/>
          <w:color w:val="auto"/>
          <w:sz w:val="24"/>
          <w:szCs w:val="24"/>
          <w:highlight w:val="none"/>
          <w:u w:val="single"/>
          <w:lang w:val="en-US" w:eastAsia="zh-CN" w:bidi="ar-SA"/>
        </w:rPr>
        <w:t xml:space="preserve">拒绝被“信用中国”（www.creditchina.gov.cn）、“中国政府采购网”</w:t>
      </w:r>
      <w:r>
        <w:rPr>
          <w:rFonts w:hint="eastAsia" w:ascii="Times New Roman" w:hAnsi="宋体" w:eastAsia="宋体" w:cs="Times New Roman"/>
          <w:b/>
          <w:bCs/>
          <w:color w:val="auto"/>
          <w:sz w:val="24"/>
          <w:szCs w:val="24"/>
          <w:highlight w:val="none"/>
          <w:u w:val="single"/>
          <w:lang w:val="en-US" w:eastAsia="zh-CN" w:bidi="ar-SA"/>
        </w:rPr>
        <w:t xml:space="preserve">(www.ccgp.gov.cn）、“信用江苏”（http://credit.jiangsu.gov.cn/）列入失信被执行人、重大税收违法案件当事人、政府采购严重失信行为的供应商参加投标。</w:t>
      </w:r>
      <w:r/>
    </w:p>
    <w:p>
      <w:pPr>
        <w:pStyle w:val="1052"/>
        <w:ind w:firstLine="422"/>
        <w:spacing w:before="0" w:after="0" w:line="360" w:lineRule="auto"/>
        <w:shd w:val="clear" w:color="auto" w:fill="auto"/>
        <w:rPr>
          <w:rFonts w:ascii="宋体" w:hAnsi="宋体" w:cs="宋体"/>
          <w:bCs w:val="0"/>
          <w:color w:val="auto"/>
          <w:sz w:val="24"/>
          <w:szCs w:val="24"/>
          <w:highlight w:val="none"/>
        </w:rPr>
      </w:pPr>
      <w:r/>
      <w:bookmarkStart w:id="7" w:name="_Toc109304965"/>
      <w:r>
        <w:rPr>
          <w:rFonts w:hint="eastAsia" w:ascii="宋体" w:hAnsi="宋体" w:cs="宋体"/>
          <w:bCs w:val="0"/>
          <w:color w:val="auto"/>
          <w:sz w:val="24"/>
          <w:szCs w:val="24"/>
          <w:highlight w:val="none"/>
        </w:rPr>
        <w:t xml:space="preserve">三、获取采购文件</w:t>
      </w:r>
      <w:bookmarkEnd w:id="7"/>
      <w:r/>
      <w:r/>
    </w:p>
    <w:p>
      <w:pPr>
        <w:ind w:firstLine="420"/>
        <w:spacing w:line="360" w:lineRule="auto"/>
        <w:shd w:val="clear" w:color="auto" w:fill="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1.时间：自磋商公告发布之日起</w:t>
      </w:r>
      <w:r>
        <w:rPr>
          <w:rFonts w:hint="eastAsia" w:ascii="宋体" w:hAnsi="宋体" w:cs="宋体"/>
          <w:color w:val="auto"/>
          <w:sz w:val="24"/>
          <w:szCs w:val="24"/>
          <w:highlight w:val="none"/>
          <w:lang w:val="en-US" w:eastAsia="zh-CN"/>
        </w:rPr>
        <w:t xml:space="preserve">五个工作日。</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2.获取方式：本项目采用网上注册登记方式。</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3.潜在供应商访问政府采购管理交易系统（苏采云）的网络地址和方法：</w:t>
      </w:r>
      <w:r/>
    </w:p>
    <w:p>
      <w:pPr>
        <w:ind w:firstLine="422"/>
        <w:spacing w:line="360" w:lineRule="auto"/>
        <w:shd w:val="clear" w:color="auto" w:fill="auto"/>
        <w:rPr>
          <w:rFonts w:ascii="宋体" w:hAnsi="宋体" w:cs="宋体"/>
          <w:b/>
          <w:bCs/>
          <w:color w:val="auto"/>
          <w:sz w:val="24"/>
          <w:szCs w:val="24"/>
          <w:highlight w:val="none"/>
        </w:rPr>
      </w:pPr>
      <w:r/>
      <w:bookmarkStart w:id="8" w:name="_Toc109304966"/>
      <w:r>
        <w:rPr>
          <w:rFonts w:hint="eastAsia" w:ascii="宋体" w:hAnsi="宋体" w:cs="宋体"/>
          <w:b/>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（3）“CA数字证书”的办理材料以及供应商操作手册详见</w:t>
      </w:r>
      <w:r>
        <w:rPr>
          <w:rFonts w:hint="eastAsia" w:ascii="宋体" w:hAnsi="宋体" w:cs="宋体"/>
          <w:b/>
          <w:bCs/>
          <w:color w:val="auto"/>
          <w:sz w:val="24"/>
          <w:szCs w:val="24"/>
          <w:highlight w:val="none"/>
          <w:lang w:val="en-US" w:eastAsia="zh-CN"/>
        </w:rPr>
        <w:t xml:space="preserve">苏采云系统。</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（4）潜在供应商访问“苏采云”系统的网络地址和方法：“苏采云”系统的网址：https://jszfcg.jsczt.cn/jszc/login。</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（6）招标代理机构（采购代理机构）将数据电文形式的采购文件加载至“苏采云”系统，供潜在供应商下载或者查阅。    </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（7）苏采云系统使用谷歌浏览器参与不见面开标。</w:t>
      </w:r>
      <w:r/>
    </w:p>
    <w:p>
      <w:pPr>
        <w:pStyle w:val="1052"/>
        <w:ind w:firstLine="422"/>
        <w:spacing w:before="0" w:after="0" w:line="360" w:lineRule="auto"/>
        <w:shd w:val="clear" w:color="auto" w:fill="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四、响应文件提交</w:t>
      </w:r>
      <w:bookmarkEnd w:id="8"/>
      <w:r/>
      <w:r/>
    </w:p>
    <w:p>
      <w:pPr>
        <w:ind w:firstLine="420"/>
        <w:spacing w:line="360" w:lineRule="auto"/>
        <w:shd w:val="clear" w:color="auto" w:fill="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1.截止时间：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w:t>
      </w:r>
      <w:r/>
    </w:p>
    <w:p>
      <w:pPr>
        <w:ind w:firstLine="420"/>
        <w:spacing w:line="360" w:lineRule="auto"/>
        <w:shd w:val="clear" w:color="auto" w:fil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2.投标地点：“苏采云”政府采购交易系统网上开标大厅</w:t>
      </w:r>
      <w:r/>
    </w:p>
    <w:p>
      <w:pPr>
        <w:pStyle w:val="1052"/>
        <w:ind w:firstLine="422"/>
        <w:spacing w:before="0" w:after="0" w:line="360" w:lineRule="auto"/>
        <w:shd w:val="clear" w:color="auto" w:fill="auto"/>
        <w:rPr>
          <w:rFonts w:ascii="宋体" w:hAnsi="宋体" w:cs="宋体"/>
          <w:bCs w:val="0"/>
          <w:color w:val="auto"/>
          <w:sz w:val="24"/>
          <w:szCs w:val="24"/>
          <w:highlight w:val="none"/>
        </w:rPr>
      </w:pPr>
      <w:r/>
      <w:bookmarkStart w:id="9" w:name="_Toc109304967"/>
      <w:r>
        <w:rPr>
          <w:rFonts w:hint="eastAsia" w:ascii="宋体" w:hAnsi="宋体" w:cs="宋体"/>
          <w:bCs w:val="0"/>
          <w:color w:val="auto"/>
          <w:sz w:val="24"/>
          <w:szCs w:val="24"/>
          <w:highlight w:val="none"/>
        </w:rPr>
        <w:t xml:space="preserve">五、开启</w:t>
      </w:r>
      <w:bookmarkEnd w:id="9"/>
      <w:r/>
      <w:r/>
    </w:p>
    <w:p>
      <w:pPr>
        <w:pStyle w:val="1053"/>
        <w:spacing w:line="360" w:lineRule="auto"/>
        <w:shd w:val="clear" w:color="auto" w:fill="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分</w:t>
      </w:r>
      <w:r>
        <w:rPr>
          <w:rFonts w:hint="eastAsia" w:ascii="宋体" w:hAnsi="宋体" w:cs="宋体"/>
          <w:bCs/>
          <w:color w:val="auto"/>
          <w:sz w:val="24"/>
          <w:szCs w:val="24"/>
          <w:highlight w:val="none"/>
        </w:rPr>
        <w:t xml:space="preserve">（北京时间）</w:t>
      </w:r>
      <w:r/>
    </w:p>
    <w:p>
      <w:pPr>
        <w:ind w:firstLine="420"/>
        <w:spacing w:line="360" w:lineRule="auto"/>
        <w:shd w:val="clear" w:color="auto" w:fil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2.开标地点：“苏采云”政府采购交易系统网上开标大厅</w:t>
      </w:r>
      <w:r/>
    </w:p>
    <w:p>
      <w:pPr>
        <w:pStyle w:val="1052"/>
        <w:ind w:firstLine="422"/>
        <w:spacing w:before="0" w:after="0" w:line="360" w:lineRule="auto"/>
        <w:shd w:val="clear" w:color="auto" w:fill="auto"/>
        <w:rPr>
          <w:rFonts w:ascii="宋体" w:hAnsi="宋体" w:cs="宋体"/>
          <w:bCs w:val="0"/>
          <w:color w:val="auto"/>
          <w:sz w:val="24"/>
          <w:szCs w:val="24"/>
          <w:highlight w:val="none"/>
        </w:rPr>
      </w:pPr>
      <w:r/>
      <w:bookmarkStart w:id="10" w:name="_Toc109304968"/>
      <w:r>
        <w:rPr>
          <w:rFonts w:hint="eastAsia" w:ascii="宋体" w:hAnsi="宋体" w:cs="宋体"/>
          <w:bCs w:val="0"/>
          <w:color w:val="auto"/>
          <w:sz w:val="24"/>
          <w:szCs w:val="24"/>
          <w:highlight w:val="none"/>
        </w:rPr>
        <w:t xml:space="preserve">六、公告期限</w:t>
      </w:r>
      <w:bookmarkEnd w:id="10"/>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自本公告发布之日起3个工作日。</w:t>
      </w:r>
      <w:bookmarkStart w:id="87" w:name="_GoBack"/>
      <w:r/>
      <w:bookmarkEnd w:id="87"/>
      <w:r/>
      <w:r/>
    </w:p>
    <w:p>
      <w:pPr>
        <w:pStyle w:val="1052"/>
        <w:ind w:firstLine="422"/>
        <w:spacing w:before="0" w:after="0" w:line="360" w:lineRule="auto"/>
        <w:shd w:val="clear" w:color="auto" w:fill="auto"/>
        <w:rPr>
          <w:rFonts w:ascii="宋体" w:hAnsi="宋体" w:cs="宋体"/>
          <w:color w:val="auto"/>
          <w:sz w:val="24"/>
          <w:szCs w:val="24"/>
          <w:highlight w:val="none"/>
        </w:rPr>
      </w:pPr>
      <w:r/>
      <w:bookmarkStart w:id="11" w:name="_Toc109304971"/>
      <w:r>
        <w:rPr>
          <w:rFonts w:hint="eastAsia" w:ascii="宋体" w:hAnsi="宋体" w:cs="宋体"/>
          <w:color w:val="auto"/>
          <w:sz w:val="24"/>
          <w:szCs w:val="24"/>
          <w:highlight w:val="none"/>
        </w:rPr>
        <w:t xml:space="preserve">七、其他</w:t>
      </w:r>
      <w:bookmarkEnd w:id="11"/>
      <w:r>
        <w:rPr>
          <w:rFonts w:hint="eastAsia" w:ascii="宋体" w:hAnsi="宋体" w:cs="宋体"/>
          <w:color w:val="auto"/>
          <w:sz w:val="24"/>
          <w:szCs w:val="24"/>
          <w:highlight w:val="none"/>
        </w:rPr>
        <w:t xml:space="preserve">补充事宜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2.供应商如确定参加磋商，可自行下载采购文件及有关资料，按照《操作手册》进行注册，领取CA和办理电子签章，并按《操作手册》要求制作、上传电子投标文件。</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.本次采购不收取保证金。</w:t>
      </w:r>
      <w:r/>
    </w:p>
    <w:p>
      <w:pPr>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.现场考察、答疑时间：采购人不统一组织，有需要的供应商自行考察</w:t>
      </w:r>
      <w:r>
        <w:rPr>
          <w:rFonts w:hint="eastAsia" w:ascii="宋体" w:hAnsi="宋体" w:cs="宋体"/>
          <w:color w:val="auto"/>
          <w:sz w:val="24"/>
          <w:szCs w:val="24"/>
          <w:highlight w:val="none"/>
          <w:lang w:eastAsia="zh-CN"/>
        </w:rPr>
        <w:t xml:space="preserve">。</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.有关本次采购的事项若存在变动或修改，敬请及时关注“江苏政府采购网”发布的信息。</w:t>
      </w:r>
      <w:r/>
    </w:p>
    <w:p>
      <w:pPr>
        <w:pStyle w:val="1052"/>
        <w:ind w:firstLine="422"/>
        <w:spacing w:before="0" w:after="0" w:line="360" w:lineRule="auto"/>
        <w:shd w:val="clear" w:color="auto" w:fill="auto"/>
        <w:rPr>
          <w:rFonts w:ascii="宋体" w:hAnsi="宋体" w:cs="宋体"/>
          <w:color w:val="auto"/>
          <w:sz w:val="24"/>
          <w:szCs w:val="24"/>
          <w:highlight w:val="none"/>
        </w:rPr>
      </w:pPr>
      <w:r/>
      <w:bookmarkStart w:id="12" w:name="_Toc109304969"/>
      <w:r>
        <w:rPr>
          <w:rFonts w:hint="eastAsia" w:ascii="宋体" w:hAnsi="宋体" w:cs="宋体"/>
          <w:color w:val="auto"/>
          <w:sz w:val="24"/>
          <w:szCs w:val="24"/>
          <w:highlight w:val="none"/>
        </w:rPr>
        <w:t xml:space="preserve">八、</w:t>
      </w:r>
      <w:bookmarkEnd w:id="12"/>
      <w:r>
        <w:rPr>
          <w:rFonts w:hint="eastAsia" w:ascii="宋体" w:hAnsi="宋体" w:cs="宋体"/>
          <w:color w:val="auto"/>
          <w:sz w:val="24"/>
          <w:szCs w:val="24"/>
          <w:highlight w:val="none"/>
        </w:rPr>
        <w:t xml:space="preserve">对本次</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提出询问，请按以下方式联系</w:t>
      </w:r>
      <w:r/>
    </w:p>
    <w:p>
      <w:pPr>
        <w:ind w:firstLine="420"/>
        <w:spacing w:line="360" w:lineRule="auto"/>
        <w:shd w:val="clear" w:color="auto" w:fill="auto"/>
        <w:rPr>
          <w:rFonts w:hint="eastAsia" w:ascii="宋体" w:hAnsi="宋体" w:cs="宋体"/>
          <w:bCs/>
          <w:color w:val="auto"/>
          <w:sz w:val="24"/>
          <w:szCs w:val="24"/>
          <w:highlight w:val="none"/>
          <w:lang w:val="zh-CN"/>
        </w:rPr>
      </w:pPr>
      <w:r/>
      <w:bookmarkStart w:id="13" w:name="_Toc35393637"/>
      <w:r/>
      <w:bookmarkStart w:id="14" w:name="_Toc28359096"/>
      <w:r/>
      <w:bookmarkStart w:id="15" w:name="_Toc28359019"/>
      <w:r/>
      <w:bookmarkStart w:id="16" w:name="_Toc35393806"/>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采购人信息</w:t>
      </w:r>
      <w:r/>
    </w:p>
    <w:p>
      <w:pPr>
        <w:ind w:left="0" w:right="0" w:firstLine="420"/>
        <w:jc w:val="both"/>
        <w:spacing w:before="0" w:after="0" w:line="360" w:lineRule="auto"/>
        <w:rPr>
          <w:rFonts w:hint="eastAsia" w:ascii="宋体" w:hAnsi="宋体" w:cs="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w:t>
      </w:r>
      <w:r>
        <w:rPr>
          <w:rFonts w:hint="eastAsia" w:ascii="宋体" w:hAnsi="宋体" w:cs="宋体"/>
          <w:bCs/>
          <w:color w:val="auto"/>
          <w:sz w:val="24"/>
          <w:szCs w:val="24"/>
          <w:highlight w:val="none"/>
          <w:lang w:val="zh-CN" w:eastAsia="zh-CN"/>
        </w:rPr>
        <w:t xml:space="preserve">江苏省商务厅</w:t>
      </w:r>
      <w:r/>
    </w:p>
    <w:p>
      <w:pPr>
        <w:ind w:left="0" w:right="0" w:firstLine="420"/>
        <w:jc w:val="both"/>
        <w:spacing w:before="0" w:after="0" w:line="360" w:lineRule="auto"/>
        <w:rPr>
          <w:rFonts w:hint="eastAsia" w:ascii="宋体" w:hAnsi="宋体" w:cs="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采购人地址：南京市北京东路29号</w:t>
      </w:r>
      <w:r/>
    </w:p>
    <w:p>
      <w:pPr>
        <w:ind w:left="0" w:right="0" w:firstLine="420"/>
        <w:jc w:val="both"/>
        <w:spacing w:before="0" w:after="0" w:line="360" w:lineRule="auto"/>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联系</w:t>
      </w:r>
      <w:r>
        <w:rPr>
          <w:rFonts w:hint="eastAsia" w:ascii="宋体" w:hAnsi="宋体" w:cs="宋体"/>
          <w:bCs/>
          <w:color w:val="auto"/>
          <w:sz w:val="24"/>
          <w:szCs w:val="24"/>
          <w:highlight w:val="none"/>
          <w:lang w:val="en-US" w:eastAsia="zh-CN"/>
        </w:rPr>
        <w:t xml:space="preserve">人</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徐老师</w:t>
      </w:r>
      <w:r/>
    </w:p>
    <w:p>
      <w:pPr>
        <w:ind w:left="0" w:right="0" w:firstLine="420"/>
        <w:jc w:val="both"/>
        <w:spacing w:before="0" w:after="0" w:line="360" w:lineRule="auto"/>
        <w:rPr>
          <w:rFonts w:hint="default"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联系</w:t>
      </w:r>
      <w:r>
        <w:rPr>
          <w:rFonts w:hint="eastAsia" w:ascii="宋体" w:hAnsi="宋体" w:cs="宋体"/>
          <w:bCs/>
          <w:color w:val="auto"/>
          <w:sz w:val="24"/>
          <w:szCs w:val="24"/>
          <w:highlight w:val="none"/>
          <w:lang w:val="en-US" w:eastAsia="zh-CN"/>
        </w:rPr>
        <w:t xml:space="preserve">方式：</w:t>
      </w:r>
      <w:r>
        <w:rPr>
          <w:rFonts w:hint="eastAsia" w:ascii="宋体" w:hAnsi="宋体" w:cs="宋体"/>
          <w:bCs/>
          <w:color w:val="auto"/>
          <w:sz w:val="24"/>
          <w:szCs w:val="24"/>
          <w:highlight w:val="none"/>
          <w:lang w:val="zh-CN"/>
        </w:rPr>
        <w:t xml:space="preserve">025-57710406</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2.采购代理机构信息</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名    称：江苏弘业国际技术工程有限公司</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地　　址：南京市中华路50号弘业大厦10楼</w:t>
      </w:r>
      <w:r/>
    </w:p>
    <w:p>
      <w:pPr>
        <w:ind w:firstLine="420"/>
        <w:spacing w:line="360" w:lineRule="auto"/>
        <w:shd w:val="clear" w:color="auto" w:fil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联系方式：025-522783</w:t>
      </w:r>
      <w:r>
        <w:rPr>
          <w:rFonts w:hint="eastAsia" w:ascii="宋体" w:hAnsi="宋体" w:cs="宋体"/>
          <w:bCs/>
          <w:color w:val="auto"/>
          <w:sz w:val="24"/>
          <w:szCs w:val="24"/>
          <w:highlight w:val="none"/>
          <w:lang w:val="en-US" w:eastAsia="zh-CN"/>
        </w:rPr>
        <w:t xml:space="preserve">35</w:t>
      </w:r>
      <w:r/>
    </w:p>
    <w:p>
      <w:pPr>
        <w:ind w:firstLine="420"/>
        <w:spacing w:line="360" w:lineRule="auto"/>
        <w:shd w:val="clear" w:color="auto" w:fil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传真：025-52278761</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3.项目联系方式</w:t>
      </w:r>
      <w:bookmarkEnd w:id="13"/>
      <w:r/>
      <w:bookmarkEnd w:id="14"/>
      <w:r/>
      <w:bookmarkEnd w:id="15"/>
      <w:r/>
      <w:bookmarkEnd w:id="16"/>
      <w:r/>
      <w:r/>
    </w:p>
    <w:p>
      <w:pPr>
        <w:ind w:firstLine="420"/>
        <w:spacing w:line="360" w:lineRule="auto"/>
        <w:shd w:val="clear" w:color="auto" w:fil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项目联系人：</w:t>
      </w:r>
      <w:r>
        <w:rPr>
          <w:rFonts w:hint="eastAsia" w:ascii="宋体" w:hAnsi="宋体" w:cs="宋体"/>
          <w:bCs/>
          <w:color w:val="auto"/>
          <w:sz w:val="24"/>
          <w:szCs w:val="24"/>
          <w:highlight w:val="none"/>
          <w:lang w:val="en-US" w:eastAsia="zh-CN"/>
        </w:rPr>
        <w:t xml:space="preserve">尹红 戴婷</w:t>
      </w:r>
      <w:r/>
    </w:p>
    <w:p>
      <w:pPr>
        <w:ind w:firstLine="420"/>
        <w:spacing w:line="360" w:lineRule="auto"/>
        <w:shd w:val="clear" w:color="auto" w:fil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电话：025-522783</w:t>
      </w:r>
      <w:r>
        <w:rPr>
          <w:rFonts w:hint="eastAsia" w:ascii="宋体" w:hAnsi="宋体" w:cs="宋体"/>
          <w:bCs/>
          <w:color w:val="auto"/>
          <w:sz w:val="24"/>
          <w:szCs w:val="24"/>
          <w:highlight w:val="none"/>
          <w:lang w:val="en-US" w:eastAsia="zh-CN"/>
        </w:rPr>
        <w:t xml:space="preserve">35</w:t>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rPr>
          <w:rFonts w:hint="eastAsia" w:ascii="宋体" w:hAnsi="宋体" w:cs="宋体"/>
          <w:color w:val="auto"/>
          <w:highlight w:val="none"/>
        </w:rPr>
      </w:pPr>
      <w:r/>
      <w:bookmarkStart w:id="17" w:name="_Toc109304972"/>
      <w:r>
        <w:rPr>
          <w:rFonts w:hint="eastAsia" w:ascii="宋体" w:hAnsi="宋体" w:cs="宋体"/>
          <w:color w:val="auto"/>
          <w:highlight w:val="none"/>
        </w:rPr>
        <w:br w:type="page" w:clear="all"/>
      </w:r>
      <w:r/>
    </w:p>
    <w:p>
      <w:pPr>
        <w:pStyle w:val="762"/>
        <w:rPr>
          <w:color w:val="auto"/>
          <w:highlight w:val="none"/>
        </w:rPr>
      </w:pPr>
      <w:r/>
      <w:bookmarkStart w:id="18" w:name="_Toc9385"/>
      <w:r>
        <w:rPr>
          <w:rFonts w:hint="eastAsia"/>
          <w:color w:val="auto"/>
          <w:highlight w:val="none"/>
        </w:rPr>
        <w:t xml:space="preserve">第二章 </w:t>
      </w:r>
      <w:r>
        <w:rPr>
          <w:rFonts w:hint="eastAsia" w:eastAsia="宋体"/>
          <w:color w:val="auto"/>
          <w:highlight w:val="none"/>
          <w:lang w:val="en-US" w:eastAsia="zh-CN"/>
        </w:rPr>
        <w:t xml:space="preserve">竞争性</w:t>
      </w:r>
      <w:r>
        <w:rPr>
          <w:rFonts w:hint="eastAsia"/>
          <w:color w:val="auto"/>
          <w:highlight w:val="none"/>
        </w:rPr>
        <w:t xml:space="preserve">磋商须知</w:t>
      </w:r>
      <w:bookmarkEnd w:id="17"/>
      <w:r/>
      <w:bookmarkEnd w:id="18"/>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1、采购方式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 本次采购采取竞争性磋商方式，本采购文件仅适用于本采购项目。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 参加竞争性磋商的供应商以下简称“供应商”，是指参加磋商并符合采购文件规定资格条件的法人、其他组织或者自然人。</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2.2合格的供应商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满足采购公告中供应商的资格条件要求的规定。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 满足本文件实质性条款的规定。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3、适用法律</w:t>
      </w:r>
      <w:r/>
    </w:p>
    <w:p>
      <w:pPr>
        <w:ind w:firstLine="422"/>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.1 本次采购及由此产生的合同受中华人民共和国有关的法律法规制约和保护。</w:t>
      </w:r>
      <w:r/>
    </w:p>
    <w:p>
      <w:pPr>
        <w:ind w:firstLine="422"/>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采购代理服务</w:t>
      </w:r>
      <w:r>
        <w:rPr>
          <w:rFonts w:hint="eastAsia" w:ascii="宋体" w:hAnsi="宋体" w:eastAsia="宋体" w:cs="宋体"/>
          <w:color w:val="auto"/>
          <w:sz w:val="24"/>
          <w:szCs w:val="24"/>
          <w:highlight w:val="none"/>
        </w:rPr>
        <w:t xml:space="preserve">费：</w:t>
      </w:r>
      <w:r>
        <w:rPr>
          <w:rFonts w:hint="eastAsia" w:ascii="宋体" w:hAnsi="宋体" w:eastAsia="宋体" w:cs="宋体"/>
          <w:color w:val="auto"/>
          <w:sz w:val="24"/>
          <w:szCs w:val="24"/>
          <w:highlight w:val="none"/>
          <w:lang w:val="en-US" w:eastAsia="zh-CN"/>
        </w:rPr>
        <w:t xml:space="preserve">采购代理服务费由采购人支付</w:t>
      </w:r>
      <w:r>
        <w:rPr>
          <w:rFonts w:hint="eastAsia" w:ascii="宋体" w:hAnsi="宋体" w:eastAsia="宋体" w:cs="宋体"/>
          <w:color w:val="auto"/>
          <w:sz w:val="24"/>
          <w:szCs w:val="24"/>
          <w:highlight w:val="none"/>
        </w:rPr>
        <w:t xml:space="preserve">。</w:t>
      </w:r>
      <w:r/>
    </w:p>
    <w:p>
      <w:pPr>
        <w:ind w:firstLine="422"/>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本项目共计收取10000元代理服务费，在采购代理活动结束后，由采购人向采购代理机构一次性支付。</w:t>
      </w:r>
      <w:r/>
    </w:p>
    <w:p>
      <w:pPr>
        <w:ind w:firstLine="422"/>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账户信息：</w:t>
      </w:r>
      <w:r/>
    </w:p>
    <w:p>
      <w:pPr>
        <w:ind w:firstLine="422"/>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户    名：江苏弘业国际技术工程有限公司</w:t>
      </w:r>
      <w:r/>
    </w:p>
    <w:p>
      <w:pPr>
        <w:ind w:firstLine="422"/>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开户银行：中国银行南京市中华路支行   </w:t>
      </w:r>
      <w:r/>
    </w:p>
    <w:p>
      <w:pPr>
        <w:ind w:firstLine="422"/>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账    号：527460884999</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5、采购文件的约束力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5.1 供应商一旦参加本项目采购活动，即被认为接受了本采购文件的规定和约束。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6.1 采购文件有以下部分组成：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（1）采购公告</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（2）磋商须知</w:t>
      </w:r>
      <w:r>
        <w:rPr>
          <w:rFonts w:hint="eastAsia" w:ascii="宋体" w:hAnsi="宋体" w:cs="宋体"/>
          <w:color w:val="auto"/>
          <w:sz w:val="24"/>
          <w:szCs w:val="24"/>
          <w:highlight w:val="none"/>
        </w:rPr>
        <w:tab/>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（3）合同条款及格式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（4）项目需求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（6）竞争性磋商响应文件格式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请仔细检查采购文件是否齐全，如有缺漏请立即与代理机构联系解决。</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6.3 采购文件如果要求供应商提交备选响应方案的，供应商可以提交备选方案；否则，备选方案将被拒绝。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7、采购文件的澄清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7.1 任何要求对采购文件进行澄清的供应商，应在提交首次响应文件截止时间至少5日前按采购公告中的通讯地址，以书面形式通知</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w:t>
      </w:r>
      <w:r>
        <w:rPr>
          <w:rFonts w:hint="eastAsia" w:ascii="宋体" w:hAnsi="宋体" w:eastAsia="宋体" w:cs="宋体"/>
          <w:color w:val="auto"/>
          <w:sz w:val="24"/>
          <w:szCs w:val="24"/>
          <w:highlight w:val="none"/>
        </w:rPr>
        <w:t xml:space="preserve">少5日前</w:t>
      </w:r>
      <w:r>
        <w:rPr>
          <w:rFonts w:hint="eastAsia" w:ascii="宋体" w:hAnsi="宋体" w:cs="宋体"/>
          <w:color w:val="auto"/>
          <w:sz w:val="24"/>
          <w:szCs w:val="24"/>
          <w:highlight w:val="none"/>
        </w:rPr>
        <w:t xml:space="preserve">，通知所有获取磋商文件的供应商；不足5日的，采购人、采购代理机构应当顺延提交首次响应文件截止时间。</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8.2采购文件的修改将在“江苏政府采购网”公布，补充文件将作为采购文件的组成部分，并对供应商具有约束力。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9、采购文件的语言、度量衡单位、货币</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9.1供应商提交的响应文件以及供应商与代理机构就有关磋商的所有来往通知、函件和文件均应使用简体中文。</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除技术性能另有规定外，采购文件所使用的度量衡单位，均须采用国家法定计量单位。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9.3采购文件中的服务单价和总价无特殊规定的采用人民币报价。采购文件中另有规定的按规定执行。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10、响应文件构成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10.1磋商文件由以下部分组成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（1）资格审查响应对照表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（2）符合性审查响应对照表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（3）磋商响应报价表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（4）技术参数响应及偏离表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（5）商务条款响应及偏离表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（6）其他（供应商认为有必要提供的声明和文件，如有自拟并自行添加）</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11、证明供应商资格及符合采购文件规定的文件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11.1供应商应按要求提交资格证明文件及符合采购文件规定的文件。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11.2供应商应提交证明其有资格参加磋商和成交后有能力独立履行合同的文件。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11.3供应商除必须具有履行合同所需提供的产品或服务的能力外，还必须具备相应的财务、技术方面的能力。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11.4供应商应提交根据合同要求提供的证明服务质量合格以及符合采购文件规定的证明文件。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11.5证明供应商所提供服务与采购文件的要求相一致的文件可以是手册、图纸、文字资料和数据。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12、磋商响应报价表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12.1 供应商应按照采购文件规定格式填报磋商响应报价表，每项服务只允许有一个报价，任何有选择的报价将不予接受。</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12.2 标的物</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采购人需求的服务供应、安装，调试及有关技术服务等。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12.3其它费用处理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采购文件未列明，而供应商认为必需的费用也需列入报价。</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13、技术参数响应及偏离表、商务条款响应及偏离表及磋商服务说明</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13.1 对采购文件中的技术与商务条款要求逐项作出响应或偏离，并说明原因；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供应商认为需要的其他技术文件或说明。</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14、供应商的服务承诺应按不低于采购文件中商务要求的标准。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提供供应商有关售后服务的管理制度、售后服务机构的分布情况、售后服务人员的数量、素质、技术水平及售后服务的反应能力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rPr>
        <w:t xml:space="preserve">。</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15.1 供应商应按照政府采购交易管理系统提供的格式完整、正确填写磋商响应函。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16、磋商响应有效期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16.1 磋商响应有效期为代理机构规定的响应文件接收截止时间后</w:t>
      </w:r>
      <w:r>
        <w:rPr>
          <w:rFonts w:hint="eastAsia" w:ascii="宋体" w:hAnsi="宋体" w:cs="宋体"/>
          <w:color w:val="auto"/>
          <w:sz w:val="24"/>
          <w:szCs w:val="24"/>
          <w:highlight w:val="none"/>
          <w:u w:val="single"/>
          <w:lang w:val="en-US" w:eastAsia="zh-CN"/>
        </w:rPr>
        <w:t xml:space="preserve">九</w:t>
      </w:r>
      <w:r>
        <w:rPr>
          <w:rFonts w:hint="eastAsia" w:ascii="宋体" w:hAnsi="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0）天</w:t>
      </w:r>
      <w:r>
        <w:rPr>
          <w:rFonts w:hint="eastAsia" w:ascii="宋体" w:hAnsi="宋体" w:cs="宋体"/>
          <w:color w:val="auto"/>
          <w:sz w:val="24"/>
          <w:szCs w:val="24"/>
          <w:highlight w:val="none"/>
        </w:rPr>
        <w:t xml:space="preserve">。磋商响应有效期比规定短的将被视为非实质性响应性而予以拒绝。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shd w:val="clear" w:color="auto" w:fill="auto"/>
        <w:rPr>
          <w:rFonts w:ascii="宋体" w:hAnsi="宋体" w:cs="宋体"/>
          <w:color w:val="auto"/>
          <w:sz w:val="24"/>
          <w:szCs w:val="24"/>
          <w:highlight w:val="none"/>
        </w:rPr>
      </w:pPr>
      <w:r/>
      <w:bookmarkStart w:id="19" w:name="_Toc16938541"/>
      <w:r/>
      <w:bookmarkStart w:id="20" w:name="_Toc20823297"/>
      <w:r>
        <w:rPr>
          <w:rFonts w:hint="eastAsia" w:ascii="宋体" w:hAnsi="宋体" w:cs="宋体"/>
          <w:color w:val="auto"/>
          <w:sz w:val="24"/>
          <w:szCs w:val="24"/>
          <w:highlight w:val="none"/>
        </w:rPr>
        <w:t xml:space="preserve">17、响应文件</w:t>
      </w:r>
      <w:bookmarkEnd w:id="19"/>
      <w:r/>
      <w:bookmarkEnd w:id="20"/>
      <w:r>
        <w:rPr>
          <w:rFonts w:hint="eastAsia" w:ascii="宋体" w:hAnsi="宋体" w:cs="宋体"/>
          <w:color w:val="auto"/>
          <w:sz w:val="24"/>
          <w:szCs w:val="24"/>
          <w:highlight w:val="none"/>
        </w:rPr>
        <w:t xml:space="preserve">的递交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17.1 电子响应文件的递交供应商应当按照《操作手册》规定，在磋商响应截止时间前制作并上传电子响应文件。</w:t>
      </w:r>
      <w:bookmarkStart w:id="21" w:name="_Toc16938542"/>
      <w:r/>
      <w:bookmarkStart w:id="22" w:name="_Toc20823298"/>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17.2政府采购管理交易系统（苏采云）相关要求是本采购文件的组成部分。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17.3供应商应对 CA 证书妥善保管，如被他人盗用投标，因此带来的结果均由供应商自行承担。</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17.4供应商应当对采购文件提出的要求和条件作出实质性响应，并在电子投标系统逐条应答。</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17.5供应商应对要求提供的资格证明文件（如资质证书、资格证书）、技术资料（如白皮书、彩页、手册、检测报告等）扫描上传至投标系统。</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17.6各供应商应在规定时间内凭CA证书进行网上解密。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18、磋商响应截止日期</w:t>
      </w:r>
      <w:bookmarkEnd w:id="21"/>
      <w:r/>
      <w:bookmarkEnd w:id="22"/>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b/>
          <w:bCs/>
          <w:i/>
          <w:color w:val="auto"/>
          <w:sz w:val="24"/>
          <w:szCs w:val="24"/>
          <w:highlight w:val="none"/>
        </w:rPr>
        <w:t xml:space="preserve">18.1 </w:t>
      </w:r>
      <w:r>
        <w:rPr>
          <w:rFonts w:hint="eastAsia" w:ascii="宋体" w:hAnsi="宋体" w:cs="宋体"/>
          <w:b/>
          <w:bCs/>
          <w:i/>
          <w:color w:val="auto"/>
          <w:sz w:val="24"/>
          <w:szCs w:val="24"/>
          <w:highlight w:val="none"/>
          <w:u w:val="single"/>
        </w:rPr>
        <w:t xml:space="preserve">供应商上传电子响应文件的时间不得迟于采购公告中规定的磋商响应截止时间。</w:t>
      </w:r>
      <w:r/>
    </w:p>
    <w:p>
      <w:pPr>
        <w:ind w:firstLine="420"/>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shd w:val="clear" w:color="auto" w:fill="auto"/>
        <w:rPr>
          <w:rFonts w:ascii="宋体" w:hAnsi="宋体" w:cs="宋体"/>
          <w:color w:val="auto"/>
          <w:sz w:val="24"/>
          <w:szCs w:val="24"/>
          <w:highlight w:val="none"/>
        </w:rPr>
      </w:pPr>
      <w:r/>
      <w:bookmarkStart w:id="23" w:name="_Toc16938543"/>
      <w:r/>
      <w:bookmarkStart w:id="24" w:name="_Toc20823299"/>
      <w:r>
        <w:rPr>
          <w:rFonts w:hint="eastAsia" w:ascii="宋体" w:hAnsi="宋体" w:cs="宋体"/>
          <w:color w:val="auto"/>
          <w:sz w:val="24"/>
          <w:szCs w:val="24"/>
          <w:highlight w:val="none"/>
        </w:rPr>
        <w:t xml:space="preserve">19、响应文件</w:t>
      </w:r>
      <w:bookmarkEnd w:id="23"/>
      <w:r/>
      <w:bookmarkEnd w:id="24"/>
      <w:r>
        <w:rPr>
          <w:rFonts w:hint="eastAsia" w:ascii="宋体" w:hAnsi="宋体" w:cs="宋体"/>
          <w:color w:val="auto"/>
          <w:sz w:val="24"/>
          <w:szCs w:val="24"/>
          <w:highlight w:val="none"/>
        </w:rPr>
        <w:t xml:space="preserve">的拒收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19.1代理机构拒绝接收在其规定的磋商截止时间后上传的任何响应文件。</w:t>
      </w:r>
      <w:r/>
    </w:p>
    <w:p>
      <w:pPr>
        <w:ind w:firstLine="420"/>
        <w:spacing w:line="360" w:lineRule="auto"/>
        <w:shd w:val="clear" w:color="auto" w:fill="auto"/>
        <w:rPr>
          <w:rFonts w:ascii="宋体" w:hAnsi="宋体" w:cs="宋体"/>
          <w:color w:val="auto"/>
          <w:sz w:val="24"/>
          <w:szCs w:val="24"/>
          <w:highlight w:val="none"/>
        </w:rPr>
      </w:pPr>
      <w:r/>
      <w:bookmarkStart w:id="25" w:name="_Toc20823300"/>
      <w:r/>
      <w:bookmarkStart w:id="26" w:name="_Toc16938544"/>
      <w:r>
        <w:rPr>
          <w:rFonts w:hint="eastAsia" w:ascii="宋体" w:hAnsi="宋体" w:cs="宋体"/>
          <w:color w:val="auto"/>
          <w:sz w:val="24"/>
          <w:szCs w:val="24"/>
          <w:highlight w:val="none"/>
        </w:rPr>
        <w:t xml:space="preserve">20、响应文件的撤回和修改</w:t>
      </w:r>
      <w:bookmarkEnd w:id="25"/>
      <w:r/>
      <w:bookmarkEnd w:id="26"/>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 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20.1.1 电子响应文件的撤回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供应商可在磋商截止时间前，撤回其电子响应文件，具体操作方法见《操作手册》。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20.1.2 供应商撤回电子响应文件，则认为其不再参与本项目磋商谈判。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20.2 响应文件的修改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供应商可在磋商截止时间前，对其电子响应文件进行修改，具体操作方法见《操作手册》。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20.3 在磋商截止时间之后，供应商不得对其电子响应文件作任何修改。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20.4 在磋商截止时间至采购文件中规定的磋商有效期满之间的这段时间内，供应商不得撤回其响应文件。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21.1 代理机构将在采购公告中规定的时间和地点组织磋商开始仪式。供应商应当按照《操作手册》规定，参加磋商活动。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21.2供应商在磋商过程中涉及到的响应文件解密等工作，应按照《操作手册》规定执行。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22、磋商小组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磋商开始后，代理机构将立即组织磋商小组进行评审。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22.2磋商小组由采购人代表和有关技术、经济等方面的专家组成，且人员构成符合政府采购有关规定。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22.3磋商小组独立工作，负责评审有效响应文件并确定成交候选供应商。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23、评审过程的保密与公正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23.1评审专家应当遵守评审工作纪律，不得泄露评审情况和评审中获悉的商业秘密。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23.2在评审过程中，供应商不得以任何行为影响评审过程，否则其响应文件将被作为无效响应文件。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23.3 在评审期间，代理机构将设专门工作人员与供应商联系。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23.4 </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代理机构和磋商小组不向未成交的供应商解释未成交原因，也不公布评审过程中的相关细节。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24、磋商的澄清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24.1评审期间，磋商小组要求供应商澄清、说明或者更正响应文件以电子函件形式提交但并非对每个供应商都作澄清要求。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24.3 接到磋商小组澄清要求的供应商如未按规定做出澄清，其风险由供应商自行承担。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25、对响应文件的初审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25.1响应文件初审分为资格审查和符合性审查。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25.1.1资格审查：依据法律法规和采购文件的规定，对响应文件中的资格证明文件进行审查。以确定供应商是否具备参加磋商的资格。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25.1.3 未通过资格审查或符合性审查的供应商，</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代理机构将在”政府采购管理交易系统（苏采云）”中告知未通过资格审查或符合性审查的原因，评审结束后，代理机构将不再告知未通过资格审查或符合性审查的原因。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25.4 供应商在开、评标全过程中应保持通讯畅通，并安排专人与代理机构及磋商小组联系。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26、磋商程序及评审方法和标准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26.1磋商程序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shd w:val="clear" w:color="auto" w:fill="auto"/>
        <w:rPr>
          <w:rFonts w:hint="eastAsia"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26.1.3 供应商未在磋商小组规定的时间内完成最后报价的视为放弃磋商，其响应按无效响应</w:t>
      </w:r>
      <w:r>
        <w:rPr>
          <w:rFonts w:hint="eastAsia" w:ascii="宋体" w:hAnsi="宋体" w:cs="宋体"/>
          <w:b/>
          <w:bCs/>
          <w:i/>
          <w:iCs/>
          <w:color w:val="auto"/>
          <w:sz w:val="24"/>
          <w:szCs w:val="24"/>
          <w:highlight w:val="none"/>
          <w:lang w:val="en-US" w:eastAsia="zh-CN"/>
        </w:rPr>
        <w:t xml:space="preserve">文件</w:t>
      </w:r>
      <w:r>
        <w:rPr>
          <w:rFonts w:hint="eastAsia" w:ascii="宋体" w:hAnsi="宋体" w:cs="宋体"/>
          <w:b/>
          <w:bCs/>
          <w:i/>
          <w:iCs/>
          <w:color w:val="auto"/>
          <w:sz w:val="24"/>
          <w:szCs w:val="24"/>
          <w:highlight w:val="none"/>
        </w:rPr>
        <w:t xml:space="preserve">处理。最后报价须加盖电子签章。已提交响应文件的供应商，在提交最后报价之前，可以根据磋商情况退出磋商。</w:t>
      </w:r>
      <w:r/>
    </w:p>
    <w:p>
      <w:pPr>
        <w:ind w:firstLine="482"/>
        <w:spacing w:line="360" w:lineRule="auto"/>
        <w:rPr>
          <w:rFonts w:hint="eastAsia" w:ascii="宋体" w:hAnsi="宋体" w:cs="宋体"/>
          <w:b/>
          <w:bCs/>
          <w:i/>
          <w:iCs/>
          <w:color w:val="auto"/>
          <w:sz w:val="24"/>
          <w:szCs w:val="24"/>
          <w:highlight w:val="none"/>
        </w:rPr>
      </w:pPr>
      <w:r>
        <w:rPr>
          <w:rFonts w:hint="eastAsia" w:ascii="宋体" w:hAnsi="宋体"/>
          <w:b/>
          <w:bCs/>
          <w:i/>
          <w:iCs/>
          <w:color w:val="auto"/>
          <w:sz w:val="24"/>
          <w:szCs w:val="24"/>
          <w:highlight w:val="none"/>
          <w:lang w:val="en-US" w:eastAsia="zh-CN"/>
        </w:rPr>
        <w:t xml:space="preserve">26.1.4在采购内容和采购需求不变的情况下，供应商次轮报价及最后报价均不得高于首轮报价，否则作无效标处理。供应商分项报价按首轮报价与最终报价调整比例进行同比调整。</w:t>
      </w:r>
      <w:r/>
    </w:p>
    <w:p>
      <w:pPr>
        <w:ind w:firstLine="420"/>
        <w:spacing w:line="360" w:lineRule="auto"/>
        <w:shd w:val="clear" w:color="auto" w:fill="auto"/>
        <w:rPr>
          <w:rFonts w:hint="eastAsia" w:ascii="宋体" w:hAnsi="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26.1.5根据财库〔2026〕2号文件，评审委员会启动异常低价投标审查的情形和具体要求，包括：</w:t>
      </w:r>
      <w:r/>
    </w:p>
    <w:p>
      <w:pPr>
        <w:ind w:firstLine="420"/>
        <w:spacing w:line="360" w:lineRule="auto"/>
        <w:shd w:val="clear" w:color="auto" w:fill="auto"/>
        <w:rPr>
          <w:rFonts w:hint="eastAsia" w:ascii="宋体" w:hAnsi="宋体" w:eastAsia="Times New Roman" w:cs="Times New Roman"/>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（一）1.投标（响应）报价低于全部通过符合性审查供应商投标（响应）报价平均值50%的，即投标（响</w:t>
      </w:r>
      <w:r>
        <w:rPr>
          <w:rFonts w:hint="eastAsia" w:ascii="宋体" w:hAnsi="宋体" w:eastAsia="Times New Roman" w:cs="Times New Roman"/>
          <w:b/>
          <w:bCs/>
          <w:i/>
          <w:iCs/>
          <w:color w:val="auto"/>
          <w:sz w:val="24"/>
          <w:szCs w:val="24"/>
          <w:highlight w:val="none"/>
          <w:lang w:val="en-US" w:eastAsia="zh-CN"/>
        </w:rPr>
        <w:t xml:space="preserve">应）报价&lt;全部通过符合性审查供应商投标（响应）报价平均值×50%；</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3.投标（响应）报价低于采购项目最高限价45%的，即投标（响应）报价&lt;采购项目最高限价×45%；</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（二）评审委员会启动异常低价响应审查后，属于前述第1项至第4项情形的，</w:t>
      </w:r>
      <w:r>
        <w:rPr>
          <w:rFonts w:hint="eastAsia" w:ascii="宋体" w:hAnsi="宋体" w:eastAsia="Times New Roman" w:cs="Times New Roman"/>
          <w:b/>
          <w:bCs/>
          <w:i/>
          <w:iCs/>
          <w:color w:val="auto"/>
          <w:sz w:val="24"/>
          <w:szCs w:val="24"/>
          <w:highlight w:val="none"/>
          <w:lang w:val="en-US" w:eastAsia="zh-CN"/>
        </w:rPr>
        <w:t xml:space="preserve">相关供应商在30分钟内对响应价格作出解释</w:t>
      </w:r>
      <w:r>
        <w:rPr>
          <w:rFonts w:hint="eastAsia" w:ascii="宋体" w:hAnsi="宋体" w:eastAsia="Times New Roman" w:cs="Times New Roman"/>
          <w:i/>
          <w:iCs/>
          <w:color w:val="auto"/>
          <w:sz w:val="24"/>
          <w:szCs w:val="24"/>
          <w:highlight w:val="none"/>
          <w:lang w:val="en-US" w:eastAsia="zh-CN"/>
        </w:rPr>
        <w:t xml:space="preserve">，</w:t>
      </w:r>
      <w:r>
        <w:rPr>
          <w:rFonts w:hint="eastAsia" w:ascii="宋体" w:hAnsi="宋体" w:eastAsia="Times New Roman" w:cs="Times New Roman"/>
          <w:color w:val="auto"/>
          <w:sz w:val="24"/>
          <w:szCs w:val="24"/>
          <w:highlight w:val="none"/>
          <w:lang w:val="en-US" w:eastAsia="zh-CN"/>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eastAsia="宋体" w:cs="宋体"/>
          <w:b/>
          <w:bCs/>
          <w:i/>
          <w:iCs/>
          <w:color w:val="auto"/>
          <w:sz w:val="24"/>
          <w:szCs w:val="24"/>
          <w:highlight w:val="none"/>
          <w:u w:val="single"/>
          <w:lang w:val="en-US" w:eastAsia="zh-CN"/>
        </w:rPr>
      </w:pPr>
      <w:r>
        <w:rPr>
          <w:rFonts w:hint="eastAsia" w:ascii="宋体" w:hAnsi="宋体" w:eastAsia="Times New Roman" w:cs="Times New Roman"/>
          <w:color w:val="auto"/>
          <w:sz w:val="24"/>
          <w:szCs w:val="24"/>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 评审方法和标准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26.2.2评审标准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见本采购文件第五章规定。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27、无效响应及采购活动终止的情况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27.1无效响应条款</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27.1.1 供应商未按照采购文件要求上传电子磋商响应文件的。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27.1.2 供应商未成功解密电子磋商响应文件的。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27.1.3 供应商不具备采购文件中规定资格要求的。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27.1.4 未通过符合性审查的。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27.1.5 不符合采购文件中规定的其他实质性要求和条件的（</w:t>
      </w:r>
      <w:r>
        <w:rPr>
          <w:rFonts w:hint="eastAsia" w:ascii="宋体" w:hAnsi="宋体" w:cs="宋体"/>
          <w:i/>
          <w:color w:val="auto"/>
          <w:sz w:val="24"/>
          <w:szCs w:val="24"/>
          <w:highlight w:val="none"/>
          <w:u w:val="single"/>
        </w:rPr>
        <w:t xml:space="preserve">本采购文件中斜体且有下划线部分为实质性要求和条件）。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 w:val="24"/>
          <w:szCs w:val="24"/>
          <w:highlight w:val="none"/>
          <w:lang w:val="en-US" w:eastAsia="zh-CN"/>
        </w:rPr>
        <w:t xml:space="preserve">信</w:t>
      </w:r>
      <w:r>
        <w:rPr>
          <w:rFonts w:hint="eastAsia" w:ascii="宋体" w:hAnsi="宋体" w:cs="宋体"/>
          <w:color w:val="auto"/>
          <w:sz w:val="24"/>
          <w:szCs w:val="24"/>
          <w:highlight w:val="none"/>
        </w:rPr>
        <w:t xml:space="preserve">用记录。</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27.1.8 响应文件未按照采购文件要求加盖电子签章。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27.1.9 其他法律、法规及本采购文件规定的属无效响应的情形。</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 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27.2.1 因情况变化，不再符合规定的竞争性磋商采购方式适用情形的；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27.2.2 出现影响采购公正的违法、违规行为的；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27.2.3 除本磋商文件第26.1.2条第三款规定的情形外，在采购过程中符合要求的供应商或者报价未超过采购预算的供应商不足3家的。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27.2.4 因重大变故，采购任务取消的。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28、确定成交单位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28.2 采购人应根据磋商推荐的成交候选人，按照排序由高到低的原</w:t>
      </w:r>
      <w:r>
        <w:rPr>
          <w:rFonts w:hint="eastAsia" w:ascii="宋体" w:hAnsi="宋体" w:cs="宋体"/>
          <w:color w:val="auto"/>
          <w:sz w:val="24"/>
          <w:szCs w:val="24"/>
          <w:highlight w:val="none"/>
          <w:lang w:val="en-US" w:eastAsia="zh-CN"/>
        </w:rPr>
        <w:t xml:space="preserve">则</w:t>
      </w:r>
      <w:r>
        <w:rPr>
          <w:rFonts w:hint="eastAsia" w:ascii="宋体" w:hAnsi="宋体" w:cs="宋体"/>
          <w:color w:val="auto"/>
          <w:sz w:val="24"/>
          <w:szCs w:val="24"/>
          <w:highlight w:val="none"/>
        </w:rPr>
        <w:t xml:space="preserve">确定成交供应商。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28.3 代理机构将在”江苏政府采购网”发布成交公告，公告期限为1个工作日。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 若有充分证据证明，成交供应商出现下列情况之一的，一经查实，将被取消成交资格：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28.4.1 提供虚假材料谋取成交的；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28.4.2 向采购人、代理机构行贿或者提供其他不正当利益的；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28.4.3 恶意竞争，最终总报价明显低于其自身合理成本且又无法提供证明的；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28.4.4 属于本文件规定的无效条件，但在评审过程中又未被磋商小组发现的；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28.4.5 与采购人或者其他供应商恶意串通的；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28.4.6 采取不正当手段诋毁、排挤其他供应商的；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28.4.7 不符合法律、法规的规定的。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29、质疑与投诉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对项目需求部分的质疑，潜在供应商应向采购人提出，由采购人负责答复。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29.2.1对采购文件提出质疑的，应当在获取采购文件之日或者采购文件公告期限届满之日起7个工作日内提出。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29.2.3对成交结果提出质疑的，为成交结果公告期限届满之日起7个工作日内提出。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29.5 代理机构及采购人只接收以纸质原件形式送达的质疑。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采购人质疑接收人及联系方式见采购文件第一章。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29.6代理机构收到质疑申请后，将对质疑的形式和内容进行审查，如质疑内容、格式不符合规定，代理机构将告知质疑人进行补正。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29.7质疑人应当在法定质疑期限内进行补正并重新提交质疑函。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 以下情形的质疑不予受理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29.8.1 内容不符合《政府采购质疑和投诉办法》第十二条规定的质疑。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29.8.2 超出政府采购法定期限的质疑。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29.8.3 以传真、电子邮件等方式递交的非原件形式的质疑。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29.8.4 未参加磋商活动的供应商或在磋商活动中自身权益未受到损害的供应商所提出的质疑。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29.8.5供应商组成联合体参加磋商，联合体中任何一方或多方未按要求签字、盖章、加盖公章的质疑。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29.11</w:t>
      </w:r>
      <w:r>
        <w:rPr>
          <w:rFonts w:hint="eastAsia" w:ascii="宋体" w:hAnsi="宋体" w:eastAsia="宋体" w:cs="宋体"/>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供应商捏造事实、提供虚假材料或者以非法手段取得证明材料进行投诉的，由财政部门列入不良行为记录名单，禁止其1至3年内参加政府采购活动。 </w:t>
      </w:r>
      <w:r/>
    </w:p>
    <w:p>
      <w:pPr>
        <w:pStyle w:val="776"/>
        <w:rPr>
          <w:color w:val="auto"/>
          <w:sz w:val="24"/>
          <w:szCs w:val="24"/>
          <w:highlight w:val="none"/>
        </w:rPr>
      </w:pPr>
      <w:r>
        <w:rPr>
          <w:color w:val="auto"/>
          <w:sz w:val="24"/>
          <w:szCs w:val="24"/>
          <w:highlight w:val="none"/>
        </w:rPr>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30.l 成交结果确定后，代理机构将向成交供应商发出成</w:t>
      </w:r>
      <w:r>
        <w:rPr>
          <w:rFonts w:hint="eastAsia" w:ascii="宋体" w:hAnsi="宋体" w:cs="宋体"/>
          <w:color w:val="auto"/>
          <w:sz w:val="24"/>
          <w:szCs w:val="24"/>
          <w:highlight w:val="none"/>
          <w:lang w:val="en-US" w:eastAsia="zh-CN"/>
        </w:rPr>
        <w:t xml:space="preserve">交</w:t>
      </w:r>
      <w:r>
        <w:rPr>
          <w:rFonts w:hint="eastAsia" w:ascii="宋体" w:hAnsi="宋体" w:cs="宋体"/>
          <w:color w:val="auto"/>
          <w:sz w:val="24"/>
          <w:szCs w:val="24"/>
          <w:highlight w:val="none"/>
        </w:rPr>
        <w:t xml:space="preserve">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30.2 成交供应商可在”政府采购交易管理系统（苏采云）”成交通知书下载模块中自行下载成交通知书。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 签订合同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31.l成交供应商应在成交通知书发出之日起三十日内，按照采购文件确定的事项与采购人签订政府采购合同。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31.2 采购文件、成交供应商的响应文件及磋商过程中有关澄清、承诺文件均应作为合同附件。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31.3 合同在“政府采购管理交易系统（苏采云）”中签订，签订合同后，</w:t>
      </w:r>
      <w:r>
        <w:rPr>
          <w:rFonts w:hint="eastAsia" w:ascii="宋体" w:hAnsi="宋体" w:cs="宋体"/>
          <w:i/>
          <w:iCs/>
          <w:color w:val="auto"/>
          <w:sz w:val="24"/>
          <w:szCs w:val="24"/>
          <w:highlight w:val="none"/>
          <w:u w:val="single"/>
        </w:rPr>
        <w:t xml:space="preserve">成交供应商不得将货物或服务及其他服务进行转包</w:t>
      </w:r>
      <w:r>
        <w:rPr>
          <w:rFonts w:hint="eastAsia" w:ascii="宋体" w:hAnsi="宋体" w:cs="宋体"/>
          <w:color w:val="auto"/>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32、其他</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32.1 依据《政府采购促进中小企业发展管理办法》享受享受扶持政策获得政府采购合</w:t>
      </w:r>
      <w:r>
        <w:rPr>
          <w:rFonts w:hint="eastAsia" w:ascii="宋体" w:hAnsi="宋体" w:eastAsia="宋体" w:cs="宋体"/>
          <w:color w:val="auto"/>
          <w:sz w:val="24"/>
          <w:szCs w:val="24"/>
          <w:highlight w:val="none"/>
        </w:rPr>
        <w:t xml:space="preserve">同的，小微企业不得将合同分包给大中型企业，中型企业不得将合同分包给大型企业。</w:t>
      </w:r>
      <w:r/>
    </w:p>
    <w:p>
      <w:pPr>
        <w:ind w:firstLine="482"/>
        <w:spacing w:line="240" w:lineRule="auto"/>
        <w:shd w:val="clear" w:color="auto" w:fill="auto"/>
        <w:rPr>
          <w:rFonts w:hint="eastAsia" w:ascii="宋体" w:hAnsi="宋体" w:cs="宋体"/>
          <w:b/>
          <w:bCs/>
          <w:color w:val="auto"/>
          <w:sz w:val="24"/>
          <w:szCs w:val="24"/>
          <w:highlight w:val="none"/>
          <w:lang w:val="en-US" w:eastAsia="zh-CN"/>
        </w:rPr>
      </w:pPr>
      <w:r/>
      <w:bookmarkStart w:id="27" w:name="_Toc120614221"/>
      <w:r/>
      <w:bookmarkStart w:id="28" w:name="_Toc32340"/>
      <w:r/>
      <w:bookmarkStart w:id="29" w:name="_Toc16938558"/>
      <w:r/>
      <w:bookmarkStart w:id="30" w:name="_Toc513029242"/>
      <w:r/>
      <w:bookmarkStart w:id="31" w:name="_Toc26968"/>
      <w:r/>
      <w:bookmarkStart w:id="32" w:name="_Toc20823314"/>
      <w:r/>
      <w:bookmarkStart w:id="33" w:name="_Toc479757207"/>
      <w:r/>
      <w:bookmarkStart w:id="34" w:name="_Toc109304973"/>
      <w:r>
        <w:rPr>
          <w:rFonts w:hint="eastAsia" w:ascii="宋体" w:hAnsi="宋体" w:cs="宋体"/>
          <w:b/>
          <w:bCs/>
          <w:color w:val="auto"/>
          <w:sz w:val="24"/>
          <w:szCs w:val="24"/>
          <w:highlight w:val="none"/>
          <w:lang w:val="en-US" w:eastAsia="zh-CN"/>
        </w:rPr>
        <w:t xml:space="preserve">33、政府采购政策功能落实</w:t>
      </w:r>
      <w:r/>
    </w:p>
    <w:p>
      <w:pPr>
        <w:ind w:firstLine="480"/>
        <w:spacing w:line="500" w:lineRule="exact"/>
        <w:rPr>
          <w:rFonts w:hint="eastAsia" w:ascii="宋体" w:hAnsi="宋体" w:eastAsia="宋体" w:cs="宋体"/>
          <w:color w:val="auto"/>
          <w:sz w:val="24"/>
          <w:szCs w:val="24"/>
          <w:highlight w:val="none"/>
        </w:rPr>
      </w:pPr>
      <w:r/>
      <w:bookmarkStart w:id="35" w:name="EBd9bc59d5f2ed4fb8a64ee2e373d8cc72"/>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.6 提供的产品属于政府强制采购节能产品的，供应商应当选择依据国家标准中二级能效（水效）指标认证的节能产品投标，并提供有效的节能产品认证证书复印件。</w:t>
      </w:r>
      <w:bookmarkEnd w:id="35"/>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33.16政府采购中实施本国产品标准及相关政策：</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33.16.1.本项目对采购本国产品给予政策支持。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pStyle w:val="802"/>
        <w:rPr>
          <w:rFonts w:hint="eastAsia"/>
          <w:color w:val="auto"/>
          <w:highlight w:val="none"/>
        </w:rPr>
      </w:pPr>
      <w:r>
        <w:rPr>
          <w:rFonts w:hint="eastAsia"/>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7"/>
      <w:r/>
      <w:bookmarkEnd w:id="28"/>
      <w:r/>
      <w:bookmarkEnd w:id="29"/>
      <w:r/>
      <w:bookmarkEnd w:id="30"/>
      <w:r/>
      <w:bookmarkEnd w:id="31"/>
      <w:r/>
      <w:bookmarkEnd w:id="32"/>
      <w:r/>
      <w:bookmarkEnd w:id="33"/>
      <w:r/>
      <w:r/>
    </w:p>
    <w:p>
      <w:pPr>
        <w:pStyle w:val="762"/>
        <w:rPr>
          <w:rFonts w:hint="eastAsia"/>
          <w:color w:val="auto"/>
          <w:highlight w:val="none"/>
        </w:rPr>
      </w:pPr>
      <w:r/>
      <w:bookmarkStart w:id="36" w:name="_Toc30609"/>
      <w:r>
        <w:rPr>
          <w:rFonts w:hint="eastAsia"/>
          <w:color w:val="auto"/>
          <w:highlight w:val="none"/>
        </w:rPr>
        <w:t xml:space="preserve">第三章 合同条款及格式</w:t>
      </w:r>
      <w:bookmarkEnd w:id="34"/>
      <w:r/>
      <w:bookmarkEnd w:id="36"/>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jc w:val="center"/>
        <w:spacing w:line="360" w:lineRule="auto"/>
        <w:rPr>
          <w:rFonts w:hint="eastAsia" w:ascii="宋体" w:hAnsi="宋体" w:eastAsia="宋体" w:cs="宋体"/>
          <w:color w:val="auto"/>
          <w:sz w:val="52"/>
          <w:highlight w:val="none"/>
          <w:lang w:eastAsia="zh-CN"/>
        </w:rPr>
      </w:pPr>
      <w:r>
        <w:rPr>
          <w:rFonts w:hint="eastAsia" w:ascii="宋体" w:hAnsi="宋体" w:eastAsia="宋体" w:cs="宋体"/>
          <w:color w:val="auto"/>
          <w:sz w:val="52"/>
          <w:highlight w:val="none"/>
          <w:lang w:eastAsia="zh-CN"/>
        </w:rPr>
        <w:t xml:space="preserve">政府采购合同</w:t>
      </w:r>
      <w:r/>
    </w:p>
    <w:p>
      <w:pP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t xml:space="preserve">            </w:t>
      </w:r>
      <w:r>
        <w:rPr>
          <w:rFonts w:hint="eastAsia" w:ascii="宋体" w:hAnsi="宋体" w:eastAsia="宋体" w:cs="宋体"/>
          <w:color w:val="auto"/>
          <w:sz w:val="32"/>
          <w:highlight w:val="none"/>
          <w:lang w:eastAsia="zh-CN"/>
        </w:rPr>
        <w:t xml:space="preserve">  </w:t>
      </w:r>
      <w:r/>
    </w:p>
    <w:p>
      <w:pP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r>
      <w:r/>
    </w:p>
    <w:p>
      <w:pPr>
        <w:ind w:firstLine="1431"/>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 xml:space="preserve">合同编号：</w:t>
      </w:r>
      <w:r>
        <w:rPr>
          <w:rFonts w:hint="eastAsia" w:ascii="宋体" w:hAnsi="宋体" w:eastAsia="宋体" w:cs="宋体"/>
          <w:b/>
          <w:color w:val="auto"/>
          <w:sz w:val="36"/>
          <w:highlight w:val="none"/>
          <w:u w:val="single"/>
          <w:lang w:eastAsia="zh-CN"/>
        </w:rPr>
        <w:t xml:space="preserve">                    </w:t>
      </w:r>
      <w:r/>
    </w:p>
    <w:p>
      <w:pPr>
        <w:ind w:firstLine="1431"/>
        <w:spacing w:line="360" w:lineRule="auto"/>
        <w:rPr>
          <w:rFonts w:hint="eastAsia" w:ascii="宋体" w:hAnsi="宋体" w:eastAsia="宋体" w:cs="宋体"/>
          <w:b/>
          <w:color w:val="auto"/>
          <w:sz w:val="36"/>
          <w:highlight w:val="none"/>
          <w:u w:val="single"/>
          <w:lang w:eastAsia="zh-CN"/>
        </w:rPr>
      </w:pPr>
      <w:r>
        <w:rPr>
          <w:rFonts w:hint="eastAsia" w:ascii="宋体" w:hAnsi="宋体" w:eastAsia="宋体" w:cs="宋体"/>
          <w:b/>
          <w:color w:val="auto"/>
          <w:sz w:val="36"/>
          <w:highlight w:val="none"/>
          <w:lang w:eastAsia="zh-CN"/>
        </w:rPr>
        <w:t xml:space="preserve">项目名称：</w:t>
      </w:r>
      <w:r>
        <w:rPr>
          <w:rFonts w:hint="eastAsia" w:ascii="宋体" w:hAnsi="宋体" w:eastAsia="宋体" w:cs="宋体"/>
          <w:b/>
          <w:color w:val="auto"/>
          <w:sz w:val="36"/>
          <w:highlight w:val="none"/>
          <w:u w:val="single"/>
          <w:lang w:eastAsia="zh-CN"/>
        </w:rPr>
        <w:t xml:space="preserve">                    </w:t>
      </w:r>
      <w:r/>
    </w:p>
    <w:p>
      <w:pPr>
        <w:ind w:firstLine="1431"/>
        <w:spacing w:line="360" w:lineRule="auto"/>
        <w:rPr>
          <w:rFonts w:hint="eastAsia" w:ascii="宋体" w:hAnsi="宋体" w:eastAsia="宋体" w:cs="宋体"/>
          <w:b/>
          <w:color w:val="auto"/>
          <w:sz w:val="36"/>
          <w:highlight w:val="none"/>
          <w:u w:val="single"/>
          <w:lang w:eastAsia="zh-CN"/>
        </w:rPr>
      </w:pPr>
      <w:r>
        <w:rPr>
          <w:rFonts w:hint="eastAsia" w:ascii="宋体" w:hAnsi="宋体" w:eastAsia="宋体" w:cs="宋体"/>
          <w:b/>
          <w:color w:val="auto"/>
          <w:sz w:val="36"/>
          <w:highlight w:val="none"/>
          <w:lang w:eastAsia="zh-CN"/>
        </w:rPr>
        <w:t xml:space="preserve">使用单位：</w:t>
      </w:r>
      <w:r>
        <w:rPr>
          <w:rFonts w:hint="eastAsia" w:ascii="宋体" w:hAnsi="宋体" w:eastAsia="宋体" w:cs="宋体"/>
          <w:b/>
          <w:color w:val="auto"/>
          <w:sz w:val="36"/>
          <w:highlight w:val="none"/>
          <w:u w:val="single"/>
          <w:lang w:eastAsia="zh-CN"/>
        </w:rPr>
        <w:t xml:space="preserve">                    </w:t>
      </w:r>
      <w:r/>
    </w:p>
    <w:p>
      <w:pPr>
        <w:ind w:firstLine="1431"/>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 xml:space="preserve">供货单位：</w:t>
      </w:r>
      <w:r>
        <w:rPr>
          <w:rFonts w:hint="eastAsia" w:ascii="宋体" w:hAnsi="宋体" w:eastAsia="宋体" w:cs="宋体"/>
          <w:b/>
          <w:color w:val="auto"/>
          <w:sz w:val="36"/>
          <w:highlight w:val="none"/>
          <w:u w:val="single"/>
          <w:lang w:eastAsia="zh-CN"/>
        </w:rPr>
        <w:t xml:space="preserve">                    </w:t>
      </w:r>
      <w:r/>
    </w:p>
    <w:p>
      <w:pPr>
        <w:ind w:firstLine="1431"/>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 xml:space="preserve">签订日期：</w:t>
      </w:r>
      <w:r>
        <w:rPr>
          <w:rFonts w:hint="eastAsia" w:ascii="宋体" w:hAnsi="宋体" w:eastAsia="宋体" w:cs="宋体"/>
          <w:b/>
          <w:color w:val="auto"/>
          <w:sz w:val="36"/>
          <w:highlight w:val="none"/>
          <w:u w:val="single"/>
          <w:lang w:eastAsia="zh-CN"/>
        </w:rPr>
        <w:t xml:space="preserve">                    </w:t>
      </w:r>
      <w:r/>
    </w:p>
    <w:p>
      <w:pPr>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w:t xml:space="preserve">       </w:t>
      </w:r>
      <w:r/>
      <w:r>
        <w:rPr>
          <w:rFonts w:hint="eastAsia" w:ascii="宋体" w:hAnsi="宋体" w:eastAsia="宋体" w:cs="宋体"/>
          <w:color w:val="auto"/>
          <w:sz w:val="36"/>
          <w:highlight w:val="none"/>
          <w:lang w:eastAsia="zh-CN"/>
        </w:rPr>
      </w:r>
      <w:r/>
      <w:r>
        <w:rPr>
          <w:rFonts w:hint="eastAsia" w:ascii="宋体" w:hAnsi="宋体" w:eastAsia="宋体" w:cs="宋体"/>
          <w:color w:val="auto"/>
          <w:sz w:val="36"/>
          <w:highlight w:val="none"/>
          <w:lang w:eastAsia="zh-CN"/>
        </w:rPr>
      </w:r>
    </w:p>
    <w:p>
      <w:pPr>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w:r>
      <w:r/>
    </w:p>
    <w:p>
      <w:pPr>
        <w:jc w:val="center"/>
        <w:keepLines w:val="0"/>
        <w:keepNext w:val="0"/>
        <w:pageBreakBefore w:val="0"/>
        <w:spacing w:line="240" w:lineRule="auto"/>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left="0"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en-US" w:eastAsia="zh-CN"/>
        </w:rPr>
        <w:t xml:space="preserve">   </w:t>
      </w:r>
      <w:r/>
    </w:p>
    <w:p>
      <w:pPr>
        <w:ind w:firstLine="420"/>
        <w:spacing w:line="360" w:lineRule="auto"/>
        <w:rPr>
          <w:rFonts w:hint="eastAsia"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br w:type="page" w:clear="all"/>
      </w:r>
      <w:r>
        <w:rPr>
          <w:rFonts w:hint="eastAsia" w:ascii="宋体" w:hAnsi="宋体" w:eastAsia="宋体" w:cs="仿宋"/>
          <w:color w:val="auto"/>
          <w:sz w:val="21"/>
          <w:szCs w:val="21"/>
          <w:highlight w:val="none"/>
          <w:lang w:val="zh-CN" w:eastAsia="zh-CN"/>
        </w:rPr>
        <w:t xml:space="preserve">合同编号：</w:t>
      </w:r>
      <w:r/>
    </w:p>
    <w:p>
      <w:pPr>
        <w:ind w:firstLine="420"/>
        <w:spacing w:line="360" w:lineRule="auto"/>
        <w:rPr>
          <w:rFonts w:hint="eastAsia"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采购人（以下称甲方）：             供应商（以下称乙方）：</w:t>
      </w:r>
      <w:r/>
    </w:p>
    <w:p>
      <w:pPr>
        <w:ind w:firstLine="420"/>
        <w:spacing w:line="360" w:lineRule="auto"/>
        <w:rPr>
          <w:rFonts w:hint="eastAsia"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住所地：                           住所地：</w:t>
      </w:r>
      <w:r/>
    </w:p>
    <w:p>
      <w:pPr>
        <w:ind w:firstLine="420"/>
        <w:spacing w:line="360" w:lineRule="auto"/>
        <w:rPr>
          <w:rFonts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根据《中华人民共和国政府采购法》《中华人民共和国民法典》等法律法规的规定，甲乙双方按照采购代理机构的采购结果签订本合同。</w:t>
      </w:r>
      <w:r/>
    </w:p>
    <w:p>
      <w:pPr>
        <w:ind w:firstLine="422"/>
        <w:spacing w:line="360" w:lineRule="auto"/>
        <w:rPr>
          <w:rFonts w:ascii="宋体" w:hAnsi="宋体" w:eastAsia="宋体" w:cs="仿宋"/>
          <w:b/>
          <w:bCs/>
          <w:color w:val="auto"/>
          <w:sz w:val="21"/>
          <w:szCs w:val="21"/>
          <w:highlight w:val="none"/>
          <w:lang w:val="zh-CN" w:eastAsia="zh-CN"/>
        </w:rPr>
      </w:pPr>
      <w:r>
        <w:rPr>
          <w:rFonts w:hint="eastAsia" w:ascii="宋体" w:hAnsi="宋体" w:eastAsia="宋体" w:cs="仿宋"/>
          <w:b/>
          <w:bCs/>
          <w:color w:val="auto"/>
          <w:sz w:val="21"/>
          <w:szCs w:val="21"/>
          <w:highlight w:val="none"/>
          <w:lang w:val="zh-CN" w:eastAsia="zh-CN"/>
        </w:rPr>
        <w:t xml:space="preserve">第一条合同标的</w:t>
      </w:r>
      <w:r/>
    </w:p>
    <w:p>
      <w:pPr>
        <w:ind w:firstLine="420"/>
        <w:spacing w:line="360" w:lineRule="auto"/>
        <w:rPr>
          <w:rFonts w:hint="eastAsia" w:ascii="宋体" w:hAnsi="宋体" w:eastAsia="宋体" w:cs="仿宋"/>
          <w:color w:val="auto"/>
          <w:sz w:val="21"/>
          <w:szCs w:val="21"/>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仿宋"/>
          <w:color w:val="auto"/>
          <w:sz w:val="21"/>
          <w:szCs w:val="21"/>
          <w:highlight w:val="none"/>
          <w:lang w:val="en-US" w:eastAsia="zh-CN"/>
        </w:rPr>
        <w:t xml:space="preserve">1.</w:t>
      </w:r>
      <w:r>
        <w:rPr>
          <w:rFonts w:hint="eastAsia" w:ascii="宋体" w:hAnsi="宋体" w:eastAsia="宋体" w:cs="仿宋"/>
          <w:color w:val="auto"/>
          <w:sz w:val="21"/>
          <w:szCs w:val="21"/>
          <w:highlight w:val="none"/>
          <w:lang w:val="zh-CN" w:eastAsia="zh-CN"/>
        </w:rPr>
        <w:t xml:space="preserve">乙方根据甲方要求提供下列服务：</w:t>
      </w:r>
      <w:r>
        <w:rPr>
          <w:rFonts w:hint="eastAsia" w:ascii="宋体" w:hAnsi="宋体" w:eastAsia="宋体" w:cs="仿宋"/>
          <w:color w:val="auto"/>
          <w:sz w:val="21"/>
          <w:szCs w:val="21"/>
          <w:highlight w:val="none"/>
          <w:lang w:val="zh-CN" w:eastAsia="zh-CN"/>
        </w:rPr>
        <w:t xml:space="preserve">2026年“苏新消费·金秋惠购”“苏新消费·暖冬购物季”促消费活动项目</w:t>
      </w:r>
      <w:r>
        <w:rPr>
          <w:rFonts w:hint="eastAsia" w:ascii="宋体" w:hAnsi="宋体" w:eastAsia="宋体" w:cs="仿宋"/>
          <w:color w:val="auto"/>
          <w:sz w:val="21"/>
          <w:szCs w:val="21"/>
          <w:highlight w:val="none"/>
          <w:lang w:val="zh-CN" w:eastAsia="zh-CN"/>
        </w:rPr>
      </w:r>
      <w:r>
        <w:rPr>
          <w:rFonts w:hint="eastAsia" w:ascii="宋体" w:hAnsi="宋体" w:eastAsia="宋体" w:cs="仿宋"/>
          <w:color w:val="auto"/>
          <w:sz w:val="21"/>
          <w:szCs w:val="21"/>
          <w:highlight w:val="none"/>
          <w:lang w:val="en-US" w:eastAsia="zh-CN"/>
        </w:rPr>
        <w:t xml:space="preserve">（下称“项目”）</w:t>
      </w:r>
      <w:r>
        <w:rPr>
          <w:rFonts w:hint="eastAsia" w:ascii="宋体" w:hAnsi="宋体" w:eastAsia="宋体" w:cs="仿宋"/>
          <w:color w:val="auto"/>
          <w:sz w:val="21"/>
          <w:szCs w:val="21"/>
          <w:highlight w:val="none"/>
          <w:lang w:val="zh-CN" w:eastAsia="zh-CN"/>
        </w:rPr>
        <w:t xml:space="preserve">，</w:t>
      </w:r>
      <w:r>
        <w:rPr>
          <w:rFonts w:hint="eastAsia" w:ascii="宋体" w:hAnsi="宋体" w:eastAsia="宋体" w:cs="仿宋"/>
          <w:color w:val="auto"/>
          <w:sz w:val="21"/>
          <w:szCs w:val="21"/>
          <w:highlight w:val="none"/>
          <w:lang w:val="en-US" w:eastAsia="zh-CN"/>
        </w:rPr>
        <w:t xml:space="preserve">包括但不限于以下内容</w:t>
      </w:r>
      <w:r>
        <w:rPr>
          <w:rFonts w:hint="eastAsia" w:ascii="宋体" w:hAnsi="宋体" w:eastAsia="宋体" w:cs="仿宋"/>
          <w:color w:val="auto"/>
          <w:sz w:val="21"/>
          <w:szCs w:val="21"/>
          <w:highlight w:val="none"/>
          <w:lang w:val="en-US" w:eastAsia="zh-CN"/>
        </w:rPr>
        <w:t xml:space="preserve">（请概括主要服务内容）</w:t>
      </w:r>
      <w:r>
        <w:rPr>
          <w:rFonts w:hint="eastAsia" w:ascii="宋体" w:hAnsi="宋体" w:eastAsia="宋体" w:cs="仿宋"/>
          <w:color w:val="auto"/>
          <w:sz w:val="21"/>
          <w:szCs w:val="21"/>
          <w:highlight w:val="none"/>
          <w:lang w:val="en-US" w:eastAsia="zh-CN"/>
        </w:rPr>
        <w:t xml:space="preserve">，具体详见项目需求。</w:t>
      </w:r>
      <w:r>
        <w:rPr>
          <w:rFonts w:hint="eastAsia" w:ascii="宋体" w:hAnsi="宋体" w:eastAsia="宋体" w:cs="仿宋"/>
          <w:color w:val="auto"/>
          <w:sz w:val="21"/>
          <w:szCs w:val="21"/>
          <w:highlight w:val="none"/>
          <w:lang w:eastAsia="zh-CN"/>
        </w:rPr>
      </w:r>
      <w:r/>
    </w:p>
    <w:p>
      <w:pPr>
        <w:ind w:firstLine="420"/>
        <w:spacing w:line="360" w:lineRule="auto"/>
        <w:rPr>
          <w:rFonts w:hint="default" w:ascii="宋体" w:hAnsi="宋体" w:eastAsia="宋体" w:cs="仿宋"/>
          <w:color w:val="auto"/>
          <w:sz w:val="21"/>
          <w:szCs w:val="21"/>
          <w:highlight w:val="none"/>
          <w:lang w:val="en-US" w:eastAsia="zh-CN"/>
        </w:rPr>
      </w:pPr>
      <w:r>
        <w:rPr>
          <w:rFonts w:hint="eastAsia" w:ascii="宋体" w:hAnsi="宋体" w:cs="仿宋"/>
          <w:color w:val="auto"/>
          <w:sz w:val="21"/>
          <w:szCs w:val="21"/>
          <w:highlight w:val="none"/>
          <w:lang w:val="en-US" w:eastAsia="zh-CN"/>
        </w:rPr>
        <w:t xml:space="preserve">2.</w:t>
      </w:r>
      <w:r>
        <w:rPr>
          <w:rFonts w:hint="eastAsia" w:ascii="宋体" w:hAnsi="宋体" w:cs="宋体"/>
          <w:color w:val="auto"/>
          <w:highlight w:val="none"/>
        </w:rPr>
        <w:t xml:space="preserve">乙方应严格按照合同文件的约定以及甲方指令提供服务及有关货物</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若有）</w:t>
      </w:r>
      <w:r>
        <w:rPr>
          <w:rFonts w:hint="eastAsia" w:ascii="宋体" w:hAnsi="宋体" w:cs="宋体"/>
          <w:color w:val="auto"/>
          <w:highlight w:val="none"/>
        </w:rPr>
        <w:t xml:space="preserve">。其中，</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文件中所列各</w:t>
      </w:r>
      <w:r>
        <w:rPr>
          <w:rFonts w:hint="eastAsia" w:ascii="宋体" w:hAnsi="宋体" w:cs="宋体"/>
          <w:color w:val="auto"/>
          <w:highlight w:val="none"/>
          <w:lang w:val="en-US" w:eastAsia="zh-CN"/>
        </w:rPr>
        <w:t xml:space="preserve">项</w:t>
      </w:r>
      <w:r>
        <w:rPr>
          <w:rFonts w:hint="eastAsia" w:ascii="宋体" w:hAnsi="宋体" w:cs="宋体"/>
          <w:color w:val="auto"/>
          <w:highlight w:val="none"/>
        </w:rPr>
        <w:t xml:space="preserve">需求未得到</w:t>
      </w:r>
      <w:r>
        <w:rPr>
          <w:rFonts w:hint="eastAsia" w:ascii="宋体" w:hAnsi="宋体" w:cs="宋体"/>
          <w:color w:val="auto"/>
          <w:highlight w:val="none"/>
          <w:lang w:val="en-US" w:eastAsia="zh-CN"/>
        </w:rPr>
        <w:t xml:space="preserve">乙方响应</w:t>
      </w:r>
      <w:r>
        <w:rPr>
          <w:rFonts w:hint="eastAsia" w:ascii="宋体" w:hAnsi="宋体" w:cs="宋体"/>
          <w:color w:val="auto"/>
          <w:highlight w:val="none"/>
        </w:rPr>
        <w:t xml:space="preserve">文件响应的或未完全响应的内容，乙方应在项目实施过程中完全按照</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文件所列需求实施并实现；对于乙方</w:t>
      </w: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文件中超出甲方</w:t>
      </w:r>
      <w:r>
        <w:rPr>
          <w:rFonts w:hint="eastAsia" w:ascii="宋体" w:hAnsi="宋体" w:cs="宋体"/>
          <w:color w:val="auto"/>
          <w:highlight w:val="none"/>
          <w:lang w:val="en-US" w:eastAsia="zh-CN"/>
        </w:rPr>
        <w:t xml:space="preserve">磋商文件所列项目</w:t>
      </w:r>
      <w:r>
        <w:rPr>
          <w:rFonts w:hint="eastAsia" w:ascii="宋体" w:hAnsi="宋体" w:cs="宋体"/>
          <w:color w:val="auto"/>
          <w:highlight w:val="none"/>
        </w:rPr>
        <w:t xml:space="preserve">需求的内容，甲方有权根据实际需求要求乙方实施并实现，乙方不得拒绝，不得因此要求增加合同总金额，也不得因此要求</w:t>
      </w:r>
      <w:r>
        <w:rPr>
          <w:rFonts w:hint="eastAsia" w:ascii="宋体" w:hAnsi="宋体" w:cs="宋体"/>
          <w:color w:val="auto"/>
          <w:highlight w:val="none"/>
          <w:lang w:val="en-US" w:eastAsia="zh-CN"/>
        </w:rPr>
        <w:t xml:space="preserve">推迟磋商</w:t>
      </w:r>
      <w:r>
        <w:rPr>
          <w:rFonts w:hint="eastAsia" w:ascii="宋体" w:hAnsi="宋体" w:cs="宋体"/>
          <w:color w:val="auto"/>
          <w:highlight w:val="none"/>
        </w:rPr>
        <w:t xml:space="preserve">文件及合同约定的项目进度要求。否则，甲方有权拒绝验收，并追究乙方的违约责任。</w:t>
      </w:r>
      <w:r/>
    </w:p>
    <w:p>
      <w:pPr>
        <w:ind w:firstLine="422"/>
        <w:spacing w:line="360" w:lineRule="auto"/>
        <w:rPr>
          <w:rFonts w:ascii="宋体" w:hAnsi="宋体" w:eastAsia="宋体" w:cs="仿宋"/>
          <w:b/>
          <w:bCs/>
          <w:color w:val="auto"/>
          <w:sz w:val="21"/>
          <w:szCs w:val="21"/>
          <w:highlight w:val="none"/>
          <w:lang w:val="zh-CN" w:eastAsia="zh-CN"/>
        </w:rPr>
      </w:pPr>
      <w:r>
        <w:rPr>
          <w:rFonts w:hint="eastAsia" w:ascii="宋体" w:hAnsi="宋体" w:eastAsia="宋体" w:cs="仿宋"/>
          <w:b/>
          <w:bCs/>
          <w:color w:val="auto"/>
          <w:sz w:val="21"/>
          <w:szCs w:val="21"/>
          <w:highlight w:val="none"/>
          <w:lang w:val="zh-CN" w:eastAsia="zh-CN"/>
        </w:rPr>
        <w:t xml:space="preserve">第二条合同总价款</w:t>
      </w:r>
      <w:r/>
    </w:p>
    <w:p>
      <w:pPr>
        <w:ind w:firstLine="420"/>
        <w:spacing w:line="360" w:lineRule="auto"/>
        <w:widowControl/>
        <w:rPr>
          <w:rFonts w:ascii="宋体" w:hAnsi="宋体" w:eastAsia="宋体"/>
          <w:color w:val="auto"/>
          <w:sz w:val="21"/>
          <w:szCs w:val="21"/>
          <w:highlight w:val="none"/>
          <w:lang w:eastAsia="zh-CN"/>
        </w:rPr>
      </w:pPr>
      <w:r>
        <w:rPr>
          <w:rFonts w:hint="eastAsia" w:ascii="宋体" w:hAnsi="宋体" w:eastAsia="宋体" w:cs="仿宋"/>
          <w:color w:val="auto"/>
          <w:sz w:val="21"/>
          <w:szCs w:val="21"/>
          <w:highlight w:val="none"/>
          <w:lang w:eastAsia="zh-CN"/>
        </w:rPr>
        <w:t xml:space="preserve">1.本合同为全费用固定总价合同，总价为</w:t>
      </w:r>
      <w:r>
        <w:rPr>
          <w:rFonts w:hint="eastAsia" w:ascii="宋体" w:hAnsi="宋体" w:eastAsia="宋体" w:cs="仿宋"/>
          <w:color w:val="auto"/>
          <w:sz w:val="21"/>
          <w:szCs w:val="21"/>
          <w:highlight w:val="none"/>
          <w:u w:val="single"/>
          <w:lang w:eastAsia="zh-CN"/>
        </w:rPr>
        <w:t xml:space="preserve">       </w:t>
      </w:r>
      <w:r>
        <w:rPr>
          <w:rFonts w:hint="eastAsia" w:ascii="宋体" w:hAnsi="宋体" w:eastAsia="宋体" w:cs="仿宋"/>
          <w:color w:val="auto"/>
          <w:sz w:val="21"/>
          <w:szCs w:val="21"/>
          <w:highlight w:val="none"/>
          <w:lang w:eastAsia="zh-CN"/>
        </w:rPr>
        <w:t xml:space="preserve">万元（人民币）</w:t>
      </w:r>
      <w:r>
        <w:rPr>
          <w:rFonts w:hint="eastAsia" w:ascii="宋体" w:hAnsi="宋体" w:eastAsia="宋体"/>
          <w:color w:val="auto"/>
          <w:sz w:val="21"/>
          <w:szCs w:val="21"/>
          <w:highlight w:val="none"/>
          <w:lang w:eastAsia="zh-CN"/>
        </w:rPr>
        <w:t xml:space="preserve">，分项价款在“报价表”中有明确规定。</w:t>
      </w:r>
      <w:r/>
    </w:p>
    <w:p>
      <w:pPr>
        <w:ind w:firstLine="420"/>
        <w:spacing w:line="360" w:lineRule="auto"/>
        <w:widowControl/>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eastAsia="zh-CN"/>
        </w:rPr>
        <w:t xml:space="preserve">2.本合同总价款是</w:t>
      </w:r>
      <w:r>
        <w:rPr>
          <w:rFonts w:hint="eastAsia" w:ascii="宋体" w:hAnsi="宋体"/>
          <w:color w:val="auto"/>
          <w:szCs w:val="21"/>
          <w:highlight w:val="none"/>
        </w:rPr>
        <w:t xml:space="preserve">根据合同规定乙方在全面履行合同义务后甲方应支付给乙方的</w:t>
      </w:r>
      <w:r>
        <w:rPr>
          <w:rFonts w:hint="eastAsia" w:ascii="宋体" w:hAnsi="宋体"/>
          <w:color w:val="auto"/>
          <w:szCs w:val="21"/>
          <w:highlight w:val="none"/>
          <w:lang w:val="en-US" w:eastAsia="zh-CN"/>
        </w:rPr>
        <w:t xml:space="preserve">全部</w:t>
      </w:r>
      <w:r>
        <w:rPr>
          <w:rFonts w:hint="eastAsia" w:ascii="宋体" w:hAnsi="宋体"/>
          <w:color w:val="auto"/>
          <w:szCs w:val="21"/>
          <w:highlight w:val="none"/>
        </w:rPr>
        <w:t xml:space="preserve">价款</w:t>
      </w:r>
      <w:r>
        <w:rPr>
          <w:rFonts w:hint="eastAsia" w:ascii="宋体" w:hAnsi="宋体"/>
          <w:color w:val="auto"/>
          <w:szCs w:val="21"/>
          <w:highlight w:val="none"/>
          <w:lang w:eastAsia="zh-CN"/>
        </w:rPr>
        <w:t xml:space="preserve">，</w:t>
      </w:r>
      <w:r>
        <w:rPr>
          <w:rFonts w:hint="eastAsia" w:ascii="宋体" w:hAnsi="宋体"/>
          <w:bCs/>
          <w:color w:val="auto"/>
          <w:szCs w:val="21"/>
          <w:highlight w:val="none"/>
        </w:rPr>
        <w:t xml:space="preserve">包括了乙方为完成合同全部义务应承担的一切成本、费用、支出、税费</w:t>
      </w:r>
      <w:r>
        <w:rPr>
          <w:rFonts w:hint="eastAsia" w:ascii="宋体" w:hAnsi="宋体" w:eastAsia="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乙方</w:t>
      </w:r>
      <w:r>
        <w:rPr>
          <w:rFonts w:hint="eastAsia" w:ascii="宋体" w:hAnsi="宋体" w:eastAsia="宋体"/>
          <w:color w:val="auto"/>
          <w:sz w:val="21"/>
          <w:szCs w:val="21"/>
          <w:highlight w:val="none"/>
          <w:lang w:eastAsia="zh-CN"/>
        </w:rPr>
        <w:t xml:space="preserve">认为需要的其他费用</w:t>
      </w:r>
      <w:r>
        <w:rPr>
          <w:rFonts w:hint="eastAsia" w:ascii="宋体" w:hAnsi="宋体"/>
          <w:bCs/>
          <w:color w:val="auto"/>
          <w:szCs w:val="21"/>
          <w:highlight w:val="none"/>
        </w:rPr>
        <w:t xml:space="preserve">以及</w:t>
      </w:r>
      <w:r>
        <w:rPr>
          <w:rFonts w:hint="eastAsia" w:ascii="宋体" w:hAnsi="宋体"/>
          <w:bCs/>
          <w:color w:val="auto"/>
          <w:szCs w:val="21"/>
          <w:highlight w:val="none"/>
          <w:lang w:val="en-US" w:eastAsia="zh-CN"/>
        </w:rPr>
        <w:t xml:space="preserve">其</w:t>
      </w:r>
      <w:r>
        <w:rPr>
          <w:rFonts w:hint="eastAsia" w:ascii="宋体" w:hAnsi="宋体"/>
          <w:bCs/>
          <w:color w:val="auto"/>
          <w:szCs w:val="21"/>
          <w:highlight w:val="none"/>
        </w:rPr>
        <w:t xml:space="preserve">合理利润</w:t>
      </w:r>
      <w:r>
        <w:rPr>
          <w:rFonts w:hint="eastAsia" w:ascii="宋体" w:hAnsi="宋体" w:eastAsia="宋体"/>
          <w:color w:val="auto"/>
          <w:sz w:val="21"/>
          <w:szCs w:val="21"/>
          <w:highlight w:val="none"/>
          <w:lang w:eastAsia="zh-CN"/>
        </w:rPr>
        <w:t xml:space="preserve">等</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本合同总价款为固定价格</w:t>
      </w:r>
      <w:r>
        <w:rPr>
          <w:rFonts w:hint="eastAsia" w:ascii="宋体" w:hAnsi="宋体" w:eastAsia="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双方</w:t>
      </w:r>
      <w:r>
        <w:rPr>
          <w:rFonts w:hint="eastAsia" w:ascii="宋体" w:hAnsi="宋体" w:eastAsia="宋体"/>
          <w:color w:val="auto"/>
          <w:sz w:val="21"/>
          <w:szCs w:val="21"/>
          <w:highlight w:val="none"/>
          <w:lang w:eastAsia="zh-CN"/>
        </w:rPr>
        <w:t xml:space="preserve">结算</w:t>
      </w:r>
      <w:r>
        <w:rPr>
          <w:rFonts w:hint="eastAsia" w:ascii="宋体" w:hAnsi="宋体"/>
          <w:color w:val="auto"/>
          <w:sz w:val="21"/>
          <w:szCs w:val="21"/>
          <w:highlight w:val="none"/>
          <w:lang w:val="en-US" w:eastAsia="zh-CN"/>
        </w:rPr>
        <w:t xml:space="preserve">时</w:t>
      </w:r>
      <w:r>
        <w:rPr>
          <w:rFonts w:hint="eastAsia" w:ascii="宋体" w:hAnsi="宋体" w:eastAsia="宋体"/>
          <w:color w:val="auto"/>
          <w:sz w:val="21"/>
          <w:szCs w:val="21"/>
          <w:highlight w:val="none"/>
          <w:lang w:eastAsia="zh-CN"/>
        </w:rPr>
        <w:t xml:space="preserve">不予调整。</w:t>
      </w:r>
      <w:r/>
    </w:p>
    <w:p>
      <w:pPr>
        <w:ind w:firstLine="422"/>
        <w:spacing w:line="360" w:lineRule="auto"/>
        <w:rPr>
          <w:rFonts w:ascii="宋体" w:hAnsi="宋体" w:eastAsia="宋体" w:cs="仿宋"/>
          <w:b/>
          <w:bCs/>
          <w:color w:val="auto"/>
          <w:sz w:val="21"/>
          <w:szCs w:val="21"/>
          <w:highlight w:val="none"/>
          <w:lang w:val="zh-CN" w:eastAsia="zh-CN"/>
        </w:rPr>
      </w:pPr>
      <w:r>
        <w:rPr>
          <w:rFonts w:hint="eastAsia" w:ascii="宋体" w:hAnsi="宋体" w:eastAsia="宋体" w:cs="仿宋"/>
          <w:b/>
          <w:bCs/>
          <w:color w:val="auto"/>
          <w:sz w:val="21"/>
          <w:szCs w:val="21"/>
          <w:highlight w:val="none"/>
          <w:lang w:val="zh-CN" w:eastAsia="zh-CN"/>
        </w:rPr>
        <w:t xml:space="preserve">第三条组成本合同的有关文件</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cs="仿宋"/>
          <w:color w:val="auto"/>
          <w:sz w:val="21"/>
          <w:szCs w:val="21"/>
          <w:highlight w:val="none"/>
          <w:lang w:val="en-US" w:eastAsia="zh-CN"/>
        </w:rPr>
        <w:t xml:space="preserve">1.</w:t>
      </w:r>
      <w:r>
        <w:rPr>
          <w:rFonts w:hint="eastAsia" w:ascii="宋体" w:hAnsi="宋体" w:eastAsia="宋体" w:cs="仿宋"/>
          <w:color w:val="auto"/>
          <w:sz w:val="21"/>
          <w:szCs w:val="21"/>
          <w:highlight w:val="none"/>
          <w:lang w:val="zh-CN" w:eastAsia="zh-CN"/>
        </w:rPr>
        <w:t xml:space="preserve">下列文件或与本次采购活动方式相适应的文件及有关附件是本合同不可分割的组成部分，与本合同具有同等法律效力，这些文件包括但不限于：</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（1）成交通知书；</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（2）乙方提供的响应文件和报价表；</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（3）技术规格响应表；</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（4）响应承诺/服务承诺；</w:t>
      </w:r>
      <w:r/>
    </w:p>
    <w:p>
      <w:pPr>
        <w:ind w:firstLine="420"/>
        <w:spacing w:line="360" w:lineRule="auto"/>
        <w:rPr>
          <w:rFonts w:hint="default"/>
          <w:color w:val="auto"/>
          <w:highlight w:val="none"/>
          <w:lang w:val="en-US" w:eastAsia="zh-CN"/>
        </w:rPr>
      </w:pPr>
      <w:r>
        <w:rPr>
          <w:rFonts w:hint="eastAsia" w:ascii="宋体" w:hAnsi="宋体" w:eastAsia="宋体" w:cs="仿宋"/>
          <w:color w:val="auto"/>
          <w:sz w:val="21"/>
          <w:szCs w:val="21"/>
          <w:highlight w:val="none"/>
          <w:lang w:val="zh-CN" w:eastAsia="zh-CN"/>
        </w:rPr>
        <w:t xml:space="preserve">（5）磋商文件及补遗文件</w:t>
      </w:r>
      <w:r>
        <w:rPr>
          <w:rFonts w:hint="eastAsia" w:ascii="宋体" w:hAnsi="宋体" w:cs="仿宋"/>
          <w:color w:val="auto"/>
          <w:sz w:val="21"/>
          <w:szCs w:val="21"/>
          <w:highlight w:val="none"/>
          <w:lang w:val="zh-CN" w:eastAsia="zh-CN"/>
        </w:rPr>
        <w:t xml:space="preserve">；</w:t>
      </w:r>
      <w:r/>
    </w:p>
    <w:p>
      <w:pPr>
        <w:ind w:firstLine="420"/>
        <w:spacing w:before="0" w:beforeAutospacing="0" w:after="0" w:afterAutospacing="0" w:line="360" w:lineRule="auto"/>
        <w:rPr>
          <w:rFonts w:hint="eastAsia"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（6）</w:t>
      </w:r>
      <w:r>
        <w:rPr>
          <w:rFonts w:hint="eastAsia" w:ascii="宋体" w:hAnsi="宋体" w:cs="宋体"/>
          <w:color w:val="auto"/>
          <w:highlight w:val="none"/>
        </w:rPr>
        <w:t xml:space="preserve">国家法律、行政法规和规章制度规定或合同约定的</w:t>
      </w:r>
      <w:r>
        <w:rPr>
          <w:rFonts w:hint="eastAsia" w:ascii="宋体" w:hAnsi="宋体" w:cs="宋体"/>
          <w:color w:val="auto"/>
          <w:highlight w:val="none"/>
          <w:lang w:eastAsia="zh-CN"/>
        </w:rPr>
        <w:t xml:space="preserve">、</w:t>
      </w:r>
      <w:r>
        <w:rPr>
          <w:rFonts w:hint="eastAsia" w:ascii="宋体" w:hAnsi="宋体" w:eastAsia="宋体" w:cs="仿宋"/>
          <w:color w:val="auto"/>
          <w:sz w:val="21"/>
          <w:szCs w:val="21"/>
          <w:highlight w:val="none"/>
          <w:lang w:val="zh-CN" w:eastAsia="zh-CN"/>
        </w:rPr>
        <w:t xml:space="preserve">甲乙双方</w:t>
      </w:r>
      <w:r>
        <w:rPr>
          <w:rFonts w:hint="eastAsia" w:ascii="宋体" w:hAnsi="宋体" w:cs="仿宋"/>
          <w:color w:val="auto"/>
          <w:sz w:val="21"/>
          <w:szCs w:val="21"/>
          <w:highlight w:val="none"/>
          <w:lang w:val="en-US" w:eastAsia="zh-CN"/>
        </w:rPr>
        <w:t xml:space="preserve">另行</w:t>
      </w:r>
      <w:r>
        <w:rPr>
          <w:rFonts w:hint="eastAsia" w:ascii="宋体" w:hAnsi="宋体" w:eastAsia="宋体" w:cs="仿宋"/>
          <w:color w:val="auto"/>
          <w:sz w:val="21"/>
          <w:szCs w:val="21"/>
          <w:highlight w:val="none"/>
          <w:lang w:val="zh-CN" w:eastAsia="zh-CN"/>
        </w:rPr>
        <w:t xml:space="preserve">商定的</w:t>
      </w:r>
      <w:r>
        <w:rPr>
          <w:rFonts w:hint="eastAsia" w:ascii="宋体" w:hAnsi="宋体" w:cs="宋体"/>
          <w:color w:val="auto"/>
          <w:highlight w:val="none"/>
        </w:rPr>
        <w:t xml:space="preserve">作为合同组成部分的</w:t>
      </w:r>
      <w:r>
        <w:rPr>
          <w:rFonts w:hint="eastAsia" w:ascii="宋体" w:hAnsi="宋体" w:eastAsia="宋体" w:cs="仿宋"/>
          <w:color w:val="auto"/>
          <w:sz w:val="21"/>
          <w:szCs w:val="21"/>
          <w:highlight w:val="none"/>
          <w:lang w:val="zh-CN" w:eastAsia="zh-CN"/>
        </w:rPr>
        <w:t xml:space="preserve">其他文件等。</w:t>
      </w:r>
      <w:r/>
    </w:p>
    <w:p>
      <w:pPr>
        <w:ind w:firstLine="420"/>
        <w:spacing w:before="0" w:beforeAutospacing="0" w:after="0" w:afterAutospacing="0" w:line="360" w:lineRule="auto"/>
        <w:rPr>
          <w:rFonts w:ascii="宋体" w:hAnsi="宋体" w:cs="宋体"/>
          <w:color w:val="auto"/>
          <w:highlight w:val="none"/>
        </w:rPr>
      </w:pPr>
      <w:r>
        <w:rPr>
          <w:rFonts w:hint="eastAsia" w:ascii="宋体" w:hAnsi="宋体" w:cs="宋体"/>
          <w:color w:val="auto"/>
          <w:highlight w:val="none"/>
        </w:rPr>
        <w:t xml:space="preserve">上述合同文件包括甲、乙双方就相应合同文件作出的补充和修改。</w:t>
      </w:r>
      <w:r/>
    </w:p>
    <w:p>
      <w:pPr>
        <w:ind w:firstLine="420"/>
        <w:spacing w:before="100" w:beforeAutospacing="1" w:after="100" w:afterAutospacing="1" w:line="400" w:lineRule="exact"/>
        <w:rPr>
          <w:color w:val="auto"/>
          <w:highlight w:val="none"/>
          <w:lang w:val="zh-CN"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上述合同文件中，如文件主文与附件内容有冲突的，以文件主文为准；如文件主文未约定或仅作原则性约定、但附件有约定或具体约定内容的，则以附件为准。如附件之间内容有冲突的，以本条第一款的顺序确定优先性。当同一顺序的多份文件之间发生内容不一致的，或属于同一类内容的文件，除非该文件中有特别说明，否则应以最新签署的为准；无法判断签署时间顺序的，</w:t>
      </w:r>
      <w:bookmarkStart w:id="37" w:name="_Hlk174529536"/>
      <w:r>
        <w:rPr>
          <w:rFonts w:hint="eastAsia" w:ascii="宋体" w:hAnsi="宋体" w:cs="宋体"/>
          <w:color w:val="auto"/>
          <w:highlight w:val="none"/>
        </w:rPr>
        <w:t xml:space="preserve">则以有利于项目实施、更好实现本项目目标或体现项目运营指导原则的为准。</w:t>
      </w:r>
      <w:bookmarkEnd w:id="37"/>
      <w:r/>
      <w:r/>
    </w:p>
    <w:p>
      <w:pPr>
        <w:ind w:firstLine="422"/>
        <w:spacing w:line="360" w:lineRule="auto"/>
        <w:rPr>
          <w:rFonts w:ascii="宋体" w:hAnsi="宋体" w:eastAsia="宋体" w:cs="仿宋"/>
          <w:b/>
          <w:bCs/>
          <w:color w:val="auto"/>
          <w:sz w:val="21"/>
          <w:szCs w:val="21"/>
          <w:highlight w:val="none"/>
          <w:lang w:val="zh-CN" w:eastAsia="zh-CN"/>
        </w:rPr>
      </w:pPr>
      <w:r>
        <w:rPr>
          <w:rFonts w:hint="eastAsia" w:ascii="宋体" w:hAnsi="宋体" w:eastAsia="宋体" w:cs="仿宋"/>
          <w:b/>
          <w:bCs/>
          <w:color w:val="auto"/>
          <w:sz w:val="21"/>
          <w:szCs w:val="21"/>
          <w:highlight w:val="none"/>
          <w:lang w:val="zh-CN" w:eastAsia="zh-CN"/>
        </w:rPr>
        <w:t xml:space="preserve">第四条权利保证</w:t>
      </w:r>
      <w:r/>
    </w:p>
    <w:p>
      <w:pPr>
        <w:numPr>
          <w:ilvl w:val="0"/>
          <w:numId w:val="3"/>
        </w:numPr>
        <w:ind w:firstLine="420"/>
        <w:spacing w:line="360" w:lineRule="auto"/>
        <w:rPr>
          <w:rFonts w:hint="eastAsia"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乙方应保证甲方在使用该服务或其任何一部分时不受第三方提出侵犯其专利权、版权、商标权或其他权利的起诉。一旦出现侵权，乙方应承担全部责任。如造成甲方损失的，乙方还应当赔偿甲方全部损失。乙方提交成果</w:t>
      </w:r>
      <w:r>
        <w:rPr>
          <w:rFonts w:hint="eastAsia" w:ascii="宋体" w:hAnsi="宋体" w:cs="仿宋"/>
          <w:color w:val="auto"/>
          <w:sz w:val="21"/>
          <w:szCs w:val="21"/>
          <w:highlight w:val="none"/>
          <w:lang w:val="zh-CN" w:eastAsia="zh-CN"/>
        </w:rPr>
        <w:t xml:space="preserve">，</w:t>
      </w:r>
      <w:r>
        <w:rPr>
          <w:rFonts w:hint="eastAsia" w:ascii="宋体" w:hAnsi="宋体" w:cs="仿宋"/>
          <w:color w:val="auto"/>
          <w:sz w:val="21"/>
          <w:szCs w:val="21"/>
          <w:highlight w:val="none"/>
          <w:lang w:val="en-US" w:eastAsia="zh-CN"/>
        </w:rPr>
        <w:t xml:space="preserve">包括但不限于</w:t>
      </w:r>
      <w:r>
        <w:rPr>
          <w:rFonts w:hint="eastAsia" w:ascii="宋体" w:hAnsi="宋体" w:eastAsia="宋体" w:cs="宋体"/>
          <w:color w:val="auto"/>
          <w:sz w:val="21"/>
          <w:szCs w:val="21"/>
          <w:highlight w:val="none"/>
          <w:lang w:val="en-US" w:eastAsia="zh-CN"/>
        </w:rPr>
        <w:t xml:space="preserve">活动名称、Logo、标识、根据甲方要求为活动制作的各项设计方案、效果图，为活动拍摄的图片、照片、视频、音频及制作的各种形式、各种载体、各种介质的作品等所包含</w:t>
      </w:r>
      <w:r>
        <w:rPr>
          <w:rFonts w:hint="eastAsia" w:ascii="宋体" w:hAnsi="宋体" w:eastAsia="宋体" w:cs="仿宋"/>
          <w:color w:val="auto"/>
          <w:sz w:val="21"/>
          <w:szCs w:val="21"/>
          <w:highlight w:val="none"/>
          <w:lang w:val="zh-CN" w:eastAsia="zh-CN"/>
        </w:rPr>
        <w:t xml:space="preserve">的知识产权归属权为甲方享有</w:t>
      </w:r>
      <w:r>
        <w:rPr>
          <w:rFonts w:hint="eastAsia" w:ascii="宋体" w:hAnsi="宋体" w:cs="仿宋"/>
          <w:color w:val="auto"/>
          <w:sz w:val="21"/>
          <w:szCs w:val="21"/>
          <w:highlight w:val="none"/>
          <w:lang w:val="zh-CN" w:eastAsia="zh-CN"/>
        </w:rPr>
        <w:t xml:space="preserve">，</w:t>
      </w:r>
      <w:r>
        <w:rPr>
          <w:rFonts w:hint="eastAsia" w:ascii="宋体" w:hAnsi="宋体" w:cs="仿宋"/>
          <w:color w:val="auto"/>
          <w:sz w:val="21"/>
          <w:szCs w:val="21"/>
          <w:highlight w:val="none"/>
          <w:lang w:val="en-US" w:eastAsia="zh-CN"/>
        </w:rPr>
        <w:t xml:space="preserve">未经甲方授权，不得擅自许可他人使用</w:t>
      </w:r>
      <w:r>
        <w:rPr>
          <w:rFonts w:hint="eastAsia" w:ascii="宋体" w:hAnsi="宋体" w:eastAsia="宋体" w:cs="仿宋"/>
          <w:color w:val="auto"/>
          <w:sz w:val="21"/>
          <w:szCs w:val="21"/>
          <w:highlight w:val="none"/>
          <w:lang w:val="zh-CN" w:eastAsia="zh-CN"/>
        </w:rPr>
        <w:t xml:space="preserve">。</w:t>
      </w:r>
      <w:r/>
    </w:p>
    <w:p>
      <w:pPr>
        <w:numPr>
          <w:ilvl w:val="0"/>
          <w:numId w:val="3"/>
        </w:num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 xml:space="preserve">乙方如需在</w:t>
      </w:r>
      <w:r>
        <w:rPr>
          <w:rFonts w:hint="eastAsia" w:ascii="宋体" w:hAnsi="宋体" w:eastAsia="宋体" w:cs="宋体"/>
          <w:color w:val="auto"/>
          <w:sz w:val="21"/>
          <w:szCs w:val="21"/>
          <w:highlight w:val="none"/>
          <w:lang w:val="en-US" w:eastAsia="zh-CN"/>
        </w:rPr>
        <w:t xml:space="preserve">本项目服务过程中需</w:t>
      </w:r>
      <w:r>
        <w:rPr>
          <w:rFonts w:hint="eastAsia" w:ascii="宋体" w:hAnsi="宋体" w:eastAsia="宋体" w:cs="宋体"/>
          <w:color w:val="auto"/>
          <w:sz w:val="21"/>
          <w:szCs w:val="21"/>
          <w:highlight w:val="none"/>
        </w:rPr>
        <w:t xml:space="preserve">使用明星、演员、艺人、模特、KOL、KOC</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其他群众</w:t>
      </w:r>
      <w:r>
        <w:rPr>
          <w:rFonts w:hint="eastAsia" w:ascii="宋体" w:hAnsi="宋体" w:eastAsia="宋体" w:cs="宋体"/>
          <w:color w:val="auto"/>
          <w:sz w:val="21"/>
          <w:szCs w:val="21"/>
          <w:highlight w:val="none"/>
        </w:rPr>
        <w:t xml:space="preserve">等（以下统称“演职人员”）创作的服务成果，包括但不限于：文案、文章、稿件、报道、帖子、问答，图像、摄影、美术作品，视频、影片、音频，数据、报告等全部作品，应负责以自己的费用为甲方取得演职人员对甲方取得其作品著作权、肖像权等知识产权或使用许可的授权，授权内容及期限应事先经甲方同意。如甲方不享有知识产权的所有权，甲方按本合同约定支付全部款项后，有权在授权范围内按照第三方要求使用作品</w:t>
      </w:r>
      <w:r>
        <w:rPr>
          <w:rFonts w:hint="eastAsia" w:ascii="宋体" w:hAnsi="宋体" w:eastAsia="宋体" w:cs="宋体"/>
          <w:color w:val="auto"/>
          <w:sz w:val="21"/>
          <w:szCs w:val="21"/>
          <w:highlight w:val="none"/>
          <w:lang w:eastAsia="zh-CN"/>
        </w:rPr>
        <w:t xml:space="preserve">。</w:t>
      </w:r>
      <w:r/>
    </w:p>
    <w:p>
      <w:pPr>
        <w:ind w:firstLine="422"/>
        <w:spacing w:line="360" w:lineRule="auto"/>
        <w:rPr>
          <w:rFonts w:ascii="宋体" w:hAnsi="宋体" w:eastAsia="宋体" w:cs="仿宋"/>
          <w:b/>
          <w:bCs/>
          <w:color w:val="auto"/>
          <w:sz w:val="21"/>
          <w:szCs w:val="21"/>
          <w:highlight w:val="none"/>
          <w:lang w:val="zh-CN" w:eastAsia="zh-CN"/>
        </w:rPr>
      </w:pPr>
      <w:r>
        <w:rPr>
          <w:rFonts w:hint="eastAsia" w:ascii="宋体" w:hAnsi="宋体" w:eastAsia="宋体" w:cs="仿宋"/>
          <w:b/>
          <w:bCs/>
          <w:color w:val="auto"/>
          <w:sz w:val="21"/>
          <w:szCs w:val="21"/>
          <w:highlight w:val="none"/>
          <w:lang w:val="zh-CN" w:eastAsia="zh-CN"/>
        </w:rPr>
        <w:t xml:space="preserve">第五条质量保证</w:t>
      </w:r>
      <w:r/>
    </w:p>
    <w:p>
      <w:pPr>
        <w:ind w:firstLine="420"/>
        <w:spacing w:line="360" w:lineRule="auto"/>
        <w:rPr>
          <w:rFonts w:hint="default" w:ascii="宋体" w:hAnsi="宋体" w:eastAsia="宋体" w:cs="仿宋"/>
          <w:color w:val="auto"/>
          <w:sz w:val="21"/>
          <w:szCs w:val="21"/>
          <w:highlight w:val="none"/>
          <w:lang w:val="en-US" w:eastAsia="zh-CN"/>
        </w:rPr>
      </w:pPr>
      <w:r>
        <w:rPr>
          <w:rFonts w:hint="eastAsia" w:ascii="宋体" w:hAnsi="宋体" w:cs="仿宋"/>
          <w:color w:val="auto"/>
          <w:sz w:val="21"/>
          <w:szCs w:val="21"/>
          <w:highlight w:val="none"/>
          <w:lang w:val="en-US" w:eastAsia="zh-CN"/>
        </w:rPr>
        <w:t xml:space="preserve">1.</w:t>
      </w:r>
      <w:r>
        <w:rPr>
          <w:rFonts w:hint="eastAsia" w:ascii="宋体" w:hAnsi="宋体" w:eastAsia="宋体" w:cs="仿宋"/>
          <w:color w:val="auto"/>
          <w:sz w:val="21"/>
          <w:szCs w:val="21"/>
          <w:highlight w:val="none"/>
          <w:lang w:val="zh-CN" w:eastAsia="zh-CN"/>
        </w:rPr>
        <w:t xml:space="preserve">乙方所提供的服务的技术规格应与磋商文件规定的技术规格及所附的“技术条款偏离表”相一致；若技术性能无特殊说明，则按国家有关部门最新颁布的标准及规范为准。</w:t>
      </w:r>
      <w:r/>
    </w:p>
    <w:p>
      <w:pPr>
        <w:ind w:firstLine="420"/>
        <w:spacing w:line="360" w:lineRule="auto"/>
        <w:rPr>
          <w:rFonts w:hint="eastAsia" w:ascii="宋体" w:hAnsi="宋体" w:cs="宋体"/>
          <w:color w:val="auto"/>
          <w:highlight w:val="none"/>
        </w:rPr>
      </w:pPr>
      <w:r>
        <w:rPr>
          <w:rFonts w:hint="eastAsia" w:ascii="宋体" w:hAnsi="宋体" w:cs="仿宋"/>
          <w:color w:val="auto"/>
          <w:sz w:val="21"/>
          <w:szCs w:val="21"/>
          <w:highlight w:val="none"/>
          <w:lang w:val="en-US" w:eastAsia="zh-CN"/>
        </w:rPr>
        <w:t xml:space="preserve">2.</w:t>
      </w:r>
      <w:r>
        <w:rPr>
          <w:rFonts w:hint="eastAsia" w:ascii="宋体" w:hAnsi="宋体" w:cs="宋体"/>
          <w:color w:val="auto"/>
          <w:highlight w:val="none"/>
        </w:rPr>
        <w:t xml:space="preserve">合同文件中适用的法律、法规、规范性文件、标准、规范和技术</w:t>
      </w:r>
      <w:r>
        <w:rPr>
          <w:rFonts w:hint="eastAsia" w:ascii="宋体" w:hAnsi="宋体" w:cs="宋体"/>
          <w:color w:val="auto"/>
          <w:highlight w:val="none"/>
          <w:lang w:val="en-US" w:eastAsia="zh-CN"/>
        </w:rPr>
        <w:t xml:space="preserve">规格</w:t>
      </w:r>
      <w:r>
        <w:rPr>
          <w:rFonts w:hint="eastAsia" w:ascii="宋体" w:hAnsi="宋体" w:cs="宋体"/>
          <w:color w:val="auto"/>
          <w:highlight w:val="none"/>
        </w:rPr>
        <w:t xml:space="preserve">要求之间，对同一事项有不同标准、规范、要求的，以要求严格的或标准较高者为准；如同一事项可适用的标准有国家标准、地方标准及行业标准的，以国家标准、地方标准、行业标准的排列顺序为准（其中有强制性标准的，按强制性标准履行；无强制性标准的，按推荐性标准履行）</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如对某一事项无国家标准、地方标准或行业标准，合同文件中的技术</w:t>
      </w:r>
      <w:r>
        <w:rPr>
          <w:rFonts w:hint="eastAsia" w:ascii="宋体" w:hAnsi="宋体" w:cs="宋体"/>
          <w:color w:val="auto"/>
          <w:highlight w:val="none"/>
          <w:lang w:val="en-US" w:eastAsia="zh-CN"/>
        </w:rPr>
        <w:t xml:space="preserve">规格</w:t>
      </w:r>
      <w:r>
        <w:rPr>
          <w:rFonts w:hint="eastAsia" w:ascii="宋体" w:hAnsi="宋体" w:cs="宋体"/>
          <w:color w:val="auto"/>
          <w:highlight w:val="none"/>
        </w:rPr>
        <w:t xml:space="preserve">要求也未涉及的，则以乙方企业标准为准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如乙方企业标准低于同行业通行标准的，以行业通行标准为准</w:t>
      </w:r>
      <w:r>
        <w:rPr>
          <w:rFonts w:hint="eastAsia" w:ascii="宋体" w:hAnsi="宋体" w:cs="宋体"/>
          <w:color w:val="auto"/>
          <w:highlight w:val="none"/>
        </w:rPr>
        <w:t xml:space="preserve">（国家标准、地方标准、行业标准、企业标准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行业通行标准</w:t>
      </w:r>
      <w:r>
        <w:rPr>
          <w:rFonts w:hint="eastAsia" w:ascii="宋体" w:hAnsi="宋体" w:cs="宋体"/>
          <w:color w:val="auto"/>
          <w:highlight w:val="none"/>
        </w:rPr>
        <w:t xml:space="preserve">合称“标准”）。</w:t>
      </w:r>
      <w:r/>
    </w:p>
    <w:p>
      <w:pPr>
        <w:ind w:firstLine="422"/>
        <w:spacing w:line="360" w:lineRule="auto"/>
        <w:rPr>
          <w:rFonts w:ascii="宋体" w:hAnsi="宋体" w:eastAsia="宋体" w:cs="仿宋"/>
          <w:b/>
          <w:bCs/>
          <w:color w:val="auto"/>
          <w:sz w:val="21"/>
          <w:szCs w:val="21"/>
          <w:highlight w:val="none"/>
          <w:lang w:val="zh-CN" w:eastAsia="zh-CN"/>
        </w:rPr>
      </w:pPr>
      <w:r>
        <w:rPr>
          <w:rFonts w:hint="eastAsia" w:ascii="宋体" w:hAnsi="宋体" w:eastAsia="宋体" w:cs="仿宋"/>
          <w:b/>
          <w:bCs/>
          <w:color w:val="auto"/>
          <w:sz w:val="21"/>
          <w:szCs w:val="21"/>
          <w:highlight w:val="none"/>
          <w:lang w:val="zh-CN" w:eastAsia="zh-CN"/>
        </w:rPr>
        <w:t xml:space="preserve">第六条交付和验收</w:t>
      </w:r>
      <w:r/>
    </w:p>
    <w:p>
      <w:pPr>
        <w:ind w:firstLine="420"/>
        <w:spacing w:line="360" w:lineRule="auto"/>
        <w:rPr>
          <w:rFonts w:ascii="宋体" w:hAnsi="宋体" w:eastAsia="宋体" w:cs="仿宋"/>
          <w:color w:val="auto"/>
          <w:sz w:val="21"/>
          <w:szCs w:val="21"/>
          <w:highlight w:val="none"/>
          <w:u w:val="single"/>
          <w:lang w:val="zh-CN" w:eastAsia="zh-CN"/>
        </w:rPr>
      </w:pPr>
      <w:r>
        <w:rPr>
          <w:rFonts w:hint="eastAsia" w:ascii="宋体" w:hAnsi="宋体" w:eastAsia="宋体" w:cs="仿宋"/>
          <w:color w:val="auto"/>
          <w:sz w:val="21"/>
          <w:szCs w:val="21"/>
          <w:highlight w:val="none"/>
          <w:lang w:val="zh-CN" w:eastAsia="zh-CN"/>
        </w:rPr>
        <w:t xml:space="preserve">1.</w:t>
      </w:r>
      <w:r>
        <w:rPr>
          <w:rFonts w:hint="eastAsia" w:ascii="宋体" w:hAnsi="宋体" w:eastAsia="宋体" w:cs="仿宋"/>
          <w:color w:val="auto"/>
          <w:sz w:val="21"/>
          <w:szCs w:val="21"/>
          <w:highlight w:val="none"/>
          <w:lang w:val="en-US" w:eastAsia="zh-CN"/>
        </w:rPr>
        <w:t xml:space="preserve">服务期限：</w:t>
      </w:r>
      <w:r>
        <w:rPr>
          <w:rFonts w:hint="eastAsia" w:ascii="宋体" w:hAnsi="宋体" w:eastAsia="宋体" w:cs="仿宋"/>
          <w:b w:val="0"/>
          <w:bCs/>
          <w:color w:val="auto"/>
          <w:sz w:val="21"/>
          <w:szCs w:val="21"/>
          <w:highlight w:val="none"/>
          <w:lang w:val="en-US" w:eastAsia="zh-CN"/>
        </w:rPr>
        <w:t xml:space="preserve">自合同签订之日起至所有工作内容结束</w:t>
      </w:r>
      <w:r>
        <w:rPr>
          <w:rFonts w:hint="eastAsia" w:ascii="宋体" w:hAnsi="宋体" w:cs="仿宋"/>
          <w:b w:val="0"/>
          <w:bCs/>
          <w:color w:val="auto"/>
          <w:sz w:val="21"/>
          <w:szCs w:val="21"/>
          <w:highlight w:val="none"/>
          <w:lang w:val="en-US" w:eastAsia="zh-CN"/>
        </w:rPr>
        <w:t xml:space="preserve">【此处工作内容指什么？我们的工作内容还是他们的工作内容？请明确，否则迟延履行很难判断】</w:t>
      </w:r>
      <w:r>
        <w:rPr>
          <w:rFonts w:hint="eastAsia" w:ascii="宋体" w:hAnsi="宋体" w:eastAsia="宋体" w:cs="仿宋"/>
          <w:b w:val="0"/>
          <w:bCs/>
          <w:color w:val="auto"/>
          <w:sz w:val="21"/>
          <w:szCs w:val="21"/>
          <w:highlight w:val="none"/>
          <w:lang w:val="zh-CN" w:eastAsia="zh-CN"/>
        </w:rPr>
        <w:t xml:space="preserve">。</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2.验收标准：</w:t>
      </w:r>
      <w:r>
        <w:rPr>
          <w:rFonts w:hint="eastAsia" w:ascii="宋体" w:hAnsi="宋体" w:cs="仿宋"/>
          <w:color w:val="auto"/>
          <w:sz w:val="21"/>
          <w:szCs w:val="21"/>
          <w:highlight w:val="none"/>
          <w:lang w:val="en-US" w:eastAsia="zh-CN"/>
        </w:rPr>
        <w:t xml:space="preserve">第五条约定的质量</w:t>
      </w:r>
      <w:r>
        <w:rPr>
          <w:rFonts w:hint="eastAsia" w:ascii="宋体" w:hAnsi="宋体" w:eastAsia="宋体" w:cs="仿宋"/>
          <w:color w:val="auto"/>
          <w:sz w:val="21"/>
          <w:szCs w:val="21"/>
          <w:highlight w:val="none"/>
          <w:lang w:val="zh-CN" w:eastAsia="zh-CN"/>
        </w:rPr>
        <w:t xml:space="preserve">标准</w:t>
      </w:r>
      <w:r>
        <w:rPr>
          <w:rFonts w:hint="eastAsia" w:ascii="宋体" w:hAnsi="宋体" w:eastAsia="宋体" w:cs="仿宋"/>
          <w:color w:val="auto"/>
          <w:sz w:val="21"/>
          <w:szCs w:val="21"/>
          <w:highlight w:val="none"/>
          <w:lang w:val="en-US" w:eastAsia="zh-CN"/>
        </w:rPr>
        <w:t xml:space="preserve">、满足甲方要求及</w:t>
      </w:r>
      <w:r>
        <w:rPr>
          <w:rFonts w:hint="eastAsia" w:ascii="宋体" w:hAnsi="宋体" w:eastAsia="宋体" w:cs="仿宋"/>
          <w:color w:val="auto"/>
          <w:sz w:val="21"/>
          <w:szCs w:val="21"/>
          <w:highlight w:val="none"/>
          <w:lang w:val="zh-CN" w:eastAsia="zh-CN"/>
        </w:rPr>
        <w:t xml:space="preserve">乙方响应文件的承诺。</w:t>
      </w:r>
      <w:r/>
    </w:p>
    <w:p>
      <w:pPr>
        <w:ind w:firstLine="422"/>
        <w:spacing w:line="360" w:lineRule="auto"/>
        <w:rPr>
          <w:rFonts w:ascii="宋体" w:hAnsi="宋体" w:eastAsia="宋体" w:cs="仿宋"/>
          <w:b/>
          <w:bCs/>
          <w:color w:val="auto"/>
          <w:sz w:val="21"/>
          <w:szCs w:val="21"/>
          <w:highlight w:val="none"/>
          <w:lang w:val="zh-CN" w:eastAsia="zh-CN"/>
        </w:rPr>
      </w:pPr>
      <w:r>
        <w:rPr>
          <w:rFonts w:hint="eastAsia" w:ascii="宋体" w:hAnsi="宋体" w:eastAsia="宋体" w:cs="仿宋"/>
          <w:b/>
          <w:bCs/>
          <w:color w:val="auto"/>
          <w:sz w:val="21"/>
          <w:szCs w:val="21"/>
          <w:highlight w:val="none"/>
          <w:lang w:val="zh-CN" w:eastAsia="zh-CN"/>
        </w:rPr>
        <w:t xml:space="preserve">第七条履约保证金</w:t>
      </w:r>
      <w:r/>
    </w:p>
    <w:p>
      <w:pPr>
        <w:ind w:firstLine="420"/>
        <w:spacing w:line="360" w:lineRule="auto"/>
        <w:rPr>
          <w:rFonts w:hint="eastAsia"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是否要求中标人提交履约保证金：</w:t>
      </w:r>
      <w:r>
        <w:rPr>
          <w:rFonts w:hint="eastAsia" w:ascii="宋体" w:hAnsi="宋体" w:eastAsia="宋体" w:cs="仿宋"/>
          <w:color w:val="auto"/>
          <w:sz w:val="21"/>
          <w:szCs w:val="21"/>
          <w:highlight w:val="none"/>
          <w:lang w:val="en-US" w:eastAsia="zh-CN"/>
        </w:rPr>
        <w:t xml:space="preserve">不</w:t>
      </w:r>
      <w:r>
        <w:rPr>
          <w:rFonts w:hint="eastAsia" w:ascii="宋体" w:hAnsi="宋体" w:eastAsia="宋体" w:cs="仿宋"/>
          <w:color w:val="auto"/>
          <w:sz w:val="21"/>
          <w:szCs w:val="21"/>
          <w:highlight w:val="none"/>
          <w:lang w:val="zh-CN" w:eastAsia="zh-CN"/>
        </w:rPr>
        <w:t xml:space="preserve">要求</w:t>
      </w:r>
      <w:r/>
    </w:p>
    <w:p>
      <w:pPr>
        <w:ind w:firstLine="422"/>
        <w:spacing w:line="360" w:lineRule="auto"/>
        <w:rPr>
          <w:rFonts w:ascii="宋体" w:hAnsi="宋体" w:eastAsia="宋体" w:cs="仿宋"/>
          <w:b/>
          <w:bCs/>
          <w:i/>
          <w:iCs/>
          <w:color w:val="auto"/>
          <w:sz w:val="21"/>
          <w:szCs w:val="21"/>
          <w:highlight w:val="none"/>
          <w:lang w:val="zh-CN" w:eastAsia="zh-CN"/>
        </w:rPr>
      </w:pPr>
      <w:r>
        <w:rPr>
          <w:rFonts w:hint="eastAsia" w:ascii="宋体" w:hAnsi="宋体" w:eastAsia="宋体" w:cs="仿宋"/>
          <w:b/>
          <w:bCs/>
          <w:color w:val="auto"/>
          <w:sz w:val="21"/>
          <w:szCs w:val="21"/>
          <w:highlight w:val="none"/>
          <w:lang w:val="zh-CN" w:eastAsia="zh-CN"/>
        </w:rPr>
        <w:t xml:space="preserve">第八条合同款支付</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1.本合同项下所有款项均以人民币支付。</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仿宋"/>
          <w:b/>
          <w:color w:val="auto"/>
          <w:sz w:val="21"/>
          <w:szCs w:val="21"/>
          <w:highlight w:val="none"/>
          <w:lang w:val="zh-CN" w:eastAsia="zh-CN"/>
        </w:rPr>
        <w:t xml:space="preserve">2.付款条件：</w:t>
      </w:r>
      <w:r>
        <w:rPr>
          <w:rFonts w:hint="eastAsia" w:ascii="宋体" w:hAnsi="宋体" w:eastAsia="宋体" w:cs="宋体"/>
          <w:b/>
          <w:bCs/>
          <w:color w:val="auto"/>
          <w:sz w:val="21"/>
          <w:szCs w:val="21"/>
          <w:highlight w:val="none"/>
        </w:rPr>
        <w:t xml:space="preserve">分两次付款，“苏新消费·</w:t>
      </w:r>
      <w:r>
        <w:rPr>
          <w:rFonts w:hint="eastAsia" w:ascii="宋体" w:hAnsi="宋体" w:eastAsia="宋体" w:cs="宋体"/>
          <w:b/>
          <w:bCs/>
          <w:color w:val="auto"/>
          <w:sz w:val="21"/>
          <w:szCs w:val="21"/>
          <w:highlight w:val="none"/>
          <w:lang w:val="en-US" w:eastAsia="zh-CN"/>
        </w:rPr>
        <w:t xml:space="preserve">金秋惠购</w:t>
      </w:r>
      <w:r>
        <w:rPr>
          <w:rFonts w:hint="eastAsia" w:ascii="宋体" w:hAnsi="宋体" w:eastAsia="宋体" w:cs="宋体"/>
          <w:b/>
          <w:bCs/>
          <w:color w:val="auto"/>
          <w:sz w:val="21"/>
          <w:szCs w:val="21"/>
          <w:highlight w:val="none"/>
        </w:rPr>
        <w:t xml:space="preserve">”活动结束后，所有工作内容完成且经甲方验收合格后付清该场活动费用；“苏新消费·</w:t>
      </w:r>
      <w:r>
        <w:rPr>
          <w:rFonts w:hint="eastAsia" w:ascii="宋体" w:hAnsi="宋体" w:eastAsia="宋体" w:cs="宋体"/>
          <w:b/>
          <w:bCs/>
          <w:color w:val="auto"/>
          <w:sz w:val="21"/>
          <w:szCs w:val="21"/>
          <w:highlight w:val="none"/>
          <w:lang w:val="en-US" w:eastAsia="zh-CN"/>
        </w:rPr>
        <w:t xml:space="preserve">暖冬购物季</w:t>
      </w:r>
      <w:r>
        <w:rPr>
          <w:rFonts w:hint="eastAsia" w:ascii="宋体" w:hAnsi="宋体" w:eastAsia="宋体" w:cs="宋体"/>
          <w:b/>
          <w:bCs/>
          <w:color w:val="auto"/>
          <w:sz w:val="21"/>
          <w:szCs w:val="21"/>
          <w:highlight w:val="none"/>
        </w:rPr>
        <w:t xml:space="preserve">”活动结束后，所有工作内容完成且经甲方验收合格后付清该场活动费用。每次付款前提供符合国家规定的发票。</w:t>
      </w:r>
      <w:r/>
    </w:p>
    <w:p>
      <w:pPr>
        <w:ind w:firstLine="422"/>
        <w:spacing w:line="360" w:lineRule="auto"/>
        <w:rPr>
          <w:rFonts w:ascii="宋体" w:hAnsi="宋体" w:eastAsia="宋体" w:cs="仿宋"/>
          <w:b/>
          <w:bCs/>
          <w:color w:val="auto"/>
          <w:sz w:val="21"/>
          <w:szCs w:val="21"/>
          <w:highlight w:val="none"/>
          <w:lang w:val="zh-CN" w:eastAsia="zh-CN"/>
        </w:rPr>
      </w:pPr>
      <w:r>
        <w:rPr>
          <w:rFonts w:hint="eastAsia" w:ascii="宋体" w:hAnsi="宋体" w:eastAsia="宋体" w:cs="仿宋"/>
          <w:b/>
          <w:bCs/>
          <w:color w:val="auto"/>
          <w:sz w:val="21"/>
          <w:szCs w:val="21"/>
          <w:highlight w:val="none"/>
          <w:lang w:val="zh-CN" w:eastAsia="zh-CN"/>
        </w:rPr>
        <w:t xml:space="preserve">第九条违约责任</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1.甲方在规定的时间内向</w:t>
      </w:r>
      <w:r>
        <w:rPr>
          <w:rFonts w:hint="eastAsia" w:ascii="宋体" w:hAnsi="宋体" w:eastAsia="宋体" w:cs="仿宋"/>
          <w:color w:val="auto"/>
          <w:sz w:val="21"/>
          <w:szCs w:val="21"/>
          <w:highlight w:val="none"/>
          <w:lang w:eastAsia="zh-CN"/>
        </w:rPr>
        <w:t xml:space="preserve">乙方</w:t>
      </w:r>
      <w:r>
        <w:rPr>
          <w:rFonts w:hint="eastAsia" w:ascii="宋体" w:hAnsi="宋体" w:eastAsia="宋体" w:cs="仿宋"/>
          <w:color w:val="auto"/>
          <w:sz w:val="21"/>
          <w:szCs w:val="21"/>
          <w:highlight w:val="none"/>
          <w:lang w:val="zh-CN" w:eastAsia="zh-CN"/>
        </w:rPr>
        <w:t xml:space="preserve">提交资料及文件，并对其完整性、正确性及时限负责。</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2.因甲方提交资料及文件不及时，乙方交付时间顺延。</w:t>
      </w:r>
      <w:r/>
    </w:p>
    <w:p>
      <w:pPr>
        <w:ind w:firstLine="420"/>
        <w:spacing w:before="100" w:beforeAutospacing="1" w:after="100" w:afterAutospacing="1" w:line="400" w:lineRule="exact"/>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3.</w:t>
      </w:r>
      <w:r>
        <w:rPr>
          <w:rFonts w:hint="eastAsia" w:asciiTheme="minorEastAsia" w:hAnsiTheme="minorEastAsia" w:cstheme="minorEastAsia"/>
          <w:color w:val="auto"/>
          <w:szCs w:val="21"/>
          <w:highlight w:val="none"/>
        </w:rPr>
        <w:t xml:space="preserve">合同一方不履行合同义务、履行合同义务不符合约定或者违反合同项下所作的保证，应向对方承担继续履行、采取修理、更换、退货、重作等补救措施，支付违约金、赔偿损失等违约责任。</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en-US" w:eastAsia="zh-CN"/>
        </w:rPr>
        <w:t xml:space="preserve">4.</w:t>
      </w:r>
      <w:r>
        <w:rPr>
          <w:rFonts w:hint="eastAsia" w:ascii="宋体" w:hAnsi="宋体" w:eastAsia="宋体" w:cs="仿宋"/>
          <w:color w:val="auto"/>
          <w:sz w:val="21"/>
          <w:szCs w:val="21"/>
          <w:highlight w:val="none"/>
          <w:lang w:val="zh-CN" w:eastAsia="zh-CN"/>
        </w:rPr>
        <w:t xml:space="preserve">因乙方原因逾期</w:t>
      </w:r>
      <w:r>
        <w:rPr>
          <w:rFonts w:hint="eastAsia" w:ascii="宋体" w:hAnsi="宋体" w:eastAsia="宋体" w:cs="仿宋"/>
          <w:color w:val="auto"/>
          <w:sz w:val="21"/>
          <w:szCs w:val="21"/>
          <w:highlight w:val="none"/>
          <w:lang w:val="en-US" w:eastAsia="zh-CN"/>
        </w:rPr>
        <w:t xml:space="preserve">完工</w:t>
      </w:r>
      <w:r>
        <w:rPr>
          <w:rFonts w:hint="eastAsia" w:ascii="宋体" w:hAnsi="宋体" w:eastAsia="宋体" w:cs="仿宋"/>
          <w:color w:val="auto"/>
          <w:sz w:val="21"/>
          <w:szCs w:val="21"/>
          <w:highlight w:val="none"/>
          <w:lang w:val="zh-CN" w:eastAsia="zh-CN"/>
        </w:rPr>
        <w:t xml:space="preserve">的，每逾期1天，乙方向甲方偿付</w:t>
      </w:r>
      <w:r>
        <w:rPr>
          <w:rFonts w:hint="eastAsia" w:ascii="宋体" w:hAnsi="宋体" w:eastAsia="宋体" w:cs="仿宋"/>
          <w:color w:val="auto"/>
          <w:sz w:val="21"/>
          <w:szCs w:val="21"/>
          <w:highlight w:val="none"/>
          <w:lang w:val="en-US" w:eastAsia="zh-CN"/>
        </w:rPr>
        <w:t xml:space="preserve">2000元</w:t>
      </w:r>
      <w:r>
        <w:rPr>
          <w:rFonts w:hint="eastAsia" w:ascii="宋体" w:hAnsi="宋体" w:eastAsia="宋体" w:cs="仿宋"/>
          <w:color w:val="auto"/>
          <w:sz w:val="21"/>
          <w:szCs w:val="21"/>
          <w:highlight w:val="none"/>
          <w:lang w:val="zh-CN" w:eastAsia="zh-CN"/>
        </w:rPr>
        <w:t xml:space="preserve">的违约金。如乙方逾期</w:t>
      </w:r>
      <w:r>
        <w:rPr>
          <w:rFonts w:hint="eastAsia" w:ascii="宋体" w:hAnsi="宋体" w:eastAsia="宋体" w:cs="仿宋"/>
          <w:color w:val="auto"/>
          <w:sz w:val="21"/>
          <w:szCs w:val="21"/>
          <w:highlight w:val="none"/>
          <w:lang w:val="en-US" w:eastAsia="zh-CN"/>
        </w:rPr>
        <w:t xml:space="preserve">完工</w:t>
      </w:r>
      <w:r>
        <w:rPr>
          <w:rFonts w:hint="eastAsia" w:ascii="宋体" w:hAnsi="宋体" w:eastAsia="宋体" w:cs="仿宋"/>
          <w:color w:val="auto"/>
          <w:sz w:val="21"/>
          <w:szCs w:val="21"/>
          <w:highlight w:val="none"/>
          <w:lang w:val="zh-CN" w:eastAsia="zh-CN"/>
        </w:rPr>
        <w:t xml:space="preserve">达</w:t>
      </w:r>
      <w:r>
        <w:rPr>
          <w:rFonts w:hint="eastAsia" w:ascii="宋体" w:hAnsi="宋体" w:eastAsia="宋体" w:cs="仿宋"/>
          <w:color w:val="auto"/>
          <w:sz w:val="21"/>
          <w:szCs w:val="21"/>
          <w:highlight w:val="none"/>
          <w:lang w:val="en-US" w:eastAsia="zh-CN"/>
        </w:rPr>
        <w:t xml:space="preserve">10</w:t>
      </w:r>
      <w:r>
        <w:rPr>
          <w:rFonts w:hint="eastAsia" w:ascii="宋体" w:hAnsi="宋体" w:eastAsia="宋体" w:cs="仿宋"/>
          <w:color w:val="auto"/>
          <w:sz w:val="21"/>
          <w:szCs w:val="21"/>
          <w:highlight w:val="none"/>
          <w:lang w:val="zh-CN" w:eastAsia="zh-CN"/>
        </w:rPr>
        <w:t xml:space="preserve">天，甲方有权解除本合同，除甲方无需支付任何费</w:t>
      </w:r>
      <w:r>
        <w:rPr>
          <w:rFonts w:hint="eastAsia" w:ascii="宋体" w:hAnsi="宋体" w:eastAsia="宋体" w:cs="仿宋"/>
          <w:color w:val="auto"/>
          <w:sz w:val="21"/>
          <w:szCs w:val="21"/>
          <w:highlight w:val="none"/>
          <w:lang w:eastAsia="zh-CN"/>
        </w:rPr>
        <w:t xml:space="preserve">用</w:t>
      </w:r>
      <w:r>
        <w:rPr>
          <w:rFonts w:hint="eastAsia" w:ascii="宋体" w:hAnsi="宋体" w:eastAsia="宋体" w:cs="仿宋"/>
          <w:color w:val="auto"/>
          <w:sz w:val="21"/>
          <w:szCs w:val="21"/>
          <w:highlight w:val="none"/>
          <w:lang w:val="zh-CN" w:eastAsia="zh-CN"/>
        </w:rPr>
        <w:t xml:space="preserve">外，乙方应将已收到甲方支付的款项全额退还给甲方，乙方还需按照合同总额的</w:t>
      </w:r>
      <w:r>
        <w:rPr>
          <w:rFonts w:hint="eastAsia" w:ascii="宋体" w:hAnsi="宋体" w:eastAsia="宋体" w:cs="仿宋"/>
          <w:color w:val="auto"/>
          <w:sz w:val="21"/>
          <w:szCs w:val="21"/>
          <w:highlight w:val="none"/>
          <w:lang w:val="en-US" w:eastAsia="zh-CN"/>
        </w:rPr>
        <w:t xml:space="preserve">3</w:t>
      </w:r>
      <w:r>
        <w:rPr>
          <w:rFonts w:hint="eastAsia" w:ascii="宋体" w:hAnsi="宋体" w:eastAsia="宋体" w:cs="仿宋"/>
          <w:color w:val="auto"/>
          <w:sz w:val="21"/>
          <w:szCs w:val="21"/>
          <w:highlight w:val="none"/>
          <w:lang w:val="zh-CN" w:eastAsia="zh-CN"/>
        </w:rPr>
        <w:t xml:space="preserve">0%承担违约金</w:t>
      </w:r>
      <w:r>
        <w:rPr>
          <w:rFonts w:hint="eastAsia" w:ascii="宋体" w:hAnsi="宋体" w:eastAsia="宋体" w:cs="仿宋"/>
          <w:color w:val="auto"/>
          <w:sz w:val="21"/>
          <w:szCs w:val="21"/>
          <w:highlight w:val="none"/>
          <w:lang w:val="en-US" w:eastAsia="zh-CN"/>
        </w:rPr>
        <w:t xml:space="preserve">且赔偿甲方因此产生的所有损失</w:t>
      </w:r>
      <w:r>
        <w:rPr>
          <w:rFonts w:hint="eastAsia" w:ascii="宋体" w:hAnsi="宋体" w:eastAsia="宋体" w:cs="仿宋"/>
          <w:color w:val="auto"/>
          <w:sz w:val="21"/>
          <w:szCs w:val="21"/>
          <w:highlight w:val="none"/>
          <w:lang w:val="zh-CN" w:eastAsia="zh-CN"/>
        </w:rPr>
        <w:t xml:space="preserve">。解除合同的通知自到达乙方时生效。</w:t>
      </w:r>
      <w:r/>
    </w:p>
    <w:p>
      <w:pPr>
        <w:ind w:firstLine="420"/>
        <w:spacing w:line="360" w:lineRule="auto"/>
        <w:rPr>
          <w:rFonts w:hint="eastAsia"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en-US" w:eastAsia="zh-CN"/>
        </w:rPr>
        <w:t xml:space="preserve">5.</w:t>
      </w:r>
      <w:r>
        <w:rPr>
          <w:rFonts w:hint="eastAsia" w:ascii="宋体" w:hAnsi="宋体" w:eastAsia="宋体" w:cs="仿宋"/>
          <w:color w:val="auto"/>
          <w:sz w:val="21"/>
          <w:szCs w:val="21"/>
          <w:highlight w:val="none"/>
          <w:lang w:val="zh-CN" w:eastAsia="zh-CN"/>
        </w:rPr>
        <w:t xml:space="preserve">如乙方投标属虚假承诺，或提供的服务不能满足</w:t>
      </w:r>
      <w:r>
        <w:rPr>
          <w:rFonts w:hint="default" w:ascii="宋体" w:hAnsi="宋体" w:eastAsia="宋体" w:cs="仿宋"/>
          <w:color w:val="auto"/>
          <w:sz w:val="21"/>
          <w:szCs w:val="21"/>
          <w:highlight w:val="none"/>
          <w:lang w:val="en-US" w:eastAsia="zh-CN"/>
        </w:rPr>
        <w:t xml:space="preserve">磋商文件</w:t>
      </w:r>
      <w:r>
        <w:rPr>
          <w:rFonts w:hint="eastAsia" w:ascii="宋体" w:hAnsi="宋体" w:cs="仿宋"/>
          <w:color w:val="auto"/>
          <w:sz w:val="21"/>
          <w:szCs w:val="21"/>
          <w:highlight w:val="none"/>
          <w:lang w:val="en-US" w:eastAsia="zh-CN"/>
        </w:rPr>
        <w:t xml:space="preserve">、甲方</w:t>
      </w:r>
      <w:r>
        <w:rPr>
          <w:rFonts w:hint="eastAsia" w:ascii="宋体" w:hAnsi="宋体" w:eastAsia="宋体" w:cs="仿宋"/>
          <w:color w:val="auto"/>
          <w:sz w:val="21"/>
          <w:szCs w:val="21"/>
          <w:highlight w:val="none"/>
          <w:lang w:val="zh-CN" w:eastAsia="zh-CN"/>
        </w:rPr>
        <w:t xml:space="preserve">要求</w:t>
      </w:r>
      <w:r>
        <w:rPr>
          <w:rFonts w:hint="eastAsia" w:ascii="宋体" w:hAnsi="宋体" w:cs="仿宋"/>
          <w:color w:val="auto"/>
          <w:sz w:val="21"/>
          <w:szCs w:val="21"/>
          <w:highlight w:val="none"/>
          <w:lang w:val="zh-CN" w:eastAsia="zh-CN"/>
        </w:rPr>
        <w:t xml:space="preserve">、</w:t>
      </w:r>
      <w:r>
        <w:rPr>
          <w:rFonts w:hint="eastAsia" w:ascii="宋体" w:hAnsi="宋体" w:cs="仿宋"/>
          <w:color w:val="auto"/>
          <w:sz w:val="21"/>
          <w:szCs w:val="21"/>
          <w:highlight w:val="none"/>
          <w:lang w:val="en-US" w:eastAsia="zh-CN"/>
        </w:rPr>
        <w:t xml:space="preserve">标准或</w:t>
      </w:r>
      <w:r>
        <w:rPr>
          <w:rFonts w:hint="eastAsia" w:ascii="宋体" w:hAnsi="宋体" w:eastAsia="宋体" w:cs="仿宋"/>
          <w:color w:val="auto"/>
          <w:sz w:val="21"/>
          <w:szCs w:val="21"/>
          <w:highlight w:val="none"/>
          <w:lang w:val="zh-CN" w:eastAsia="zh-CN"/>
        </w:rPr>
        <w:t xml:space="preserve">乙方响应文件的承诺，甲方有权向乙方发出书面通知要求其限期改正，当甲方在向乙方发出书面通知的5日内，乙方未纠正至甲方满意结果，或由于乙方的过错造成合同无法继续履行的，甲方有权即行解除本合同，甲方无需支付任何费</w:t>
      </w:r>
      <w:r>
        <w:rPr>
          <w:rFonts w:hint="eastAsia" w:ascii="宋体" w:hAnsi="宋体" w:eastAsia="宋体" w:cs="仿宋"/>
          <w:color w:val="auto"/>
          <w:sz w:val="21"/>
          <w:szCs w:val="21"/>
          <w:highlight w:val="none"/>
          <w:lang w:eastAsia="zh-CN"/>
        </w:rPr>
        <w:t xml:space="preserve">用</w:t>
      </w:r>
      <w:r>
        <w:rPr>
          <w:rFonts w:hint="eastAsia" w:ascii="宋体" w:hAnsi="宋体" w:eastAsia="宋体" w:cs="仿宋"/>
          <w:color w:val="auto"/>
          <w:sz w:val="21"/>
          <w:szCs w:val="21"/>
          <w:highlight w:val="none"/>
          <w:lang w:val="zh-CN" w:eastAsia="zh-CN"/>
        </w:rPr>
        <w:t xml:space="preserve">外，乙方应将已收到甲方支付的款项全额退还给甲方，乙方还需按照合同总额的</w:t>
      </w:r>
      <w:r>
        <w:rPr>
          <w:rFonts w:hint="eastAsia" w:ascii="宋体" w:hAnsi="宋体" w:eastAsia="宋体" w:cs="仿宋"/>
          <w:color w:val="auto"/>
          <w:sz w:val="21"/>
          <w:szCs w:val="21"/>
          <w:highlight w:val="none"/>
          <w:lang w:val="en-US" w:eastAsia="zh-CN"/>
        </w:rPr>
        <w:t xml:space="preserve">3</w:t>
      </w:r>
      <w:r>
        <w:rPr>
          <w:rFonts w:hint="eastAsia" w:ascii="宋体" w:hAnsi="宋体" w:eastAsia="宋体" w:cs="仿宋"/>
          <w:color w:val="auto"/>
          <w:sz w:val="21"/>
          <w:szCs w:val="21"/>
          <w:highlight w:val="none"/>
          <w:lang w:val="zh-CN" w:eastAsia="zh-CN"/>
        </w:rPr>
        <w:t xml:space="preserve">0%承担违约金</w:t>
      </w:r>
      <w:r>
        <w:rPr>
          <w:rFonts w:hint="eastAsia" w:ascii="宋体" w:hAnsi="宋体" w:eastAsia="宋体" w:cs="仿宋"/>
          <w:color w:val="auto"/>
          <w:sz w:val="21"/>
          <w:szCs w:val="21"/>
          <w:highlight w:val="none"/>
          <w:lang w:val="en-US" w:eastAsia="zh-CN"/>
        </w:rPr>
        <w:t xml:space="preserve">且赔偿甲方因此产生的所有损失</w:t>
      </w:r>
      <w:r>
        <w:rPr>
          <w:rFonts w:hint="eastAsia" w:ascii="宋体" w:hAnsi="宋体" w:eastAsia="宋体" w:cs="仿宋"/>
          <w:color w:val="auto"/>
          <w:sz w:val="21"/>
          <w:szCs w:val="21"/>
          <w:highlight w:val="none"/>
          <w:lang w:val="zh-CN" w:eastAsia="zh-CN"/>
        </w:rPr>
        <w:t xml:space="preserve">。解除合同的通知自到达乙方时生效。</w:t>
      </w:r>
      <w:r/>
    </w:p>
    <w:p>
      <w:pPr>
        <w:ind w:firstLine="420"/>
        <w:spacing w:line="360" w:lineRule="auto"/>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 xml:space="preserve">6.维修和检测人员应具备专业知识，并经过相关专业培训、考试或考核取得合格证书，方可上岗操作，特种作业人员必须提供特种设备操作证书到甲方处备案。</w:t>
      </w:r>
      <w:r/>
    </w:p>
    <w:p>
      <w:pPr>
        <w:ind w:firstLine="420"/>
        <w:spacing w:line="360" w:lineRule="auto"/>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 xml:space="preserve">7.</w:t>
      </w:r>
      <w:r>
        <w:rPr>
          <w:rFonts w:hint="default" w:ascii="宋体" w:hAnsi="宋体" w:eastAsia="宋体" w:cs="仿宋"/>
          <w:color w:val="auto"/>
          <w:sz w:val="21"/>
          <w:szCs w:val="21"/>
          <w:highlight w:val="none"/>
          <w:lang w:val="en-US" w:eastAsia="zh-CN"/>
        </w:rPr>
        <w:t xml:space="preserve">乙方应依法遵守相应的安全方面的法规条例</w:t>
      </w:r>
      <w:r>
        <w:rPr>
          <w:rFonts w:hint="eastAsia" w:ascii="宋体" w:hAnsi="宋体" w:cs="仿宋"/>
          <w:color w:val="auto"/>
          <w:sz w:val="21"/>
          <w:szCs w:val="21"/>
          <w:highlight w:val="none"/>
          <w:lang w:val="en-US" w:eastAsia="zh-CN"/>
        </w:rPr>
        <w:t xml:space="preserve">。</w:t>
      </w:r>
      <w:r>
        <w:rPr>
          <w:rFonts w:hint="default" w:ascii="宋体" w:hAnsi="宋体" w:eastAsia="宋体" w:cs="仿宋"/>
          <w:color w:val="auto"/>
          <w:sz w:val="21"/>
          <w:szCs w:val="21"/>
          <w:highlight w:val="none"/>
          <w:lang w:val="en-US" w:eastAsia="zh-CN"/>
        </w:rPr>
        <w:t xml:space="preserve">若因乙方违约</w:t>
      </w:r>
      <w:r>
        <w:rPr>
          <w:rFonts w:hint="eastAsia" w:ascii="宋体" w:hAnsi="宋体" w:cs="仿宋"/>
          <w:color w:val="auto"/>
          <w:sz w:val="21"/>
          <w:szCs w:val="21"/>
          <w:highlight w:val="none"/>
          <w:lang w:val="en-US" w:eastAsia="zh-CN"/>
        </w:rPr>
        <w:t xml:space="preserve">、提供的设备、设施、搭建的展位、氛围物、临时构筑物等</w:t>
      </w:r>
      <w:r>
        <w:rPr>
          <w:rFonts w:hint="default" w:ascii="宋体" w:hAnsi="宋体" w:eastAsia="宋体" w:cs="仿宋"/>
          <w:color w:val="auto"/>
          <w:sz w:val="21"/>
          <w:szCs w:val="21"/>
          <w:highlight w:val="none"/>
          <w:lang w:val="en-US" w:eastAsia="zh-CN"/>
        </w:rPr>
        <w:t xml:space="preserve">造成安全事故，</w:t>
      </w:r>
      <w:r>
        <w:rPr>
          <w:rFonts w:hint="eastAsia" w:ascii="宋体" w:hAnsi="宋体" w:cs="仿宋"/>
          <w:color w:val="auto"/>
          <w:sz w:val="21"/>
          <w:szCs w:val="21"/>
          <w:highlight w:val="none"/>
          <w:lang w:val="en-US" w:eastAsia="zh-CN"/>
        </w:rPr>
        <w:t xml:space="preserve">或存在其他未履行安全保障义务的行为，</w:t>
      </w:r>
      <w:r>
        <w:rPr>
          <w:rFonts w:hint="default" w:ascii="宋体" w:hAnsi="宋体" w:eastAsia="宋体" w:cs="仿宋"/>
          <w:color w:val="auto"/>
          <w:sz w:val="21"/>
          <w:szCs w:val="21"/>
          <w:highlight w:val="none"/>
          <w:lang w:val="en-US" w:eastAsia="zh-CN"/>
        </w:rPr>
        <w:t xml:space="preserve">将依法追究责任。在合同履行期间，乙方如发生人身伤亡、财物或</w:t>
      </w:r>
      <w:r>
        <w:rPr>
          <w:rFonts w:hint="eastAsia" w:ascii="宋体" w:hAnsi="宋体" w:eastAsia="宋体" w:cs="仿宋"/>
          <w:color w:val="auto"/>
          <w:sz w:val="21"/>
          <w:szCs w:val="21"/>
          <w:highlight w:val="none"/>
          <w:lang w:val="en-US" w:eastAsia="zh-CN"/>
        </w:rPr>
        <w:t xml:space="preserve">其他损失</w:t>
      </w:r>
      <w:r>
        <w:rPr>
          <w:rFonts w:hint="default" w:ascii="宋体" w:hAnsi="宋体" w:eastAsia="宋体" w:cs="仿宋"/>
          <w:color w:val="auto"/>
          <w:sz w:val="21"/>
          <w:szCs w:val="21"/>
          <w:highlight w:val="none"/>
          <w:lang w:val="en-US" w:eastAsia="zh-CN"/>
        </w:rPr>
        <w:t xml:space="preserve">，或因乙方原因造成他人人身伤亡、财物或</w:t>
      </w:r>
      <w:r>
        <w:rPr>
          <w:rFonts w:hint="eastAsia" w:ascii="宋体" w:hAnsi="宋体" w:eastAsia="宋体" w:cs="仿宋"/>
          <w:color w:val="auto"/>
          <w:sz w:val="21"/>
          <w:szCs w:val="21"/>
          <w:highlight w:val="none"/>
          <w:lang w:val="en-US" w:eastAsia="zh-CN"/>
        </w:rPr>
        <w:t xml:space="preserve">其他损失</w:t>
      </w:r>
      <w:r>
        <w:rPr>
          <w:rFonts w:hint="default" w:ascii="宋体" w:hAnsi="宋体" w:eastAsia="宋体" w:cs="仿宋"/>
          <w:color w:val="auto"/>
          <w:sz w:val="21"/>
          <w:szCs w:val="21"/>
          <w:highlight w:val="none"/>
          <w:lang w:val="en-US" w:eastAsia="zh-CN"/>
        </w:rPr>
        <w:t xml:space="preserve">，无论何种原因所造成，甲方均不负责。如造成甲方损失或甲方承担相应责任，该损失或责任均由乙方承担，甲方有权向乙方追偿。</w:t>
      </w:r>
      <w:r/>
    </w:p>
    <w:p>
      <w:pPr>
        <w:ind w:firstLine="420"/>
        <w:spacing w:line="360" w:lineRule="auto"/>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 xml:space="preserve">8.</w:t>
      </w:r>
      <w:r>
        <w:rPr>
          <w:rFonts w:hint="default" w:ascii="宋体" w:hAnsi="宋体" w:eastAsia="宋体" w:cs="仿宋"/>
          <w:color w:val="auto"/>
          <w:sz w:val="21"/>
          <w:szCs w:val="21"/>
          <w:highlight w:val="none"/>
          <w:lang w:val="en-US" w:eastAsia="zh-CN"/>
        </w:rPr>
        <w:t xml:space="preserve">本项目严禁分包和转包。否则，甲方有权终止合同，</w:t>
      </w:r>
      <w:r>
        <w:rPr>
          <w:rFonts w:hint="eastAsia" w:asciiTheme="minorEastAsia" w:hAnsiTheme="minorEastAsia" w:cstheme="minorEastAsia"/>
          <w:color w:val="auto"/>
          <w:szCs w:val="21"/>
          <w:highlight w:val="none"/>
        </w:rPr>
        <w:t xml:space="preserve">按合同总金额的30%</w:t>
      </w:r>
      <w:r>
        <w:rPr>
          <w:rFonts w:hint="eastAsia" w:asciiTheme="minorEastAsia" w:hAnsiTheme="minorEastAsia" w:cstheme="minorEastAsia"/>
          <w:color w:val="auto"/>
          <w:szCs w:val="21"/>
          <w:highlight w:val="none"/>
          <w:lang w:val="en-US" w:eastAsia="zh-CN"/>
        </w:rPr>
        <w:t xml:space="preserve">要求乙方支付违约金，</w:t>
      </w:r>
      <w:r>
        <w:rPr>
          <w:rFonts w:hint="default" w:ascii="宋体" w:hAnsi="宋体" w:eastAsia="宋体" w:cs="仿宋"/>
          <w:color w:val="auto"/>
          <w:sz w:val="21"/>
          <w:szCs w:val="21"/>
          <w:highlight w:val="none"/>
          <w:lang w:val="en-US" w:eastAsia="zh-CN"/>
        </w:rPr>
        <w:t xml:space="preserve">并由乙方承担所有责任。</w:t>
      </w:r>
      <w:r/>
    </w:p>
    <w:p>
      <w:pPr>
        <w:ind w:firstLine="420"/>
        <w:spacing w:line="360" w:lineRule="auto"/>
        <w:rPr>
          <w:rFonts w:hint="default" w:ascii="宋体" w:hAnsi="宋体" w:eastAsia="宋体" w:cs="仿宋"/>
          <w:color w:val="auto"/>
          <w:sz w:val="21"/>
          <w:szCs w:val="21"/>
          <w:highlight w:val="none"/>
          <w:lang w:val="en-US" w:eastAsia="zh-CN"/>
        </w:rPr>
      </w:pPr>
      <w:r>
        <w:rPr>
          <w:rFonts w:hint="eastAsia" w:ascii="宋体" w:hAnsi="宋体" w:cs="仿宋"/>
          <w:color w:val="auto"/>
          <w:sz w:val="21"/>
          <w:szCs w:val="21"/>
          <w:highlight w:val="none"/>
          <w:lang w:val="en-US" w:eastAsia="zh-CN"/>
        </w:rPr>
        <w:t xml:space="preserve">9.除</w:t>
      </w:r>
      <w:r>
        <w:rPr>
          <w:rFonts w:hint="eastAsia" w:asciiTheme="minorEastAsia" w:hAnsiTheme="minorEastAsia" w:cstheme="minorEastAsia"/>
          <w:color w:val="auto"/>
          <w:szCs w:val="21"/>
          <w:highlight w:val="none"/>
          <w:lang w:val="en-US" w:eastAsia="zh-CN"/>
        </w:rPr>
        <w:t xml:space="preserve">本</w:t>
      </w:r>
      <w:r>
        <w:rPr>
          <w:rFonts w:hint="eastAsia" w:asciiTheme="minorEastAsia" w:hAnsiTheme="minorEastAsia" w:cstheme="minorEastAsia"/>
          <w:color w:val="auto"/>
          <w:szCs w:val="21"/>
          <w:highlight w:val="none"/>
        </w:rPr>
        <w:t xml:space="preserve">合同</w:t>
      </w:r>
      <w:r>
        <w:rPr>
          <w:rFonts w:hint="eastAsia" w:asciiTheme="minorEastAsia" w:hAnsiTheme="minorEastAsia" w:cstheme="minorEastAsia"/>
          <w:color w:val="auto"/>
          <w:szCs w:val="21"/>
          <w:highlight w:val="none"/>
          <w:lang w:val="en-US" w:eastAsia="zh-CN"/>
        </w:rPr>
        <w:t xml:space="preserve">明确</w:t>
      </w:r>
      <w:r>
        <w:rPr>
          <w:rFonts w:hint="eastAsia" w:asciiTheme="minorEastAsia" w:hAnsiTheme="minorEastAsia" w:cstheme="minorEastAsia"/>
          <w:color w:val="auto"/>
          <w:szCs w:val="21"/>
          <w:highlight w:val="none"/>
        </w:rPr>
        <w:t xml:space="preserve">约定外，如果</w:t>
      </w:r>
      <w:r>
        <w:rPr>
          <w:rFonts w:asciiTheme="minorEastAsia" w:hAnsiTheme="minorEastAsia" w:cstheme="minorEastAsia"/>
          <w:color w:val="auto"/>
          <w:szCs w:val="21"/>
          <w:highlight w:val="none"/>
        </w:rPr>
        <w:t xml:space="preserve">乙方</w:t>
      </w:r>
      <w:r>
        <w:rPr>
          <w:rFonts w:hint="eastAsia" w:asciiTheme="minorEastAsia" w:hAnsiTheme="minorEastAsia" w:cstheme="minorEastAsia"/>
          <w:color w:val="auto"/>
          <w:szCs w:val="21"/>
          <w:highlight w:val="none"/>
        </w:rPr>
        <w:t xml:space="preserve">未遵守或履行合同项下</w:t>
      </w:r>
      <w:r>
        <w:rPr>
          <w:rFonts w:asciiTheme="minorEastAsia" w:hAnsiTheme="minorEastAsia" w:cstheme="minorEastAsia"/>
          <w:color w:val="auto"/>
          <w:szCs w:val="21"/>
          <w:highlight w:val="none"/>
        </w:rPr>
        <w:t xml:space="preserve">约定的</w:t>
      </w:r>
      <w:r>
        <w:rPr>
          <w:rFonts w:hint="eastAsia" w:asciiTheme="minorEastAsia" w:hAnsiTheme="minorEastAsia" w:cstheme="minorEastAsia"/>
          <w:color w:val="auto"/>
          <w:szCs w:val="21"/>
          <w:highlight w:val="none"/>
        </w:rPr>
        <w:t xml:space="preserve">义务，</w:t>
      </w:r>
      <w:r>
        <w:rPr>
          <w:rFonts w:asciiTheme="minorEastAsia" w:hAnsiTheme="minorEastAsia" w:cstheme="minorEastAsia"/>
          <w:color w:val="auto"/>
          <w:szCs w:val="21"/>
          <w:highlight w:val="none"/>
        </w:rPr>
        <w:t xml:space="preserve">甲方</w:t>
      </w:r>
      <w:r>
        <w:rPr>
          <w:rFonts w:hint="eastAsia" w:asciiTheme="minorEastAsia" w:hAnsiTheme="minorEastAsia" w:cstheme="minorEastAsia"/>
          <w:color w:val="auto"/>
          <w:szCs w:val="21"/>
          <w:highlight w:val="none"/>
        </w:rPr>
        <w:t xml:space="preserve">可向</w:t>
      </w:r>
      <w:r>
        <w:rPr>
          <w:rFonts w:asciiTheme="minorEastAsia" w:hAnsiTheme="minorEastAsia" w:cstheme="minorEastAsia"/>
          <w:color w:val="auto"/>
          <w:szCs w:val="21"/>
          <w:highlight w:val="none"/>
        </w:rPr>
        <w:t xml:space="preserve">乙方</w:t>
      </w:r>
      <w:r>
        <w:rPr>
          <w:rFonts w:hint="eastAsia" w:asciiTheme="minorEastAsia" w:hAnsiTheme="minorEastAsia" w:cstheme="minorEastAsia"/>
          <w:color w:val="auto"/>
          <w:szCs w:val="21"/>
          <w:highlight w:val="none"/>
        </w:rPr>
        <w:t xml:space="preserve">发出书面通知对该违约</w:t>
      </w:r>
      <w:r>
        <w:rPr>
          <w:rFonts w:asciiTheme="minorEastAsia" w:hAnsiTheme="minorEastAsia" w:cstheme="minorEastAsia"/>
          <w:color w:val="auto"/>
          <w:szCs w:val="21"/>
          <w:highlight w:val="none"/>
        </w:rPr>
        <w:t xml:space="preserve">行为</w:t>
      </w:r>
      <w:r>
        <w:rPr>
          <w:rFonts w:hint="eastAsia" w:asciiTheme="minorEastAsia" w:hAnsiTheme="minorEastAsia" w:cstheme="minorEastAsia"/>
          <w:color w:val="auto"/>
          <w:szCs w:val="21"/>
          <w:highlight w:val="none"/>
        </w:rPr>
        <w:t xml:space="preserve">进行说明并要求改正。如果在发出上述通知之日后</w:t>
      </w:r>
      <w:r>
        <w:rPr>
          <w:rFonts w:asciiTheme="minorEastAsia" w:hAnsiTheme="minorEastAsia" w:cstheme="minorEastAsia"/>
          <w:color w:val="auto"/>
          <w:szCs w:val="21"/>
          <w:highlight w:val="none"/>
        </w:rPr>
        <w:t xml:space="preserve">【</w:t>
      </w:r>
      <w:r>
        <w:rPr>
          <w:rFonts w:hint="eastAsia" w:asciiTheme="minorEastAsia" w:hAnsiTheme="minorEastAsia" w:cstheme="minorEastAsia"/>
          <w:color w:val="auto"/>
          <w:szCs w:val="21"/>
          <w:highlight w:val="none"/>
          <w:lang w:val="en-US" w:eastAsia="zh-CN"/>
        </w:rPr>
        <w:t xml:space="preserve"> </w:t>
      </w:r>
      <w:r>
        <w:rPr>
          <w:rFonts w:asciiTheme="minorEastAsia" w:hAnsiTheme="minorEastAsia" w:cstheme="minorEastAsia"/>
          <w:color w:val="auto"/>
          <w:szCs w:val="21"/>
          <w:highlight w:val="none"/>
        </w:rPr>
        <w:t xml:space="preserve">】</w:t>
      </w:r>
      <w:r>
        <w:rPr>
          <w:rFonts w:hint="eastAsia" w:asciiTheme="minorEastAsia" w:hAnsiTheme="minorEastAsia" w:cstheme="minorEastAsia"/>
          <w:color w:val="auto"/>
          <w:szCs w:val="21"/>
          <w:highlight w:val="none"/>
        </w:rPr>
        <w:t xml:space="preserve">天内</w:t>
      </w:r>
      <w:r>
        <w:rPr>
          <w:rFonts w:asciiTheme="minorEastAsia" w:hAnsiTheme="minorEastAsia" w:cstheme="minorEastAsia"/>
          <w:color w:val="auto"/>
          <w:szCs w:val="21"/>
          <w:highlight w:val="none"/>
        </w:rPr>
        <w:t xml:space="preserve">乙方</w:t>
      </w:r>
      <w:r>
        <w:rPr>
          <w:rFonts w:hint="eastAsia" w:asciiTheme="minorEastAsia" w:hAnsiTheme="minorEastAsia" w:cstheme="minorEastAsia"/>
          <w:color w:val="auto"/>
          <w:szCs w:val="21"/>
          <w:highlight w:val="none"/>
        </w:rPr>
        <w:t xml:space="preserve">未改正该等违约</w:t>
      </w:r>
      <w:r>
        <w:rPr>
          <w:rFonts w:asciiTheme="minorEastAsia" w:hAnsiTheme="minorEastAsia" w:cstheme="minorEastAsia"/>
          <w:color w:val="auto"/>
          <w:szCs w:val="21"/>
          <w:highlight w:val="none"/>
        </w:rPr>
        <w:t xml:space="preserve">行为</w:t>
      </w:r>
      <w:r>
        <w:rPr>
          <w:rFonts w:hint="eastAsia" w:asciiTheme="minorEastAsia" w:hAnsiTheme="minorEastAsia" w:cstheme="minorEastAsia"/>
          <w:color w:val="auto"/>
          <w:szCs w:val="21"/>
          <w:highlight w:val="none"/>
        </w:rPr>
        <w:t xml:space="preserve">或未与</w:t>
      </w:r>
      <w:r>
        <w:rPr>
          <w:rFonts w:asciiTheme="minorEastAsia" w:hAnsiTheme="minorEastAsia" w:cstheme="minorEastAsia"/>
          <w:color w:val="auto"/>
          <w:szCs w:val="21"/>
          <w:highlight w:val="none"/>
        </w:rPr>
        <w:t xml:space="preserve">甲方</w:t>
      </w:r>
      <w:r>
        <w:rPr>
          <w:rFonts w:hint="eastAsia" w:asciiTheme="minorEastAsia" w:hAnsiTheme="minorEastAsia" w:cstheme="minorEastAsia"/>
          <w:color w:val="auto"/>
          <w:szCs w:val="21"/>
          <w:highlight w:val="none"/>
        </w:rPr>
        <w:t xml:space="preserve">达成计划以修正违约的，</w:t>
      </w:r>
      <w:r>
        <w:rPr>
          <w:rFonts w:asciiTheme="minorEastAsia" w:hAnsiTheme="minorEastAsia" w:cstheme="minorEastAsia"/>
          <w:color w:val="auto"/>
          <w:szCs w:val="21"/>
          <w:highlight w:val="none"/>
        </w:rPr>
        <w:t xml:space="preserve">甲方</w:t>
      </w:r>
      <w:r>
        <w:rPr>
          <w:rFonts w:hint="eastAsia" w:asciiTheme="minorEastAsia" w:hAnsiTheme="minorEastAsia" w:cstheme="minorEastAsia"/>
          <w:color w:val="auto"/>
          <w:szCs w:val="21"/>
          <w:highlight w:val="none"/>
        </w:rPr>
        <w:t xml:space="preserve">可以向</w:t>
      </w:r>
      <w:r>
        <w:rPr>
          <w:rFonts w:asciiTheme="minorEastAsia" w:hAnsiTheme="minorEastAsia" w:cstheme="minorEastAsia"/>
          <w:color w:val="auto"/>
          <w:szCs w:val="21"/>
          <w:highlight w:val="none"/>
        </w:rPr>
        <w:t xml:space="preserve">乙方</w:t>
      </w:r>
      <w:r>
        <w:rPr>
          <w:rFonts w:hint="eastAsia" w:asciiTheme="minorEastAsia" w:hAnsiTheme="minorEastAsia" w:cstheme="minorEastAsia"/>
          <w:color w:val="auto"/>
          <w:szCs w:val="21"/>
          <w:highlight w:val="none"/>
        </w:rPr>
        <w:t xml:space="preserve">发出书面通知提前解除合同，并向</w:t>
      </w:r>
      <w:r>
        <w:rPr>
          <w:rFonts w:asciiTheme="minorEastAsia" w:hAnsiTheme="minorEastAsia" w:cstheme="minorEastAsia"/>
          <w:color w:val="auto"/>
          <w:szCs w:val="21"/>
          <w:highlight w:val="none"/>
        </w:rPr>
        <w:t xml:space="preserve">乙方</w:t>
      </w:r>
      <w:r>
        <w:rPr>
          <w:rFonts w:hint="eastAsia" w:asciiTheme="minorEastAsia" w:hAnsiTheme="minorEastAsia" w:cstheme="minorEastAsia"/>
          <w:color w:val="auto"/>
          <w:szCs w:val="21"/>
          <w:highlight w:val="none"/>
        </w:rPr>
        <w:t xml:space="preserve">提出索赔，</w:t>
      </w:r>
      <w:r>
        <w:rPr>
          <w:rFonts w:asciiTheme="minorEastAsia" w:hAnsiTheme="minorEastAsia" w:cstheme="minorEastAsia"/>
          <w:color w:val="auto"/>
          <w:szCs w:val="21"/>
          <w:highlight w:val="none"/>
        </w:rPr>
        <w:t xml:space="preserve">乙方</w:t>
      </w:r>
      <w:r>
        <w:rPr>
          <w:rFonts w:hint="eastAsia" w:asciiTheme="minorEastAsia" w:hAnsiTheme="minorEastAsia" w:cstheme="minorEastAsia"/>
          <w:color w:val="auto"/>
          <w:szCs w:val="21"/>
          <w:highlight w:val="none"/>
        </w:rPr>
        <w:t xml:space="preserve">需按合同总金额的30%向甲方支付违约金，如违约金不足以弥补甲方损失的，乙方还负有继续赔偿损失的义务。</w:t>
      </w:r>
      <w:r/>
    </w:p>
    <w:p>
      <w:pPr>
        <w:ind w:firstLine="422"/>
        <w:spacing w:line="360" w:lineRule="auto"/>
        <w:rPr>
          <w:rFonts w:ascii="宋体" w:hAnsi="宋体" w:eastAsia="宋体" w:cs="仿宋"/>
          <w:b/>
          <w:bCs/>
          <w:color w:val="auto"/>
          <w:sz w:val="21"/>
          <w:szCs w:val="21"/>
          <w:highlight w:val="none"/>
          <w:lang w:val="zh-CN" w:eastAsia="zh-CN"/>
        </w:rPr>
      </w:pPr>
      <w:r>
        <w:rPr>
          <w:rFonts w:hint="eastAsia" w:ascii="宋体" w:hAnsi="宋体" w:eastAsia="宋体" w:cs="仿宋"/>
          <w:b/>
          <w:bCs/>
          <w:color w:val="auto"/>
          <w:sz w:val="21"/>
          <w:szCs w:val="21"/>
          <w:highlight w:val="none"/>
          <w:lang w:val="zh-CN" w:eastAsia="zh-CN"/>
        </w:rPr>
        <w:t xml:space="preserve">第十条合同的变更和终止</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1.除《中华人民共和国政府采购法》第五十条第二款规定的情形外，本合同一经签订，甲乙双方不得擅自变更、中止或终止合同。</w:t>
      </w:r>
      <w:r>
        <w:rPr>
          <w:rFonts w:hint="eastAsia" w:asciiTheme="minorEastAsia" w:hAnsiTheme="minorEastAsia" w:cstheme="minorEastAsia"/>
          <w:color w:val="auto"/>
          <w:szCs w:val="21"/>
          <w:highlight w:val="none"/>
        </w:rPr>
        <w:t xml:space="preserve">在合同执行过程中，若因政策调整导致本合同无法</w:t>
      </w:r>
      <w:r>
        <w:rPr>
          <w:rFonts w:hint="eastAsia" w:asciiTheme="minorEastAsia" w:hAnsiTheme="minorEastAsia" w:cstheme="minorEastAsia"/>
          <w:color w:val="auto"/>
          <w:szCs w:val="21"/>
          <w:highlight w:val="none"/>
          <w:lang w:val="en-US" w:eastAsia="zh-CN"/>
        </w:rPr>
        <w:t xml:space="preserve">正常执行</w:t>
      </w:r>
      <w:r>
        <w:rPr>
          <w:rFonts w:hint="eastAsia" w:asciiTheme="minorEastAsia" w:hAnsiTheme="minorEastAsia" w:cstheme="minorEastAsia"/>
          <w:color w:val="auto"/>
          <w:szCs w:val="21"/>
          <w:highlight w:val="none"/>
        </w:rPr>
        <w:t xml:space="preserve">时，任何一方均可向对方提出中止履行合同或修改合同有关条款的建议，与之有关的事宜双方协商处理，中止期间乙方有义务妥善保护已完工作成果。</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2.除发生法律规定的不能预见、不能避免并不能克服的客观情况外，甲乙双方不得放弃或拒绝履行合同。</w:t>
      </w:r>
      <w:r/>
    </w:p>
    <w:p>
      <w:pPr>
        <w:ind w:firstLine="422"/>
        <w:spacing w:line="360" w:lineRule="auto"/>
        <w:rPr>
          <w:rFonts w:ascii="宋体" w:hAnsi="宋体" w:eastAsia="宋体" w:cs="仿宋"/>
          <w:b/>
          <w:bCs/>
          <w:color w:val="auto"/>
          <w:sz w:val="21"/>
          <w:szCs w:val="21"/>
          <w:highlight w:val="none"/>
          <w:lang w:val="zh-CN" w:eastAsia="zh-CN"/>
        </w:rPr>
      </w:pPr>
      <w:r>
        <w:rPr>
          <w:rFonts w:hint="eastAsia" w:ascii="宋体" w:hAnsi="宋体" w:eastAsia="宋体" w:cs="仿宋"/>
          <w:b/>
          <w:bCs/>
          <w:color w:val="auto"/>
          <w:sz w:val="21"/>
          <w:szCs w:val="21"/>
          <w:highlight w:val="none"/>
          <w:lang w:val="zh-CN" w:eastAsia="zh-CN"/>
        </w:rPr>
        <w:t xml:space="preserve">第十一条合同的转让</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乙方不得擅自部分或全部转让其应履行的合同义务。</w:t>
      </w:r>
      <w:r/>
    </w:p>
    <w:p>
      <w:pPr>
        <w:ind w:firstLine="422"/>
        <w:spacing w:line="360" w:lineRule="auto"/>
        <w:rPr>
          <w:rFonts w:ascii="宋体" w:hAnsi="宋体" w:eastAsia="宋体" w:cs="仿宋"/>
          <w:b/>
          <w:bCs/>
          <w:color w:val="auto"/>
          <w:sz w:val="21"/>
          <w:szCs w:val="21"/>
          <w:highlight w:val="none"/>
          <w:lang w:val="zh-CN" w:eastAsia="zh-CN"/>
        </w:rPr>
      </w:pPr>
      <w:r>
        <w:rPr>
          <w:rFonts w:hint="eastAsia" w:ascii="宋体" w:hAnsi="宋体" w:eastAsia="宋体" w:cs="仿宋"/>
          <w:b/>
          <w:bCs/>
          <w:color w:val="auto"/>
          <w:sz w:val="21"/>
          <w:szCs w:val="21"/>
          <w:highlight w:val="none"/>
          <w:lang w:val="zh-CN" w:eastAsia="zh-CN"/>
        </w:rPr>
        <w:t xml:space="preserve">第十二条争议的解决</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1.因履行本合同引起的或与本合同有关的争议，甲、乙双方应首先通过友好协商解决，如果协商不能解决争议，则采取以下第（1）种方式解决争议：</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（1）向甲方所在地有管辖权的人民法院提起诉讼；</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（2）向南京仲裁委员会按其仲裁规则申请仲裁。</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2.在诉讼期间，</w:t>
      </w:r>
      <w:r>
        <w:rPr>
          <w:rFonts w:hint="eastAsia" w:ascii="宋体" w:hAnsi="宋体" w:cs="仿宋"/>
          <w:color w:val="auto"/>
          <w:sz w:val="21"/>
          <w:szCs w:val="21"/>
          <w:highlight w:val="none"/>
          <w:lang w:val="en-US" w:eastAsia="zh-CN"/>
        </w:rPr>
        <w:t xml:space="preserve">如甲方认为有必要的，</w:t>
      </w:r>
      <w:r>
        <w:rPr>
          <w:rFonts w:hint="eastAsia" w:ascii="宋体" w:hAnsi="宋体" w:eastAsia="宋体" w:cs="仿宋"/>
          <w:color w:val="auto"/>
          <w:sz w:val="21"/>
          <w:szCs w:val="21"/>
          <w:highlight w:val="none"/>
          <w:lang w:val="zh-CN" w:eastAsia="zh-CN"/>
        </w:rPr>
        <w:t xml:space="preserve">本合同</w:t>
      </w:r>
      <w:r>
        <w:rPr>
          <w:rFonts w:hint="eastAsia" w:ascii="宋体" w:hAnsi="宋体" w:cs="仿宋"/>
          <w:color w:val="auto"/>
          <w:sz w:val="21"/>
          <w:szCs w:val="21"/>
          <w:highlight w:val="none"/>
          <w:lang w:val="en-US" w:eastAsia="zh-CN"/>
        </w:rPr>
        <w:t xml:space="preserve">双方无争议事项</w:t>
      </w:r>
      <w:r>
        <w:rPr>
          <w:rFonts w:hint="eastAsia" w:ascii="宋体" w:hAnsi="宋体" w:eastAsia="宋体" w:cs="仿宋"/>
          <w:color w:val="auto"/>
          <w:sz w:val="21"/>
          <w:szCs w:val="21"/>
          <w:highlight w:val="none"/>
          <w:lang w:val="zh-CN" w:eastAsia="zh-CN"/>
        </w:rPr>
        <w:t xml:space="preserve">应继续履行。</w:t>
      </w:r>
      <w:r/>
    </w:p>
    <w:p>
      <w:pPr>
        <w:ind w:firstLine="422"/>
        <w:spacing w:line="360" w:lineRule="auto"/>
        <w:rPr>
          <w:rFonts w:ascii="宋体" w:hAnsi="宋体" w:eastAsia="宋体" w:cs="仿宋"/>
          <w:b/>
          <w:bCs/>
          <w:color w:val="auto"/>
          <w:sz w:val="21"/>
          <w:szCs w:val="21"/>
          <w:highlight w:val="none"/>
          <w:lang w:val="zh-CN" w:eastAsia="zh-CN"/>
        </w:rPr>
      </w:pPr>
      <w:r>
        <w:rPr>
          <w:rFonts w:hint="eastAsia" w:ascii="宋体" w:hAnsi="宋体" w:eastAsia="宋体" w:cs="仿宋"/>
          <w:b/>
          <w:bCs/>
          <w:color w:val="auto"/>
          <w:sz w:val="21"/>
          <w:szCs w:val="21"/>
          <w:highlight w:val="none"/>
          <w:lang w:val="zh-CN" w:eastAsia="zh-CN"/>
        </w:rPr>
        <w:t xml:space="preserve">第十三条诚实信用</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乙方应诚实信用，严格按照磋商文件要求和</w:t>
      </w:r>
      <w:r>
        <w:rPr>
          <w:rFonts w:hint="eastAsia" w:ascii="宋体" w:hAnsi="宋体" w:cs="仿宋"/>
          <w:color w:val="auto"/>
          <w:sz w:val="21"/>
          <w:szCs w:val="21"/>
          <w:highlight w:val="none"/>
          <w:lang w:val="en-US" w:eastAsia="zh-CN"/>
        </w:rPr>
        <w:t xml:space="preserve">响应文件的</w:t>
      </w:r>
      <w:r>
        <w:rPr>
          <w:rFonts w:hint="eastAsia" w:ascii="宋体" w:hAnsi="宋体" w:eastAsia="宋体" w:cs="仿宋"/>
          <w:color w:val="auto"/>
          <w:sz w:val="21"/>
          <w:szCs w:val="21"/>
          <w:highlight w:val="none"/>
          <w:lang w:val="zh-CN" w:eastAsia="zh-CN"/>
        </w:rPr>
        <w:t xml:space="preserve">承诺履行合同，不向甲方进行商业贿赂或者提供不正当利益。若发现乙方向甲方人员进行商业贿赂或者提供不正当利益，甲方有权停止支付未支付款项，终止本合同，乙方应将已收取的款项全部退还给甲方。且甲方保留追究乙方责任的权利。</w:t>
      </w:r>
      <w:r/>
    </w:p>
    <w:p>
      <w:pPr>
        <w:ind w:firstLine="422"/>
        <w:spacing w:line="360" w:lineRule="auto"/>
        <w:rPr>
          <w:rFonts w:ascii="宋体" w:hAnsi="宋体" w:eastAsia="宋体" w:cs="仿宋"/>
          <w:b/>
          <w:bCs/>
          <w:color w:val="auto"/>
          <w:sz w:val="21"/>
          <w:szCs w:val="21"/>
          <w:highlight w:val="none"/>
          <w:lang w:val="zh-CN" w:eastAsia="zh-CN"/>
        </w:rPr>
      </w:pPr>
      <w:r>
        <w:rPr>
          <w:rFonts w:hint="eastAsia" w:ascii="宋体" w:hAnsi="宋体" w:eastAsia="宋体" w:cs="仿宋"/>
          <w:b/>
          <w:bCs/>
          <w:color w:val="auto"/>
          <w:sz w:val="21"/>
          <w:szCs w:val="21"/>
          <w:highlight w:val="none"/>
          <w:lang w:val="zh-CN" w:eastAsia="zh-CN"/>
        </w:rPr>
        <w:t xml:space="preserve">第十四条合同生效及其他</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1.本合同自双方签字盖章之日起生效。</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2.本合同一式捌份 ，甲执肆份，乙执叁份，壹份报送政府采购监督管理部门备案，均具有同等法律效力。</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3.本合同应按照中华人民共和国的现行法律进行解释。</w:t>
      </w:r>
      <w:r/>
    </w:p>
    <w:p>
      <w:pPr>
        <w:ind w:firstLine="420"/>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4.本合同未尽事宜，双方可签订补充协议，有关协议及双方认可的来往</w:t>
      </w:r>
      <w:r>
        <w:rPr>
          <w:rFonts w:hint="eastAsia" w:ascii="宋体" w:hAnsi="宋体" w:cs="仿宋"/>
          <w:color w:val="auto"/>
          <w:sz w:val="21"/>
          <w:szCs w:val="21"/>
          <w:highlight w:val="none"/>
          <w:lang w:val="en-US" w:eastAsia="zh-CN"/>
        </w:rPr>
        <w:t xml:space="preserve">函件</w:t>
      </w:r>
      <w:r>
        <w:rPr>
          <w:rFonts w:hint="eastAsia" w:ascii="宋体" w:hAnsi="宋体" w:eastAsia="宋体" w:cs="仿宋"/>
          <w:color w:val="auto"/>
          <w:sz w:val="21"/>
          <w:szCs w:val="21"/>
          <w:highlight w:val="none"/>
          <w:lang w:val="zh-CN" w:eastAsia="zh-CN"/>
        </w:rPr>
        <w:t xml:space="preserve">、会议纪要等，均为本合同组成部分，与本合同具有同等法律效力。</w:t>
      </w:r>
      <w:r/>
    </w:p>
    <w:p>
      <w:pPr>
        <w:ind w:firstLine="420"/>
        <w:spacing w:line="360" w:lineRule="auto"/>
        <w:rPr>
          <w:rFonts w:ascii="宋体" w:hAnsi="宋体" w:eastAsia="宋体" w:cs="仿宋"/>
          <w:color w:val="auto"/>
          <w:sz w:val="21"/>
          <w:szCs w:val="21"/>
          <w:highlight w:val="none"/>
          <w:lang w:val="zh-CN" w:eastAsia="zh-CN"/>
        </w:rPr>
      </w:pPr>
      <w:r>
        <w:rPr>
          <w:rFonts w:ascii="宋体" w:hAnsi="宋体" w:eastAsia="宋体" w:cs="仿宋"/>
          <w:color w:val="auto"/>
          <w:sz w:val="21"/>
          <w:szCs w:val="21"/>
          <w:highlight w:val="none"/>
          <w:lang w:val="zh-CN" w:eastAsia="zh-CN"/>
        </w:rPr>
      </w:r>
      <w:r/>
    </w:p>
    <w:p>
      <w:pPr>
        <w:pStyle w:val="1084"/>
        <w:rPr>
          <w:rFonts w:ascii="宋体" w:hAnsi="宋体" w:eastAsia="宋体"/>
          <w:color w:val="auto"/>
          <w:sz w:val="21"/>
          <w:szCs w:val="21"/>
          <w:highlight w:val="none"/>
          <w:lang w:val="zh-CN" w:eastAsia="zh-CN"/>
        </w:rPr>
      </w:pPr>
      <w:r>
        <w:rPr>
          <w:rFonts w:ascii="宋体" w:hAnsi="宋体" w:eastAsia="宋体"/>
          <w:color w:val="auto"/>
          <w:sz w:val="21"/>
          <w:szCs w:val="21"/>
          <w:highlight w:val="none"/>
          <w:lang w:val="zh-CN" w:eastAsia="zh-CN"/>
        </w:rPr>
      </w:r>
      <w:r/>
    </w:p>
    <w:tbl>
      <w:tblPr>
        <w:tblStyle w:val="772"/>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spacing w:line="360" w:lineRule="auto"/>
              <w:rPr>
                <w:rFonts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zh-CN" w:eastAsia="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lang w:val="zh-CN"/>
              </w:rPr>
              <w:t xml:space="preserve">代表人</w:t>
            </w:r>
            <w:r>
              <w:rPr>
                <w:rFonts w:hint="eastAsia" w:ascii="宋体" w:hAnsi="宋体" w:eastAsia="宋体" w:cs="仿宋"/>
                <w:color w:val="auto"/>
                <w:sz w:val="21"/>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4" w:type="dxa"/>
            <w:vAlign w:val="top"/>
            <w:textDirection w:val="lrTb"/>
            <w:noWrap w:val="false"/>
          </w:tcPr>
          <w:p>
            <w:pPr>
              <w:spacing w:line="360" w:lineRule="auto"/>
              <w:rPr>
                <w:rFonts w:ascii="宋体" w:hAnsi="宋体" w:eastAsia="宋体" w:cs="仿宋"/>
                <w:color w:val="auto"/>
                <w:sz w:val="21"/>
                <w:szCs w:val="21"/>
                <w:highlight w:val="none"/>
              </w:rPr>
            </w:pPr>
            <w:r>
              <w:rPr>
                <w:rFonts w:hint="eastAsia" w:ascii="宋体" w:hAnsi="宋体" w:eastAsia="宋体" w:cs="仿宋"/>
                <w:color w:val="auto"/>
                <w:sz w:val="21"/>
                <w:szCs w:val="21"/>
                <w:highlight w:val="none"/>
                <w:lang w:val="zh-CN"/>
              </w:rPr>
              <w:t xml:space="preserve">账号：</w:t>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spacing w:line="360" w:lineRule="auto"/>
              <w:rPr>
                <w:rFonts w:ascii="宋体" w:hAnsi="宋体" w:eastAsia="宋体" w:cs="仿宋"/>
                <w:color w:val="auto"/>
                <w:sz w:val="21"/>
                <w:szCs w:val="21"/>
                <w:highlight w:val="none"/>
                <w:lang w:val="zh-CN"/>
              </w:rPr>
            </w:pPr>
            <w:r>
              <w:rPr>
                <w:rFonts w:hint="eastAsia" w:ascii="宋体" w:hAnsi="宋体" w:eastAsia="宋体" w:cs="仿宋"/>
                <w:color w:val="auto"/>
                <w:sz w:val="21"/>
                <w:szCs w:val="21"/>
                <w:highlight w:val="none"/>
                <w:lang w:val="zh-CN"/>
              </w:rPr>
              <w:t xml:space="preserve">账号：</w:t>
            </w:r>
            <w:r/>
          </w:p>
        </w:tc>
      </w:tr>
    </w:tbl>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shd w:val="nil" w:color="auto"/>
        <w:rPr>
          <w:rFonts w:hint="eastAsia" w:ascii="宋体" w:hAnsi="宋体" w:eastAsia="宋体" w:cs="宋体"/>
          <w:color w:val="auto"/>
          <w:highlight w:val="none"/>
        </w:rPr>
      </w:pPr>
      <w:r>
        <w:rPr>
          <w:rFonts w:hint="eastAsia" w:ascii="宋体" w:hAnsi="宋体" w:eastAsia="宋体" w:cs="宋体"/>
          <w:color w:val="auto"/>
          <w:szCs w:val="36"/>
          <w:highlight w:val="none"/>
        </w:rPr>
        <w:br w:type="page" w:clear="all"/>
      </w:r>
      <w:r>
        <w:rPr>
          <w:rFonts w:hint="eastAsia" w:ascii="宋体" w:hAnsi="宋体" w:eastAsia="宋体" w:cs="宋体"/>
          <w:color w:val="auto"/>
          <w:szCs w:val="36"/>
          <w:highlight w:val="none"/>
        </w:rPr>
      </w:r>
      <w:r/>
    </w:p>
    <w:p>
      <w:pPr>
        <w:pStyle w:val="762"/>
        <w:numPr>
          <w:ilvl w:val="0"/>
          <w:numId w:val="4"/>
        </w:numPr>
        <w:rPr>
          <w:rFonts w:hint="eastAsia"/>
          <w:color w:val="auto"/>
          <w:highlight w:val="none"/>
        </w:rPr>
      </w:pPr>
      <w:r/>
      <w:bookmarkStart w:id="38" w:name="_Toc16818"/>
      <w:r/>
      <w:bookmarkStart w:id="39" w:name="_Toc109304974"/>
      <w:r>
        <w:rPr>
          <w:rFonts w:hint="eastAsia"/>
          <w:color w:val="auto"/>
          <w:highlight w:val="none"/>
        </w:rPr>
        <w:t xml:space="preserve">项目需求</w:t>
      </w:r>
      <w:bookmarkEnd w:id="38"/>
      <w:r/>
      <w:bookmarkEnd w:id="39"/>
      <w:r/>
      <w:r/>
    </w:p>
    <w:p>
      <w:pPr>
        <w:ind w:firstLine="482"/>
        <w:spacing w:line="360" w:lineRule="auto"/>
        <w:rPr>
          <w:rFonts w:ascii="宋体" w:hAnsi="宋体" w:eastAsia="宋体" w:cs="宋体"/>
          <w:b/>
          <w:bCs/>
          <w:color w:val="auto"/>
          <w:sz w:val="24"/>
          <w:szCs w:val="24"/>
          <w:highlight w:val="none"/>
          <w:lang w:eastAsia="zh-CN"/>
        </w:rPr>
      </w:pPr>
      <w:r/>
      <w:bookmarkStart w:id="40" w:name="_Toc109304975"/>
      <w:r>
        <w:rPr>
          <w:rFonts w:hint="eastAsia" w:ascii="宋体" w:hAnsi="宋体" w:eastAsia="宋体" w:cs="宋体"/>
          <w:b/>
          <w:bCs/>
          <w:color w:val="auto"/>
          <w:sz w:val="24"/>
          <w:szCs w:val="24"/>
          <w:highlight w:val="none"/>
          <w:lang w:eastAsia="zh-CN"/>
        </w:rPr>
        <w:t xml:space="preserve">一、项目名称及编号：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1.项目名称：</w:t>
      </w:r>
      <w:r>
        <w:rPr>
          <w:rFonts w:ascii="SimSun" w:hAnsi="SimSun" w:eastAsia="SimSun" w:cs="SimSun"/>
          <w:color w:val="000000"/>
          <w:sz w:val="24"/>
          <w:highlight w:val="none"/>
        </w:rPr>
        <w:t xml:space="preserve">2026年“苏新消费·金秋惠购”“苏新消费·暖冬购物季”促消费活动项目</w:t>
      </w:r>
      <w:r>
        <w:rPr>
          <w:rFonts w:hint="eastAsia" w:ascii="宋体" w:hAnsi="宋体" w:cs="宋体"/>
          <w:color w:val="auto"/>
          <w:sz w:val="24"/>
          <w:szCs w:val="24"/>
          <w:highlight w:val="none"/>
          <w:lang w:val="en-US" w:eastAsia="zh-CN"/>
        </w:rPr>
      </w:r>
      <w:r>
        <w:rPr>
          <w:highlight w:val="none"/>
        </w:rPr>
      </w:r>
    </w:p>
    <w:p>
      <w:pPr>
        <w:ind w:firstLine="480"/>
        <w:spacing w:line="360" w:lineRule="auto"/>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.采购预算：</w:t>
      </w:r>
      <w:r>
        <w:rPr>
          <w:rFonts w:hint="eastAsia" w:ascii="宋体" w:hAnsi="宋体" w:cs="宋体"/>
          <w:color w:val="auto"/>
          <w:sz w:val="24"/>
          <w:szCs w:val="24"/>
          <w:highlight w:val="none"/>
          <w:lang w:val="en-US" w:eastAsia="zh-CN"/>
        </w:rPr>
        <w:t xml:space="preserve">396</w:t>
      </w:r>
      <w:r>
        <w:rPr>
          <w:rFonts w:hint="eastAsia" w:ascii="宋体" w:hAnsi="宋体" w:eastAsia="宋体" w:cs="宋体"/>
          <w:color w:val="auto"/>
          <w:sz w:val="24"/>
          <w:szCs w:val="24"/>
          <w:highlight w:val="none"/>
          <w:lang w:eastAsia="zh-CN"/>
        </w:rPr>
        <w:t xml:space="preserve">万元。</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.合同履行期限（服务期）：自合同签订之日起至所有工作内容结束。</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技术要求（本技术要求提出的是最低限度的技术条件。供应商应注意在技术要求中如果出现了参考品牌或规格型号，其目的是方便供应商准确地把握相应材料和设备的技术标准，不具备指定或唯一的意思表示，供应商应当参考所列品牌的材料和设备，采购相当于或高于所列品牌技术标准的材料和设备。）</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（一）项目简介</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1.时间地点</w:t>
      </w:r>
      <w:r/>
    </w:p>
    <w:p>
      <w:pPr>
        <w:ind w:firstLine="420"/>
        <w:jc w:val="left"/>
        <w:spacing w:line="360" w:lineRule="auto"/>
        <w:widowControl/>
        <w:rPr>
          <w:rFonts w:hint="eastAsia" w:ascii="宋体" w:hAnsi="宋体" w:cs="Arial"/>
          <w:color w:val="auto"/>
          <w:sz w:val="22"/>
          <w:szCs w:val="18"/>
          <w:highlight w:val="none"/>
        </w:rPr>
      </w:pP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color w:val="auto"/>
          <w:sz w:val="24"/>
          <w:szCs w:val="24"/>
          <w:highlight w:val="none"/>
          <w:lang w:eastAsia="zh-CN"/>
        </w:rPr>
        <w:t xml:space="preserve">（秋季）</w:t>
      </w:r>
      <w:r>
        <w:rPr>
          <w:rFonts w:hint="eastAsia" w:ascii="宋体" w:hAnsi="宋体" w:eastAsia="宋体" w:cs="宋体"/>
          <w:color w:val="auto"/>
          <w:sz w:val="24"/>
          <w:szCs w:val="24"/>
          <w:highlight w:val="none"/>
          <w:lang w:val="en-US" w:eastAsia="zh-CN"/>
        </w:rPr>
        <w:t xml:space="preserve">2026年9月（具体日期待定）</w:t>
      </w:r>
      <w:r/>
    </w:p>
    <w:p>
      <w:pPr>
        <w:ind w:firstLine="120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（冬季）</w:t>
      </w:r>
      <w:r>
        <w:rPr>
          <w:rFonts w:hint="eastAsia" w:ascii="宋体" w:hAnsi="宋体" w:eastAsia="宋体" w:cs="宋体"/>
          <w:color w:val="auto"/>
          <w:sz w:val="24"/>
          <w:szCs w:val="24"/>
          <w:highlight w:val="none"/>
          <w:lang w:val="en-US" w:eastAsia="zh-CN"/>
        </w:rPr>
        <w:t xml:space="preserve">2026年12月（具体日期待定）</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地点：（秋季）</w:t>
      </w:r>
      <w:r>
        <w:rPr>
          <w:rFonts w:hint="eastAsia" w:ascii="宋体" w:hAnsi="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lang w:eastAsia="zh-CN"/>
        </w:rPr>
        <w:t xml:space="preserve">淮安</w:t>
      </w:r>
      <w:r>
        <w:rPr>
          <w:rFonts w:hint="eastAsia" w:ascii="宋体" w:hAnsi="宋体" w:cs="宋体"/>
          <w:color w:val="auto"/>
          <w:sz w:val="24"/>
          <w:szCs w:val="24"/>
          <w:highlight w:val="none"/>
          <w:lang w:val="en-US" w:eastAsia="zh-CN"/>
        </w:rPr>
        <w:t xml:space="preserve">市</w:t>
      </w:r>
      <w:r>
        <w:rPr>
          <w:rFonts w:hint="eastAsia" w:ascii="宋体" w:hAnsi="宋体" w:eastAsia="宋体" w:cs="宋体"/>
          <w:color w:val="auto"/>
          <w:sz w:val="24"/>
          <w:szCs w:val="24"/>
          <w:highlight w:val="none"/>
          <w:lang w:val="en-US" w:eastAsia="zh-CN"/>
        </w:rPr>
        <w:t xml:space="preserve">（具体地址待定）</w:t>
      </w:r>
      <w:r/>
    </w:p>
    <w:p>
      <w:pPr>
        <w:ind w:firstLine="120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（冬季）</w:t>
      </w:r>
      <w:r>
        <w:rPr>
          <w:rFonts w:hint="eastAsia" w:ascii="宋体" w:hAnsi="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lang w:eastAsia="zh-CN"/>
        </w:rPr>
        <w:t xml:space="preserve">常州</w:t>
      </w:r>
      <w:r>
        <w:rPr>
          <w:rFonts w:hint="eastAsia" w:ascii="宋体" w:hAnsi="宋体" w:cs="宋体"/>
          <w:color w:val="auto"/>
          <w:sz w:val="24"/>
          <w:szCs w:val="24"/>
          <w:highlight w:val="none"/>
          <w:lang w:val="en-US" w:eastAsia="zh-CN"/>
        </w:rPr>
        <w:t xml:space="preserve">市</w:t>
      </w:r>
      <w:r>
        <w:rPr>
          <w:rFonts w:hint="eastAsia" w:ascii="宋体" w:hAnsi="宋体" w:eastAsia="宋体" w:cs="宋体"/>
          <w:color w:val="auto"/>
          <w:sz w:val="24"/>
          <w:szCs w:val="24"/>
          <w:highlight w:val="none"/>
          <w:lang w:val="en-US" w:eastAsia="zh-CN"/>
        </w:rPr>
        <w:t xml:space="preserve">（具体地址待定）</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展示展销：3天（具体日程以采购人最终通知为准）</w:t>
      </w:r>
      <w:r/>
    </w:p>
    <w:p>
      <w:pPr>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工作内容：包括但不限于苏新消费主场活动、苏品苏货展示展销、对接活动等。承办单位（供应商）负责制定总体方案、活动策划和执行、</w:t>
      </w:r>
      <w:r>
        <w:rPr>
          <w:rFonts w:hint="eastAsia" w:ascii="宋体" w:hAnsi="宋体" w:cs="宋体"/>
          <w:color w:val="auto"/>
          <w:sz w:val="24"/>
          <w:szCs w:val="24"/>
          <w:highlight w:val="none"/>
          <w:lang w:val="en-US" w:eastAsia="zh-CN"/>
        </w:rPr>
        <w:t xml:space="preserve">展位及特色</w:t>
      </w:r>
      <w:r>
        <w:rPr>
          <w:rFonts w:hint="eastAsia" w:ascii="宋体" w:hAnsi="宋体" w:eastAsia="宋体" w:cs="宋体"/>
          <w:color w:val="auto"/>
          <w:sz w:val="24"/>
          <w:szCs w:val="24"/>
          <w:highlight w:val="none"/>
          <w:lang w:eastAsia="zh-CN"/>
        </w:rPr>
        <w:t xml:space="preserve">集市搭建、现场直播及宣传报道等。</w:t>
      </w:r>
      <w:r/>
    </w:p>
    <w:p>
      <w:pPr>
        <w:numPr>
          <w:ilvl w:val="0"/>
          <w:numId w:val="0"/>
        </w:num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3.团队服务要求：</w:t>
      </w:r>
      <w:r>
        <w:rPr>
          <w:rFonts w:hint="eastAsia" w:ascii="宋体" w:hAnsi="宋体" w:eastAsia="宋体" w:cs="宋体"/>
          <w:color w:val="auto"/>
          <w:sz w:val="24"/>
          <w:szCs w:val="24"/>
          <w:highlight w:val="none"/>
          <w:lang w:val="zh-CN" w:eastAsia="zh-CN"/>
        </w:rPr>
        <w:t xml:space="preserve">供应商需组建不少于</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人的工作团队，根据技术要求，成立对应工作小组，全面负责</w:t>
      </w:r>
      <w:r>
        <w:rPr>
          <w:rFonts w:hint="eastAsia" w:ascii="宋体" w:hAnsi="宋体" w:eastAsia="宋体" w:cs="宋体"/>
          <w:color w:val="auto"/>
          <w:sz w:val="24"/>
          <w:szCs w:val="24"/>
          <w:highlight w:val="none"/>
          <w:lang w:val="en-US" w:eastAsia="zh-CN"/>
        </w:rPr>
        <w:t xml:space="preserve">活动企业</w:t>
      </w:r>
      <w:r>
        <w:rPr>
          <w:rFonts w:hint="eastAsia" w:ascii="宋体" w:hAnsi="宋体" w:eastAsia="宋体" w:cs="宋体"/>
          <w:color w:val="auto"/>
          <w:sz w:val="24"/>
          <w:szCs w:val="24"/>
          <w:highlight w:val="none"/>
          <w:lang w:val="zh-CN" w:eastAsia="zh-CN"/>
        </w:rPr>
        <w:t xml:space="preserve">组、综合组以及活动组事务性工作。</w:t>
      </w:r>
      <w:r/>
    </w:p>
    <w:p>
      <w:pPr>
        <w:ind w:firstLine="480"/>
        <w:spacing w:line="360" w:lineRule="auto"/>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（二）★服务内容</w:t>
      </w:r>
      <w:r>
        <w:rPr>
          <w:rFonts w:hint="eastAsia" w:ascii="宋体" w:hAnsi="宋体" w:eastAsia="宋体" w:cs="宋体"/>
          <w:b/>
          <w:bCs/>
          <w:color w:val="auto"/>
          <w:sz w:val="24"/>
          <w:szCs w:val="24"/>
          <w:highlight w:val="none"/>
          <w:lang w:eastAsia="zh-CN"/>
        </w:rPr>
        <w:t xml:space="preserve">（技术响应评审项）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.场地布置。为保证</w:t>
      </w:r>
      <w:r>
        <w:rPr>
          <w:rFonts w:hint="eastAsia" w:ascii="宋体" w:hAnsi="宋体" w:eastAsia="宋体" w:cs="宋体"/>
          <w:color w:val="auto"/>
          <w:sz w:val="24"/>
          <w:szCs w:val="24"/>
          <w:highlight w:val="none"/>
          <w:lang w:val="en-US" w:eastAsia="zh-CN"/>
        </w:rPr>
        <w:t xml:space="preserve">推介仪式</w:t>
      </w:r>
      <w:r>
        <w:rPr>
          <w:rFonts w:hint="eastAsia" w:ascii="宋体" w:hAnsi="宋体" w:eastAsia="宋体" w:cs="宋体"/>
          <w:color w:val="auto"/>
          <w:sz w:val="24"/>
          <w:szCs w:val="24"/>
          <w:highlight w:val="none"/>
          <w:lang w:eastAsia="zh-CN"/>
        </w:rPr>
        <w:t xml:space="preserve">现场活动效果和整体氛围营造，</w:t>
      </w:r>
      <w:r>
        <w:rPr>
          <w:rFonts w:hint="eastAsia" w:ascii="宋体" w:hAnsi="宋体" w:eastAsia="宋体" w:cs="宋体"/>
          <w:color w:val="auto"/>
          <w:sz w:val="24"/>
          <w:szCs w:val="24"/>
          <w:highlight w:val="none"/>
          <w:lang w:val="en-US" w:eastAsia="zh-CN"/>
        </w:rPr>
        <w:t xml:space="preserve">须完成活动场地整体规划布置，包含展位及特色集市搭建、视听设备保障等</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.直播。活动过程中需要进行现场直播。</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.活动策划执行。包括活动整体设计、文案策划、文稿撰写，以及相关活动证件、单页等物料的设计制作，现场支持技术和服务人员等。</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.视觉包装。打造活动专属全套 VI 视觉体系，覆盖主画面、宣传物料、导视系统、氛围画面；同步完成活动画面配套视觉包装，全程提供技术落地支撑。</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.氛围布置。活动道旗、活动门头、签到墙、现场地贴、立牌、导视牌、区位指示图和户外宣传等。</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 媒体报道</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央视、</w:t>
      </w:r>
      <w:r>
        <w:rPr>
          <w:rFonts w:hint="eastAsia" w:ascii="宋体" w:hAnsi="宋体" w:eastAsia="宋体" w:cs="宋体"/>
          <w:color w:val="auto"/>
          <w:sz w:val="24"/>
          <w:szCs w:val="24"/>
          <w:highlight w:val="none"/>
          <w:lang w:eastAsia="zh-CN"/>
        </w:rPr>
        <w:t xml:space="preserve">省广电总台、交汇点、荔枝新闻、江苏新闻网、中国江苏网、新华日报、扬子晚报等。 </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三、★付款方式：分两次付款，“苏新消费·金秋惠购”活动结束后，所有工作内容完成且经甲方验收合格后付清该场活动费用；</w:t>
      </w:r>
      <w:r>
        <w:rPr>
          <w:rFonts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苏新消费·暖冬购物季”活动结束后，所有工作内容完成且经甲方验收合格后付清该场活动费用。每次付款前提供符合国家规定的发票。</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四、★服务期、服务地点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1.合同履行期限（服务期）：自合同签订之日起至所有工作内容结束。</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2.服务地点（待定）：采购人指定地点。</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五、其他（以下均由供应商负责完成，费用含在总报价内）</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一、特色市集搭建。为营造消费氛围，活动场地内外搭建有特色的展销市集、打卡点等，</w:t>
      </w:r>
      <w:r>
        <w:rPr>
          <w:rFonts w:hint="eastAsia" w:ascii="宋体" w:hAnsi="宋体" w:eastAsia="宋体" w:cs="宋体"/>
          <w:color w:val="auto"/>
          <w:sz w:val="24"/>
          <w:szCs w:val="24"/>
          <w:highlight w:val="none"/>
          <w:lang w:val="en-US" w:eastAsia="zh-CN"/>
        </w:rPr>
        <w:t xml:space="preserve">计划搭建超200个展位，其中：苏品苏货、外贸优品、老字号、地方特色、电商选品直播间等不少于170个展位，百县千味展位不少于30个展位</w:t>
      </w:r>
      <w:r>
        <w:rPr>
          <w:rFonts w:hint="eastAsia" w:ascii="宋体" w:hAnsi="宋体" w:eastAsia="宋体" w:cs="宋体"/>
          <w:color w:val="auto"/>
          <w:sz w:val="24"/>
          <w:szCs w:val="24"/>
          <w:highlight w:val="none"/>
          <w:lang w:eastAsia="zh-CN"/>
        </w:rPr>
        <w:t xml:space="preserve">；另设供需对接活动洽谈区等区域。</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、硬件配套保障。保障现场水电和安全，配备应急发电车、配电箱、电缆线、临时冷库、冰柜、消防灭火器、通信、安保、保洁等。</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服务保障。负责活动整体创意设计、文案统筹、视觉全案、技术支撑、现场工作人员调度、客商对接、会务服务；承担现场保障人员餐费、工作车辆、应急物资、安全保障措施等所有配套费用，满足采购人全部要求为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现场收尾拆除工作。活动结束后，供应商需在规定时间内完成所有展位、氛围物料、设备设施的拆除、清运、场地复原、垃圾清理等全部收尾工作，所有相关人工、物料、清运、复原费用均包含在项目总报价中，采购人不另行加价。</w:t>
      </w:r>
      <w:r/>
    </w:p>
    <w:p>
      <w:pPr>
        <w:ind w:firstLine="480"/>
        <w:spacing w:line="360" w:lineRule="auto"/>
        <w:rPr>
          <w:rFonts w:hint="eastAsia" w:ascii="宋体" w:hAnsi="宋体" w:eastAsia="宋体" w:cs="宋体"/>
          <w:color w:val="auto"/>
          <w:sz w:val="24"/>
          <w:szCs w:val="24"/>
          <w:highlight w:val="none"/>
          <w:lang w:val="en-US" w:eastAsia="zh-CN"/>
        </w:rPr>
        <w:sectPr>
          <w:footerReference w:type="default" r:id="rId10"/>
          <w:footnotePr/>
          <w:endnotePr/>
          <w:type w:val="nextPage"/>
          <w:pgSz w:w="11906" w:h="16838" w:orient="portrait"/>
          <w:pgMar w:top="1270" w:right="1800" w:bottom="1270" w:left="1800" w:header="851" w:footer="992" w:gutter="0"/>
          <w:pgNumType w:start="1"/>
          <w:cols w:num="1" w:sep="0" w:space="1701" w:equalWidth="1"/>
          <w:docGrid w:linePitch="360"/>
        </w:sectPr>
      </w:pPr>
      <w:r>
        <w:rPr>
          <w:rFonts w:hint="eastAsia" w:ascii="宋体" w:hAnsi="宋体" w:eastAsia="宋体" w:cs="宋体"/>
          <w:color w:val="auto"/>
          <w:sz w:val="24"/>
          <w:szCs w:val="24"/>
          <w:highlight w:val="none"/>
          <w:lang w:val="en-US" w:eastAsia="zh-CN"/>
        </w:rPr>
      </w:r>
      <w:r/>
    </w:p>
    <w:p>
      <w:pPr>
        <w:pStyle w:val="762"/>
        <w:numPr>
          <w:ilvl w:val="0"/>
          <w:numId w:val="4"/>
        </w:numPr>
        <w:ind w:left="0" w:firstLine="0"/>
        <w:rPr>
          <w:rFonts w:hint="eastAsia"/>
          <w:color w:val="auto"/>
          <w:highlight w:val="none"/>
        </w:rPr>
      </w:pPr>
      <w:r/>
      <w:bookmarkStart w:id="41" w:name="_Toc7406"/>
      <w:r>
        <w:rPr>
          <w:rFonts w:hint="eastAsia" w:eastAsia="宋体"/>
          <w:color w:val="auto"/>
          <w:highlight w:val="none"/>
          <w:lang w:val="en-US" w:eastAsia="zh-CN"/>
        </w:rPr>
        <w:t xml:space="preserve">评</w:t>
      </w:r>
      <w:r>
        <w:rPr>
          <w:rFonts w:hint="eastAsia"/>
          <w:color w:val="auto"/>
          <w:highlight w:val="none"/>
        </w:rPr>
        <w:t xml:space="preserve">审方法及评审标准</w:t>
      </w:r>
      <w:bookmarkEnd w:id="0"/>
      <w:r/>
      <w:bookmarkEnd w:id="40"/>
      <w:r/>
      <w:bookmarkEnd w:id="41"/>
      <w:r/>
      <w:r/>
    </w:p>
    <w:p>
      <w:pPr>
        <w:ind w:firstLine="643"/>
        <w:spacing w:before="156" w:after="156"/>
        <w:rPr>
          <w:rFonts w:hint="eastAsia" w:ascii="宋体" w:hAnsi="宋体" w:cs="宋体"/>
          <w:b/>
          <w:color w:val="auto"/>
          <w:sz w:val="32"/>
          <w:szCs w:val="32"/>
          <w:highlight w:val="none"/>
        </w:rPr>
        <w:outlineLvl w:val="1"/>
      </w:pPr>
      <w:r/>
      <w:bookmarkStart w:id="42" w:name="_Toc4647"/>
      <w:r/>
      <w:bookmarkStart w:id="43" w:name="_Toc17445"/>
      <w:r/>
      <w:bookmarkStart w:id="44" w:name="_Toc24217_WPSOffice_Level2"/>
      <w:r/>
      <w:bookmarkStart w:id="45" w:name="_Toc12296"/>
      <w:r>
        <w:rPr>
          <w:rFonts w:hint="eastAsia" w:ascii="宋体" w:hAnsi="宋体" w:cs="宋体"/>
          <w:b/>
          <w:color w:val="auto"/>
          <w:sz w:val="32"/>
          <w:szCs w:val="32"/>
          <w:highlight w:val="none"/>
        </w:rPr>
        <w:t xml:space="preserve">一、资格审查</w:t>
      </w:r>
      <w:bookmarkEnd w:id="42"/>
      <w:r/>
      <w:bookmarkEnd w:id="43"/>
      <w:r/>
      <w:bookmarkEnd w:id="44"/>
      <w:r/>
      <w:bookmarkEnd w:id="45"/>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2"/>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信用信息</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ind w:firstLine="643"/>
        <w:spacing w:before="156" w:after="156"/>
        <w:rPr>
          <w:rFonts w:hint="eastAsia" w:ascii="宋体" w:hAnsi="宋体" w:cs="宋体"/>
          <w:b/>
          <w:color w:val="auto"/>
          <w:sz w:val="32"/>
          <w:szCs w:val="32"/>
          <w:highlight w:val="none"/>
        </w:rPr>
        <w:outlineLvl w:val="1"/>
      </w:pPr>
      <w:r/>
      <w:bookmarkStart w:id="46" w:name="_Toc17529"/>
      <w:r/>
      <w:bookmarkStart w:id="47" w:name="_Toc18818"/>
      <w:r>
        <w:rPr>
          <w:rFonts w:hint="eastAsia" w:ascii="宋体" w:hAnsi="宋体" w:cs="宋体"/>
          <w:b/>
          <w:color w:val="auto"/>
          <w:sz w:val="32"/>
          <w:szCs w:val="32"/>
          <w:highlight w:val="none"/>
        </w:rPr>
        <w:t xml:space="preserve">二、符合性审查</w:t>
      </w:r>
      <w:bookmarkEnd w:id="46"/>
      <w:r/>
      <w:bookmarkEnd w:id="47"/>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文件的规定，从商务和技术角度对</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文件的有效性和完整性进行审查，以确定是否对</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49"/>
        <w:gridCol w:w="4723"/>
      </w:tblGrid>
      <w:tr>
        <w:trPr/>
        <w:tc>
          <w:tcPr>
            <w:tcW w:w="444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72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磋商响应函</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w:t>
            </w:r>
            <w:r>
              <w:rPr>
                <w:rFonts w:hint="eastAsia" w:ascii="宋体" w:hAnsi="宋体" w:cs="宋体"/>
                <w:color w:val="auto"/>
                <w:highlight w:val="none"/>
                <w:lang w:val="en-US" w:eastAsia="zh-CN"/>
              </w:rPr>
              <w:t xml:space="preserve">书</w:t>
            </w:r>
            <w:r>
              <w:rPr>
                <w:rFonts w:hint="eastAsia" w:ascii="宋体" w:hAnsi="宋体" w:cs="宋体"/>
                <w:color w:val="auto"/>
                <w:highlight w:val="none"/>
              </w:rPr>
              <w:t xml:space="preserve">或</w:t>
            </w:r>
            <w:r>
              <w:rPr>
                <w:rFonts w:hint="eastAsia" w:ascii="宋体" w:hAnsi="宋体" w:cs="宋体"/>
                <w:color w:val="auto"/>
                <w:highlight w:val="none"/>
                <w:lang w:val="en-US" w:eastAsia="zh-CN"/>
              </w:rPr>
              <w:t xml:space="preserve">法定代表人</w:t>
            </w:r>
            <w:r>
              <w:rPr>
                <w:rFonts w:hint="eastAsia" w:ascii="宋体" w:hAnsi="宋体" w:cs="宋体"/>
                <w:color w:val="auto"/>
                <w:highlight w:val="none"/>
              </w:rPr>
              <w:t xml:space="preserve">授权委托书</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磋商采购</w:t>
            </w:r>
            <w:r>
              <w:rPr>
                <w:rFonts w:hint="eastAsia" w:ascii="宋体" w:hAnsi="宋体" w:cs="宋体"/>
                <w:color w:val="auto"/>
                <w:highlight w:val="none"/>
              </w:rPr>
              <w:t xml:space="preserve">文件规定</w:t>
            </w:r>
            <w:r/>
          </w:p>
        </w:tc>
      </w:tr>
      <w:tr>
        <w:trPr/>
        <w:tc>
          <w:tcPr>
            <w:tcW w:w="4449"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磋商响应报价表</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文件规定（报价未超过预算或最高限价）</w:t>
            </w:r>
            <w:r/>
          </w:p>
        </w:tc>
      </w:tr>
      <w:tr>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文件对</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文件的实质性条款的响应性</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48" w:name="_Toc11959"/>
      <w:r>
        <w:rPr>
          <w:rFonts w:hint="eastAsia" w:ascii="宋体" w:hAnsi="宋体" w:cs="宋体"/>
          <w:color w:val="auto"/>
          <w:sz w:val="20"/>
          <w:highlight w:val="none"/>
        </w:rPr>
        <w:t xml:space="preserve">   </w:t>
      </w:r>
      <w:bookmarkStart w:id="49" w:name="_Toc17823"/>
      <w:r/>
      <w:bookmarkStart w:id="50" w:name="_Toc3702"/>
      <w:r>
        <w:rPr>
          <w:rFonts w:hint="eastAsia" w:ascii="宋体" w:hAnsi="宋体" w:cs="宋体"/>
          <w:b/>
          <w:color w:val="auto"/>
          <w:sz w:val="32"/>
          <w:szCs w:val="32"/>
          <w:highlight w:val="none"/>
        </w:rPr>
        <w:t xml:space="preserve">三、评分办法—综合评分法</w:t>
      </w:r>
      <w:bookmarkEnd w:id="48"/>
      <w:r/>
      <w:bookmarkEnd w:id="49"/>
      <w:r/>
      <w:bookmarkEnd w:id="50"/>
      <w:r/>
      <w:r/>
    </w:p>
    <w:p>
      <w:pPr>
        <w:pStyle w:val="1085"/>
        <w:ind w:firstLine="422"/>
        <w:spacing w:line="240" w:lineRule="auto"/>
        <w:shd w:val="clear" w:color="auto" w:fill="auto"/>
        <w:rPr>
          <w:rFonts w:hint="default" w:ascii="宋体" w:hAnsi="宋体" w:eastAsia="宋体" w:cs="宋体"/>
          <w:b/>
          <w:color w:val="auto"/>
          <w:sz w:val="28"/>
          <w:szCs w:val="28"/>
          <w:highlight w:val="none"/>
          <w:lang w:val="en-US" w:eastAsia="zh-CN"/>
        </w:rPr>
        <w:outlineLvl w:val="1"/>
      </w:pPr>
      <w:r>
        <w:rPr>
          <w:rFonts w:hint="eastAsia" w:ascii="宋体" w:hAnsi="宋体" w:cs="宋体"/>
          <w:b/>
          <w:color w:val="auto"/>
          <w:sz w:val="28"/>
          <w:szCs w:val="28"/>
          <w:highlight w:val="none"/>
          <w:lang w:val="en-US" w:eastAsia="zh-CN"/>
        </w:rPr>
        <w:t xml:space="preserve">1</w:t>
      </w:r>
      <w:r>
        <w:rPr>
          <w:rFonts w:hint="eastAsia" w:ascii="宋体" w:hAnsi="宋体" w:cs="宋体"/>
          <w:b/>
          <w:color w:val="auto"/>
          <w:sz w:val="28"/>
          <w:szCs w:val="28"/>
          <w:highlight w:val="none"/>
        </w:rPr>
        <w:t xml:space="preserve">、评审标准</w:t>
      </w:r>
      <w:r/>
    </w:p>
    <w:tbl>
      <w:tblPr>
        <w:tblStyle w:val="772"/>
        <w:tblW w:w="514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854"/>
        <w:gridCol w:w="6195"/>
        <w:gridCol w:w="850"/>
      </w:tblGrid>
      <w:tr>
        <w:trPr>
          <w:jc w:val="center"/>
          <w:trHeight w:val="319"/>
          <w:tblHeader/>
        </w:trPr>
        <w:tc>
          <w:tcPr>
            <w:tcW w:w="862" w:type="dxa"/>
            <w:vAlign w:val="center"/>
            <w:textDirection w:val="lrTb"/>
            <w:noWrap w:val="false"/>
          </w:tcPr>
          <w:p>
            <w:pPr>
              <w:jc w:val="center"/>
              <w:keepLines w:val="0"/>
              <w:keepNext w:val="0"/>
              <w:pageBreakBefore w:val="0"/>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854" w:type="dxa"/>
            <w:vAlign w:val="center"/>
            <w:textDirection w:val="lrTb"/>
            <w:noWrap w:val="false"/>
          </w:tcPr>
          <w:p>
            <w:pPr>
              <w:jc w:val="center"/>
              <w:keepLines w:val="0"/>
              <w:keepNext w:val="0"/>
              <w:pageBreakBefore w:val="0"/>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评审因素</w:t>
            </w:r>
            <w:r/>
          </w:p>
        </w:tc>
        <w:tc>
          <w:tcPr>
            <w:tcW w:w="6195" w:type="dxa"/>
            <w:vAlign w:val="center"/>
            <w:textDirection w:val="lrTb"/>
            <w:noWrap w:val="false"/>
          </w:tcPr>
          <w:p>
            <w:pPr>
              <w:jc w:val="center"/>
              <w:keepLines w:val="0"/>
              <w:keepNext w:val="0"/>
              <w:pageBreakBefore w:val="0"/>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评审标准</w:t>
            </w:r>
            <w:r/>
          </w:p>
        </w:tc>
        <w:tc>
          <w:tcPr>
            <w:tcW w:w="850" w:type="dxa"/>
            <w:vAlign w:val="center"/>
            <w:textDirection w:val="lrTb"/>
            <w:noWrap w:val="false"/>
          </w:tcPr>
          <w:p>
            <w:pPr>
              <w:jc w:val="center"/>
              <w:keepLines w:val="0"/>
              <w:keepNext w:val="0"/>
              <w:pageBreakBefore w:val="0"/>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jc w:val="center"/>
          <w:trHeight w:val="1235"/>
        </w:trPr>
        <w:tc>
          <w:tcPr>
            <w:tcW w:w="86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854"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195"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两场活动合并报价，但</w:t>
            </w:r>
            <w:r>
              <w:rPr>
                <w:rFonts w:hint="eastAsia" w:ascii="宋体" w:hAnsi="宋体" w:cs="宋体"/>
                <w:color w:val="auto"/>
                <w:sz w:val="21"/>
                <w:szCs w:val="21"/>
                <w:highlight w:val="none"/>
                <w:lang w:val="en-US" w:eastAsia="zh-CN"/>
              </w:rPr>
              <w:t xml:space="preserve">明细报价表中</w:t>
            </w:r>
            <w:r>
              <w:rPr>
                <w:rFonts w:hint="eastAsia" w:ascii="宋体" w:hAnsi="宋体" w:eastAsia="宋体" w:cs="宋体"/>
                <w:color w:val="auto"/>
                <w:sz w:val="21"/>
                <w:szCs w:val="21"/>
                <w:highlight w:val="none"/>
                <w:lang w:val="en-US" w:eastAsia="zh-CN"/>
              </w:rPr>
              <w:t xml:space="preserve">需列出每场活动费用及明细。</w:t>
            </w:r>
            <w:r>
              <w:rPr>
                <w:rFonts w:hint="eastAsia" w:ascii="宋体" w:hAnsi="宋体" w:eastAsia="宋体" w:cs="宋体"/>
                <w:color w:val="auto"/>
                <w:sz w:val="21"/>
                <w:szCs w:val="21"/>
                <w:highlight w:val="none"/>
              </w:rPr>
              <w:t xml:space="preserve">采用低价优先法计算，满足磋商文件要求且响应价格最低</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两场活动的总报价）</w:t>
            </w:r>
            <w:r>
              <w:rPr>
                <w:rFonts w:hint="eastAsia" w:ascii="宋体" w:hAnsi="宋体" w:eastAsia="宋体" w:cs="宋体"/>
                <w:color w:val="auto"/>
                <w:sz w:val="21"/>
                <w:szCs w:val="21"/>
                <w:highlight w:val="none"/>
              </w:rPr>
              <w:t xml:space="preserve">为评审基准价，其价格分为满分。其他供应商的价格分统一按照下列公式计算：</w:t>
            </w:r>
            <w:r/>
          </w:p>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磋商报价得分=（评审基准价／磋商报价）×</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w:t>
            </w:r>
            <w:r/>
          </w:p>
        </w:tc>
        <w:tc>
          <w:tcPr>
            <w:tcW w:w="850"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r>
      <w:tr>
        <w:trPr>
          <w:jc w:val="center"/>
          <w:trHeight w:val="990"/>
        </w:trPr>
        <w:tc>
          <w:tcPr>
            <w:tcW w:w="86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854"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技术响应</w:t>
            </w:r>
            <w:r/>
          </w:p>
        </w:tc>
        <w:tc>
          <w:tcPr>
            <w:tcW w:w="6195"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技术要求全部满足磋商文件要求的得满分2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分；在此基础上，磋商文件中标注“★”的内容为实质性要求，有一项不符合的，作无效文件处理；其他非实质性参数负偏离的，每偏离一项扣4分，扣完为止。</w:t>
            </w:r>
            <w:r/>
          </w:p>
        </w:tc>
        <w:tc>
          <w:tcPr>
            <w:tcW w:w="85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p>
        </w:tc>
      </w:tr>
      <w:tr>
        <w:trPr>
          <w:jc w:val="center"/>
          <w:trHeight w:val="1725"/>
        </w:trPr>
        <w:tc>
          <w:tcPr>
            <w:tcW w:w="86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854" w:type="dxa"/>
            <w:vAlign w:val="center"/>
            <w:vMerge w:val="restart"/>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拟投入本项目的技术条件</w:t>
            </w:r>
            <w:r/>
          </w:p>
        </w:tc>
        <w:tc>
          <w:tcPr>
            <w:tcW w:w="6195"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根据拟用于本项目的设备及人员配备等情况综合评审。</w:t>
            </w:r>
            <w:r/>
          </w:p>
          <w:p>
            <w:pPr>
              <w:jc w:val="left"/>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w:t>
            </w:r>
            <w:r>
              <w:rPr>
                <w:rFonts w:hint="eastAsia" w:ascii="宋体" w:hAnsi="宋体" w:cs="宋体"/>
                <w:color w:val="auto"/>
                <w:sz w:val="21"/>
                <w:szCs w:val="21"/>
                <w:highlight w:val="none"/>
                <w:lang w:val="en-US" w:eastAsia="zh-CN"/>
              </w:rPr>
              <w:t xml:space="preserve">配置充分</w:t>
            </w:r>
            <w:r>
              <w:rPr>
                <w:rFonts w:hint="eastAsia" w:ascii="宋体" w:hAnsi="宋体" w:eastAsia="宋体" w:cs="宋体"/>
                <w:color w:val="auto"/>
                <w:sz w:val="21"/>
                <w:szCs w:val="21"/>
                <w:highlight w:val="none"/>
                <w:lang w:val="en-US" w:eastAsia="zh-CN"/>
              </w:rPr>
              <w:t xml:space="preserve">满足本项目需要，拟投入的人员数量、资质及经验（包括但不限于直播团队、技术保障团队、策划团队）</w:t>
            </w:r>
            <w:r>
              <w:rPr>
                <w:rFonts w:hint="eastAsia" w:ascii="宋体" w:hAnsi="宋体" w:cs="宋体"/>
                <w:color w:val="auto"/>
                <w:sz w:val="21"/>
                <w:szCs w:val="21"/>
                <w:highlight w:val="none"/>
                <w:lang w:val="en-US" w:eastAsia="zh-CN"/>
              </w:rPr>
              <w:t xml:space="preserve">充分</w:t>
            </w:r>
            <w:r>
              <w:rPr>
                <w:rFonts w:hint="eastAsia" w:ascii="宋体" w:hAnsi="宋体" w:eastAsia="宋体" w:cs="宋体"/>
                <w:color w:val="auto"/>
                <w:sz w:val="21"/>
                <w:szCs w:val="21"/>
                <w:highlight w:val="none"/>
                <w:lang w:val="en-US" w:eastAsia="zh-CN"/>
              </w:rPr>
              <w:t xml:space="preserve">满足采购需求</w:t>
            </w:r>
            <w:r>
              <w:rPr>
                <w:rFonts w:hint="eastAsia" w:ascii="宋体" w:hAnsi="宋体" w:cs="宋体"/>
                <w:color w:val="auto"/>
                <w:sz w:val="21"/>
                <w:szCs w:val="21"/>
                <w:highlight w:val="none"/>
                <w:lang w:val="en-US" w:eastAsia="zh-CN"/>
              </w:rPr>
              <w:t xml:space="preserve">，架构清晰、分工科学合理，能够充分保障项目顺利实施，</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分；设备</w:t>
            </w:r>
            <w:r>
              <w:rPr>
                <w:rFonts w:hint="eastAsia" w:ascii="宋体" w:hAnsi="宋体" w:cs="宋体"/>
                <w:color w:val="auto"/>
                <w:sz w:val="21"/>
                <w:szCs w:val="21"/>
                <w:highlight w:val="none"/>
                <w:lang w:val="en-US" w:eastAsia="zh-CN"/>
              </w:rPr>
              <w:t xml:space="preserve">配置</w:t>
            </w:r>
            <w:r>
              <w:rPr>
                <w:rFonts w:hint="eastAsia" w:ascii="宋体" w:hAnsi="宋体" w:eastAsia="宋体" w:cs="宋体"/>
                <w:color w:val="auto"/>
                <w:sz w:val="21"/>
                <w:szCs w:val="21"/>
                <w:highlight w:val="none"/>
                <w:lang w:val="en-US" w:eastAsia="zh-CN"/>
              </w:rPr>
              <w:t xml:space="preserve">满足</w:t>
            </w:r>
            <w:r>
              <w:rPr>
                <w:rFonts w:hint="eastAsia" w:ascii="宋体" w:hAnsi="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lang w:val="en-US" w:eastAsia="zh-CN"/>
              </w:rPr>
              <w:t xml:space="preserve">需要，人员数量、资质及经验（包括但不限于直播团队、技术保障团队、策划团队）满足采购需求</w:t>
            </w:r>
            <w:r>
              <w:rPr>
                <w:rFonts w:hint="eastAsia" w:ascii="宋体" w:hAnsi="宋体" w:cs="宋体"/>
                <w:color w:val="auto"/>
                <w:sz w:val="21"/>
                <w:szCs w:val="21"/>
                <w:highlight w:val="none"/>
                <w:lang w:val="en-US" w:eastAsia="zh-CN"/>
              </w:rPr>
              <w:t xml:space="preserve">，架构、分工基本明确，能够较有力保障本采购项目实施，</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分；设备勉强</w:t>
            </w:r>
            <w:r>
              <w:rPr>
                <w:rFonts w:hint="eastAsia" w:ascii="宋体" w:hAnsi="宋体" w:cs="宋体"/>
                <w:color w:val="auto"/>
                <w:sz w:val="21"/>
                <w:szCs w:val="21"/>
                <w:highlight w:val="none"/>
                <w:lang w:val="en-US" w:eastAsia="zh-CN"/>
              </w:rPr>
              <w:t xml:space="preserve">符合本项目开展需要</w:t>
            </w:r>
            <w:r>
              <w:rPr>
                <w:rFonts w:hint="eastAsia" w:ascii="宋体" w:hAnsi="宋体" w:eastAsia="宋体" w:cs="宋体"/>
                <w:color w:val="auto"/>
                <w:sz w:val="21"/>
                <w:szCs w:val="21"/>
                <w:highlight w:val="none"/>
                <w:lang w:val="en-US" w:eastAsia="zh-CN"/>
              </w:rPr>
              <w:t xml:space="preserve">，人员</w:t>
            </w:r>
            <w:r>
              <w:rPr>
                <w:rFonts w:hint="eastAsia" w:ascii="宋体" w:hAnsi="宋体" w:cs="宋体"/>
                <w:color w:val="auto"/>
                <w:sz w:val="21"/>
                <w:szCs w:val="21"/>
                <w:highlight w:val="none"/>
                <w:lang w:val="en-US" w:eastAsia="zh-CN"/>
              </w:rPr>
              <w:t xml:space="preserve">数量、经验</w:t>
            </w:r>
            <w:r>
              <w:rPr>
                <w:rFonts w:hint="eastAsia" w:ascii="宋体" w:hAnsi="宋体" w:eastAsia="宋体" w:cs="宋体"/>
                <w:color w:val="auto"/>
                <w:sz w:val="21"/>
                <w:szCs w:val="21"/>
                <w:highlight w:val="none"/>
                <w:lang w:val="en-US" w:eastAsia="zh-CN"/>
              </w:rPr>
              <w:t xml:space="preserve">配备</w:t>
            </w:r>
            <w:r>
              <w:rPr>
                <w:rFonts w:hint="eastAsia" w:ascii="宋体" w:hAnsi="宋体" w:cs="宋体"/>
                <w:color w:val="auto"/>
                <w:sz w:val="21"/>
                <w:szCs w:val="21"/>
                <w:highlight w:val="none"/>
                <w:lang w:val="en-US" w:eastAsia="zh-CN"/>
              </w:rPr>
              <w:t xml:space="preserve">架构简单、经验欠缺，</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分；未提供不得分。</w:t>
            </w:r>
            <w:r/>
          </w:p>
        </w:tc>
        <w:tc>
          <w:tcPr>
            <w:tcW w:w="850"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r>
      <w:tr>
        <w:trPr>
          <w:jc w:val="center"/>
          <w:trHeight w:val="745"/>
        </w:trPr>
        <w:tc>
          <w:tcPr>
            <w:tcW w:w="86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85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95"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供应商须承诺能够在CCTV频道上宣传活动，宣传形式及频道不限。（提供承诺书并加盖公章得5分，格式自拟，未提供不得分。）</w:t>
            </w:r>
            <w:r/>
          </w:p>
        </w:tc>
        <w:tc>
          <w:tcPr>
            <w:tcW w:w="85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1725"/>
        </w:trPr>
        <w:tc>
          <w:tcPr>
            <w:tcW w:w="86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854" w:type="dxa"/>
            <w:vAlign w:val="center"/>
            <w:vMerge w:val="restart"/>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p>
        </w:tc>
        <w:tc>
          <w:tcPr>
            <w:tcW w:w="6195"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供应商针对本项目提供实施方案，内容包括但不限于：整体方案、设备调试、创新发布形式等。</w:t>
            </w:r>
            <w:r/>
          </w:p>
          <w:p>
            <w:pPr>
              <w:jc w:val="left"/>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方案内容完整、详细，进度控制合理，可行性强且完全满足项目实际需求，得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分；方案内容基本完整，有进度控制但略有瑕疵，可基本满足项目实际需求，得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分；方案内容有缺失，进度控制不明确，需进一步修改完善方可满足项目实际需求，得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分；未提供不得分。</w:t>
            </w:r>
            <w:r/>
          </w:p>
        </w:tc>
        <w:tc>
          <w:tcPr>
            <w:tcW w:w="850"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r>
      <w:tr>
        <w:trPr>
          <w:jc w:val="center"/>
          <w:trHeight w:val="1480"/>
        </w:trPr>
        <w:tc>
          <w:tcPr>
            <w:tcW w:w="86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W w:w="85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95"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根据供应商针对项目实施过程中的重点、难点进行分析，并针对要点、难点提出对应解决方案综合评审。</w:t>
            </w:r>
            <w:r/>
          </w:p>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重点、难点分析准确，解决方案的内容合理、可行性强，</w:t>
            </w:r>
            <w:r>
              <w:rPr>
                <w:rFonts w:hint="eastAsia" w:ascii="宋体" w:hAnsi="宋体" w:eastAsia="宋体" w:cs="宋体"/>
                <w:color w:val="auto"/>
                <w:sz w:val="21"/>
                <w:szCs w:val="21"/>
                <w:highlight w:val="none"/>
                <w:lang w:val="en-US" w:eastAsia="zh-CN"/>
              </w:rPr>
              <w:t xml:space="preserve">完全满足项目实际需求</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分；重点、难点分析较准确，解决方案的内容基本合理、具备可操作性，</w:t>
            </w:r>
            <w:r>
              <w:rPr>
                <w:rFonts w:hint="eastAsia" w:ascii="宋体" w:hAnsi="宋体" w:cs="宋体"/>
                <w:color w:val="auto"/>
                <w:sz w:val="21"/>
                <w:szCs w:val="21"/>
                <w:highlight w:val="none"/>
                <w:lang w:val="en-US" w:eastAsia="zh-CN"/>
              </w:rPr>
              <w:t xml:space="preserve">满足项目实际需求，</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分；重点、难点分析基本准确，解决方案的内容基本合理，可行性一般者，得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分；未提供不得分。</w:t>
            </w:r>
            <w:r/>
          </w:p>
        </w:tc>
        <w:tc>
          <w:tcPr>
            <w:tcW w:w="850"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r>
      <w:tr>
        <w:trPr>
          <w:jc w:val="center"/>
          <w:trHeight w:val="1480"/>
        </w:trPr>
        <w:tc>
          <w:tcPr>
            <w:tcW w:w="86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854"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质量保证措施</w:t>
            </w:r>
            <w:r/>
          </w:p>
        </w:tc>
        <w:tc>
          <w:tcPr>
            <w:tcW w:w="6195"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根据供应商针对项目提供的质量保证措施（包括但不限于进度保障措施、实施保障措施、安全保障措施等）综合评审。</w:t>
            </w:r>
            <w:r/>
          </w:p>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内容全面、详细、合理、针对性强、可行性强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能够充分保障本项目进度、安全、质量等内容，</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分；内容较为全面、详细、合理、针对性较强、可行性较强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能够较有力地保障本项目进度、安全及质量等内容，</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分；内容基本全面、不够详细、合理性一般、针对性一般、可行性一般</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仅能保障项目基本开展，</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分；未提供不得分。</w:t>
            </w:r>
            <w:r/>
          </w:p>
        </w:tc>
        <w:tc>
          <w:tcPr>
            <w:tcW w:w="850"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r>
      <w:tr>
        <w:trPr>
          <w:jc w:val="center"/>
          <w:trHeight w:val="1480"/>
        </w:trPr>
        <w:tc>
          <w:tcPr>
            <w:tcW w:w="86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854"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人员配置</w:t>
            </w:r>
            <w:r/>
          </w:p>
        </w:tc>
        <w:tc>
          <w:tcPr>
            <w:tcW w:w="6195"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项目参与人员具有传媒行业相关的</w:t>
            </w:r>
            <w:r>
              <w:rPr>
                <w:rFonts w:hint="eastAsia" w:ascii="宋体" w:hAnsi="宋体" w:eastAsia="宋体" w:cs="宋体"/>
                <w:color w:val="auto"/>
                <w:sz w:val="21"/>
                <w:szCs w:val="21"/>
                <w:highlight w:val="none"/>
                <w:lang w:val="en-US" w:eastAsia="zh-CN"/>
              </w:rPr>
              <w:t xml:space="preserve">副</w:t>
            </w:r>
            <w:r>
              <w:rPr>
                <w:rFonts w:hint="eastAsia" w:ascii="宋体" w:hAnsi="宋体" w:eastAsia="宋体" w:cs="宋体"/>
                <w:color w:val="auto"/>
                <w:sz w:val="21"/>
                <w:szCs w:val="21"/>
                <w:highlight w:val="none"/>
              </w:rPr>
              <w:t xml:space="preserve">高级</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职称证书的，每有一项</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rPr>
              <w:t xml:space="preserve">2分，具有传媒行业相关的</w:t>
            </w:r>
            <w:r>
              <w:rPr>
                <w:rFonts w:hint="eastAsia" w:ascii="宋体" w:hAnsi="宋体" w:eastAsia="宋体" w:cs="宋体"/>
                <w:color w:val="auto"/>
                <w:sz w:val="21"/>
                <w:szCs w:val="21"/>
                <w:highlight w:val="none"/>
                <w:lang w:val="en-US" w:eastAsia="zh-CN"/>
              </w:rPr>
              <w:t xml:space="preserve">中级</w:t>
            </w:r>
            <w:r>
              <w:rPr>
                <w:rFonts w:hint="eastAsia" w:ascii="宋体" w:hAnsi="宋体" w:eastAsia="宋体" w:cs="宋体"/>
                <w:color w:val="auto"/>
                <w:sz w:val="21"/>
                <w:szCs w:val="21"/>
                <w:highlight w:val="none"/>
              </w:rPr>
              <w:t xml:space="preserve">职称证书的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每有一项</w:t>
            </w:r>
            <w:r>
              <w:rPr>
                <w:rFonts w:hint="eastAsia" w:ascii="宋体" w:hAnsi="宋体" w:eastAsia="宋体" w:cs="宋体"/>
                <w:color w:val="auto"/>
                <w:sz w:val="21"/>
                <w:szCs w:val="21"/>
                <w:highlight w:val="none"/>
                <w:lang w:val="en-US" w:eastAsia="zh-CN"/>
              </w:rPr>
              <w:t xml:space="preserve">得1</w:t>
            </w:r>
            <w:r>
              <w:rPr>
                <w:rFonts w:hint="eastAsia" w:ascii="宋体" w:hAnsi="宋体" w:eastAsia="宋体" w:cs="宋体"/>
                <w:color w:val="auto"/>
                <w:sz w:val="21"/>
                <w:szCs w:val="21"/>
                <w:highlight w:val="none"/>
              </w:rPr>
              <w:t xml:space="preserve">分，最高</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rPr>
              <w:t xml:space="preserve">6分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（提供</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参与</w:t>
            </w:r>
            <w:r>
              <w:rPr>
                <w:rFonts w:hint="eastAsia" w:ascii="宋体" w:hAnsi="宋体" w:eastAsia="宋体" w:cs="宋体"/>
                <w:color w:val="auto"/>
                <w:sz w:val="21"/>
                <w:szCs w:val="21"/>
                <w:highlight w:val="none"/>
                <w:lang w:eastAsia="zh-CN"/>
              </w:rPr>
              <w:t xml:space="preserve">人员个人简历、工作经验证明、</w:t>
            </w:r>
            <w:r>
              <w:rPr>
                <w:rFonts w:hint="eastAsia" w:ascii="宋体" w:hAnsi="宋体" w:eastAsia="宋体" w:cs="宋体"/>
                <w:color w:val="auto"/>
                <w:sz w:val="21"/>
                <w:szCs w:val="21"/>
                <w:highlight w:val="none"/>
                <w:lang w:val="en-US" w:eastAsia="zh-CN"/>
              </w:rPr>
              <w:t xml:space="preserve">职称证书复印件</w:t>
            </w:r>
            <w:r>
              <w:rPr>
                <w:rFonts w:hint="eastAsia" w:ascii="宋体" w:hAnsi="宋体" w:eastAsia="宋体" w:cs="宋体"/>
                <w:color w:val="auto"/>
                <w:sz w:val="21"/>
                <w:szCs w:val="21"/>
                <w:highlight w:val="none"/>
                <w:lang w:eastAsia="zh-CN"/>
              </w:rPr>
              <w:t xml:space="preserve">和2026年2月至投标截止时间前任意一个月供应商为其缴纳的社保证明材料，</w:t>
            </w:r>
            <w:r>
              <w:rPr>
                <w:rFonts w:hint="eastAsia" w:ascii="宋体" w:hAnsi="宋体" w:cs="宋体"/>
                <w:color w:val="auto"/>
                <w:sz w:val="21"/>
                <w:szCs w:val="21"/>
                <w:highlight w:val="none"/>
                <w:lang w:val="en-US" w:eastAsia="zh-CN"/>
              </w:rPr>
              <w:t xml:space="preserve">未按要求提供齐全或未提供</w:t>
            </w:r>
            <w:r>
              <w:rPr>
                <w:rFonts w:hint="eastAsia" w:ascii="宋体" w:hAnsi="宋体" w:eastAsia="宋体" w:cs="宋体"/>
                <w:color w:val="auto"/>
                <w:sz w:val="21"/>
                <w:szCs w:val="21"/>
                <w:highlight w:val="none"/>
                <w:lang w:eastAsia="zh-CN"/>
              </w:rPr>
              <w:t xml:space="preserve">不得分。）</w:t>
            </w:r>
            <w:r/>
          </w:p>
        </w:tc>
        <w:tc>
          <w:tcPr>
            <w:tcW w:w="85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r>
      <w:tr>
        <w:trPr>
          <w:jc w:val="center"/>
          <w:trHeight w:val="745"/>
        </w:trPr>
        <w:tc>
          <w:tcPr>
            <w:tcW w:w="86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854"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tc>
        <w:tc>
          <w:tcPr>
            <w:tcW w:w="6195"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年1月1日起至今承担过类似项目的业绩，每提供一个业绩得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分。（需提供合同或其他相关证明材料复印件加盖公章）。</w:t>
            </w:r>
            <w:r/>
          </w:p>
        </w:tc>
        <w:tc>
          <w:tcPr>
            <w:tcW w:w="850"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r>
    </w:tbl>
    <w:p>
      <w:pPr>
        <w:spacing w:line="440" w:lineRule="exact"/>
        <w:shd w:val="clear" w:color="auto" w:fill="auto"/>
        <w:rPr>
          <w:rFonts w:hint="eastAsia" w:hAnsi="宋体"/>
          <w:b/>
          <w:color w:val="auto"/>
          <w:sz w:val="24"/>
          <w:szCs w:val="32"/>
          <w:highlight w:val="none"/>
        </w:rPr>
      </w:pPr>
      <w:r>
        <w:rPr>
          <w:rFonts w:hint="eastAsia" w:hAnsi="宋体"/>
          <w:b/>
          <w:color w:val="auto"/>
          <w:sz w:val="24"/>
          <w:szCs w:val="32"/>
          <w:highlight w:val="none"/>
        </w:rPr>
      </w:r>
      <w:r/>
    </w:p>
    <w:p>
      <w:pPr>
        <w:spacing w:line="440" w:lineRule="exact"/>
        <w:shd w:val="clear" w:color="auto" w:fill="auto"/>
        <w:rPr>
          <w:rFonts w:hint="eastAsia" w:hAnsi="宋体"/>
          <w:b/>
          <w:color w:val="auto"/>
          <w:sz w:val="24"/>
          <w:szCs w:val="32"/>
          <w:highlight w:val="none"/>
        </w:rPr>
      </w:pPr>
      <w:r>
        <w:rPr>
          <w:rFonts w:hint="eastAsia" w:hAnsi="宋体"/>
          <w:b/>
          <w:color w:val="auto"/>
          <w:sz w:val="24"/>
          <w:szCs w:val="32"/>
          <w:highlight w:val="none"/>
        </w:rPr>
      </w:r>
      <w:r/>
    </w:p>
    <w:p>
      <w:pPr>
        <w:spacing w:line="440" w:lineRule="exact"/>
        <w:shd w:val="clear" w:color="auto" w:fill="auto"/>
        <w:rPr>
          <w:rFonts w:hint="eastAsia" w:hAnsi="宋体"/>
          <w:b/>
          <w:color w:val="auto"/>
          <w:sz w:val="24"/>
          <w:szCs w:val="32"/>
          <w:highlight w:val="none"/>
        </w:rPr>
      </w:pPr>
      <w:r>
        <w:rPr>
          <w:rFonts w:hint="eastAsia" w:hAnsi="宋体"/>
          <w:b/>
          <w:color w:val="auto"/>
          <w:sz w:val="24"/>
          <w:szCs w:val="32"/>
          <w:highlight w:val="none"/>
        </w:rPr>
      </w:r>
      <w:r/>
    </w:p>
    <w:p>
      <w:pPr>
        <w:spacing w:line="440" w:lineRule="exact"/>
        <w:shd w:val="clear" w:color="auto" w:fill="auto"/>
        <w:rPr>
          <w:rFonts w:ascii="宋体" w:hAnsi="宋体"/>
          <w:b/>
          <w:bCs/>
          <w:color w:val="auto"/>
          <w:sz w:val="24"/>
          <w:szCs w:val="22"/>
          <w:highlight w:val="none"/>
        </w:rPr>
      </w:pPr>
      <w:r>
        <w:rPr>
          <w:rFonts w:hint="eastAsia" w:hAnsi="宋体"/>
          <w:b/>
          <w:color w:val="auto"/>
          <w:sz w:val="24"/>
          <w:szCs w:val="32"/>
          <w:highlight w:val="none"/>
        </w:rPr>
        <w:t xml:space="preserve">说明：</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2.小微企业的价格扣除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2.2 价格扣除比例或者价格分加分比例对小型企业和微型企业同等对待，不作区分。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3.监狱和戒毒企业的价格扣除。</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3.1. 本项目对监狱和戒毒企业（简称监狱企业），给予10%的价格扣除，用扣除后的价格参与评审。</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3.2. 监狱企业需提供由省级以上监狱管理局、戒毒管理局（含新疆生产建设兵团）出具的属于监狱企业的证明文件。</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3.3. 监狱企业标准请参照《关于政府采购支持监狱企业发展有关问题的通知》（财库[2014]68号）。</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4.残疾人福利性单位的价格扣除。</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4.1 本项目对残疾人福利性单位，给予10%的价格扣除，用扣除后的价格参与评审。</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4.2 残疾人福利单位需按照采购文件的要求提供《残疾人福利性单位声明函》。</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4.3 残疾人福利单位标准请参照《关于促进残疾人就业政府采购政策的通知》（财库〔2017〕141号）。</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5.监狱企业、残疾人福利单位属于小型、微型企业的，不重复享受政策。</w:t>
      </w:r>
      <w:r/>
    </w:p>
    <w:p>
      <w:pPr>
        <w:ind w:firstLine="442"/>
        <w:spacing w:line="360" w:lineRule="auto"/>
        <w:shd w:val="clear" w:color="auto" w:fill="auto"/>
        <w:widowControl/>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6.</w:t>
      </w:r>
      <w:r>
        <w:rPr>
          <w:rFonts w:hint="eastAsia" w:ascii="宋体" w:hAnsi="宋体" w:cs="宋体"/>
          <w:b/>
          <w:bCs/>
          <w:color w:val="auto"/>
          <w:sz w:val="24"/>
          <w:szCs w:val="22"/>
          <w:highlight w:val="none"/>
          <w:lang w:val="zh-CN"/>
        </w:rPr>
        <w:t xml:space="preserve">上述评分办法均以投标文件、评委的判断为准。</w:t>
      </w:r>
      <w:r/>
    </w:p>
    <w:p>
      <w:pPr>
        <w:ind w:firstLine="442"/>
        <w:spacing w:line="360" w:lineRule="auto"/>
        <w:shd w:val="clear" w:color="auto" w:fill="auto"/>
        <w:widowControl/>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7.</w:t>
      </w:r>
      <w:r>
        <w:rPr>
          <w:rFonts w:hint="eastAsia" w:ascii="宋体" w:hAnsi="宋体" w:cs="宋体"/>
          <w:b/>
          <w:bCs/>
          <w:color w:val="auto"/>
          <w:sz w:val="24"/>
          <w:szCs w:val="22"/>
          <w:highlight w:val="none"/>
          <w:lang w:val="zh-CN"/>
        </w:rPr>
        <w:t xml:space="preserve">评标委员会不保证有效报价最低的供应商成交。</w:t>
      </w:r>
      <w:r/>
    </w:p>
    <w:p>
      <w:pPr>
        <w:ind w:firstLine="442"/>
        <w:spacing w:line="360" w:lineRule="auto"/>
        <w:shd w:val="clear" w:color="auto" w:fill="auto"/>
        <w:widowControl/>
        <w:rPr>
          <w:rFonts w:hint="eastAsia"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8.</w:t>
      </w:r>
      <w:r>
        <w:rPr>
          <w:rFonts w:hint="eastAsia" w:ascii="宋体" w:hAnsi="宋体" w:cs="宋体"/>
          <w:b/>
          <w:bCs/>
          <w:color w:val="auto"/>
          <w:sz w:val="24"/>
          <w:szCs w:val="22"/>
          <w:highlight w:val="none"/>
          <w:lang w:val="zh-CN"/>
        </w:rPr>
        <w:t xml:space="preserve">若供应商提供虚假资料，一经查实作无效</w:t>
      </w:r>
      <w:r>
        <w:rPr>
          <w:rFonts w:hint="eastAsia" w:ascii="宋体" w:hAnsi="宋体" w:cs="宋体"/>
          <w:b/>
          <w:bCs/>
          <w:color w:val="auto"/>
          <w:sz w:val="24"/>
          <w:szCs w:val="22"/>
          <w:highlight w:val="none"/>
          <w:lang w:val="en-US" w:eastAsia="zh-CN"/>
        </w:rPr>
        <w:t xml:space="preserve">响应文件</w:t>
      </w:r>
      <w:r>
        <w:rPr>
          <w:rFonts w:hint="eastAsia" w:ascii="宋体" w:hAnsi="宋体" w:cs="宋体"/>
          <w:b/>
          <w:bCs/>
          <w:color w:val="auto"/>
          <w:sz w:val="24"/>
          <w:szCs w:val="22"/>
          <w:highlight w:val="none"/>
          <w:lang w:val="zh-CN"/>
        </w:rPr>
        <w:t xml:space="preserve">处理。</w:t>
      </w:r>
      <w:r/>
    </w:p>
    <w:p>
      <w:pPr>
        <w:ind w:firstLine="442"/>
        <w:spacing w:line="360" w:lineRule="auto"/>
        <w:shd w:val="clear" w:color="auto" w:fill="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762"/>
        <w:rPr>
          <w:rFonts w:hint="eastAsia"/>
          <w:color w:val="auto"/>
          <w:highlight w:val="none"/>
        </w:rPr>
      </w:pPr>
      <w:r/>
      <w:bookmarkStart w:id="51" w:name="_Toc6092"/>
      <w:r/>
      <w:bookmarkStart w:id="52" w:name="_Toc109304976"/>
      <w:r>
        <w:rPr>
          <w:rFonts w:hint="eastAsia"/>
          <w:color w:val="auto"/>
          <w:highlight w:val="none"/>
        </w:rPr>
        <w:t xml:space="preserve">第六章 响应文件格式</w:t>
      </w:r>
      <w:bookmarkEnd w:id="1"/>
      <w:r/>
      <w:bookmarkEnd w:id="51"/>
      <w:r/>
      <w:bookmarkEnd w:id="52"/>
      <w:r/>
      <w:r/>
    </w:p>
    <w:p>
      <w:pPr>
        <w:rPr>
          <w:color w:val="auto"/>
          <w:highlight w:val="none"/>
        </w:rPr>
      </w:pPr>
      <w:r>
        <w:rPr>
          <w:color w:val="auto"/>
          <w:highlight w:val="none"/>
        </w:rPr>
      </w:r>
      <w:r/>
    </w:p>
    <w:p>
      <w:p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文件格式使用注意事项：</w:t>
      </w:r>
      <w:r/>
    </w:p>
    <w:p>
      <w:pPr>
        <w:numPr>
          <w:ilvl w:val="0"/>
          <w:numId w:val="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文件编制时应使用的模板已在本部分列明，</w:t>
      </w: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文件要求提供但未提供模板的，格式自拟。</w:t>
      </w:r>
      <w:r/>
    </w:p>
    <w:p>
      <w:pPr>
        <w:numPr>
          <w:ilvl w:val="0"/>
          <w:numId w:val="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5"/>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文件中提供的</w:t>
      </w: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文件格式与苏采云系统内不一致的，以苏采云系统的格式为准。</w:t>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bookmarkStart w:id="53" w:name="_Toc5423"/>
      <w:r>
        <w:rPr>
          <w:rFonts w:hint="eastAsia" w:ascii="宋体" w:hAnsi="宋体" w:cs="宋体"/>
          <w:b/>
          <w:bCs/>
          <w:color w:val="auto"/>
          <w:sz w:val="72"/>
          <w:szCs w:val="72"/>
          <w:highlight w:val="none"/>
        </w:rPr>
        <w:t xml:space="preserve">竞争性磋商响应文件</w:t>
      </w:r>
      <w:bookmarkEnd w:id="53"/>
      <w:r/>
      <w:r/>
    </w:p>
    <w:p>
      <w:pPr>
        <w:jc w:val="center"/>
        <w:spacing w:line="360" w:lineRule="auto"/>
        <w:shd w:val="clear" w:color="auto" w:fill="auto"/>
        <w:rPr>
          <w:rFonts w:hint="eastAsia" w:ascii="宋体" w:hAnsi="宋体" w:cs="宋体"/>
          <w:b/>
          <w:bCs/>
          <w:color w:val="auto"/>
          <w:sz w:val="60"/>
          <w:szCs w:val="60"/>
          <w:highlight w:val="none"/>
        </w:rPr>
        <w:outlineLvl w:val="0"/>
      </w:pPr>
      <w:r>
        <w:rPr>
          <w:rFonts w:hint="eastAsia" w:ascii="宋体" w:hAnsi="宋体" w:cs="宋体"/>
          <w:b/>
          <w:bCs/>
          <w:color w:val="auto"/>
          <w:sz w:val="60"/>
          <w:szCs w:val="60"/>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left"/>
        <w:spacing w:line="360" w:lineRule="auto"/>
        <w:shd w:val="clear" w:color="auto" w:fill="auto"/>
        <w:rPr>
          <w:rFonts w:hint="eastAsia" w:ascii="宋体" w:hAnsi="宋体" w:eastAsia="宋体" w:cs="宋体"/>
          <w:color w:val="auto"/>
          <w:sz w:val="24"/>
          <w:szCs w:val="20"/>
          <w:highlight w:val="none"/>
          <w:lang w:val="en-US" w:eastAsia="zh-CN" w:bidi="ar-SA"/>
        </w:rPr>
        <w:outlineLvl w:val="0"/>
      </w:pPr>
      <w:r/>
      <w:bookmarkStart w:id="54" w:name="_Toc22530"/>
      <w:r>
        <w:rPr>
          <w:rFonts w:hint="eastAsia" w:ascii="宋体" w:hAnsi="宋体" w:eastAsia="宋体" w:cs="宋体"/>
          <w:b/>
          <w:color w:val="auto"/>
          <w:sz w:val="36"/>
          <w:szCs w:val="36"/>
          <w:highlight w:val="none"/>
          <w:lang w:val="en-US" w:eastAsia="zh-CN" w:bidi="ar-SA"/>
        </w:rPr>
        <w:t xml:space="preserve">项 目 名 称：</w:t>
      </w:r>
      <w:r>
        <w:rPr>
          <w:rFonts w:hint="eastAsia" w:ascii="宋体" w:hAnsi="宋体" w:eastAsia="宋体" w:cs="宋体"/>
          <w:b/>
          <w:color w:val="auto"/>
          <w:sz w:val="36"/>
          <w:szCs w:val="36"/>
          <w:highlight w:val="none"/>
          <w:u w:val="single"/>
          <w:lang w:val="en-US" w:eastAsia="zh-CN" w:bidi="ar-SA"/>
        </w:rPr>
        <w:t xml:space="preserve">              </w:t>
      </w:r>
      <w:bookmarkEnd w:id="54"/>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项 目 编 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2"/>
          <w:szCs w:val="2"/>
          <w:highlight w:val="none"/>
          <w:u w:val="single"/>
          <w:lang w:val="en-US" w:eastAsia="zh-CN" w:bidi="ar-SA"/>
        </w:rPr>
      </w:pPr>
      <w:r>
        <w:rPr>
          <w:rFonts w:hint="eastAsia" w:ascii="宋体" w:hAnsi="宋体" w:eastAsia="宋体" w:cs="宋体"/>
          <w:b/>
          <w:color w:val="auto"/>
          <w:sz w:val="2"/>
          <w:szCs w:val="2"/>
          <w:highlight w:val="none"/>
          <w:u w:val="single"/>
          <w:lang w:val="en-US" w:eastAsia="zh-CN" w:bidi="ar-SA"/>
        </w:rPr>
      </w:r>
      <w:r/>
    </w:p>
    <w:p>
      <w:pPr>
        <w:jc w:val="left"/>
        <w:spacing w:before="0" w:beforeAutospacing="0" w:after="0" w:afterAutospacing="0"/>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u w:val="none"/>
          <w:lang w:val="en-US" w:eastAsia="zh-CN" w:bidi="ar-SA"/>
        </w:rPr>
        <w:t xml:space="preserve">代理机构项目编号：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0" w:beforeAutospacing="0" w:after="0" w:afterAutospacing="0"/>
        <w:widowControl/>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供 应 商 名 称 ： </w:t>
      </w:r>
      <w:r>
        <w:rPr>
          <w:rFonts w:hint="eastAsia" w:ascii="宋体" w:hAnsi="宋体" w:eastAsia="宋体" w:cs="宋体"/>
          <w:b/>
          <w:color w:val="auto"/>
          <w:sz w:val="36"/>
          <w:szCs w:val="36"/>
          <w:highlight w:val="none"/>
          <w:u w:val="single"/>
          <w:lang w:val="en-US" w:eastAsia="zh-CN" w:bidi="ar-SA"/>
        </w:rPr>
        <w:t xml:space="preserve">（加盖CA电子公章）     </w:t>
      </w:r>
      <w:r/>
    </w:p>
    <w:p>
      <w:pPr>
        <w:jc w:val="left"/>
        <w:spacing w:before="100" w:beforeAutospacing="1" w:after="100" w:afterAutospacing="1"/>
        <w:widowControl/>
        <w:rPr>
          <w:rFonts w:hint="eastAsia" w:ascii="宋体" w:hAnsi="宋体" w:eastAsia="宋体" w:cs="宋体"/>
          <w:b/>
          <w:color w:val="auto"/>
          <w:sz w:val="8"/>
          <w:szCs w:val="8"/>
          <w:highlight w:val="none"/>
          <w:u w:val="single"/>
          <w:lang w:val="en-US" w:eastAsia="zh-CN" w:bidi="ar-SA"/>
        </w:rPr>
      </w:pPr>
      <w:r>
        <w:rPr>
          <w:rFonts w:hint="eastAsia" w:ascii="宋体" w:hAnsi="宋体" w:eastAsia="宋体" w:cs="宋体"/>
          <w:b/>
          <w:color w:val="auto"/>
          <w:sz w:val="8"/>
          <w:szCs w:val="8"/>
          <w:highlight w:val="none"/>
          <w:u w:val="single"/>
          <w:lang w:val="en-US" w:eastAsia="zh-CN" w:bidi="ar-SA"/>
        </w:rPr>
      </w:r>
      <w:r/>
    </w:p>
    <w:p>
      <w:pPr>
        <w:jc w:val="left"/>
        <w:spacing w:before="100" w:beforeAutospacing="1" w:after="100" w:afterAutospacing="1"/>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b/>
          <w:color w:val="auto"/>
          <w:sz w:val="36"/>
          <w:szCs w:val="36"/>
          <w:highlight w:val="none"/>
          <w:lang w:val="en-US" w:eastAsia="zh-CN" w:bidi="ar-SA"/>
        </w:rPr>
        <w:t xml:space="preserve">日    期 ：    </w:t>
      </w:r>
      <w:r>
        <w:rPr>
          <w:rFonts w:hint="eastAsia" w:ascii="宋体" w:hAnsi="宋体" w:eastAsia="宋体" w:cs="宋体"/>
          <w:b/>
          <w:color w:val="auto"/>
          <w:sz w:val="36"/>
          <w:szCs w:val="36"/>
          <w:highlight w:val="none"/>
          <w:u w:val="single"/>
          <w:lang w:val="en-US" w:eastAsia="zh-CN" w:bidi="ar-SA"/>
        </w:rPr>
        <w:t xml:space="preserve">                      </w:t>
      </w:r>
      <w:r/>
    </w:p>
    <w:p>
      <w:pPr>
        <w:jc w:val="center"/>
        <w:spacing w:line="360" w:lineRule="auto"/>
        <w:shd w:val="clear" w:color="auto" w:fill="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both"/>
        <w:spacing w:line="360" w:lineRule="auto"/>
        <w:shd w:val="clear" w:color="auto" w:fill="auto"/>
        <w:rPr>
          <w:rFonts w:ascii="宋体" w:hAnsi="宋体" w:cs="宋体"/>
          <w:b/>
          <w:color w:val="auto"/>
          <w:sz w:val="32"/>
          <w:szCs w:val="32"/>
          <w:highlight w:val="none"/>
        </w:rPr>
        <w:outlineLvl w:val="0"/>
      </w:pPr>
      <w:r/>
      <w:bookmarkStart w:id="55" w:name="_Toc4041"/>
      <w:r>
        <w:rPr>
          <w:rFonts w:hint="eastAsia" w:ascii="宋体" w:hAnsi="宋体" w:cs="宋体"/>
          <w:b/>
          <w:color w:val="auto"/>
          <w:sz w:val="32"/>
          <w:szCs w:val="32"/>
          <w:highlight w:val="none"/>
        </w:rPr>
        <w:t xml:space="preserve">一、资格审查响应对照表</w:t>
      </w:r>
      <w:bookmarkEnd w:id="55"/>
      <w:r/>
      <w:r/>
    </w:p>
    <w:tbl>
      <w:tblPr>
        <w:tblStyle w:val="772"/>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资格条件</w:t>
            </w:r>
            <w:r/>
          </w:p>
        </w:tc>
      </w:tr>
      <w:tr>
        <w:trPr>
          <w:trHeight w:val="761"/>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jc w:val="center"/>
        <w:spacing w:before="156" w:after="156" w:line="360" w:lineRule="auto"/>
        <w:shd w:val="clear" w:color="auto" w:fill="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br w:type="page" w:clear="all"/>
      </w:r>
      <w:r/>
    </w:p>
    <w:p>
      <w:pPr>
        <w:jc w:val="center"/>
        <w:spacing w:before="156" w:after="156" w:line="360" w:lineRule="auto"/>
        <w:shd w:val="clear" w:color="auto" w:fill="auto"/>
        <w:rPr>
          <w:rFonts w:hint="eastAsia" w:ascii="宋体" w:hAnsi="宋体" w:cs="宋体"/>
          <w:b/>
          <w:bCs/>
          <w:color w:val="auto"/>
          <w:sz w:val="24"/>
          <w:szCs w:val="28"/>
          <w:highlight w:val="none"/>
        </w:rPr>
        <w:outlineLvl w:val="1"/>
      </w:pPr>
      <w:r>
        <w:rPr>
          <w:rFonts w:hint="eastAsia" w:ascii="宋体" w:hAnsi="宋体" w:cs="宋体"/>
          <w:b/>
          <w:bCs/>
          <w:color w:val="auto"/>
          <w:sz w:val="24"/>
          <w:szCs w:val="28"/>
          <w:highlight w:val="none"/>
          <w:lang w:val="en-US" w:eastAsia="zh-CN"/>
        </w:rPr>
        <w:t xml:space="preserve">1.1</w:t>
      </w:r>
      <w:r>
        <w:rPr>
          <w:rFonts w:hint="eastAsia" w:ascii="宋体" w:hAnsi="宋体" w:cs="宋体"/>
          <w:b/>
          <w:bCs/>
          <w:color w:val="auto"/>
          <w:sz w:val="24"/>
          <w:szCs w:val="28"/>
          <w:highlight w:val="none"/>
        </w:rPr>
        <w:t xml:space="preserve">具有独立承担民事责任的能力（提供法人或者其他组织的营业执照等证明文件；供应商为自然人的，提供其身份证）</w:t>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pStyle w:val="776"/>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pStyle w:val="776"/>
        <w:rPr>
          <w:rFonts w:hint="eastAsia" w:ascii="宋体" w:hAnsi="宋体" w:cs="宋体"/>
          <w:b/>
          <w:bCs/>
          <w:color w:val="auto"/>
          <w:highlight w:val="none"/>
        </w:rPr>
      </w:pPr>
      <w:r>
        <w:rPr>
          <w:rFonts w:hint="eastAsia" w:ascii="宋体" w:hAnsi="宋体" w:cs="宋体"/>
          <w:b/>
          <w:bCs/>
          <w:color w:val="auto"/>
          <w:highlight w:val="none"/>
        </w:rPr>
      </w:r>
      <w:r/>
    </w:p>
    <w:p>
      <w:pPr>
        <w:pStyle w:val="776"/>
        <w:rPr>
          <w:rFonts w:hint="eastAsia" w:ascii="宋体" w:hAnsi="宋体" w:cs="宋体"/>
          <w:b/>
          <w:bCs/>
          <w:color w:val="auto"/>
          <w:highlight w:val="none"/>
        </w:rPr>
      </w:pPr>
      <w:r>
        <w:rPr>
          <w:rFonts w:hint="eastAsia" w:ascii="宋体" w:hAnsi="宋体" w:cs="宋体"/>
          <w:b/>
          <w:bCs/>
          <w:color w:val="auto"/>
          <w:highlight w:val="none"/>
        </w:rPr>
      </w:r>
      <w:r/>
    </w:p>
    <w:p>
      <w:pPr>
        <w:pStyle w:val="776"/>
        <w:rPr>
          <w:rFonts w:hint="eastAsia" w:ascii="宋体" w:hAnsi="宋体" w:cs="宋体"/>
          <w:b/>
          <w:bCs/>
          <w:color w:val="auto"/>
          <w:highlight w:val="none"/>
        </w:rPr>
      </w:pPr>
      <w:r>
        <w:rPr>
          <w:rFonts w:hint="eastAsia" w:ascii="宋体" w:hAnsi="宋体" w:cs="宋体"/>
          <w:b/>
          <w:bCs/>
          <w:color w:val="auto"/>
          <w:highlight w:val="none"/>
        </w:rPr>
      </w:r>
      <w:r/>
    </w:p>
    <w:p>
      <w:pPr>
        <w:jc w:val="both"/>
        <w:spacing w:line="360" w:lineRule="auto"/>
        <w:shd w:val="clear" w:color="auto" w:fill="auto"/>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具有良好的商业信誉和健全的财务会计制度（</w:t>
      </w:r>
      <w:r>
        <w:rPr>
          <w:rFonts w:hint="eastAsia" w:ascii="宋体" w:hAnsi="宋体" w:cs="宋体"/>
          <w:b/>
          <w:bCs/>
          <w:color w:val="auto"/>
          <w:sz w:val="24"/>
          <w:szCs w:val="24"/>
          <w:highlight w:val="none"/>
          <w:lang w:val="en-US" w:eastAsia="zh-CN"/>
        </w:rPr>
        <w:t xml:space="preserve">提供符合竞争性磋商文件要求的材料</w:t>
      </w:r>
      <w:r>
        <w:rPr>
          <w:rFonts w:hint="eastAsia" w:ascii="宋体" w:hAnsi="宋体" w:cs="宋体"/>
          <w:color w:val="auto"/>
          <w:sz w:val="24"/>
          <w:szCs w:val="24"/>
          <w:highlight w:val="none"/>
          <w:lang w:bidi="ar"/>
        </w:rPr>
        <w:t xml:space="preserve">）；</w:t>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jc w:val="left"/>
        <w:spacing w:before="156" w:after="156"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具备履行合同所必需的设备和专业技术能力的书面声明</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主要设备有：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主要专业技术能力有：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  供应商名称（加盖CA电子公章）：</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sz w:val="24"/>
          <w:szCs w:val="28"/>
          <w:highlight w:val="none"/>
          <w:lang w:val="en-US" w:eastAsia="zh-CN"/>
        </w:rPr>
        <w:t xml:space="preserve">1.4 </w:t>
      </w:r>
      <w:r>
        <w:rPr>
          <w:rFonts w:hint="eastAsia" w:ascii="宋体" w:hAnsi="宋体" w:cs="宋体"/>
          <w:b/>
          <w:bCs/>
          <w:color w:val="auto"/>
          <w:sz w:val="24"/>
          <w:szCs w:val="28"/>
          <w:highlight w:val="none"/>
        </w:rPr>
        <w:t xml:space="preserve">有依法缴纳税收和社会保障资金的良好记录</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符合竞争性磋商文件要求的材料，</w:t>
      </w:r>
      <w:r>
        <w:rPr>
          <w:rFonts w:hint="eastAsia" w:ascii="宋体" w:hAnsi="宋体" w:eastAsia="宋体" w:cs="宋体"/>
          <w:b/>
          <w:bCs/>
          <w:color w:val="auto"/>
          <w:sz w:val="24"/>
          <w:szCs w:val="24"/>
          <w:highlight w:val="none"/>
        </w:rPr>
        <w:t xml:space="preserve">根据国家相关政策免缴或迟缴的需提供相关证明材料）</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参加本次政府采购活动前 3 年内在经营活动中没有重大违法记录的书面声明</w:t>
      </w:r>
      <w:r/>
    </w:p>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after="312"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声  明</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供应商名称（加盖CA电子公章）：</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jc w:val="center"/>
        <w:spacing w:line="360" w:lineRule="auto"/>
        <w:shd w:val="clear" w:color="auto" w:fill="auto"/>
        <w:rPr>
          <w:rFonts w:ascii="宋体" w:hAnsi="宋体" w:cs="宋体"/>
          <w:b/>
          <w:bCs/>
          <w:color w:val="auto"/>
          <w:highlight w:val="none"/>
        </w:rPr>
        <w:sectPr>
          <w:footnotePr/>
          <w:endnotePr/>
          <w:type w:val="nextPage"/>
          <w:pgSz w:w="11906" w:h="16838" w:orient="portrait"/>
          <w:pgMar w:top="1270" w:right="1800" w:bottom="1270" w:left="1800" w:header="851" w:footer="992" w:gutter="0"/>
          <w:cols w:num="1" w:sep="0" w:space="1701" w:equalWidth="1"/>
          <w:docGrid w:linePitch="360"/>
        </w:sectPr>
      </w:pPr>
      <w:r>
        <w:rPr>
          <w:rFonts w:ascii="宋体" w:hAnsi="宋体" w:cs="宋体"/>
          <w:b/>
          <w:bCs/>
          <w:color w:val="auto"/>
          <w:highlight w:val="none"/>
        </w:rPr>
      </w:r>
      <w:r/>
    </w:p>
    <w:p>
      <w:pPr>
        <w:jc w:val="left"/>
        <w:spacing w:line="360" w:lineRule="auto"/>
        <w:shd w:val="clear" w:color="auto" w:fill="auto"/>
        <w:rPr>
          <w:rFonts w:ascii="宋体" w:hAnsi="宋体" w:cs="宋体"/>
          <w:b/>
          <w:color w:val="auto"/>
          <w:sz w:val="24"/>
          <w:szCs w:val="24"/>
          <w:highlight w:val="none"/>
        </w:rPr>
        <w:outlineLvl w:val="1"/>
      </w:pP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磋商响应函</w:t>
      </w:r>
      <w:r/>
    </w:p>
    <w:p>
      <w:pPr>
        <w:pStyle w:val="1096"/>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江苏弘业国际技术工程有限公司</w:t>
      </w:r>
      <w:r>
        <w:rPr>
          <w:rFonts w:hint="eastAsia" w:ascii="宋体" w:hAnsi="宋体" w:cs="宋体"/>
          <w:color w:val="auto"/>
          <w:sz w:val="24"/>
          <w:szCs w:val="24"/>
          <w:highlight w:val="none"/>
          <w:lang w:eastAsia="zh-CN"/>
        </w:rPr>
        <w:t xml:space="preserve">：</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(姓名和职务)代表我方______________（供应商的名称），全权处理本次项目磋商采购的有关事宜。</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1.按磋商文件规定的各项要求，向买方提供所需服务。</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5.一旦我方成交，我方将根据磋商文件的规定，严格履行合同的责任和义务，并保证在磋商文件规定的时间完成项目，交付买方验收、使用。</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6.遵守磋商文件中要求的收费项目和标准。</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7.与本磋商采购有关的正式通讯地址为：</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                         邮 编：</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                         传 真：</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法定代表人姓名（签字或盖章）：         联系电话：</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供应商名称（盖CA电子公章）：            </w:t>
      </w:r>
      <w:r/>
    </w:p>
    <w:p>
      <w:pPr>
        <w:pStyle w:val="1096"/>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r/>
    </w:p>
    <w:p>
      <w:pPr>
        <w:pStyle w:val="811"/>
        <w:ind w:firstLine="643"/>
        <w:jc w:val="left"/>
        <w:spacing w:before="0" w:after="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br w:type="page" w:clear="all"/>
      </w:r>
      <w:r>
        <w:rPr>
          <w:rFonts w:hint="eastAsia" w:ascii="宋体" w:hAnsi="宋体" w:eastAsia="宋体" w:cs="宋体"/>
          <w:b/>
          <w:color w:val="auto"/>
          <w:sz w:val="24"/>
          <w:szCs w:val="24"/>
          <w:highlight w:val="none"/>
          <w:lang w:val="en-US" w:eastAsia="zh-CN"/>
        </w:rPr>
        <w:t xml:space="preserve">1.7</w:t>
      </w:r>
      <w:r>
        <w:rPr>
          <w:rFonts w:hint="eastAsia" w:ascii="宋体" w:hAnsi="宋体" w:eastAsia="宋体" w:cs="宋体"/>
          <w:b/>
          <w:color w:val="auto"/>
          <w:sz w:val="24"/>
          <w:szCs w:val="24"/>
          <w:highlight w:val="none"/>
        </w:rPr>
        <w:t xml:space="preserve">法定代表人身份证明书</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，在我单位任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职务，系我单位主要负责人即法定代表人。</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单位地址：</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电话：</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单位全称：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盖CA电子公章：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jc w:val="right"/>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年月日</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附：法定代表人居民身份证复印件</w:t>
      </w:r>
      <w:r/>
    </w:p>
    <w:p>
      <w:pPr>
        <w:ind w:firstLine="643"/>
        <w:spacing w:line="85" w:lineRule="atLeast"/>
        <w:shd w:val="clear" w:color="auto" w:fill="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注：1.“法定代表人”直接参加投标响应活动的仅需填写本身份证明。</w:t>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2.供应商属于非法人组织的，按照法律、行政法规规定能够对外代表其从事民事活动的主要负责人，视同法定代表人。</w:t>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br w:type="page" w:clear="all"/>
      </w:r>
      <w:r/>
    </w:p>
    <w:p>
      <w:pPr>
        <w:pStyle w:val="811"/>
        <w:jc w:val="left"/>
        <w:spacing w:before="0" w:after="0" w:line="85" w:lineRule="atLeast"/>
        <w:shd w:val="clear" w:color="auto" w:fill="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法定代表人授权委托书</w:t>
      </w:r>
      <w:r/>
    </w:p>
    <w:p>
      <w:pPr>
        <w:pStyle w:val="812"/>
        <w:rPr>
          <w:rFonts w:hint="eastAsia"/>
          <w:color w:val="auto"/>
          <w:sz w:val="24"/>
          <w:szCs w:val="24"/>
          <w:highlight w:val="none"/>
        </w:rPr>
      </w:pPr>
      <w:r>
        <w:rPr>
          <w:rFonts w:hint="eastAsia"/>
          <w:color w:val="auto"/>
          <w:sz w:val="24"/>
          <w:szCs w:val="24"/>
          <w:highlight w:val="none"/>
        </w:rPr>
      </w:r>
      <w:r/>
    </w:p>
    <w:p>
      <w:pPr>
        <w:ind w:right="420"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b/>
          <w:color w:val="auto"/>
          <w:sz w:val="24"/>
          <w:szCs w:val="24"/>
          <w:highlight w:val="none"/>
          <w:u w:val="single"/>
        </w:rPr>
        <w:t xml:space="preserve">×××（供应商名称）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b/>
          <w:color w:val="auto"/>
          <w:sz w:val="24"/>
          <w:szCs w:val="24"/>
          <w:highlight w:val="none"/>
          <w:u w:val="single"/>
        </w:rPr>
        <w:t xml:space="preserve">×××（姓名） </w:t>
      </w:r>
      <w:r>
        <w:rPr>
          <w:rFonts w:hint="eastAsia" w:ascii="仿宋" w:hAnsi="仿宋" w:eastAsia="仿宋" w:cs="仿宋"/>
          <w:color w:val="auto"/>
          <w:sz w:val="24"/>
          <w:szCs w:val="24"/>
          <w:highlight w:val="none"/>
        </w:rPr>
        <w:t xml:space="preserve">授权</w:t>
      </w:r>
      <w:r>
        <w:rPr>
          <w:rFonts w:hint="eastAsia" w:ascii="仿宋" w:hAnsi="仿宋" w:eastAsia="仿宋" w:cs="仿宋"/>
          <w:b/>
          <w:color w:val="auto"/>
          <w:sz w:val="24"/>
          <w:szCs w:val="24"/>
          <w:highlight w:val="none"/>
          <w:u w:val="single"/>
        </w:rPr>
        <w:t xml:space="preserve">×××（委托代理人的姓名、身份证号）</w:t>
      </w:r>
      <w:r>
        <w:rPr>
          <w:rFonts w:hint="eastAsia" w:ascii="仿宋" w:hAnsi="仿宋" w:eastAsia="仿宋" w:cs="仿宋"/>
          <w:color w:val="auto"/>
          <w:sz w:val="24"/>
          <w:szCs w:val="24"/>
          <w:highlight w:val="none"/>
        </w:rPr>
        <w:t xml:space="preserve">为我方就</w:t>
      </w:r>
      <w:r>
        <w:rPr>
          <w:rFonts w:hint="eastAsia" w:ascii="仿宋" w:hAnsi="仿宋" w:eastAsia="仿宋" w:cs="仿宋"/>
          <w:b/>
          <w:color w:val="auto"/>
          <w:sz w:val="24"/>
          <w:szCs w:val="24"/>
          <w:highlight w:val="none"/>
          <w:u w:val="single"/>
        </w:rPr>
        <w:t xml:space="preserve">××××（代理机构）代理的××××（项目编号）</w:t>
      </w:r>
      <w:r>
        <w:rPr>
          <w:rFonts w:hint="eastAsia" w:ascii="仿宋" w:hAnsi="仿宋" w:eastAsia="仿宋" w:cs="仿宋"/>
          <w:color w:val="auto"/>
          <w:sz w:val="24"/>
          <w:szCs w:val="24"/>
          <w:highlight w:val="none"/>
        </w:rPr>
        <w:t xml:space="preserve">项目的投标活动的合法代理人，以本公司名义全权处理一切与该项目投标有关的事务（含合同签订）。</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日签字生效，特此声明。</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委托代理人身份证号码：</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委托代理人联系电话：（手机）</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法定代表人签字或盖章：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供应商名称（盖CA电子公章）：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附：委托代理人居民身份证复印件</w:t>
      </w:r>
      <w:r/>
    </w:p>
    <w:p>
      <w:pPr>
        <w:pStyle w:val="810"/>
        <w:ind w:firstLine="562"/>
        <w:spacing w:before="260" w:after="26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color w:val="auto"/>
          <w:sz w:val="24"/>
          <w:szCs w:val="24"/>
          <w:highlight w:val="none"/>
        </w:rPr>
        <w:t xml:space="preserve">。</w:t>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pStyle w:val="1124"/>
        <w:numPr>
          <w:ilvl w:val="0"/>
          <w:numId w:val="0"/>
        </w:numPr>
        <w:jc w:val="left"/>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1.9承诺函</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1125"/>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u w:val="single"/>
        </w:rPr>
        <w:t xml:space="preserve">（采购</w:t>
      </w:r>
      <w:r>
        <w:rPr>
          <w:rFonts w:hint="eastAsia" w:ascii="仿宋" w:hAnsi="仿宋" w:eastAsia="仿宋" w:cs="仿宋"/>
          <w:b w:val="0"/>
          <w:bCs w:val="0"/>
          <w:color w:val="auto"/>
          <w:sz w:val="24"/>
          <w:szCs w:val="24"/>
          <w:highlight w:val="none"/>
          <w:u w:val="single"/>
          <w:lang w:val="en-US" w:eastAsia="zh-CN"/>
        </w:rPr>
        <w:t xml:space="preserve">人</w:t>
      </w:r>
      <w:r>
        <w:rPr>
          <w:rFonts w:hint="eastAsia" w:ascii="仿宋" w:hAnsi="仿宋" w:eastAsia="仿宋" w:cs="仿宋"/>
          <w:b w:val="0"/>
          <w:bCs w:val="0"/>
          <w:color w:val="auto"/>
          <w:sz w:val="24"/>
          <w:szCs w:val="24"/>
          <w:highlight w:val="none"/>
          <w:u w:val="single"/>
        </w:rPr>
        <w:t xml:space="preserve">名称）</w:t>
      </w:r>
      <w:r>
        <w:rPr>
          <w:rFonts w:hint="eastAsia" w:ascii="仿宋" w:hAnsi="仿宋" w:eastAsia="仿宋" w:cs="仿宋"/>
          <w:b w:val="0"/>
          <w:bCs w:val="0"/>
          <w:color w:val="auto"/>
          <w:sz w:val="24"/>
          <w:szCs w:val="24"/>
          <w:highlight w:val="none"/>
          <w:u w:val="none"/>
        </w:rPr>
        <w:t xml:space="preserve">：</w:t>
      </w:r>
      <w:r/>
    </w:p>
    <w:p>
      <w:pPr>
        <w:pStyle w:val="1125"/>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根据已收到的项目编号为</w:t>
      </w:r>
      <w:r>
        <w:rPr>
          <w:rFonts w:hint="eastAsia" w:ascii="仿宋" w:hAnsi="仿宋" w:eastAsia="仿宋" w:cs="仿宋"/>
          <w:b w:val="0"/>
          <w:bCs w:val="0"/>
          <w:color w:val="auto"/>
          <w:sz w:val="24"/>
          <w:szCs w:val="24"/>
          <w:highlight w:val="none"/>
          <w:u w:val="single"/>
        </w:rPr>
        <w:t xml:space="preserve">（项目编号）</w:t>
      </w:r>
      <w:r>
        <w:rPr>
          <w:rFonts w:hint="eastAsia" w:ascii="仿宋" w:hAnsi="仿宋" w:eastAsia="仿宋" w:cs="仿宋"/>
          <w:b w:val="0"/>
          <w:bCs w:val="0"/>
          <w:color w:val="auto"/>
          <w:sz w:val="24"/>
          <w:szCs w:val="24"/>
          <w:highlight w:val="none"/>
          <w:u w:val="none"/>
        </w:rPr>
        <w:t xml:space="preserve">的</w:t>
      </w:r>
      <w:r>
        <w:rPr>
          <w:rFonts w:hint="eastAsia" w:ascii="仿宋" w:hAnsi="仿宋" w:eastAsia="仿宋" w:cs="仿宋"/>
          <w:b w:val="0"/>
          <w:bCs w:val="0"/>
          <w:color w:val="auto"/>
          <w:sz w:val="24"/>
          <w:szCs w:val="24"/>
          <w:highlight w:val="none"/>
          <w:u w:val="single"/>
        </w:rPr>
        <w:t xml:space="preserve">（项目名称）</w:t>
      </w:r>
      <w:r>
        <w:rPr>
          <w:rFonts w:hint="eastAsia" w:ascii="仿宋" w:hAnsi="仿宋" w:eastAsia="仿宋" w:cs="仿宋"/>
          <w:b w:val="0"/>
          <w:bCs w:val="0"/>
          <w:color w:val="auto"/>
          <w:sz w:val="24"/>
          <w:szCs w:val="24"/>
          <w:highlight w:val="none"/>
        </w:rPr>
        <w:t xml:space="preserve">的招标文件，我方在参加本项目招投标活动中，特作出如下承诺：</w:t>
      </w:r>
      <w:r/>
    </w:p>
    <w:p>
      <w:pPr>
        <w:pStyle w:val="1125"/>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25"/>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25"/>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 </w:t>
      </w:r>
      <w:r/>
    </w:p>
    <w:p>
      <w:pPr>
        <w:pStyle w:val="1125"/>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本单位承诺以上内容真实有效，若经查实存在虚假陈述，愿意承担由此产生的一切法律责任和后果，包括但不限于取消参与资格、中标（成交）无效等。</w:t>
      </w:r>
      <w:r/>
    </w:p>
    <w:p>
      <w:pPr>
        <w:pStyle w:val="1125"/>
        <w:spacing w:line="360" w:lineRule="auto"/>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 </w:t>
      </w:r>
      <w:r/>
    </w:p>
    <w:p>
      <w:pPr>
        <w:pStyle w:val="1126"/>
        <w:ind w:firstLine="480"/>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4"/>
          <w:szCs w:val="24"/>
          <w:highlight w:val="none"/>
        </w:rPr>
      </w:pPr>
      <w:r>
        <w:rPr>
          <w:color w:val="auto"/>
          <w:sz w:val="24"/>
          <w:szCs w:val="24"/>
          <w:highlight w:val="none"/>
        </w:rPr>
      </w:r>
      <w:r/>
    </w:p>
    <w:p>
      <w:pPr>
        <w:pStyle w:val="1127"/>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w:t>
      </w:r>
      <w:r>
        <w:rPr>
          <w:rFonts w:hint="eastAsia" w:hAnsi="宋体" w:cs="宋体"/>
          <w:b/>
          <w:color w:val="auto"/>
          <w:sz w:val="24"/>
          <w:szCs w:val="24"/>
          <w:highlight w:val="none"/>
          <w:lang w:val="en-US" w:eastAsia="zh-CN" w:bidi="ar-SA"/>
        </w:rPr>
        <w:t xml:space="preserve">0响应</w:t>
      </w:r>
      <w:r>
        <w:rPr>
          <w:rFonts w:hint="eastAsia" w:ascii="宋体" w:hAnsi="宋体" w:eastAsia="宋体" w:cs="宋体"/>
          <w:b/>
          <w:color w:val="auto"/>
          <w:sz w:val="24"/>
          <w:szCs w:val="24"/>
          <w:highlight w:val="none"/>
          <w:lang w:val="en-US" w:eastAsia="zh-CN" w:bidi="ar-SA"/>
        </w:rPr>
        <w:t xml:space="preserve">文件签署、盖章齐全完整</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29"/>
        <w:jc w:val="center"/>
        <w:spacing w:line="600" w:lineRule="exact"/>
        <w:rPr>
          <w:rFonts w:hint="eastAsia" w:ascii="宋体" w:hAnsi="宋体" w:eastAsia="宋体" w:cs="宋体"/>
          <w:b/>
          <w:color w:val="auto"/>
          <w:sz w:val="24"/>
          <w:szCs w:val="24"/>
          <w:highlight w:val="none"/>
          <w:lang w:val="en-US" w:eastAsia="zh-CN" w:bidi="ar-SA"/>
        </w:rPr>
      </w:pPr>
      <w:r>
        <w:rPr>
          <w:rFonts w:hint="eastAsia" w:hAnsi="宋体" w:cs="宋体"/>
          <w:b/>
          <w:color w:val="auto"/>
          <w:sz w:val="24"/>
          <w:szCs w:val="24"/>
          <w:highlight w:val="none"/>
          <w:lang w:val="en-US" w:eastAsia="zh-CN" w:bidi="ar-SA"/>
        </w:rPr>
        <w:t xml:space="preserve">响应</w:t>
      </w:r>
      <w:r>
        <w:rPr>
          <w:rFonts w:hint="eastAsia" w:ascii="宋体" w:hAnsi="宋体" w:eastAsia="宋体" w:cs="宋体"/>
          <w:b/>
          <w:color w:val="auto"/>
          <w:sz w:val="24"/>
          <w:szCs w:val="24"/>
          <w:highlight w:val="none"/>
          <w:lang w:val="en-US" w:eastAsia="zh-CN" w:bidi="ar-SA"/>
        </w:rPr>
        <w:t xml:space="preserve">文件签署、盖章的声明</w:t>
      </w:r>
      <w:r/>
    </w:p>
    <w:p>
      <w:pPr>
        <w:pStyle w:val="1129"/>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2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采购文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具体报价内容详见响应文件。</w:t>
      </w:r>
      <w:r/>
    </w:p>
    <w:p>
      <w:pPr>
        <w:pStyle w:val="112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7"/>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1.11对实质性条款的响应性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29"/>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对实质性条款的响应的声明</w:t>
      </w:r>
      <w:r/>
    </w:p>
    <w:p>
      <w:pPr>
        <w:pStyle w:val="1129"/>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2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采购单位名称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我司响应</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要求，对实质性条款</w:t>
      </w:r>
      <w:r>
        <w:rPr>
          <w:rFonts w:hint="eastAsia" w:ascii="仿宋" w:hAnsi="仿宋" w:eastAsia="仿宋" w:cs="仿宋"/>
          <w:bCs/>
          <w:color w:val="auto"/>
          <w:sz w:val="24"/>
          <w:szCs w:val="24"/>
          <w:highlight w:val="none"/>
          <w:lang w:val="en-US" w:eastAsia="zh-CN"/>
        </w:rPr>
        <w:t xml:space="preserve">完全响应</w:t>
      </w:r>
      <w:r>
        <w:rPr>
          <w:rFonts w:hint="eastAsia" w:ascii="仿宋" w:hAnsi="仿宋" w:eastAsia="仿宋" w:cs="仿宋"/>
          <w:bCs/>
          <w:color w:val="auto"/>
          <w:sz w:val="24"/>
          <w:szCs w:val="24"/>
          <w:highlight w:val="none"/>
        </w:rPr>
        <w:t xml:space="preserve">并且不存在重大偏离，</w:t>
      </w:r>
      <w:r>
        <w:rPr>
          <w:rFonts w:hint="eastAsia" w:ascii="仿宋" w:hAnsi="仿宋" w:eastAsia="仿宋" w:cs="仿宋"/>
          <w:bCs/>
          <w:color w:val="auto"/>
          <w:sz w:val="24"/>
          <w:szCs w:val="24"/>
          <w:highlight w:val="none"/>
          <w:lang w:val="en-US" w:eastAsia="zh-CN"/>
        </w:rPr>
        <w:t xml:space="preserve">具体内容详见响应文件。</w:t>
      </w:r>
      <w:r/>
    </w:p>
    <w:p>
      <w:pPr>
        <w:pStyle w:val="112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（我司知晓下列处理原则：已提供本声明但投标文件不</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招标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w:t>
      </w:r>
      <w:r>
        <w:rPr>
          <w:rFonts w:hint="eastAsia" w:ascii="仿宋" w:hAnsi="仿宋" w:eastAsia="仿宋" w:cs="仿宋"/>
          <w:bCs/>
          <w:color w:val="auto"/>
          <w:sz w:val="24"/>
          <w:szCs w:val="24"/>
          <w:highlight w:val="none"/>
          <w:lang w:val="en-US" w:eastAsia="zh-CN"/>
        </w:rPr>
        <w:t xml:space="preserve">或</w:t>
      </w:r>
      <w:r>
        <w:rPr>
          <w:rFonts w:hint="eastAsia" w:ascii="仿宋" w:hAnsi="仿宋" w:eastAsia="仿宋" w:cs="仿宋"/>
          <w:bCs/>
          <w:color w:val="auto"/>
          <w:sz w:val="24"/>
          <w:szCs w:val="24"/>
          <w:highlight w:val="none"/>
        </w:rPr>
        <w:t xml:space="preserve">存在重大偏离</w:t>
      </w:r>
      <w:r>
        <w:rPr>
          <w:rFonts w:hint="eastAsia" w:ascii="仿宋" w:hAnsi="仿宋" w:eastAsia="仿宋" w:cs="仿宋"/>
          <w:bCs/>
          <w:color w:val="auto"/>
          <w:sz w:val="24"/>
          <w:szCs w:val="24"/>
          <w:highlight w:val="none"/>
          <w:lang w:val="en-US" w:eastAsia="zh-CN"/>
        </w:rPr>
        <w:t xml:space="preserve">的，本声明无效，并可能做不符性处理。）</w:t>
      </w:r>
      <w:r/>
    </w:p>
    <w:p>
      <w:pPr>
        <w:pStyle w:val="112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6"/>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7"/>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rPr>
          <w:color w:val="auto"/>
          <w:highlight w:val="none"/>
        </w:rPr>
      </w:pPr>
      <w:r>
        <w:rPr>
          <w:color w:val="auto"/>
          <w:highlight w:val="none"/>
        </w:rPr>
      </w:r>
      <w:r/>
    </w:p>
    <w:p>
      <w:pPr>
        <w:numPr>
          <w:ilvl w:val="0"/>
          <w:numId w:val="6"/>
        </w:numPr>
        <w:jc w:val="center"/>
        <w:spacing w:line="360" w:lineRule="auto"/>
        <w:shd w:val="clear" w:color="auto" w:fill="auto"/>
        <w:rPr>
          <w:rFonts w:ascii="宋体" w:hAnsi="宋体" w:cs="宋体"/>
          <w:b/>
          <w:color w:val="auto"/>
          <w:sz w:val="32"/>
          <w:szCs w:val="32"/>
          <w:highlight w:val="none"/>
        </w:rPr>
        <w:outlineLvl w:val="0"/>
      </w:pPr>
      <w:r/>
      <w:bookmarkStart w:id="56" w:name="_Toc5154"/>
      <w:r>
        <w:rPr>
          <w:rFonts w:hint="eastAsia" w:ascii="宋体" w:hAnsi="宋体" w:cs="宋体"/>
          <w:b/>
          <w:color w:val="auto"/>
          <w:sz w:val="32"/>
          <w:szCs w:val="32"/>
          <w:highlight w:val="none"/>
        </w:rPr>
        <w:t xml:space="preserve">符合性审查响应对照表</w:t>
      </w:r>
      <w:bookmarkEnd w:id="56"/>
      <w:r/>
      <w:r/>
    </w:p>
    <w:tbl>
      <w:tblPr>
        <w:tblStyle w:val="772"/>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shd w:val="clear" w:color="auto" w:fill="auto"/>
              <w:rPr>
                <w:rFonts w:hint="default" w:ascii="宋体" w:hAnsi="宋体" w:eastAsia="宋体" w:cs="宋体"/>
                <w:iCs/>
                <w:color w:val="auto"/>
                <w:szCs w:val="21"/>
                <w:highlight w:val="none"/>
                <w:lang w:val="en-US" w:eastAsia="zh-CN"/>
              </w:rPr>
            </w:pPr>
            <w:r>
              <w:rPr>
                <w:rFonts w:hint="default" w:ascii="宋体" w:hAnsi="宋体" w:eastAsia="宋体" w:cs="宋体"/>
                <w:iCs/>
                <w:color w:val="auto"/>
                <w:szCs w:val="21"/>
                <w:highlight w:val="none"/>
                <w:lang w:val="en-US" w:eastAsia="zh-CN"/>
              </w:rPr>
            </w:r>
            <w:r/>
          </w:p>
        </w:tc>
        <w:tc>
          <w:tcPr>
            <w:tcW w:w="1943"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shd w:val="clear" w:color="auto" w:fill="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rPr>
          <w:rFonts w:hint="eastAsia" w:hAnsi="宋体" w:cs="宋体"/>
          <w:b w:val="0"/>
          <w:color w:val="auto"/>
          <w:szCs w:val="24"/>
          <w:highlight w:val="none"/>
        </w:rPr>
      </w:pPr>
      <w:r/>
      <w:bookmarkStart w:id="57" w:name="_Toc109304977"/>
      <w:r/>
      <w:r/>
    </w:p>
    <w:p>
      <w:pPr>
        <w:contextualSpacing/>
        <w:ind w:firstLine="420"/>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租赁和商务服务业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76"/>
        <w:ind w:firstLine="36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投标人名称（盖CA电子公章）：</w:t>
      </w:r>
      <w:r/>
    </w:p>
    <w:p>
      <w:pPr>
        <w:pStyle w:val="776"/>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pStyle w:val="1053"/>
        <w:rPr>
          <w:rFonts w:hint="eastAsia"/>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1053"/>
        <w:rPr>
          <w:rFonts w:hint="eastAsia"/>
          <w:color w:val="auto"/>
          <w:highlight w:val="none"/>
        </w:rPr>
      </w:pPr>
      <w:r>
        <w:rPr>
          <w:rFonts w:hint="eastAsia"/>
          <w:color w:val="auto"/>
          <w:highlight w:val="none"/>
        </w:rPr>
      </w:r>
      <w:r/>
    </w:p>
    <w:p>
      <w:pPr>
        <w:pStyle w:val="105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1053"/>
        <w:rPr>
          <w:rFonts w:hint="eastAsia"/>
          <w:color w:val="auto"/>
          <w:highlight w:val="none"/>
        </w:rPr>
      </w:pPr>
      <w:r>
        <w:rPr>
          <w:rFonts w:hint="eastAsia"/>
          <w:color w:val="auto"/>
          <w:highlight w:val="none"/>
        </w:rPr>
      </w:r>
      <w:r/>
    </w:p>
    <w:p>
      <w:pPr>
        <w:pStyle w:val="1052"/>
        <w:jc w:val="center"/>
        <w:spacing w:before="300" w:after="300" w:line="360" w:lineRule="auto"/>
        <w:shd w:val="clear" w:color="auto" w:fill="auto"/>
        <w:widowControl/>
        <w:rPr>
          <w:rFonts w:ascii="宋体" w:hAnsi="宋体" w:cs="宋体"/>
          <w:color w:val="auto"/>
          <w:sz w:val="21"/>
          <w:szCs w:val="21"/>
          <w:highlight w:val="none"/>
        </w:rPr>
      </w:pPr>
      <w:r>
        <w:rPr>
          <w:rFonts w:hint="eastAsia" w:ascii="宋体" w:hAnsi="宋体" w:cs="宋体"/>
          <w:bCs w:val="0"/>
          <w:color w:val="auto"/>
          <w:sz w:val="21"/>
          <w:szCs w:val="21"/>
          <w:highlight w:val="none"/>
        </w:rPr>
        <w:t xml:space="preserve">中小微企业划型标准</w:t>
      </w:r>
      <w:bookmarkEnd w:id="57"/>
      <w:r>
        <w:rPr>
          <w:rFonts w:hint="eastAsia" w:ascii="宋体" w:hAnsi="宋体" w:cs="宋体"/>
          <w:bCs w:val="0"/>
          <w:color w:val="auto"/>
          <w:sz w:val="21"/>
          <w:szCs w:val="21"/>
          <w:highlight w:val="none"/>
        </w:rPr>
        <w:t xml:space="preserve"> </w:t>
      </w:r>
      <w:r/>
    </w:p>
    <w:p>
      <w:pPr>
        <w:pStyle w:val="1080"/>
        <w:ind w:firstLine="420"/>
        <w:spacing w:before="300" w:after="452"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中小微企业划型标准如下：</w:t>
      </w:r>
      <w:r/>
    </w:p>
    <w:tbl>
      <w:tblPr>
        <w:tblStyle w:val="77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0"/>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0"/>
              <w:jc w:val="center"/>
              <w:spacing w:line="360" w:lineRule="auto"/>
              <w:shd w:val="clear" w:color="auto" w:fill="auto"/>
              <w:widowControl/>
              <w:rPr>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X＜10</w:t>
            </w:r>
            <w:r/>
          </w:p>
        </w:tc>
      </w:tr>
    </w:tbl>
    <w:p>
      <w:pPr>
        <w:pStyle w:val="1080"/>
        <w:ind w:firstLine="420"/>
        <w:spacing w:before="300" w:after="452" w:line="360" w:lineRule="auto"/>
        <w:shd w:val="clear" w:color="auto" w:fill="auto"/>
        <w:widowControl/>
        <w:rPr>
          <w:rStyle w:val="1083"/>
          <w:rFonts w:ascii="宋体" w:hAnsi="宋体" w:cs="宋体"/>
          <w:color w:val="auto"/>
          <w:sz w:val="21"/>
          <w:szCs w:val="21"/>
          <w:highlight w:val="none"/>
        </w:rPr>
      </w:pPr>
      <w:r>
        <w:rPr>
          <w:rStyle w:val="1083"/>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fill="auto"/>
        <w:rPr>
          <w:rFonts w:ascii="宋体" w:hAnsi="宋体" w:cs="宋体"/>
          <w:color w:val="auto"/>
          <w:highlight w:val="none"/>
        </w:rPr>
        <w:outlineLvl w:val="1"/>
      </w:pPr>
      <w:r>
        <w:rPr>
          <w:rStyle w:val="1083"/>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shd w:val="clear" w:color="auto" w:fill="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fill="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w:t>
      </w:r>
      <w:bookmarkStart w:id="58" w:name="_Toc16059"/>
      <w:r>
        <w:rPr>
          <w:rFonts w:hint="eastAsia" w:ascii="宋体" w:hAnsi="宋体" w:cs="宋体"/>
          <w:color w:val="auto"/>
          <w:szCs w:val="21"/>
          <w:highlight w:val="none"/>
        </w:rPr>
        <w:t xml:space="preserve">供应商全称（</w:t>
      </w:r>
      <w:r>
        <w:rPr>
          <w:rFonts w:hint="eastAsia" w:ascii="宋体" w:hAnsi="宋体" w:cs="宋体"/>
          <w:color w:val="auto"/>
          <w:highlight w:val="none"/>
        </w:rPr>
        <w:t xml:space="preserve">盖CA电子公章</w:t>
      </w:r>
      <w:r>
        <w:rPr>
          <w:rFonts w:hint="eastAsia" w:ascii="宋体" w:hAnsi="宋体" w:cs="宋体"/>
          <w:color w:val="auto"/>
          <w:szCs w:val="21"/>
          <w:highlight w:val="none"/>
        </w:rPr>
        <w:t xml:space="preserve">）：</w:t>
      </w:r>
      <w:bookmarkEnd w:id="58"/>
      <w:r/>
      <w:r/>
    </w:p>
    <w:p>
      <w:pPr>
        <w:ind w:right="1560" w:firstLine="420"/>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zCs w:val="21"/>
          <w:highlight w:val="none"/>
        </w:rPr>
        <w:t xml:space="preserve">                              </w:t>
      </w:r>
      <w:bookmarkStart w:id="59" w:name="_Toc10230"/>
      <w:r>
        <w:rPr>
          <w:rFonts w:hint="eastAsia" w:ascii="宋体" w:hAnsi="宋体" w:cs="宋体"/>
          <w:color w:val="auto"/>
          <w:szCs w:val="21"/>
          <w:highlight w:val="none"/>
        </w:rPr>
        <w:t xml:space="preserve">日  期：</w:t>
      </w:r>
      <w:bookmarkEnd w:id="59"/>
      <w:r/>
      <w:r/>
    </w:p>
    <w:p>
      <w:pPr>
        <w:jc w:val="center"/>
        <w:spacing w:line="360" w:lineRule="auto"/>
        <w:shd w:val="clear" w:color="auto" w:fill="auto"/>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br w:type="page" w:clear="all"/>
      </w:r>
      <w:bookmarkStart w:id="60" w:name="_Toc16738"/>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、磋商响应报价表</w:t>
      </w:r>
      <w:bookmarkEnd w:id="60"/>
      <w:r/>
      <w:r/>
    </w:p>
    <w:p>
      <w:pPr>
        <w:pStyle w:val="113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80"/>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80"/>
              <w:jc w:val="both"/>
              <w:spacing w:line="0" w:lineRule="atLeast"/>
              <w:rPr>
                <w:color w:val="auto"/>
                <w:highlight w:val="none"/>
              </w:rPr>
            </w:pPr>
            <w:r>
              <w:rPr>
                <w:rFonts w:hint="eastAsia"/>
                <w:color w:val="auto"/>
                <w:highlight w:val="none"/>
              </w:rPr>
              <w:t xml:space="preserve">小写：                 （人民币：元）</w:t>
            </w:r>
            <w:r/>
          </w:p>
        </w:tc>
      </w:tr>
    </w:tbl>
    <w:p>
      <w:pPr>
        <w:pStyle w:val="1132"/>
        <w:spacing w:line="360" w:lineRule="auto"/>
        <w:rPr>
          <w:rFonts w:hint="eastAsia" w:eastAsia="宋体"/>
          <w:color w:val="auto"/>
          <w:highlight w:val="none"/>
          <w:lang w:val="en-US" w:eastAsia="zh-CN"/>
        </w:rPr>
      </w:pPr>
      <w:r>
        <w:rPr>
          <w:rFonts w:hint="eastAsia" w:eastAsia="宋体"/>
          <w:color w:val="auto"/>
          <w:highlight w:val="none"/>
          <w:lang w:val="en-US" w:eastAsia="zh-CN"/>
        </w:rPr>
      </w:r>
      <w:r/>
    </w:p>
    <w:p>
      <w:pPr>
        <w:pStyle w:val="1132"/>
        <w:spacing w:line="360" w:lineRule="auto"/>
        <w:rPr>
          <w:rFonts w:hint="eastAsia" w:eastAsia="宋体"/>
          <w:color w:val="auto"/>
          <w:highlight w:val="none"/>
          <w:lang w:val="en-US" w:eastAsia="zh-CN"/>
        </w:rPr>
      </w:pPr>
      <w:r>
        <w:rPr>
          <w:rFonts w:hint="eastAsia" w:eastAsia="宋体"/>
          <w:color w:val="auto"/>
          <w:highlight w:val="none"/>
          <w:lang w:val="en-US" w:eastAsia="zh-CN"/>
        </w:rPr>
      </w:r>
      <w:r/>
    </w:p>
    <w:p>
      <w:pPr>
        <w:pStyle w:val="1132"/>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1"/>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1"/>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shd w:val="clear" w:color="auto" w:fill="auto"/>
        <w:rPr>
          <w:rFonts w:ascii="宋体" w:hAnsi="宋体" w:cs="宋体"/>
          <w:color w:val="auto"/>
          <w:highlight w:val="none"/>
        </w:rPr>
      </w:pPr>
      <w:r>
        <w:rPr>
          <w:rFonts w:hint="eastAsia" w:ascii="宋体" w:hAnsi="宋体" w:cs="宋体"/>
          <w:color w:val="auto"/>
          <w:highlight w:val="none"/>
        </w:rPr>
        <w:br w:type="page" w:clear="all"/>
      </w:r>
      <w:r/>
    </w:p>
    <w:p>
      <w:pPr>
        <w:jc w:val="center"/>
        <w:spacing w:line="360" w:lineRule="auto"/>
        <w:shd w:val="clear" w:color="auto" w:fill="auto"/>
        <w:rPr>
          <w:rFonts w:hint="eastAsia" w:ascii="宋体" w:hAnsi="宋体" w:eastAsia="宋体" w:cs="宋体"/>
          <w:b/>
          <w:bCs/>
          <w:color w:val="auto"/>
          <w:sz w:val="32"/>
          <w:szCs w:val="32"/>
          <w:highlight w:val="none"/>
        </w:rPr>
        <w:outlineLvl w:val="0"/>
      </w:pPr>
      <w:r/>
      <w:bookmarkStart w:id="61" w:name="_Toc1335"/>
      <w:r/>
      <w:bookmarkStart w:id="62" w:name="_Toc109304978"/>
      <w:r>
        <w:rPr>
          <w:rFonts w:hint="eastAsia" w:ascii="宋体" w:hAnsi="宋体" w:cs="宋体"/>
          <w:b/>
          <w:bCs/>
          <w:color w:val="auto"/>
          <w:sz w:val="32"/>
          <w:szCs w:val="32"/>
          <w:highlight w:val="none"/>
          <w:lang w:val="en-US" w:eastAsia="zh-CN"/>
        </w:rPr>
        <w:t xml:space="preserve">1、分项</w:t>
      </w:r>
      <w:r>
        <w:rPr>
          <w:rFonts w:hint="eastAsia" w:ascii="宋体" w:hAnsi="宋体" w:eastAsia="宋体" w:cs="宋体"/>
          <w:b/>
          <w:bCs/>
          <w:color w:val="auto"/>
          <w:sz w:val="32"/>
          <w:szCs w:val="32"/>
          <w:highlight w:val="none"/>
        </w:rPr>
        <w:t xml:space="preserve">报价表</w:t>
      </w:r>
      <w:bookmarkEnd w:id="61"/>
      <w:r/>
      <w:r/>
    </w:p>
    <w:p>
      <w:pPr>
        <w:pStyle w:val="1069"/>
        <w:spacing w:line="360" w:lineRule="auto"/>
        <w:shd w:val="clear" w:color="auto" w:fill="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项目编号：       </w:t>
      </w:r>
      <w:r/>
    </w:p>
    <w:p>
      <w:pPr>
        <w:spacing w:line="360" w:lineRule="auto"/>
        <w:shd w:val="clear" w:color="auto" w:fil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分包号（如有）：</w:t>
      </w:r>
      <w:r/>
    </w:p>
    <w:p>
      <w:pPr>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     </w:t>
      </w:r>
      <w:r/>
    </w:p>
    <w:p>
      <w:pPr>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     </w:t>
      </w:r>
      <w:r/>
    </w:p>
    <w:tbl>
      <w:tblPr>
        <w:tblStyle w:val="798"/>
        <w:tblW w:w="0" w:type="auto"/>
        <w:tblInd w:w="0"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76"/>
        <w:gridCol w:w="2541"/>
        <w:gridCol w:w="1732"/>
        <w:gridCol w:w="1673"/>
      </w:tblGrid>
      <w:tr>
        <w:trPr>
          <w:trHeight w:val="617"/>
        </w:trPr>
        <w:tc>
          <w:tcPr>
            <w:tcBorders>
              <w:bottom w:val="single" w:color="auto" w:sz="4" w:space="0"/>
              <w:right w:val="single" w:color="auto" w:sz="4" w:space="0"/>
            </w:tcBorders>
            <w:tcMar>
              <w:left w:w="108" w:type="dxa"/>
              <w:top w:w="0" w:type="dxa"/>
              <w:right w:w="108" w:type="dxa"/>
              <w:bottom w:w="0" w:type="dxa"/>
            </w:tcMar>
            <w:tcW w:w="2576"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2541"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1732" w:type="dxa"/>
            <w:vAlign w:val="center"/>
            <w:textDirection w:val="lrTb"/>
            <w:noWrap w:val="false"/>
          </w:tcPr>
          <w:p>
            <w:pPr>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left w:val="single" w:color="auto" w:sz="4" w:space="0"/>
              <w:bottom w:val="single" w:color="auto" w:sz="4" w:space="0"/>
            </w:tcBorders>
            <w:tcMar>
              <w:left w:w="108" w:type="dxa"/>
              <w:top w:w="0" w:type="dxa"/>
              <w:right w:w="108" w:type="dxa"/>
              <w:bottom w:w="0" w:type="dxa"/>
            </w:tcMar>
            <w:tcW w:w="1673" w:type="dxa"/>
            <w:vAlign w:val="center"/>
            <w:textDirection w:val="lrTb"/>
            <w:noWrap w:val="false"/>
          </w:tcPr>
          <w:p>
            <w:pPr>
              <w:jc w:val="center"/>
              <w:spacing w:after="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1400"/>
        </w:trPr>
        <w:tc>
          <w:tcPr>
            <w:tcBorders>
              <w:top w:val="single" w:color="auto" w:sz="4" w:space="0"/>
              <w:bottom w:val="single" w:color="auto" w:sz="4" w:space="0"/>
              <w:right w:val="single" w:color="auto" w:sz="4" w:space="0"/>
            </w:tcBorders>
            <w:tcMar>
              <w:left w:w="108" w:type="dxa"/>
              <w:top w:w="0" w:type="dxa"/>
              <w:right w:w="108" w:type="dxa"/>
              <w:bottom w:w="0" w:type="dxa"/>
            </w:tcMar>
            <w:tcW w:w="2576"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41"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32"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tcBorders>
            <w:tcMar>
              <w:left w:w="108" w:type="dxa"/>
              <w:top w:w="0" w:type="dxa"/>
              <w:right w:w="108" w:type="dxa"/>
              <w:bottom w:w="0" w:type="dxa"/>
            </w:tcMar>
            <w:tcW w:w="1673" w:type="dxa"/>
            <w:vAlign w:val="center"/>
            <w:textDirection w:val="lrTb"/>
            <w:noWrap w:val="false"/>
          </w:tcPr>
          <w:p>
            <w:pPr>
              <w:ind w:firstLine="240"/>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937"/>
        </w:trPr>
        <w:tc>
          <w:tcPr>
            <w:tcBorders>
              <w:top w:val="single" w:color="auto" w:sz="4" w:space="0"/>
              <w:bottom w:val="single" w:color="auto" w:sz="4" w:space="0"/>
              <w:right w:val="single" w:color="auto" w:sz="4" w:space="0"/>
            </w:tcBorders>
            <w:tcMar>
              <w:left w:w="108" w:type="dxa"/>
              <w:top w:w="0" w:type="dxa"/>
              <w:right w:w="108" w:type="dxa"/>
              <w:bottom w:w="0" w:type="dxa"/>
            </w:tcMar>
            <w:tcW w:w="2576"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41"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32"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tcBorders>
            <w:tcW w:w="1673" w:type="dxa"/>
            <w:textDirection w:val="lrTb"/>
            <w:noWrap w:val="false"/>
          </w:tcPr>
          <w:p>
            <w:pPr>
              <w:ind w:firstLine="240"/>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90"/>
        </w:trPr>
        <w:tc>
          <w:tcPr>
            <w:tcBorders>
              <w:top w:val="single" w:color="auto" w:sz="4" w:space="0"/>
              <w:bottom w:val="single" w:color="auto" w:sz="4" w:space="0"/>
              <w:right w:val="single" w:color="auto" w:sz="4" w:space="0"/>
            </w:tcBorders>
            <w:tcMar>
              <w:left w:w="108" w:type="dxa"/>
              <w:top w:w="0" w:type="dxa"/>
              <w:right w:w="108" w:type="dxa"/>
              <w:bottom w:w="0" w:type="dxa"/>
            </w:tcMar>
            <w:tcW w:w="2576"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41"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32"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tcBorders>
            <w:tcW w:w="1673" w:type="dxa"/>
            <w:textDirection w:val="lrTb"/>
            <w:noWrap w:val="false"/>
          </w:tcPr>
          <w:p>
            <w:pPr>
              <w:ind w:firstLine="240"/>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490"/>
        </w:trPr>
        <w:tc>
          <w:tcPr>
            <w:gridSpan w:val="3"/>
            <w:tcBorders>
              <w:top w:val="single" w:color="auto" w:sz="4" w:space="0"/>
              <w:right w:val="single" w:color="auto" w:sz="4" w:space="0"/>
            </w:tcBorders>
            <w:tcMar>
              <w:left w:w="108" w:type="dxa"/>
              <w:top w:w="0" w:type="dxa"/>
              <w:right w:w="108" w:type="dxa"/>
              <w:bottom w:w="0" w:type="dxa"/>
            </w:tcMar>
            <w:tcW w:w="6849" w:type="dxa"/>
            <w:vAlign w:val="center"/>
            <w:textDirection w:val="lrTb"/>
            <w:noWrap w:val="false"/>
          </w:tcPr>
          <w:p>
            <w:pPr>
              <w:ind w:firstLine="240"/>
              <w:jc w:val="center"/>
              <w:spacing w:after="0"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合计</w:t>
            </w:r>
            <w:r/>
          </w:p>
        </w:tc>
        <w:tc>
          <w:tcPr>
            <w:tcBorders>
              <w:top w:val="single" w:color="auto" w:sz="4" w:space="0"/>
              <w:left w:val="single" w:color="auto" w:sz="4" w:space="0"/>
            </w:tcBorders>
            <w:tcW w:w="1673" w:type="dxa"/>
            <w:textDirection w:val="lrTb"/>
            <w:noWrap w:val="false"/>
          </w:tcPr>
          <w:p>
            <w:pPr>
              <w:ind w:firstLine="240"/>
              <w:spacing w:after="0" w:line="5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spacing w:line="360" w:lineRule="auto"/>
        <w:shd w:val="clear" w:color="auto" w:fill="auto"/>
        <w:rPr>
          <w:rFonts w:ascii="宋体" w:hAnsi="宋体" w:cs="宋体"/>
          <w:color w:val="auto"/>
          <w:szCs w:val="21"/>
          <w:highlight w:val="none"/>
        </w:rPr>
      </w:pPr>
      <w:r>
        <w:rPr>
          <w:rFonts w:hint="eastAsia" w:ascii="宋体" w:hAnsi="宋体" w:cs="宋体"/>
          <w:color w:val="auto"/>
          <w:highlight w:val="none"/>
        </w:rPr>
        <w:t xml:space="preserve">                                            </w:t>
      </w:r>
      <w:r/>
    </w:p>
    <w:p>
      <w:pPr>
        <w:jc w:val="right"/>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          单位名称：</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（加盖CA电子公章）                 </w:t>
      </w:r>
      <w:r/>
    </w:p>
    <w:p>
      <w:pPr>
        <w:jc w:val="right"/>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法定代表人（或授权代表）：</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              </w:t>
      </w:r>
      <w:r/>
    </w:p>
    <w:p>
      <w:pP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注：行数不够，可自行添加。</w:t>
      </w:r>
      <w:r/>
    </w:p>
    <w:p>
      <w:pPr>
        <w:shd w:val="clear" w:color="auto" w:fill="auto"/>
        <w:rPr>
          <w:rFonts w:ascii="宋体" w:hAnsi="宋体" w:cs="宋体"/>
          <w:color w:val="auto"/>
          <w:highlight w:val="none"/>
        </w:rPr>
      </w:pPr>
      <w:r>
        <w:rPr>
          <w:rFonts w:ascii="宋体" w:hAnsi="宋体" w:cs="宋体"/>
          <w:color w:val="auto"/>
          <w:highlight w:val="none"/>
        </w:rPr>
      </w:r>
      <w:r/>
    </w:p>
    <w:p>
      <w:pPr>
        <w:pStyle w:val="1052"/>
        <w:jc w:val="center"/>
        <w:spacing w:line="360" w:lineRule="auto"/>
        <w:shd w:val="clear" w:color="auto" w:fill="auto"/>
        <w:rPr>
          <w:rFonts w:hint="eastAsia" w:ascii="宋体" w:hAnsi="宋体" w:cs="宋体"/>
          <w:bCs w:val="0"/>
          <w:color w:val="auto"/>
          <w:highlight w:val="none"/>
          <w:lang w:val="en-US" w:eastAsia="zh-CN"/>
        </w:rPr>
        <w:outlineLvl w:val="0"/>
      </w:pPr>
      <w:r>
        <w:rPr>
          <w:rFonts w:hint="eastAsia" w:ascii="宋体" w:hAnsi="宋体" w:cs="宋体"/>
          <w:bCs w:val="0"/>
          <w:color w:val="auto"/>
          <w:highlight w:val="none"/>
          <w:lang w:val="en-US" w:eastAsia="zh-CN"/>
        </w:rPr>
      </w:r>
      <w:r/>
    </w:p>
    <w:p>
      <w:pPr>
        <w:pStyle w:val="1053"/>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2"/>
        <w:jc w:val="center"/>
        <w:spacing w:line="360" w:lineRule="auto"/>
        <w:shd w:val="clear" w:color="auto" w:fill="auto"/>
        <w:rPr>
          <w:rFonts w:ascii="宋体" w:hAnsi="宋体" w:cs="宋体"/>
          <w:bCs w:val="0"/>
          <w:color w:val="auto"/>
          <w:highlight w:val="none"/>
        </w:rPr>
        <w:outlineLvl w:val="0"/>
      </w:pPr>
      <w:r/>
      <w:bookmarkStart w:id="63" w:name="_Toc6942"/>
      <w:r>
        <w:rPr>
          <w:rFonts w:hint="eastAsia" w:ascii="宋体" w:hAnsi="宋体" w:cs="宋体"/>
          <w:bCs w:val="0"/>
          <w:color w:val="auto"/>
          <w:highlight w:val="none"/>
          <w:lang w:val="en-US" w:eastAsia="zh-CN"/>
        </w:rPr>
        <w:t xml:space="preserve">四</w:t>
      </w:r>
      <w:r>
        <w:rPr>
          <w:rFonts w:hint="eastAsia" w:ascii="宋体" w:hAnsi="宋体" w:cs="宋体"/>
          <w:bCs w:val="0"/>
          <w:color w:val="auto"/>
          <w:highlight w:val="none"/>
        </w:rPr>
        <w:t xml:space="preserve">、技术参数响应及偏离表</w:t>
      </w:r>
      <w:bookmarkEnd w:id="62"/>
      <w:r/>
      <w:bookmarkEnd w:id="63"/>
      <w:r/>
      <w:r/>
    </w:p>
    <w:tbl>
      <w:tblPr>
        <w:tblStyle w:val="77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jc w:val="center"/>
          <w:trHeight w:val="694"/>
        </w:trPr>
        <w:tc>
          <w:tcPr>
            <w:tcW w:w="948"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注：1、按照技术要求详细填列。</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52"/>
        <w:jc w:val="center"/>
        <w:spacing w:line="360" w:lineRule="auto"/>
        <w:shd w:val="clear" w:color="auto" w:fill="auto"/>
        <w:rPr>
          <w:rFonts w:ascii="宋体" w:hAnsi="宋体" w:cs="宋体"/>
          <w:bCs w:val="0"/>
          <w:color w:val="auto"/>
          <w:highlight w:val="none"/>
        </w:rPr>
        <w:outlineLvl w:val="0"/>
      </w:pPr>
      <w:r/>
      <w:bookmarkStart w:id="64" w:name="_Hlt26955054"/>
      <w:r/>
      <w:bookmarkEnd w:id="64"/>
      <w:r/>
      <w:bookmarkStart w:id="65" w:name="_Toc109304979"/>
      <w:r>
        <w:rPr>
          <w:rFonts w:hint="eastAsia" w:ascii="宋体" w:hAnsi="宋体" w:cs="宋体"/>
          <w:bCs w:val="0"/>
          <w:color w:val="auto"/>
          <w:highlight w:val="none"/>
        </w:rPr>
        <w:br w:type="page" w:clear="all"/>
      </w:r>
      <w:bookmarkStart w:id="66" w:name="_Toc16421"/>
      <w:r>
        <w:rPr>
          <w:rFonts w:hint="eastAsia" w:ascii="宋体" w:hAnsi="宋体" w:cs="宋体"/>
          <w:bCs w:val="0"/>
          <w:color w:val="auto"/>
          <w:highlight w:val="none"/>
          <w:lang w:val="en-US" w:eastAsia="zh-CN"/>
        </w:rPr>
        <w:t xml:space="preserve">五</w:t>
      </w:r>
      <w:r>
        <w:rPr>
          <w:rFonts w:hint="eastAsia" w:ascii="宋体" w:hAnsi="宋体" w:cs="宋体"/>
          <w:bCs w:val="0"/>
          <w:color w:val="auto"/>
          <w:highlight w:val="none"/>
        </w:rPr>
        <w:t xml:space="preserve">、商务条款响应及偏离表</w:t>
      </w:r>
      <w:bookmarkEnd w:id="65"/>
      <w:r/>
      <w:bookmarkEnd w:id="66"/>
      <w:r/>
      <w:r/>
    </w:p>
    <w:tbl>
      <w:tblPr>
        <w:tblStyle w:val="772"/>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16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6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02"/>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hd w:val="clear" w:color="auto" w:fill="auto"/>
              <w:rPr>
                <w:color w:val="auto"/>
                <w:highlight w:val="none"/>
              </w:rPr>
            </w:pPr>
            <w:r>
              <w:rPr>
                <w:color w:val="auto"/>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hd w:val="clear" w:color="auto" w:fill="auto"/>
        <w:rPr>
          <w:rFonts w:hint="eastAsia" w:ascii="宋体" w:hAnsi="宋体" w:cs="宋体"/>
          <w:b/>
          <w:color w:val="auto"/>
          <w:highlight w:val="none"/>
        </w:rPr>
      </w:pPr>
      <w:r/>
      <w:bookmarkStart w:id="67" w:name="_Hlt24879081"/>
      <w:r/>
      <w:bookmarkEnd w:id="67"/>
      <w:r/>
      <w:bookmarkStart w:id="68" w:name="_Hlt26580838"/>
      <w:r/>
      <w:bookmarkEnd w:id="68"/>
      <w:r/>
      <w:bookmarkStart w:id="69" w:name="_Hlt26782999"/>
      <w:r/>
      <w:bookmarkEnd w:id="69"/>
      <w:r/>
      <w:bookmarkStart w:id="70" w:name="_Hlt26955064"/>
      <w:r/>
      <w:bookmarkEnd w:id="70"/>
      <w:r/>
      <w:bookmarkStart w:id="71" w:name="_Hlt26671372"/>
      <w:r/>
      <w:bookmarkEnd w:id="71"/>
      <w:r/>
      <w:bookmarkStart w:id="72" w:name="_Hlt26955056"/>
      <w:r/>
      <w:bookmarkEnd w:id="72"/>
      <w:r/>
      <w:bookmarkStart w:id="73" w:name="_Hlt26671343"/>
      <w:r/>
      <w:bookmarkEnd w:id="73"/>
      <w:r/>
      <w:bookmarkStart w:id="74" w:name="_Hlt26609391"/>
      <w:r/>
      <w:bookmarkEnd w:id="74"/>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hd w:val="clear" w:color="auto" w:fill="auto"/>
        <w:rPr>
          <w:rFonts w:hint="eastAsia" w:ascii="宋体" w:hAnsi="宋体" w:cs="宋体"/>
          <w:b/>
          <w:color w:val="auto"/>
          <w:sz w:val="32"/>
          <w:szCs w:val="32"/>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rPr>
          <w:rFonts w:hint="eastAsia" w:ascii="宋体" w:hAnsi="宋体" w:cs="宋体"/>
          <w:b/>
          <w:color w:val="auto"/>
          <w:highlight w:val="none"/>
        </w:rPr>
        <w:br w:type="page" w:clear="all"/>
      </w:r>
      <w:r/>
    </w:p>
    <w:p>
      <w:pPr>
        <w:jc w:val="center"/>
        <w:spacing w:line="360" w:lineRule="auto"/>
        <w:shd w:val="clear" w:color="auto" w:fill="auto"/>
        <w:widowControl/>
        <w:rPr>
          <w:rFonts w:hint="eastAsia" w:ascii="宋体" w:hAnsi="宋体" w:cs="宋体"/>
          <w:b/>
          <w:color w:val="auto"/>
          <w:sz w:val="32"/>
          <w:szCs w:val="32"/>
          <w:highlight w:val="none"/>
        </w:rPr>
        <w:outlineLvl w:val="0"/>
      </w:pPr>
      <w:r/>
      <w:bookmarkStart w:id="75" w:name="_Toc15366"/>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、拟参与本项目人员一览表</w:t>
      </w:r>
      <w:bookmarkEnd w:id="75"/>
      <w:r/>
      <w:r/>
    </w:p>
    <w:p>
      <w:pPr>
        <w:pStyle w:val="804"/>
        <w:jc w:val="left"/>
        <w:shd w:val="clear" w:color="auto" w:fill="auto"/>
        <w:tabs>
          <w:tab w:val="left" w:pos="5711" w:leader="none"/>
        </w:tabs>
        <w:rPr>
          <w:color w:val="auto"/>
          <w:highlight w:val="none"/>
        </w:rPr>
      </w:pPr>
      <w:r>
        <w:rPr>
          <w:color w:val="auto"/>
          <w:highlight w:val="none"/>
        </w:rPr>
      </w:r>
      <w:r/>
    </w:p>
    <w:p>
      <w:pPr>
        <w:pStyle w:val="804"/>
        <w:jc w:val="left"/>
        <w:shd w:val="clear" w:color="auto" w:fill="auto"/>
        <w:tabs>
          <w:tab w:val="left" w:pos="5711" w:leader="none"/>
        </w:tabs>
        <w:rPr>
          <w:color w:val="auto"/>
          <w:highlight w:val="none"/>
        </w:rPr>
        <w:outlineLvl w:val="1"/>
      </w:pPr>
      <w:r>
        <w:rPr>
          <w:color w:val="auto"/>
          <w:highlight w:val="none"/>
        </w:rPr>
        <w:t xml:space="preserve">项目名称：</w:t>
      </w:r>
      <w:r>
        <w:rPr>
          <w:color w:val="auto"/>
          <w:highlight w:val="none"/>
        </w:rPr>
        <w:tab/>
      </w:r>
      <w:r>
        <w:rPr>
          <w:color w:val="auto"/>
          <w:highlight w:val="none"/>
        </w:rPr>
        <w:t xml:space="preserve">项目编号：</w:t>
      </w:r>
      <w:r/>
    </w:p>
    <w:p>
      <w:pPr>
        <w:spacing w:before="1"/>
        <w:shd w:val="clear" w:color="auto" w:fill="auto"/>
        <w:rPr>
          <w:rFonts w:ascii="宋体" w:hAnsi="宋体" w:cs="宋体"/>
          <w:color w:val="auto"/>
          <w:sz w:val="3"/>
          <w:szCs w:val="3"/>
          <w:highlight w:val="none"/>
        </w:rPr>
      </w:pPr>
      <w:r>
        <w:rPr>
          <w:rFonts w:ascii="宋体" w:hAnsi="宋体" w:cs="宋体"/>
          <w:color w:val="auto"/>
          <w:sz w:val="3"/>
          <w:szCs w:val="3"/>
          <w:highlight w:val="none"/>
        </w:rPr>
      </w:r>
      <w:r/>
    </w:p>
    <w:tbl>
      <w:tblPr>
        <w:tblStyle w:val="772"/>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jc w:val="center"/>
          <w:trHeight w:val="1117"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1094"/>
              <w:jc w:val="left"/>
              <w:spacing w:before="11"/>
              <w:shd w:val="clear" w:color="auto" w:fill="auto"/>
              <w:rPr>
                <w:color w:val="auto"/>
                <w:sz w:val="18"/>
                <w:szCs w:val="18"/>
                <w:highlight w:val="none"/>
              </w:rPr>
            </w:pPr>
            <w:r>
              <w:rPr>
                <w:color w:val="auto"/>
                <w:sz w:val="18"/>
                <w:szCs w:val="18"/>
                <w:highlight w:val="none"/>
              </w:rPr>
            </w:r>
            <w:r/>
          </w:p>
          <w:p>
            <w:pPr>
              <w:pStyle w:val="1094"/>
              <w:ind w:left="156" w:right="157"/>
              <w:jc w:val="left"/>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1094"/>
              <w:jc w:val="left"/>
              <w:spacing w:before="4"/>
              <w:shd w:val="clear" w:color="auto" w:fill="auto"/>
              <w:rPr>
                <w:color w:val="auto"/>
                <w:sz w:val="29"/>
                <w:szCs w:val="29"/>
                <w:highlight w:val="none"/>
              </w:rPr>
            </w:pPr>
            <w:r>
              <w:rPr>
                <w:color w:val="auto"/>
                <w:sz w:val="29"/>
                <w:szCs w:val="29"/>
                <w:highlight w:val="none"/>
              </w:rPr>
            </w:r>
            <w:r/>
          </w:p>
          <w:p>
            <w:pPr>
              <w:pStyle w:val="1094"/>
              <w:ind w:left="234"/>
              <w:jc w:val="left"/>
              <w:shd w:val="clear" w:color="auto" w:fill="auto"/>
              <w:rPr>
                <w:color w:val="auto"/>
                <w:szCs w:val="21"/>
                <w:highlight w:val="none"/>
              </w:rPr>
            </w:pPr>
            <w:r>
              <w:rPr>
                <w:b/>
                <w:bCs/>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1094"/>
              <w:jc w:val="left"/>
              <w:spacing w:before="4"/>
              <w:shd w:val="clear" w:color="auto" w:fill="auto"/>
              <w:rPr>
                <w:color w:val="auto"/>
                <w:sz w:val="29"/>
                <w:szCs w:val="29"/>
                <w:highlight w:val="none"/>
              </w:rPr>
            </w:pPr>
            <w:r>
              <w:rPr>
                <w:color w:val="auto"/>
                <w:sz w:val="29"/>
                <w:szCs w:val="29"/>
                <w:highlight w:val="none"/>
              </w:rPr>
            </w:r>
            <w:r/>
          </w:p>
          <w:p>
            <w:pPr>
              <w:pStyle w:val="1094"/>
              <w:ind w:left="115"/>
              <w:jc w:val="left"/>
              <w:shd w:val="clear" w:color="auto" w:fill="auto"/>
              <w:rPr>
                <w:color w:val="auto"/>
                <w:szCs w:val="21"/>
                <w:highlight w:val="none"/>
              </w:rPr>
            </w:pPr>
            <w:r>
              <w:rPr>
                <w:b/>
                <w:bCs/>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1094"/>
              <w:jc w:val="left"/>
              <w:spacing w:before="4"/>
              <w:shd w:val="clear" w:color="auto" w:fill="auto"/>
              <w:rPr>
                <w:color w:val="auto"/>
                <w:sz w:val="29"/>
                <w:szCs w:val="29"/>
                <w:highlight w:val="none"/>
              </w:rPr>
            </w:pPr>
            <w:r>
              <w:rPr>
                <w:color w:val="auto"/>
                <w:sz w:val="29"/>
                <w:szCs w:val="29"/>
                <w:highlight w:val="none"/>
              </w:rPr>
            </w:r>
            <w:r/>
          </w:p>
          <w:p>
            <w:pPr>
              <w:pStyle w:val="1094"/>
              <w:ind w:left="138"/>
              <w:jc w:val="left"/>
              <w:shd w:val="clear" w:color="auto" w:fill="auto"/>
              <w:rPr>
                <w:color w:val="auto"/>
                <w:szCs w:val="21"/>
                <w:highlight w:val="none"/>
              </w:rPr>
            </w:pPr>
            <w:r>
              <w:rPr>
                <w:b/>
                <w:bCs/>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1094"/>
              <w:jc w:val="left"/>
              <w:spacing w:before="11"/>
              <w:shd w:val="clear" w:color="auto" w:fill="auto"/>
              <w:rPr>
                <w:color w:val="auto"/>
                <w:sz w:val="18"/>
                <w:szCs w:val="18"/>
                <w:highlight w:val="none"/>
              </w:rPr>
            </w:pPr>
            <w:r>
              <w:rPr>
                <w:color w:val="auto"/>
                <w:sz w:val="18"/>
                <w:szCs w:val="18"/>
                <w:highlight w:val="none"/>
              </w:rPr>
            </w:r>
            <w:r/>
          </w:p>
          <w:p>
            <w:pPr>
              <w:pStyle w:val="1094"/>
              <w:ind w:left="351" w:right="245" w:hanging="106"/>
              <w:jc w:val="left"/>
              <w:shd w:val="clear" w:color="auto" w:fill="auto"/>
              <w:rPr>
                <w:color w:val="auto"/>
                <w:szCs w:val="21"/>
                <w:highlight w:val="none"/>
              </w:rPr>
            </w:pPr>
            <w:r>
              <w:rPr>
                <w:b/>
                <w:bCs/>
                <w:color w:val="auto"/>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1094"/>
              <w:ind w:left="208" w:right="204" w:firstLine="103"/>
              <w:jc w:val="left"/>
              <w:spacing w:before="112" w:line="237" w:lineRule="auto"/>
              <w:shd w:val="clear" w:color="auto" w:fill="auto"/>
              <w:rPr>
                <w:color w:val="auto"/>
                <w:szCs w:val="21"/>
                <w:highlight w:val="none"/>
              </w:rPr>
            </w:pPr>
            <w:r>
              <w:rPr>
                <w:b/>
                <w:bCs/>
                <w:color w:val="auto"/>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1094"/>
              <w:jc w:val="left"/>
              <w:spacing w:before="11"/>
              <w:shd w:val="clear" w:color="auto" w:fill="auto"/>
              <w:rPr>
                <w:color w:val="auto"/>
                <w:sz w:val="18"/>
                <w:szCs w:val="18"/>
                <w:highlight w:val="none"/>
              </w:rPr>
            </w:pPr>
            <w:r>
              <w:rPr>
                <w:color w:val="auto"/>
                <w:sz w:val="18"/>
                <w:szCs w:val="18"/>
                <w:highlight w:val="none"/>
              </w:rPr>
            </w:r>
            <w:r/>
          </w:p>
          <w:p>
            <w:pPr>
              <w:pStyle w:val="1094"/>
              <w:ind w:left="295" w:right="293"/>
              <w:jc w:val="left"/>
              <w:shd w:val="clear" w:color="auto" w:fill="auto"/>
              <w:rPr>
                <w:color w:val="auto"/>
                <w:szCs w:val="21"/>
                <w:highlight w:val="none"/>
              </w:rPr>
            </w:pPr>
            <w:r>
              <w:rPr>
                <w:b/>
                <w:bCs/>
                <w:color w:val="auto"/>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1094"/>
              <w:ind w:left="163" w:right="156"/>
              <w:spacing w:before="112" w:line="237" w:lineRule="auto"/>
              <w:shd w:val="clear" w:color="auto" w:fill="auto"/>
              <w:rPr>
                <w:color w:val="auto"/>
                <w:szCs w:val="21"/>
                <w:highlight w:val="none"/>
              </w:rPr>
            </w:pPr>
            <w:r>
              <w:rPr>
                <w:b/>
                <w:bCs/>
                <w:color w:val="auto"/>
                <w:szCs w:val="21"/>
                <w:highlight w:val="none"/>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1094"/>
              <w:jc w:val="left"/>
              <w:spacing w:before="11"/>
              <w:shd w:val="clear" w:color="auto" w:fill="auto"/>
              <w:rPr>
                <w:color w:val="auto"/>
                <w:sz w:val="18"/>
                <w:szCs w:val="18"/>
                <w:highlight w:val="none"/>
              </w:rPr>
            </w:pPr>
            <w:r>
              <w:rPr>
                <w:color w:val="auto"/>
                <w:sz w:val="18"/>
                <w:szCs w:val="18"/>
                <w:highlight w:val="none"/>
              </w:rPr>
            </w:r>
            <w:r/>
          </w:p>
          <w:p>
            <w:pPr>
              <w:pStyle w:val="1094"/>
              <w:ind w:left="369" w:right="155" w:hanging="212"/>
              <w:jc w:val="left"/>
              <w:shd w:val="clear" w:color="auto" w:fill="auto"/>
              <w:rPr>
                <w:color w:val="auto"/>
                <w:szCs w:val="21"/>
                <w:highlight w:val="none"/>
              </w:rPr>
            </w:pPr>
            <w:r>
              <w:rPr>
                <w:b/>
                <w:bCs/>
                <w:color w:val="auto"/>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1094"/>
              <w:jc w:val="left"/>
              <w:spacing w:before="4"/>
              <w:shd w:val="clear" w:color="auto" w:fill="auto"/>
              <w:rPr>
                <w:color w:val="auto"/>
                <w:sz w:val="29"/>
                <w:szCs w:val="29"/>
                <w:highlight w:val="none"/>
              </w:rPr>
            </w:pPr>
            <w:r>
              <w:rPr>
                <w:color w:val="auto"/>
                <w:sz w:val="29"/>
                <w:szCs w:val="29"/>
                <w:highlight w:val="none"/>
              </w:rPr>
            </w:r>
            <w:r/>
          </w:p>
          <w:p>
            <w:pPr>
              <w:pStyle w:val="1094"/>
              <w:ind w:left="209"/>
              <w:jc w:val="left"/>
              <w:shd w:val="clear" w:color="auto" w:fill="auto"/>
              <w:rPr>
                <w:color w:val="auto"/>
                <w:szCs w:val="21"/>
                <w:highlight w:val="none"/>
              </w:rPr>
            </w:pPr>
            <w:r>
              <w:rPr>
                <w:b/>
                <w:bCs/>
                <w:color w:val="auto"/>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bl>
    <w:p>
      <w:pPr>
        <w:spacing w:before="2"/>
        <w:shd w:val="clear" w:color="auto" w:fill="auto"/>
        <w:rPr>
          <w:rFonts w:ascii="宋体" w:hAnsi="宋体" w:cs="宋体"/>
          <w:color w:val="auto"/>
          <w:sz w:val="23"/>
          <w:szCs w:val="23"/>
          <w:highlight w:val="none"/>
        </w:rPr>
      </w:pPr>
      <w:r>
        <w:rPr>
          <w:rFonts w:ascii="宋体" w:hAnsi="宋体" w:cs="宋体"/>
          <w:color w:val="auto"/>
          <w:sz w:val="23"/>
          <w:szCs w:val="23"/>
          <w:highlight w:val="none"/>
        </w:rPr>
      </w:r>
      <w:r/>
    </w:p>
    <w:p>
      <w:pPr>
        <w:pStyle w:val="804"/>
        <w:jc w:val="left"/>
        <w:spacing w:before="34" w:line="360" w:lineRule="auto"/>
        <w:shd w:val="clear" w:color="auto" w:fill="auto"/>
        <w:tabs>
          <w:tab w:val="left" w:pos="4717" w:leader="none"/>
        </w:tabs>
        <w:rPr>
          <w:rFonts w:ascii="Times New Roman" w:hAnsi="Times New Roman" w:eastAsia="Times New Roman"/>
          <w:color w:val="auto"/>
          <w:sz w:val="11"/>
          <w:szCs w:val="11"/>
          <w:highlight w:val="none"/>
        </w:rPr>
        <w:outlineLvl w:val="1"/>
      </w:pPr>
      <w:r>
        <w:rPr>
          <w:rFonts w:hint="eastAsia" w:ascii="Times New Roman" w:hAnsi="Times New Roman" w:eastAsia="宋体" w:cs="Times New Roman"/>
          <w:color w:val="auto"/>
          <w:sz w:val="21"/>
          <w:szCs w:val="22"/>
          <w:highlight w:val="none"/>
          <w:lang w:val="en-US" w:eastAsia="zh-CN" w:bidi="ar-SA"/>
        </w:rPr>
        <w:t xml:space="preserve">供应商（盖CA电子公章）:</w:t>
      </w:r>
      <w:r/>
    </w:p>
    <w:p>
      <w:pPr>
        <w:jc w:val="left"/>
        <w:spacing w:line="360" w:lineRule="auto"/>
        <w:shd w:val="clear" w:color="auto" w:fill="auto"/>
        <w:widowControl/>
        <w:rPr>
          <w:rFonts w:hint="eastAsia"/>
          <w:color w:val="auto"/>
          <w:highlight w:val="none"/>
        </w:rPr>
      </w:pPr>
      <w:r>
        <w:rPr>
          <w:rFonts w:hint="eastAsia"/>
          <w:color w:val="auto"/>
          <w:highlight w:val="none"/>
        </w:rPr>
        <w:t xml:space="preserve">法定代表人（或授权代表）</w:t>
      </w:r>
      <w:r>
        <w:rPr>
          <w:rFonts w:hint="eastAsia" w:ascii="Times New Roman" w:hAnsi="Times New Roman" w:eastAsia="宋体" w:cs="Times New Roman"/>
          <w:color w:val="auto"/>
          <w:sz w:val="21"/>
          <w:szCs w:val="22"/>
          <w:highlight w:val="none"/>
          <w:lang w:val="en-US" w:eastAsia="zh-CN" w:bidi="ar-SA"/>
        </w:rPr>
        <w:t xml:space="preserve">：</w:t>
      </w:r>
      <w:r>
        <w:rPr>
          <w:rFonts w:hint="eastAsia"/>
          <w:color w:val="auto"/>
          <w:highlight w:val="none"/>
        </w:rPr>
        <w:t xml:space="preserve">（签字或盖章）   </w:t>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804"/>
        <w:ind w:left="677"/>
        <w:jc w:val="left"/>
        <w:spacing w:before="34"/>
        <w:shd w:val="clear" w:color="auto" w:fill="auto"/>
        <w:tabs>
          <w:tab w:val="left" w:pos="4717" w:leader="none"/>
        </w:tabs>
        <w:rPr>
          <w:color w:val="auto"/>
          <w:highlight w:val="none"/>
        </w:rPr>
      </w:pPr>
      <w:r>
        <w:rPr>
          <w:color w:val="auto"/>
          <w:highlight w:val="none"/>
        </w:rPr>
      </w:r>
      <w:r/>
    </w:p>
    <w:p>
      <w:pPr>
        <w:pStyle w:val="804"/>
        <w:ind w:left="677"/>
        <w:jc w:val="left"/>
        <w:spacing w:before="34"/>
        <w:shd w:val="clear" w:color="auto" w:fill="auto"/>
        <w:tabs>
          <w:tab w:val="left" w:pos="4717" w:leader="none"/>
        </w:tabs>
        <w:rPr>
          <w:color w:val="auto"/>
          <w:highlight w:val="none"/>
        </w:rPr>
      </w:pPr>
      <w:r>
        <w:rPr>
          <w:color w:val="auto"/>
          <w:highlight w:val="none"/>
        </w:rPr>
      </w:r>
      <w:r/>
    </w:p>
    <w:p>
      <w:pPr>
        <w:shd w:val="clear" w:color="auto" w:fill="auto"/>
        <w:rPr>
          <w:rFonts w:hint="eastAsia" w:ascii="宋体" w:hAnsi="宋体" w:cs="宋体"/>
          <w:b/>
          <w:bCs/>
          <w:color w:val="auto"/>
          <w:sz w:val="32"/>
          <w:szCs w:val="32"/>
          <w:highlight w:val="none"/>
        </w:rPr>
        <w:outlineLvl w:val="0"/>
      </w:pPr>
      <w:r>
        <w:rPr>
          <w:rFonts w:hint="eastAsia" w:ascii="宋体" w:hAnsi="宋体" w:cs="宋体"/>
          <w:b/>
          <w:color w:val="auto"/>
          <w:sz w:val="32"/>
          <w:szCs w:val="32"/>
          <w:highlight w:val="none"/>
        </w:rPr>
        <w:br w:type="page" w:clear="all"/>
      </w:r>
      <w:r/>
    </w:p>
    <w:p>
      <w:pPr>
        <w:jc w:val="center"/>
        <w:spacing w:line="360" w:lineRule="auto"/>
        <w:shd w:val="clear" w:color="auto" w:fill="auto"/>
        <w:widowControl/>
        <w:rPr>
          <w:rFonts w:hint="eastAsia" w:ascii="宋体" w:hAnsi="宋体" w:cs="宋体"/>
          <w:b/>
          <w:bCs/>
          <w:color w:val="auto"/>
          <w:sz w:val="32"/>
          <w:szCs w:val="32"/>
          <w:highlight w:val="none"/>
        </w:rPr>
        <w:outlineLvl w:val="0"/>
      </w:pPr>
      <w:r/>
      <w:bookmarkStart w:id="76" w:name="附件八、供应商类似业绩情况表"/>
      <w:r/>
      <w:bookmarkEnd w:id="76"/>
      <w:r/>
      <w:bookmarkStart w:id="77" w:name="_Toc27123"/>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rPr>
        <w:t xml:space="preserve">、供应商类似业绩情况表</w:t>
      </w:r>
      <w:bookmarkEnd w:id="77"/>
      <w:r/>
      <w:r/>
    </w:p>
    <w:p>
      <w:pPr>
        <w:spacing w:before="4"/>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3373"/>
        <w:jc w:val="left"/>
        <w:shd w:val="clear" w:color="auto" w:fill="auto"/>
        <w:rPr>
          <w:rFonts w:ascii="宋体" w:hAnsi="宋体" w:cs="宋体"/>
          <w:color w:val="auto"/>
          <w:sz w:val="28"/>
          <w:szCs w:val="28"/>
          <w:highlight w:val="none"/>
        </w:rPr>
        <w:outlineLvl w:val="0"/>
      </w:pPr>
      <w:r/>
      <w:bookmarkStart w:id="78" w:name="_Toc5168"/>
      <w:r>
        <w:rPr>
          <w:rFonts w:ascii="宋体" w:hAnsi="宋体" w:cs="宋体"/>
          <w:b/>
          <w:bCs/>
          <w:color w:val="auto"/>
          <w:sz w:val="28"/>
          <w:szCs w:val="28"/>
          <w:highlight w:val="none"/>
        </w:rPr>
        <w:t xml:space="preserve">供应商类似业绩情况表</w:t>
      </w:r>
      <w:bookmarkEnd w:id="78"/>
      <w:r/>
      <w:r/>
    </w:p>
    <w:p>
      <w:pPr>
        <w:spacing w:before="5"/>
        <w:shd w:val="clear" w:color="auto" w:fill="auto"/>
        <w:rPr>
          <w:rFonts w:ascii="宋体" w:hAnsi="宋体" w:cs="宋体"/>
          <w:b/>
          <w:bCs/>
          <w:color w:val="auto"/>
          <w:sz w:val="8"/>
          <w:szCs w:val="8"/>
          <w:highlight w:val="none"/>
        </w:rPr>
      </w:pPr>
      <w:r>
        <w:rPr>
          <w:rFonts w:ascii="宋体" w:hAnsi="宋体" w:cs="宋体"/>
          <w:b/>
          <w:bCs/>
          <w:color w:val="auto"/>
          <w:sz w:val="8"/>
          <w:szCs w:val="8"/>
          <w:highlight w:val="none"/>
        </w:rPr>
      </w:r>
      <w:r/>
    </w:p>
    <w:tbl>
      <w:tblPr>
        <w:tblStyle w:val="772"/>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1094"/>
              <w:jc w:val="center"/>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94"/>
              <w:jc w:val="center"/>
              <w:shd w:val="clear" w:color="auto" w:fill="auto"/>
              <w:rPr>
                <w:color w:val="auto"/>
                <w:szCs w:val="21"/>
                <w:highlight w:val="none"/>
              </w:rPr>
            </w:pPr>
            <w:r>
              <w:rPr>
                <w:b/>
                <w:bCs/>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094"/>
              <w:jc w:val="center"/>
              <w:shd w:val="clear" w:color="auto" w:fill="auto"/>
              <w:rPr>
                <w:color w:val="auto"/>
                <w:szCs w:val="21"/>
                <w:highlight w:val="none"/>
              </w:rPr>
            </w:pPr>
            <w:r>
              <w:rPr>
                <w:b/>
                <w:bCs/>
                <w:color w:val="auto"/>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1094"/>
              <w:ind w:right="351"/>
              <w:jc w:val="center"/>
              <w:spacing w:line="272" w:lineRule="exact"/>
              <w:shd w:val="clear" w:color="auto" w:fill="auto"/>
              <w:rPr>
                <w:color w:val="auto"/>
                <w:szCs w:val="21"/>
                <w:highlight w:val="none"/>
              </w:rPr>
            </w:pPr>
            <w:r>
              <w:rPr>
                <w:b/>
                <w:bCs/>
                <w:color w:val="auto"/>
                <w:szCs w:val="21"/>
                <w:highlight w:val="none"/>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1094"/>
              <w:jc w:val="center"/>
              <w:shd w:val="clear" w:color="auto" w:fill="auto"/>
              <w:rPr>
                <w:color w:val="auto"/>
                <w:szCs w:val="21"/>
                <w:highlight w:val="none"/>
              </w:rPr>
            </w:pPr>
            <w:r>
              <w:rPr>
                <w:rFonts w:hint="eastAsia"/>
                <w:b/>
                <w:bCs/>
                <w:color w:val="auto"/>
                <w:szCs w:val="21"/>
                <w:highlight w:val="none"/>
              </w:rPr>
              <w:t xml:space="preserve">项目规模</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094"/>
              <w:jc w:val="center"/>
              <w:shd w:val="clear" w:color="auto" w:fill="auto"/>
              <w:rPr>
                <w:b/>
                <w:bCs/>
                <w:color w:val="auto"/>
                <w:szCs w:val="21"/>
                <w:highlight w:val="none"/>
              </w:rPr>
            </w:pPr>
            <w:r>
              <w:rPr>
                <w:b/>
                <w:bCs/>
                <w:color w:val="auto"/>
                <w:szCs w:val="21"/>
                <w:highlight w:val="none"/>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bl>
    <w:p>
      <w:pPr>
        <w:spacing w:before="1"/>
        <w:shd w:val="clear" w:color="auto" w:fill="auto"/>
        <w:rPr>
          <w:rFonts w:ascii="宋体" w:hAnsi="宋体" w:cs="宋体"/>
          <w:b/>
          <w:bCs/>
          <w:color w:val="auto"/>
          <w:sz w:val="23"/>
          <w:szCs w:val="23"/>
          <w:highlight w:val="none"/>
        </w:rPr>
      </w:pPr>
      <w:r>
        <w:rPr>
          <w:rFonts w:ascii="宋体" w:hAnsi="宋体" w:cs="宋体"/>
          <w:b/>
          <w:bCs/>
          <w:color w:val="auto"/>
          <w:sz w:val="23"/>
          <w:szCs w:val="23"/>
          <w:highlight w:val="none"/>
        </w:rPr>
      </w:r>
      <w:r/>
    </w:p>
    <w:p>
      <w:pPr>
        <w:pStyle w:val="804"/>
        <w:jc w:val="left"/>
        <w:spacing w:before="34" w:line="360" w:lineRule="auto"/>
        <w:shd w:val="clear" w:color="auto" w:fill="auto"/>
        <w:tabs>
          <w:tab w:val="left" w:pos="4717" w:leader="none"/>
        </w:tabs>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供应商（盖CA电子公章）:</w:t>
      </w:r>
      <w:r>
        <w:rPr>
          <w:rFonts w:hint="eastAsia" w:ascii="宋体" w:hAnsi="宋体" w:eastAsia="宋体" w:cs="宋体"/>
          <w:color w:val="auto"/>
          <w:sz w:val="21"/>
          <w:szCs w:val="22"/>
          <w:highlight w:val="none"/>
          <w:lang w:val="en-US" w:eastAsia="zh-CN" w:bidi="ar-SA"/>
        </w:rPr>
        <w:tab/>
      </w:r>
      <w:r/>
    </w:p>
    <w:p>
      <w:pPr>
        <w:jc w:val="left"/>
        <w:spacing w:line="36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t xml:space="preserve">法定代表人（或授权代表）：</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w:t>
      </w:r>
      <w:r/>
    </w:p>
    <w:p>
      <w:pPr>
        <w:jc w:val="left"/>
        <w:spacing w:line="36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pStyle w:val="804"/>
        <w:rPr>
          <w:rFonts w:ascii="宋体" w:hAnsi="宋体" w:cs="宋体"/>
          <w:color w:val="auto"/>
          <w:szCs w:val="21"/>
          <w:highlight w:val="none"/>
        </w:rPr>
      </w:pPr>
      <w:r>
        <w:rPr>
          <w:rFonts w:ascii="宋体" w:hAnsi="宋体" w:cs="宋体"/>
          <w:color w:val="auto"/>
          <w:szCs w:val="21"/>
          <w:highlight w:val="none"/>
        </w:rPr>
      </w:r>
      <w:r/>
    </w:p>
    <w:p>
      <w:pPr>
        <w:shd w:val="clear" w:color="auto" w:fill="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7"/>
        </w:numPr>
        <w:jc w:val="center"/>
        <w:shd w:val="clear" w:color="auto" w:fill="auto"/>
        <w:rPr>
          <w:rFonts w:hint="eastAsia" w:ascii="宋体" w:hAnsi="宋体" w:eastAsia="宋体" w:cs="宋体"/>
          <w:b/>
          <w:bCs/>
          <w:color w:val="auto"/>
          <w:sz w:val="32"/>
          <w:szCs w:val="32"/>
          <w:highlight w:val="none"/>
        </w:rPr>
        <w:outlineLvl w:val="0"/>
      </w:pPr>
      <w:r/>
      <w:bookmarkStart w:id="79" w:name="_Toc28508"/>
      <w:r>
        <w:rPr>
          <w:rFonts w:hint="eastAsia" w:ascii="宋体" w:hAnsi="宋体" w:eastAsia="宋体" w:cs="宋体"/>
          <w:b/>
          <w:bCs/>
          <w:color w:val="auto"/>
          <w:sz w:val="32"/>
          <w:szCs w:val="32"/>
          <w:highlight w:val="none"/>
        </w:rPr>
        <w:t xml:space="preserve">其他（</w:t>
      </w:r>
      <w:r>
        <w:rPr>
          <w:rFonts w:hint="eastAsia" w:ascii="宋体" w:hAnsi="宋体" w:cs="宋体"/>
          <w:b/>
          <w:bCs/>
          <w:color w:val="auto"/>
          <w:sz w:val="32"/>
          <w:szCs w:val="32"/>
          <w:highlight w:val="none"/>
          <w:lang w:val="en-US" w:eastAsia="zh-CN"/>
        </w:rPr>
        <w:t xml:space="preserve">供应商根据采购文件的要求，</w:t>
      </w:r>
      <w:r>
        <w:rPr>
          <w:rFonts w:hint="eastAsia" w:ascii="宋体" w:hAnsi="宋体" w:eastAsia="宋体" w:cs="宋体"/>
          <w:b/>
          <w:bCs/>
          <w:color w:val="auto"/>
          <w:sz w:val="32"/>
          <w:szCs w:val="32"/>
          <w:highlight w:val="none"/>
        </w:rPr>
        <w:t xml:space="preserve">自行添加）</w:t>
      </w:r>
      <w:bookmarkEnd w:id="79"/>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62"/>
        <w:rPr>
          <w:color w:val="auto"/>
          <w:highlight w:val="none"/>
        </w:rPr>
      </w:pPr>
      <w:r/>
      <w:bookmarkStart w:id="80" w:name="_Toc3075"/>
      <w:r/>
      <w:bookmarkStart w:id="81" w:name="_Toc11874"/>
      <w:r>
        <w:rPr>
          <w:rFonts w:hint="eastAsia"/>
          <w:color w:val="auto"/>
          <w:highlight w:val="none"/>
        </w:rPr>
        <w:t xml:space="preserve">第七</w:t>
      </w:r>
      <w:r>
        <w:rPr>
          <w:rFonts w:hint="eastAsia"/>
          <w:color w:val="auto"/>
          <w:highlight w:val="none"/>
          <w:lang w:val="en-US" w:eastAsia="zh-CN"/>
        </w:rPr>
        <w:t xml:space="preserve">部分 </w:t>
      </w:r>
      <w:r>
        <w:rPr>
          <w:rFonts w:hint="eastAsia"/>
          <w:color w:val="auto"/>
          <w:highlight w:val="none"/>
        </w:rPr>
        <w:t xml:space="preserve">特别提醒</w:t>
      </w:r>
      <w:bookmarkEnd w:id="80"/>
      <w:r/>
      <w:bookmarkEnd w:id="81"/>
      <w:r/>
      <w:r/>
    </w:p>
    <w:p>
      <w:pPr>
        <w:jc w:val="center"/>
        <w:spacing w:line="360" w:lineRule="auto"/>
        <w:rPr>
          <w:rFonts w:hAnsi="宋体" w:cs="宋体"/>
          <w:bCs/>
          <w:color w:val="auto"/>
          <w:sz w:val="44"/>
          <w:szCs w:val="44"/>
          <w:highlight w:val="none"/>
        </w:rPr>
        <w:outlineLvl w:val="0"/>
      </w:pPr>
      <w:r/>
      <w:bookmarkStart w:id="82" w:name="_Toc9503"/>
      <w:r/>
      <w:bookmarkStart w:id="83" w:name="_Toc31159"/>
      <w:r>
        <w:rPr>
          <w:rFonts w:hint="eastAsia" w:hAnsi="宋体" w:cs="宋体"/>
          <w:bCs/>
          <w:color w:val="auto"/>
          <w:sz w:val="44"/>
          <w:szCs w:val="44"/>
          <w:highlight w:val="none"/>
        </w:rPr>
        <w:t xml:space="preserve">（有关围标串标情形的判定）</w:t>
      </w:r>
      <w:bookmarkEnd w:id="82"/>
      <w:r/>
      <w:bookmarkEnd w:id="83"/>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w:t>
      </w:r>
      <w:r>
        <w:rPr>
          <w:rFonts w:hint="eastAsia" w:hAnsi="宋体"/>
          <w:bCs/>
          <w:color w:val="auto"/>
          <w:sz w:val="32"/>
          <w:szCs w:val="32"/>
          <w:highlight w:val="none"/>
          <w:lang w:val="en-US" w:eastAsia="zh-CN"/>
        </w:rPr>
        <w:t xml:space="preserve">供应商</w:t>
      </w:r>
      <w:r>
        <w:rPr>
          <w:rFonts w:hint="eastAsia" w:hAnsi="宋体"/>
          <w:bCs/>
          <w:color w:val="auto"/>
          <w:sz w:val="32"/>
          <w:szCs w:val="32"/>
          <w:highlight w:val="none"/>
        </w:rPr>
        <w:t xml:space="preserve">：</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w:t>
      </w:r>
      <w:r>
        <w:rPr>
          <w:rFonts w:hint="eastAsia" w:hAnsi="宋体"/>
          <w:color w:val="auto"/>
          <w:highlight w:val="none"/>
          <w:lang w:val="en-US" w:eastAsia="zh-CN"/>
        </w:rPr>
        <w:t xml:space="preserve">审</w:t>
      </w:r>
      <w:r>
        <w:rPr>
          <w:rFonts w:hint="eastAsia" w:hAnsi="宋体"/>
          <w:color w:val="auto"/>
          <w:highlight w:val="none"/>
        </w:rPr>
        <w:t xml:space="preserve">委员会将对</w:t>
      </w:r>
      <w:r>
        <w:rPr>
          <w:rFonts w:hint="eastAsia" w:hAnsi="宋体"/>
          <w:color w:val="auto"/>
          <w:highlight w:val="none"/>
          <w:lang w:val="en-US" w:eastAsia="zh-CN"/>
        </w:rPr>
        <w:t xml:space="preserve">供应商</w:t>
      </w:r>
      <w:r>
        <w:rPr>
          <w:rFonts w:hint="eastAsia" w:hAnsi="宋体"/>
          <w:color w:val="auto"/>
          <w:highlight w:val="none"/>
        </w:rPr>
        <w:t xml:space="preserve">提交的响应文件进行评审，在评审过程中如发现</w:t>
      </w:r>
      <w:r>
        <w:rPr>
          <w:rFonts w:hint="eastAsia" w:hAnsi="宋体"/>
          <w:color w:val="auto"/>
          <w:highlight w:val="none"/>
          <w:lang w:val="en-US" w:eastAsia="zh-CN"/>
        </w:rPr>
        <w:t xml:space="preserve">供应商</w:t>
      </w:r>
      <w:r>
        <w:rPr>
          <w:rFonts w:hint="eastAsia" w:hAnsi="宋体"/>
          <w:color w:val="auto"/>
          <w:highlight w:val="none"/>
        </w:rPr>
        <w:t xml:space="preserve">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宋体"/>
          <w:color w:val="auto"/>
          <w:highlight w:val="none"/>
        </w:rPr>
      </w:pPr>
      <w:r>
        <w:rPr>
          <w:rFonts w:hAnsi="宋体" w:cs="宋体"/>
          <w:color w:val="auto"/>
          <w:highlight w:val="none"/>
        </w:rPr>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bookmarkStart w:id="84" w:name="_Toc29992"/>
      <w:r>
        <w:rPr>
          <w:rFonts w:hint="eastAsia" w:hAnsi="宋体" w:cs="Arial"/>
          <w:color w:val="auto"/>
          <w:highlight w:val="none"/>
        </w:rPr>
        <w:t xml:space="preserve">将被判定为存在围标串标情形，相关投标文件均将被否决。</w:t>
      </w:r>
      <w:r>
        <w:rPr>
          <w:rFonts w:hAnsi="宋体" w:cs="Arial"/>
          <w:color w:val="auto"/>
          <w:highlight w:val="none"/>
        </w:rPr>
        <w:br/>
      </w:r>
      <w:bookmarkEnd w:id="84"/>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Consolas">
    <w:panose1 w:val="020B0609020204030204"/>
  </w:font>
  <w:font w:name="方正黑体_GBK">
    <w:panose1 w:val="020B0503020202020204"/>
  </w:font>
  <w:font w:name="Cambria">
    <w:panose1 w:val="02040503050406030204"/>
  </w:font>
  <w:font w:name="仿宋">
    <w:panose1 w:val="02010609060101010101"/>
  </w:font>
  <w:font w:name="等线">
    <w:panose1 w:val="02010600030101010101"/>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w:bookmarkStart w:id="85" w:name="_Hlk69393956"/>
    <w:r/>
    <w:bookmarkStart w:id="86" w:name="_Hlk69393955"/>
    <w:r>
      <w:t xml:space="preserve"> </w:t>
    </w: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1076"/>
      <w:jc w:val="both"/>
      <w:rPr>
        <w:szCs w:val="22"/>
      </w:rPr>
      <w:pBdr>
        <w:bottom w:val="none" w:color="auto" w:sz="0" w:space="1"/>
      </w:pBdr>
    </w:pPr>
    <w:r>
      <w:t xml:space="preserve">           </w:t>
    </w:r>
    <w:bookmarkEnd w:id="85"/>
    <w:r/>
    <w:bookmarkEnd w:id="86"/>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109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7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3"/>
  </w:num>
  <w:num w:numId="3">
    <w:abstractNumId w:val="4"/>
  </w:num>
  <w:num w:numId="4">
    <w:abstractNumId w:val="2"/>
  </w:num>
  <w:num w:numId="5">
    <w:abstractNumId w:val="5"/>
    <w:lvlOverride w:ilvl="0">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link w:val="11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2">
    <w:name w:val="Heading 1"/>
    <w:basedOn w:val="761"/>
    <w:next w:val="761"/>
    <w:uiPriority w:val="9"/>
    <w:qFormat/>
    <w:pPr>
      <w:jc w:val="center"/>
      <w:keepLines/>
      <w:keepNext/>
      <w:spacing w:before="480" w:after="200"/>
      <w:outlineLvl w:val="0"/>
    </w:pPr>
    <w:rPr>
      <w:rFonts w:ascii="Arial" w:hAnsi="Arial" w:eastAsia="Arial" w:cs="Arial"/>
      <w:b/>
      <w:sz w:val="40"/>
      <w:szCs w:val="40"/>
    </w:rPr>
  </w:style>
  <w:style w:type="paragraph" w:styleId="763">
    <w:name w:val="Heading 2"/>
    <w:basedOn w:val="761"/>
    <w:next w:val="761"/>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toc 7"/>
    <w:basedOn w:val="761"/>
    <w:next w:val="761"/>
    <w:uiPriority w:val="39"/>
    <w:unhideWhenUsed/>
    <w:qFormat/>
    <w:pPr>
      <w:ind w:left="1701" w:right="0" w:firstLine="0"/>
      <w:spacing w:after="57"/>
    </w:pPr>
  </w:style>
  <w:style w:type="paragraph" w:styleId="774">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1"/>
    <w:uiPriority w:val="99"/>
    <w:semiHidden/>
    <w:unhideWhenUsed/>
    <w:qFormat/>
    <w:pPr>
      <w:jc w:val="left"/>
    </w:pPr>
  </w:style>
  <w:style w:type="paragraph" w:styleId="776">
    <w:name w:val="Body Text"/>
    <w:basedOn w:val="761"/>
    <w:next w:val="777"/>
    <w:uiPriority w:val="0"/>
    <w:qFormat/>
    <w:pPr>
      <w:spacing w:line="60" w:lineRule="auto"/>
    </w:pPr>
    <w:rPr>
      <w:rFonts w:ascii="仿宋_GB2312" w:eastAsia="仿宋_GB2312"/>
      <w:sz w:val="32"/>
    </w:rPr>
  </w:style>
  <w:style w:type="paragraph" w:styleId="777"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778">
    <w:name w:val="Body Text Indent"/>
    <w:basedOn w:val="761"/>
    <w:next w:val="779"/>
    <w:uiPriority w:val="0"/>
    <w:qFormat/>
    <w:pPr>
      <w:ind w:firstLine="225"/>
    </w:pPr>
    <w:rPr>
      <w:rFonts w:ascii="仿宋_GB2312" w:eastAsia="仿宋_GB2312"/>
      <w:sz w:val="32"/>
    </w:rPr>
  </w:style>
  <w:style w:type="paragraph" w:styleId="779">
    <w:name w:val="envelope return"/>
    <w:basedOn w:val="761"/>
    <w:uiPriority w:val="99"/>
    <w:unhideWhenUsed/>
    <w:qFormat/>
    <w:rPr>
      <w:rFonts w:ascii="Cambria" w:hAnsi="Cambria" w:eastAsia="宋体" w:cs="Times New Roman"/>
    </w:rPr>
  </w:style>
  <w:style w:type="paragraph" w:styleId="780">
    <w:name w:val="toc 5"/>
    <w:basedOn w:val="761"/>
    <w:next w:val="761"/>
    <w:uiPriority w:val="39"/>
    <w:unhideWhenUsed/>
    <w:qFormat/>
    <w:pPr>
      <w:ind w:left="1134" w:right="0" w:firstLine="0"/>
      <w:spacing w:after="57"/>
    </w:pPr>
  </w:style>
  <w:style w:type="paragraph" w:styleId="781">
    <w:name w:val="toc 3"/>
    <w:basedOn w:val="761"/>
    <w:next w:val="761"/>
    <w:uiPriority w:val="39"/>
    <w:unhideWhenUsed/>
    <w:qFormat/>
    <w:pPr>
      <w:ind w:left="567" w:right="0" w:firstLine="0"/>
      <w:spacing w:after="57"/>
    </w:pPr>
  </w:style>
  <w:style w:type="paragraph" w:styleId="782">
    <w:name w:val="toc 8"/>
    <w:basedOn w:val="761"/>
    <w:next w:val="761"/>
    <w:uiPriority w:val="39"/>
    <w:unhideWhenUsed/>
    <w:qFormat/>
    <w:pPr>
      <w:ind w:left="1984" w:right="0" w:firstLine="0"/>
      <w:spacing w:after="57"/>
    </w:pPr>
  </w:style>
  <w:style w:type="paragraph" w:styleId="783">
    <w:name w:val="endnote text"/>
    <w:basedOn w:val="761"/>
    <w:uiPriority w:val="99"/>
    <w:semiHidden/>
    <w:unhideWhenUsed/>
    <w:qFormat/>
    <w:pPr>
      <w:spacing w:after="0" w:line="240" w:lineRule="auto"/>
    </w:pPr>
    <w:rPr>
      <w:sz w:val="20"/>
    </w:rPr>
  </w:style>
  <w:style w:type="paragraph" w:styleId="784">
    <w:name w:val="Footer"/>
    <w:basedOn w:val="761"/>
    <w:uiPriority w:val="99"/>
    <w:unhideWhenUsed/>
    <w:qFormat/>
    <w:pPr>
      <w:spacing w:after="0" w:line="240" w:lineRule="auto"/>
      <w:tabs>
        <w:tab w:val="center" w:pos="7143" w:leader="none"/>
        <w:tab w:val="right" w:pos="14287" w:leader="none"/>
      </w:tabs>
    </w:pPr>
  </w:style>
  <w:style w:type="paragraph" w:styleId="785">
    <w:name w:val="Header"/>
    <w:basedOn w:val="761"/>
    <w:uiPriority w:val="99"/>
    <w:unhideWhenUsed/>
    <w:qFormat/>
    <w:pPr>
      <w:spacing w:after="0" w:line="240" w:lineRule="auto"/>
      <w:tabs>
        <w:tab w:val="center" w:pos="7143" w:leader="none"/>
        <w:tab w:val="right" w:pos="14287" w:leader="none"/>
      </w:tabs>
    </w:pPr>
  </w:style>
  <w:style w:type="paragraph" w:styleId="786">
    <w:name w:val="toc 1"/>
    <w:basedOn w:val="761"/>
    <w:next w:val="761"/>
    <w:uiPriority w:val="39"/>
    <w:unhideWhenUsed/>
    <w:qFormat/>
    <w:pPr>
      <w:ind w:left="0" w:right="0" w:firstLine="0"/>
      <w:spacing w:after="57"/>
    </w:pPr>
  </w:style>
  <w:style w:type="paragraph" w:styleId="787">
    <w:name w:val="toc 4"/>
    <w:basedOn w:val="761"/>
    <w:next w:val="761"/>
    <w:uiPriority w:val="39"/>
    <w:unhideWhenUsed/>
    <w:qFormat/>
    <w:pPr>
      <w:ind w:left="850" w:right="0" w:firstLine="0"/>
      <w:spacing w:after="57"/>
    </w:pPr>
  </w:style>
  <w:style w:type="paragraph" w:styleId="788">
    <w:name w:val="Subtitle"/>
    <w:basedOn w:val="761"/>
    <w:next w:val="761"/>
    <w:uiPriority w:val="11"/>
    <w:qFormat/>
    <w:pPr>
      <w:spacing w:before="200" w:after="200"/>
    </w:pPr>
    <w:rPr>
      <w:sz w:val="24"/>
      <w:szCs w:val="24"/>
    </w:rPr>
  </w:style>
  <w:style w:type="paragraph" w:styleId="789">
    <w:name w:val="footnote text"/>
    <w:basedOn w:val="761"/>
    <w:uiPriority w:val="99"/>
    <w:semiHidden/>
    <w:unhideWhenUsed/>
    <w:qFormat/>
    <w:pPr>
      <w:spacing w:after="40" w:line="240" w:lineRule="auto"/>
    </w:pPr>
    <w:rPr>
      <w:sz w:val="18"/>
    </w:rPr>
  </w:style>
  <w:style w:type="paragraph" w:styleId="790">
    <w:name w:val="toc 6"/>
    <w:basedOn w:val="761"/>
    <w:next w:val="761"/>
    <w:uiPriority w:val="39"/>
    <w:unhideWhenUsed/>
    <w:qFormat/>
    <w:pPr>
      <w:ind w:left="1417" w:right="0" w:firstLine="0"/>
      <w:spacing w:after="57"/>
    </w:pPr>
  </w:style>
  <w:style w:type="paragraph" w:styleId="791">
    <w:name w:val="table of figures"/>
    <w:basedOn w:val="761"/>
    <w:next w:val="761"/>
    <w:uiPriority w:val="99"/>
    <w:unhideWhenUsed/>
    <w:qFormat/>
    <w:pPr>
      <w:spacing w:after="0" w:afterAutospacing="0"/>
    </w:pPr>
  </w:style>
  <w:style w:type="paragraph" w:styleId="792">
    <w:name w:val="toc 2"/>
    <w:basedOn w:val="761"/>
    <w:next w:val="761"/>
    <w:uiPriority w:val="39"/>
    <w:unhideWhenUsed/>
    <w:qFormat/>
    <w:pPr>
      <w:ind w:left="283" w:right="0" w:firstLine="0"/>
      <w:spacing w:after="57"/>
    </w:pPr>
  </w:style>
  <w:style w:type="paragraph" w:styleId="793">
    <w:name w:val="toc 9"/>
    <w:basedOn w:val="761"/>
    <w:next w:val="761"/>
    <w:uiPriority w:val="39"/>
    <w:unhideWhenUsed/>
    <w:qFormat/>
    <w:pPr>
      <w:ind w:left="2268" w:right="0" w:firstLine="0"/>
      <w:spacing w:after="57"/>
    </w:pPr>
  </w:style>
  <w:style w:type="paragraph" w:styleId="794">
    <w:name w:val="HTML Preformatted"/>
    <w:basedOn w:val="76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5">
    <w:name w:val="Normal (Web)"/>
    <w:basedOn w:val="761"/>
    <w:uiPriority w:val="99"/>
    <w:semiHidden/>
    <w:unhideWhenUsed/>
    <w:qFormat/>
    <w:pPr>
      <w:ind w:left="0" w:right="0"/>
      <w:jc w:val="left"/>
      <w:spacing w:before="0" w:beforeAutospacing="1" w:after="0" w:afterAutospacing="1"/>
    </w:pPr>
    <w:rPr>
      <w:sz w:val="24"/>
      <w:lang w:val="en-US" w:eastAsia="zh-CN" w:bidi="ar"/>
    </w:rPr>
  </w:style>
  <w:style w:type="paragraph" w:styleId="796">
    <w:name w:val="Title"/>
    <w:basedOn w:val="761"/>
    <w:next w:val="761"/>
    <w:uiPriority w:val="10"/>
    <w:qFormat/>
    <w:pPr>
      <w:contextualSpacing/>
      <w:spacing w:before="300" w:after="200"/>
    </w:pPr>
    <w:rPr>
      <w:sz w:val="48"/>
      <w:szCs w:val="48"/>
    </w:rPr>
  </w:style>
  <w:style w:type="paragraph" w:styleId="797">
    <w:name w:val="Body Text First Indent 2"/>
    <w:basedOn w:val="778"/>
    <w:uiPriority w:val="0"/>
    <w:qFormat/>
    <w:pPr>
      <w:ind w:left="200" w:firstLine="200"/>
      <w:spacing w:after="120"/>
    </w:pPr>
    <w:rPr>
      <w:rFonts w:ascii="Times New Roman"/>
      <w:sz w:val="24"/>
    </w:rPr>
  </w:style>
  <w:style w:type="table" w:styleId="7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footnote reference"/>
    <w:uiPriority w:val="99"/>
    <w:unhideWhenUsed/>
    <w:qFormat/>
    <w:rPr>
      <w:vertAlign w:val="superscript"/>
    </w:rPr>
  </w:style>
  <w:style w:type="paragraph" w:styleId="802" w:customStyle="1">
    <w:name w:val="首行缩进"/>
    <w:basedOn w:val="761"/>
    <w:uiPriority w:val="99"/>
    <w:qFormat/>
    <w:pPr>
      <w:ind w:firstLine="480"/>
    </w:pPr>
    <w:rPr>
      <w:rFonts w:ascii="Times New Roman" w:hAnsi="Times New Roman" w:eastAsia="宋体" w:cs="Times New Roman"/>
      <w:sz w:val="21"/>
      <w:lang w:val="zh-CN"/>
    </w:rPr>
  </w:style>
  <w:style w:type="paragraph" w:styleId="803" w:customStyle="1">
    <w:name w:val="正文首行缩进11"/>
    <w:basedOn w:val="804"/>
    <w:uiPriority w:val="0"/>
    <w:qFormat/>
    <w:pPr>
      <w:ind w:firstLine="420"/>
    </w:pPr>
  </w:style>
  <w:style w:type="paragraph" w:styleId="804" w:customStyle="1">
    <w:name w:val="正文文本12"/>
    <w:basedOn w:val="761"/>
    <w:uiPriority w:val="0"/>
    <w:qFormat/>
    <w:rPr>
      <w:rFonts w:ascii="楷体_GB2312" w:hAnsi="Arial" w:eastAsia="楷体_GB2312"/>
      <w:sz w:val="28"/>
      <w:szCs w:val="28"/>
    </w:rPr>
  </w:style>
  <w:style w:type="paragraph" w:styleId="805">
    <w:name w:val="List Paragraph"/>
    <w:basedOn w:val="761"/>
    <w:uiPriority w:val="34"/>
    <w:qFormat/>
    <w:pPr>
      <w:contextualSpacing/>
      <w:ind w:left="720"/>
    </w:pPr>
  </w:style>
  <w:style w:type="paragraph" w:styleId="806">
    <w:name w:val="No Spacing"/>
    <w:uiPriority w:val="1"/>
    <w:qFormat/>
    <w:pPr>
      <w:spacing w:before="0" w:after="0" w:line="240" w:lineRule="auto"/>
    </w:pPr>
    <w:rPr>
      <w:rFonts w:hint="default" w:ascii="Times New Roman" w:hAnsi="Times New Roman" w:eastAsia="宋体" w:cs="Times New Roman"/>
    </w:rPr>
  </w:style>
  <w:style w:type="paragraph" w:styleId="807">
    <w:name w:val="Quote"/>
    <w:basedOn w:val="761"/>
    <w:next w:val="761"/>
    <w:uiPriority w:val="29"/>
    <w:qFormat/>
    <w:pPr>
      <w:ind w:left="720" w:right="720"/>
    </w:pPr>
    <w:rPr>
      <w:i/>
    </w:rPr>
  </w:style>
  <w:style w:type="paragraph" w:styleId="808">
    <w:name w:val="Intense Quote"/>
    <w:basedOn w:val="761"/>
    <w:next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9" w:customStyle="1">
    <w:name w:val="标题 111"/>
    <w:basedOn w:val="761"/>
    <w:next w:val="761"/>
    <w:link w:val="821"/>
    <w:uiPriority w:val="9"/>
    <w:qFormat/>
    <w:pPr>
      <w:keepLines/>
      <w:keepNext/>
      <w:spacing w:before="480" w:after="200"/>
      <w:outlineLvl w:val="0"/>
    </w:pPr>
    <w:rPr>
      <w:rFonts w:ascii="Arial" w:hAnsi="Arial" w:eastAsia="Arial" w:cs="Arial"/>
      <w:sz w:val="40"/>
      <w:szCs w:val="40"/>
    </w:rPr>
  </w:style>
  <w:style w:type="paragraph" w:styleId="810" w:customStyle="1">
    <w:name w:val="标题 211"/>
    <w:basedOn w:val="761"/>
    <w:next w:val="761"/>
    <w:link w:val="822"/>
    <w:uiPriority w:val="9"/>
    <w:qFormat/>
    <w:pPr>
      <w:keepLines/>
      <w:keepNext/>
      <w:spacing w:before="360" w:after="200"/>
      <w:outlineLvl w:val="1"/>
    </w:pPr>
    <w:rPr>
      <w:rFonts w:ascii="Arial" w:hAnsi="Arial" w:eastAsia="Arial" w:cs="Arial"/>
      <w:sz w:val="34"/>
    </w:rPr>
  </w:style>
  <w:style w:type="paragraph" w:styleId="811" w:customStyle="1">
    <w:name w:val="标题 312"/>
    <w:basedOn w:val="761"/>
    <w:next w:val="812"/>
    <w:link w:val="823"/>
    <w:uiPriority w:val="9"/>
    <w:qFormat/>
    <w:pPr>
      <w:keepLines/>
      <w:keepNext/>
      <w:spacing w:before="320" w:after="200"/>
      <w:outlineLvl w:val="2"/>
    </w:pPr>
    <w:rPr>
      <w:rFonts w:ascii="Arial" w:hAnsi="Arial" w:eastAsia="Arial" w:cs="Arial"/>
      <w:sz w:val="30"/>
      <w:szCs w:val="30"/>
    </w:rPr>
  </w:style>
  <w:style w:type="paragraph" w:styleId="812" w:customStyle="1">
    <w:name w:val="正文缩进11"/>
    <w:basedOn w:val="761"/>
    <w:uiPriority w:val="0"/>
    <w:qFormat/>
    <w:pPr>
      <w:ind w:firstLine="482"/>
      <w:spacing w:line="360" w:lineRule="atLeast"/>
    </w:pPr>
    <w:rPr>
      <w:sz w:val="24"/>
      <w:szCs w:val="20"/>
    </w:rPr>
  </w:style>
  <w:style w:type="paragraph" w:styleId="813" w:customStyle="1">
    <w:name w:val="标题 411"/>
    <w:basedOn w:val="761"/>
    <w:next w:val="761"/>
    <w:link w:val="824"/>
    <w:uiPriority w:val="9"/>
    <w:qFormat/>
    <w:pPr>
      <w:keepLines/>
      <w:keepNext/>
      <w:spacing w:before="320" w:after="200"/>
      <w:outlineLvl w:val="3"/>
    </w:pPr>
    <w:rPr>
      <w:rFonts w:ascii="Arial" w:hAnsi="Arial" w:eastAsia="Arial" w:cs="Arial"/>
      <w:b/>
      <w:bCs/>
      <w:sz w:val="26"/>
      <w:szCs w:val="26"/>
    </w:rPr>
  </w:style>
  <w:style w:type="paragraph" w:styleId="814" w:customStyle="1">
    <w:name w:val="标题 51"/>
    <w:basedOn w:val="761"/>
    <w:next w:val="761"/>
    <w:link w:val="825"/>
    <w:uiPriority w:val="9"/>
    <w:qFormat/>
    <w:pPr>
      <w:keepLines/>
      <w:keepNext/>
      <w:spacing w:before="320" w:after="200"/>
      <w:outlineLvl w:val="4"/>
    </w:pPr>
    <w:rPr>
      <w:rFonts w:ascii="Arial" w:hAnsi="Arial" w:eastAsia="Arial" w:cs="Arial"/>
      <w:b/>
      <w:bCs/>
      <w:sz w:val="24"/>
      <w:szCs w:val="24"/>
    </w:rPr>
  </w:style>
  <w:style w:type="paragraph" w:styleId="815" w:customStyle="1">
    <w:name w:val="标题 61"/>
    <w:basedOn w:val="761"/>
    <w:next w:val="761"/>
    <w:link w:val="826"/>
    <w:uiPriority w:val="9"/>
    <w:qFormat/>
    <w:pPr>
      <w:keepLines/>
      <w:keepNext/>
      <w:spacing w:before="320" w:after="200"/>
      <w:outlineLvl w:val="5"/>
    </w:pPr>
    <w:rPr>
      <w:rFonts w:ascii="Arial" w:hAnsi="Arial" w:eastAsia="Arial" w:cs="Arial"/>
      <w:b/>
      <w:bCs/>
      <w:sz w:val="22"/>
    </w:rPr>
  </w:style>
  <w:style w:type="paragraph" w:styleId="816" w:customStyle="1">
    <w:name w:val="标题 71"/>
    <w:basedOn w:val="761"/>
    <w:next w:val="761"/>
    <w:link w:val="827"/>
    <w:uiPriority w:val="9"/>
    <w:qFormat/>
    <w:pPr>
      <w:keepLines/>
      <w:keepNext/>
      <w:spacing w:before="320" w:after="200"/>
      <w:outlineLvl w:val="6"/>
    </w:pPr>
    <w:rPr>
      <w:rFonts w:ascii="Arial" w:hAnsi="Arial" w:eastAsia="Arial" w:cs="Arial"/>
      <w:b/>
      <w:bCs/>
      <w:i/>
      <w:iCs/>
      <w:sz w:val="22"/>
    </w:rPr>
  </w:style>
  <w:style w:type="paragraph" w:styleId="817" w:customStyle="1">
    <w:name w:val="标题 81"/>
    <w:basedOn w:val="761"/>
    <w:next w:val="761"/>
    <w:link w:val="828"/>
    <w:uiPriority w:val="9"/>
    <w:qFormat/>
    <w:pPr>
      <w:keepLines/>
      <w:keepNext/>
      <w:spacing w:before="320" w:after="200"/>
      <w:outlineLvl w:val="7"/>
    </w:pPr>
    <w:rPr>
      <w:rFonts w:ascii="Arial" w:hAnsi="Arial" w:eastAsia="Arial" w:cs="Arial"/>
      <w:i/>
      <w:iCs/>
      <w:sz w:val="22"/>
    </w:rPr>
  </w:style>
  <w:style w:type="paragraph" w:styleId="818" w:customStyle="1">
    <w:name w:val="标题 91"/>
    <w:basedOn w:val="761"/>
    <w:next w:val="761"/>
    <w:link w:val="829"/>
    <w:uiPriority w:val="9"/>
    <w:qFormat/>
    <w:pPr>
      <w:keepLines/>
      <w:keepNext/>
      <w:spacing w:before="320" w:after="200"/>
      <w:outlineLvl w:val="8"/>
    </w:pPr>
    <w:rPr>
      <w:rFonts w:ascii="Arial" w:hAnsi="Arial" w:eastAsia="Arial" w:cs="Arial"/>
      <w:i/>
      <w:iCs/>
      <w:szCs w:val="21"/>
    </w:rPr>
  </w:style>
  <w:style w:type="character" w:styleId="819" w:customStyle="1">
    <w:name w:val="默认段落字体11"/>
    <w:link w:val="761"/>
    <w:uiPriority w:val="1"/>
    <w:unhideWhenUsed/>
    <w:qFormat/>
  </w:style>
  <w:style w:type="table" w:styleId="820" w:customStyle="1">
    <w:name w:val="普通表格11"/>
    <w:uiPriority w:val="99"/>
    <w:unhideWhenUsed/>
    <w:qFormat/>
    <w:tblPr/>
  </w:style>
  <w:style w:type="character" w:styleId="821" w:customStyle="1">
    <w:name w:val="标题 1 字符"/>
    <w:link w:val="809"/>
    <w:uiPriority w:val="9"/>
    <w:qFormat/>
    <w:rPr>
      <w:rFonts w:ascii="Arial" w:hAnsi="Arial" w:eastAsia="Arial" w:cs="Arial"/>
      <w:sz w:val="40"/>
      <w:szCs w:val="40"/>
    </w:rPr>
  </w:style>
  <w:style w:type="character" w:styleId="822" w:customStyle="1">
    <w:name w:val="标题 2 字符"/>
    <w:link w:val="810"/>
    <w:uiPriority w:val="9"/>
    <w:qFormat/>
    <w:rPr>
      <w:rFonts w:ascii="Arial" w:hAnsi="Arial" w:eastAsia="Arial" w:cs="Arial"/>
      <w:sz w:val="34"/>
    </w:rPr>
  </w:style>
  <w:style w:type="character" w:styleId="823" w:customStyle="1">
    <w:name w:val="标题 3 字符"/>
    <w:link w:val="811"/>
    <w:uiPriority w:val="9"/>
    <w:qFormat/>
    <w:rPr>
      <w:rFonts w:ascii="Arial" w:hAnsi="Arial" w:eastAsia="Arial" w:cs="Arial"/>
      <w:sz w:val="30"/>
      <w:szCs w:val="30"/>
    </w:rPr>
  </w:style>
  <w:style w:type="character" w:styleId="824" w:customStyle="1">
    <w:name w:val="标题 4 字符"/>
    <w:link w:val="813"/>
    <w:uiPriority w:val="9"/>
    <w:qFormat/>
    <w:rPr>
      <w:rFonts w:ascii="Arial" w:hAnsi="Arial" w:eastAsia="Arial" w:cs="Arial"/>
      <w:b/>
      <w:bCs/>
      <w:sz w:val="26"/>
      <w:szCs w:val="26"/>
    </w:rPr>
  </w:style>
  <w:style w:type="character" w:styleId="825" w:customStyle="1">
    <w:name w:val="标题 5 字符"/>
    <w:link w:val="814"/>
    <w:uiPriority w:val="9"/>
    <w:qFormat/>
    <w:rPr>
      <w:rFonts w:ascii="Arial" w:hAnsi="Arial" w:eastAsia="Arial" w:cs="Arial"/>
      <w:b/>
      <w:bCs/>
      <w:sz w:val="24"/>
      <w:szCs w:val="24"/>
    </w:rPr>
  </w:style>
  <w:style w:type="character" w:styleId="826" w:customStyle="1">
    <w:name w:val="标题 6 字符"/>
    <w:link w:val="815"/>
    <w:uiPriority w:val="9"/>
    <w:qFormat/>
    <w:rPr>
      <w:rFonts w:ascii="Arial" w:hAnsi="Arial" w:eastAsia="Arial" w:cs="Arial"/>
      <w:b/>
      <w:bCs/>
      <w:sz w:val="22"/>
      <w:szCs w:val="22"/>
    </w:rPr>
  </w:style>
  <w:style w:type="character" w:styleId="827" w:customStyle="1">
    <w:name w:val="标题 7 字符"/>
    <w:link w:val="816"/>
    <w:uiPriority w:val="9"/>
    <w:qFormat/>
    <w:rPr>
      <w:rFonts w:ascii="Arial" w:hAnsi="Arial" w:eastAsia="Arial" w:cs="Arial"/>
      <w:b/>
      <w:bCs/>
      <w:i/>
      <w:iCs/>
      <w:sz w:val="22"/>
      <w:szCs w:val="22"/>
    </w:rPr>
  </w:style>
  <w:style w:type="character" w:styleId="828" w:customStyle="1">
    <w:name w:val="标题 8 字符"/>
    <w:link w:val="817"/>
    <w:uiPriority w:val="9"/>
    <w:qFormat/>
    <w:rPr>
      <w:rFonts w:ascii="Arial" w:hAnsi="Arial" w:eastAsia="Arial" w:cs="Arial"/>
      <w:i/>
      <w:iCs/>
      <w:sz w:val="22"/>
      <w:szCs w:val="22"/>
    </w:rPr>
  </w:style>
  <w:style w:type="character" w:styleId="829" w:customStyle="1">
    <w:name w:val="标题 9 字符"/>
    <w:link w:val="818"/>
    <w:uiPriority w:val="9"/>
    <w:qFormat/>
    <w:rPr>
      <w:rFonts w:ascii="Arial" w:hAnsi="Arial" w:eastAsia="Arial" w:cs="Arial"/>
      <w:i/>
      <w:iCs/>
      <w:sz w:val="21"/>
      <w:szCs w:val="21"/>
    </w:rPr>
  </w:style>
  <w:style w:type="paragraph" w:styleId="830" w:customStyle="1">
    <w:name w:val="目录 71"/>
    <w:basedOn w:val="761"/>
    <w:next w:val="761"/>
    <w:uiPriority w:val="39"/>
    <w:unhideWhenUsed/>
    <w:qFormat/>
    <w:pPr>
      <w:ind w:left="1701"/>
      <w:spacing w:after="57"/>
    </w:pPr>
  </w:style>
  <w:style w:type="paragraph" w:styleId="831" w:customStyle="1">
    <w:name w:val="题注1"/>
    <w:basedOn w:val="761"/>
    <w:next w:val="761"/>
    <w:uiPriority w:val="35"/>
    <w:qFormat/>
    <w:pPr>
      <w:spacing w:line="276" w:lineRule="auto"/>
    </w:pPr>
    <w:rPr>
      <w:b/>
      <w:bCs/>
      <w:color w:val="4f81bd"/>
      <w:sz w:val="18"/>
      <w:szCs w:val="18"/>
    </w:rPr>
  </w:style>
  <w:style w:type="paragraph" w:styleId="832" w:customStyle="1">
    <w:name w:val="批注文字11"/>
    <w:basedOn w:val="761"/>
    <w:uiPriority w:val="99"/>
    <w:unhideWhenUsed/>
    <w:qFormat/>
    <w:pPr>
      <w:jc w:val="left"/>
    </w:pPr>
  </w:style>
  <w:style w:type="paragraph" w:styleId="833" w:customStyle="1">
    <w:name w:val="正文文本缩进11"/>
    <w:basedOn w:val="761"/>
    <w:next w:val="834"/>
    <w:uiPriority w:val="99"/>
    <w:unhideWhenUsed/>
    <w:qFormat/>
    <w:pPr>
      <w:ind w:left="420"/>
      <w:spacing w:after="120"/>
    </w:pPr>
  </w:style>
  <w:style w:type="paragraph" w:styleId="834" w:customStyle="1">
    <w:name w:val="寄信人地址11"/>
    <w:basedOn w:val="761"/>
    <w:uiPriority w:val="99"/>
    <w:unhideWhenUsed/>
    <w:qFormat/>
    <w:rPr>
      <w:rFonts w:ascii="Arial" w:hAnsi="Arial"/>
    </w:rPr>
  </w:style>
  <w:style w:type="paragraph" w:styleId="835" w:customStyle="1">
    <w:name w:val="索引 41"/>
    <w:basedOn w:val="761"/>
    <w:next w:val="761"/>
    <w:uiPriority w:val="0"/>
    <w:qFormat/>
    <w:pPr>
      <w:ind w:left="600"/>
    </w:pPr>
    <w:rPr>
      <w:rFonts w:ascii="Calibri" w:hAnsi="Calibri" w:eastAsia="Times New Roman"/>
      <w:sz w:val="24"/>
    </w:rPr>
  </w:style>
  <w:style w:type="paragraph" w:styleId="836" w:customStyle="1">
    <w:name w:val="目录 51"/>
    <w:basedOn w:val="761"/>
    <w:next w:val="761"/>
    <w:uiPriority w:val="39"/>
    <w:unhideWhenUsed/>
    <w:qFormat/>
    <w:pPr>
      <w:ind w:left="1134"/>
      <w:spacing w:after="57"/>
    </w:pPr>
  </w:style>
  <w:style w:type="paragraph" w:styleId="837" w:customStyle="1">
    <w:name w:val="目录 31"/>
    <w:basedOn w:val="761"/>
    <w:next w:val="761"/>
    <w:uiPriority w:val="39"/>
    <w:unhideWhenUsed/>
    <w:qFormat/>
    <w:pPr>
      <w:ind w:left="567"/>
      <w:spacing w:after="57"/>
    </w:pPr>
  </w:style>
  <w:style w:type="paragraph" w:styleId="838" w:customStyle="1">
    <w:name w:val="纯文本11"/>
    <w:basedOn w:val="761"/>
    <w:uiPriority w:val="0"/>
    <w:qFormat/>
    <w:rPr>
      <w:rFonts w:ascii="宋体" w:hAnsi="Courier New"/>
      <w:sz w:val="20"/>
      <w:szCs w:val="21"/>
    </w:rPr>
  </w:style>
  <w:style w:type="paragraph" w:styleId="839" w:customStyle="1">
    <w:name w:val="目录 81"/>
    <w:basedOn w:val="761"/>
    <w:next w:val="761"/>
    <w:uiPriority w:val="39"/>
    <w:unhideWhenUsed/>
    <w:qFormat/>
    <w:pPr>
      <w:ind w:left="1984"/>
      <w:spacing w:after="57"/>
    </w:pPr>
  </w:style>
  <w:style w:type="paragraph" w:styleId="840" w:customStyle="1">
    <w:name w:val="正文文本缩进 21"/>
    <w:basedOn w:val="761"/>
    <w:uiPriority w:val="99"/>
    <w:qFormat/>
    <w:pPr>
      <w:ind w:firstLine="562"/>
      <w:spacing w:line="480" w:lineRule="exact"/>
    </w:pPr>
    <w:rPr>
      <w:rFonts w:ascii="楷体_GB2312" w:eastAsia="楷体_GB2312"/>
      <w:b/>
      <w:bCs/>
      <w:sz w:val="28"/>
      <w:szCs w:val="24"/>
    </w:rPr>
  </w:style>
  <w:style w:type="paragraph" w:styleId="841" w:customStyle="1">
    <w:name w:val="尾注文本1"/>
    <w:basedOn w:val="761"/>
    <w:link w:val="842"/>
    <w:uiPriority w:val="99"/>
    <w:unhideWhenUsed/>
    <w:qFormat/>
    <w:rPr>
      <w:sz w:val="20"/>
    </w:rPr>
  </w:style>
  <w:style w:type="character" w:styleId="842" w:customStyle="1">
    <w:name w:val="尾注文本 字符"/>
    <w:link w:val="841"/>
    <w:uiPriority w:val="99"/>
    <w:qFormat/>
    <w:rPr>
      <w:sz w:val="20"/>
    </w:rPr>
  </w:style>
  <w:style w:type="paragraph" w:styleId="843" w:customStyle="1">
    <w:name w:val="批注框文本11"/>
    <w:basedOn w:val="761"/>
    <w:link w:val="844"/>
    <w:uiPriority w:val="99"/>
    <w:unhideWhenUsed/>
    <w:qFormat/>
    <w:rPr>
      <w:sz w:val="18"/>
      <w:szCs w:val="18"/>
    </w:rPr>
  </w:style>
  <w:style w:type="character" w:styleId="844" w:customStyle="1">
    <w:name w:val="批注框文本 字符"/>
    <w:link w:val="843"/>
    <w:uiPriority w:val="99"/>
    <w:semiHidden/>
    <w:qFormat/>
    <w:rPr>
      <w:sz w:val="18"/>
      <w:szCs w:val="18"/>
    </w:rPr>
  </w:style>
  <w:style w:type="paragraph" w:styleId="845" w:customStyle="1">
    <w:name w:val="页脚11"/>
    <w:basedOn w:val="761"/>
    <w:link w:val="846"/>
    <w:uiPriority w:val="99"/>
    <w:unhideWhenUsed/>
    <w:qFormat/>
    <w:pPr>
      <w:tabs>
        <w:tab w:val="center" w:pos="7143" w:leader="none"/>
        <w:tab w:val="right" w:pos="14287" w:leader="none"/>
      </w:tabs>
    </w:pPr>
  </w:style>
  <w:style w:type="character" w:styleId="846" w:customStyle="1">
    <w:name w:val="页脚 字符"/>
    <w:link w:val="845"/>
    <w:uiPriority w:val="99"/>
    <w:qFormat/>
  </w:style>
  <w:style w:type="paragraph" w:styleId="847" w:customStyle="1">
    <w:name w:val="页眉11"/>
    <w:basedOn w:val="761"/>
    <w:link w:val="848"/>
    <w:uiPriority w:val="99"/>
    <w:unhideWhenUsed/>
    <w:qFormat/>
    <w:pPr>
      <w:tabs>
        <w:tab w:val="center" w:pos="7143" w:leader="none"/>
        <w:tab w:val="right" w:pos="14287" w:leader="none"/>
      </w:tabs>
    </w:pPr>
  </w:style>
  <w:style w:type="character" w:styleId="848" w:customStyle="1">
    <w:name w:val="页眉 字符"/>
    <w:link w:val="847"/>
    <w:uiPriority w:val="99"/>
    <w:qFormat/>
  </w:style>
  <w:style w:type="paragraph" w:styleId="849" w:customStyle="1">
    <w:name w:val="目录 111"/>
    <w:basedOn w:val="761"/>
    <w:next w:val="761"/>
    <w:uiPriority w:val="39"/>
    <w:unhideWhenUsed/>
    <w:qFormat/>
    <w:pPr>
      <w:spacing w:after="57"/>
    </w:pPr>
  </w:style>
  <w:style w:type="paragraph" w:styleId="850" w:customStyle="1">
    <w:name w:val="目录 41"/>
    <w:basedOn w:val="761"/>
    <w:next w:val="761"/>
    <w:uiPriority w:val="39"/>
    <w:unhideWhenUsed/>
    <w:qFormat/>
    <w:pPr>
      <w:ind w:left="850"/>
      <w:spacing w:after="57"/>
    </w:pPr>
  </w:style>
  <w:style w:type="paragraph" w:styleId="851" w:customStyle="1">
    <w:name w:val="副标题1"/>
    <w:basedOn w:val="761"/>
    <w:next w:val="761"/>
    <w:link w:val="852"/>
    <w:uiPriority w:val="11"/>
    <w:qFormat/>
    <w:pPr>
      <w:spacing w:before="200" w:after="200"/>
    </w:pPr>
    <w:rPr>
      <w:sz w:val="24"/>
      <w:szCs w:val="24"/>
    </w:rPr>
  </w:style>
  <w:style w:type="character" w:styleId="852" w:customStyle="1">
    <w:name w:val="副标题 字符"/>
    <w:link w:val="851"/>
    <w:uiPriority w:val="11"/>
    <w:qFormat/>
    <w:rPr>
      <w:sz w:val="24"/>
      <w:szCs w:val="24"/>
    </w:rPr>
  </w:style>
  <w:style w:type="paragraph" w:styleId="853" w:customStyle="1">
    <w:name w:val="脚注文本1"/>
    <w:basedOn w:val="761"/>
    <w:link w:val="854"/>
    <w:uiPriority w:val="0"/>
    <w:unhideWhenUsed/>
    <w:qFormat/>
    <w:pPr>
      <w:spacing w:after="40"/>
    </w:pPr>
    <w:rPr>
      <w:sz w:val="18"/>
    </w:rPr>
  </w:style>
  <w:style w:type="character" w:styleId="854" w:customStyle="1">
    <w:name w:val="脚注文本 字符"/>
    <w:link w:val="853"/>
    <w:uiPriority w:val="0"/>
    <w:qFormat/>
    <w:rPr>
      <w:sz w:val="18"/>
    </w:rPr>
  </w:style>
  <w:style w:type="paragraph" w:styleId="855" w:customStyle="1">
    <w:name w:val="目录 61"/>
    <w:basedOn w:val="761"/>
    <w:next w:val="761"/>
    <w:uiPriority w:val="39"/>
    <w:unhideWhenUsed/>
    <w:qFormat/>
    <w:pPr>
      <w:ind w:left="1417"/>
      <w:spacing w:after="57"/>
    </w:pPr>
  </w:style>
  <w:style w:type="paragraph" w:styleId="856" w:customStyle="1">
    <w:name w:val="图表目录1"/>
    <w:basedOn w:val="761"/>
    <w:next w:val="761"/>
    <w:uiPriority w:val="99"/>
    <w:unhideWhenUsed/>
    <w:qFormat/>
  </w:style>
  <w:style w:type="paragraph" w:styleId="857" w:customStyle="1">
    <w:name w:val="目录 211"/>
    <w:basedOn w:val="761"/>
    <w:next w:val="761"/>
    <w:uiPriority w:val="39"/>
    <w:unhideWhenUsed/>
    <w:qFormat/>
    <w:pPr>
      <w:ind w:left="283"/>
      <w:spacing w:after="57"/>
    </w:pPr>
  </w:style>
  <w:style w:type="paragraph" w:styleId="858" w:customStyle="1">
    <w:name w:val="目录 91"/>
    <w:basedOn w:val="761"/>
    <w:next w:val="761"/>
    <w:uiPriority w:val="39"/>
    <w:unhideWhenUsed/>
    <w:qFormat/>
    <w:pPr>
      <w:ind w:left="2268"/>
      <w:spacing w:after="57"/>
    </w:pPr>
  </w:style>
  <w:style w:type="paragraph" w:styleId="859" w:customStyle="1">
    <w:name w:val="正文文本 211"/>
    <w:basedOn w:val="761"/>
    <w:uiPriority w:val="0"/>
    <w:qFormat/>
    <w:pPr>
      <w:spacing w:after="120" w:line="480" w:lineRule="auto"/>
    </w:pPr>
  </w:style>
  <w:style w:type="paragraph" w:styleId="860" w:customStyle="1">
    <w:name w:val="信息标题1"/>
    <w:basedOn w:val="761"/>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61" w:customStyle="1">
    <w:name w:val="普通(网站)11"/>
    <w:basedOn w:val="761"/>
    <w:uiPriority w:val="0"/>
    <w:qFormat/>
    <w:pPr>
      <w:jc w:val="left"/>
      <w:spacing w:before="100" w:beforeAutospacing="1" w:after="100" w:afterAutospacing="1"/>
      <w:widowControl/>
    </w:pPr>
    <w:rPr>
      <w:rFonts w:ascii="Verdana" w:hAnsi="Verdana" w:eastAsia="宋体" w:cs="Verdana"/>
      <w:sz w:val="24"/>
      <w:szCs w:val="24"/>
    </w:rPr>
  </w:style>
  <w:style w:type="paragraph" w:styleId="862" w:customStyle="1">
    <w:name w:val="标题1"/>
    <w:basedOn w:val="761"/>
    <w:next w:val="761"/>
    <w:link w:val="863"/>
    <w:uiPriority w:val="10"/>
    <w:qFormat/>
    <w:pPr>
      <w:contextualSpacing/>
      <w:spacing w:before="300" w:after="200"/>
    </w:pPr>
    <w:rPr>
      <w:sz w:val="48"/>
      <w:szCs w:val="48"/>
    </w:rPr>
  </w:style>
  <w:style w:type="character" w:styleId="863" w:customStyle="1">
    <w:name w:val="标题 字符"/>
    <w:link w:val="862"/>
    <w:uiPriority w:val="10"/>
    <w:qFormat/>
    <w:rPr>
      <w:sz w:val="48"/>
      <w:szCs w:val="48"/>
    </w:rPr>
  </w:style>
  <w:style w:type="paragraph" w:styleId="864" w:customStyle="1">
    <w:name w:val="正文首行缩进 211"/>
    <w:basedOn w:val="833"/>
    <w:next w:val="761"/>
    <w:uiPriority w:val="99"/>
    <w:unhideWhenUsed/>
    <w:qFormat/>
    <w:pPr>
      <w:ind w:firstLine="420"/>
    </w:pPr>
  </w:style>
  <w:style w:type="table" w:styleId="865" w:customStyle="1">
    <w:name w:val="网格型1"/>
    <w:uiPriority w:val="59"/>
    <w:qFormat/>
    <w:rPr>
      <w:lang w:val="en-US" w:eastAsia="zh-CN" w:bidi="ar-SA"/>
    </w:rPr>
    <w:tblPr/>
  </w:style>
  <w:style w:type="character" w:styleId="866" w:customStyle="1">
    <w:name w:val="尾注引用1"/>
    <w:link w:val="761"/>
    <w:uiPriority w:val="99"/>
    <w:unhideWhenUsed/>
    <w:qFormat/>
    <w:rPr>
      <w:vertAlign w:val="superscript"/>
    </w:rPr>
  </w:style>
  <w:style w:type="character" w:styleId="867" w:customStyle="1">
    <w:name w:val="超链接1"/>
    <w:link w:val="761"/>
    <w:uiPriority w:val="99"/>
    <w:unhideWhenUsed/>
    <w:qFormat/>
    <w:rPr>
      <w:color w:val="0000ff"/>
      <w:u w:val="single"/>
    </w:rPr>
  </w:style>
  <w:style w:type="character" w:styleId="868" w:customStyle="1">
    <w:name w:val="脚注引用1"/>
    <w:link w:val="761"/>
    <w:uiPriority w:val="0"/>
    <w:unhideWhenUsed/>
    <w:qFormat/>
    <w:rPr>
      <w:vertAlign w:val="superscript"/>
    </w:rPr>
  </w:style>
  <w:style w:type="paragraph" w:styleId="869" w:customStyle="1">
    <w:name w:val="标题 311"/>
    <w:basedOn w:val="761"/>
    <w:next w:val="761"/>
    <w:uiPriority w:val="0"/>
    <w:qFormat/>
    <w:pPr>
      <w:keepLines/>
      <w:keepNext/>
      <w:spacing w:before="260" w:after="260" w:line="416" w:lineRule="auto"/>
      <w:outlineLvl w:val="2"/>
    </w:pPr>
    <w:rPr>
      <w:b/>
      <w:sz w:val="32"/>
      <w:szCs w:val="20"/>
    </w:rPr>
  </w:style>
  <w:style w:type="paragraph" w:styleId="870" w:customStyle="1">
    <w:name w:val="TOC Heading"/>
    <w:uiPriority w:val="39"/>
    <w:unhideWhenUsed/>
    <w:qFormat/>
    <w:rPr>
      <w:rFonts w:hint="default" w:ascii="Times New Roman" w:hAnsi="Times New Roman" w:eastAsia="宋体" w:cs="Times New Roman"/>
      <w:lang w:val="en-US" w:eastAsia="zh-CN" w:bidi="ar-SA"/>
    </w:rPr>
  </w:style>
  <w:style w:type="paragraph" w:styleId="871" w:customStyle="1">
    <w:name w:val="文本块1"/>
    <w:basedOn w:val="761"/>
    <w:uiPriority w:val="99"/>
    <w:unhideWhenUsed/>
    <w:qFormat/>
    <w:pPr>
      <w:ind w:left="1440" w:right="1440"/>
      <w:spacing w:after="120"/>
    </w:pPr>
  </w:style>
  <w:style w:type="paragraph" w:styleId="872" w:customStyle="1">
    <w:name w:val="ListBullet21"/>
    <w:basedOn w:val="761"/>
    <w:uiPriority w:val="0"/>
    <w:qFormat/>
    <w:pPr>
      <w:numPr>
        <w:ilvl w:val="0"/>
        <w:numId w:val="1"/>
      </w:numPr>
    </w:pPr>
  </w:style>
  <w:style w:type="paragraph" w:styleId="873" w:customStyle="1">
    <w:name w:val="正文（缩进）"/>
    <w:basedOn w:val="761"/>
    <w:next w:val="874"/>
    <w:uiPriority w:val="0"/>
    <w:qFormat/>
    <w:pPr>
      <w:ind w:firstLine="480"/>
    </w:pPr>
  </w:style>
  <w:style w:type="paragraph" w:styleId="874" w:customStyle="1">
    <w:name w:val="Char Char Char Char Char Char Char Char Char"/>
    <w:basedOn w:val="761"/>
    <w:next w:val="875"/>
    <w:uiPriority w:val="99"/>
    <w:qFormat/>
    <w:pPr>
      <w:ind w:left="360" w:firstLine="5784"/>
    </w:pPr>
  </w:style>
  <w:style w:type="paragraph" w:styleId="875" w:customStyle="1">
    <w:name w:val="正文文本 21"/>
    <w:basedOn w:val="761"/>
    <w:next w:val="876"/>
    <w:uiPriority w:val="99"/>
    <w:qFormat/>
    <w:pPr>
      <w:ind w:left="720" w:firstLine="5680"/>
      <w:widowControl/>
    </w:pPr>
  </w:style>
  <w:style w:type="paragraph" w:styleId="876" w:customStyle="1">
    <w:name w:val="默认段落字体 Para Char Char Char Char Char Char Char"/>
    <w:basedOn w:val="761"/>
    <w:next w:val="877"/>
    <w:uiPriority w:val="99"/>
    <w:qFormat/>
    <w:pPr>
      <w:ind w:firstLine="200"/>
    </w:pPr>
    <w:rPr>
      <w:rFonts w:cs="Arial"/>
    </w:rPr>
  </w:style>
  <w:style w:type="paragraph" w:styleId="877" w:customStyle="1">
    <w:name w:val="样式 首行缩进:  2 字符"/>
    <w:basedOn w:val="761"/>
    <w:next w:val="878"/>
    <w:uiPriority w:val="99"/>
    <w:qFormat/>
    <w:pPr>
      <w:ind w:left="480" w:firstLine="5856"/>
      <w:spacing w:line="360" w:lineRule="auto"/>
    </w:pPr>
  </w:style>
  <w:style w:type="paragraph" w:styleId="878" w:customStyle="1">
    <w:name w:val="样式 段后: 0.25 行"/>
    <w:basedOn w:val="761"/>
    <w:next w:val="879"/>
    <w:uiPriority w:val="99"/>
    <w:qFormat/>
    <w:pPr>
      <w:ind w:left="420" w:firstLine="5796"/>
      <w:spacing w:line="300" w:lineRule="auto"/>
      <w:widowControl/>
    </w:pPr>
  </w:style>
  <w:style w:type="paragraph" w:styleId="879" w:customStyle="1">
    <w:name w:val="正文 New New New New New New New New New New New New New New"/>
    <w:next w:val="858"/>
    <w:uiPriority w:val="99"/>
    <w:qFormat/>
    <w:pPr>
      <w:ind w:firstLine="2048"/>
      <w:jc w:val="both"/>
      <w:widowControl w:val="off"/>
    </w:pPr>
    <w:rPr>
      <w:rFonts w:hint="default" w:ascii="Calibri" w:hAnsi="Calibri" w:eastAsia="宋体" w:cs="Times New Roman"/>
      <w:lang w:val="en-US" w:eastAsia="zh-CN" w:bidi="ar-SA"/>
    </w:rPr>
  </w:style>
  <w:style w:type="character" w:styleId="880" w:customStyle="1">
    <w:name w:val="Heading 1 Char"/>
    <w:link w:val="761"/>
    <w:uiPriority w:val="9"/>
    <w:qFormat/>
    <w:rPr>
      <w:rFonts w:ascii="Arial" w:hAnsi="Arial" w:eastAsia="Arial" w:cs="Arial"/>
      <w:sz w:val="40"/>
      <w:szCs w:val="40"/>
    </w:rPr>
  </w:style>
  <w:style w:type="character" w:styleId="881" w:customStyle="1">
    <w:name w:val="Heading 2 Char"/>
    <w:link w:val="761"/>
    <w:uiPriority w:val="9"/>
    <w:qFormat/>
    <w:rPr>
      <w:rFonts w:ascii="Arial" w:hAnsi="Arial" w:eastAsia="Arial" w:cs="Arial"/>
      <w:sz w:val="34"/>
    </w:rPr>
  </w:style>
  <w:style w:type="character" w:styleId="882" w:customStyle="1">
    <w:name w:val="Heading 3 Char"/>
    <w:link w:val="761"/>
    <w:uiPriority w:val="9"/>
    <w:qFormat/>
    <w:rPr>
      <w:rFonts w:ascii="Arial" w:hAnsi="Arial" w:eastAsia="Arial" w:cs="Arial"/>
      <w:sz w:val="30"/>
      <w:szCs w:val="30"/>
    </w:rPr>
  </w:style>
  <w:style w:type="character" w:styleId="883" w:customStyle="1">
    <w:name w:val="Heading 4 Char"/>
    <w:link w:val="761"/>
    <w:uiPriority w:val="9"/>
    <w:qFormat/>
    <w:rPr>
      <w:rFonts w:ascii="Arial" w:hAnsi="Arial" w:eastAsia="Arial" w:cs="Arial"/>
      <w:b/>
      <w:bCs/>
      <w:sz w:val="26"/>
      <w:szCs w:val="26"/>
    </w:rPr>
  </w:style>
  <w:style w:type="character" w:styleId="884" w:customStyle="1">
    <w:name w:val="Heading 5 Char"/>
    <w:link w:val="761"/>
    <w:uiPriority w:val="9"/>
    <w:qFormat/>
    <w:rPr>
      <w:rFonts w:ascii="Arial" w:hAnsi="Arial" w:eastAsia="Arial" w:cs="Arial"/>
      <w:b/>
      <w:bCs/>
      <w:sz w:val="24"/>
      <w:szCs w:val="24"/>
    </w:rPr>
  </w:style>
  <w:style w:type="character" w:styleId="885" w:customStyle="1">
    <w:name w:val="Heading 6 Char"/>
    <w:link w:val="761"/>
    <w:uiPriority w:val="9"/>
    <w:qFormat/>
    <w:rPr>
      <w:rFonts w:ascii="Arial" w:hAnsi="Arial" w:eastAsia="Arial" w:cs="Arial"/>
      <w:b/>
      <w:bCs/>
      <w:sz w:val="22"/>
      <w:szCs w:val="22"/>
    </w:rPr>
  </w:style>
  <w:style w:type="character" w:styleId="886" w:customStyle="1">
    <w:name w:val="Heading 7 Char"/>
    <w:link w:val="761"/>
    <w:uiPriority w:val="9"/>
    <w:qFormat/>
    <w:rPr>
      <w:rFonts w:ascii="Arial" w:hAnsi="Arial" w:eastAsia="Arial" w:cs="Arial"/>
      <w:b/>
      <w:bCs/>
      <w:i/>
      <w:iCs/>
      <w:sz w:val="22"/>
      <w:szCs w:val="22"/>
    </w:rPr>
  </w:style>
  <w:style w:type="character" w:styleId="887" w:customStyle="1">
    <w:name w:val="Heading 8 Char"/>
    <w:link w:val="761"/>
    <w:uiPriority w:val="9"/>
    <w:qFormat/>
    <w:rPr>
      <w:rFonts w:ascii="Arial" w:hAnsi="Arial" w:eastAsia="Arial" w:cs="Arial"/>
      <w:i/>
      <w:iCs/>
      <w:sz w:val="22"/>
      <w:szCs w:val="22"/>
    </w:rPr>
  </w:style>
  <w:style w:type="character" w:styleId="888" w:customStyle="1">
    <w:name w:val="Heading 9 Char"/>
    <w:link w:val="761"/>
    <w:uiPriority w:val="9"/>
    <w:qFormat/>
    <w:rPr>
      <w:rFonts w:ascii="Arial" w:hAnsi="Arial" w:eastAsia="Arial" w:cs="Arial"/>
      <w:i/>
      <w:iCs/>
      <w:sz w:val="21"/>
      <w:szCs w:val="21"/>
    </w:rPr>
  </w:style>
  <w:style w:type="character" w:styleId="889" w:customStyle="1">
    <w:name w:val="Title Char"/>
    <w:link w:val="761"/>
    <w:uiPriority w:val="10"/>
    <w:qFormat/>
    <w:rPr>
      <w:sz w:val="48"/>
      <w:szCs w:val="48"/>
    </w:rPr>
  </w:style>
  <w:style w:type="character" w:styleId="890" w:customStyle="1">
    <w:name w:val="Subtitle Char"/>
    <w:link w:val="761"/>
    <w:uiPriority w:val="11"/>
    <w:qFormat/>
    <w:rPr>
      <w:sz w:val="24"/>
      <w:szCs w:val="24"/>
    </w:rPr>
  </w:style>
  <w:style w:type="character" w:styleId="891" w:customStyle="1">
    <w:name w:val="Quote Char"/>
    <w:link w:val="761"/>
    <w:uiPriority w:val="29"/>
    <w:qFormat/>
    <w:rPr>
      <w:i/>
    </w:rPr>
  </w:style>
  <w:style w:type="character" w:styleId="892" w:customStyle="1">
    <w:name w:val="Intense Quote Char"/>
    <w:link w:val="761"/>
    <w:uiPriority w:val="30"/>
    <w:qFormat/>
    <w:rPr>
      <w:i/>
    </w:rPr>
  </w:style>
  <w:style w:type="character" w:styleId="893" w:customStyle="1">
    <w:name w:val="Header Char"/>
    <w:link w:val="761"/>
    <w:uiPriority w:val="99"/>
    <w:qFormat/>
  </w:style>
  <w:style w:type="character" w:styleId="894" w:customStyle="1">
    <w:name w:val="Caption Char"/>
    <w:link w:val="761"/>
    <w:uiPriority w:val="99"/>
    <w:qFormat/>
  </w:style>
  <w:style w:type="table" w:styleId="895" w:customStyle="1">
    <w:name w:val="Plain Table 1"/>
    <w:basedOn w:val="820"/>
    <w:uiPriority w:val="59"/>
    <w:qFormat/>
    <w:tblPr/>
  </w:style>
  <w:style w:type="table" w:styleId="896" w:customStyle="1">
    <w:name w:val="Plain Table 2"/>
    <w:basedOn w:val="820"/>
    <w:uiPriority w:val="59"/>
    <w:qFormat/>
    <w:tblPr/>
  </w:style>
  <w:style w:type="table" w:styleId="897" w:customStyle="1">
    <w:name w:val="Plain Table 3"/>
    <w:basedOn w:val="820"/>
    <w:uiPriority w:val="99"/>
    <w:qFormat/>
    <w:tblPr/>
  </w:style>
  <w:style w:type="table" w:styleId="898" w:customStyle="1">
    <w:name w:val="Plain Table 4"/>
    <w:basedOn w:val="820"/>
    <w:uiPriority w:val="99"/>
    <w:qFormat/>
    <w:tblPr/>
  </w:style>
  <w:style w:type="table" w:styleId="899" w:customStyle="1">
    <w:name w:val="Plain Table 5"/>
    <w:basedOn w:val="820"/>
    <w:uiPriority w:val="99"/>
    <w:qFormat/>
    <w:tblPr/>
  </w:style>
  <w:style w:type="table" w:styleId="900" w:customStyle="1">
    <w:name w:val="Grid Table 1 Light"/>
    <w:basedOn w:val="820"/>
    <w:uiPriority w:val="99"/>
    <w:qFormat/>
    <w:tblPr/>
  </w:style>
  <w:style w:type="table" w:styleId="901" w:customStyle="1">
    <w:name w:val="Grid Table 2"/>
    <w:basedOn w:val="820"/>
    <w:uiPriority w:val="99"/>
    <w:qFormat/>
    <w:tblPr/>
  </w:style>
  <w:style w:type="table" w:styleId="902" w:customStyle="1">
    <w:name w:val="Grid Table 3"/>
    <w:basedOn w:val="820"/>
    <w:uiPriority w:val="99"/>
    <w:qFormat/>
    <w:tblPr/>
  </w:style>
  <w:style w:type="table" w:styleId="903" w:customStyle="1">
    <w:name w:val="Grid Table 4"/>
    <w:basedOn w:val="820"/>
    <w:uiPriority w:val="59"/>
    <w:qFormat/>
    <w:tblPr/>
  </w:style>
  <w:style w:type="table" w:styleId="904" w:customStyle="1">
    <w:name w:val="Grid Table 5 Dark"/>
    <w:basedOn w:val="820"/>
    <w:uiPriority w:val="99"/>
    <w:qFormat/>
    <w:tblPr/>
  </w:style>
  <w:style w:type="table" w:styleId="905" w:customStyle="1">
    <w:name w:val="Grid Table 6 Colorful"/>
    <w:basedOn w:val="820"/>
    <w:uiPriority w:val="99"/>
    <w:qFormat/>
    <w:tblPr/>
  </w:style>
  <w:style w:type="table" w:styleId="906" w:customStyle="1">
    <w:name w:val="Grid Table 7 Colorful"/>
    <w:basedOn w:val="820"/>
    <w:uiPriority w:val="99"/>
    <w:qFormat/>
    <w:tblPr/>
  </w:style>
  <w:style w:type="table" w:styleId="907" w:customStyle="1">
    <w:name w:val="List Table 1 Light"/>
    <w:basedOn w:val="820"/>
    <w:uiPriority w:val="99"/>
    <w:qFormat/>
    <w:tblPr/>
  </w:style>
  <w:style w:type="table" w:styleId="908" w:customStyle="1">
    <w:name w:val="List Table 2"/>
    <w:basedOn w:val="820"/>
    <w:uiPriority w:val="99"/>
    <w:qFormat/>
    <w:tblPr/>
  </w:style>
  <w:style w:type="table" w:styleId="909" w:customStyle="1">
    <w:name w:val="List Table 3"/>
    <w:basedOn w:val="820"/>
    <w:uiPriority w:val="99"/>
    <w:qFormat/>
    <w:tblPr/>
  </w:style>
  <w:style w:type="table" w:styleId="910" w:customStyle="1">
    <w:name w:val="List Table 4"/>
    <w:basedOn w:val="820"/>
    <w:uiPriority w:val="99"/>
    <w:qFormat/>
    <w:tblPr/>
  </w:style>
  <w:style w:type="table" w:styleId="911" w:customStyle="1">
    <w:name w:val="List Table 5 Dark"/>
    <w:basedOn w:val="820"/>
    <w:uiPriority w:val="99"/>
    <w:qFormat/>
    <w:tblPr/>
  </w:style>
  <w:style w:type="table" w:styleId="912" w:customStyle="1">
    <w:name w:val="List Table 6 Colorful"/>
    <w:basedOn w:val="820"/>
    <w:uiPriority w:val="99"/>
    <w:qFormat/>
    <w:tblPr/>
  </w:style>
  <w:style w:type="table" w:styleId="913" w:customStyle="1">
    <w:name w:val="List Table 7 Colorful"/>
    <w:basedOn w:val="820"/>
    <w:uiPriority w:val="99"/>
    <w:qFormat/>
    <w:tblPr/>
  </w:style>
  <w:style w:type="character" w:styleId="914" w:customStyle="1">
    <w:name w:val="Footnote Text Char"/>
    <w:link w:val="761"/>
    <w:uiPriority w:val="99"/>
    <w:qFormat/>
    <w:rPr>
      <w:sz w:val="18"/>
    </w:rPr>
  </w:style>
  <w:style w:type="character" w:styleId="915" w:customStyle="1">
    <w:name w:val="Endnote Text Char"/>
    <w:link w:val="761"/>
    <w:uiPriority w:val="99"/>
    <w:qFormat/>
    <w:rPr>
      <w:sz w:val="20"/>
    </w:rPr>
  </w:style>
  <w:style w:type="paragraph" w:styleId="916" w:customStyle="1">
    <w:name w:val="TOC 标题1"/>
    <w:uiPriority w:val="39"/>
    <w:unhideWhenUsed/>
    <w:qFormat/>
    <w:rPr>
      <w:rFonts w:hint="default" w:ascii="Times New Roman" w:hAnsi="Times New Roman" w:eastAsia="宋体" w:cs="Times New Roman"/>
      <w:lang w:val="en-US" w:eastAsia="zh-CN" w:bidi="ar-SA"/>
    </w:rPr>
  </w:style>
  <w:style w:type="paragraph" w:styleId="917" w:customStyle="1">
    <w:name w:val="列表段落"/>
    <w:basedOn w:val="761"/>
    <w:next w:val="761"/>
    <w:uiPriority w:val="34"/>
    <w:qFormat/>
    <w:pPr>
      <w:contextualSpacing/>
      <w:ind w:left="720"/>
    </w:pPr>
  </w:style>
  <w:style w:type="paragraph" w:styleId="918" w:customStyle="1">
    <w:name w:val="无间隔"/>
    <w:uiPriority w:val="1"/>
    <w:qFormat/>
    <w:rPr>
      <w:rFonts w:hint="default" w:ascii="Times New Roman" w:hAnsi="Times New Roman" w:eastAsia="宋体" w:cs="Times New Roman"/>
      <w:lang w:val="en-US" w:eastAsia="zh-CN" w:bidi="ar-SA"/>
    </w:rPr>
  </w:style>
  <w:style w:type="paragraph" w:styleId="919" w:customStyle="1">
    <w:name w:val="引用"/>
    <w:basedOn w:val="761"/>
    <w:next w:val="761"/>
    <w:link w:val="920"/>
    <w:uiPriority w:val="29"/>
    <w:qFormat/>
    <w:pPr>
      <w:ind w:left="720" w:right="720"/>
    </w:pPr>
    <w:rPr>
      <w:i/>
    </w:rPr>
  </w:style>
  <w:style w:type="character" w:styleId="920" w:customStyle="1">
    <w:name w:val="引用 字符"/>
    <w:link w:val="919"/>
    <w:uiPriority w:val="29"/>
    <w:qFormat/>
    <w:rPr>
      <w:i/>
    </w:rPr>
  </w:style>
  <w:style w:type="paragraph" w:styleId="921" w:customStyle="1">
    <w:name w:val="明显引用"/>
    <w:basedOn w:val="761"/>
    <w:next w:val="761"/>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字符"/>
    <w:link w:val="921"/>
    <w:uiPriority w:val="30"/>
    <w:qFormat/>
    <w:rPr>
      <w:i/>
    </w:rPr>
  </w:style>
  <w:style w:type="character" w:styleId="923" w:customStyle="1">
    <w:name w:val="Footer Char"/>
    <w:link w:val="761"/>
    <w:uiPriority w:val="99"/>
    <w:qFormat/>
  </w:style>
  <w:style w:type="table" w:styleId="924" w:customStyle="1">
    <w:name w:val="Table Grid Light"/>
    <w:uiPriority w:val="59"/>
    <w:qFormat/>
    <w:rPr>
      <w:lang w:val="en-US" w:eastAsia="zh-CN" w:bidi="ar-SA"/>
    </w:rPr>
    <w:tblPr/>
  </w:style>
  <w:style w:type="table" w:styleId="925" w:customStyle="1">
    <w:name w:val="无格式表格 11"/>
    <w:uiPriority w:val="59"/>
    <w:qFormat/>
    <w:rPr>
      <w:lang w:val="en-US" w:eastAsia="zh-CN" w:bidi="ar-SA"/>
    </w:rPr>
    <w:tblPr/>
  </w:style>
  <w:style w:type="table" w:styleId="926" w:customStyle="1">
    <w:name w:val="无格式表格 21"/>
    <w:uiPriority w:val="59"/>
    <w:qFormat/>
    <w:rPr>
      <w:lang w:val="en-US" w:eastAsia="zh-CN" w:bidi="ar-SA"/>
    </w:rPr>
    <w:tblPr/>
  </w:style>
  <w:style w:type="table" w:styleId="927" w:customStyle="1">
    <w:name w:val="无格式表格 31"/>
    <w:uiPriority w:val="99"/>
    <w:qFormat/>
    <w:rPr>
      <w:lang w:val="en-US" w:eastAsia="zh-CN" w:bidi="ar-SA"/>
    </w:rPr>
    <w:tblPr/>
  </w:style>
  <w:style w:type="table" w:styleId="928" w:customStyle="1">
    <w:name w:val="无格式表格 41"/>
    <w:uiPriority w:val="99"/>
    <w:qFormat/>
    <w:rPr>
      <w:lang w:val="en-US" w:eastAsia="zh-CN" w:bidi="ar-SA"/>
    </w:rPr>
    <w:tblPr/>
  </w:style>
  <w:style w:type="table" w:styleId="929" w:customStyle="1">
    <w:name w:val="无格式表格 51"/>
    <w:uiPriority w:val="99"/>
    <w:qFormat/>
    <w:rPr>
      <w:lang w:val="en-US" w:eastAsia="zh-CN" w:bidi="ar-SA"/>
    </w:rPr>
    <w:tblPr/>
  </w:style>
  <w:style w:type="table" w:styleId="930" w:customStyle="1">
    <w:name w:val="网格表 1 浅色1"/>
    <w:uiPriority w:val="99"/>
    <w:qFormat/>
    <w:rPr>
      <w:lang w:val="en-US" w:eastAsia="zh-CN" w:bidi="ar-SA"/>
    </w:rPr>
    <w:tblPr/>
  </w:style>
  <w:style w:type="table" w:styleId="931" w:customStyle="1">
    <w:name w:val="Grid Table 1 Light - Accent 1"/>
    <w:uiPriority w:val="99"/>
    <w:qFormat/>
    <w:rPr>
      <w:lang w:val="en-US" w:eastAsia="zh-CN" w:bidi="ar-SA"/>
    </w:rPr>
    <w:tblPr/>
  </w:style>
  <w:style w:type="table" w:styleId="932" w:customStyle="1">
    <w:name w:val="Grid Table 1 Light - Accent 2"/>
    <w:uiPriority w:val="99"/>
    <w:qFormat/>
    <w:rPr>
      <w:lang w:val="en-US" w:eastAsia="zh-CN" w:bidi="ar-SA"/>
    </w:rPr>
    <w:tblPr/>
  </w:style>
  <w:style w:type="table" w:styleId="933" w:customStyle="1">
    <w:name w:val="Grid Table 1 Light - Accent 3"/>
    <w:uiPriority w:val="99"/>
    <w:qFormat/>
    <w:rPr>
      <w:lang w:val="en-US" w:eastAsia="zh-CN" w:bidi="ar-SA"/>
    </w:rPr>
    <w:tblPr/>
  </w:style>
  <w:style w:type="table" w:styleId="934" w:customStyle="1">
    <w:name w:val="Grid Table 1 Light - Accent 4"/>
    <w:uiPriority w:val="99"/>
    <w:qFormat/>
    <w:rPr>
      <w:lang w:val="en-US" w:eastAsia="zh-CN" w:bidi="ar-SA"/>
    </w:rPr>
    <w:tblPr/>
  </w:style>
  <w:style w:type="table" w:styleId="935" w:customStyle="1">
    <w:name w:val="Grid Table 1 Light - Accent 5"/>
    <w:uiPriority w:val="99"/>
    <w:qFormat/>
    <w:rPr>
      <w:lang w:val="en-US" w:eastAsia="zh-CN" w:bidi="ar-SA"/>
    </w:rPr>
    <w:tblPr/>
  </w:style>
  <w:style w:type="table" w:styleId="936" w:customStyle="1">
    <w:name w:val="Grid Table 1 Light - Accent 6"/>
    <w:uiPriority w:val="99"/>
    <w:qFormat/>
    <w:rPr>
      <w:lang w:val="en-US" w:eastAsia="zh-CN" w:bidi="ar-SA"/>
    </w:rPr>
    <w:tblPr/>
  </w:style>
  <w:style w:type="table" w:styleId="937" w:customStyle="1">
    <w:name w:val="网格表 21"/>
    <w:uiPriority w:val="99"/>
    <w:qFormat/>
    <w:rPr>
      <w:lang w:val="en-US" w:eastAsia="zh-CN" w:bidi="ar-SA"/>
    </w:rPr>
    <w:tblPr/>
  </w:style>
  <w:style w:type="table" w:styleId="938" w:customStyle="1">
    <w:name w:val="Grid Table 2 - Accent 1"/>
    <w:uiPriority w:val="99"/>
    <w:qFormat/>
    <w:rPr>
      <w:lang w:val="en-US" w:eastAsia="zh-CN" w:bidi="ar-SA"/>
    </w:rPr>
    <w:tblPr/>
  </w:style>
  <w:style w:type="table" w:styleId="939" w:customStyle="1">
    <w:name w:val="Grid Table 2 - Accent 2"/>
    <w:uiPriority w:val="99"/>
    <w:qFormat/>
    <w:rPr>
      <w:lang w:val="en-US" w:eastAsia="zh-CN" w:bidi="ar-SA"/>
    </w:rPr>
    <w:tblPr/>
  </w:style>
  <w:style w:type="table" w:styleId="940" w:customStyle="1">
    <w:name w:val="Grid Table 2 - Accent 3"/>
    <w:uiPriority w:val="99"/>
    <w:qFormat/>
    <w:rPr>
      <w:lang w:val="en-US" w:eastAsia="zh-CN" w:bidi="ar-SA"/>
    </w:rPr>
    <w:tblPr/>
  </w:style>
  <w:style w:type="table" w:styleId="941" w:customStyle="1">
    <w:name w:val="Grid Table 2 - Accent 4"/>
    <w:uiPriority w:val="99"/>
    <w:qFormat/>
    <w:rPr>
      <w:lang w:val="en-US" w:eastAsia="zh-CN" w:bidi="ar-SA"/>
    </w:rPr>
    <w:tblPr/>
  </w:style>
  <w:style w:type="table" w:styleId="942" w:customStyle="1">
    <w:name w:val="Grid Table 2 - Accent 5"/>
    <w:uiPriority w:val="99"/>
    <w:qFormat/>
    <w:rPr>
      <w:lang w:val="en-US" w:eastAsia="zh-CN" w:bidi="ar-SA"/>
    </w:rPr>
    <w:tblPr/>
  </w:style>
  <w:style w:type="table" w:styleId="943" w:customStyle="1">
    <w:name w:val="Grid Table 2 - Accent 6"/>
    <w:uiPriority w:val="99"/>
    <w:qFormat/>
    <w:rPr>
      <w:lang w:val="en-US" w:eastAsia="zh-CN" w:bidi="ar-SA"/>
    </w:rPr>
    <w:tblPr/>
  </w:style>
  <w:style w:type="table" w:styleId="944" w:customStyle="1">
    <w:name w:val="网格表 31"/>
    <w:uiPriority w:val="99"/>
    <w:qFormat/>
    <w:rPr>
      <w:lang w:val="en-US" w:eastAsia="zh-CN" w:bidi="ar-SA"/>
    </w:rPr>
    <w:tblPr/>
  </w:style>
  <w:style w:type="table" w:styleId="945" w:customStyle="1">
    <w:name w:val="Grid Table 3 - Accent 1"/>
    <w:uiPriority w:val="99"/>
    <w:qFormat/>
    <w:rPr>
      <w:lang w:val="en-US" w:eastAsia="zh-CN" w:bidi="ar-SA"/>
    </w:rPr>
    <w:tblPr/>
  </w:style>
  <w:style w:type="table" w:styleId="946" w:customStyle="1">
    <w:name w:val="Grid Table 3 - Accent 2"/>
    <w:uiPriority w:val="99"/>
    <w:qFormat/>
    <w:rPr>
      <w:lang w:val="en-US" w:eastAsia="zh-CN" w:bidi="ar-SA"/>
    </w:rPr>
    <w:tblPr/>
  </w:style>
  <w:style w:type="table" w:styleId="947" w:customStyle="1">
    <w:name w:val="Grid Table 3 - Accent 3"/>
    <w:uiPriority w:val="99"/>
    <w:qFormat/>
    <w:rPr>
      <w:lang w:val="en-US" w:eastAsia="zh-CN" w:bidi="ar-SA"/>
    </w:rPr>
    <w:tblPr/>
  </w:style>
  <w:style w:type="table" w:styleId="948" w:customStyle="1">
    <w:name w:val="Grid Table 3 - Accent 4"/>
    <w:uiPriority w:val="99"/>
    <w:qFormat/>
    <w:rPr>
      <w:lang w:val="en-US" w:eastAsia="zh-CN" w:bidi="ar-SA"/>
    </w:rPr>
    <w:tblPr/>
  </w:style>
  <w:style w:type="table" w:styleId="949" w:customStyle="1">
    <w:name w:val="Grid Table 3 - Accent 5"/>
    <w:uiPriority w:val="99"/>
    <w:qFormat/>
    <w:rPr>
      <w:lang w:val="en-US" w:eastAsia="zh-CN" w:bidi="ar-SA"/>
    </w:rPr>
    <w:tblPr/>
  </w:style>
  <w:style w:type="table" w:styleId="950" w:customStyle="1">
    <w:name w:val="Grid Table 3 - Accent 6"/>
    <w:uiPriority w:val="99"/>
    <w:qFormat/>
    <w:rPr>
      <w:lang w:val="en-US" w:eastAsia="zh-CN" w:bidi="ar-SA"/>
    </w:rPr>
    <w:tblPr/>
  </w:style>
  <w:style w:type="table" w:styleId="951" w:customStyle="1">
    <w:name w:val="网格表 41"/>
    <w:uiPriority w:val="59"/>
    <w:qFormat/>
    <w:rPr>
      <w:lang w:val="en-US" w:eastAsia="zh-CN" w:bidi="ar-SA"/>
    </w:rPr>
    <w:tblPr/>
  </w:style>
  <w:style w:type="table" w:styleId="952" w:customStyle="1">
    <w:name w:val="Grid Table 4 - Accent 1"/>
    <w:uiPriority w:val="59"/>
    <w:qFormat/>
    <w:rPr>
      <w:lang w:val="en-US" w:eastAsia="zh-CN" w:bidi="ar-SA"/>
    </w:rPr>
    <w:tblPr/>
  </w:style>
  <w:style w:type="table" w:styleId="953" w:customStyle="1">
    <w:name w:val="Grid Table 4 - Accent 2"/>
    <w:uiPriority w:val="59"/>
    <w:qFormat/>
    <w:rPr>
      <w:lang w:val="en-US" w:eastAsia="zh-CN" w:bidi="ar-SA"/>
    </w:rPr>
    <w:tblPr/>
  </w:style>
  <w:style w:type="table" w:styleId="954" w:customStyle="1">
    <w:name w:val="Grid Table 4 - Accent 3"/>
    <w:uiPriority w:val="59"/>
    <w:qFormat/>
    <w:rPr>
      <w:lang w:val="en-US" w:eastAsia="zh-CN" w:bidi="ar-SA"/>
    </w:rPr>
    <w:tblPr/>
  </w:style>
  <w:style w:type="table" w:styleId="955" w:customStyle="1">
    <w:name w:val="Grid Table 4 - Accent 4"/>
    <w:uiPriority w:val="59"/>
    <w:qFormat/>
    <w:rPr>
      <w:lang w:val="en-US" w:eastAsia="zh-CN" w:bidi="ar-SA"/>
    </w:rPr>
    <w:tblPr/>
  </w:style>
  <w:style w:type="table" w:styleId="956" w:customStyle="1">
    <w:name w:val="Grid Table 4 - Accent 5"/>
    <w:uiPriority w:val="59"/>
    <w:qFormat/>
    <w:rPr>
      <w:lang w:val="en-US" w:eastAsia="zh-CN" w:bidi="ar-SA"/>
    </w:rPr>
    <w:tblPr/>
  </w:style>
  <w:style w:type="table" w:styleId="957" w:customStyle="1">
    <w:name w:val="Grid Table 4 - Accent 6"/>
    <w:uiPriority w:val="59"/>
    <w:qFormat/>
    <w:rPr>
      <w:lang w:val="en-US" w:eastAsia="zh-CN" w:bidi="ar-SA"/>
    </w:rPr>
    <w:tblPr/>
  </w:style>
  <w:style w:type="table" w:styleId="958" w:customStyle="1">
    <w:name w:val="网格表 5 深色1"/>
    <w:uiPriority w:val="99"/>
    <w:qFormat/>
    <w:rPr>
      <w:lang w:val="en-US" w:eastAsia="zh-CN" w:bidi="ar-SA"/>
    </w:rPr>
    <w:tblPr/>
  </w:style>
  <w:style w:type="table" w:styleId="959" w:customStyle="1">
    <w:name w:val="Grid Table 5 Dark- Accent 1"/>
    <w:uiPriority w:val="99"/>
    <w:qFormat/>
    <w:rPr>
      <w:lang w:val="en-US" w:eastAsia="zh-CN" w:bidi="ar-SA"/>
    </w:rPr>
    <w:tblPr/>
  </w:style>
  <w:style w:type="table" w:styleId="960" w:customStyle="1">
    <w:name w:val="Grid Table 5 Dark - Accent 2"/>
    <w:uiPriority w:val="99"/>
    <w:qFormat/>
    <w:rPr>
      <w:lang w:val="en-US" w:eastAsia="zh-CN" w:bidi="ar-SA"/>
    </w:rPr>
    <w:tblPr/>
  </w:style>
  <w:style w:type="table" w:styleId="961" w:customStyle="1">
    <w:name w:val="Grid Table 5 Dark - Accent 3"/>
    <w:uiPriority w:val="99"/>
    <w:qFormat/>
    <w:rPr>
      <w:lang w:val="en-US" w:eastAsia="zh-CN" w:bidi="ar-SA"/>
    </w:rPr>
    <w:tblPr/>
  </w:style>
  <w:style w:type="table" w:styleId="962" w:customStyle="1">
    <w:name w:val="Grid Table 5 Dark- Accent 4"/>
    <w:uiPriority w:val="99"/>
    <w:qFormat/>
    <w:rPr>
      <w:lang w:val="en-US" w:eastAsia="zh-CN" w:bidi="ar-SA"/>
    </w:rPr>
    <w:tblPr/>
  </w:style>
  <w:style w:type="table" w:styleId="963" w:customStyle="1">
    <w:name w:val="Grid Table 5 Dark - Accent 5"/>
    <w:uiPriority w:val="99"/>
    <w:qFormat/>
    <w:rPr>
      <w:lang w:val="en-US" w:eastAsia="zh-CN" w:bidi="ar-SA"/>
    </w:rPr>
    <w:tblPr/>
  </w:style>
  <w:style w:type="table" w:styleId="964" w:customStyle="1">
    <w:name w:val="Grid Table 5 Dark - Accent 6"/>
    <w:uiPriority w:val="99"/>
    <w:qFormat/>
    <w:rPr>
      <w:lang w:val="en-US" w:eastAsia="zh-CN" w:bidi="ar-SA"/>
    </w:rPr>
    <w:tblPr/>
  </w:style>
  <w:style w:type="table" w:styleId="965" w:customStyle="1">
    <w:name w:val="网格表 6 彩色1"/>
    <w:uiPriority w:val="99"/>
    <w:qFormat/>
    <w:rPr>
      <w:lang w:val="en-US" w:eastAsia="zh-CN" w:bidi="ar-SA"/>
    </w:rPr>
    <w:tblPr/>
  </w:style>
  <w:style w:type="table" w:styleId="966" w:customStyle="1">
    <w:name w:val="Grid Table 6 Colorful - Accent 1"/>
    <w:uiPriority w:val="99"/>
    <w:qFormat/>
    <w:rPr>
      <w:lang w:val="en-US" w:eastAsia="zh-CN" w:bidi="ar-SA"/>
    </w:rPr>
    <w:tblPr/>
  </w:style>
  <w:style w:type="table" w:styleId="967" w:customStyle="1">
    <w:name w:val="Grid Table 6 Colorful - Accent 2"/>
    <w:uiPriority w:val="99"/>
    <w:qFormat/>
    <w:rPr>
      <w:lang w:val="en-US" w:eastAsia="zh-CN" w:bidi="ar-SA"/>
    </w:rPr>
    <w:tblPr/>
  </w:style>
  <w:style w:type="table" w:styleId="968" w:customStyle="1">
    <w:name w:val="Grid Table 6 Colorful - Accent 3"/>
    <w:uiPriority w:val="99"/>
    <w:qFormat/>
    <w:rPr>
      <w:lang w:val="en-US" w:eastAsia="zh-CN" w:bidi="ar-SA"/>
    </w:rPr>
    <w:tblPr/>
  </w:style>
  <w:style w:type="table" w:styleId="969" w:customStyle="1">
    <w:name w:val="Grid Table 6 Colorful - Accent 4"/>
    <w:uiPriority w:val="99"/>
    <w:qFormat/>
    <w:rPr>
      <w:lang w:val="en-US" w:eastAsia="zh-CN" w:bidi="ar-SA"/>
    </w:rPr>
    <w:tblPr/>
  </w:style>
  <w:style w:type="table" w:styleId="970" w:customStyle="1">
    <w:name w:val="Grid Table 6 Colorful - Accent 5"/>
    <w:uiPriority w:val="99"/>
    <w:qFormat/>
    <w:rPr>
      <w:lang w:val="en-US" w:eastAsia="zh-CN" w:bidi="ar-SA"/>
    </w:rPr>
    <w:tblPr/>
  </w:style>
  <w:style w:type="table" w:styleId="971" w:customStyle="1">
    <w:name w:val="Grid Table 6 Colorful - Accent 6"/>
    <w:uiPriority w:val="99"/>
    <w:qFormat/>
    <w:rPr>
      <w:lang w:val="en-US" w:eastAsia="zh-CN" w:bidi="ar-SA"/>
    </w:rPr>
    <w:tblPr/>
  </w:style>
  <w:style w:type="table" w:styleId="972" w:customStyle="1">
    <w:name w:val="网格表 7 彩色1"/>
    <w:uiPriority w:val="99"/>
    <w:qFormat/>
    <w:rPr>
      <w:lang w:val="en-US" w:eastAsia="zh-CN" w:bidi="ar-SA"/>
    </w:rPr>
    <w:tblPr/>
  </w:style>
  <w:style w:type="table" w:styleId="973" w:customStyle="1">
    <w:name w:val="Grid Table 7 Colorful - Accent 1"/>
    <w:uiPriority w:val="99"/>
    <w:qFormat/>
    <w:rPr>
      <w:lang w:val="en-US" w:eastAsia="zh-CN" w:bidi="ar-SA"/>
    </w:rPr>
    <w:tblPr/>
  </w:style>
  <w:style w:type="table" w:styleId="974" w:customStyle="1">
    <w:name w:val="Grid Table 7 Colorful - Accent 2"/>
    <w:uiPriority w:val="99"/>
    <w:qFormat/>
    <w:rPr>
      <w:lang w:val="en-US" w:eastAsia="zh-CN" w:bidi="ar-SA"/>
    </w:rPr>
    <w:tblPr/>
  </w:style>
  <w:style w:type="table" w:styleId="975" w:customStyle="1">
    <w:name w:val="Grid Table 7 Colorful - Accent 3"/>
    <w:uiPriority w:val="99"/>
    <w:qFormat/>
    <w:rPr>
      <w:lang w:val="en-US" w:eastAsia="zh-CN" w:bidi="ar-SA"/>
    </w:rPr>
    <w:tblPr/>
  </w:style>
  <w:style w:type="table" w:styleId="976" w:customStyle="1">
    <w:name w:val="Grid Table 7 Colorful - Accent 4"/>
    <w:uiPriority w:val="99"/>
    <w:qFormat/>
    <w:rPr>
      <w:lang w:val="en-US" w:eastAsia="zh-CN" w:bidi="ar-SA"/>
    </w:rPr>
    <w:tblPr/>
  </w:style>
  <w:style w:type="table" w:styleId="977" w:customStyle="1">
    <w:name w:val="Grid Table 7 Colorful - Accent 5"/>
    <w:uiPriority w:val="99"/>
    <w:qFormat/>
    <w:rPr>
      <w:lang w:val="en-US" w:eastAsia="zh-CN" w:bidi="ar-SA"/>
    </w:rPr>
    <w:tblPr/>
  </w:style>
  <w:style w:type="table" w:styleId="978" w:customStyle="1">
    <w:name w:val="Grid Table 7 Colorful - Accent 6"/>
    <w:uiPriority w:val="99"/>
    <w:qFormat/>
    <w:rPr>
      <w:lang w:val="en-US" w:eastAsia="zh-CN" w:bidi="ar-SA"/>
    </w:rPr>
    <w:tblPr/>
  </w:style>
  <w:style w:type="table" w:styleId="979" w:customStyle="1">
    <w:name w:val="清单表 1 浅色1"/>
    <w:uiPriority w:val="99"/>
    <w:qFormat/>
    <w:rPr>
      <w:lang w:val="en-US" w:eastAsia="zh-CN" w:bidi="ar-SA"/>
    </w:rPr>
    <w:tblPr/>
  </w:style>
  <w:style w:type="table" w:styleId="980" w:customStyle="1">
    <w:name w:val="List Table 1 Light - Accent 1"/>
    <w:uiPriority w:val="99"/>
    <w:qFormat/>
    <w:rPr>
      <w:lang w:val="en-US" w:eastAsia="zh-CN" w:bidi="ar-SA"/>
    </w:rPr>
    <w:tblPr/>
  </w:style>
  <w:style w:type="table" w:styleId="981" w:customStyle="1">
    <w:name w:val="List Table 1 Light - Accent 2"/>
    <w:uiPriority w:val="99"/>
    <w:qFormat/>
    <w:rPr>
      <w:lang w:val="en-US" w:eastAsia="zh-CN" w:bidi="ar-SA"/>
    </w:rPr>
    <w:tblPr/>
  </w:style>
  <w:style w:type="table" w:styleId="982" w:customStyle="1">
    <w:name w:val="List Table 1 Light - Accent 3"/>
    <w:uiPriority w:val="99"/>
    <w:qFormat/>
    <w:rPr>
      <w:lang w:val="en-US" w:eastAsia="zh-CN" w:bidi="ar-SA"/>
    </w:rPr>
    <w:tblPr/>
  </w:style>
  <w:style w:type="table" w:styleId="983" w:customStyle="1">
    <w:name w:val="List Table 1 Light - Accent 4"/>
    <w:uiPriority w:val="99"/>
    <w:qFormat/>
    <w:rPr>
      <w:lang w:val="en-US" w:eastAsia="zh-CN" w:bidi="ar-SA"/>
    </w:rPr>
    <w:tblPr/>
  </w:style>
  <w:style w:type="table" w:styleId="984" w:customStyle="1">
    <w:name w:val="List Table 1 Light - Accent 5"/>
    <w:uiPriority w:val="99"/>
    <w:qFormat/>
    <w:rPr>
      <w:lang w:val="en-US" w:eastAsia="zh-CN" w:bidi="ar-SA"/>
    </w:rPr>
    <w:tblPr/>
  </w:style>
  <w:style w:type="table" w:styleId="985" w:customStyle="1">
    <w:name w:val="List Table 1 Light - Accent 6"/>
    <w:uiPriority w:val="99"/>
    <w:qFormat/>
    <w:rPr>
      <w:lang w:val="en-US" w:eastAsia="zh-CN" w:bidi="ar-SA"/>
    </w:rPr>
    <w:tblPr/>
  </w:style>
  <w:style w:type="table" w:styleId="986" w:customStyle="1">
    <w:name w:val="清单表 21"/>
    <w:uiPriority w:val="99"/>
    <w:qFormat/>
    <w:rPr>
      <w:lang w:val="en-US" w:eastAsia="zh-CN" w:bidi="ar-SA"/>
    </w:rPr>
    <w:tblPr/>
  </w:style>
  <w:style w:type="table" w:styleId="987" w:customStyle="1">
    <w:name w:val="List Table 2 - Accent 1"/>
    <w:uiPriority w:val="99"/>
    <w:qFormat/>
    <w:rPr>
      <w:lang w:val="en-US" w:eastAsia="zh-CN" w:bidi="ar-SA"/>
    </w:rPr>
    <w:tblPr/>
  </w:style>
  <w:style w:type="table" w:styleId="988" w:customStyle="1">
    <w:name w:val="List Table 2 - Accent 2"/>
    <w:uiPriority w:val="99"/>
    <w:qFormat/>
    <w:rPr>
      <w:lang w:val="en-US" w:eastAsia="zh-CN" w:bidi="ar-SA"/>
    </w:rPr>
    <w:tblPr/>
  </w:style>
  <w:style w:type="table" w:styleId="989" w:customStyle="1">
    <w:name w:val="List Table 2 - Accent 3"/>
    <w:uiPriority w:val="99"/>
    <w:qFormat/>
    <w:rPr>
      <w:lang w:val="en-US" w:eastAsia="zh-CN" w:bidi="ar-SA"/>
    </w:rPr>
    <w:tblPr/>
  </w:style>
  <w:style w:type="table" w:styleId="990" w:customStyle="1">
    <w:name w:val="List Table 2 - Accent 4"/>
    <w:uiPriority w:val="99"/>
    <w:qFormat/>
    <w:rPr>
      <w:lang w:val="en-US" w:eastAsia="zh-CN" w:bidi="ar-SA"/>
    </w:rPr>
    <w:tblPr/>
  </w:style>
  <w:style w:type="table" w:styleId="991" w:customStyle="1">
    <w:name w:val="List Table 2 - Accent 5"/>
    <w:uiPriority w:val="99"/>
    <w:qFormat/>
    <w:rPr>
      <w:lang w:val="en-US" w:eastAsia="zh-CN" w:bidi="ar-SA"/>
    </w:rPr>
    <w:tblPr/>
  </w:style>
  <w:style w:type="table" w:styleId="992" w:customStyle="1">
    <w:name w:val="List Table 2 - Accent 6"/>
    <w:uiPriority w:val="99"/>
    <w:qFormat/>
    <w:rPr>
      <w:lang w:val="en-US" w:eastAsia="zh-CN" w:bidi="ar-SA"/>
    </w:rPr>
    <w:tblPr/>
  </w:style>
  <w:style w:type="table" w:styleId="993" w:customStyle="1">
    <w:name w:val="清单表 31"/>
    <w:uiPriority w:val="99"/>
    <w:qFormat/>
    <w:rPr>
      <w:lang w:val="en-US" w:eastAsia="zh-CN" w:bidi="ar-SA"/>
    </w:rPr>
    <w:tblPr/>
  </w:style>
  <w:style w:type="table" w:styleId="994" w:customStyle="1">
    <w:name w:val="List Table 3 - Accent 1"/>
    <w:uiPriority w:val="99"/>
    <w:qFormat/>
    <w:rPr>
      <w:lang w:val="en-US" w:eastAsia="zh-CN" w:bidi="ar-SA"/>
    </w:rPr>
    <w:tblPr/>
  </w:style>
  <w:style w:type="table" w:styleId="995" w:customStyle="1">
    <w:name w:val="List Table 3 - Accent 2"/>
    <w:uiPriority w:val="99"/>
    <w:qFormat/>
    <w:rPr>
      <w:lang w:val="en-US" w:eastAsia="zh-CN" w:bidi="ar-SA"/>
    </w:rPr>
    <w:tblPr/>
  </w:style>
  <w:style w:type="table" w:styleId="996" w:customStyle="1">
    <w:name w:val="List Table 3 - Accent 3"/>
    <w:uiPriority w:val="99"/>
    <w:qFormat/>
    <w:rPr>
      <w:lang w:val="en-US" w:eastAsia="zh-CN" w:bidi="ar-SA"/>
    </w:rPr>
    <w:tblPr/>
  </w:style>
  <w:style w:type="table" w:styleId="997" w:customStyle="1">
    <w:name w:val="List Table 3 - Accent 4"/>
    <w:uiPriority w:val="99"/>
    <w:qFormat/>
    <w:rPr>
      <w:lang w:val="en-US" w:eastAsia="zh-CN" w:bidi="ar-SA"/>
    </w:rPr>
    <w:tblPr/>
  </w:style>
  <w:style w:type="table" w:styleId="998" w:customStyle="1">
    <w:name w:val="List Table 3 - Accent 5"/>
    <w:uiPriority w:val="99"/>
    <w:qFormat/>
    <w:rPr>
      <w:lang w:val="en-US" w:eastAsia="zh-CN" w:bidi="ar-SA"/>
    </w:rPr>
    <w:tblPr/>
  </w:style>
  <w:style w:type="table" w:styleId="999" w:customStyle="1">
    <w:name w:val="List Table 3 - Accent 6"/>
    <w:uiPriority w:val="99"/>
    <w:qFormat/>
    <w:rPr>
      <w:lang w:val="en-US" w:eastAsia="zh-CN" w:bidi="ar-SA"/>
    </w:rPr>
    <w:tblPr/>
  </w:style>
  <w:style w:type="table" w:styleId="1000" w:customStyle="1">
    <w:name w:val="清单表 41"/>
    <w:uiPriority w:val="99"/>
    <w:qFormat/>
    <w:rPr>
      <w:lang w:val="en-US" w:eastAsia="zh-CN" w:bidi="ar-SA"/>
    </w:rPr>
    <w:tblPr/>
  </w:style>
  <w:style w:type="table" w:styleId="1001" w:customStyle="1">
    <w:name w:val="List Table 4 - Accent 1"/>
    <w:uiPriority w:val="99"/>
    <w:qFormat/>
    <w:rPr>
      <w:lang w:val="en-US" w:eastAsia="zh-CN" w:bidi="ar-SA"/>
    </w:rPr>
    <w:tblPr/>
  </w:style>
  <w:style w:type="table" w:styleId="1002" w:customStyle="1">
    <w:name w:val="List Table 4 - Accent 2"/>
    <w:uiPriority w:val="99"/>
    <w:qFormat/>
    <w:rPr>
      <w:lang w:val="en-US" w:eastAsia="zh-CN" w:bidi="ar-SA"/>
    </w:rPr>
    <w:tblPr/>
  </w:style>
  <w:style w:type="table" w:styleId="1003" w:customStyle="1">
    <w:name w:val="List Table 4 - Accent 3"/>
    <w:uiPriority w:val="99"/>
    <w:qFormat/>
    <w:rPr>
      <w:lang w:val="en-US" w:eastAsia="zh-CN" w:bidi="ar-SA"/>
    </w:rPr>
    <w:tblPr/>
  </w:style>
  <w:style w:type="table" w:styleId="1004" w:customStyle="1">
    <w:name w:val="List Table 4 - Accent 4"/>
    <w:uiPriority w:val="99"/>
    <w:qFormat/>
    <w:rPr>
      <w:lang w:val="en-US" w:eastAsia="zh-CN" w:bidi="ar-SA"/>
    </w:rPr>
    <w:tblPr/>
  </w:style>
  <w:style w:type="table" w:styleId="1005" w:customStyle="1">
    <w:name w:val="List Table 4 - Accent 5"/>
    <w:uiPriority w:val="99"/>
    <w:qFormat/>
    <w:rPr>
      <w:lang w:val="en-US" w:eastAsia="zh-CN" w:bidi="ar-SA"/>
    </w:rPr>
    <w:tblPr/>
  </w:style>
  <w:style w:type="table" w:styleId="1006" w:customStyle="1">
    <w:name w:val="List Table 4 - Accent 6"/>
    <w:uiPriority w:val="99"/>
    <w:qFormat/>
    <w:rPr>
      <w:lang w:val="en-US" w:eastAsia="zh-CN" w:bidi="ar-SA"/>
    </w:rPr>
    <w:tblPr/>
  </w:style>
  <w:style w:type="table" w:styleId="1007" w:customStyle="1">
    <w:name w:val="清单表 5 深色1"/>
    <w:uiPriority w:val="99"/>
    <w:qFormat/>
    <w:rPr>
      <w:lang w:val="en-US" w:eastAsia="zh-CN" w:bidi="ar-SA"/>
    </w:rPr>
    <w:tblPr/>
  </w:style>
  <w:style w:type="table" w:styleId="1008" w:customStyle="1">
    <w:name w:val="List Table 5 Dark - Accent 1"/>
    <w:uiPriority w:val="99"/>
    <w:qFormat/>
    <w:rPr>
      <w:lang w:val="en-US" w:eastAsia="zh-CN" w:bidi="ar-SA"/>
    </w:rPr>
    <w:tblPr/>
  </w:style>
  <w:style w:type="table" w:styleId="1009" w:customStyle="1">
    <w:name w:val="List Table 5 Dark - Accent 2"/>
    <w:uiPriority w:val="99"/>
    <w:qFormat/>
    <w:rPr>
      <w:lang w:val="en-US" w:eastAsia="zh-CN" w:bidi="ar-SA"/>
    </w:rPr>
    <w:tblPr/>
  </w:style>
  <w:style w:type="table" w:styleId="1010" w:customStyle="1">
    <w:name w:val="List Table 5 Dark - Accent 3"/>
    <w:uiPriority w:val="99"/>
    <w:qFormat/>
    <w:rPr>
      <w:lang w:val="en-US" w:eastAsia="zh-CN" w:bidi="ar-SA"/>
    </w:rPr>
    <w:tblPr/>
  </w:style>
  <w:style w:type="table" w:styleId="1011" w:customStyle="1">
    <w:name w:val="List Table 5 Dark - Accent 4"/>
    <w:uiPriority w:val="99"/>
    <w:qFormat/>
    <w:rPr>
      <w:lang w:val="en-US" w:eastAsia="zh-CN" w:bidi="ar-SA"/>
    </w:rPr>
    <w:tblPr/>
  </w:style>
  <w:style w:type="table" w:styleId="1012" w:customStyle="1">
    <w:name w:val="List Table 5 Dark - Accent 5"/>
    <w:uiPriority w:val="99"/>
    <w:qFormat/>
    <w:rPr>
      <w:lang w:val="en-US" w:eastAsia="zh-CN" w:bidi="ar-SA"/>
    </w:rPr>
    <w:tblPr/>
  </w:style>
  <w:style w:type="table" w:styleId="1013" w:customStyle="1">
    <w:name w:val="List Table 5 Dark - Accent 6"/>
    <w:uiPriority w:val="99"/>
    <w:qFormat/>
    <w:rPr>
      <w:lang w:val="en-US" w:eastAsia="zh-CN" w:bidi="ar-SA"/>
    </w:rPr>
    <w:tblPr/>
  </w:style>
  <w:style w:type="table" w:styleId="1014" w:customStyle="1">
    <w:name w:val="清单表 6 彩色1"/>
    <w:uiPriority w:val="99"/>
    <w:qFormat/>
    <w:rPr>
      <w:lang w:val="en-US" w:eastAsia="zh-CN" w:bidi="ar-SA"/>
    </w:rPr>
    <w:tblPr/>
  </w:style>
  <w:style w:type="table" w:styleId="1015" w:customStyle="1">
    <w:name w:val="List Table 6 Colorful - Accent 1"/>
    <w:uiPriority w:val="99"/>
    <w:qFormat/>
    <w:rPr>
      <w:lang w:val="en-US" w:eastAsia="zh-CN" w:bidi="ar-SA"/>
    </w:rPr>
    <w:tblPr/>
  </w:style>
  <w:style w:type="table" w:styleId="1016" w:customStyle="1">
    <w:name w:val="List Table 6 Colorful - Accent 2"/>
    <w:uiPriority w:val="99"/>
    <w:qFormat/>
    <w:rPr>
      <w:lang w:val="en-US" w:eastAsia="zh-CN" w:bidi="ar-SA"/>
    </w:rPr>
    <w:tblPr/>
  </w:style>
  <w:style w:type="table" w:styleId="1017" w:customStyle="1">
    <w:name w:val="List Table 6 Colorful - Accent 3"/>
    <w:uiPriority w:val="99"/>
    <w:qFormat/>
    <w:rPr>
      <w:lang w:val="en-US" w:eastAsia="zh-CN" w:bidi="ar-SA"/>
    </w:rPr>
    <w:tblPr/>
  </w:style>
  <w:style w:type="table" w:styleId="1018" w:customStyle="1">
    <w:name w:val="List Table 6 Colorful - Accent 4"/>
    <w:uiPriority w:val="99"/>
    <w:qFormat/>
    <w:rPr>
      <w:lang w:val="en-US" w:eastAsia="zh-CN" w:bidi="ar-SA"/>
    </w:rPr>
    <w:tblPr/>
  </w:style>
  <w:style w:type="table" w:styleId="1019" w:customStyle="1">
    <w:name w:val="List Table 6 Colorful - Accent 5"/>
    <w:uiPriority w:val="99"/>
    <w:qFormat/>
    <w:rPr>
      <w:lang w:val="en-US" w:eastAsia="zh-CN" w:bidi="ar-SA"/>
    </w:rPr>
    <w:tblPr/>
  </w:style>
  <w:style w:type="table" w:styleId="1020" w:customStyle="1">
    <w:name w:val="List Table 6 Colorful - Accent 6"/>
    <w:uiPriority w:val="99"/>
    <w:qFormat/>
    <w:rPr>
      <w:lang w:val="en-US" w:eastAsia="zh-CN" w:bidi="ar-SA"/>
    </w:rPr>
    <w:tblPr/>
  </w:style>
  <w:style w:type="table" w:styleId="1021" w:customStyle="1">
    <w:name w:val="清单表 7 彩色1"/>
    <w:uiPriority w:val="99"/>
    <w:qFormat/>
    <w:rPr>
      <w:lang w:val="en-US" w:eastAsia="zh-CN" w:bidi="ar-SA"/>
    </w:rPr>
    <w:tblPr/>
  </w:style>
  <w:style w:type="table" w:styleId="1022" w:customStyle="1">
    <w:name w:val="List Table 7 Colorful - Accent 1"/>
    <w:uiPriority w:val="99"/>
    <w:qFormat/>
    <w:rPr>
      <w:lang w:val="en-US" w:eastAsia="zh-CN" w:bidi="ar-SA"/>
    </w:rPr>
    <w:tblPr/>
  </w:style>
  <w:style w:type="table" w:styleId="1023" w:customStyle="1">
    <w:name w:val="List Table 7 Colorful - Accent 2"/>
    <w:uiPriority w:val="99"/>
    <w:qFormat/>
    <w:rPr>
      <w:lang w:val="en-US" w:eastAsia="zh-CN" w:bidi="ar-SA"/>
    </w:rPr>
    <w:tblPr/>
  </w:style>
  <w:style w:type="table" w:styleId="1024" w:customStyle="1">
    <w:name w:val="List Table 7 Colorful - Accent 3"/>
    <w:uiPriority w:val="99"/>
    <w:qFormat/>
    <w:rPr>
      <w:lang w:val="en-US" w:eastAsia="zh-CN" w:bidi="ar-SA"/>
    </w:rPr>
    <w:tblPr/>
  </w:style>
  <w:style w:type="table" w:styleId="1025" w:customStyle="1">
    <w:name w:val="List Table 7 Colorful - Accent 4"/>
    <w:uiPriority w:val="99"/>
    <w:qFormat/>
    <w:rPr>
      <w:lang w:val="en-US" w:eastAsia="zh-CN" w:bidi="ar-SA"/>
    </w:rPr>
    <w:tblPr/>
  </w:style>
  <w:style w:type="table" w:styleId="1026" w:customStyle="1">
    <w:name w:val="List Table 7 Colorful - Accent 5"/>
    <w:uiPriority w:val="99"/>
    <w:qFormat/>
    <w:rPr>
      <w:lang w:val="en-US" w:eastAsia="zh-CN" w:bidi="ar-SA"/>
    </w:rPr>
    <w:tblPr/>
  </w:style>
  <w:style w:type="table" w:styleId="1027" w:customStyle="1">
    <w:name w:val="List Table 7 Colorful - Accent 6"/>
    <w:uiPriority w:val="99"/>
    <w:qFormat/>
    <w:rPr>
      <w:lang w:val="en-US" w:eastAsia="zh-CN" w:bidi="ar-SA"/>
    </w:rPr>
    <w:tblPr/>
  </w:style>
  <w:style w:type="table" w:styleId="1028" w:customStyle="1">
    <w:name w:val="Lined - Accent"/>
    <w:uiPriority w:val="99"/>
    <w:qFormat/>
    <w:rPr>
      <w:color w:val="404040"/>
      <w:lang w:val="en-US" w:eastAsia="zh-CN" w:bidi="ar-SA"/>
    </w:rPr>
    <w:tblPr/>
  </w:style>
  <w:style w:type="table" w:styleId="1029" w:customStyle="1">
    <w:name w:val="Lined - Accent 1"/>
    <w:uiPriority w:val="99"/>
    <w:qFormat/>
    <w:rPr>
      <w:color w:val="404040"/>
      <w:lang w:val="en-US" w:eastAsia="zh-CN" w:bidi="ar-SA"/>
    </w:rPr>
    <w:tblPr/>
  </w:style>
  <w:style w:type="table" w:styleId="1030" w:customStyle="1">
    <w:name w:val="Lined - Accent 2"/>
    <w:uiPriority w:val="99"/>
    <w:qFormat/>
    <w:rPr>
      <w:color w:val="404040"/>
      <w:lang w:val="en-US" w:eastAsia="zh-CN" w:bidi="ar-SA"/>
    </w:rPr>
    <w:tblPr/>
  </w:style>
  <w:style w:type="table" w:styleId="1031" w:customStyle="1">
    <w:name w:val="Lined - Accent 3"/>
    <w:uiPriority w:val="99"/>
    <w:qFormat/>
    <w:rPr>
      <w:color w:val="404040"/>
      <w:lang w:val="en-US" w:eastAsia="zh-CN" w:bidi="ar-SA"/>
    </w:rPr>
    <w:tblPr/>
  </w:style>
  <w:style w:type="table" w:styleId="1032" w:customStyle="1">
    <w:name w:val="Lined - Accent 4"/>
    <w:uiPriority w:val="99"/>
    <w:qFormat/>
    <w:rPr>
      <w:color w:val="404040"/>
      <w:lang w:val="en-US" w:eastAsia="zh-CN" w:bidi="ar-SA"/>
    </w:rPr>
    <w:tblPr/>
  </w:style>
  <w:style w:type="table" w:styleId="1033" w:customStyle="1">
    <w:name w:val="Lined - Accent 5"/>
    <w:uiPriority w:val="99"/>
    <w:qFormat/>
    <w:rPr>
      <w:color w:val="404040"/>
      <w:lang w:val="en-US" w:eastAsia="zh-CN" w:bidi="ar-SA"/>
    </w:rPr>
    <w:tblPr/>
  </w:style>
  <w:style w:type="table" w:styleId="1034" w:customStyle="1">
    <w:name w:val="Lined - Accent 6"/>
    <w:uiPriority w:val="99"/>
    <w:qFormat/>
    <w:rPr>
      <w:color w:val="404040"/>
      <w:lang w:val="en-US" w:eastAsia="zh-CN" w:bidi="ar-SA"/>
    </w:rPr>
    <w:tblPr/>
  </w:style>
  <w:style w:type="table" w:styleId="1035" w:customStyle="1">
    <w:name w:val="Bordered &amp; Lined - Accent"/>
    <w:uiPriority w:val="99"/>
    <w:qFormat/>
    <w:rPr>
      <w:color w:val="404040"/>
      <w:lang w:val="en-US" w:eastAsia="zh-CN" w:bidi="ar-SA"/>
    </w:rPr>
    <w:tblPr/>
  </w:style>
  <w:style w:type="table" w:styleId="1036" w:customStyle="1">
    <w:name w:val="Bordered &amp; Lined - Accent 1"/>
    <w:uiPriority w:val="99"/>
    <w:qFormat/>
    <w:rPr>
      <w:color w:val="404040"/>
      <w:lang w:val="en-US" w:eastAsia="zh-CN" w:bidi="ar-SA"/>
    </w:rPr>
    <w:tblPr/>
  </w:style>
  <w:style w:type="table" w:styleId="1037" w:customStyle="1">
    <w:name w:val="Bordered &amp; Lined - Accent 2"/>
    <w:uiPriority w:val="99"/>
    <w:qFormat/>
    <w:rPr>
      <w:color w:val="404040"/>
      <w:lang w:val="en-US" w:eastAsia="zh-CN" w:bidi="ar-SA"/>
    </w:rPr>
    <w:tblPr/>
  </w:style>
  <w:style w:type="table" w:styleId="1038" w:customStyle="1">
    <w:name w:val="Bordered &amp; Lined - Accent 3"/>
    <w:uiPriority w:val="99"/>
    <w:qFormat/>
    <w:rPr>
      <w:color w:val="404040"/>
      <w:lang w:val="en-US" w:eastAsia="zh-CN" w:bidi="ar-SA"/>
    </w:rPr>
    <w:tblPr/>
  </w:style>
  <w:style w:type="table" w:styleId="1039" w:customStyle="1">
    <w:name w:val="Bordered &amp; Lined - Accent 4"/>
    <w:uiPriority w:val="99"/>
    <w:qFormat/>
    <w:rPr>
      <w:color w:val="404040"/>
      <w:lang w:val="en-US" w:eastAsia="zh-CN" w:bidi="ar-SA"/>
    </w:rPr>
    <w:tblPr/>
  </w:style>
  <w:style w:type="table" w:styleId="1040" w:customStyle="1">
    <w:name w:val="Bordered &amp; Lined - Accent 5"/>
    <w:uiPriority w:val="99"/>
    <w:qFormat/>
    <w:rPr>
      <w:color w:val="404040"/>
      <w:lang w:val="en-US" w:eastAsia="zh-CN" w:bidi="ar-SA"/>
    </w:rPr>
    <w:tblPr/>
  </w:style>
  <w:style w:type="table" w:styleId="1041" w:customStyle="1">
    <w:name w:val="Bordered &amp; Lined - Accent 6"/>
    <w:uiPriority w:val="99"/>
    <w:qFormat/>
    <w:rPr>
      <w:color w:val="404040"/>
      <w:lang w:val="en-US" w:eastAsia="zh-CN" w:bidi="ar-SA"/>
    </w:rPr>
    <w:tblPr/>
  </w:style>
  <w:style w:type="table" w:styleId="1042" w:customStyle="1">
    <w:name w:val="Bordered"/>
    <w:uiPriority w:val="99"/>
    <w:qFormat/>
    <w:rPr>
      <w:lang w:val="en-US" w:eastAsia="zh-CN" w:bidi="ar-SA"/>
    </w:rPr>
    <w:tblPr/>
  </w:style>
  <w:style w:type="table" w:styleId="1043" w:customStyle="1">
    <w:name w:val="Bordered - Accent 1"/>
    <w:uiPriority w:val="99"/>
    <w:qFormat/>
    <w:rPr>
      <w:lang w:val="en-US" w:eastAsia="zh-CN" w:bidi="ar-SA"/>
    </w:rPr>
    <w:tblPr/>
  </w:style>
  <w:style w:type="table" w:styleId="1044" w:customStyle="1">
    <w:name w:val="Bordered - Accent 2"/>
    <w:uiPriority w:val="99"/>
    <w:qFormat/>
    <w:rPr>
      <w:lang w:val="en-US" w:eastAsia="zh-CN" w:bidi="ar-SA"/>
    </w:rPr>
    <w:tblPr/>
  </w:style>
  <w:style w:type="table" w:styleId="1045" w:customStyle="1">
    <w:name w:val="Bordered - Accent 3"/>
    <w:uiPriority w:val="99"/>
    <w:qFormat/>
    <w:rPr>
      <w:lang w:val="en-US" w:eastAsia="zh-CN" w:bidi="ar-SA"/>
    </w:rPr>
    <w:tblPr/>
  </w:style>
  <w:style w:type="table" w:styleId="1046" w:customStyle="1">
    <w:name w:val="Bordered - Accent 4"/>
    <w:uiPriority w:val="99"/>
    <w:qFormat/>
    <w:rPr>
      <w:lang w:val="en-US" w:eastAsia="zh-CN" w:bidi="ar-SA"/>
    </w:rPr>
    <w:tblPr/>
  </w:style>
  <w:style w:type="table" w:styleId="1047" w:customStyle="1">
    <w:name w:val="Bordered - Accent 5"/>
    <w:uiPriority w:val="99"/>
    <w:qFormat/>
    <w:rPr>
      <w:lang w:val="en-US" w:eastAsia="zh-CN" w:bidi="ar-SA"/>
    </w:rPr>
    <w:tblPr/>
  </w:style>
  <w:style w:type="table" w:styleId="1048" w:customStyle="1">
    <w:name w:val="Bordered - Accent 6"/>
    <w:uiPriority w:val="99"/>
    <w:qFormat/>
    <w:rPr>
      <w:lang w:val="en-US" w:eastAsia="zh-CN" w:bidi="ar-SA"/>
    </w:rPr>
    <w:tblPr/>
  </w:style>
  <w:style w:type="paragraph" w:styleId="1049" w:customStyle="1">
    <w:name w:val="TOC 标题11"/>
    <w:uiPriority w:val="39"/>
    <w:unhideWhenUsed/>
    <w:qFormat/>
    <w:rPr>
      <w:rFonts w:hint="default" w:ascii="Times New Roman" w:hAnsi="Times New Roman" w:eastAsia="宋体" w:cs="Times New Roman"/>
      <w:lang w:val="en-US" w:eastAsia="zh-CN" w:bidi="ar-SA"/>
    </w:rPr>
  </w:style>
  <w:style w:type="paragraph" w:styleId="1050" w:customStyle="1">
    <w:name w:val="标题 11"/>
    <w:basedOn w:val="761"/>
    <w:next w:val="761"/>
    <w:link w:val="1051"/>
    <w:uiPriority w:val="0"/>
    <w:qFormat/>
    <w:pPr>
      <w:keepLines/>
      <w:keepNext/>
      <w:spacing w:before="340" w:after="330" w:line="578" w:lineRule="auto"/>
      <w:outlineLvl w:val="0"/>
    </w:pPr>
    <w:rPr>
      <w:rFonts w:ascii="Calibri" w:hAnsi="Calibri"/>
      <w:b/>
      <w:bCs/>
      <w:sz w:val="44"/>
      <w:szCs w:val="44"/>
    </w:rPr>
  </w:style>
  <w:style w:type="character" w:styleId="1051" w:customStyle="1">
    <w:name w:val="标题 1 Char"/>
    <w:link w:val="1050"/>
    <w:uiPriority w:val="0"/>
    <w:qFormat/>
    <w:rPr>
      <w:rFonts w:ascii="Calibri" w:hAnsi="Calibri" w:eastAsia="宋体" w:cs="Times New Roman"/>
      <w:b/>
      <w:bCs/>
      <w:sz w:val="44"/>
      <w:szCs w:val="44"/>
    </w:rPr>
  </w:style>
  <w:style w:type="paragraph" w:styleId="1052" w:customStyle="1">
    <w:name w:val="标题 21"/>
    <w:basedOn w:val="761"/>
    <w:next w:val="1053"/>
    <w:link w:val="1054"/>
    <w:uiPriority w:val="0"/>
    <w:qFormat/>
    <w:pPr>
      <w:keepLines/>
      <w:keepNext/>
      <w:spacing w:before="260" w:after="260" w:line="416" w:lineRule="auto"/>
      <w:outlineLvl w:val="1"/>
    </w:pPr>
    <w:rPr>
      <w:rFonts w:ascii="Cambria" w:hAnsi="Cambria"/>
      <w:b/>
      <w:bCs/>
      <w:sz w:val="32"/>
      <w:szCs w:val="32"/>
    </w:rPr>
  </w:style>
  <w:style w:type="paragraph" w:styleId="1053" w:customStyle="1">
    <w:name w:val="正文缩进1"/>
    <w:basedOn w:val="761"/>
    <w:uiPriority w:val="0"/>
    <w:qFormat/>
    <w:pPr>
      <w:ind w:firstLine="420"/>
    </w:pPr>
    <w:rPr>
      <w:rFonts w:ascii="Calibri" w:hAnsi="Calibri"/>
    </w:rPr>
  </w:style>
  <w:style w:type="character" w:styleId="1054" w:customStyle="1">
    <w:name w:val="标题 2 Char"/>
    <w:link w:val="1052"/>
    <w:uiPriority w:val="0"/>
    <w:qFormat/>
    <w:rPr>
      <w:rFonts w:ascii="Cambria" w:hAnsi="Cambria" w:eastAsia="宋体" w:cs="Times New Roman"/>
      <w:b/>
      <w:bCs/>
      <w:sz w:val="32"/>
      <w:szCs w:val="32"/>
    </w:rPr>
  </w:style>
  <w:style w:type="paragraph" w:styleId="1055" w:customStyle="1">
    <w:name w:val="标题 31"/>
    <w:basedOn w:val="761"/>
    <w:next w:val="761"/>
    <w:link w:val="1056"/>
    <w:uiPriority w:val="0"/>
    <w:qFormat/>
    <w:pPr>
      <w:keepLines/>
      <w:keepNext/>
      <w:spacing w:before="260" w:after="260" w:line="416" w:lineRule="auto"/>
      <w:outlineLvl w:val="2"/>
    </w:pPr>
    <w:rPr>
      <w:rFonts w:ascii="Calibri" w:hAnsi="Calibri"/>
      <w:b/>
      <w:bCs/>
      <w:sz w:val="32"/>
      <w:szCs w:val="32"/>
    </w:rPr>
  </w:style>
  <w:style w:type="character" w:styleId="1056" w:customStyle="1">
    <w:name w:val="标题 3 Char"/>
    <w:link w:val="1055"/>
    <w:uiPriority w:val="0"/>
    <w:qFormat/>
    <w:rPr>
      <w:rFonts w:ascii="Calibri" w:hAnsi="Calibri" w:eastAsia="宋体" w:cs="Times New Roman"/>
      <w:b/>
      <w:bCs/>
      <w:sz w:val="32"/>
      <w:szCs w:val="32"/>
    </w:rPr>
  </w:style>
  <w:style w:type="paragraph" w:styleId="1057" w:customStyle="1">
    <w:name w:val="标题 41"/>
    <w:basedOn w:val="761"/>
    <w:next w:val="1053"/>
    <w:link w:val="1058"/>
    <w:uiPriority w:val="0"/>
    <w:qFormat/>
    <w:pPr>
      <w:spacing w:before="280" w:after="290" w:line="377" w:lineRule="auto"/>
      <w:outlineLvl w:val="3"/>
    </w:pPr>
    <w:rPr>
      <w:rFonts w:ascii="Arial" w:hAnsi="Arial" w:eastAsia="黑体"/>
      <w:b/>
      <w:bCs/>
      <w:sz w:val="28"/>
      <w:szCs w:val="28"/>
    </w:rPr>
  </w:style>
  <w:style w:type="character" w:styleId="1058" w:customStyle="1">
    <w:name w:val="标题 4 Char"/>
    <w:link w:val="1057"/>
    <w:uiPriority w:val="0"/>
    <w:qFormat/>
    <w:rPr>
      <w:rFonts w:ascii="Arial" w:hAnsi="Arial" w:eastAsia="黑体" w:cs="Times New Roman"/>
      <w:b/>
      <w:bCs/>
      <w:sz w:val="28"/>
      <w:szCs w:val="28"/>
    </w:rPr>
  </w:style>
  <w:style w:type="character" w:styleId="1059" w:customStyle="1">
    <w:name w:val="默认段落字体1"/>
    <w:link w:val="761"/>
    <w:uiPriority w:val="0"/>
    <w:qFormat/>
    <w:rPr>
      <w:rFonts w:ascii="Times New Roman" w:hAnsi="Times New Roman" w:eastAsia="宋体" w:cs="Times New Roman"/>
    </w:rPr>
  </w:style>
  <w:style w:type="table" w:styleId="1060" w:customStyle="1">
    <w:name w:val="普通表格1"/>
    <w:uiPriority w:val="0"/>
    <w:qFormat/>
    <w:rPr>
      <w:lang w:val="en-US" w:eastAsia="zh-CN" w:bidi="ar-SA"/>
    </w:rPr>
    <w:tblPr/>
  </w:style>
  <w:style w:type="paragraph" w:styleId="1061" w:customStyle="1">
    <w:name w:val="文档结构图1"/>
    <w:basedOn w:val="761"/>
    <w:link w:val="1062"/>
    <w:uiPriority w:val="0"/>
    <w:qFormat/>
    <w:rPr>
      <w:rFonts w:ascii="宋体"/>
      <w:sz w:val="18"/>
      <w:szCs w:val="18"/>
    </w:rPr>
  </w:style>
  <w:style w:type="character" w:styleId="1062" w:customStyle="1">
    <w:name w:val="文档结构图 Char"/>
    <w:link w:val="1061"/>
    <w:uiPriority w:val="0"/>
    <w:qFormat/>
    <w:rPr>
      <w:rFonts w:ascii="宋体" w:hAnsi="Times New Roman" w:eastAsia="宋体" w:cs="Times New Roman"/>
      <w:sz w:val="18"/>
      <w:szCs w:val="18"/>
    </w:rPr>
  </w:style>
  <w:style w:type="paragraph" w:styleId="1063" w:customStyle="1">
    <w:name w:val="引文目录标题1"/>
    <w:basedOn w:val="761"/>
    <w:next w:val="761"/>
    <w:uiPriority w:val="0"/>
    <w:qFormat/>
    <w:pPr>
      <w:spacing w:before="120"/>
    </w:pPr>
    <w:rPr>
      <w:rFonts w:ascii="Cambria" w:hAnsi="Cambria"/>
      <w:sz w:val="24"/>
    </w:rPr>
  </w:style>
  <w:style w:type="paragraph" w:styleId="1064" w:customStyle="1">
    <w:name w:val="批注文字1"/>
    <w:basedOn w:val="761"/>
    <w:uiPriority w:val="0"/>
    <w:qFormat/>
    <w:pPr>
      <w:jc w:val="left"/>
    </w:pPr>
  </w:style>
  <w:style w:type="paragraph" w:styleId="1065" w:customStyle="1">
    <w:name w:val="正文文本11"/>
    <w:basedOn w:val="761"/>
    <w:next w:val="761"/>
    <w:uiPriority w:val="0"/>
    <w:qFormat/>
    <w:rPr>
      <w:rFonts w:ascii="楷体_GB2312" w:hAnsi="Arial" w:eastAsia="楷体_GB2312"/>
      <w:sz w:val="28"/>
      <w:szCs w:val="28"/>
    </w:rPr>
  </w:style>
  <w:style w:type="paragraph" w:styleId="1066" w:customStyle="1">
    <w:name w:val="正文文本缩进1"/>
    <w:basedOn w:val="761"/>
    <w:next w:val="761"/>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67" w:customStyle="1">
    <w:name w:val="纯文本1"/>
    <w:basedOn w:val="761"/>
    <w:link w:val="1068"/>
    <w:uiPriority w:val="0"/>
    <w:qFormat/>
    <w:rPr>
      <w:rFonts w:ascii="宋体" w:hAnsi="Courier New"/>
      <w:sz w:val="20"/>
      <w:szCs w:val="20"/>
    </w:rPr>
  </w:style>
  <w:style w:type="character" w:styleId="1068" w:customStyle="1">
    <w:name w:val="纯文本 Char"/>
    <w:link w:val="1067"/>
    <w:uiPriority w:val="0"/>
    <w:qFormat/>
    <w:rPr>
      <w:rFonts w:ascii="宋体" w:hAnsi="Courier New" w:eastAsia="宋体" w:cs="Times New Roman"/>
    </w:rPr>
  </w:style>
  <w:style w:type="paragraph" w:styleId="1069" w:customStyle="1">
    <w:name w:val="日期1"/>
    <w:basedOn w:val="761"/>
    <w:next w:val="761"/>
    <w:link w:val="1070"/>
    <w:uiPriority w:val="0"/>
    <w:qFormat/>
    <w:rPr>
      <w:sz w:val="24"/>
      <w:szCs w:val="20"/>
    </w:rPr>
  </w:style>
  <w:style w:type="character" w:styleId="1070" w:customStyle="1">
    <w:name w:val="日期 Char"/>
    <w:link w:val="1069"/>
    <w:uiPriority w:val="0"/>
    <w:qFormat/>
    <w:rPr>
      <w:rFonts w:ascii="Times New Roman" w:hAnsi="Times New Roman" w:eastAsia="宋体" w:cs="Times New Roman"/>
      <w:sz w:val="24"/>
    </w:rPr>
  </w:style>
  <w:style w:type="paragraph" w:styleId="1071" w:customStyle="1">
    <w:name w:val="批注框文本1"/>
    <w:basedOn w:val="761"/>
    <w:link w:val="1072"/>
    <w:uiPriority w:val="0"/>
    <w:qFormat/>
    <w:rPr>
      <w:sz w:val="18"/>
      <w:szCs w:val="18"/>
    </w:rPr>
  </w:style>
  <w:style w:type="character" w:styleId="1072" w:customStyle="1">
    <w:name w:val="批注框文本 Char"/>
    <w:link w:val="1071"/>
    <w:uiPriority w:val="0"/>
    <w:qFormat/>
    <w:rPr>
      <w:rFonts w:ascii="Times New Roman" w:hAnsi="Times New Roman" w:eastAsia="宋体" w:cs="Times New Roman"/>
      <w:sz w:val="18"/>
      <w:szCs w:val="18"/>
    </w:rPr>
  </w:style>
  <w:style w:type="paragraph" w:styleId="1073" w:customStyle="1">
    <w:name w:val="页脚1"/>
    <w:basedOn w:val="761"/>
    <w:link w:val="1074"/>
    <w:uiPriority w:val="0"/>
    <w:qFormat/>
    <w:pPr>
      <w:jc w:val="left"/>
      <w:tabs>
        <w:tab w:val="center" w:pos="4153" w:leader="none"/>
        <w:tab w:val="right" w:pos="8306" w:leader="none"/>
      </w:tabs>
    </w:pPr>
    <w:rPr>
      <w:sz w:val="18"/>
      <w:szCs w:val="18"/>
    </w:rPr>
  </w:style>
  <w:style w:type="character" w:styleId="1074" w:customStyle="1">
    <w:name w:val="页脚 Char"/>
    <w:link w:val="1073"/>
    <w:uiPriority w:val="0"/>
    <w:qFormat/>
    <w:rPr>
      <w:rFonts w:ascii="Times New Roman" w:hAnsi="Times New Roman" w:eastAsia="宋体" w:cs="Times New Roman"/>
      <w:sz w:val="18"/>
      <w:szCs w:val="18"/>
    </w:rPr>
  </w:style>
  <w:style w:type="paragraph" w:styleId="1075" w:customStyle="1">
    <w:name w:val="寄信人地址1"/>
    <w:basedOn w:val="761"/>
    <w:uiPriority w:val="0"/>
    <w:qFormat/>
    <w:rPr>
      <w:rFonts w:ascii="Arial" w:hAnsi="Arial"/>
    </w:rPr>
  </w:style>
  <w:style w:type="paragraph" w:styleId="1076" w:customStyle="1">
    <w:name w:val="页眉1"/>
    <w:basedOn w:val="761"/>
    <w:link w:val="1077"/>
    <w:uiPriority w:val="0"/>
    <w:qFormat/>
    <w:pPr>
      <w:jc w:val="center"/>
      <w:tabs>
        <w:tab w:val="center" w:pos="4153" w:leader="none"/>
        <w:tab w:val="right" w:pos="8306" w:leader="none"/>
      </w:tabs>
      <w:pBdr>
        <w:bottom w:val="single" w:color="000000" w:sz="6" w:space="1"/>
      </w:pBdr>
    </w:pPr>
    <w:rPr>
      <w:sz w:val="18"/>
      <w:szCs w:val="18"/>
    </w:rPr>
  </w:style>
  <w:style w:type="character" w:styleId="1077" w:customStyle="1">
    <w:name w:val="页眉 Char"/>
    <w:link w:val="1076"/>
    <w:uiPriority w:val="0"/>
    <w:qFormat/>
    <w:rPr>
      <w:rFonts w:ascii="Times New Roman" w:hAnsi="Times New Roman" w:eastAsia="宋体" w:cs="Times New Roman"/>
      <w:sz w:val="18"/>
      <w:szCs w:val="18"/>
    </w:rPr>
  </w:style>
  <w:style w:type="paragraph" w:styleId="1078" w:customStyle="1">
    <w:name w:val="目录 11"/>
    <w:basedOn w:val="761"/>
    <w:next w:val="761"/>
    <w:uiPriority w:val="0"/>
    <w:qFormat/>
    <w:rPr>
      <w:rFonts w:ascii="Calibri" w:hAnsi="Calibri"/>
    </w:rPr>
  </w:style>
  <w:style w:type="paragraph" w:styleId="1079" w:customStyle="1">
    <w:name w:val="目录 21"/>
    <w:basedOn w:val="761"/>
    <w:next w:val="761"/>
    <w:uiPriority w:val="0"/>
    <w:qFormat/>
    <w:pPr>
      <w:ind w:left="420"/>
    </w:pPr>
  </w:style>
  <w:style w:type="paragraph" w:styleId="1080" w:customStyle="1">
    <w:name w:val="普通(网站)1"/>
    <w:basedOn w:val="761"/>
    <w:uiPriority w:val="0"/>
    <w:qFormat/>
    <w:pPr>
      <w:jc w:val="left"/>
    </w:pPr>
    <w:rPr>
      <w:rFonts w:ascii="Calibri" w:hAnsi="Calibri"/>
      <w:sz w:val="24"/>
      <w:szCs w:val="24"/>
    </w:rPr>
  </w:style>
  <w:style w:type="paragraph" w:styleId="1081" w:customStyle="1">
    <w:name w:val="正文首行缩进1"/>
    <w:basedOn w:val="1065"/>
    <w:next w:val="761"/>
    <w:uiPriority w:val="0"/>
    <w:qFormat/>
    <w:pPr>
      <w:ind w:firstLine="420"/>
    </w:pPr>
  </w:style>
  <w:style w:type="paragraph" w:styleId="1082" w:customStyle="1">
    <w:name w:val="正文首行缩进 21"/>
    <w:basedOn w:val="1066"/>
    <w:next w:val="1081"/>
    <w:uiPriority w:val="0"/>
    <w:qFormat/>
    <w:pPr>
      <w:ind w:firstLine="420"/>
    </w:pPr>
    <w:rPr>
      <w:rFonts w:ascii="Times New Roman" w:cs="宋体"/>
      <w:szCs w:val="21"/>
    </w:rPr>
  </w:style>
  <w:style w:type="character" w:styleId="1083" w:customStyle="1">
    <w:name w:val="要点1"/>
    <w:link w:val="761"/>
    <w:uiPriority w:val="0"/>
    <w:qFormat/>
    <w:rPr>
      <w:rFonts w:ascii="Times New Roman" w:hAnsi="Times New Roman" w:eastAsia="宋体" w:cs="Times New Roman"/>
      <w:b/>
    </w:rPr>
  </w:style>
  <w:style w:type="paragraph" w:styleId="1084" w:customStyle="1">
    <w:name w:val="列出段落1"/>
    <w:basedOn w:val="761"/>
    <w:uiPriority w:val="0"/>
    <w:qFormat/>
    <w:pPr>
      <w:ind w:firstLine="420"/>
    </w:pPr>
  </w:style>
  <w:style w:type="paragraph" w:styleId="1085" w:customStyle="1">
    <w:name w:val="普通正文"/>
    <w:basedOn w:val="1086"/>
    <w:uiPriority w:val="0"/>
    <w:qFormat/>
    <w:pPr>
      <w:ind w:firstLine="480"/>
      <w:spacing w:before="120" w:after="120" w:line="360" w:lineRule="auto"/>
    </w:pPr>
    <w:rPr>
      <w:rFonts w:ascii="Arial" w:hAnsi="Arial"/>
      <w:szCs w:val="24"/>
    </w:rPr>
  </w:style>
  <w:style w:type="paragraph" w:styleId="1086" w:customStyle="1">
    <w:name w:val="正文1"/>
    <w:basedOn w:val="761"/>
    <w:next w:val="1087"/>
    <w:uiPriority w:val="0"/>
    <w:qFormat/>
    <w:pPr>
      <w:jc w:val="left"/>
      <w:spacing w:line="360" w:lineRule="atLeast"/>
    </w:pPr>
    <w:rPr>
      <w:rFonts w:ascii="宋体" w:hAnsi="Calibri"/>
      <w:sz w:val="24"/>
      <w:szCs w:val="20"/>
    </w:rPr>
  </w:style>
  <w:style w:type="paragraph" w:styleId="1087" w:customStyle="1">
    <w:name w:val="正文文本1"/>
    <w:basedOn w:val="1086"/>
    <w:next w:val="1088"/>
    <w:uiPriority w:val="0"/>
    <w:qFormat/>
    <w:pPr>
      <w:spacing w:after="120"/>
    </w:pPr>
    <w:rPr>
      <w:rFonts w:ascii="Times New Roman" w:hAnsi="Times New Roman"/>
      <w:lang w:eastAsia="en-US"/>
    </w:rPr>
  </w:style>
  <w:style w:type="paragraph" w:styleId="1088" w:customStyle="1">
    <w:name w:val="一级条标题"/>
    <w:basedOn w:val="1089"/>
    <w:next w:val="109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89" w:customStyle="1">
    <w:name w:val="章标题"/>
    <w:next w:val="109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90" w:customStyle="1">
    <w:name w:val="正文11"/>
    <w:next w:val="108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1" w:customStyle="1">
    <w:name w:val="段"/>
    <w:basedOn w:val="1086"/>
    <w:next w:val="1090"/>
    <w:uiPriority w:val="0"/>
    <w:qFormat/>
    <w:pPr>
      <w:ind w:firstLine="200"/>
      <w:widowControl/>
    </w:pPr>
    <w:rPr>
      <w:rFonts w:hAnsi="Times New Roman"/>
      <w:sz w:val="20"/>
    </w:rPr>
  </w:style>
  <w:style w:type="paragraph" w:styleId="1092" w:customStyle="1">
    <w:name w:val="UserStyle_52"/>
    <w:basedOn w:val="761"/>
    <w:uiPriority w:val="0"/>
    <w:qFormat/>
    <w:pPr>
      <w:spacing w:line="240" w:lineRule="exact"/>
    </w:pPr>
    <w:rPr>
      <w:rFonts w:ascii="宋体" w:hAnsi="宋体"/>
      <w:lang w:val="zh-TW" w:eastAsia="zh-TW" w:bidi="zh-TW"/>
    </w:rPr>
  </w:style>
  <w:style w:type="character" w:styleId="1093" w:customStyle="1">
    <w:name w:val="HtmlCite1"/>
    <w:link w:val="761"/>
    <w:uiPriority w:val="0"/>
    <w:qFormat/>
    <w:rPr>
      <w:rFonts w:ascii="Times New Roman" w:hAnsi="Times New Roman" w:eastAsia="宋体" w:cs="Times New Roman"/>
    </w:rPr>
  </w:style>
  <w:style w:type="paragraph" w:styleId="1094" w:customStyle="1">
    <w:name w:val="Table Paragraph"/>
    <w:basedOn w:val="761"/>
    <w:uiPriority w:val="0"/>
    <w:qFormat/>
    <w:rPr>
      <w:rFonts w:ascii="宋体" w:hAnsi="宋体" w:cs="宋体"/>
      <w:sz w:val="22"/>
      <w:lang w:val="zh-CN" w:bidi="zh-CN"/>
    </w:rPr>
  </w:style>
  <w:style w:type="paragraph" w:styleId="1095" w:customStyle="1">
    <w:name w:val="ListBullet211"/>
    <w:basedOn w:val="761"/>
    <w:uiPriority w:val="0"/>
    <w:qFormat/>
    <w:pPr>
      <w:numPr>
        <w:ilvl w:val="0"/>
        <w:numId w:val="2"/>
      </w:numPr>
    </w:pPr>
  </w:style>
  <w:style w:type="paragraph" w:styleId="1096" w:customStyle="1">
    <w:name w:val="Char"/>
    <w:basedOn w:val="761"/>
    <w:uiPriority w:val="0"/>
    <w:qFormat/>
    <w:pPr>
      <w:ind w:firstLine="200"/>
      <w:tabs>
        <w:tab w:val="left" w:pos="360" w:leader="none"/>
      </w:tabs>
    </w:pPr>
    <w:rPr>
      <w:sz w:val="28"/>
      <w:szCs w:val="30"/>
    </w:rPr>
  </w:style>
  <w:style w:type="character" w:styleId="1097" w:customStyle="1">
    <w:name w:val="页脚 Char1"/>
    <w:link w:val="761"/>
    <w:uiPriority w:val="0"/>
    <w:qFormat/>
    <w:rPr>
      <w:rFonts w:ascii="Times New Roman" w:hAnsi="Times New Roman" w:eastAsia="宋体" w:cs="Times New Roman"/>
      <w:sz w:val="18"/>
      <w:szCs w:val="18"/>
    </w:rPr>
  </w:style>
  <w:style w:type="character" w:styleId="1098" w:customStyle="1">
    <w:name w:val="日期 Char1"/>
    <w:link w:val="761"/>
    <w:uiPriority w:val="0"/>
    <w:qFormat/>
    <w:rPr>
      <w:rFonts w:ascii="Times New Roman" w:hAnsi="Times New Roman" w:eastAsia="宋体" w:cs="Times New Roman"/>
    </w:rPr>
  </w:style>
  <w:style w:type="character" w:styleId="1099" w:customStyle="1">
    <w:name w:val="纯文本 Char1"/>
    <w:link w:val="761"/>
    <w:uiPriority w:val="0"/>
    <w:qFormat/>
    <w:rPr>
      <w:rFonts w:ascii="宋体" w:hAnsi="Courier New" w:eastAsia="宋体" w:cs="Courier New"/>
      <w:szCs w:val="21"/>
    </w:rPr>
  </w:style>
  <w:style w:type="character" w:styleId="1100" w:customStyle="1">
    <w:name w:val="页眉 Char1"/>
    <w:link w:val="761"/>
    <w:uiPriority w:val="0"/>
    <w:qFormat/>
    <w:rPr>
      <w:rFonts w:ascii="Times New Roman" w:hAnsi="Times New Roman" w:eastAsia="宋体" w:cs="Times New Roman"/>
      <w:sz w:val="18"/>
      <w:szCs w:val="18"/>
    </w:rPr>
  </w:style>
  <w:style w:type="paragraph" w:styleId="1101"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02" w:customStyle="1">
    <w:name w:val="正文空2格  1."/>
    <w:basedOn w:val="761"/>
    <w:uiPriority w:val="0"/>
    <w:qFormat/>
    <w:pPr>
      <w:ind w:firstLine="480"/>
    </w:pPr>
    <w:rPr>
      <w:rFonts w:cs="宋体"/>
      <w:sz w:val="28"/>
      <w:szCs w:val="20"/>
    </w:rPr>
  </w:style>
  <w:style w:type="paragraph" w:styleId="1103"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104" w:customStyle="1">
    <w:name w:val="标题 1 Char Char Char"/>
    <w:link w:val="761"/>
    <w:uiPriority w:val="0"/>
    <w:qFormat/>
    <w:rPr>
      <w:rFonts w:eastAsia="宋体"/>
      <w:b/>
      <w:bCs/>
      <w:sz w:val="44"/>
      <w:szCs w:val="44"/>
      <w:lang w:val="en-US" w:eastAsia="zh-CN" w:bidi="ar-SA"/>
    </w:rPr>
  </w:style>
  <w:style w:type="paragraph" w:styleId="1105"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06"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07" w:customStyle="1">
    <w:name w:val="正文_0_0"/>
    <w:basedOn w:val="1108"/>
    <w:uiPriority w:val="0"/>
    <w:qFormat/>
    <w:rPr>
      <w:szCs w:val="21"/>
    </w:rPr>
  </w:style>
  <w:style w:type="paragraph" w:styleId="110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9" w:customStyle="1">
    <w:name w:val="Normal_20"/>
    <w:link w:val="1110"/>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110" w:customStyle="1">
    <w:name w:val="Normal_20 Char"/>
    <w:link w:val="1109"/>
    <w:uiPriority w:val="0"/>
    <w:qFormat/>
    <w:rPr>
      <w:rFonts w:ascii="Times New Roman" w:hAnsi="Times New Roman" w:eastAsia="Calibri" w:cs="Times New Roman"/>
      <w:sz w:val="22"/>
      <w:szCs w:val="22"/>
      <w:lang w:val="en-US" w:eastAsia="en-US" w:bidi="ar-SA"/>
    </w:rPr>
  </w:style>
  <w:style w:type="paragraph" w:styleId="1111" w:customStyle="1">
    <w:name w:val="Body text|1"/>
    <w:basedOn w:val="761"/>
    <w:uiPriority w:val="0"/>
    <w:qFormat/>
    <w:pPr>
      <w:spacing w:after="220"/>
    </w:pPr>
    <w:rPr>
      <w:rFonts w:ascii="宋体" w:hAnsi="宋体" w:cs="宋体"/>
      <w:sz w:val="22"/>
      <w:lang w:val="zh-TW" w:eastAsia="zh-TW" w:bidi="zh-TW"/>
    </w:rPr>
  </w:style>
  <w:style w:type="character" w:styleId="1112" w:customStyle="1">
    <w:name w:val="font21"/>
    <w:link w:val="761"/>
    <w:uiPriority w:val="0"/>
    <w:qFormat/>
    <w:rPr>
      <w:rFonts w:hint="eastAsia" w:ascii="宋体" w:hAnsi="宋体" w:eastAsia="宋体" w:cs="宋体"/>
      <w:color w:val="000000"/>
      <w:sz w:val="20"/>
      <w:szCs w:val="20"/>
      <w:u w:val="none"/>
    </w:rPr>
  </w:style>
  <w:style w:type="character" w:styleId="1113" w:customStyle="1">
    <w:name w:val="font31"/>
    <w:link w:val="761"/>
    <w:uiPriority w:val="0"/>
    <w:qFormat/>
    <w:rPr>
      <w:rFonts w:ascii="Times New Roman" w:hAnsi="Times New Roman" w:cs="Times New Roman"/>
      <w:color w:val="000000"/>
      <w:sz w:val="20"/>
      <w:szCs w:val="20"/>
      <w:u w:val="none"/>
    </w:rPr>
  </w:style>
  <w:style w:type="paragraph" w:styleId="1114" w:customStyle="1">
    <w:name w:val="Style1"/>
    <w:basedOn w:val="761"/>
    <w:uiPriority w:val="0"/>
    <w:qFormat/>
    <w:pPr>
      <w:spacing w:after="120"/>
      <w:widowControl/>
      <w:tabs>
        <w:tab w:val="left" w:pos="-720" w:leader="none"/>
      </w:tabs>
    </w:pPr>
    <w:rPr>
      <w:rFonts w:ascii="Calibri" w:hAnsi="Calibri"/>
      <w:spacing w:val="-3"/>
      <w:sz w:val="24"/>
      <w:szCs w:val="20"/>
      <w:lang w:val="en-AU" w:eastAsia="en-US"/>
    </w:rPr>
  </w:style>
  <w:style w:type="paragraph" w:styleId="1115" w:customStyle="1">
    <w:name w:val="Normal_0_0"/>
    <w:uiPriority w:val="0"/>
    <w:qFormat/>
    <w:pPr>
      <w:jc w:val="both"/>
      <w:widowControl w:val="off"/>
    </w:pPr>
    <w:rPr>
      <w:rFonts w:hint="default" w:ascii="Calibri" w:hAnsi="宋体" w:eastAsia="宋体" w:cs="Times New Roman"/>
      <w:lang w:val="en-US" w:eastAsia="zh-CN" w:bidi="ar-SA"/>
    </w:rPr>
  </w:style>
  <w:style w:type="paragraph" w:styleId="1116" w:customStyle="1">
    <w:name w:val="正文_1"/>
    <w:uiPriority w:val="0"/>
    <w:qFormat/>
    <w:pPr>
      <w:jc w:val="both"/>
      <w:widowControl w:val="off"/>
    </w:pPr>
    <w:rPr>
      <w:rFonts w:hint="default" w:ascii="Calibri" w:hAnsi="Calibri" w:eastAsia="宋体" w:cs="Times New Roman"/>
      <w:sz w:val="21"/>
      <w:szCs w:val="24"/>
      <w:lang w:val="en-US" w:eastAsia="zh-CN" w:bidi="ar-SA"/>
    </w:rPr>
  </w:style>
  <w:style w:type="paragraph" w:styleId="1117" w:customStyle="1">
    <w:name w:val="样式 标题 2 + Times New Roman 四号 非加粗 段前: 5 磅 段后: 0 磅 行距: 固定值 20..."/>
    <w:basedOn w:val="810"/>
    <w:uiPriority w:val="0"/>
    <w:qFormat/>
    <w:pPr>
      <w:spacing w:before="100" w:after="0" w:line="400" w:lineRule="exact"/>
    </w:pPr>
    <w:rPr>
      <w:rFonts w:ascii="Times New Roman" w:hAnsi="Times New Roman" w:eastAsia="黑体" w:cs="Times New Roman"/>
      <w:sz w:val="28"/>
      <w:szCs w:val="20"/>
    </w:rPr>
  </w:style>
  <w:style w:type="paragraph" w:styleId="1118"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19" w:customStyle="1">
    <w:name w:val="15"/>
    <w:basedOn w:val="819"/>
    <w:link w:val="761"/>
    <w:uiPriority w:val="0"/>
    <w:qFormat/>
    <w:rPr>
      <w:rFonts w:ascii="Times New Roman" w:hAnsi="Times New Roman" w:cs="Times New Roman"/>
    </w:rPr>
  </w:style>
  <w:style w:type="character" w:styleId="1120" w:customStyle="1">
    <w:name w:val="NormalCharacter1"/>
    <w:link w:val="761"/>
    <w:uiPriority w:val="0"/>
    <w:semiHidden/>
    <w:qFormat/>
  </w:style>
  <w:style w:type="character" w:styleId="1121" w:customStyle="1">
    <w:name w:val="font01"/>
    <w:basedOn w:val="771"/>
    <w:uiPriority w:val="0"/>
    <w:qFormat/>
    <w:rPr>
      <w:rFonts w:hint="eastAsia" w:ascii="宋体" w:hAnsi="宋体" w:eastAsia="宋体" w:cs="宋体"/>
      <w:color w:val="000000"/>
      <w:sz w:val="22"/>
      <w:szCs w:val="22"/>
      <w:u w:val="none"/>
    </w:rPr>
  </w:style>
  <w:style w:type="paragraph" w:styleId="1122" w:customStyle="1">
    <w:name w:val="标题二、"/>
    <w:basedOn w:val="761"/>
    <w:uiPriority w:val="99"/>
    <w:qFormat/>
    <w:pPr>
      <w:ind w:firstLine="200"/>
      <w:spacing w:line="360" w:lineRule="auto"/>
      <w:outlineLvl w:val="2"/>
    </w:pPr>
    <w:rPr>
      <w:rFonts w:ascii="宋体" w:hAnsi="宋体"/>
      <w:b/>
    </w:rPr>
  </w:style>
  <w:style w:type="paragraph" w:styleId="1123" w:customStyle="1">
    <w:name w:val="Normal_0"/>
    <w:uiPriority w:val="0"/>
    <w:qFormat/>
    <w:rPr>
      <w:rFonts w:ascii="黑体" w:hAnsi="黑体" w:eastAsia="黑体" w:cs="Times New Roman"/>
      <w:b/>
      <w:sz w:val="32"/>
      <w:szCs w:val="24"/>
      <w:lang w:val="en-US" w:eastAsia="zh-CN" w:bidi="ar-SA"/>
    </w:rPr>
  </w:style>
  <w:style w:type="paragraph" w:styleId="1124" w:customStyle="1">
    <w:name w:val="Normal_6_0"/>
    <w:uiPriority w:val="0"/>
    <w:qFormat/>
    <w:rPr>
      <w:rFonts w:ascii="黑体" w:hAnsi="黑体" w:eastAsia="黑体" w:cs="Times New Roman"/>
      <w:b/>
      <w:sz w:val="32"/>
      <w:szCs w:val="24"/>
      <w:lang w:val="en-US" w:eastAsia="zh-CN" w:bidi="ar-SA"/>
    </w:rPr>
  </w:style>
  <w:style w:type="paragraph" w:styleId="1125" w:customStyle="1">
    <w:name w:val="Normal_4_0"/>
    <w:uiPriority w:val="0"/>
    <w:qFormat/>
    <w:rPr>
      <w:rFonts w:ascii="黑体" w:hAnsi="黑体" w:eastAsia="黑体" w:cs="Times New Roman"/>
      <w:b/>
      <w:sz w:val="32"/>
      <w:szCs w:val="24"/>
      <w:lang w:val="en-US" w:eastAsia="zh-CN" w:bidi="ar-SA"/>
    </w:rPr>
  </w:style>
  <w:style w:type="paragraph" w:styleId="1126" w:customStyle="1">
    <w:name w:val="Normal_5_0"/>
    <w:uiPriority w:val="0"/>
    <w:qFormat/>
    <w:rPr>
      <w:rFonts w:ascii="黑体" w:hAnsi="黑体" w:eastAsia="黑体" w:cs="Times New Roman"/>
      <w:b/>
      <w:sz w:val="32"/>
      <w:szCs w:val="24"/>
      <w:lang w:val="en-US" w:eastAsia="zh-CN" w:bidi="ar-SA"/>
    </w:rPr>
  </w:style>
  <w:style w:type="paragraph" w:styleId="1127" w:customStyle="1">
    <w:name w:val="纯文本_0_0"/>
    <w:basedOn w:val="1128"/>
    <w:uiPriority w:val="0"/>
    <w:qFormat/>
    <w:rPr>
      <w:rFonts w:ascii="宋体" w:hAnsi="Courier New"/>
      <w:szCs w:val="21"/>
    </w:rPr>
  </w:style>
  <w:style w:type="paragraph" w:styleId="112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131"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2" w:customStyle="1">
    <w:name w:val="Normal_9_0"/>
    <w:uiPriority w:val="0"/>
    <w:qFormat/>
    <w:rPr>
      <w:rFonts w:ascii="Times New Roman" w:hAnsi="Times New Roman" w:eastAsia="Times New Roman" w:cs="Times New Roman"/>
      <w:sz w:val="24"/>
      <w:szCs w:val="24"/>
      <w:lang w:val="en-US" w:eastAsia="zh-CN" w:bidi="ar-SA"/>
    </w:rPr>
  </w:style>
  <w:style w:type="numbering" w:styleId="1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方头大</dc:creator>
  <cp:lastModifiedBy>汤淼</cp:lastModifiedBy>
  <cp:revision>11</cp:revision>
  <dcterms:created xsi:type="dcterms:W3CDTF">2024-06-07T09:23:00Z</dcterms:created>
  <dcterms:modified xsi:type="dcterms:W3CDTF">2026-09-03T08:19:52Z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eyJoZGlkIjoiYzQyMzdkOTA4NGFjNTcxZjM5YWQ3NWUxNmJiYmMzN2MiLCJ1c2VySWQiOiIzMTg5MzgxNzEifQ==</vt:lpwstr>
  </property>
  <property fmtid="{D5CDD505-2E9C-101B-9397-08002B2CF9AE}" pid="3" name="KSOProductBuildVer">
    <vt:lpwstr>2052-12.1.0.28505</vt:lpwstr>
  </property>
  <property fmtid="{D5CDD505-2E9C-101B-9397-08002B2CF9AE}" pid="4" name="ICV">
    <vt:lpwstr>1A0EE3F2FDE64BA5806F75459B3404FE_13</vt:lpwstr>
  </property>
</Properties>
</file>