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sz w:val="32"/>
          <w:szCs w:val="32"/>
        </w:rPr>
      </w:pPr>
      <w:r>
        <w:rPr>
          <w:rFonts w:hint="eastAsia" w:ascii="宋体" w:hAnsi="宋体" w:cs="CESI黑体-GB2312"/>
          <w:sz w:val="32"/>
          <w:szCs w:val="32"/>
        </w:rPr>
        <w:t xml:space="preserve">  </w:t>
      </w:r>
      <w:r/>
    </w:p>
    <w:p>
      <w:pPr>
        <w:pStyle w:val="1070"/>
        <w:ind w:firstLine="300"/>
        <w:spacing w:line="360" w:lineRule="auto"/>
        <w:rPr>
          <w:rFonts w:ascii="宋体" w:hAnsi="宋体"/>
          <w:sz w:val="60"/>
          <w:szCs w:val="60"/>
        </w:rPr>
      </w:pPr>
      <w:r>
        <w:rPr>
          <w:rFonts w:ascii="宋体" w:hAnsi="宋体"/>
          <w:sz w:val="60"/>
          <w:szCs w:val="60"/>
        </w:rPr>
      </w:r>
      <w:r/>
    </w:p>
    <w:p>
      <w:pPr>
        <w:pStyle w:val="1070"/>
        <w:jc w:val="center"/>
        <w:rPr>
          <w:rFonts w:ascii="宋体" w:hAnsi="宋体"/>
          <w:b/>
          <w:bCs/>
          <w:sz w:val="60"/>
          <w:szCs w:val="60"/>
        </w:rPr>
      </w:pPr>
      <w:r>
        <w:rPr>
          <w:rFonts w:ascii="宋体" w:hAnsi="宋体"/>
          <w:b/>
          <w:bCs/>
          <w:sz w:val="60"/>
          <w:szCs w:val="60"/>
        </w:rPr>
        <w:t xml:space="preserve">常州市政府采购项目</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spacing w:line="360" w:lineRule="auto"/>
        <w:rPr>
          <w:rFonts w:ascii="宋体" w:hAnsi="宋体"/>
          <w:sz w:val="60"/>
          <w:szCs w:val="60"/>
        </w:rPr>
      </w:pPr>
      <w:r>
        <w:rPr>
          <w:rFonts w:ascii="宋体" w:hAnsi="宋体"/>
          <w:sz w:val="60"/>
          <w:szCs w:val="60"/>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医用直线加速器采购项目</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JSZC-320400-CTZB-G2026-0115</w:t>
      </w:r>
      <w:r>
        <w:rPr>
          <w:rFonts w:hint="eastAsia"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常州市第一人民医院</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0"/>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24"/>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7"/>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7"/>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7"/>
          <w:color w:val="000000"/>
          <w:sz w:val="32"/>
          <w:szCs w:val="32"/>
        </w:rPr>
        <w:t xml:space="preserve">第三章   资</w:t>
      </w:r>
      <w:bookmarkStart w:id="1" w:name="_Hlt100754117"/>
      <w:r>
        <w:rPr>
          <w:rStyle w:val="1147"/>
          <w:color w:val="000000"/>
          <w:sz w:val="32"/>
          <w:szCs w:val="32"/>
        </w:rPr>
        <w:t xml:space="preserve">格</w:t>
      </w:r>
      <w:bookmarkEnd w:id="1"/>
      <w:r>
        <w:rPr>
          <w:rStyle w:val="1147"/>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7"/>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7"/>
          <w:color w:val="000000"/>
          <w:sz w:val="32"/>
          <w:szCs w:val="32"/>
        </w:rPr>
        <w:t xml:space="preserve">第五章   采购</w:t>
      </w:r>
      <w:bookmarkStart w:id="2" w:name="_Hlt100754102"/>
      <w:r/>
      <w:bookmarkStart w:id="3" w:name="_Hlt100754103"/>
      <w:r>
        <w:rPr>
          <w:rStyle w:val="1147"/>
          <w:color w:val="000000"/>
          <w:sz w:val="32"/>
          <w:szCs w:val="32"/>
        </w:rPr>
        <w:t xml:space="preserve">需</w:t>
      </w:r>
      <w:bookmarkEnd w:id="2"/>
      <w:r/>
      <w:bookmarkEnd w:id="3"/>
      <w:r>
        <w:rPr>
          <w:rStyle w:val="1147"/>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33</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7"/>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38</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7"/>
          <w:color w:val="000000"/>
          <w:sz w:val="32"/>
          <w:szCs w:val="32"/>
        </w:rPr>
        <w:t xml:space="preserve">第七章   投标文件格式</w:t>
      </w:r>
      <w:r>
        <w:rPr>
          <w:sz w:val="32"/>
          <w:szCs w:val="32"/>
        </w:rPr>
        <w:tab/>
        <w:t xml:space="preserve">41</w:t>
      </w:r>
      <w:r>
        <w:rPr>
          <w:sz w:val="32"/>
          <w:szCs w:val="32"/>
        </w:rPr>
        <w:fldChar w:fldCharType="end"/>
      </w:r>
      <w:r>
        <w:rPr>
          <w:b w:val="0"/>
          <w:sz w:val="32"/>
          <w:szCs w:val="32"/>
        </w:rPr>
      </w:r>
      <w:r/>
    </w:p>
    <w:p>
      <w:pPr>
        <w:pStyle w:val="1124"/>
        <w:spacing w:line="720" w:lineRule="auto"/>
        <w:rPr>
          <w:b w:val="0"/>
        </w:rPr>
      </w:pPr>
      <w:r>
        <w:rPr>
          <w:b w:val="0"/>
          <w:sz w:val="32"/>
          <w:szCs w:val="32"/>
        </w:rPr>
        <w:fldChar w:fldCharType="end"/>
      </w:r>
      <w:r>
        <w:rPr>
          <w:b w:val="0"/>
        </w:rPr>
      </w:r>
      <w:r/>
    </w:p>
    <w:p>
      <w:pPr>
        <w:pStyle w:val="1070"/>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常州市第一人民医院医用直线加速器采购项目的潜在投标人应在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月</w:t>
      </w:r>
      <w:r>
        <w:rPr>
          <w:rFonts w:ascii="仿宋" w:hAnsi="仿宋" w:eastAsia="仿宋" w:cs="宋体"/>
          <w:b/>
          <w:bCs/>
          <w:sz w:val="32"/>
          <w:szCs w:val="32"/>
        </w:rPr>
        <w:t xml:space="preserve">16</w:t>
      </w:r>
      <w:r>
        <w:rPr>
          <w:rFonts w:hint="eastAsia" w:ascii="仿宋" w:hAnsi="仿宋" w:eastAsia="仿宋" w:cs="宋体"/>
          <w:b/>
          <w:bCs/>
          <w:sz w:val="32"/>
          <w:szCs w:val="32"/>
        </w:rPr>
        <w:t xml:space="preserve">日09点30分（北京时间）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2"/>
        <w:ind w:firstLine="643"/>
        <w:jc w:val="left"/>
        <w:spacing w:before="240" w:line="360" w:lineRule="auto"/>
        <w:rPr>
          <w:rFonts w:ascii="仿宋" w:hAnsi="仿宋" w:eastAsia="仿宋"/>
          <w:sz w:val="32"/>
          <w:szCs w:val="32"/>
        </w:rPr>
      </w:pPr>
      <w:r/>
      <w:bookmarkStart w:id="5" w:name="_Toc35393621"/>
      <w:r/>
      <w:bookmarkStart w:id="6" w:name="_Toc35393790"/>
      <w:r/>
      <w:bookmarkStart w:id="7" w:name="_Toc28359002"/>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0"/>
        <w:ind w:firstLine="640"/>
        <w:spacing w:line="360" w:lineRule="auto"/>
        <w:rPr>
          <w:rFonts w:hint="eastAsia"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JSZC-320400-CTZB-G2026-0115</w:t>
      </w:r>
      <w:r>
        <w:rPr>
          <w:rFonts w:hint="eastAsia"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常州市第一人民医院医用直线加速器采购项目</w:t>
      </w:r>
      <w:r>
        <w:rPr>
          <w:rFonts w:ascii="仿宋" w:hAnsi="仿宋" w:eastAsia="仿宋"/>
          <w:sz w:val="32"/>
          <w:szCs w:val="32"/>
        </w:rPr>
      </w:r>
      <w:r/>
    </w:p>
    <w:p>
      <w:pPr>
        <w:pStyle w:val="1070"/>
        <w:ind w:firstLine="640"/>
        <w:spacing w:line="360" w:lineRule="auto"/>
        <w:rPr>
          <w:rFonts w:ascii="仿宋" w:hAnsi="仿宋" w:eastAsia="仿宋"/>
          <w:sz w:val="32"/>
          <w:szCs w:val="32"/>
        </w:rPr>
      </w:pPr>
      <w:r/>
      <w:bookmarkEnd w:id="9"/>
      <w:r>
        <w:rPr>
          <w:rFonts w:ascii="仿宋" w:hAnsi="仿宋" w:eastAsia="仿宋"/>
          <w:sz w:val="32"/>
          <w:szCs w:val="32"/>
        </w:rPr>
        <w:t xml:space="preserve">3.项目预算金额：40</w:t>
      </w:r>
      <w:r>
        <w:rPr>
          <w:rFonts w:hint="eastAsia" w:ascii="仿宋" w:hAnsi="仿宋" w:eastAsia="仿宋"/>
          <w:sz w:val="32"/>
          <w:szCs w:val="32"/>
        </w:rPr>
        <w:t xml:space="preserve">00</w:t>
      </w:r>
      <w:r>
        <w:rPr>
          <w:rFonts w:ascii="仿宋" w:hAnsi="仿宋" w:eastAsia="仿宋"/>
          <w:sz w:val="32"/>
          <w:szCs w:val="32"/>
        </w:rPr>
        <w:t xml:space="preserve">万元</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项目最高限价：40</w:t>
      </w:r>
      <w:r>
        <w:rPr>
          <w:rFonts w:hint="eastAsia" w:ascii="仿宋" w:hAnsi="仿宋" w:eastAsia="仿宋"/>
          <w:sz w:val="32"/>
          <w:szCs w:val="32"/>
        </w:rPr>
        <w:t xml:space="preserve">00</w:t>
      </w:r>
      <w:r>
        <w:rPr>
          <w:rFonts w:ascii="仿宋" w:hAnsi="仿宋" w:eastAsia="仿宋"/>
          <w:sz w:val="32"/>
          <w:szCs w:val="32"/>
        </w:rPr>
        <w:t xml:space="preserve">万元</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556"/>
        <w:gridCol w:w="1699"/>
        <w:gridCol w:w="996"/>
        <w:gridCol w:w="4278"/>
      </w:tblGrid>
      <w:tr>
        <w:trPr>
          <w:trHeight w:val="454"/>
        </w:trPr>
        <w:tc>
          <w:tcPr>
            <w:tcW w:w="38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包号</w:t>
            </w:r>
            <w:r/>
          </w:p>
        </w:tc>
        <w:tc>
          <w:tcPr>
            <w:tcW w:w="84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标的名称</w:t>
            </w:r>
            <w:r/>
          </w:p>
        </w:tc>
        <w:tc>
          <w:tcPr>
            <w:tcW w:w="920"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采购包预算金额</w:t>
            </w:r>
            <w:r/>
          </w:p>
          <w:p>
            <w:pPr>
              <w:pStyle w:val="1070"/>
              <w:jc w:val="center"/>
              <w:rPr>
                <w:rFonts w:ascii="仿宋" w:hAnsi="仿宋" w:eastAsia="仿宋"/>
                <w:bCs/>
                <w:sz w:val="32"/>
                <w:szCs w:val="32"/>
              </w:rPr>
            </w:pPr>
            <w:r>
              <w:rPr>
                <w:rFonts w:ascii="仿宋" w:hAnsi="仿宋" w:eastAsia="仿宋"/>
                <w:bCs/>
                <w:sz w:val="32"/>
                <w:szCs w:val="32"/>
              </w:rPr>
              <w:t xml:space="preserve">（万元）</w:t>
            </w:r>
            <w:r/>
          </w:p>
        </w:tc>
        <w:tc>
          <w:tcPr>
            <w:tcW w:w="539"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数量</w:t>
            </w:r>
            <w:r/>
          </w:p>
        </w:tc>
        <w:tc>
          <w:tcPr>
            <w:tcW w:w="2315" w:type="pct"/>
            <w:vAlign w:val="center"/>
            <w:textDirection w:val="lrTb"/>
            <w:noWrap w:val="false"/>
          </w:tcPr>
          <w:p>
            <w:pPr>
              <w:pStyle w:val="1070"/>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01</w:t>
            </w:r>
            <w:r/>
          </w:p>
        </w:tc>
        <w:tc>
          <w:tcPr>
            <w:tcW w:w="842" w:type="pct"/>
            <w:vAlign w:val="center"/>
            <w:textDirection w:val="lrTb"/>
            <w:noWrap w:val="false"/>
          </w:tcPr>
          <w:p>
            <w:pPr>
              <w:pStyle w:val="1070"/>
              <w:jc w:val="center"/>
              <w:rPr>
                <w:rFonts w:hint="eastAsia" w:ascii="仿宋" w:hAnsi="仿宋"/>
                <w:bCs/>
                <w:sz w:val="32"/>
                <w:szCs w:val="32"/>
              </w:rPr>
            </w:pPr>
            <w:r>
              <w:rPr>
                <w:rFonts w:hint="eastAsia" w:ascii="仿宋" w:hAnsi="仿宋" w:eastAsia="仿宋"/>
                <w:sz w:val="32"/>
                <w:szCs w:val="32"/>
              </w:rPr>
              <w:t xml:space="preserve">医用直线加速器</w:t>
            </w:r>
            <w:r>
              <w:rPr>
                <w:rFonts w:hint="eastAsia" w:ascii="仿宋" w:hAnsi="仿宋"/>
                <w:bCs/>
                <w:sz w:val="32"/>
                <w:szCs w:val="32"/>
              </w:rPr>
            </w:r>
            <w:r/>
          </w:p>
        </w:tc>
        <w:tc>
          <w:tcPr>
            <w:tcW w:w="920" w:type="pct"/>
            <w:vAlign w:val="center"/>
            <w:textDirection w:val="lrTb"/>
            <w:noWrap w:val="false"/>
          </w:tcPr>
          <w:p>
            <w:pPr>
              <w:pStyle w:val="1070"/>
              <w:jc w:val="center"/>
              <w:rPr>
                <w:rFonts w:hint="eastAsia" w:ascii="仿宋" w:hAnsi="仿宋" w:eastAsia="仿宋"/>
                <w:bCs/>
                <w:sz w:val="32"/>
                <w:szCs w:val="32"/>
              </w:rPr>
            </w:pPr>
            <w:r>
              <w:rPr>
                <w:rFonts w:ascii="仿宋" w:hAnsi="仿宋" w:eastAsia="仿宋"/>
                <w:sz w:val="32"/>
                <w:szCs w:val="32"/>
              </w:rPr>
              <w:t xml:space="preserve">40</w:t>
            </w:r>
            <w:r>
              <w:rPr>
                <w:rFonts w:hint="eastAsia" w:ascii="仿宋" w:hAnsi="仿宋" w:eastAsia="仿宋"/>
                <w:sz w:val="32"/>
                <w:szCs w:val="32"/>
              </w:rPr>
              <w:t xml:space="preserve">00</w:t>
            </w:r>
            <w:r>
              <w:rPr>
                <w:rFonts w:hint="eastAsia" w:ascii="仿宋" w:hAnsi="仿宋" w:eastAsia="仿宋"/>
                <w:bCs/>
                <w:sz w:val="32"/>
                <w:szCs w:val="32"/>
              </w:rPr>
            </w:r>
            <w:r/>
          </w:p>
        </w:tc>
        <w:tc>
          <w:tcPr>
            <w:tcW w:w="539" w:type="pct"/>
            <w:vAlign w:val="center"/>
            <w:textDirection w:val="lrTb"/>
            <w:noWrap w:val="false"/>
          </w:tcPr>
          <w:p>
            <w:pPr>
              <w:pStyle w:val="1070"/>
              <w:jc w:val="center"/>
              <w:rPr>
                <w:rFonts w:ascii="仿宋" w:hAnsi="仿宋" w:eastAsia="仿宋"/>
                <w:bCs/>
                <w:sz w:val="32"/>
                <w:szCs w:val="32"/>
              </w:rPr>
            </w:pPr>
            <w:r>
              <w:rPr>
                <w:rFonts w:hint="eastAsia" w:ascii="仿宋" w:hAnsi="仿宋" w:eastAsia="仿宋"/>
                <w:bCs/>
                <w:sz w:val="32"/>
                <w:szCs w:val="32"/>
              </w:rPr>
              <w:t xml:space="preserve">1套</w:t>
            </w:r>
            <w:r>
              <w:rPr>
                <w:rFonts w:ascii="仿宋" w:hAnsi="仿宋" w:eastAsia="仿宋"/>
                <w:bCs/>
                <w:sz w:val="32"/>
                <w:szCs w:val="32"/>
              </w:rPr>
            </w:r>
            <w:r/>
          </w:p>
        </w:tc>
        <w:tc>
          <w:tcPr>
            <w:tcW w:w="2315" w:type="pct"/>
            <w:vAlign w:val="center"/>
            <w:textDirection w:val="lrTb"/>
            <w:noWrap w:val="false"/>
          </w:tcPr>
          <w:p>
            <w:pPr>
              <w:pStyle w:val="1070"/>
              <w:jc w:val="center"/>
              <w:rPr>
                <w:rFonts w:ascii="仿宋" w:hAnsi="仿宋" w:eastAsia="仿宋"/>
                <w:sz w:val="32"/>
                <w:szCs w:val="32"/>
              </w:rPr>
            </w:pPr>
            <w:r/>
            <w:bookmarkStart w:id="10" w:name="OLE_LINK4"/>
            <w:r>
              <w:rPr>
                <w:rFonts w:hint="eastAsia" w:ascii="仿宋" w:hAnsi="仿宋" w:eastAsia="仿宋"/>
                <w:sz w:val="32"/>
                <w:szCs w:val="32"/>
              </w:rPr>
              <w:t xml:space="preserve">具体内容包括：设备的制造（采购）、运输、装卸、安装、调试、测试、售后服务、技术培训等，直至通过采购单位及其他相关部门的验收以及质保、免费维保等全部工作。</w:t>
            </w:r>
            <w:bookmarkEnd w:id="10"/>
            <w:r>
              <w:rPr>
                <w:rFonts w:ascii="仿宋" w:hAnsi="仿宋" w:eastAsia="仿宋"/>
                <w:sz w:val="32"/>
                <w:szCs w:val="32"/>
              </w:rPr>
            </w:r>
            <w:r/>
          </w:p>
        </w:tc>
      </w:tr>
    </w:tbl>
    <w:p>
      <w:pPr>
        <w:pStyle w:val="1070"/>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合同履行期限：合同签订后6个月内完成合同范围内所有设备的供货、安装调试。</w:t>
      </w:r>
      <w:r>
        <w:rPr>
          <w:rFonts w:ascii="仿宋" w:hAnsi="仿宋" w:eastAsia="仿宋"/>
          <w:sz w:val="32"/>
          <w:szCs w:val="32"/>
          <w:u w:val="single"/>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w:t>
      </w:r>
      <w:r>
        <w:rPr>
          <w:rFonts w:hint="eastAsia" w:ascii="仿宋" w:hAnsi="仿宋" w:eastAsia="仿宋"/>
          <w:sz w:val="32"/>
          <w:szCs w:val="32"/>
        </w:rPr>
        <w:t xml:space="preserve">■</w:t>
      </w:r>
      <w:r>
        <w:rPr>
          <w:rFonts w:ascii="仿宋" w:hAnsi="仿宋" w:eastAsia="仿宋"/>
          <w:sz w:val="32"/>
          <w:szCs w:val="32"/>
        </w:rPr>
        <w:t xml:space="preserve">是  □否。</w:t>
      </w:r>
      <w:r/>
    </w:p>
    <w:p>
      <w:pPr>
        <w:pStyle w:val="1072"/>
        <w:ind w:firstLine="643"/>
        <w:jc w:val="left"/>
        <w:spacing w:before="0" w:line="360" w:lineRule="auto"/>
        <w:rPr>
          <w:rFonts w:ascii="仿宋" w:hAnsi="仿宋" w:eastAsia="仿宋"/>
          <w:sz w:val="32"/>
          <w:szCs w:val="32"/>
        </w:rPr>
      </w:pPr>
      <w:r/>
      <w:bookmarkStart w:id="11" w:name="_Toc35393622"/>
      <w:r/>
      <w:bookmarkStart w:id="12" w:name="_Toc35393791"/>
      <w:r/>
      <w:bookmarkStart w:id="13" w:name="_Toc28359080"/>
      <w:r/>
      <w:bookmarkStart w:id="14" w:name="_Toc28359003"/>
      <w:r>
        <w:rPr>
          <w:rFonts w:ascii="仿宋" w:hAnsi="仿宋" w:eastAsia="仿宋"/>
          <w:sz w:val="32"/>
          <w:szCs w:val="32"/>
        </w:rPr>
        <w:t xml:space="preserve">二、申请人的资格要求（须同时满足）</w:t>
      </w:r>
      <w:bookmarkEnd w:id="11"/>
      <w:r/>
      <w:bookmarkEnd w:id="12"/>
      <w:r/>
      <w:bookmarkEnd w:id="13"/>
      <w:r/>
      <w:bookmarkEnd w:id="14"/>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0"/>
        <w:ind w:firstLine="640"/>
        <w:spacing w:line="360" w:lineRule="auto"/>
        <w:rPr>
          <w:rFonts w:ascii="仿宋" w:hAnsi="仿宋" w:eastAsia="仿宋"/>
          <w:sz w:val="32"/>
          <w:szCs w:val="32"/>
        </w:rPr>
      </w:pPr>
      <w:r/>
      <w:bookmarkStart w:id="15" w:name="_Toc28359081"/>
      <w:r/>
      <w:bookmarkStart w:id="16" w:name="_Toc28359004"/>
      <w:r>
        <w:rPr>
          <w:rFonts w:ascii="仿宋" w:hAnsi="仿宋" w:eastAsia="仿宋"/>
          <w:sz w:val="32"/>
          <w:szCs w:val="32"/>
        </w:rPr>
        <w:t xml:space="preserve">2.落实政府采购政策需满足的资格要求：</w:t>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2.1</w:t>
      </w:r>
      <w:r>
        <w:rPr>
          <w:rFonts w:ascii="仿宋" w:hAnsi="仿宋" w:eastAsia="仿宋"/>
          <w:sz w:val="32"/>
          <w:szCs w:val="32"/>
        </w:rPr>
        <w:t xml:space="preserve">中小企业政策</w:t>
      </w:r>
      <w:r/>
    </w:p>
    <w:p>
      <w:pPr>
        <w:pStyle w:val="1070"/>
        <w:ind w:firstLine="640"/>
        <w:spacing w:line="360" w:lineRule="auto"/>
        <w:tabs>
          <w:tab w:val="left" w:pos="0"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■本项目不专门面向中小企业预留采购份额。</w:t>
      </w:r>
      <w:r>
        <w:rPr>
          <w:rFonts w:ascii="仿宋" w:hAnsi="仿宋" w:eastAsia="仿宋"/>
          <w:sz w:val="32"/>
          <w:szCs w:val="32"/>
        </w:rPr>
      </w:r>
      <w:r/>
    </w:p>
    <w:p>
      <w:pPr>
        <w:pStyle w:val="1070"/>
        <w:ind w:firstLine="640"/>
        <w:spacing w:line="360" w:lineRule="auto"/>
        <w:rPr>
          <w:rFonts w:ascii="仿宋" w:hAnsi="仿宋" w:eastAsia="仿宋"/>
          <w:b/>
          <w:sz w:val="32"/>
          <w:szCs w:val="32"/>
        </w:rPr>
      </w:pPr>
      <w:r>
        <w:rPr>
          <w:rFonts w:hint="eastAsia" w:ascii="仿宋" w:hAnsi="仿宋" w:eastAsia="仿宋"/>
          <w:sz w:val="32"/>
          <w:szCs w:val="32"/>
        </w:rPr>
        <w:t xml:space="preserve">□本项目专门面向 □中小□小微企业 采购。即：提供的货物全部由符合政策要求的中小/小微企业制造。</w:t>
      </w:r>
      <w:r>
        <w:rPr>
          <w:rFonts w:ascii="仿宋" w:hAnsi="仿宋" w:eastAsia="仿宋"/>
          <w:b/>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3.3其他特定资格要求：</w:t>
      </w:r>
      <w:r/>
    </w:p>
    <w:p>
      <w:pPr>
        <w:pStyle w:val="1070"/>
        <w:ind w:firstLine="643"/>
        <w:jc w:val="left"/>
        <w:spacing w:line="360" w:lineRule="auto"/>
        <w:widowControl/>
        <w:rPr>
          <w:rFonts w:ascii="仿宋" w:hAnsi="仿宋" w:eastAsia="仿宋"/>
          <w:b/>
          <w:sz w:val="32"/>
          <w:szCs w:val="32"/>
          <w:lang w:bidi="ar"/>
        </w:rPr>
      </w:pPr>
      <w:r/>
      <w:bookmarkEnd w:id="15"/>
      <w:r/>
      <w:bookmarkEnd w:id="16"/>
      <w:r/>
      <w:bookmarkStart w:id="17" w:name="_Toc35393792"/>
      <w:r/>
      <w:bookmarkStart w:id="18" w:name="_Toc35393623"/>
      <w:r>
        <w:rPr>
          <w:rFonts w:hint="eastAsia" w:ascii="仿宋" w:hAnsi="仿宋" w:eastAsia="仿宋"/>
          <w:b/>
          <w:sz w:val="32"/>
          <w:szCs w:val="32"/>
          <w:lang w:bidi="ar"/>
        </w:rPr>
        <w:t xml:space="preserve">（1）投标人具有有效期的辐射安全许可证；</w:t>
      </w:r>
      <w:r>
        <w:rPr>
          <w:rFonts w:ascii="仿宋" w:hAnsi="仿宋" w:eastAsia="仿宋"/>
          <w:b/>
          <w:sz w:val="32"/>
          <w:szCs w:val="32"/>
          <w:lang w:bidi="ar"/>
        </w:rPr>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（2）满足以下两项中任意一项要求：</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①投标人为所投产品制造商：具有有效期内的医疗器械生产许可证；</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②投标人为所投产品经销商：具有有效的医疗器械经营许可证；</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（3）提供所投产品的有效医疗器械注册证。</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4）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三、获取招标文件</w:t>
      </w:r>
      <w:bookmarkEnd w:id="17"/>
      <w:r/>
      <w:bookmarkEnd w:id="18"/>
      <w:r>
        <w:rPr>
          <w:rFonts w:ascii="仿宋" w:hAnsi="仿宋" w:eastAsia="仿宋"/>
          <w:sz w:val="32"/>
          <w:szCs w:val="32"/>
          <w:lang w:bidi="ar"/>
        </w:rPr>
      </w:r>
      <w:r/>
    </w:p>
    <w:p>
      <w:pPr>
        <w:pStyle w:val="1070"/>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自招标文件公告发布之日起5个工作日。</w:t>
      </w:r>
      <w:r/>
    </w:p>
    <w:p>
      <w:pPr>
        <w:pStyle w:val="107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2"/>
        <w:ind w:firstLine="643"/>
        <w:jc w:val="left"/>
        <w:spacing w:before="0" w:line="360" w:lineRule="auto"/>
        <w:widowControl/>
        <w:rPr>
          <w:rFonts w:ascii="仿宋" w:hAnsi="仿宋" w:eastAsia="仿宋"/>
          <w:sz w:val="32"/>
          <w:szCs w:val="32"/>
        </w:rPr>
      </w:pPr>
      <w:r/>
      <w:bookmarkStart w:id="19" w:name="_Toc28359082"/>
      <w:r/>
      <w:bookmarkStart w:id="20" w:name="_Toc28359005"/>
      <w:r/>
      <w:bookmarkStart w:id="21" w:name="_Toc35393793"/>
      <w:r/>
      <w:bookmarkStart w:id="22" w:name="_Toc35393624"/>
      <w:r>
        <w:rPr>
          <w:rFonts w:ascii="仿宋" w:hAnsi="仿宋" w:eastAsia="仿宋"/>
          <w:sz w:val="32"/>
          <w:szCs w:val="32"/>
        </w:rPr>
        <w:t xml:space="preserve">四、提交投标文件</w:t>
      </w:r>
      <w:bookmarkEnd w:id="19"/>
      <w:r/>
      <w:bookmarkEnd w:id="20"/>
      <w:r>
        <w:rPr>
          <w:rFonts w:ascii="仿宋" w:hAnsi="仿宋" w:eastAsia="仿宋"/>
          <w:sz w:val="32"/>
          <w:szCs w:val="32"/>
        </w:rPr>
        <w:t xml:space="preserve">截止时间、开标时间和地点</w:t>
      </w:r>
      <w:bookmarkEnd w:id="21"/>
      <w:r/>
      <w:bookmarkEnd w:id="22"/>
      <w:r>
        <w:rPr>
          <w:rFonts w:ascii="仿宋" w:hAnsi="仿宋" w:eastAsia="仿宋"/>
          <w:sz w:val="32"/>
          <w:szCs w:val="32"/>
        </w:rPr>
      </w:r>
      <w:r/>
    </w:p>
    <w:p>
      <w:pPr>
        <w:pStyle w:val="107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w:t>
      </w:r>
      <w:r>
        <w:rPr>
          <w:rFonts w:ascii="仿宋" w:hAnsi="仿宋" w:eastAsia="仿宋"/>
          <w:sz w:val="32"/>
          <w:szCs w:val="32"/>
          <w:lang w:bidi="ar"/>
        </w:rPr>
        <w:t xml:space="preserve">09</w:t>
      </w:r>
      <w:r>
        <w:rPr>
          <w:rFonts w:hint="eastAsia" w:ascii="仿宋" w:hAnsi="仿宋" w:eastAsia="仿宋"/>
          <w:sz w:val="32"/>
          <w:szCs w:val="32"/>
          <w:lang w:bidi="ar"/>
        </w:rPr>
        <w:t xml:space="preserve">月</w:t>
      </w:r>
      <w:r>
        <w:rPr>
          <w:rFonts w:hint="eastAsia" w:ascii="仿宋" w:hAnsi="仿宋" w:eastAsia="仿宋"/>
          <w:sz w:val="32"/>
          <w:szCs w:val="32"/>
          <w:lang w:bidi="ar"/>
        </w:rPr>
        <w:t xml:space="preserve">1</w:t>
      </w:r>
      <w:r>
        <w:rPr>
          <w:rFonts w:ascii="仿宋" w:hAnsi="仿宋" w:eastAsia="仿宋"/>
          <w:sz w:val="32"/>
          <w:szCs w:val="32"/>
          <w:lang w:bidi="ar"/>
        </w:rPr>
        <w:t xml:space="preserve">6</w:t>
      </w:r>
      <w:r>
        <w:rPr>
          <w:rFonts w:hint="eastAsia" w:ascii="仿宋" w:hAnsi="仿宋" w:eastAsia="仿宋"/>
          <w:sz w:val="32"/>
          <w:szCs w:val="32"/>
          <w:lang w:bidi="ar"/>
        </w:rPr>
        <w:t xml:space="preserve">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2"/>
        <w:ind w:firstLine="643"/>
        <w:jc w:val="left"/>
        <w:spacing w:before="0" w:line="360" w:lineRule="auto"/>
        <w:rPr>
          <w:rFonts w:ascii="仿宋" w:hAnsi="仿宋" w:eastAsia="仿宋"/>
          <w:sz w:val="32"/>
          <w:szCs w:val="32"/>
        </w:rPr>
      </w:pPr>
      <w:r/>
      <w:bookmarkStart w:id="23" w:name="_Toc28359007"/>
      <w:r/>
      <w:bookmarkStart w:id="24" w:name="_Toc35393794"/>
      <w:r/>
      <w:bookmarkStart w:id="25" w:name="_Toc35393625"/>
      <w:r/>
      <w:bookmarkStart w:id="26" w:name="_Toc28359084"/>
      <w:r>
        <w:rPr>
          <w:rFonts w:ascii="仿宋" w:hAnsi="仿宋" w:eastAsia="仿宋"/>
          <w:sz w:val="32"/>
          <w:szCs w:val="32"/>
        </w:rPr>
        <w:t xml:space="preserve">五、公告期限</w:t>
      </w:r>
      <w:bookmarkEnd w:id="23"/>
      <w:r/>
      <w:bookmarkEnd w:id="24"/>
      <w:r/>
      <w:bookmarkEnd w:id="25"/>
      <w:r/>
      <w:bookmarkEnd w:id="26"/>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2"/>
        <w:ind w:firstLine="643"/>
        <w:jc w:val="left"/>
        <w:spacing w:before="0" w:line="360" w:lineRule="auto"/>
        <w:rPr>
          <w:rFonts w:ascii="仿宋" w:hAnsi="仿宋" w:eastAsia="仿宋"/>
          <w:sz w:val="32"/>
          <w:szCs w:val="32"/>
        </w:rPr>
      </w:pPr>
      <w:r/>
      <w:bookmarkStart w:id="27" w:name="_Toc35393626"/>
      <w:r/>
      <w:bookmarkStart w:id="28" w:name="_Toc35393795"/>
      <w:r>
        <w:rPr>
          <w:rFonts w:ascii="仿宋" w:hAnsi="仿宋" w:eastAsia="仿宋"/>
          <w:sz w:val="32"/>
          <w:szCs w:val="32"/>
        </w:rPr>
        <w:t xml:space="preserve">六、其他补充事宜</w:t>
      </w:r>
      <w:bookmarkEnd w:id="27"/>
      <w:r/>
      <w:bookmarkEnd w:id="28"/>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0"/>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2"/>
        <w:ind w:firstLine="643"/>
        <w:jc w:val="left"/>
        <w:spacing w:before="0" w:line="360" w:lineRule="auto"/>
        <w:rPr>
          <w:rFonts w:ascii="仿宋" w:hAnsi="仿宋" w:eastAsia="仿宋"/>
          <w:sz w:val="32"/>
          <w:szCs w:val="32"/>
        </w:rPr>
      </w:pPr>
      <w:r/>
      <w:bookmarkStart w:id="29" w:name="_Toc28359085"/>
      <w:r/>
      <w:bookmarkStart w:id="30" w:name="_Toc28359008"/>
      <w:r/>
      <w:bookmarkStart w:id="31" w:name="_Toc35393796"/>
      <w:r/>
      <w:bookmarkStart w:id="32" w:name="_Toc35393627"/>
      <w:r>
        <w:rPr>
          <w:rFonts w:ascii="仿宋" w:hAnsi="仿宋" w:eastAsia="仿宋"/>
          <w:sz w:val="32"/>
          <w:szCs w:val="32"/>
        </w:rPr>
        <w:t xml:space="preserve">七、对本次招标提出询问，请按以下方式联系。</w:t>
      </w:r>
      <w:bookmarkEnd w:id="29"/>
      <w:r/>
      <w:bookmarkEnd w:id="30"/>
      <w:r/>
      <w:bookmarkEnd w:id="31"/>
      <w:r/>
      <w:bookmarkEnd w:id="32"/>
      <w:r>
        <w:rPr>
          <w:rFonts w:ascii="仿宋" w:hAnsi="仿宋" w:eastAsia="仿宋"/>
          <w:sz w:val="32"/>
          <w:szCs w:val="32"/>
        </w:rPr>
      </w:r>
      <w:r/>
    </w:p>
    <w:p>
      <w:pPr>
        <w:pStyle w:val="1070"/>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0"/>
        <w:ind w:left="-2" w:firstLine="640"/>
        <w:jc w:val="left"/>
        <w:spacing w:line="360" w:lineRule="auto"/>
        <w:rPr>
          <w:rFonts w:hint="eastAsia" w:ascii="仿宋" w:hAnsi="仿宋" w:eastAsia="仿宋"/>
          <w:sz w:val="32"/>
          <w:szCs w:val="32"/>
        </w:rPr>
      </w:pPr>
      <w:r/>
      <w:bookmarkStart w:id="33" w:name="_Toc28359009"/>
      <w:r/>
      <w:bookmarkStart w:id="34" w:name="_Toc28359086"/>
      <w:r>
        <w:rPr>
          <w:rFonts w:hint="eastAsia" w:ascii="仿宋" w:hAnsi="仿宋" w:eastAsia="仿宋"/>
          <w:sz w:val="32"/>
          <w:szCs w:val="32"/>
        </w:rPr>
        <w:t xml:space="preserve">单位名称：常州市第一人民医院</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单位地址：常州市局前街185号</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 系 人：龚女士</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联系电话：0519-68870782</w:t>
      </w:r>
      <w:r/>
    </w:p>
    <w:p>
      <w:pPr>
        <w:pStyle w:val="107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3"/>
      <w:r/>
      <w:bookmarkEnd w:id="34"/>
      <w:r>
        <w:rPr>
          <w:rFonts w:ascii="仿宋" w:hAnsi="仿宋" w:eastAsia="仿宋"/>
          <w:b/>
          <w:sz w:val="32"/>
          <w:szCs w:val="32"/>
        </w:rPr>
      </w:r>
      <w:r/>
    </w:p>
    <w:p>
      <w:pPr>
        <w:pStyle w:val="1070"/>
        <w:ind w:firstLine="640"/>
        <w:spacing w:line="360" w:lineRule="auto"/>
        <w:rPr>
          <w:rFonts w:hint="eastAsia" w:ascii="仿宋" w:hAnsi="仿宋" w:eastAsia="仿宋"/>
          <w:sz w:val="32"/>
          <w:szCs w:val="32"/>
        </w:rPr>
      </w:pPr>
      <w:r/>
      <w:bookmarkStart w:id="35" w:name="_Toc28359087"/>
      <w:r/>
      <w:bookmarkStart w:id="36" w:name="_Toc28359010"/>
      <w:r>
        <w:rPr>
          <w:rFonts w:hint="eastAsia" w:ascii="仿宋" w:hAnsi="仿宋" w:eastAsia="仿宋"/>
          <w:sz w:val="32"/>
          <w:szCs w:val="32"/>
        </w:rPr>
        <w:t xml:space="preserve">名    称：常州市城投建设工程招标有限公司</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5"/>
      <w:r/>
      <w:bookmarkEnd w:id="36"/>
      <w:r>
        <w:rPr>
          <w:rFonts w:hint="eastAsia" w:ascii="仿宋" w:hAnsi="仿宋" w:eastAsia="仿宋"/>
          <w:b/>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0"/>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w:t>
      </w:r>
      <w:r>
        <w:rPr>
          <w:rFonts w:ascii="仿宋" w:hAnsi="仿宋" w:eastAsia="仿宋"/>
          <w:sz w:val="32"/>
          <w:szCs w:val="32"/>
        </w:rPr>
        <w:t xml:space="preserve">12</w:t>
      </w:r>
      <w:r>
        <w:rPr>
          <w:rFonts w:hint="eastAsia" w:ascii="仿宋" w:hAnsi="仿宋" w:eastAsia="仿宋"/>
          <w:sz w:val="32"/>
          <w:szCs w:val="32"/>
        </w:rPr>
        <w:t xml:space="preserve">）</w:t>
      </w:r>
      <w:r>
        <w:rPr>
          <w:rFonts w:ascii="仿宋" w:hAnsi="仿宋" w:eastAsia="仿宋"/>
          <w:sz w:val="24"/>
        </w:rPr>
      </w:r>
      <w:r/>
    </w:p>
    <w:p>
      <w:pPr>
        <w:pStyle w:val="1070"/>
        <w:jc w:val="center"/>
        <w:spacing w:line="360" w:lineRule="auto"/>
        <w:rPr>
          <w:rFonts w:ascii="宋体" w:hAnsi="宋体"/>
          <w:b/>
          <w:sz w:val="32"/>
          <w:szCs w:val="32"/>
        </w:rPr>
        <w:outlineLvl w:val="0"/>
      </w:pPr>
      <w:r>
        <w:rPr>
          <w:rFonts w:ascii="宋体" w:hAnsi="宋体"/>
          <w:sz w:val="24"/>
        </w:rPr>
        <w:br w:type="page" w:clear="all"/>
      </w:r>
      <w:bookmarkStart w:id="37" w:name="_Toc150774783"/>
      <w:r/>
      <w:bookmarkStart w:id="38" w:name="_Toc265228423"/>
      <w:r/>
      <w:bookmarkStart w:id="39" w:name="_Toc353873938"/>
      <w:r/>
      <w:bookmarkStart w:id="40" w:name="_Toc305158928"/>
      <w:r/>
      <w:bookmarkStart w:id="41" w:name="_Toc264969275"/>
      <w:r/>
      <w:bookmarkStart w:id="42" w:name="_Toc99301420"/>
      <w:r/>
      <w:bookmarkStart w:id="43" w:name="_Toc127161488"/>
      <w:r/>
      <w:bookmarkStart w:id="44" w:name="_Toc127151777"/>
      <w:r/>
      <w:bookmarkStart w:id="45" w:name="_Toc512937850"/>
      <w:r/>
      <w:bookmarkStart w:id="46" w:name="_Toc353825548"/>
      <w:r/>
      <w:bookmarkStart w:id="47" w:name="_Toc195842950"/>
      <w:r/>
      <w:bookmarkStart w:id="48" w:name="_Toc226965856"/>
      <w:r/>
      <w:bookmarkStart w:id="49" w:name="_Toc305158854"/>
      <w:r>
        <w:rPr>
          <w:rFonts w:ascii="宋体" w:hAnsi="宋体"/>
          <w:b/>
          <w:sz w:val="36"/>
          <w:szCs w:val="36"/>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sz w:val="32"/>
          <w:szCs w:val="32"/>
        </w:rPr>
      </w:r>
      <w:r/>
    </w:p>
    <w:p>
      <w:pPr>
        <w:pStyle w:val="1072"/>
        <w:spacing w:before="0" w:line="360" w:lineRule="auto"/>
        <w:tabs>
          <w:tab w:val="center" w:pos="4592" w:leader="none"/>
          <w:tab w:val="left" w:pos="7860" w:leader="none"/>
        </w:tabs>
        <w:rPr>
          <w:rFonts w:ascii="宋体" w:hAnsi="宋体" w:eastAsia="宋体"/>
          <w:sz w:val="28"/>
        </w:rPr>
      </w:pPr>
      <w:r/>
      <w:bookmarkStart w:id="50" w:name="_Toc151193617"/>
      <w:r/>
      <w:bookmarkStart w:id="51" w:name="_Toc151190146"/>
      <w:r/>
      <w:bookmarkStart w:id="52" w:name="_Toc127151519"/>
      <w:r/>
      <w:bookmarkStart w:id="53" w:name="_Toc127151720"/>
      <w:r/>
      <w:bookmarkStart w:id="54" w:name="_Toc142311021"/>
      <w:r/>
      <w:bookmarkStart w:id="55" w:name="_Toc164351613"/>
      <w:r/>
      <w:bookmarkStart w:id="56" w:name="_Toc151193689"/>
      <w:r/>
      <w:bookmarkStart w:id="57" w:name="_Toc149720812"/>
      <w:r/>
      <w:bookmarkStart w:id="58" w:name="_Toc226337215"/>
      <w:r/>
      <w:bookmarkStart w:id="59" w:name="_Toc164608788"/>
      <w:r/>
      <w:bookmarkStart w:id="60" w:name="_Toc226309763"/>
      <w:r/>
      <w:bookmarkStart w:id="61" w:name="_Toc150480757"/>
      <w:r/>
      <w:bookmarkStart w:id="62" w:name="_Toc150774724"/>
      <w:r/>
      <w:bookmarkStart w:id="63" w:name="_Toc151193761"/>
      <w:r/>
      <w:bookmarkStart w:id="64" w:name="_Toc164229360"/>
      <w:r/>
      <w:bookmarkStart w:id="65" w:name="_Toc226965792"/>
      <w:r/>
      <w:bookmarkStart w:id="66" w:name="_Toc195842884"/>
      <w:r/>
      <w:bookmarkStart w:id="67" w:name="_Toc164229214"/>
      <w:r/>
      <w:bookmarkStart w:id="68" w:name="_Toc520356144"/>
      <w:r/>
      <w:bookmarkStart w:id="69" w:name="_Toc151193907"/>
      <w:r/>
      <w:bookmarkStart w:id="70" w:name="_Toc150774619"/>
      <w:r/>
      <w:bookmarkStart w:id="71" w:name="_Toc127161433"/>
      <w:r/>
      <w:bookmarkStart w:id="72" w:name="_Toc150509270"/>
      <w:r/>
      <w:bookmarkStart w:id="73" w:name="_Toc226965709"/>
      <w:r/>
      <w:bookmarkStart w:id="74" w:name="_Toc151193833"/>
      <w:r/>
      <w:bookmarkStart w:id="75" w:name="_Toc164608633"/>
      <w:r>
        <w:rPr>
          <w:rFonts w:ascii="宋体" w:hAnsi="宋体" w:eastAsia="宋体"/>
          <w:sz w:val="28"/>
        </w:rPr>
        <w:t xml:space="preserve">投标人须知资料表</w:t>
      </w:r>
      <w:r/>
    </w:p>
    <w:p>
      <w:pPr>
        <w:pStyle w:val="1070"/>
        <w:jc w:val="center"/>
        <w:rPr>
          <w:rFonts w:ascii="宋体" w:hAnsi="宋体"/>
          <w:b/>
          <w:sz w:val="28"/>
          <w:szCs w:val="28"/>
        </w:rPr>
      </w:pPr>
      <w:r>
        <w:rPr>
          <w:rFonts w:ascii="宋体" w:hAnsi="宋体"/>
          <w:b/>
          <w:sz w:val="28"/>
          <w:szCs w:val="28"/>
        </w:rPr>
      </w:r>
      <w:r/>
    </w:p>
    <w:p>
      <w:pPr>
        <w:pStyle w:val="107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项目属性：</w:t>
            </w:r>
            <w:r/>
          </w:p>
          <w:p>
            <w:pPr>
              <w:pStyle w:val="1070"/>
              <w:jc w:val="left"/>
              <w:rPr>
                <w:rFonts w:hint="eastAsia" w:ascii="宋体" w:hAnsi="宋体" w:cs="宋体"/>
                <w:sz w:val="24"/>
              </w:rPr>
            </w:pPr>
            <w:r>
              <w:rPr>
                <w:rFonts w:hint="eastAsia" w:ascii="宋体" w:hAnsi="宋体" w:cs="宋体"/>
                <w:sz w:val="24"/>
              </w:rPr>
              <w:t xml:space="preserve">□服务</w:t>
            </w:r>
            <w:r/>
          </w:p>
          <w:p>
            <w:pPr>
              <w:pStyle w:val="1070"/>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是否属于科研仪器设备采购项目：</w:t>
            </w:r>
            <w:r/>
          </w:p>
          <w:p>
            <w:pPr>
              <w:pStyle w:val="1070"/>
              <w:jc w:val="left"/>
              <w:rPr>
                <w:rFonts w:hint="eastAsia" w:ascii="宋体" w:hAnsi="宋体" w:cs="宋体"/>
                <w:sz w:val="24"/>
              </w:rPr>
            </w:pPr>
            <w:r>
              <w:rPr>
                <w:rFonts w:hint="eastAsia" w:ascii="宋体" w:hAnsi="宋体" w:cs="宋体"/>
                <w:sz w:val="24"/>
              </w:rPr>
              <w:t xml:space="preserve">□是</w:t>
            </w:r>
            <w:r/>
          </w:p>
          <w:p>
            <w:pPr>
              <w:pStyle w:val="1070"/>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0"/>
              <w:rPr>
                <w:rFonts w:hAnsi="宋体" w:cs="宋体"/>
                <w:sz w:val="24"/>
                <w:szCs w:val="24"/>
              </w:rPr>
            </w:pPr>
            <w:r>
              <w:rPr>
                <w:rFonts w:hAnsi="宋体" w:cs="宋体"/>
                <w:sz w:val="24"/>
                <w:szCs w:val="24"/>
              </w:rPr>
              <w:t xml:space="preserve">□关于核心产品本项目__包不适用。</w:t>
            </w:r>
            <w:r/>
          </w:p>
          <w:p>
            <w:pPr>
              <w:pStyle w:val="1110"/>
              <w:rPr>
                <w:rFonts w:hAnsi="宋体" w:cs="宋体"/>
                <w:sz w:val="24"/>
                <w:szCs w:val="24"/>
              </w:rPr>
            </w:pPr>
            <w:r>
              <w:rPr>
                <w:rFonts w:hAnsi="宋体" w:cs="宋体"/>
                <w:sz w:val="24"/>
              </w:rPr>
              <w:t xml:space="preserve">■</w:t>
            </w:r>
            <w:r>
              <w:rPr>
                <w:rFonts w:hAnsi="宋体" w:cs="宋体"/>
                <w:sz w:val="24"/>
                <w:szCs w:val="24"/>
              </w:rPr>
              <w:t xml:space="preserve">本项目 01包为单一产品采购项目。</w:t>
            </w:r>
            <w:r/>
          </w:p>
          <w:p>
            <w:pPr>
              <w:pStyle w:val="1070"/>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w:t>
            </w:r>
            <w:r/>
          </w:p>
        </w:tc>
      </w:tr>
      <w:tr>
        <w:trPr>
          <w:cantSplit/>
          <w:trHeight w:val="20"/>
        </w:trPr>
        <w:tc>
          <w:tcPr>
            <w:tcW w:w="988" w:type="dxa"/>
            <w:vAlign w:val="center"/>
            <w:vMerge w:val="restart"/>
            <w:textDirection w:val="lrTb"/>
            <w:noWrap w:val="false"/>
          </w:tcPr>
          <w:p>
            <w:pPr>
              <w:pStyle w:val="111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■不组织</w:t>
            </w:r>
            <w:r/>
          </w:p>
          <w:p>
            <w:pPr>
              <w:pStyle w:val="107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■不召开</w:t>
            </w:r>
            <w:r/>
          </w:p>
          <w:p>
            <w:pPr>
              <w:pStyle w:val="107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投标样品递交：</w:t>
            </w:r>
            <w:r/>
          </w:p>
          <w:p>
            <w:pPr>
              <w:pStyle w:val="1070"/>
              <w:jc w:val="left"/>
              <w:rPr>
                <w:rFonts w:hint="eastAsia" w:ascii="宋体" w:hAnsi="宋体" w:cs="宋体"/>
                <w:sz w:val="24"/>
              </w:rPr>
            </w:pPr>
            <w:r>
              <w:rPr>
                <w:rFonts w:hint="eastAsia" w:ascii="宋体" w:hAnsi="宋体" w:cs="宋体"/>
                <w:sz w:val="24"/>
              </w:rPr>
              <w:t xml:space="preserve">■不需要</w:t>
            </w:r>
            <w:r/>
          </w:p>
          <w:p>
            <w:pPr>
              <w:pStyle w:val="1070"/>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5.9</w:t>
            </w:r>
            <w:r/>
          </w:p>
        </w:tc>
        <w:tc>
          <w:tcPr>
            <w:tcW w:w="1701" w:type="dxa"/>
            <w:vAlign w:val="center"/>
            <w:textDirection w:val="lrTb"/>
            <w:noWrap w:val="false"/>
          </w:tcPr>
          <w:p>
            <w:pPr>
              <w:pStyle w:val="1070"/>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0"/>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1072"/>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投标报价的特殊规定：</w:t>
            </w:r>
            <w:r/>
          </w:p>
          <w:p>
            <w:pPr>
              <w:pStyle w:val="1070"/>
              <w:jc w:val="left"/>
              <w:rPr>
                <w:rFonts w:hint="eastAsia" w:ascii="宋体" w:hAnsi="宋体" w:cs="宋体"/>
                <w:sz w:val="24"/>
              </w:rPr>
            </w:pPr>
            <w:r>
              <w:rPr>
                <w:rFonts w:hint="eastAsia" w:ascii="宋体" w:hAnsi="宋体" w:cs="宋体"/>
                <w:sz w:val="24"/>
              </w:rPr>
              <w:t xml:space="preserve">■无</w:t>
            </w:r>
            <w:r/>
          </w:p>
          <w:p>
            <w:pPr>
              <w:pStyle w:val="1070"/>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0"/>
              <w:jc w:val="left"/>
              <w:rPr>
                <w:rFonts w:hint="eastAsia" w:ascii="宋体" w:hAnsi="宋体" w:cs="宋体"/>
                <w:sz w:val="24"/>
              </w:rPr>
            </w:pPr>
            <w:r>
              <w:rPr>
                <w:rFonts w:hint="eastAsia" w:ascii="宋体" w:hAnsi="宋体" w:cs="宋体"/>
                <w:sz w:val="24"/>
              </w:rPr>
              <w:t xml:space="preserve">■不允许</w:t>
            </w:r>
            <w:r/>
          </w:p>
          <w:p>
            <w:pPr>
              <w:pStyle w:val="1070"/>
              <w:jc w:val="left"/>
              <w:rPr>
                <w:rFonts w:hint="eastAsia" w:ascii="宋体" w:hAnsi="宋体" w:cs="宋体"/>
                <w:sz w:val="24"/>
              </w:rPr>
            </w:pPr>
            <w:r>
              <w:rPr>
                <w:rFonts w:hint="eastAsia" w:ascii="宋体" w:hAnsi="宋体" w:cs="宋体"/>
                <w:sz w:val="24"/>
              </w:rPr>
              <w:t xml:space="preserve">□允许，具体要求：</w:t>
            </w:r>
            <w:r/>
          </w:p>
          <w:p>
            <w:pPr>
              <w:pStyle w:val="107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9</w:t>
            </w:r>
            <w:r>
              <w:rPr>
                <w:rFonts w:hint="eastAsia" w:ascii="宋体" w:hAnsi="宋体" w:cs="宋体"/>
                <w:b/>
                <w:sz w:val="24"/>
              </w:rPr>
              <w:t xml:space="preserve">月</w:t>
            </w:r>
            <w:r>
              <w:rPr>
                <w:rFonts w:ascii="宋体" w:hAnsi="宋体" w:cs="宋体"/>
                <w:b/>
                <w:sz w:val="24"/>
              </w:rPr>
              <w:t xml:space="preserve">03</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接收询问和质疑的联系方式</w:t>
            </w:r>
            <w:r/>
          </w:p>
          <w:p>
            <w:pPr>
              <w:pStyle w:val="1070"/>
              <w:jc w:val="left"/>
              <w:rPr>
                <w:rFonts w:hint="eastAsia" w:ascii="宋体" w:hAnsi="宋体" w:cs="宋体"/>
                <w:sz w:val="24"/>
              </w:rPr>
            </w:pPr>
            <w:r>
              <w:rPr>
                <w:rFonts w:hint="eastAsia" w:ascii="宋体" w:hAnsi="宋体" w:cs="宋体"/>
                <w:sz w:val="24"/>
              </w:rPr>
              <w:t xml:space="preserve">联系部门：技术部；</w:t>
            </w:r>
            <w:r/>
          </w:p>
          <w:p>
            <w:pPr>
              <w:pStyle w:val="1070"/>
              <w:jc w:val="left"/>
              <w:rPr>
                <w:rFonts w:hint="eastAsia" w:ascii="宋体" w:hAnsi="宋体" w:cs="宋体"/>
                <w:sz w:val="24"/>
              </w:rPr>
            </w:pPr>
            <w:r>
              <w:rPr>
                <w:rFonts w:hint="eastAsia" w:ascii="宋体" w:hAnsi="宋体" w:cs="宋体"/>
                <w:sz w:val="24"/>
              </w:rPr>
              <w:t xml:space="preserve">联系电话：0519-81580152  81580191  81580192（转分机号60</w:t>
            </w:r>
            <w:r>
              <w:rPr>
                <w:rFonts w:ascii="宋体" w:hAnsi="宋体" w:cs="宋体"/>
                <w:sz w:val="24"/>
              </w:rPr>
              <w:t xml:space="preserve">12</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jc w:val="left"/>
              <w:rPr>
                <w:rFonts w:hint="eastAsia" w:ascii="宋体" w:hAnsi="宋体" w:cs="宋体"/>
                <w:b/>
                <w:sz w:val="24"/>
              </w:rPr>
            </w:pPr>
            <w:r>
              <w:rPr>
                <w:rFonts w:hint="eastAsia" w:ascii="宋体" w:hAnsi="宋体" w:cs="宋体"/>
                <w:b/>
                <w:sz w:val="24"/>
              </w:rPr>
              <w:t xml:space="preserve">（一）收费对象：</w:t>
            </w:r>
            <w:r/>
          </w:p>
          <w:p>
            <w:pPr>
              <w:pStyle w:val="1070"/>
              <w:jc w:val="left"/>
              <w:rPr>
                <w:rFonts w:hint="eastAsia" w:ascii="宋体" w:hAnsi="宋体" w:cs="宋体"/>
                <w:sz w:val="24"/>
              </w:rPr>
            </w:pPr>
            <w:r>
              <w:rPr>
                <w:rFonts w:hint="eastAsia" w:ascii="宋体" w:hAnsi="宋体" w:cs="宋体"/>
                <w:sz w:val="24"/>
              </w:rPr>
              <w:t xml:space="preserve">□采购人</w:t>
            </w:r>
            <w:r/>
          </w:p>
          <w:p>
            <w:pPr>
              <w:pStyle w:val="1070"/>
              <w:jc w:val="left"/>
              <w:rPr>
                <w:rFonts w:hint="eastAsia" w:ascii="宋体" w:hAnsi="宋体" w:cs="宋体"/>
                <w:sz w:val="24"/>
              </w:rPr>
            </w:pPr>
            <w:r>
              <w:rPr>
                <w:rFonts w:hint="eastAsia" w:ascii="宋体" w:hAnsi="宋体" w:cs="宋体"/>
                <w:sz w:val="24"/>
              </w:rPr>
              <w:t xml:space="preserve">■中标人：</w:t>
            </w:r>
            <w:r>
              <w:rPr>
                <w:rFonts w:hint="eastAsia" w:ascii="宋体" w:hAnsi="宋体" w:cs="宋体"/>
                <w:bCs/>
                <w:sz w:val="24"/>
              </w:rPr>
              <w:t xml:space="preserve">预算金额包含代理费，该费用由中标（成交）供应商承担。</w:t>
            </w:r>
            <w:r>
              <w:rPr>
                <w:rFonts w:hint="eastAsia" w:ascii="宋体" w:hAnsi="宋体" w:cs="宋体"/>
                <w:sz w:val="24"/>
              </w:rPr>
            </w:r>
            <w:r/>
          </w:p>
          <w:p>
            <w:pPr>
              <w:pStyle w:val="1070"/>
              <w:jc w:val="left"/>
              <w:rPr>
                <w:rFonts w:hint="eastAsia" w:ascii="宋体" w:hAnsi="宋体" w:cs="宋体"/>
                <w:b/>
                <w:sz w:val="24"/>
              </w:rPr>
            </w:pPr>
            <w:r>
              <w:rPr>
                <w:rFonts w:hint="eastAsia" w:ascii="宋体" w:hAnsi="宋体" w:cs="宋体"/>
                <w:b/>
                <w:sz w:val="24"/>
              </w:rPr>
              <w:t xml:space="preserve">（二）收费标准：</w:t>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3499"/>
              <w:gridCol w:w="2839"/>
            </w:tblGrid>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中标金额（单位：万元）</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货物类</w:t>
                  </w:r>
                  <w:r>
                    <w:rPr>
                      <w:rFonts w:ascii="宋体" w:hAnsi="宋体"/>
                      <w:szCs w:val="21"/>
                    </w:rPr>
                  </w:r>
                  <w:r/>
                </w:p>
              </w:tc>
            </w:tr>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100 以下</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1.5%</w:t>
                  </w:r>
                  <w:r>
                    <w:rPr>
                      <w:rFonts w:ascii="宋体" w:hAnsi="宋体"/>
                      <w:szCs w:val="21"/>
                    </w:rPr>
                  </w:r>
                  <w:r/>
                </w:p>
              </w:tc>
            </w:tr>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100-500</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r>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500-1000</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0.8%</w:t>
                  </w:r>
                  <w:r>
                    <w:rPr>
                      <w:rFonts w:ascii="宋体" w:hAnsi="宋体"/>
                      <w:szCs w:val="21"/>
                    </w:rPr>
                  </w:r>
                  <w:r/>
                </w:p>
              </w:tc>
            </w:tr>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1000-5000</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0.5%</w:t>
                  </w:r>
                  <w:r>
                    <w:rPr>
                      <w:rFonts w:ascii="宋体" w:hAnsi="宋体"/>
                      <w:szCs w:val="21"/>
                    </w:rPr>
                  </w:r>
                  <w:r/>
                </w:p>
              </w:tc>
            </w:tr>
            <w:tr>
              <w:trPr/>
              <w:tc>
                <w:tcPr>
                  <w:gridSpan w:val="3"/>
                  <w:tcW w:w="5000" w:type="pct"/>
                  <w:vAlign w:val="center"/>
                  <w:textDirection w:val="lrTb"/>
                  <w:noWrap w:val="false"/>
                </w:tcPr>
                <w:p>
                  <w:pPr>
                    <w:pStyle w:val="1070"/>
                    <w:jc w:val="left"/>
                    <w:rPr>
                      <w:rFonts w:hint="eastAsia" w:ascii="宋体" w:hAnsi="宋体" w:cs="宋体"/>
                      <w:bCs/>
                      <w:sz w:val="24"/>
                    </w:rPr>
                  </w:pPr>
                  <w:r>
                    <w:rPr>
                      <w:rFonts w:hint="eastAsia" w:ascii="宋体" w:hAnsi="宋体" w:cs="宋体"/>
                      <w:bCs/>
                      <w:sz w:val="24"/>
                    </w:rPr>
                    <w:t xml:space="preserve">注：</w:t>
                  </w:r>
                  <w:r/>
                </w:p>
                <w:p>
                  <w:pPr>
                    <w:pStyle w:val="1070"/>
                    <w:jc w:val="left"/>
                    <w:rPr>
                      <w:rFonts w:hint="eastAsia" w:ascii="宋体" w:hAnsi="宋体" w:cs="宋体"/>
                      <w:bCs/>
                      <w:sz w:val="24"/>
                    </w:rPr>
                  </w:pPr>
                  <w:r>
                    <w:rPr>
                      <w:rFonts w:hint="eastAsia" w:ascii="宋体" w:hAnsi="宋体" w:cs="宋体"/>
                      <w:bCs/>
                      <w:sz w:val="24"/>
                    </w:rPr>
                    <w:t xml:space="preserve">①成交服务收费按差额定率累进法计算；</w:t>
                  </w:r>
                  <w:r/>
                </w:p>
                <w:p>
                  <w:pPr>
                    <w:pStyle w:val="1070"/>
                    <w:jc w:val="left"/>
                    <w:rPr>
                      <w:rFonts w:hint="eastAsia" w:ascii="宋体" w:hAnsi="宋体" w:cs="宋体"/>
                      <w:szCs w:val="21"/>
                    </w:rPr>
                  </w:pPr>
                  <w:r>
                    <w:rPr>
                      <w:rFonts w:hint="eastAsia" w:ascii="宋体" w:hAnsi="宋体" w:cs="宋体"/>
                      <w:bCs/>
                      <w:sz w:val="24"/>
                    </w:rPr>
                    <w:t xml:space="preserve">②服务费按照上述标准的55%收取，不足3000元的按3000元计。</w:t>
                  </w:r>
                  <w:r>
                    <w:rPr>
                      <w:rFonts w:hint="eastAsia" w:ascii="宋体" w:hAnsi="宋体" w:cs="宋体"/>
                      <w:szCs w:val="21"/>
                    </w:rPr>
                  </w:r>
                  <w:r/>
                </w:p>
              </w:tc>
            </w:tr>
          </w:tbl>
          <w:p>
            <w:pPr>
              <w:pStyle w:val="1070"/>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107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0"/>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0"/>
        <w:jc w:val="center"/>
        <w:spacing w:before="240" w:after="240"/>
        <w:rPr>
          <w:rFonts w:hint="eastAsia" w:ascii="宋体" w:hAnsi="宋体" w:cs="宋体"/>
          <w:b/>
          <w:sz w:val="28"/>
          <w:szCs w:val="28"/>
        </w:rPr>
      </w:pPr>
      <w:r/>
      <w:bookmarkStart w:id="76" w:name="_Toc226965790"/>
      <w:r/>
      <w:bookmarkStart w:id="77" w:name="_Toc150480755"/>
      <w:r/>
      <w:bookmarkStart w:id="78" w:name="_Toc127151517"/>
      <w:r/>
      <w:bookmarkStart w:id="79" w:name="_Toc142311019"/>
      <w:r/>
      <w:bookmarkStart w:id="80" w:name="_Toc305158785"/>
      <w:r/>
      <w:bookmarkStart w:id="81" w:name="_Toc264969207"/>
      <w:r/>
      <w:bookmarkStart w:id="82" w:name="_Toc353873662"/>
      <w:r/>
      <w:bookmarkStart w:id="83" w:name="_Toc353825542"/>
      <w:r/>
      <w:bookmarkStart w:id="84" w:name="_Toc265228355"/>
      <w:r/>
      <w:bookmarkStart w:id="85" w:name="_Toc305158859"/>
      <w:r/>
      <w:bookmarkStart w:id="86" w:name="_Toc353873932"/>
      <w:r/>
      <w:bookmarkStart w:id="87" w:name="_Toc226337213"/>
      <w:r/>
      <w:bookmarkStart w:id="88" w:name="_Toc150774722"/>
      <w:r/>
      <w:bookmarkStart w:id="89" w:name="_Toc195842882"/>
      <w:r>
        <w:rPr>
          <w:rFonts w:hint="eastAsia" w:ascii="宋体" w:hAnsi="宋体" w:cs="宋体"/>
          <w:b/>
          <w:sz w:val="28"/>
          <w:szCs w:val="28"/>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b/>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sz w:val="28"/>
        </w:rPr>
      </w:pPr>
      <w:r/>
      <w:bookmarkStart w:id="90" w:name="_Toc127151518"/>
      <w:r/>
      <w:bookmarkStart w:id="91" w:name="_Toc520356143"/>
      <w:r>
        <w:rPr>
          <w:rFonts w:hint="eastAsia" w:ascii="宋体" w:hAnsi="宋体" w:eastAsia="宋体" w:cs="宋体"/>
          <w:sz w:val="28"/>
        </w:rPr>
        <w:tab/>
      </w:r>
      <w:bookmarkStart w:id="92" w:name="_Toc226965791"/>
      <w:r/>
      <w:bookmarkStart w:id="93" w:name="_Toc150774618"/>
      <w:r/>
      <w:bookmarkStart w:id="94" w:name="_Toc150480756"/>
      <w:r/>
      <w:bookmarkStart w:id="95" w:name="_Toc226965708"/>
      <w:r/>
      <w:bookmarkStart w:id="96" w:name="_Toc151193616"/>
      <w:r/>
      <w:bookmarkStart w:id="97" w:name="_Toc151193688"/>
      <w:r/>
      <w:bookmarkStart w:id="98" w:name="_Toc150774723"/>
      <w:r/>
      <w:bookmarkStart w:id="99" w:name="_Toc305158860"/>
      <w:r/>
      <w:bookmarkStart w:id="100" w:name="_Toc151193832"/>
      <w:r/>
      <w:bookmarkStart w:id="101" w:name="_Toc151190145"/>
      <w:r/>
      <w:bookmarkStart w:id="102" w:name="_Toc142311020"/>
      <w:r/>
      <w:bookmarkStart w:id="103" w:name="_Toc151193906"/>
      <w:r/>
      <w:bookmarkStart w:id="104" w:name="_Toc195842883"/>
      <w:r/>
      <w:bookmarkStart w:id="105" w:name="_Toc226309762"/>
      <w:r/>
      <w:bookmarkStart w:id="106" w:name="_Toc151193760"/>
      <w:r/>
      <w:bookmarkStart w:id="107" w:name="_Toc265228356"/>
      <w:r/>
      <w:bookmarkStart w:id="108" w:name="_Toc150509269"/>
      <w:r/>
      <w:bookmarkStart w:id="109" w:name="_Toc264969208"/>
      <w:r/>
      <w:bookmarkStart w:id="110" w:name="_Toc305158786"/>
      <w:r/>
      <w:bookmarkStart w:id="111" w:name="_Toc226337214"/>
      <w:r>
        <w:rPr>
          <w:rFonts w:hint="eastAsia" w:ascii="宋体" w:hAnsi="宋体" w:eastAsia="宋体" w:cs="宋体"/>
          <w:sz w:val="28"/>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sz w:val="28"/>
        </w:rPr>
        <w:tab/>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2" w:name="_Toc265228357"/>
      <w:r/>
      <w:bookmarkStart w:id="113" w:name="_Toc305158787"/>
      <w:r/>
      <w:bookmarkStart w:id="114" w:name="_Toc305158861"/>
      <w:r/>
      <w:bookmarkStart w:id="115" w:name="_Toc264969209"/>
      <w:r>
        <w:rPr>
          <w:rFonts w:hint="eastAsia" w:ascii="宋体" w:hAnsi="宋体" w:cs="宋体"/>
          <w:b/>
          <w:sz w:val="24"/>
        </w:rPr>
        <w:t xml:space="preserve">采购人、采购代理机构、投标人</w:t>
      </w:r>
      <w:bookmarkEnd w:id="112"/>
      <w:r/>
      <w:bookmarkEnd w:id="113"/>
      <w:r/>
      <w:bookmarkEnd w:id="114"/>
      <w:r/>
      <w:bookmarkEnd w:id="115"/>
      <w:r>
        <w:rPr>
          <w:rFonts w:hint="eastAsia" w:ascii="宋体" w:hAnsi="宋体" w:cs="宋体"/>
          <w:b/>
          <w:sz w:val="24"/>
        </w:rPr>
        <w:t xml:space="preserve">、联合体</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6" w:name="_Toc150509271"/>
      <w:r/>
      <w:bookmarkStart w:id="117" w:name="_Toc151193618"/>
      <w:r/>
      <w:bookmarkStart w:id="118" w:name="_Toc151193908"/>
      <w:r/>
      <w:bookmarkStart w:id="119" w:name="_Toc264969210"/>
      <w:r/>
      <w:bookmarkStart w:id="120" w:name="_Toc149720813"/>
      <w:r/>
      <w:bookmarkStart w:id="121" w:name="_Toc226309764"/>
      <w:r/>
      <w:bookmarkStart w:id="122" w:name="_Toc226965793"/>
      <w:r/>
      <w:bookmarkStart w:id="123" w:name="_Toc127161434"/>
      <w:r/>
      <w:bookmarkStart w:id="124" w:name="_Toc150774620"/>
      <w:r/>
      <w:bookmarkStart w:id="125" w:name="_Toc151193762"/>
      <w:r/>
      <w:bookmarkStart w:id="126" w:name="_Toc305158788"/>
      <w:r/>
      <w:bookmarkStart w:id="127" w:name="_Toc142311022"/>
      <w:r/>
      <w:bookmarkStart w:id="128" w:name="_Toc164229215"/>
      <w:r/>
      <w:bookmarkStart w:id="129" w:name="_Toc195842885"/>
      <w:r/>
      <w:bookmarkStart w:id="130" w:name="_Toc265228358"/>
      <w:r/>
      <w:bookmarkStart w:id="131" w:name="_Toc127151721"/>
      <w:r/>
      <w:bookmarkStart w:id="132" w:name="_Toc127151520"/>
      <w:r/>
      <w:bookmarkStart w:id="133" w:name="_Toc151193690"/>
      <w:r/>
      <w:bookmarkStart w:id="134" w:name="_Toc305158862"/>
      <w:r/>
      <w:bookmarkStart w:id="135" w:name="_Toc150774725"/>
      <w:r/>
      <w:bookmarkStart w:id="136" w:name="_Toc164608789"/>
      <w:r/>
      <w:bookmarkStart w:id="137" w:name="_Toc164351614"/>
      <w:r/>
      <w:bookmarkStart w:id="138" w:name="_Toc151190147"/>
      <w:r/>
      <w:bookmarkStart w:id="139" w:name="_Toc226337216"/>
      <w:r/>
      <w:bookmarkStart w:id="140" w:name="_Toc226965710"/>
      <w:r/>
      <w:bookmarkStart w:id="141" w:name="_Toc164608634"/>
      <w:r/>
      <w:bookmarkStart w:id="142" w:name="_Toc164229361"/>
      <w:r/>
      <w:bookmarkStart w:id="143" w:name="_Toc151193834"/>
      <w:r/>
      <w:bookmarkStart w:id="144" w:name="_Toc150480758"/>
      <w:r>
        <w:rPr>
          <w:rFonts w:hint="eastAsia" w:ascii="宋体" w:hAnsi="宋体" w:cs="宋体"/>
          <w:b/>
          <w:sz w:val="24"/>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b/>
          <w:sz w:val="24"/>
        </w:rPr>
        <w:t xml:space="preserve">、项目属性、科研仪器设备采购、核心产品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5" w:name="_Toc150774727"/>
      <w:r/>
      <w:bookmarkStart w:id="146" w:name="_Toc151193836"/>
      <w:r/>
      <w:bookmarkStart w:id="147" w:name="_Toc305158864"/>
      <w:r/>
      <w:bookmarkStart w:id="148" w:name="_Toc150774622"/>
      <w:r/>
      <w:bookmarkStart w:id="149" w:name="_Toc520356146"/>
      <w:r/>
      <w:bookmarkStart w:id="150" w:name="_Toc151193910"/>
      <w:r/>
      <w:bookmarkStart w:id="151" w:name="_Toc151190149"/>
      <w:r/>
      <w:bookmarkStart w:id="152" w:name="_Toc151193692"/>
      <w:r/>
      <w:bookmarkStart w:id="153" w:name="_Toc151193620"/>
      <w:r/>
      <w:bookmarkStart w:id="154" w:name="_Toc226309766"/>
      <w:r/>
      <w:bookmarkStart w:id="155" w:name="_Toc226337218"/>
      <w:r/>
      <w:bookmarkStart w:id="156" w:name="_Toc195842887"/>
      <w:r/>
      <w:bookmarkStart w:id="157" w:name="_Toc150509273"/>
      <w:r/>
      <w:bookmarkStart w:id="158" w:name="_Toc305158790"/>
      <w:r/>
      <w:bookmarkStart w:id="159" w:name="_Toc127151522"/>
      <w:r/>
      <w:bookmarkStart w:id="160" w:name="_Toc150480760"/>
      <w:r/>
      <w:bookmarkStart w:id="161" w:name="_Toc226965795"/>
      <w:r/>
      <w:bookmarkStart w:id="162" w:name="_Toc264969212"/>
      <w:r/>
      <w:bookmarkStart w:id="163" w:name="_Toc151193764"/>
      <w:r/>
      <w:bookmarkStart w:id="164" w:name="_Toc265228360"/>
      <w:r/>
      <w:bookmarkStart w:id="165" w:name="_Toc226965712"/>
      <w:r/>
      <w:bookmarkStart w:id="166" w:name="_Toc142311024"/>
      <w:r>
        <w:rPr>
          <w:rFonts w:hint="eastAsia" w:ascii="宋体" w:hAnsi="宋体" w:cs="宋体"/>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样品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0"/>
        <w:numPr>
          <w:ilvl w:val="0"/>
          <w:numId w:val="8"/>
        </w:numPr>
        <w:ind w:left="0" w:firstLine="482"/>
        <w:spacing w:line="360" w:lineRule="auto"/>
        <w:tabs>
          <w:tab w:val="left" w:pos="360" w:leader="none"/>
          <w:tab w:val="left"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6"/>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具体详见国家互联网信息办公室、工业和信息化部、公安部、财政部和国家认证认可监督管理委员会关于调整网络安全专用产品安全管理有关事项的公告 (2023年第1号)。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0"/>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0"/>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0"/>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0"/>
        <w:ind w:firstLine="560"/>
        <w:spacing w:line="360" w:lineRule="auto"/>
        <w:tabs>
          <w:tab w:val="left" w:pos="1080" w:leader="none"/>
        </w:tabs>
        <w:rPr>
          <w:rFonts w:hint="eastAsia" w:ascii="宋体" w:hAnsi="宋体" w:cs="宋体"/>
          <w:sz w:val="28"/>
        </w:rPr>
      </w:pPr>
      <w:r/>
      <w:bookmarkStart w:id="167" w:name="_1.8_计量单位"/>
      <w:r/>
      <w:bookmarkEnd w:id="167"/>
      <w:r>
        <w:rPr>
          <w:rFonts w:hint="eastAsia" w:ascii="宋体" w:hAnsi="宋体" w:cs="宋体"/>
          <w:sz w:val="28"/>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8" w:name="_Toc195842888"/>
      <w:r/>
      <w:bookmarkStart w:id="169" w:name="_Toc164608792"/>
      <w:r/>
      <w:bookmarkStart w:id="170" w:name="_Toc226965713"/>
      <w:r/>
      <w:bookmarkStart w:id="171" w:name="_Toc150480761"/>
      <w:r/>
      <w:bookmarkStart w:id="172" w:name="_Toc150774728"/>
      <w:r/>
      <w:bookmarkStart w:id="173" w:name="_Toc226337219"/>
      <w:r/>
      <w:bookmarkStart w:id="174" w:name="_Toc150509274"/>
      <w:r/>
      <w:bookmarkStart w:id="175" w:name="_Toc520356147"/>
      <w:r/>
      <w:bookmarkStart w:id="176" w:name="_Toc127161437"/>
      <w:r/>
      <w:bookmarkStart w:id="177" w:name="_Toc305158791"/>
      <w:r/>
      <w:bookmarkStart w:id="178" w:name="_Toc149720816"/>
      <w:r/>
      <w:bookmarkStart w:id="179" w:name="_Toc265228361"/>
      <w:r/>
      <w:bookmarkStart w:id="180" w:name="_Toc151190150"/>
      <w:r/>
      <w:bookmarkStart w:id="181" w:name="_Toc151193837"/>
      <w:r/>
      <w:bookmarkStart w:id="182" w:name="_Toc164229218"/>
      <w:r/>
      <w:bookmarkStart w:id="183" w:name="_Toc150774623"/>
      <w:r/>
      <w:bookmarkStart w:id="184" w:name="_Toc164351617"/>
      <w:r/>
      <w:bookmarkStart w:id="185" w:name="_Toc264969213"/>
      <w:r/>
      <w:bookmarkStart w:id="186" w:name="_Toc226309767"/>
      <w:r/>
      <w:bookmarkStart w:id="187" w:name="_Toc151193765"/>
      <w:r/>
      <w:bookmarkStart w:id="188" w:name="_Toc127151523"/>
      <w:r/>
      <w:bookmarkStart w:id="189" w:name="_Toc127151724"/>
      <w:r/>
      <w:bookmarkStart w:id="190" w:name="_Toc151193621"/>
      <w:r/>
      <w:bookmarkStart w:id="191" w:name="_Toc151193693"/>
      <w:r/>
      <w:bookmarkStart w:id="192" w:name="_Toc151193911"/>
      <w:r/>
      <w:bookmarkStart w:id="193" w:name="_Toc164608637"/>
      <w:r/>
      <w:bookmarkStart w:id="194" w:name="_Toc164229364"/>
      <w:r/>
      <w:bookmarkStart w:id="195" w:name="_Toc226965796"/>
      <w:r/>
      <w:bookmarkStart w:id="196" w:name="_Toc305158865"/>
      <w:r/>
      <w:bookmarkStart w:id="197" w:name="_Toc142311025"/>
      <w:r>
        <w:rPr>
          <w:rFonts w:hint="eastAsia" w:ascii="宋体" w:hAnsi="宋体" w:cs="宋体"/>
          <w:b/>
          <w:sz w:val="24"/>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cs="宋体"/>
          <w:b/>
          <w:sz w:val="24"/>
        </w:rPr>
        <w:t xml:space="preserve">成</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2"/>
        <w:ind w:firstLine="562"/>
        <w:spacing w:before="0" w:line="360" w:lineRule="auto"/>
        <w:rPr>
          <w:rFonts w:hint="eastAsia" w:ascii="宋体" w:hAnsi="宋体" w:eastAsia="宋体" w:cs="宋体"/>
          <w:sz w:val="28"/>
        </w:rPr>
      </w:pPr>
      <w:r/>
      <w:bookmarkStart w:id="198" w:name="_Toc520356150"/>
      <w:r/>
      <w:bookmarkStart w:id="199" w:name="_Toc226309770"/>
      <w:r/>
      <w:bookmarkStart w:id="200" w:name="_Toc142311028"/>
      <w:r/>
      <w:bookmarkStart w:id="201" w:name="_Toc150774731"/>
      <w:r/>
      <w:bookmarkStart w:id="202" w:name="_Toc226965716"/>
      <w:r/>
      <w:bookmarkStart w:id="203" w:name="_Toc305158794"/>
      <w:r/>
      <w:bookmarkStart w:id="204" w:name="_Toc195842891"/>
      <w:r/>
      <w:bookmarkStart w:id="205" w:name="_Toc305158868"/>
      <w:r/>
      <w:bookmarkStart w:id="206" w:name="_Toc150480764"/>
      <w:r/>
      <w:bookmarkStart w:id="207" w:name="_Toc265228364"/>
      <w:r/>
      <w:bookmarkStart w:id="208" w:name="_Toc151193768"/>
      <w:r/>
      <w:bookmarkStart w:id="209" w:name="_Toc150774626"/>
      <w:r/>
      <w:bookmarkStart w:id="210" w:name="_Toc150509277"/>
      <w:r/>
      <w:bookmarkStart w:id="211" w:name="_Toc516367020"/>
      <w:r/>
      <w:bookmarkStart w:id="212" w:name="_Toc226337222"/>
      <w:r/>
      <w:bookmarkStart w:id="213" w:name="_Toc151193624"/>
      <w:r/>
      <w:bookmarkStart w:id="214" w:name="_Toc151190153"/>
      <w:r/>
      <w:bookmarkStart w:id="215" w:name="_Toc151193914"/>
      <w:r/>
      <w:bookmarkStart w:id="216" w:name="_Toc127151526"/>
      <w:r/>
      <w:bookmarkStart w:id="217" w:name="_Toc264969216"/>
      <w:r/>
      <w:bookmarkStart w:id="218" w:name="_Toc226965799"/>
      <w:r/>
      <w:bookmarkStart w:id="219" w:name="_Toc151193696"/>
      <w:r/>
      <w:bookmarkStart w:id="220" w:name="_Toc151193840"/>
      <w:r>
        <w:rPr>
          <w:rFonts w:hint="eastAsia" w:ascii="宋体" w:hAnsi="宋体" w:eastAsia="宋体" w:cs="宋体"/>
          <w:sz w:val="28"/>
        </w:rPr>
        <w:t xml:space="preserve">三   投标文件</w:t>
      </w:r>
      <w:bookmarkEnd w:id="211"/>
      <w:r>
        <w:rPr>
          <w:rFonts w:hint="eastAsia" w:ascii="宋体" w:hAnsi="宋体" w:eastAsia="宋体" w:cs="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1" w:name="_Toc151193697"/>
      <w:r/>
      <w:bookmarkStart w:id="222" w:name="_Toc305158795"/>
      <w:r/>
      <w:bookmarkStart w:id="223" w:name="_Toc226965800"/>
      <w:r/>
      <w:bookmarkStart w:id="224" w:name="_Toc151193769"/>
      <w:r/>
      <w:bookmarkStart w:id="225" w:name="_Toc150774732"/>
      <w:r/>
      <w:bookmarkStart w:id="226" w:name="_Toc164608641"/>
      <w:r/>
      <w:bookmarkStart w:id="227" w:name="_Toc150774627"/>
      <w:r/>
      <w:bookmarkStart w:id="228" w:name="_Toc150509278"/>
      <w:r/>
      <w:bookmarkStart w:id="229" w:name="_Toc127151527"/>
      <w:r/>
      <w:bookmarkStart w:id="230" w:name="_Toc305158869"/>
      <w:r/>
      <w:bookmarkStart w:id="231" w:name="_Toc226337223"/>
      <w:r/>
      <w:bookmarkStart w:id="232" w:name="_Toc164608796"/>
      <w:r/>
      <w:bookmarkStart w:id="233" w:name="_Toc516367021"/>
      <w:r/>
      <w:bookmarkStart w:id="234" w:name="_Toc226309771"/>
      <w:r/>
      <w:bookmarkStart w:id="235" w:name="_Toc164351621"/>
      <w:r/>
      <w:bookmarkStart w:id="236" w:name="_Toc520356151"/>
      <w:r/>
      <w:bookmarkStart w:id="237" w:name="_Toc151193625"/>
      <w:r/>
      <w:bookmarkStart w:id="238" w:name="_Toc195842892"/>
      <w:r/>
      <w:bookmarkStart w:id="239" w:name="_Toc127161441"/>
      <w:r/>
      <w:bookmarkStart w:id="240" w:name="_Toc164229368"/>
      <w:r/>
      <w:bookmarkStart w:id="241" w:name="_Toc142311029"/>
      <w:r/>
      <w:bookmarkStart w:id="242" w:name="_Toc149720820"/>
      <w:r/>
      <w:bookmarkStart w:id="243" w:name="_Toc151190154"/>
      <w:r/>
      <w:bookmarkStart w:id="244" w:name="_Toc164229222"/>
      <w:r/>
      <w:bookmarkStart w:id="245" w:name="_Toc151193915"/>
      <w:r/>
      <w:bookmarkStart w:id="246" w:name="_Toc264969217"/>
      <w:r/>
      <w:bookmarkStart w:id="247" w:name="_Toc150480765"/>
      <w:r/>
      <w:bookmarkStart w:id="248" w:name="_Toc265228365"/>
      <w:r/>
      <w:bookmarkStart w:id="249" w:name="_Toc151193841"/>
      <w:r/>
      <w:bookmarkStart w:id="250" w:name="_Toc226965717"/>
      <w:r/>
      <w:bookmarkStart w:id="251" w:name="_Toc127151728"/>
      <w:r>
        <w:rPr>
          <w:rFonts w:hint="eastAsia" w:ascii="宋体" w:hAnsi="宋体" w:cs="宋体"/>
          <w:b/>
          <w:sz w:val="24"/>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s="宋体"/>
          <w:b/>
          <w:sz w:val="24"/>
        </w:rPr>
        <w:t xml:space="preserve">及投标语言</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2" w:name="_Toc151193698"/>
      <w:r/>
      <w:bookmarkStart w:id="253" w:name="_Toc164608642"/>
      <w:r/>
      <w:bookmarkStart w:id="254" w:name="_Toc142311030"/>
      <w:r/>
      <w:bookmarkStart w:id="255" w:name="_Toc127151528"/>
      <w:r/>
      <w:bookmarkStart w:id="256" w:name="_Toc226309772"/>
      <w:r/>
      <w:bookmarkStart w:id="257" w:name="_Toc127151729"/>
      <w:r/>
      <w:bookmarkStart w:id="258" w:name="_Toc164608797"/>
      <w:r/>
      <w:bookmarkStart w:id="259" w:name="_Toc516367022"/>
      <w:r/>
      <w:bookmarkStart w:id="260" w:name="_Ref467306676"/>
      <w:r/>
      <w:bookmarkStart w:id="261" w:name="_Ref467306195"/>
      <w:r/>
      <w:bookmarkStart w:id="262" w:name="_Toc264969218"/>
      <w:r/>
      <w:bookmarkStart w:id="263" w:name="_Toc226965801"/>
      <w:r/>
      <w:bookmarkStart w:id="264" w:name="_Toc164229369"/>
      <w:r/>
      <w:bookmarkStart w:id="265" w:name="_Toc151190155"/>
      <w:r/>
      <w:bookmarkStart w:id="266" w:name="_Toc305158870"/>
      <w:r/>
      <w:bookmarkStart w:id="267" w:name="_Toc305158796"/>
      <w:r/>
      <w:bookmarkStart w:id="268" w:name="_Toc226965718"/>
      <w:r/>
      <w:bookmarkStart w:id="269" w:name="_Toc164229223"/>
      <w:r/>
      <w:bookmarkStart w:id="270" w:name="_Toc151193842"/>
      <w:r/>
      <w:bookmarkStart w:id="271" w:name="_Toc151193916"/>
      <w:r/>
      <w:bookmarkStart w:id="272" w:name="_Toc151193770"/>
      <w:r/>
      <w:bookmarkStart w:id="273" w:name="_Toc150480766"/>
      <w:r/>
      <w:bookmarkStart w:id="274" w:name="_Toc164351622"/>
      <w:r/>
      <w:bookmarkStart w:id="275" w:name="_Toc265228366"/>
      <w:r/>
      <w:bookmarkStart w:id="276" w:name="_Toc149720821"/>
      <w:r/>
      <w:bookmarkStart w:id="277" w:name="_Toc195842893"/>
      <w:r/>
      <w:bookmarkStart w:id="278" w:name="_Toc127161442"/>
      <w:r/>
      <w:bookmarkStart w:id="279" w:name="_Toc520356152"/>
      <w:r/>
      <w:bookmarkStart w:id="280" w:name="_Toc150774733"/>
      <w:r/>
      <w:bookmarkStart w:id="281" w:name="_Toc226337224"/>
      <w:r/>
      <w:bookmarkStart w:id="282" w:name="_Toc150774628"/>
      <w:r/>
      <w:bookmarkStart w:id="283" w:name="_Toc150509279"/>
      <w:r/>
      <w:bookmarkStart w:id="284" w:name="_Toc151193626"/>
      <w:r>
        <w:rPr>
          <w:rFonts w:hint="eastAsia" w:ascii="宋体" w:hAnsi="宋体" w:cs="宋体"/>
          <w:b/>
          <w:sz w:val="24"/>
        </w:rPr>
        <w:t xml:space="preserve">投标文件</w:t>
      </w:r>
      <w:bookmarkEnd w:id="259"/>
      <w:r/>
      <w:bookmarkEnd w:id="260"/>
      <w:r/>
      <w:bookmarkEnd w:id="261"/>
      <w:r>
        <w:rPr>
          <w:rFonts w:hint="eastAsia" w:ascii="宋体" w:hAnsi="宋体" w:cs="宋体"/>
          <w:b/>
          <w:sz w:val="24"/>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5"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5"/>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6" w:name="_Toc151193628"/>
      <w:r/>
      <w:bookmarkStart w:id="287" w:name="_Toc195842895"/>
      <w:r/>
      <w:bookmarkStart w:id="288" w:name="_Toc164229225"/>
      <w:r/>
      <w:bookmarkStart w:id="289" w:name="_Toc151193918"/>
      <w:r/>
      <w:bookmarkStart w:id="290" w:name="_Toc127161444"/>
      <w:r/>
      <w:bookmarkStart w:id="291" w:name="_Toc151193844"/>
      <w:r/>
      <w:bookmarkStart w:id="292" w:name="_Toc520356155"/>
      <w:r/>
      <w:bookmarkStart w:id="293" w:name="_Toc164608799"/>
      <w:r/>
      <w:bookmarkStart w:id="294" w:name="_Toc151193772"/>
      <w:r/>
      <w:bookmarkStart w:id="295" w:name="_Toc150774630"/>
      <w:r/>
      <w:bookmarkStart w:id="296" w:name="_Toc127151530"/>
      <w:r/>
      <w:bookmarkStart w:id="297" w:name="_Toc149720823"/>
      <w:r/>
      <w:bookmarkStart w:id="298" w:name="_Toc164351624"/>
      <w:r/>
      <w:bookmarkStart w:id="299" w:name="_Toc150509281"/>
      <w:r/>
      <w:bookmarkStart w:id="300" w:name="_Toc164608644"/>
      <w:r/>
      <w:bookmarkStart w:id="301" w:name="_Toc150480768"/>
      <w:r/>
      <w:bookmarkStart w:id="302" w:name="_Toc127151731"/>
      <w:r/>
      <w:bookmarkStart w:id="303" w:name="_Toc164229371"/>
      <w:r/>
      <w:bookmarkStart w:id="304" w:name="_Toc151193700"/>
      <w:r/>
      <w:bookmarkStart w:id="305" w:name="_Toc142311032"/>
      <w:r/>
      <w:bookmarkStart w:id="306" w:name="_Toc151190157"/>
      <w:r/>
      <w:bookmarkStart w:id="307" w:name="_Toc150774735"/>
      <w:r>
        <w:rPr>
          <w:rFonts w:hint="eastAsia" w:ascii="宋体" w:hAnsi="宋体" w:cs="宋体"/>
          <w:b/>
          <w:sz w:val="24"/>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8" w:name="_Toc151193629"/>
      <w:r/>
      <w:bookmarkStart w:id="309" w:name="_Toc127151732"/>
      <w:r/>
      <w:bookmarkStart w:id="310" w:name="_Toc305158799"/>
      <w:r/>
      <w:bookmarkStart w:id="311" w:name="_Toc305158873"/>
      <w:r/>
      <w:bookmarkStart w:id="312" w:name="_Toc226309775"/>
      <w:r/>
      <w:bookmarkStart w:id="313" w:name="_Toc151193773"/>
      <w:r/>
      <w:bookmarkStart w:id="314" w:name="_Toc151193701"/>
      <w:r/>
      <w:bookmarkStart w:id="315" w:name="_Toc127161445"/>
      <w:r/>
      <w:bookmarkStart w:id="316" w:name="_Toc164351625"/>
      <w:r/>
      <w:bookmarkStart w:id="317" w:name="_Toc164608800"/>
      <w:r/>
      <w:bookmarkStart w:id="318" w:name="_Toc149720824"/>
      <w:r/>
      <w:bookmarkStart w:id="319" w:name="_Toc142311033"/>
      <w:r/>
      <w:bookmarkStart w:id="320" w:name="_Toc164229372"/>
      <w:r/>
      <w:bookmarkStart w:id="321" w:name="_Toc164229226"/>
      <w:r/>
      <w:bookmarkStart w:id="322" w:name="_Toc150774736"/>
      <w:r/>
      <w:bookmarkStart w:id="323" w:name="_Toc226965721"/>
      <w:r/>
      <w:bookmarkStart w:id="324" w:name="_Toc226965804"/>
      <w:r/>
      <w:bookmarkStart w:id="325" w:name="_Toc164608645"/>
      <w:r/>
      <w:bookmarkStart w:id="326" w:name="_Toc150480769"/>
      <w:r/>
      <w:bookmarkStart w:id="327" w:name="_Toc150509282"/>
      <w:r/>
      <w:bookmarkStart w:id="328" w:name="_Toc151190158"/>
      <w:r/>
      <w:bookmarkStart w:id="329" w:name="_Toc226337227"/>
      <w:r/>
      <w:bookmarkStart w:id="330" w:name="_Toc150774631"/>
      <w:r/>
      <w:bookmarkStart w:id="331" w:name="_Toc264969221"/>
      <w:r/>
      <w:bookmarkStart w:id="332" w:name="_Ref467306513"/>
      <w:r/>
      <w:bookmarkStart w:id="333" w:name="_Toc151193919"/>
      <w:r/>
      <w:bookmarkStart w:id="334" w:name="_Toc520356156"/>
      <w:r/>
      <w:bookmarkStart w:id="335" w:name="_Toc151193845"/>
      <w:r/>
      <w:bookmarkStart w:id="336" w:name="_Toc127151531"/>
      <w:r/>
      <w:bookmarkStart w:id="337" w:name="_Toc195842896"/>
      <w:r/>
      <w:bookmarkStart w:id="338" w:name="_Toc265228369"/>
      <w:r>
        <w:rPr>
          <w:rFonts w:hint="eastAsia" w:ascii="宋体" w:hAnsi="宋体" w:cs="宋体"/>
          <w:b/>
          <w:sz w:val="24"/>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sz w:val="24"/>
        </w:rPr>
      </w:r>
      <w:r/>
    </w:p>
    <w:p>
      <w:pPr>
        <w:pStyle w:val="107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9" w:name="_Toc226965805"/>
      <w:r/>
      <w:bookmarkStart w:id="340" w:name="_Toc151193920"/>
      <w:r/>
      <w:bookmarkStart w:id="341" w:name="_Toc150509283"/>
      <w:r/>
      <w:bookmarkStart w:id="342" w:name="_Toc149720825"/>
      <w:r/>
      <w:bookmarkStart w:id="343" w:name="_Toc151193702"/>
      <w:r/>
      <w:bookmarkStart w:id="344" w:name="_Toc305158800"/>
      <w:r/>
      <w:bookmarkStart w:id="345" w:name="_Toc151193846"/>
      <w:r/>
      <w:bookmarkStart w:id="346" w:name="_Toc164608646"/>
      <w:r/>
      <w:bookmarkStart w:id="347" w:name="_Toc150480770"/>
      <w:r/>
      <w:bookmarkStart w:id="348" w:name="_Toc127151532"/>
      <w:r/>
      <w:bookmarkStart w:id="349" w:name="_Toc305158874"/>
      <w:r/>
      <w:bookmarkStart w:id="350" w:name="_Toc226337228"/>
      <w:r/>
      <w:bookmarkStart w:id="351" w:name="_Toc226965722"/>
      <w:r/>
      <w:bookmarkStart w:id="352" w:name="_Toc265228370"/>
      <w:r/>
      <w:bookmarkStart w:id="353" w:name="_Toc164229373"/>
      <w:r/>
      <w:bookmarkStart w:id="354" w:name="_Toc151193630"/>
      <w:r/>
      <w:bookmarkStart w:id="355" w:name="_Toc195842897"/>
      <w:r/>
      <w:bookmarkStart w:id="356" w:name="_Toc150774737"/>
      <w:r/>
      <w:bookmarkStart w:id="357" w:name="_Toc151193774"/>
      <w:r/>
      <w:bookmarkStart w:id="358" w:name="_Toc142311034"/>
      <w:r/>
      <w:bookmarkStart w:id="359" w:name="_Toc520356157"/>
      <w:r/>
      <w:bookmarkStart w:id="360" w:name="_Toc164351626"/>
      <w:r/>
      <w:bookmarkStart w:id="361" w:name="_Toc127161446"/>
      <w:r/>
      <w:bookmarkStart w:id="362" w:name="_Toc226309776"/>
      <w:r/>
      <w:bookmarkStart w:id="363" w:name="_Toc164608801"/>
      <w:r/>
      <w:bookmarkStart w:id="364" w:name="_Toc127151733"/>
      <w:r/>
      <w:bookmarkStart w:id="365" w:name="_Toc150774632"/>
      <w:r/>
      <w:bookmarkStart w:id="366" w:name="_Toc264969222"/>
      <w:r/>
      <w:bookmarkStart w:id="367" w:name="_Toc151190159"/>
      <w:r/>
      <w:bookmarkStart w:id="368" w:name="_Toc164229227"/>
      <w:r>
        <w:rPr>
          <w:rFonts w:hint="eastAsia" w:ascii="宋体" w:hAnsi="宋体" w:cs="宋体"/>
          <w:b/>
          <w:sz w:val="24"/>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9" w:name="_Toc265228371"/>
      <w:r/>
      <w:bookmarkStart w:id="370" w:name="_Toc151193847"/>
      <w:r/>
      <w:bookmarkStart w:id="371" w:name="_Toc149720826"/>
      <w:r/>
      <w:bookmarkStart w:id="372" w:name="_Toc164229374"/>
      <w:r/>
      <w:bookmarkStart w:id="373" w:name="_Toc164608802"/>
      <w:r/>
      <w:bookmarkStart w:id="374" w:name="_Toc226337229"/>
      <w:r/>
      <w:bookmarkStart w:id="375" w:name="_Toc150774633"/>
      <w:r/>
      <w:bookmarkStart w:id="376" w:name="_Toc151193631"/>
      <w:r/>
      <w:bookmarkStart w:id="377" w:name="_Toc195842898"/>
      <w:r/>
      <w:bookmarkStart w:id="378" w:name="_Toc151193775"/>
      <w:r/>
      <w:bookmarkStart w:id="379" w:name="_Toc151193703"/>
      <w:r/>
      <w:bookmarkStart w:id="380" w:name="_Toc150480771"/>
      <w:r/>
      <w:bookmarkStart w:id="381" w:name="_Toc127151734"/>
      <w:r/>
      <w:bookmarkStart w:id="382" w:name="_Toc151193921"/>
      <w:r/>
      <w:bookmarkStart w:id="383" w:name="_Toc164351627"/>
      <w:r/>
      <w:bookmarkStart w:id="384" w:name="_Toc127161447"/>
      <w:r/>
      <w:bookmarkStart w:id="385" w:name="_Toc127151533"/>
      <w:r/>
      <w:bookmarkStart w:id="386" w:name="_Toc151190160"/>
      <w:r/>
      <w:bookmarkStart w:id="387" w:name="_Toc305158875"/>
      <w:r/>
      <w:bookmarkStart w:id="388" w:name="_Toc164608647"/>
      <w:r/>
      <w:bookmarkStart w:id="389" w:name="_Toc305158801"/>
      <w:r/>
      <w:bookmarkStart w:id="390" w:name="_Toc150774738"/>
      <w:r/>
      <w:bookmarkStart w:id="391" w:name="_Toc226965723"/>
      <w:r/>
      <w:bookmarkStart w:id="392" w:name="_Toc164229228"/>
      <w:r/>
      <w:bookmarkStart w:id="393" w:name="_Toc264969223"/>
      <w:r/>
      <w:bookmarkStart w:id="394" w:name="_Toc226309777"/>
      <w:r/>
      <w:bookmarkStart w:id="395" w:name="_Toc150509284"/>
      <w:r/>
      <w:bookmarkStart w:id="396" w:name="_Toc520356158"/>
      <w:r/>
      <w:bookmarkStart w:id="397" w:name="_Toc226965806"/>
      <w:r/>
      <w:bookmarkStart w:id="398" w:name="_Toc142311035"/>
      <w:r>
        <w:rPr>
          <w:rFonts w:hint="eastAsia" w:ascii="宋体" w:hAnsi="宋体" w:cs="宋体"/>
          <w:b/>
          <w:sz w:val="24"/>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s="宋体"/>
          <w:b/>
          <w:sz w:val="24"/>
        </w:rPr>
        <w:t xml:space="preserve">、加盖公章</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9" w:name="_Toc151193704"/>
      <w:r/>
      <w:bookmarkStart w:id="400" w:name="_Toc226965724"/>
      <w:r/>
      <w:bookmarkStart w:id="401" w:name="_Toc150774634"/>
      <w:r/>
      <w:bookmarkStart w:id="402" w:name="_Toc226965807"/>
      <w:r/>
      <w:bookmarkStart w:id="403" w:name="_Toc151193632"/>
      <w:r/>
      <w:bookmarkStart w:id="404" w:name="_Toc151190161"/>
      <w:r/>
      <w:bookmarkStart w:id="405" w:name="_Toc520356159"/>
      <w:r/>
      <w:bookmarkStart w:id="406" w:name="_Toc195842899"/>
      <w:r/>
      <w:bookmarkStart w:id="407" w:name="_Toc150509285"/>
      <w:r/>
      <w:bookmarkStart w:id="408" w:name="_Toc150774739"/>
      <w:r/>
      <w:bookmarkStart w:id="409" w:name="_Toc226337230"/>
      <w:r/>
      <w:bookmarkStart w:id="410" w:name="_Toc264969224"/>
      <w:r/>
      <w:bookmarkStart w:id="411" w:name="_Toc151193776"/>
      <w:r/>
      <w:bookmarkStart w:id="412" w:name="_Toc226309778"/>
      <w:r/>
      <w:bookmarkStart w:id="413" w:name="_Toc151193848"/>
      <w:r/>
      <w:bookmarkStart w:id="414" w:name="_Toc305158876"/>
      <w:r/>
      <w:bookmarkStart w:id="415" w:name="_Toc305158802"/>
      <w:r/>
      <w:bookmarkStart w:id="416" w:name="_Toc151193922"/>
      <w:r/>
      <w:bookmarkStart w:id="417" w:name="_Toc150480772"/>
      <w:r/>
      <w:bookmarkStart w:id="418" w:name="_Toc142311036"/>
      <w:r/>
      <w:bookmarkStart w:id="419" w:name="_Toc127151534"/>
      <w:r/>
      <w:bookmarkStart w:id="420" w:name="_Toc26522837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1" w:name="_Toc305158803"/>
      <w:r/>
      <w:bookmarkStart w:id="422" w:name="_Toc142311037"/>
      <w:r/>
      <w:bookmarkStart w:id="423" w:name="_Toc226337231"/>
      <w:r/>
      <w:bookmarkStart w:id="424" w:name="_Toc150774740"/>
      <w:r/>
      <w:bookmarkStart w:id="425" w:name="_Toc226965808"/>
      <w:r/>
      <w:bookmarkStart w:id="426" w:name="_Toc150774635"/>
      <w:r/>
      <w:bookmarkStart w:id="427" w:name="_Toc164229230"/>
      <w:r/>
      <w:bookmarkStart w:id="428" w:name="_Toc164229376"/>
      <w:r/>
      <w:bookmarkStart w:id="429" w:name="_Toc226309779"/>
      <w:r/>
      <w:bookmarkStart w:id="430" w:name="_Toc151193777"/>
      <w:r/>
      <w:bookmarkStart w:id="431" w:name="_Toc151193923"/>
      <w:r/>
      <w:bookmarkStart w:id="432" w:name="_Toc150480773"/>
      <w:r/>
      <w:bookmarkStart w:id="433" w:name="_Toc127151535"/>
      <w:r/>
      <w:bookmarkStart w:id="434" w:name="_Toc164351629"/>
      <w:r/>
      <w:bookmarkStart w:id="435" w:name="_Toc127161449"/>
      <w:r/>
      <w:bookmarkStart w:id="436" w:name="_Toc150509286"/>
      <w:r/>
      <w:bookmarkStart w:id="437" w:name="_Toc265228373"/>
      <w:r/>
      <w:bookmarkStart w:id="438" w:name="_Toc149720828"/>
      <w:r/>
      <w:bookmarkStart w:id="439" w:name="_Toc305158877"/>
      <w:r/>
      <w:bookmarkStart w:id="440" w:name="_Toc151193633"/>
      <w:r/>
      <w:bookmarkStart w:id="441" w:name="_Toc520356160"/>
      <w:r/>
      <w:bookmarkStart w:id="442" w:name="_Toc226965725"/>
      <w:r/>
      <w:bookmarkStart w:id="443" w:name="_Toc264969225"/>
      <w:r/>
      <w:bookmarkStart w:id="444" w:name="_Toc195842900"/>
      <w:r/>
      <w:bookmarkStart w:id="445" w:name="_Toc127151736"/>
      <w:r/>
      <w:bookmarkStart w:id="446" w:name="_Toc151193705"/>
      <w:r/>
      <w:bookmarkStart w:id="447" w:name="_Toc151190162"/>
      <w:r/>
      <w:bookmarkStart w:id="448" w:name="_Toc164608649"/>
      <w:r/>
      <w:bookmarkStart w:id="449" w:name="_Toc164608804"/>
      <w:r/>
      <w:bookmarkStart w:id="450" w:name="_Toc151193849"/>
      <w:r>
        <w:rPr>
          <w:rFonts w:hint="eastAsia" w:ascii="宋体" w:hAnsi="宋体" w:cs="宋体"/>
          <w:b/>
          <w:sz w:val="24"/>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cs="宋体"/>
          <w:b/>
          <w:sz w:val="24"/>
        </w:rPr>
        <w:t xml:space="preserve">提交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1" w:name="_Toc264969226"/>
      <w:r/>
      <w:bookmarkStart w:id="452" w:name="_Toc127161450"/>
      <w:r/>
      <w:bookmarkStart w:id="453" w:name="_Toc150480774"/>
      <w:r/>
      <w:bookmarkStart w:id="454" w:name="_Toc164608805"/>
      <w:r/>
      <w:bookmarkStart w:id="455" w:name="_Toc164229377"/>
      <w:r/>
      <w:bookmarkStart w:id="456" w:name="_Toc265228374"/>
      <w:r/>
      <w:bookmarkStart w:id="457" w:name="_Toc151193706"/>
      <w:r/>
      <w:bookmarkStart w:id="458" w:name="_Toc164351630"/>
      <w:r/>
      <w:bookmarkStart w:id="459" w:name="_Toc151193850"/>
      <w:r/>
      <w:bookmarkStart w:id="460" w:name="_Toc127151536"/>
      <w:r/>
      <w:bookmarkStart w:id="461" w:name="_Toc195842901"/>
      <w:r/>
      <w:bookmarkStart w:id="462" w:name="_Toc151193778"/>
      <w:r/>
      <w:bookmarkStart w:id="463" w:name="_Toc226337232"/>
      <w:r/>
      <w:bookmarkStart w:id="464" w:name="_Toc151190163"/>
      <w:r/>
      <w:bookmarkStart w:id="465" w:name="_Toc127151737"/>
      <w:r/>
      <w:bookmarkStart w:id="466" w:name="_Toc226965809"/>
      <w:r/>
      <w:bookmarkStart w:id="467" w:name="_Toc164229231"/>
      <w:r/>
      <w:bookmarkStart w:id="468" w:name="_Toc150774636"/>
      <w:r/>
      <w:bookmarkStart w:id="469" w:name="_Toc150774741"/>
      <w:r/>
      <w:bookmarkStart w:id="470" w:name="_Toc151193924"/>
      <w:r/>
      <w:bookmarkStart w:id="471" w:name="_Toc520356161"/>
      <w:r/>
      <w:bookmarkStart w:id="472" w:name="_Toc226965726"/>
      <w:r/>
      <w:bookmarkStart w:id="473" w:name="_Toc149720829"/>
      <w:r/>
      <w:bookmarkStart w:id="474" w:name="_Toc305158878"/>
      <w:r/>
      <w:bookmarkStart w:id="475" w:name="_Toc151193634"/>
      <w:r/>
      <w:bookmarkStart w:id="476" w:name="_Toc164608650"/>
      <w:r/>
      <w:bookmarkStart w:id="477" w:name="_Toc305158804"/>
      <w:r/>
      <w:bookmarkStart w:id="478" w:name="_Toc142311038"/>
      <w:r/>
      <w:bookmarkStart w:id="479" w:name="_Toc226309780"/>
      <w:r/>
      <w:bookmarkStart w:id="480" w:name="_Toc150509287"/>
      <w:r>
        <w:rPr>
          <w:rFonts w:hint="eastAsia" w:ascii="宋体" w:hAnsi="宋体" w:cs="宋体"/>
          <w:b/>
          <w:sz w:val="24"/>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b/>
          <w:sz w:val="24"/>
        </w:rPr>
        <w:t xml:space="preserve">时间</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1" w:name="_Toc127161451"/>
      <w:r/>
      <w:bookmarkStart w:id="482" w:name="_Toc150509288"/>
      <w:r/>
      <w:bookmarkStart w:id="483" w:name="_Toc264969227"/>
      <w:r/>
      <w:bookmarkStart w:id="484" w:name="_Toc150774637"/>
      <w:r/>
      <w:bookmarkStart w:id="485" w:name="_Toc151193707"/>
      <w:r/>
      <w:bookmarkStart w:id="486" w:name="_Toc149720830"/>
      <w:r/>
      <w:bookmarkStart w:id="487" w:name="_Toc164608651"/>
      <w:r/>
      <w:bookmarkStart w:id="488" w:name="_Toc164229232"/>
      <w:r/>
      <w:bookmarkStart w:id="489" w:name="_Toc226337233"/>
      <w:r/>
      <w:bookmarkStart w:id="490" w:name="_Toc151193851"/>
      <w:r/>
      <w:bookmarkStart w:id="491" w:name="_Toc127151537"/>
      <w:r/>
      <w:bookmarkStart w:id="492" w:name="_Toc151193779"/>
      <w:r/>
      <w:bookmarkStart w:id="493" w:name="_Toc150480775"/>
      <w:r/>
      <w:bookmarkStart w:id="494" w:name="_Toc142311039"/>
      <w:r/>
      <w:bookmarkStart w:id="495" w:name="_Toc265228375"/>
      <w:r/>
      <w:bookmarkStart w:id="496" w:name="_Toc305158879"/>
      <w:r/>
      <w:bookmarkStart w:id="497" w:name="_Toc164608806"/>
      <w:r/>
      <w:bookmarkStart w:id="498" w:name="_Toc305158805"/>
      <w:r/>
      <w:bookmarkStart w:id="499" w:name="_Toc151193925"/>
      <w:r/>
      <w:bookmarkStart w:id="500" w:name="_Toc226965810"/>
      <w:r/>
      <w:bookmarkStart w:id="501" w:name="_Toc226965727"/>
      <w:r/>
      <w:bookmarkStart w:id="502" w:name="_Toc151193635"/>
      <w:r/>
      <w:bookmarkStart w:id="503" w:name="_Toc164351631"/>
      <w:r/>
      <w:bookmarkStart w:id="504" w:name="_Toc195842902"/>
      <w:r/>
      <w:bookmarkStart w:id="505" w:name="_Toc226309781"/>
      <w:r/>
      <w:bookmarkStart w:id="506" w:name="_Toc164229378"/>
      <w:r/>
      <w:bookmarkStart w:id="507" w:name="_Toc150774742"/>
      <w:r/>
      <w:bookmarkStart w:id="508" w:name="_Toc151190164"/>
      <w:r/>
      <w:bookmarkStart w:id="509" w:name="_Toc127151738"/>
      <w:r/>
      <w:bookmarkStart w:id="510" w:name="_Toc520356162"/>
      <w:r>
        <w:rPr>
          <w:rFonts w:hint="eastAsia" w:ascii="宋体" w:hAnsi="宋体" w:cs="宋体"/>
          <w:b/>
          <w:sz w:val="24"/>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0"/>
        <w:ind w:firstLine="480"/>
        <w:spacing w:line="360" w:lineRule="auto"/>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11" w:name="_Toc142311040"/>
      <w:r/>
      <w:bookmarkStart w:id="512" w:name="_Toc151193636"/>
      <w:r/>
      <w:bookmarkStart w:id="513" w:name="_Toc265228376"/>
      <w:r/>
      <w:bookmarkStart w:id="514" w:name="_Toc151190165"/>
      <w:r/>
      <w:bookmarkStart w:id="515" w:name="_Toc195842903"/>
      <w:r/>
      <w:bookmarkStart w:id="516" w:name="_Toc305158806"/>
      <w:r/>
      <w:bookmarkStart w:id="517" w:name="_Toc127151538"/>
      <w:r/>
      <w:bookmarkStart w:id="518" w:name="_Toc305158880"/>
      <w:r/>
      <w:bookmarkStart w:id="519" w:name="_Toc151193780"/>
      <w:r/>
      <w:bookmarkStart w:id="520" w:name="_Toc150774743"/>
      <w:r/>
      <w:bookmarkStart w:id="521" w:name="_Toc264969228"/>
      <w:r/>
      <w:bookmarkStart w:id="522" w:name="_Toc226965811"/>
      <w:r/>
      <w:bookmarkStart w:id="523" w:name="_Toc151193926"/>
      <w:r/>
      <w:bookmarkStart w:id="524" w:name="_Toc150480776"/>
      <w:r/>
      <w:bookmarkStart w:id="525" w:name="_Toc520356163"/>
      <w:r/>
      <w:bookmarkStart w:id="526" w:name="_Toc226965728"/>
      <w:r/>
      <w:bookmarkStart w:id="527" w:name="_Toc150509289"/>
      <w:r/>
      <w:bookmarkStart w:id="528" w:name="_Toc226309782"/>
      <w:r/>
      <w:bookmarkStart w:id="529" w:name="_Toc226337234"/>
      <w:r/>
      <w:bookmarkStart w:id="530" w:name="_Toc151193852"/>
      <w:r/>
      <w:bookmarkStart w:id="531" w:name="_Toc150774638"/>
      <w:r/>
      <w:bookmarkStart w:id="532" w:name="_Toc151193708"/>
      <w:r>
        <w:rPr>
          <w:rFonts w:hint="eastAsia" w:ascii="宋体" w:hAnsi="宋体" w:eastAsia="宋体" w:cs="宋体"/>
          <w:sz w:val="28"/>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3" w:name="_Toc150509290"/>
      <w:r/>
      <w:bookmarkStart w:id="534" w:name="_Toc164608653"/>
      <w:r/>
      <w:bookmarkStart w:id="535" w:name="_Toc305158807"/>
      <w:r/>
      <w:bookmarkStart w:id="536" w:name="_Toc150774639"/>
      <w:r/>
      <w:bookmarkStart w:id="537" w:name="_Toc195842904"/>
      <w:r/>
      <w:bookmarkStart w:id="538" w:name="_Toc226965812"/>
      <w:r/>
      <w:bookmarkStart w:id="539" w:name="_Toc164351633"/>
      <w:r/>
      <w:bookmarkStart w:id="540" w:name="_Toc127151740"/>
      <w:r/>
      <w:bookmarkStart w:id="541" w:name="_Toc226309783"/>
      <w:r/>
      <w:bookmarkStart w:id="542" w:name="_Toc151193781"/>
      <w:r/>
      <w:bookmarkStart w:id="543" w:name="_Toc151193709"/>
      <w:r/>
      <w:bookmarkStart w:id="544" w:name="_Toc127161453"/>
      <w:r/>
      <w:bookmarkStart w:id="545" w:name="_Toc164229380"/>
      <w:r/>
      <w:bookmarkStart w:id="546" w:name="_Toc226965729"/>
      <w:r/>
      <w:bookmarkStart w:id="547" w:name="_Toc150774744"/>
      <w:r/>
      <w:bookmarkStart w:id="548" w:name="_Toc142311041"/>
      <w:r/>
      <w:bookmarkStart w:id="549" w:name="_Toc265228377"/>
      <w:r/>
      <w:bookmarkStart w:id="550" w:name="_Toc164229234"/>
      <w:r/>
      <w:bookmarkStart w:id="551" w:name="_Toc150480777"/>
      <w:r/>
      <w:bookmarkStart w:id="552" w:name="_Toc151193637"/>
      <w:r/>
      <w:bookmarkStart w:id="553" w:name="_Toc226337235"/>
      <w:r/>
      <w:bookmarkStart w:id="554" w:name="_Toc151193927"/>
      <w:r/>
      <w:bookmarkStart w:id="555" w:name="_Toc151193853"/>
      <w:r/>
      <w:bookmarkStart w:id="556" w:name="_Toc149720832"/>
      <w:r/>
      <w:bookmarkStart w:id="557" w:name="_Toc151190166"/>
      <w:r/>
      <w:bookmarkStart w:id="558" w:name="_Toc127151539"/>
      <w:r/>
      <w:bookmarkStart w:id="559" w:name="_Toc305158881"/>
      <w:r/>
      <w:bookmarkStart w:id="560" w:name="_Toc520356164"/>
      <w:r/>
      <w:bookmarkStart w:id="561" w:name="_Toc164608808"/>
      <w:r/>
      <w:bookmarkStart w:id="562" w:name="_Toc264969229"/>
      <w:r>
        <w:rPr>
          <w:rFonts w:hint="eastAsia" w:ascii="宋体" w:hAnsi="宋体" w:cs="宋体"/>
          <w:b/>
          <w:sz w:val="24"/>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3" w:name="_Toc520356165"/>
      <w:r>
        <w:rPr>
          <w:rFonts w:hint="eastAsia" w:ascii="宋体" w:hAnsi="宋体" w:cs="宋体"/>
          <w:sz w:val="24"/>
        </w:rPr>
        <w:t xml:space="preserve">。投标人超过规定时间未确认但是未提出疑义的，系统将视同已确认。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3"/>
      <w:r/>
      <w:bookmarkStart w:id="564" w:name="_Toc151193928"/>
      <w:r/>
      <w:bookmarkStart w:id="565" w:name="_Toc151193854"/>
      <w:r/>
      <w:bookmarkStart w:id="566" w:name="_Toc127151540"/>
      <w:r/>
      <w:bookmarkStart w:id="567" w:name="_Toc150480778"/>
      <w:r/>
      <w:bookmarkStart w:id="568" w:name="_Toc264969230"/>
      <w:r/>
      <w:bookmarkStart w:id="569" w:name="_Toc226309784"/>
      <w:r/>
      <w:bookmarkStart w:id="570" w:name="_Toc164351634"/>
      <w:r/>
      <w:bookmarkStart w:id="571" w:name="_Toc226965730"/>
      <w:r/>
      <w:bookmarkStart w:id="572" w:name="_Toc127161454"/>
      <w:r/>
      <w:bookmarkStart w:id="573" w:name="_Toc226965813"/>
      <w:r/>
      <w:bookmarkStart w:id="574" w:name="_Toc151193638"/>
      <w:r/>
      <w:bookmarkStart w:id="575" w:name="_Toc164229235"/>
      <w:r/>
      <w:bookmarkStart w:id="576" w:name="_Toc142311042"/>
      <w:r/>
      <w:bookmarkStart w:id="577" w:name="_Toc195842905"/>
      <w:r/>
      <w:bookmarkStart w:id="578" w:name="_Toc149720833"/>
      <w:r/>
      <w:bookmarkStart w:id="579" w:name="_Toc150774640"/>
      <w:r/>
      <w:bookmarkStart w:id="580" w:name="_Toc151193710"/>
      <w:r/>
      <w:bookmarkStart w:id="581" w:name="_Toc151193782"/>
      <w:r/>
      <w:bookmarkStart w:id="582" w:name="_Toc164608809"/>
      <w:r/>
      <w:bookmarkStart w:id="583" w:name="_Toc150774745"/>
      <w:r/>
      <w:bookmarkStart w:id="584" w:name="_Toc164608654"/>
      <w:r/>
      <w:bookmarkStart w:id="585" w:name="_Toc151190167"/>
      <w:r/>
      <w:bookmarkStart w:id="586" w:name="_Toc226337236"/>
      <w:r/>
      <w:bookmarkStart w:id="587" w:name="_Toc164229381"/>
      <w:r/>
      <w:bookmarkStart w:id="588" w:name="_Toc127151741"/>
      <w:r/>
      <w:bookmarkStart w:id="589" w:name="_Toc265228378"/>
      <w:r/>
      <w:bookmarkStart w:id="590" w:name="_Toc305158882"/>
      <w:r/>
      <w:bookmarkStart w:id="591" w:name="_Toc150509291"/>
      <w:r/>
      <w:bookmarkStart w:id="592" w:name="_Toc305158808"/>
      <w:r>
        <w:rPr>
          <w:rFonts w:hint="eastAsia" w:ascii="宋体" w:hAnsi="宋体" w:cs="宋体"/>
          <w:b/>
          <w:sz w:val="24"/>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3" w:name="_Toc520356166"/>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95" w:name="_Toc151193933"/>
      <w:r/>
      <w:bookmarkStart w:id="596" w:name="_Toc150774645"/>
      <w:r/>
      <w:bookmarkStart w:id="597" w:name="_Toc305158887"/>
      <w:r/>
      <w:bookmarkStart w:id="598" w:name="_Toc226309789"/>
      <w:r/>
      <w:bookmarkStart w:id="599" w:name="_Toc142311047"/>
      <w:r/>
      <w:bookmarkStart w:id="600" w:name="_Toc151190172"/>
      <w:r/>
      <w:bookmarkStart w:id="601" w:name="_Toc151193787"/>
      <w:r/>
      <w:bookmarkStart w:id="602" w:name="_Toc151193715"/>
      <w:r/>
      <w:bookmarkStart w:id="603" w:name="_Toc265228383"/>
      <w:r/>
      <w:bookmarkStart w:id="604" w:name="_Toc151193643"/>
      <w:r/>
      <w:bookmarkStart w:id="605" w:name="_Toc226965818"/>
      <w:r/>
      <w:bookmarkStart w:id="606" w:name="_Toc195842910"/>
      <w:r/>
      <w:bookmarkStart w:id="607" w:name="_Toc305158813"/>
      <w:r/>
      <w:bookmarkStart w:id="608" w:name="_Toc150480783"/>
      <w:r/>
      <w:bookmarkStart w:id="609" w:name="_Toc226965735"/>
      <w:r/>
      <w:bookmarkStart w:id="610" w:name="_Toc150509296"/>
      <w:r/>
      <w:bookmarkStart w:id="611" w:name="_Toc151193859"/>
      <w:r/>
      <w:bookmarkStart w:id="612" w:name="_Toc264969235"/>
      <w:r/>
      <w:bookmarkStart w:id="613" w:name="_Toc226337241"/>
      <w:r/>
      <w:bookmarkStart w:id="614" w:name="_Toc150774750"/>
      <w:r/>
      <w:bookmarkStart w:id="615" w:name="_Toc127151545"/>
      <w:r>
        <w:rPr>
          <w:rFonts w:hint="eastAsia" w:ascii="宋体" w:hAnsi="宋体" w:eastAsia="宋体" w:cs="宋体"/>
          <w:sz w:val="28"/>
        </w:rPr>
        <w:t xml:space="preserve">六   </w:t>
      </w:r>
      <w:bookmarkEnd w:id="594"/>
      <w:r>
        <w:rPr>
          <w:rFonts w:hint="eastAsia" w:ascii="宋体" w:hAnsi="宋体" w:eastAsia="宋体" w:cs="宋体"/>
          <w:sz w:val="28"/>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305158889"/>
      <w:r/>
      <w:bookmarkStart w:id="617" w:name="_Toc127161461"/>
      <w:r/>
      <w:bookmarkStart w:id="618" w:name="_Toc164229242"/>
      <w:r/>
      <w:bookmarkStart w:id="619" w:name="_Toc150509298"/>
      <w:r/>
      <w:bookmarkStart w:id="620" w:name="_Toc142311049"/>
      <w:r/>
      <w:bookmarkStart w:id="621" w:name="_Toc195842912"/>
      <w:r/>
      <w:bookmarkStart w:id="622" w:name="_Toc226965820"/>
      <w:r/>
      <w:bookmarkStart w:id="623" w:name="_Toc151193789"/>
      <w:r/>
      <w:bookmarkStart w:id="624" w:name="_Toc164229388"/>
      <w:r/>
      <w:bookmarkStart w:id="625" w:name="_Toc226965737"/>
      <w:r/>
      <w:bookmarkStart w:id="626" w:name="_Toc151190174"/>
      <w:r/>
      <w:bookmarkStart w:id="627" w:name="_Toc127151547"/>
      <w:r/>
      <w:bookmarkStart w:id="628" w:name="_Toc151193935"/>
      <w:r/>
      <w:bookmarkStart w:id="629" w:name="_Toc164608816"/>
      <w:r/>
      <w:bookmarkStart w:id="630" w:name="_Toc150774752"/>
      <w:r/>
      <w:bookmarkStart w:id="631" w:name="_Toc151193717"/>
      <w:r/>
      <w:bookmarkStart w:id="632" w:name="_Toc150480785"/>
      <w:r/>
      <w:bookmarkStart w:id="633" w:name="_Toc226337243"/>
      <w:r/>
      <w:bookmarkStart w:id="634" w:name="_Toc149720840"/>
      <w:r/>
      <w:bookmarkStart w:id="635" w:name="_Toc226309791"/>
      <w:r/>
      <w:bookmarkStart w:id="636" w:name="_Toc151193861"/>
      <w:r/>
      <w:bookmarkStart w:id="637" w:name="_Toc164351641"/>
      <w:r/>
      <w:bookmarkStart w:id="638" w:name="_Toc150774647"/>
      <w:r/>
      <w:bookmarkStart w:id="639" w:name="_Toc164608661"/>
      <w:r/>
      <w:bookmarkStart w:id="640" w:name="_Toc127151748"/>
      <w:r/>
      <w:bookmarkStart w:id="641" w:name="_Toc305158815"/>
      <w:r/>
      <w:bookmarkStart w:id="642" w:name="_Toc265228385"/>
      <w:r/>
      <w:bookmarkStart w:id="643" w:name="_Toc151193645"/>
      <w:r/>
      <w:bookmarkStart w:id="644" w:name="_Toc264969237"/>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5" w:name="_Toc151193647"/>
      <w:r/>
      <w:bookmarkStart w:id="646" w:name="_Toc195842914"/>
      <w:r/>
      <w:bookmarkStart w:id="647" w:name="_Toc127161463"/>
      <w:r/>
      <w:bookmarkStart w:id="648" w:name="_Toc149720842"/>
      <w:r/>
      <w:bookmarkStart w:id="649" w:name="_Toc150774649"/>
      <w:r/>
      <w:bookmarkStart w:id="650" w:name="_Toc151190176"/>
      <w:r/>
      <w:bookmarkStart w:id="651" w:name="_Toc305158891"/>
      <w:r/>
      <w:bookmarkStart w:id="652" w:name="_Toc151193719"/>
      <w:r/>
      <w:bookmarkStart w:id="653" w:name="_Ref467307090"/>
      <w:r/>
      <w:bookmarkStart w:id="654" w:name="_Toc520356176"/>
      <w:r/>
      <w:bookmarkStart w:id="655" w:name="_Ref467306425"/>
      <w:r/>
      <w:bookmarkStart w:id="656" w:name="_Toc226965822"/>
      <w:r/>
      <w:bookmarkStart w:id="657" w:name="_Toc150480787"/>
      <w:r/>
      <w:bookmarkStart w:id="658" w:name="_Toc164608663"/>
      <w:r/>
      <w:bookmarkStart w:id="659" w:name="_Toc151193863"/>
      <w:r/>
      <w:bookmarkStart w:id="660" w:name="_Toc164351643"/>
      <w:r/>
      <w:bookmarkStart w:id="661" w:name="_Toc151193791"/>
      <w:r/>
      <w:bookmarkStart w:id="662" w:name="_Toc305158817"/>
      <w:r/>
      <w:bookmarkStart w:id="663" w:name="_Toc226965739"/>
      <w:r/>
      <w:bookmarkStart w:id="664" w:name="_Toc150509300"/>
      <w:r/>
      <w:bookmarkStart w:id="665" w:name="_Toc151193937"/>
      <w:r/>
      <w:bookmarkStart w:id="666" w:name="_Toc226337245"/>
      <w:r/>
      <w:bookmarkStart w:id="667" w:name="_Toc226309793"/>
      <w:r/>
      <w:bookmarkStart w:id="668" w:name="_Toc264969239"/>
      <w:r/>
      <w:bookmarkStart w:id="669" w:name="_Toc164229390"/>
      <w:r/>
      <w:bookmarkStart w:id="670" w:name="_Toc150774754"/>
      <w:r/>
      <w:bookmarkStart w:id="671" w:name="_Toc142311051"/>
      <w:r/>
      <w:bookmarkStart w:id="672" w:name="_Toc164608818"/>
      <w:r/>
      <w:bookmarkStart w:id="673" w:name="_Toc164229244"/>
      <w:r/>
      <w:bookmarkStart w:id="674" w:name="_Toc127151750"/>
      <w:r/>
      <w:bookmarkStart w:id="675" w:name="_Toc127151549"/>
      <w:r/>
      <w:bookmarkStart w:id="676" w:name="_Toc265228387"/>
      <w:r>
        <w:rPr>
          <w:rFonts w:hint="eastAsia" w:ascii="宋体" w:hAnsi="宋体" w:cs="宋体"/>
          <w:b/>
          <w:sz w:val="24"/>
        </w:rPr>
        <w:t xml:space="preserve">中标公告与中标通知书</w:t>
      </w:r>
      <w:bookmarkEnd w:id="651"/>
      <w:r/>
      <w:bookmarkEnd w:id="662"/>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0"/>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5"/>
      <w:r/>
      <w:bookmarkEnd w:id="646"/>
      <w:r/>
      <w:bookmarkEnd w:id="647"/>
      <w:r/>
      <w:bookmarkEnd w:id="648"/>
      <w:r/>
      <w:bookmarkEnd w:id="649"/>
      <w:r/>
      <w:bookmarkEnd w:id="650"/>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150774755"/>
      <w:r/>
      <w:bookmarkStart w:id="678" w:name="_Toc151193720"/>
      <w:r/>
      <w:bookmarkStart w:id="679" w:name="_Toc305158818"/>
      <w:r/>
      <w:bookmarkStart w:id="680" w:name="_Ref467307062"/>
      <w:r/>
      <w:bookmarkStart w:id="681" w:name="_Toc150509301"/>
      <w:r/>
      <w:bookmarkStart w:id="682" w:name="_Toc151193938"/>
      <w:r/>
      <w:bookmarkStart w:id="683" w:name="_Toc151193864"/>
      <w:r/>
      <w:bookmarkStart w:id="684" w:name="_Toc226965823"/>
      <w:r/>
      <w:bookmarkStart w:id="685" w:name="_Toc164229245"/>
      <w:r/>
      <w:bookmarkStart w:id="686" w:name="_Ref467307204"/>
      <w:r/>
      <w:bookmarkStart w:id="687" w:name="_Toc195842915"/>
      <w:r/>
      <w:bookmarkStart w:id="688" w:name="_Toc164608819"/>
      <w:r/>
      <w:bookmarkStart w:id="689" w:name="_Toc164351644"/>
      <w:r/>
      <w:bookmarkStart w:id="690" w:name="_Toc151193792"/>
      <w:r/>
      <w:bookmarkStart w:id="691" w:name="_Toc264969240"/>
      <w:r/>
      <w:bookmarkStart w:id="692" w:name="_Toc151193648"/>
      <w:r/>
      <w:bookmarkStart w:id="693" w:name="_Toc305158892"/>
      <w:r/>
      <w:bookmarkStart w:id="694" w:name="_Ref467306978"/>
      <w:r/>
      <w:bookmarkStart w:id="695" w:name="_Toc127161464"/>
      <w:r/>
      <w:bookmarkStart w:id="696" w:name="_Toc142311052"/>
      <w:r/>
      <w:bookmarkStart w:id="697" w:name="_Toc149720843"/>
      <w:r/>
      <w:bookmarkStart w:id="698" w:name="_Toc150480788"/>
      <w:r/>
      <w:bookmarkStart w:id="699" w:name="_Toc520356175"/>
      <w:r/>
      <w:bookmarkStart w:id="700" w:name="_Toc265228388"/>
      <w:r/>
      <w:bookmarkStart w:id="701" w:name="_Toc226309794"/>
      <w:r/>
      <w:bookmarkStart w:id="702" w:name="_Toc127151751"/>
      <w:r/>
      <w:bookmarkStart w:id="703" w:name="_Toc127151550"/>
      <w:r/>
      <w:bookmarkStart w:id="704" w:name="_Toc226337246"/>
      <w:r/>
      <w:bookmarkStart w:id="705" w:name="_Toc150774650"/>
      <w:r/>
      <w:bookmarkStart w:id="706" w:name="_Toc164608664"/>
      <w:r/>
      <w:bookmarkStart w:id="707" w:name="_Toc151190177"/>
      <w:r/>
      <w:bookmarkStart w:id="708" w:name="_Toc226965740"/>
      <w:r/>
      <w:bookmarkStart w:id="709" w:name="_Ref467306377"/>
      <w:r/>
      <w:bookmarkStart w:id="710" w:name="_Toc164229391"/>
      <w:r>
        <w:rPr>
          <w:rFonts w:hint="eastAsia" w:ascii="宋体" w:hAnsi="宋体" w:cs="宋体"/>
          <w:b/>
          <w:sz w:val="24"/>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3"/>
      <w:r/>
      <w:bookmarkEnd w:id="654"/>
      <w:r/>
      <w:bookmarkEnd w:id="655"/>
      <w:r>
        <w:rPr>
          <w:rFonts w:hint="eastAsia" w:ascii="宋体" w:hAnsi="宋体" w:cs="宋体"/>
          <w:b/>
          <w:sz w:val="24"/>
        </w:rPr>
        <w:t xml:space="preserve">询问与质疑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0"/>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7"/>
          <w:rFonts w:hint="eastAsia" w:ascii="宋体" w:hAnsi="宋体" w:cs="宋体"/>
          <w:color w:val="000000"/>
        </w:rPr>
        <w:t xml:space="preserve">http://gk</w:t>
      </w:r>
      <w:bookmarkStart w:id="711" w:name="_Hlt100654014"/>
      <w:r>
        <w:rPr>
          <w:rStyle w:val="1147"/>
          <w:rFonts w:hint="eastAsia" w:ascii="宋体" w:hAnsi="宋体" w:cs="宋体"/>
          <w:color w:val="000000"/>
        </w:rPr>
        <w:t xml:space="preserve">s</w:t>
      </w:r>
      <w:bookmarkEnd w:id="711"/>
      <w:r>
        <w:rPr>
          <w:rStyle w:val="1147"/>
          <w:rFonts w:hint="eastAsia" w:ascii="宋体" w:hAnsi="宋体" w:cs="宋体"/>
          <w:color w:val="000000"/>
        </w:rPr>
        <w:t xml:space="preserve">.m</w:t>
      </w:r>
      <w:bookmarkStart w:id="712" w:name="_Hlt100653994"/>
      <w:r/>
      <w:bookmarkStart w:id="713" w:name="_Hlt100653993"/>
      <w:r>
        <w:rPr>
          <w:rStyle w:val="1147"/>
          <w:rFonts w:hint="eastAsia" w:ascii="宋体" w:hAnsi="宋体" w:cs="宋体"/>
          <w:color w:val="000000"/>
        </w:rPr>
        <w:t xml:space="preserve">o</w:t>
      </w:r>
      <w:bookmarkEnd w:id="712"/>
      <w:r/>
      <w:bookmarkEnd w:id="713"/>
      <w:r>
        <w:rPr>
          <w:rStyle w:val="1147"/>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0"/>
        <w:jc w:val="center"/>
        <w:spacing w:line="360" w:lineRule="auto"/>
        <w:rPr>
          <w:rFonts w:hint="eastAsia" w:ascii="宋体" w:hAnsi="宋体" w:cs="宋体"/>
          <w:b/>
          <w:sz w:val="36"/>
          <w:szCs w:val="36"/>
        </w:rPr>
        <w:outlineLvl w:val="0"/>
      </w:pPr>
      <w:r/>
      <w:bookmarkStart w:id="714" w:name="_Toc353873934"/>
      <w:r/>
      <w:bookmarkStart w:id="715" w:name="_Toc353873664"/>
      <w:r/>
      <w:bookmarkStart w:id="716" w:name="_Toc150774759"/>
      <w:r/>
      <w:bookmarkStart w:id="717" w:name="_Toc305158896"/>
      <w:r/>
      <w:bookmarkStart w:id="718" w:name="_Toc226965827"/>
      <w:r/>
      <w:bookmarkStart w:id="719" w:name="_Toc150480792"/>
      <w:r/>
      <w:bookmarkStart w:id="720" w:name="_Toc142311056"/>
      <w:r/>
      <w:bookmarkStart w:id="721" w:name="_Toc127151554"/>
      <w:r/>
      <w:bookmarkStart w:id="722" w:name="_Toc265228392"/>
      <w:r/>
      <w:bookmarkStart w:id="723" w:name="_Toc353825544"/>
      <w:r/>
      <w:bookmarkStart w:id="724" w:name="_Toc226337250"/>
      <w:r/>
      <w:bookmarkStart w:id="725" w:name="_Toc264969244"/>
      <w:r/>
      <w:bookmarkStart w:id="726" w:name="_Toc305158822"/>
      <w:r>
        <w:rPr>
          <w:rFonts w:hint="eastAsia" w:ascii="宋体" w:hAnsi="宋体" w:cs="宋体"/>
          <w:sz w:val="24"/>
        </w:rPr>
        <w:br w:type="page" w:clear="all"/>
      </w:r>
      <w:bookmarkStart w:id="727" w:name="_Toc99301421"/>
      <w:r>
        <w:rPr>
          <w:rFonts w:hint="eastAsia" w:ascii="宋体" w:hAnsi="宋体" w:cs="宋体"/>
          <w:b/>
          <w:sz w:val="36"/>
          <w:szCs w:val="36"/>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cs="宋体"/>
          <w:b/>
          <w:sz w:val="36"/>
          <w:szCs w:val="36"/>
        </w:rPr>
        <w:t xml:space="preserve">资格审查</w:t>
      </w:r>
      <w:bookmarkEnd w:id="727"/>
      <w:r/>
      <w:bookmarkStart w:id="728" w:name="_Toc487900382"/>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sz w:val="24"/>
        </w:rPr>
        <w:outlineLvl w:val="1"/>
      </w:pPr>
      <w:r/>
      <w:bookmarkStart w:id="729" w:name="_Toc99301422"/>
      <w:r>
        <w:rPr>
          <w:rFonts w:hint="eastAsia" w:ascii="宋体" w:hAnsi="宋体" w:cs="宋体"/>
          <w:b/>
          <w:sz w:val="24"/>
        </w:rPr>
        <w:t xml:space="preserve">一、资格审查程序</w:t>
      </w:r>
      <w:bookmarkEnd w:id="729"/>
      <w:r>
        <w:rPr>
          <w:rFonts w:hint="eastAsia" w:ascii="宋体" w:hAnsi="宋体" w:cs="宋体"/>
          <w:b/>
          <w:sz w:val="24"/>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0"/>
        <w:jc w:val="left"/>
        <w:widowControl/>
        <w:rPr>
          <w:rFonts w:hint="eastAsia" w:ascii="宋体" w:hAnsi="宋体" w:cs="宋体"/>
          <w:sz w:val="24"/>
        </w:rPr>
      </w:pPr>
      <w:r>
        <w:rPr>
          <w:rFonts w:hint="eastAsia" w:ascii="宋体" w:hAnsi="宋体" w:cs="宋体"/>
          <w:sz w:val="24"/>
        </w:rPr>
      </w:r>
      <w:r/>
    </w:p>
    <w:p>
      <w:pPr>
        <w:pStyle w:val="107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pStyle w:val="1070"/>
              <w:jc w:val="center"/>
              <w:tabs>
                <w:tab w:val="left" w:pos="1080" w:leader="none"/>
              </w:tabs>
              <w:rPr>
                <w:rFonts w:hint="eastAsia" w:ascii="宋体" w:hAnsi="宋体" w:cs="宋体"/>
                <w:b/>
                <w:sz w:val="24"/>
              </w:rPr>
            </w:pPr>
            <w:r/>
            <w:bookmarkStart w:id="730" w:name="_Hlt487972895"/>
            <w:r/>
            <w:bookmarkEnd w:id="730"/>
            <w:r>
              <w:rPr>
                <w:rFonts w:hint="eastAsia" w:ascii="宋体" w:hAnsi="宋体" w:cs="宋体"/>
                <w:b/>
                <w:sz w:val="24"/>
              </w:rPr>
              <w:t xml:space="preserve">序号</w:t>
            </w:r>
            <w:r/>
          </w:p>
        </w:tc>
        <w:tc>
          <w:tcPr>
            <w:tcW w:w="1066"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844"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2-3</w:t>
            </w:r>
            <w:r/>
          </w:p>
        </w:tc>
        <w:tc>
          <w:tcPr>
            <w:tcW w:w="1982"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4824"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1638"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0"/>
        <w:jc w:val="left"/>
        <w:widowControl/>
        <w:rPr>
          <w:rFonts w:hint="eastAsia" w:ascii="宋体" w:hAnsi="宋体" w:cs="宋体"/>
          <w:sz w:val="24"/>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353825550"/>
      <w:r/>
      <w:bookmarkStart w:id="732" w:name="_Toc353873940"/>
      <w:r/>
      <w:bookmarkStart w:id="733" w:name="_Toc226965858"/>
      <w:r/>
      <w:bookmarkStart w:id="734" w:name="_Toc127151779"/>
      <w:r/>
      <w:bookmarkStart w:id="735" w:name="_Toc127161490"/>
      <w:r>
        <w:rPr>
          <w:rFonts w:hint="eastAsia" w:ascii="宋体" w:hAnsi="宋体" w:cs="宋体"/>
          <w:sz w:val="24"/>
        </w:rPr>
        <w:br w:type="page" w:clear="all"/>
      </w:r>
      <w:r/>
    </w:p>
    <w:p>
      <w:pPr>
        <w:pStyle w:val="1070"/>
        <w:jc w:val="center"/>
        <w:spacing w:line="360" w:lineRule="auto"/>
        <w:rPr>
          <w:rFonts w:hint="eastAsia" w:ascii="宋体" w:hAnsi="宋体" w:cs="宋体"/>
          <w:b/>
          <w:sz w:val="36"/>
          <w:szCs w:val="36"/>
        </w:rPr>
        <w:outlineLvl w:val="0"/>
      </w:pPr>
      <w:r/>
      <w:bookmarkStart w:id="736" w:name="_Toc99301423"/>
      <w:r>
        <w:rPr>
          <w:rFonts w:hint="eastAsia" w:ascii="宋体" w:hAnsi="宋体" w:cs="宋体"/>
          <w:b/>
          <w:sz w:val="36"/>
          <w:szCs w:val="36"/>
        </w:rPr>
        <w:t xml:space="preserve">第四章   </w:t>
      </w:r>
      <w:bookmarkEnd w:id="731"/>
      <w:r/>
      <w:bookmarkEnd w:id="732"/>
      <w:r/>
      <w:bookmarkEnd w:id="733"/>
      <w:r/>
      <w:bookmarkEnd w:id="734"/>
      <w:r/>
      <w:bookmarkEnd w:id="735"/>
      <w:r/>
      <w:bookmarkStart w:id="737" w:name="_Hlt164229061"/>
      <w:r/>
      <w:bookmarkEnd w:id="737"/>
      <w:r>
        <w:rPr>
          <w:rFonts w:hint="eastAsia" w:ascii="宋体" w:hAnsi="宋体" w:cs="宋体"/>
          <w:b/>
          <w:sz w:val="36"/>
          <w:szCs w:val="36"/>
        </w:rPr>
        <w:t xml:space="preserve">评标程序、评标方法和评标标准</w:t>
      </w:r>
      <w:bookmarkEnd w:id="736"/>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0"/>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sz w:val="24"/>
        </w:rPr>
        <w:outlineLvl w:val="1"/>
      </w:pPr>
      <w:r/>
      <w:bookmarkStart w:id="738" w:name="_Toc226965814"/>
      <w:r/>
      <w:bookmarkStart w:id="739" w:name="_Toc164608810"/>
      <w:r/>
      <w:bookmarkStart w:id="740" w:name="_Toc127151541"/>
      <w:r/>
      <w:bookmarkStart w:id="741" w:name="_Toc226337237"/>
      <w:r/>
      <w:bookmarkStart w:id="742" w:name="_Toc226309785"/>
      <w:r/>
      <w:bookmarkStart w:id="743" w:name="_Toc265228379"/>
      <w:r/>
      <w:bookmarkStart w:id="744" w:name="_Toc151193783"/>
      <w:r/>
      <w:bookmarkStart w:id="745" w:name="_Toc151193639"/>
      <w:r/>
      <w:bookmarkStart w:id="746" w:name="_Toc164608655"/>
      <w:r/>
      <w:bookmarkStart w:id="747" w:name="_Toc142311043"/>
      <w:r/>
      <w:bookmarkStart w:id="748" w:name="_Toc164229382"/>
      <w:r/>
      <w:bookmarkStart w:id="749" w:name="_Toc264969231"/>
      <w:r/>
      <w:bookmarkStart w:id="750" w:name="_Toc151193855"/>
      <w:r/>
      <w:bookmarkStart w:id="751" w:name="_Toc164229236"/>
      <w:r/>
      <w:bookmarkStart w:id="752" w:name="_Toc127161455"/>
      <w:r/>
      <w:bookmarkStart w:id="753" w:name="_Toc127151742"/>
      <w:r/>
      <w:bookmarkStart w:id="754" w:name="_Toc150480779"/>
      <w:r/>
      <w:bookmarkStart w:id="755" w:name="_Toc195842906"/>
      <w:r/>
      <w:bookmarkStart w:id="756" w:name="_Toc305158809"/>
      <w:r/>
      <w:bookmarkStart w:id="757" w:name="_Toc151190168"/>
      <w:r/>
      <w:bookmarkStart w:id="758" w:name="_Toc149720834"/>
      <w:r/>
      <w:bookmarkStart w:id="759" w:name="_Toc226965731"/>
      <w:r/>
      <w:bookmarkStart w:id="760" w:name="_Toc151193711"/>
      <w:r/>
      <w:bookmarkStart w:id="761" w:name="_Toc150774641"/>
      <w:r/>
      <w:bookmarkStart w:id="762" w:name="_Toc164351635"/>
      <w:r/>
      <w:bookmarkStart w:id="763" w:name="_Toc150509292"/>
      <w:r/>
      <w:bookmarkStart w:id="764" w:name="_Toc151193929"/>
      <w:r/>
      <w:bookmarkStart w:id="765" w:name="_Toc150774746"/>
      <w:r/>
      <w:bookmarkStart w:id="766" w:name="_Toc305158883"/>
      <w:r/>
      <w:bookmarkStart w:id="767" w:name="_Toc353873941"/>
      <w:r/>
      <w:bookmarkStart w:id="768" w:name="_Toc353825551"/>
      <w:r/>
      <w:bookmarkStart w:id="769" w:name="_Toc226965828"/>
      <w:r/>
      <w:bookmarkStart w:id="770" w:name="_Toc353825545"/>
      <w:r/>
      <w:bookmarkStart w:id="771" w:name="_Toc353873665"/>
      <w:r/>
      <w:bookmarkStart w:id="772" w:name="_Toc264969245"/>
      <w:r/>
      <w:bookmarkStart w:id="773" w:name="_Toc127151555"/>
      <w:r/>
      <w:bookmarkStart w:id="774" w:name="_Toc305158897"/>
      <w:r/>
      <w:bookmarkStart w:id="775" w:name="_Toc305158823"/>
      <w:r/>
      <w:bookmarkStart w:id="776" w:name="_Toc150480793"/>
      <w:r/>
      <w:bookmarkStart w:id="777" w:name="_Toc142311057"/>
      <w:r/>
      <w:bookmarkStart w:id="778" w:name="_Toc195842920"/>
      <w:r/>
      <w:bookmarkStart w:id="779" w:name="_Toc226337251"/>
      <w:r/>
      <w:bookmarkStart w:id="780" w:name="_Toc265228393"/>
      <w:r/>
      <w:bookmarkStart w:id="781" w:name="_Toc353873935"/>
      <w:r/>
      <w:bookmarkStart w:id="782" w:name="_Toc150774760"/>
      <w:r>
        <w:rPr>
          <w:rFonts w:hint="eastAsia" w:ascii="宋体" w:hAnsi="宋体" w:cs="宋体"/>
          <w:b/>
          <w:sz w:val="24"/>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cs="宋体"/>
          <w:b/>
          <w:sz w:val="24"/>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3" w:name="_Toc520356167"/>
      <w:r>
        <w:rPr>
          <w:rFonts w:hint="eastAsia" w:ascii="宋体" w:hAnsi="宋体" w:cs="宋体"/>
          <w:sz w:val="24"/>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分包意向协议</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进口产品</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0"/>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投标（响应）报价低于采购项目最高限价45%的，即投标（响应）报价&lt;采购项目最高限价×45%；</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评审委员会基于专业判断，认为供应商报价过低，有可能影响产品质量或者不能诚信履约的其他情形。</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10</w:t>
      </w:r>
      <w:r>
        <w:rPr>
          <w:rFonts w:hint="eastAsia" w:ascii="宋体" w:hAnsi="宋体" w:cs="宋体"/>
          <w:sz w:val="24"/>
        </w:rPr>
        <w:t xml:space="preserve">%的扣除，用扣除后的价格参加评审。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107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7"/>
      <w:r/>
      <w:bookmarkEnd w:id="768"/>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outlineLvl w:val="1"/>
      </w:pPr>
      <w:r>
        <w:rPr>
          <w:rFonts w:hint="eastAsia" w:ascii="宋体" w:hAnsi="宋体" w:cs="宋体"/>
          <w:b/>
          <w:sz w:val="24"/>
        </w:rPr>
        <w:t xml:space="preserve">确定</w:t>
      </w:r>
      <w:bookmarkStart w:id="784" w:name="_Toc127161460"/>
      <w:r/>
      <w:bookmarkStart w:id="785" w:name="_Toc164229387"/>
      <w:r/>
      <w:bookmarkStart w:id="786" w:name="_Toc226337242"/>
      <w:r/>
      <w:bookmarkStart w:id="787" w:name="_Toc142311048"/>
      <w:r/>
      <w:bookmarkStart w:id="788" w:name="_Toc151193788"/>
      <w:r/>
      <w:bookmarkStart w:id="789" w:name="_Toc226965736"/>
      <w:r/>
      <w:bookmarkStart w:id="790" w:name="_Toc195842911"/>
      <w:r/>
      <w:bookmarkStart w:id="791" w:name="_Toc151193934"/>
      <w:r/>
      <w:bookmarkStart w:id="792" w:name="_Toc150774646"/>
      <w:r/>
      <w:bookmarkStart w:id="793" w:name="_Toc164229241"/>
      <w:r/>
      <w:bookmarkStart w:id="794" w:name="_Toc226309790"/>
      <w:r/>
      <w:bookmarkStart w:id="795" w:name="_Toc150509297"/>
      <w:r/>
      <w:bookmarkStart w:id="796" w:name="_Toc127151546"/>
      <w:r/>
      <w:bookmarkStart w:id="797" w:name="_Ref467307010"/>
      <w:r/>
      <w:bookmarkStart w:id="798" w:name="_Toc127151747"/>
      <w:r/>
      <w:bookmarkStart w:id="799" w:name="_Toc164608660"/>
      <w:r/>
      <w:bookmarkStart w:id="800" w:name="_Toc520356170"/>
      <w:r/>
      <w:bookmarkStart w:id="801" w:name="_Toc226965819"/>
      <w:r/>
      <w:bookmarkStart w:id="802" w:name="_Toc151193860"/>
      <w:r/>
      <w:bookmarkStart w:id="803" w:name="_Toc305158814"/>
      <w:r/>
      <w:bookmarkStart w:id="804" w:name="_Toc151193716"/>
      <w:r/>
      <w:bookmarkStart w:id="805" w:name="_Toc150480784"/>
      <w:r/>
      <w:bookmarkStart w:id="806" w:name="_Toc151190173"/>
      <w:r/>
      <w:bookmarkStart w:id="807" w:name="_Toc151193644"/>
      <w:r/>
      <w:bookmarkStart w:id="808" w:name="_Toc149720839"/>
      <w:r/>
      <w:bookmarkStart w:id="809" w:name="_Toc305158888"/>
      <w:r/>
      <w:bookmarkStart w:id="810" w:name="_Toc164351640"/>
      <w:r/>
      <w:bookmarkStart w:id="811" w:name="_Toc264969236"/>
      <w:r/>
      <w:bookmarkStart w:id="812" w:name="_Toc265228384"/>
      <w:r/>
      <w:bookmarkStart w:id="813" w:name="_Toc164608815"/>
      <w:r/>
      <w:bookmarkStart w:id="814" w:name="_Toc150774751"/>
      <w:r>
        <w:rPr>
          <w:rFonts w:hint="eastAsia" w:ascii="宋体" w:hAnsi="宋体" w:cs="宋体"/>
          <w:b/>
          <w:sz w:val="24"/>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0"/>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0"/>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70"/>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46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260"/>
        <w:gridCol w:w="882"/>
        <w:gridCol w:w="3929"/>
        <w:gridCol w:w="3118"/>
      </w:tblGrid>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133"/>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bookmarkStart w:id="815" w:name="OLE_LINK17"/>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1070"/>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5"/>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jc w:val="left"/>
              <w:spacing w:line="360" w:lineRule="auto"/>
              <w:widowControl/>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41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bookmarkStart w:id="816" w:name="OLE_LINK18"/>
            <w:r/>
            <w:bookmarkStart w:id="817" w:name="OLE_LINK40"/>
            <w:r>
              <w:rPr>
                <w:rFonts w:hint="eastAsia" w:ascii="宋体" w:hAnsi="宋体" w:cs="宋体"/>
                <w:sz w:val="24"/>
                <w:lang w:bidi="ar"/>
              </w:rPr>
              <w:t xml:space="preserve">技术部分</w:t>
            </w:r>
            <w:bookmarkEnd w:id="816"/>
            <w:r/>
            <w:bookmarkEnd w:id="817"/>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lang w:bidi="ar"/>
              </w:rPr>
              <w:t xml:space="preserve">36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lang w:bidi="ar"/>
              </w:rPr>
              <w:t xml:space="preserve">技术要求的符合性，即对提供货物的技术参数、配置、性能是否符合或优于招标文件要求进行评价。符合技术要求的得36分。技术要求中带“▲”参数为重要参数，每有一项负偏离的，扣3分扣完为止。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Fonts w:hint="eastAsia" w:ascii="宋体" w:hAnsi="宋体" w:cs="宋体"/>
                <w:b/>
                <w:sz w:val="24"/>
                <w:lang w:bidi="ar"/>
              </w:rPr>
            </w:pPr>
            <w:r>
              <w:rPr>
                <w:rFonts w:hint="eastAsia" w:ascii="宋体" w:hAnsi="宋体" w:cs="宋体"/>
                <w:b/>
                <w:sz w:val="24"/>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w:t>
            </w:r>
            <w:r/>
          </w:p>
          <w:p>
            <w:pPr>
              <w:pStyle w:val="1070"/>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bookmarkStart w:id="818" w:name="OLE_LINK21"/>
            <w:r>
              <w:rPr>
                <w:rFonts w:hint="eastAsia" w:ascii="宋体" w:hAnsi="宋体" w:cs="宋体"/>
                <w:sz w:val="24"/>
                <w:lang w:bidi="ar"/>
              </w:rPr>
              <w:t xml:space="preserve">业绩</w:t>
            </w:r>
            <w:bookmarkEnd w:id="818"/>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b/>
              </w:rPr>
            </w:pPr>
            <w:r>
              <w:rPr>
                <w:rFonts w:hint="eastAsia"/>
                <w:bCs/>
              </w:rPr>
              <w:t xml:space="preserve">提供投标人或者制造商(含制造商其他代理商)自2023年1月1日以来在国内的销售合同（</w:t>
            </w:r>
            <w:r>
              <w:rPr>
                <w:rFonts w:hint="eastAsia"/>
                <w:b/>
              </w:rPr>
              <w:t xml:space="preserve">合同内产品必须与所投产品为同品牌同类型</w:t>
            </w:r>
            <w:r>
              <w:rPr>
                <w:rFonts w:hint="eastAsia"/>
                <w:bCs/>
              </w:rPr>
              <w:t xml:space="preserve">），每提供一份有效合同得1分，最多得</w:t>
            </w:r>
            <w:r>
              <w:rPr>
                <w:bCs/>
              </w:rPr>
              <w:t xml:space="preserve">2</w:t>
            </w:r>
            <w:r>
              <w:rPr>
                <w:rFonts w:hint="eastAsia"/>
                <w:bCs/>
              </w:rPr>
              <w:t xml:space="preserve">分。</w:t>
            </w:r>
            <w:r>
              <w:rPr>
                <w:rFonts w:hint="eastAsia"/>
                <w:b/>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Fonts w:hint="eastAsia" w:ascii="宋体" w:hAnsi="宋体" w:cs="宋体"/>
                <w:b/>
                <w:sz w:val="24"/>
              </w:rPr>
            </w:pPr>
            <w:r>
              <w:rPr>
                <w:rFonts w:hint="eastAsia" w:ascii="宋体" w:hAnsi="宋体" w:cs="宋体"/>
                <w:b/>
                <w:sz w:val="24"/>
              </w:rPr>
              <w:t xml:space="preserve">提供合同扫描件，未提供不得分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ascii="宋体" w:hAnsi="宋体" w:cs="宋体"/>
                <w:sz w:val="24"/>
                <w:lang w:bidi="ar"/>
              </w:rPr>
            </w:pPr>
            <w:r>
              <w:rPr>
                <w:rFonts w:hint="eastAsia" w:ascii="宋体" w:hAnsi="宋体" w:cs="宋体"/>
                <w:sz w:val="24"/>
                <w:lang w:bidi="ar"/>
              </w:rPr>
              <w:t xml:space="preserve">2.3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lang w:bidi="ar"/>
              </w:rPr>
            </w:pPr>
            <w:r/>
            <w:bookmarkStart w:id="819" w:name="OLE_LINK41"/>
            <w:r/>
            <w:bookmarkStart w:id="820" w:name="OLE_LINK24"/>
            <w:r>
              <w:rPr>
                <w:rFonts w:hint="eastAsia" w:ascii="宋体" w:hAnsi="宋体" w:cs="宋体"/>
                <w:sz w:val="24"/>
                <w:lang w:bidi="ar"/>
              </w:rPr>
              <w:t xml:space="preserve">免费保修期</w:t>
            </w:r>
            <w:bookmarkEnd w:id="819"/>
            <w:r/>
            <w:bookmarkEnd w:id="820"/>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lang w:bidi="ar"/>
              </w:rPr>
            </w:pPr>
            <w:r/>
            <w:bookmarkStart w:id="821" w:name="OLE_LINK25"/>
            <w:r>
              <w:rPr>
                <w:rFonts w:hint="eastAsia"/>
                <w:lang w:bidi="ar"/>
              </w:rPr>
              <w:t xml:space="preserve">投标人承诺所供货物原厂免费质保期在满足招标文件的基础上，每增加1年原厂免费质保服务加1分，最高得2分。</w:t>
            </w:r>
            <w:bookmarkEnd w:id="821"/>
            <w:r>
              <w:rPr>
                <w:rFonts w:hint="eastAsia"/>
                <w:lang w:bidi="ar"/>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Style w:val="1148"/>
                <w:rFonts w:hint="eastAsia" w:ascii="宋体" w:hAnsi="宋体" w:cs="宋体"/>
                <w:b/>
                <w:sz w:val="24"/>
                <w:szCs w:val="24"/>
              </w:rPr>
            </w:pPr>
            <w:r>
              <w:rPr>
                <w:rStyle w:val="1148"/>
                <w:rFonts w:hint="eastAsia" w:ascii="宋体" w:hAnsi="宋体" w:cs="宋体"/>
                <w:b/>
                <w:sz w:val="24"/>
                <w:szCs w:val="24"/>
              </w:rPr>
              <w:t xml:space="preserve">提供设备厂家出具的售后质保函（加盖原厂公章有效）</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bookmarkStart w:id="822" w:name="OLE_LINK27"/>
            <w:r>
              <w:rPr>
                <w:rFonts w:hint="eastAsia" w:ascii="宋体" w:hAnsi="宋体" w:cs="宋体"/>
                <w:sz w:val="24"/>
                <w:lang w:bidi="ar"/>
              </w:rPr>
              <w:t xml:space="preserve">政府采购政策功能性得分</w:t>
            </w:r>
            <w:bookmarkEnd w:id="822"/>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rPr>
            </w:pPr>
            <w:r/>
            <w:bookmarkStart w:id="823" w:name="OLE_LINK28"/>
            <w:r>
              <w:rPr>
                <w:rFonts w:hint="eastAsia"/>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3"/>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29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jc w:val="center"/>
              <w:spacing w:line="360" w:lineRule="exact"/>
              <w:widowControl/>
              <w:tabs>
                <w:tab w:val="left" w:pos="1200" w:leader="none"/>
              </w:tabs>
              <w:rPr>
                <w:rFonts w:ascii="宋体" w:hAnsi="宋体" w:cs="宋体"/>
                <w:sz w:val="24"/>
              </w:rPr>
            </w:pPr>
            <w:r>
              <w:rPr>
                <w:rFonts w:hint="eastAsia" w:ascii="宋体" w:hAnsi="宋体" w:cs="宋体"/>
                <w:sz w:val="24"/>
              </w:rPr>
              <w:t xml:space="preserve">响应设备整体配置情况比较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ascii="等线 Light" w:hAnsi="等线 Light" w:eastAsia="等线 Light" w:cs="宋体"/>
                <w:szCs w:val="21"/>
              </w:rPr>
            </w:pPr>
            <w:r>
              <w:rPr>
                <w:rFonts w:hint="eastAsia" w:ascii="宋体" w:hAnsi="宋体" w:cs="宋体"/>
                <w:sz w:val="24"/>
                <w:lang w:bidi="ar"/>
              </w:rPr>
              <w:t xml:space="preserve">根据所投标产品性能稳定性、质量可靠性等方面进行综合评审：投标产品性能稳定、质量可靠的，得3分；性能稳定性、质量可靠性较高的，得2分；性能稳定性差、质量可靠性低的，得1分。</w:t>
            </w:r>
            <w:r>
              <w:rPr>
                <w:rFonts w:ascii="等线 Light" w:hAnsi="等线 Light" w:eastAsia="等线 Light" w:cs="宋体"/>
                <w:szCs w:val="21"/>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jc w:val="center"/>
              <w:spacing w:line="360" w:lineRule="exact"/>
              <w:widowControl/>
              <w:tabs>
                <w:tab w:val="left" w:pos="1200" w:leader="none"/>
              </w:tabs>
              <w:rPr>
                <w:rFonts w:hint="eastAsia" w:ascii="宋体" w:hAnsi="宋体" w:cs="宋体"/>
                <w:sz w:val="24"/>
              </w:rPr>
            </w:pPr>
            <w:r>
              <w:rPr>
                <w:rFonts w:hint="eastAsia" w:ascii="宋体" w:hAnsi="宋体" w:cs="宋体"/>
                <w:sz w:val="24"/>
                <w:lang w:bidi="ar"/>
              </w:rPr>
              <w:t xml:space="preserve">项目实施方案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实施方案内容完整、进度计划安排合理、优于采购人需求的得5分；</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实施方案内容较完整、进度计划安排较合理、满足采购人需求的得3分；</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实施方案内容一般、进度计划安排一般、基本满足采购人需求的得1分；</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不提供不得分。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jc w:val="center"/>
              <w:spacing w:line="360" w:lineRule="exact"/>
              <w:widowControl/>
              <w:tabs>
                <w:tab w:val="left" w:pos="1200" w:leader="none"/>
              </w:tabs>
              <w:rPr>
                <w:rFonts w:hint="eastAsia"/>
              </w:rPr>
            </w:pPr>
            <w:r>
              <w:rPr>
                <w:rFonts w:hint="eastAsia" w:ascii="宋体" w:hAnsi="宋体" w:cs="宋体"/>
                <w:sz w:val="24"/>
                <w:lang w:bidi="ar"/>
              </w:rPr>
              <w:t xml:space="preserve">产品质量保障方案</w:t>
            </w:r>
            <w:r>
              <w:rPr>
                <w:rFonts w:hint="eastAsia"/>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lang w:bidi="ar"/>
              </w:rPr>
            </w:pPr>
            <w:r>
              <w:rPr>
                <w:rFonts w:hint="eastAsia" w:ascii="宋体" w:hAnsi="宋体" w:cs="宋体"/>
                <w:sz w:val="24"/>
                <w:lang w:bidi="ar"/>
              </w:rPr>
              <w:t xml:space="preserve">投标人提供产品质量保障方案，包括货物质量保证、货物检验标准、货物来源渠道等。</w:t>
            </w:r>
            <w:r/>
          </w:p>
          <w:p>
            <w:pPr>
              <w:pStyle w:val="1070"/>
              <w:spacing w:line="360" w:lineRule="exact"/>
              <w:rPr>
                <w:rFonts w:hint="eastAsia"/>
              </w:rPr>
            </w:pPr>
            <w:r>
              <w:rPr>
                <w:rFonts w:hint="eastAsia" w:ascii="宋体" w:hAnsi="宋体" w:cs="宋体"/>
                <w:sz w:val="24"/>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spacing w:line="360" w:lineRule="exact"/>
              <w:widowControl/>
              <w:tabs>
                <w:tab w:val="left" w:pos="1200" w:leader="none"/>
              </w:tabs>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250"/>
              <w:jc w:val="center"/>
              <w:spacing w:line="360" w:lineRule="exact"/>
              <w:tabs>
                <w:tab w:val="left" w:pos="1200" w:leader="none"/>
              </w:tabs>
              <w:rPr>
                <w:rFonts w:ascii="宋体" w:hAnsi="宋体" w:cs="宋体"/>
                <w:color w:val="000000"/>
                <w:lang w:bidi="ar"/>
              </w:rPr>
            </w:pPr>
            <w:r>
              <w:rPr>
                <w:rFonts w:hint="eastAsia" w:ascii="宋体" w:hAnsi="宋体" w:cs="宋体"/>
                <w:color w:val="000000"/>
                <w:lang w:bidi="ar"/>
              </w:rPr>
              <w:t xml:space="preserve">运输安装调试方案</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jc w:val="left"/>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提供针对本项目的运输安装调试方案，包括但不限于设备出库、运输及货物保障、设备安装及初始化调试、设备验收检查流程等：方案内容全面，详细合理，针对性强，技术保障措施完善，得4分；方案内容较全面合理，针对性一般，技术保障措施较为完善，得2.5分；方案内容简单，未突出重点，技术保障措施一般，得1分；未提供的不得分。</w:t>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33"/>
              <w:jc w:val="center"/>
              <w:spacing w:before="0" w:beforeAutospacing="0" w:after="0" w:afterAutospacing="0" w:line="360" w:lineRule="exact"/>
              <w:widowControl w:val="off"/>
              <w:rPr>
                <w:rFonts w:hint="eastAsia"/>
              </w:rPr>
            </w:pPr>
            <w:r>
              <w:rPr>
                <w:rFonts w:hint="eastAsia"/>
                <w:lang w:bidi="ar"/>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rPr>
            </w:pPr>
            <w:r>
              <w:rPr>
                <w:rFonts w:hint="eastAsia"/>
                <w:lang w:bidi="ar"/>
              </w:rPr>
              <w:t xml:space="preserve">投标人培训方案情况比较：包括培训步骤、培训计划、培训记录表等。</w:t>
            </w:r>
            <w:r>
              <w:rPr>
                <w:rFonts w:hint="eastAsia"/>
              </w:rPr>
            </w:r>
            <w:r/>
          </w:p>
          <w:p>
            <w:pPr>
              <w:pStyle w:val="1070"/>
              <w:spacing w:line="300" w:lineRule="exact"/>
              <w:rPr>
                <w:rFonts w:hint="eastAsia" w:ascii="宋体" w:hAnsi="宋体" w:cs="宋体"/>
                <w:sz w:val="24"/>
              </w:rPr>
            </w:pPr>
            <w:r>
              <w:rPr>
                <w:rFonts w:hint="eastAsia" w:ascii="宋体" w:hAnsi="宋体" w:cs="宋体"/>
                <w:sz w:val="24"/>
                <w:lang w:bidi="ar"/>
              </w:rPr>
              <w:t xml:space="preserve">培训方案详细具体，可行性高，优于项目需求的得4分；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培训方案较为详细具体，可行性较高，满足项目需求的得2.5分；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培训方案不够详细具体，可行性较低，不能完全满足项目需求的得1分；</w:t>
            </w:r>
            <w:r>
              <w:rPr>
                <w:rFonts w:hint="eastAsia" w:ascii="宋体" w:hAnsi="宋体" w:cs="宋体"/>
                <w:sz w:val="24"/>
              </w:rPr>
            </w:r>
            <w:r/>
          </w:p>
          <w:p>
            <w:pPr>
              <w:pStyle w:val="1133"/>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33"/>
              <w:jc w:val="center"/>
              <w:spacing w:before="0" w:beforeAutospacing="0" w:after="0" w:afterAutospacing="0" w:line="360" w:lineRule="exact"/>
              <w:widowControl w:val="off"/>
              <w:rPr>
                <w:rFonts w:hint="eastAsia"/>
                <w:lang w:bidi="ar"/>
              </w:rPr>
            </w:pPr>
            <w:r>
              <w:rPr>
                <w:rFonts w:hint="eastAsia"/>
                <w:lang w:bidi="ar"/>
              </w:rPr>
              <w:t xml:space="preserve">售后服务管理体系方案</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00" w:lineRule="exact"/>
              <w:rPr>
                <w:rFonts w:hint="eastAsia" w:ascii="宋体" w:hAnsi="宋体" w:cs="宋体"/>
                <w:sz w:val="24"/>
              </w:rPr>
            </w:pPr>
            <w:r>
              <w:rPr>
                <w:rFonts w:hint="eastAsia" w:ascii="宋体" w:hAnsi="宋体" w:cs="宋体"/>
                <w:sz w:val="24"/>
                <w:lang w:bidi="ar"/>
              </w:rPr>
              <w:t xml:space="preserve">针对本项目制定的售后服务管理体系方案，包括售后服务人员、服务机制、响应时间、故障解决等内容的合理性和可行性。</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售后服务方案完整合理，可行性高，优于项目需求的得4分；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售后服务方案较为完整合理，可行性较高，满足项目需求的得2.5分；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售后服务方案不够完整合理，可行性较低，不能完全满足项目需求的得1分；</w:t>
            </w:r>
            <w:r>
              <w:rPr>
                <w:rFonts w:hint="eastAsia" w:ascii="宋体" w:hAnsi="宋体" w:cs="宋体"/>
                <w:sz w:val="24"/>
              </w:rPr>
            </w:r>
            <w:r/>
          </w:p>
          <w:p>
            <w:pPr>
              <w:pStyle w:val="1133"/>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widowControl/>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33"/>
              <w:jc w:val="center"/>
              <w:spacing w:before="0" w:beforeAutospacing="0" w:after="0" w:afterAutospacing="0" w:line="360" w:lineRule="exact"/>
              <w:widowControl w:val="off"/>
              <w:rPr>
                <w:rFonts w:hint="eastAsia"/>
                <w:lang w:bidi="ar"/>
              </w:rPr>
            </w:pPr>
            <w:r>
              <w:rPr>
                <w:rFonts w:hint="eastAsia"/>
                <w:lang w:bidi="ar"/>
              </w:rPr>
              <w:t xml:space="preserve">保修期满后的维保服务方案</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jc w:val="center"/>
              <w:widowControl/>
              <w:rPr>
                <w:rFonts w:hint="eastAsia" w:ascii="宋体" w:hAnsi="宋体" w:cs="宋体"/>
                <w:sz w:val="24"/>
                <w:lang w:bidi="ar"/>
              </w:rPr>
            </w:pPr>
            <w:r>
              <w:rPr>
                <w:rFonts w:hint="eastAsia" w:ascii="宋体" w:hAnsi="宋体" w:cs="宋体"/>
                <w:sz w:val="24"/>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rPr>
            </w:pPr>
            <w:r>
              <w:rPr>
                <w:rFonts w:hint="eastAsia"/>
                <w:lang w:bidi="ar"/>
              </w:rPr>
              <w:t xml:space="preserve">保修期满后的维保服务方案，包括保修期满后备品备件报价情况，保修期满后维保服务方案的情况，保修期满后整机年保修周期维护保养计划内容与次数等</w:t>
            </w:r>
            <w:r>
              <w:rPr>
                <w:rFonts w:hint="eastAsia"/>
                <w:lang w:bidi="ar"/>
              </w:rPr>
              <w:t xml:space="preserve">：</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提供零配件和维修备品备件的供应保障和</w:t>
            </w:r>
            <w:r>
              <w:rPr>
                <w:rFonts w:hint="eastAsia"/>
                <w:lang w:bidi="ar"/>
              </w:rPr>
              <w:t xml:space="preserve">保修期</w:t>
            </w:r>
            <w:r>
              <w:rPr>
                <w:rFonts w:hint="eastAsia"/>
                <w:lang w:bidi="ar"/>
              </w:rPr>
              <w:t xml:space="preserve">满后维保收费及维保方案内容完整清晰，优于项目需求的得4分；</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零配件和维修备品备件的供应保障和</w:t>
            </w:r>
            <w:r>
              <w:rPr>
                <w:rFonts w:hint="eastAsia"/>
                <w:lang w:bidi="ar"/>
              </w:rPr>
              <w:t xml:space="preserve">保修期</w:t>
            </w:r>
            <w:r>
              <w:rPr>
                <w:rFonts w:hint="eastAsia"/>
                <w:lang w:bidi="ar"/>
              </w:rPr>
              <w:t xml:space="preserve">满后维保收费及维保方案内容较完整，满足项目需求的得2.5分；</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零配件和维修备品备件的供应保障和</w:t>
            </w:r>
            <w:r>
              <w:rPr>
                <w:rFonts w:hint="eastAsia"/>
                <w:lang w:bidi="ar"/>
              </w:rPr>
              <w:t xml:space="preserve">保修期</w:t>
            </w:r>
            <w:r>
              <w:rPr>
                <w:rFonts w:hint="eastAsia"/>
                <w:lang w:bidi="ar"/>
              </w:rPr>
              <w:t xml:space="preserve">满后维保收费及维保方案内容介绍简单的得1分；</w:t>
            </w:r>
            <w:r>
              <w:rPr>
                <w:rFonts w:hint="eastAsia"/>
              </w:rPr>
            </w:r>
            <w:r/>
          </w:p>
          <w:p>
            <w:pPr>
              <w:pStyle w:val="1133"/>
              <w:spacing w:before="0" w:beforeAutospacing="0" w:after="0" w:afterAutospacing="0" w:line="360" w:lineRule="exact"/>
              <w:widowControl w:val="off"/>
              <w:rPr>
                <w:rFonts w:hint="eastAsia"/>
                <w:lang w:val="zh-CN" w:bidi="ar"/>
              </w:rPr>
            </w:pPr>
            <w:r>
              <w:rPr>
                <w:rFonts w:hint="eastAsia"/>
                <w:lang w:bidi="ar"/>
              </w:rPr>
              <w:t xml:space="preserve">不提供不得分。</w:t>
            </w:r>
            <w:r>
              <w:rPr>
                <w:rFonts w:hint="eastAsia"/>
                <w:lang w:val="zh-CN" w:bidi="ar"/>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472" w:type="pct"/>
            <w:vAlign w:val="center"/>
            <w:textDirection w:val="lrTb"/>
            <w:noWrap w:val="false"/>
          </w:tcPr>
          <w:p>
            <w:pPr>
              <w:pStyle w:val="1070"/>
              <w:rPr>
                <w:rFonts w:hint="eastAsia" w:ascii="宋体" w:hAnsi="宋体" w:cs="宋体"/>
                <w:sz w:val="24"/>
              </w:rPr>
            </w:pPr>
            <w:r>
              <w:rPr>
                <w:rFonts w:hint="eastAsia" w:ascii="宋体" w:hAnsi="宋体" w:cs="宋体"/>
                <w:sz w:val="24"/>
              </w:rPr>
            </w:r>
            <w:r/>
          </w:p>
        </w:tc>
      </w:tr>
    </w:tbl>
    <w:p>
      <w:pPr>
        <w:pStyle w:val="1070"/>
        <w:ind w:left="1080"/>
        <w:spacing w:line="360" w:lineRule="auto"/>
        <w:tabs>
          <w:tab w:val="left" w:pos="360" w:leader="none"/>
          <w:tab w:val="left" w:pos="1080" w:leader="none"/>
        </w:tabs>
        <w:rPr>
          <w:rFonts w:ascii="宋体" w:hAnsi="宋体"/>
          <w:sz w:val="24"/>
        </w:rPr>
      </w:pPr>
      <w:r>
        <w:rPr>
          <w:rFonts w:ascii="宋体" w:hAnsi="宋体"/>
          <w:sz w:val="24"/>
        </w:rPr>
      </w:r>
      <w:r/>
    </w:p>
    <w:p>
      <w:pPr>
        <w:pStyle w:val="1070"/>
        <w:jc w:val="left"/>
        <w:widowControl/>
        <w:rPr>
          <w:rFonts w:ascii="宋体" w:hAnsi="宋体"/>
          <w:b/>
          <w:sz w:val="36"/>
          <w:szCs w:val="36"/>
        </w:rPr>
      </w:pPr>
      <w:r>
        <w:rPr>
          <w:rFonts w:ascii="宋体" w:hAnsi="宋体"/>
          <w:b/>
          <w:sz w:val="36"/>
          <w:szCs w:val="36"/>
        </w:rPr>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24" w:name="_Toc99301424"/>
      <w:r>
        <w:rPr>
          <w:rFonts w:ascii="宋体" w:hAnsi="宋体"/>
          <w:b/>
          <w:sz w:val="36"/>
          <w:szCs w:val="36"/>
        </w:rPr>
        <w:t xml:space="preserve">第五章   采购需求</w:t>
      </w:r>
      <w:bookmarkEnd w:id="824"/>
      <w:r>
        <w:rPr>
          <w:rFonts w:ascii="宋体" w:hAnsi="宋体"/>
          <w:b/>
          <w:sz w:val="36"/>
          <w:szCs w:val="36"/>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第一人民医院医用直线加速器采购项目，具体内容包括：设备的制造（采购）、运输、装卸、安装、调试、测试、售后服务、技术培训等，直至通过采购单位及其他相关部门的验收以及质保、免费维保等全部工作。</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三、采购清单</w:t>
      </w:r>
      <w:r>
        <w:rPr>
          <w:rFonts w:hint="eastAsia" w:ascii="宋体" w:hAnsi="宋体" w:cs="宋体"/>
          <w:b/>
          <w:sz w:val="24"/>
        </w:rPr>
      </w:r>
      <w:r/>
    </w:p>
    <w:tbl>
      <w:tblPr>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1"/>
        <w:gridCol w:w="3939"/>
        <w:gridCol w:w="1936"/>
        <w:gridCol w:w="1934"/>
      </w:tblGrid>
      <w:tr>
        <w:trPr>
          <w:trHeight w:val="454"/>
        </w:trPr>
        <w:tc>
          <w:tcPr>
            <w:tcW w:w="797"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序号</w:t>
            </w:r>
            <w:r/>
          </w:p>
        </w:tc>
        <w:tc>
          <w:tcPr>
            <w:tcW w:w="2120"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标的名称</w:t>
            </w:r>
            <w:r/>
          </w:p>
        </w:tc>
        <w:tc>
          <w:tcPr>
            <w:tcW w:w="1042"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数量</w:t>
            </w:r>
            <w:r/>
          </w:p>
        </w:tc>
        <w:tc>
          <w:tcPr>
            <w:tcW w:w="1042" w:type="pct"/>
            <w:vAlign w:val="center"/>
            <w:textDirection w:val="lrTb"/>
            <w:noWrap w:val="false"/>
          </w:tcPr>
          <w:p>
            <w:pPr>
              <w:pStyle w:val="1070"/>
              <w:jc w:val="center"/>
              <w:spacing w:line="360" w:lineRule="auto"/>
              <w:rPr>
                <w:rFonts w:hint="eastAsia" w:ascii="宋体" w:hAnsi="宋体" w:cs="宋体"/>
                <w:sz w:val="24"/>
                <w:lang w:bidi="ar"/>
              </w:rPr>
            </w:pPr>
            <w:r>
              <w:rPr>
                <w:rFonts w:hint="eastAsia" w:ascii="宋体" w:hAnsi="宋体" w:cs="宋体"/>
                <w:sz w:val="24"/>
                <w:lang w:bidi="ar"/>
              </w:rPr>
              <w:t xml:space="preserve">备注</w:t>
            </w:r>
            <w:r/>
          </w:p>
        </w:tc>
      </w:tr>
      <w:tr>
        <w:trPr>
          <w:trHeight w:val="454"/>
        </w:trPr>
        <w:tc>
          <w:tcPr>
            <w:tcW w:w="797" w:type="pct"/>
            <w:vAlign w:val="center"/>
            <w:textDirection w:val="lrTb"/>
            <w:noWrap w:val="false"/>
          </w:tcPr>
          <w:p>
            <w:pPr>
              <w:pStyle w:val="1070"/>
              <w:jc w:val="center"/>
              <w:rPr>
                <w:rFonts w:hint="eastAsia" w:ascii="宋体" w:hAnsi="宋体" w:cs="宋体"/>
                <w:bCs/>
                <w:sz w:val="24"/>
              </w:rPr>
            </w:pPr>
            <w:r>
              <w:rPr>
                <w:rFonts w:ascii="宋体" w:hAnsi="宋体" w:cs="宋体"/>
                <w:bCs/>
                <w:sz w:val="24"/>
              </w:rPr>
              <w:t xml:space="preserve">1</w:t>
            </w:r>
            <w:r>
              <w:rPr>
                <w:rFonts w:hint="eastAsia" w:ascii="宋体" w:hAnsi="宋体" w:cs="宋体"/>
                <w:bCs/>
                <w:sz w:val="24"/>
              </w:rPr>
            </w:r>
            <w:r/>
          </w:p>
        </w:tc>
        <w:tc>
          <w:tcPr>
            <w:tcW w:w="2120" w:type="pct"/>
            <w:vAlign w:val="center"/>
            <w:textDirection w:val="lrTb"/>
            <w:noWrap w:val="false"/>
          </w:tcPr>
          <w:p>
            <w:pPr>
              <w:pStyle w:val="1070"/>
              <w:jc w:val="center"/>
              <w:rPr>
                <w:rFonts w:hint="eastAsia" w:ascii="宋体" w:hAnsi="宋体" w:cs="宋体"/>
                <w:bCs/>
                <w:sz w:val="24"/>
              </w:rPr>
            </w:pPr>
            <w:r>
              <w:rPr>
                <w:rFonts w:hint="eastAsia" w:ascii="宋体" w:hAnsi="宋体" w:cs="宋体"/>
                <w:sz w:val="24"/>
              </w:rPr>
              <w:t xml:space="preserve">医用直线加速器</w:t>
            </w:r>
            <w:r>
              <w:rPr>
                <w:rFonts w:hint="eastAsia" w:ascii="宋体" w:hAnsi="宋体" w:cs="宋体"/>
                <w:bCs/>
                <w:sz w:val="24"/>
              </w:rPr>
            </w:r>
            <w:r/>
          </w:p>
        </w:tc>
        <w:tc>
          <w:tcPr>
            <w:tcW w:w="1042"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1套</w:t>
            </w:r>
            <w:r/>
          </w:p>
        </w:tc>
        <w:tc>
          <w:tcPr>
            <w:tcW w:w="1042" w:type="pct"/>
            <w:vAlign w:val="center"/>
            <w:textDirection w:val="lrTb"/>
            <w:noWrap w:val="false"/>
          </w:tcPr>
          <w:p>
            <w:pPr>
              <w:pStyle w:val="1070"/>
              <w:jc w:val="center"/>
              <w:rPr>
                <w:rFonts w:ascii="宋体" w:hAnsi="宋体" w:cs="宋体"/>
                <w:bCs/>
                <w:sz w:val="24"/>
              </w:rPr>
            </w:pPr>
            <w:r>
              <w:rPr>
                <w:rFonts w:hint="eastAsia" w:ascii="宋体" w:hAnsi="宋体" w:cs="宋体"/>
                <w:bCs/>
                <w:sz w:val="24"/>
              </w:rPr>
              <w:t xml:space="preserve">接受进口产品</w:t>
            </w:r>
            <w:r>
              <w:rPr>
                <w:rFonts w:ascii="宋体" w:hAnsi="宋体" w:cs="宋体"/>
                <w:bCs/>
                <w:sz w:val="24"/>
              </w:rPr>
            </w:r>
            <w:r/>
          </w:p>
        </w:tc>
      </w:tr>
    </w:tbl>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四、技术要求</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★1、直线加速器需至少支持6MV X射线放疗功能（提供技术白皮书证明）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▲2、为满足皮肤癌、表浅淋巴结转移等浅表肿瘤或特殊部位放疗照射的需要，直线加速器需支持不少于3档电子线能量</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3、提供电子线限光筒不同尺寸数量≥3</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4、直线加速器支持包括三维适形放疗、调强放疗、容积旋转调强放疗、图像引导放疗、立体定向放疗等在内的放疗技术</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5、为适应患者肿瘤组织在整个放疗过程中状态的改变，实现更高精度的放射治疗，降低并发症的发生率，直线加速器需支持在线自适应放疗功能（提供技术白皮书或彩页和实际病例图片证明）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6、直线加速器内置EPID自动质控功能，可快速完成包括机架准直器旋转或到位精度、辐射野大小、机架旋转精度、输出剂量稳定性等在内的日常质控检查</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▲7、直线加速器机架从0度（机头束流口竖直朝下）开始旋转，可连续旋转角度≥180°（非拼接）（提供技术白皮书或彩页证明）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8、直线加速器机架等中心精度</w:t>
      </w:r>
      <w:r>
        <w:rPr>
          <w:rFonts w:hint="eastAsia"/>
        </w:rPr>
        <w:t xml:space="preserve">≤1mm</w:t>
      </w:r>
      <w:r>
        <w:rPr>
          <w:rFonts w:hint="eastAsia" w:ascii="宋体" w:hAnsi="宋体" w:cs="宋体"/>
          <w:sz w:val="24"/>
          <w:lang w:bidi="ar"/>
        </w:rPr>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9、直线加速器机架旋转角度精度≤0.5°</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▲10、直线加速器等中心高度≤128cm，等中心到机头的净空间孔半径≥45cm（提供技术白皮书或彩页证明）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▲11、X射线最大剂量率满足：均整模式最大剂量率≥600MU/min和非均整模式最大剂量率≥1800MU/min（提供技术白皮书或彩页证明）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12、X射线6MV的满足：平坦度≤106%</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★13、多叶光栅系统连续最大旋转连续角度≥180°（提供技术白皮书证明）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▲14、直线加速器多叶光栅系统叶片数≥160片，同时在等中心处的所有叶片投影分辨率（包括等效投影）≤5mm（提供技术白皮书或彩页证明）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▲15、准直器坞门（或铅门）或双层多叶光栅上层光栅移动速度≥5cm/s</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▲16、为提升治疗效率，直线加速器多叶光栅系统的叶片及箱体联合最大运动速度≥5cm/s（提供技术白皮书或彩页证明），直线加速器多叶光栅系统的最大射野≥40cm ×40cm（提供技术白皮书或彩页证明）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17、为提升调强治疗效率，MLC过等中心位置最大运动距离≥14cm（提供技术白皮书或彩页证明）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18、为开展立体定向放射外科技术，须提供SRS限光筒，尺寸数量≥3</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19、为降低对靶区周围正常组织的照射剂量，多叶光栅对X射线的平均漏射率≤0.375%（非联合坞门）</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20、电动调速治疗床床面板材料为全碳纤维</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21、电动调速治疗床最大承载患者体重≥190kg，电动调速治疗床垂直移动范围≥40cm，电动调速治疗床前后移动范围≥140cm，电动调速治疗床左右移动范围≥40cm；治疗床运动维度≥6，实现快速IGRT</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▲22、为满足临床颅脑及体部肿瘤的非共面多靶点肿瘤的快速精细化治疗需求，投标品牌直线加速器应具备非共面功能，加速器治疗床应支持沿等中心旋转≥±90°（提供技术白皮书或彩页证明）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23、电动调速治疗床运动到位误差≤1mm</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▲24、直线加速器配有原厂EPID成像系统，且探测器的有效感应面积≥42.5cm x 42.5cm，探测器的像素空间分辨率≤0.8mm ×0.8mm</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25、MV成像系统最大采集帧数≥10FPS</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26、为了监测治疗安全，提供EPID 2D InVIVO功能或Logfile剂量重建监测功能</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27、为实现治疗过程中对运动肿瘤的位置检测、提高放射治疗的精准度，直线加速器具备可在治疗过程中的靶区运动实时影像引导功能或光学体表追踪或支持压力式绑带或正交DR影像进行追踪功能</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▲28、加速器具备一体化KV影像系统，同时为便捷采集图像，加速器KV影像引导所有的操作均可在控制室进行操作（提供技术白皮书或彩页证明）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▲29、KV影像的最大扫描转速≥6RPM</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30、采用KV级机载影像，保证软组织成像质量；KV影像系统支持三维图像引导</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31、KV影像系统的探测器成像尺寸≥40cm×40cm或采用专用CT探测器</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32、KV影像系统的探测器空间分辨率≥12LP/cm</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33、KV影像系统成像的FOV≥50cm，KV影像系统支持四维图像引导功能，支持4D-CBCT或4D-CT的方式的图像采集</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34、为保证数据安全和使用便捷性，提供与加速器配套的原厂或同一品牌放疗治疗计划系统，放疗治疗计划系统支持三维适形以及调强、电子线的放射治疗计划设计（需提供注册证或NMPA查询截图的适用范围/预期用途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35、放射治疗计划系统提供X射线的蒙特卡洛（蒙特卡罗）算法（非类蒙卡精度算法）</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36、为提升计算速度，放射治疗计划系统支持GPU加持计算</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37、为使用便捷，提供的轮廓勾画功能支持B/S架构（浏览器/服务器），可以让医生在医院内进行移动办公。（提供技术白皮书和实际截图证明）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38、提供肿瘤患者放疗全流程智慧管理软件，满足6级病历要求，国考数据上传，医院His互联互通等</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★39、需提供至少3套物理师工作站和6套医生工作站（提供配置单详情）</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40、直线加速器需注册证结构及组成/主要组成成分或适用范围/预期用途：具备图像引导功能（以“注册证”或“注册证附件中产品技术要求”中体现为准）</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41、直线加速器需注册证结构及组成/主要组成成分或适用范围/预期用途：支持立体定向放射治疗或体部立体定向放射治疗，或匹配配套配件（配件具备三类医疗器械注册证）开展以上功能（以“注册证”或“注册证附件中产品技术要求”中体现为准）</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rPr>
        <w:t xml:space="preserve">★</w:t>
      </w:r>
      <w:r>
        <w:rPr>
          <w:rFonts w:hint="eastAsia" w:ascii="宋体" w:hAnsi="宋体" w:cs="宋体"/>
          <w:b/>
          <w:bCs/>
          <w:i/>
          <w:iCs/>
          <w:sz w:val="24"/>
          <w:lang w:bidi="ar"/>
        </w:rPr>
        <w:t xml:space="preserve">42、第三方配套：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自动勾画软件1套，满足自适应需求，快速准确</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真空袋固定装置（带真空泵） 150个</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体膜板 5块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呼吸运动模体 1套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恒温水箱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手动电子线切割机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一体式射线报警仪 3台（包括射线巡测仪一台）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个人剂量报警仪 5台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铅衣、铅帽、铅围裙，铅布 各3套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3mm组织补偿膜 20张</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5mm组织补偿膜 20张</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SBRT固定一体架 2套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三维剂量验证 1套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绝对剂量仪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激光标记枪 1个</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测量电子密度的模体 1套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射野标记点（铅珠）、显影丝 5套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生殖器屏蔽器、眼屏蔽器各 2套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加速器周检仪器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胶片扫描仪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光学体表扫描仪 1套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rPr>
        <w:t xml:space="preserve">★</w:t>
      </w:r>
      <w:r>
        <w:rPr>
          <w:rFonts w:hint="eastAsia" w:ascii="宋体" w:hAnsi="宋体" w:cs="宋体"/>
          <w:b/>
          <w:bCs/>
          <w:i/>
          <w:iCs/>
          <w:sz w:val="24"/>
          <w:lang w:bidi="ar"/>
        </w:rPr>
        <w:t xml:space="preserve">43、基建相关：提供Precise加速器拆机服务、机房防护改造（达到预环控评价要求）、操作室装修改造</w:t>
      </w:r>
      <w:r/>
    </w:p>
    <w:p>
      <w:pPr>
        <w:pStyle w:val="1070"/>
        <w:ind w:firstLine="482"/>
        <w:jc w:val="left"/>
        <w:spacing w:line="360" w:lineRule="auto"/>
        <w:rPr>
          <w:rFonts w:ascii="宋体" w:hAnsi="宋体" w:cs="宋体"/>
          <w:b/>
          <w:i/>
          <w:sz w:val="24"/>
          <w:lang w:bidi="ar"/>
        </w:rPr>
      </w:pPr>
      <w:r>
        <w:rPr>
          <w:rFonts w:hint="eastAsia" w:ascii="宋体" w:hAnsi="宋体" w:cs="宋体"/>
          <w:b/>
          <w:bCs/>
          <w:i/>
          <w:iCs/>
          <w:sz w:val="24"/>
        </w:rPr>
        <w:t xml:space="preserve">★</w:t>
      </w:r>
      <w:r>
        <w:rPr>
          <w:rFonts w:hint="eastAsia" w:ascii="宋体" w:hAnsi="宋体" w:cs="宋体"/>
          <w:b/>
          <w:i/>
          <w:sz w:val="24"/>
          <w:lang w:bidi="ar"/>
        </w:rPr>
        <w:t xml:space="preserve">五、商务要求（商务要求应全部响应，如出现负偏离，将视为无效响应）</w:t>
      </w:r>
      <w:r>
        <w:rPr>
          <w:rFonts w:ascii="宋体" w:hAnsi="宋体" w:cs="宋体"/>
          <w:b/>
          <w:i/>
          <w:sz w:val="24"/>
          <w:lang w:bidi="ar"/>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（一）交货期及交货地点</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1.交货日期：合同签订后6个月内完成合同范围内所有设备的供货、安装调试。</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2.交货地点：投标人负责将货物运到采购人指定地点和楼层（常州市局前街185号），由投标人负责办理运输和装卸等，费用由投标人负责，由采购人组织验收，检验不合格或不符合质量要求，投标人除无条件退货、返工外，还应承担采购人的一切损失。</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（二）报价方式</w:t>
      </w:r>
      <w:r>
        <w:rPr>
          <w:rFonts w:hint="eastAsia" w:ascii="宋体" w:hAnsi="宋体" w:cs="宋体"/>
          <w:b/>
          <w:sz w:val="24"/>
        </w:rPr>
      </w:r>
      <w:r/>
    </w:p>
    <w:p>
      <w:pPr>
        <w:pStyle w:val="1070"/>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（三）验收标准</w:t>
      </w:r>
      <w:r>
        <w:rPr>
          <w:rFonts w:hint="eastAsia" w:ascii="宋体" w:hAnsi="宋体" w:cs="宋体"/>
          <w:b/>
          <w:sz w:val="24"/>
        </w:rPr>
      </w:r>
      <w:r/>
    </w:p>
    <w:p>
      <w:pPr>
        <w:pStyle w:val="1070"/>
        <w:ind w:firstLine="480"/>
        <w:jc w:val="left"/>
        <w:spacing w:line="360" w:lineRule="auto"/>
        <w:rPr>
          <w:rFonts w:hint="eastAsia" w:ascii="宋体" w:hAnsi="宋体"/>
          <w:sz w:val="24"/>
        </w:rPr>
      </w:pPr>
      <w:r>
        <w:rPr>
          <w:rFonts w:hint="eastAsia" w:ascii="宋体" w:hAnsi="宋体"/>
          <w:sz w:val="24"/>
        </w:rPr>
        <w:t xml:space="preserve">产品到达交货地点后，采购人和中标单位在2日内共同检验产品数量、质量等状况，由中标单位负责并承担相关费用，采购人应积极配合。本项目验收分为初验和终验两个阶段，初验：设备供货、安装调试完成后七个工作日内；终验：设备稳定运行六个月后。中标人应根据验收方案内容做好相应配合工作。中标单位进行安装调试并经过性能测试后，由采购人组织联合验收小组验收。验收合格后，双方在《验收报告》上签字确认。</w:t>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（四）免费</w:t>
      </w:r>
      <w:r>
        <w:rPr>
          <w:rFonts w:hint="eastAsia" w:ascii="宋体" w:hAnsi="宋体" w:cs="宋体"/>
          <w:b/>
          <w:sz w:val="24"/>
        </w:rPr>
        <w:t xml:space="preserve">质保期</w:t>
      </w:r>
      <w:r>
        <w:rPr>
          <w:rFonts w:hint="eastAsia" w:ascii="宋体" w:hAnsi="宋体" w:cs="宋体"/>
          <w:b/>
          <w:sz w:val="24"/>
          <w:lang w:bidi="ar"/>
        </w:rPr>
        <w:t xml:space="preserve">及售后服务</w:t>
      </w:r>
      <w:r>
        <w:rPr>
          <w:rFonts w:hint="eastAsia" w:ascii="宋体" w:hAnsi="宋体" w:cs="宋体"/>
          <w:b/>
          <w:sz w:val="24"/>
        </w:rPr>
      </w:r>
      <w:r/>
    </w:p>
    <w:p>
      <w:pPr>
        <w:pStyle w:val="1070"/>
        <w:ind w:firstLine="482"/>
        <w:jc w:val="left"/>
        <w:spacing w:line="360" w:lineRule="auto"/>
        <w:rPr>
          <w:rFonts w:hint="eastAsia" w:ascii="宋体" w:hAnsi="宋体" w:cs="宋体"/>
          <w:sz w:val="24"/>
          <w:lang w:bidi="ar"/>
        </w:rPr>
      </w:pPr>
      <w:r>
        <w:rPr>
          <w:rFonts w:hint="eastAsia" w:ascii="宋体" w:hAnsi="宋体" w:cs="宋体"/>
          <w:b/>
          <w:bCs/>
          <w:sz w:val="24"/>
          <w:lang w:bidi="ar"/>
        </w:rPr>
        <w:t xml:space="preserve">1</w:t>
      </w:r>
      <w:r>
        <w:rPr>
          <w:rFonts w:ascii="宋体" w:hAnsi="宋体" w:cs="宋体"/>
          <w:b/>
          <w:bCs/>
          <w:sz w:val="24"/>
          <w:lang w:bidi="ar"/>
        </w:rPr>
        <w:t xml:space="preserve">.</w:t>
      </w:r>
      <w:r>
        <w:rPr>
          <w:rFonts w:hint="eastAsia" w:ascii="宋体" w:hAnsi="宋体" w:cs="宋体"/>
          <w:b/>
          <w:bCs/>
          <w:sz w:val="24"/>
          <w:lang w:bidi="ar"/>
        </w:rPr>
        <w:t xml:space="preserve">免费质保期：投标人报价时须承诺所供货物原厂免费质保期不少于1年。</w:t>
      </w:r>
      <w:r>
        <w:rPr>
          <w:rFonts w:hint="eastAsia" w:ascii="宋体" w:hAnsi="宋体" w:cs="宋体"/>
          <w:sz w:val="24"/>
          <w:lang w:bidi="ar"/>
        </w:rPr>
        <w:t xml:space="preserve">投标人对质保期内所发生的设备维护、维修、更换等一切费用负责。</w:t>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2</w:t>
      </w:r>
      <w:r>
        <w:rPr>
          <w:rFonts w:ascii="宋体" w:hAnsi="宋体" w:cs="宋体"/>
          <w:b/>
          <w:sz w:val="24"/>
          <w:lang w:bidi="ar"/>
        </w:rPr>
        <w:t xml:space="preserve">.</w:t>
      </w:r>
      <w:r>
        <w:rPr>
          <w:rFonts w:hint="eastAsia" w:ascii="宋体" w:hAnsi="宋体" w:cs="宋体"/>
          <w:b/>
          <w:sz w:val="24"/>
          <w:lang w:bidi="ar"/>
        </w:rPr>
        <w:t xml:space="preserve">售后服务</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ascii="宋体" w:hAnsi="宋体" w:cs="宋体"/>
          <w:sz w:val="24"/>
        </w:rPr>
        <w:t xml:space="preserve">2.1</w:t>
      </w:r>
      <w:r>
        <w:rPr>
          <w:rFonts w:hint="eastAsia" w:ascii="宋体" w:hAnsi="宋体" w:cs="宋体"/>
          <w:sz w:val="24"/>
        </w:rPr>
        <w:t xml:space="preserve">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w:t>
      </w:r>
      <w:r>
        <w:rPr>
          <w:rFonts w:hint="eastAsia" w:ascii="宋体" w:hAnsi="宋体"/>
          <w:sz w:val="24"/>
        </w:rPr>
        <w:t xml:space="preserve">质保期后，提供终生售后服务，保证零配件的供给，对于货物维修只收取基本材料备件费，不收取工时费。</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ascii="宋体" w:hAnsi="宋体" w:cs="宋体"/>
          <w:sz w:val="24"/>
        </w:rPr>
        <w:t xml:space="preserve">2.2</w:t>
      </w:r>
      <w:r>
        <w:rPr>
          <w:rFonts w:hint="eastAsia" w:ascii="宋体" w:hAnsi="宋体" w:cs="宋体"/>
          <w:sz w:val="24"/>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1070"/>
        <w:ind w:firstLine="480"/>
        <w:jc w:val="left"/>
        <w:spacing w:line="360" w:lineRule="auto"/>
        <w:rPr>
          <w:rFonts w:hint="eastAsia" w:ascii="宋体" w:hAnsi="宋体" w:cs="宋体"/>
          <w:sz w:val="24"/>
        </w:rPr>
      </w:pPr>
      <w:r>
        <w:rPr>
          <w:rFonts w:ascii="宋体" w:hAnsi="宋体" w:cs="宋体"/>
          <w:sz w:val="24"/>
        </w:rPr>
        <w:t xml:space="preserve">2.3</w:t>
      </w:r>
      <w:r>
        <w:rPr>
          <w:rFonts w:hint="eastAsia" w:ascii="宋体" w:hAnsi="宋体" w:cs="宋体"/>
          <w:sz w:val="24"/>
        </w:rPr>
        <w:t xml:space="preserve">供应商应按照国家有关法律法规和“三包”规定以及响应文件中的“售后服务承诺”提供服务。</w:t>
      </w:r>
      <w:r/>
    </w:p>
    <w:p>
      <w:pPr>
        <w:pStyle w:val="1070"/>
        <w:ind w:firstLine="480"/>
        <w:jc w:val="left"/>
        <w:spacing w:line="360" w:lineRule="auto"/>
        <w:rPr>
          <w:rFonts w:hint="eastAsia" w:ascii="宋体" w:hAnsi="宋体" w:cs="宋体"/>
          <w:sz w:val="24"/>
        </w:rPr>
      </w:pPr>
      <w:r>
        <w:rPr>
          <w:rFonts w:ascii="宋体" w:hAnsi="宋体" w:cs="宋体"/>
          <w:sz w:val="24"/>
        </w:rPr>
        <w:t xml:space="preserve">2.4</w:t>
      </w:r>
      <w:r>
        <w:rPr>
          <w:rFonts w:hint="eastAsia" w:ascii="宋体" w:hAnsi="宋体" w:cs="宋体"/>
          <w:sz w:val="24"/>
        </w:rPr>
        <w:t xml:space="preserve">因供应商所提供的产品，造成采购人设备损坏或其他损失，以及其他第三方损失的，一经核实，供应商必须赔偿采购人或第三方因此造成的所有损失。</w:t>
      </w:r>
      <w:r/>
    </w:p>
    <w:p>
      <w:pPr>
        <w:pStyle w:val="1070"/>
        <w:ind w:firstLine="482"/>
        <w:jc w:val="left"/>
        <w:spacing w:line="360" w:lineRule="auto"/>
        <w:rPr>
          <w:rFonts w:hint="eastAsia" w:ascii="宋体" w:hAnsi="宋体" w:cs="宋体"/>
          <w:b/>
          <w:sz w:val="24"/>
        </w:rPr>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人员培训</w:t>
      </w:r>
      <w:r/>
    </w:p>
    <w:p>
      <w:pPr>
        <w:pStyle w:val="1070"/>
        <w:ind w:firstLine="480"/>
        <w:jc w:val="left"/>
        <w:spacing w:line="360" w:lineRule="auto"/>
        <w:rPr>
          <w:rFonts w:hint="eastAsia" w:ascii="宋体" w:hAnsi="宋体" w:cs="宋体"/>
          <w:sz w:val="24"/>
        </w:rPr>
      </w:pPr>
      <w:r>
        <w:rPr>
          <w:rFonts w:hint="eastAsia" w:ascii="宋体" w:hAnsi="宋体"/>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（五）付款方式（以合同签订为准）</w:t>
      </w:r>
      <w:r>
        <w:rPr>
          <w:rFonts w:hint="eastAsia" w:ascii="宋体" w:hAnsi="宋体" w:cs="宋体"/>
          <w:b/>
          <w:sz w:val="24"/>
        </w:rPr>
      </w:r>
      <w:r/>
    </w:p>
    <w:p>
      <w:pPr>
        <w:pStyle w:val="1166"/>
        <w:contextualSpacing/>
        <w:ind w:left="-2" w:firstLine="480"/>
        <w:jc w:val="left"/>
        <w:spacing w:line="360" w:lineRule="auto"/>
        <w:tabs>
          <w:tab w:val="left" w:pos="567" w:leader="none"/>
        </w:tabs>
        <w:rPr>
          <w:rFonts w:hint="eastAsia" w:ascii="宋体" w:hAnsi="宋体" w:cs="宋体"/>
          <w:sz w:val="24"/>
          <w:szCs w:val="24"/>
        </w:rPr>
      </w:pPr>
      <w:r>
        <w:rPr>
          <w:rFonts w:hint="eastAsia" w:ascii="宋体" w:hAnsi="宋体" w:cs="宋体"/>
          <w:sz w:val="24"/>
        </w:rPr>
        <w:t xml:space="preserve">设备安装调试完成并通过初验后一个月内支付30%，稳定运行6个月并通过终验后一个月内支付70%尾款。付款前中标人向采购人提供增值税发票，采购人按医院签票流程走付款程序，具体到账时间以采购人付款流程为准</w:t>
      </w:r>
      <w:r>
        <w:rPr>
          <w:rFonts w:hint="eastAsia" w:ascii="宋体" w:hAnsi="宋体" w:cs="宋体"/>
          <w:sz w:val="24"/>
          <w:szCs w:val="24"/>
        </w:rPr>
        <w:t xml:space="preserve">。</w:t>
      </w:r>
      <w:r/>
    </w:p>
    <w:p>
      <w:pPr>
        <w:pStyle w:val="1166"/>
        <w:contextualSpacing/>
        <w:ind w:left="-2" w:firstLine="480"/>
        <w:jc w:val="left"/>
        <w:spacing w:line="360" w:lineRule="auto"/>
        <w:tabs>
          <w:tab w:val="left" w:pos="567" w:leader="none"/>
        </w:tabs>
        <w:rPr>
          <w:rFonts w:ascii="宋体" w:hAnsi="宋体" w:cs="宋体"/>
          <w:sz w:val="24"/>
          <w:szCs w:val="24"/>
        </w:rPr>
      </w:pPr>
      <w:r>
        <w:rPr>
          <w:rFonts w:hint="eastAsia" w:ascii="宋体" w:hAnsi="宋体" w:cs="宋体"/>
          <w:sz w:val="24"/>
          <w:szCs w:val="24"/>
        </w:rPr>
        <w:t xml:space="preserve">付款前中标人向采购人提供增值税发票，采购人按医院签票流程走付款程序，具体到账时间以采购人付款流程为准。</w:t>
      </w:r>
      <w:r>
        <w:rPr>
          <w:rFonts w:ascii="宋体" w:hAnsi="宋体" w:cs="宋体"/>
          <w:sz w:val="24"/>
          <w:szCs w:val="24"/>
        </w:rPr>
      </w:r>
      <w:r/>
    </w:p>
    <w:p>
      <w:pPr>
        <w:pStyle w:val="1166"/>
        <w:contextualSpacing/>
        <w:ind w:firstLine="480"/>
        <w:jc w:val="left"/>
        <w:spacing w:line="360" w:lineRule="auto"/>
        <w:rPr>
          <w:rFonts w:ascii="宋体" w:hAnsi="宋体"/>
          <w:sz w:val="24"/>
          <w:szCs w:val="24"/>
        </w:rPr>
      </w:pPr>
      <w:r>
        <w:rPr>
          <w:rFonts w:ascii="宋体" w:hAnsi="宋体"/>
          <w:sz w:val="24"/>
          <w:szCs w:val="24"/>
        </w:rPr>
      </w:r>
      <w:r/>
    </w:p>
    <w:p>
      <w:pPr>
        <w:pStyle w:val="1070"/>
        <w:spacing w:line="440" w:lineRule="exact"/>
        <w:rPr>
          <w:rFonts w:ascii="宋体" w:hAnsi="宋体"/>
          <w:b/>
        </w:rPr>
      </w:pPr>
      <w:r>
        <w:rPr>
          <w:rFonts w:ascii="宋体" w:hAnsi="宋体"/>
          <w:b/>
        </w:rPr>
      </w:r>
      <w:r/>
    </w:p>
    <w:p>
      <w:pPr>
        <w:pStyle w:val="1070"/>
        <w:rPr>
          <w:rFonts w:ascii="宋体" w:hAnsi="宋体"/>
          <w:bCs/>
        </w:rPr>
      </w:pPr>
      <w:r>
        <w:rPr>
          <w:rFonts w:ascii="宋体" w:hAnsi="宋体"/>
          <w:bCs/>
        </w:rPr>
      </w:r>
      <w:r/>
    </w:p>
    <w:p>
      <w:pPr>
        <w:pStyle w:val="1070"/>
        <w:jc w:val="left"/>
        <w:widowControl/>
        <w:rPr>
          <w:rFonts w:ascii="宋体" w:hAnsi="宋体"/>
          <w:b/>
          <w:sz w:val="36"/>
          <w:szCs w:val="36"/>
        </w:rPr>
      </w:pPr>
      <w:r>
        <w:rPr>
          <w:rFonts w:ascii="宋体" w:hAnsi="宋体"/>
          <w:b/>
          <w:sz w:val="36"/>
          <w:szCs w:val="36"/>
        </w:rPr>
        <w:t xml:space="preserve"> </w:t>
      </w:r>
      <w:r/>
    </w:p>
    <w:p>
      <w:pPr>
        <w:pStyle w:val="1070"/>
        <w:jc w:val="center"/>
        <w:spacing w:line="360" w:lineRule="auto"/>
        <w:rPr>
          <w:rFonts w:ascii="宋体" w:hAnsi="宋体"/>
          <w:b/>
          <w:sz w:val="36"/>
          <w:szCs w:val="36"/>
        </w:rPr>
        <w:outlineLvl w:val="0"/>
      </w:pPr>
      <w:r/>
      <w:bookmarkStart w:id="825" w:name="_Toc99301425"/>
      <w:r>
        <w:rPr>
          <w:rFonts w:ascii="宋体" w:hAnsi="宋体"/>
          <w:b/>
          <w:sz w:val="36"/>
          <w:szCs w:val="36"/>
        </w:rPr>
        <w:br w:type="page" w:clear="all"/>
        <w:t xml:space="preserve">第六章   拟签订的合同文本</w:t>
      </w:r>
      <w:bookmarkEnd w:id="825"/>
      <w:r>
        <w:rPr>
          <w:rFonts w:ascii="宋体" w:hAnsi="宋体"/>
          <w:b/>
          <w:sz w:val="36"/>
          <w:szCs w:val="36"/>
        </w:rPr>
      </w:r>
      <w:r/>
    </w:p>
    <w:p>
      <w:pPr>
        <w:pStyle w:val="1070"/>
        <w:jc w:val="center"/>
        <w:spacing w:line="360" w:lineRule="auto"/>
        <w:rPr>
          <w:rFonts w:ascii="宋体" w:hAnsi="宋体"/>
          <w:b/>
          <w:sz w:val="36"/>
          <w:szCs w:val="36"/>
        </w:rPr>
        <w:outlineLvl w:val="0"/>
      </w:pPr>
      <w:r/>
      <w:bookmarkStart w:id="826" w:name="_Toc99301426"/>
      <w:r>
        <w:rPr>
          <w:rFonts w:ascii="宋体" w:hAnsi="宋体"/>
          <w:b/>
          <w:sz w:val="36"/>
          <w:szCs w:val="36"/>
        </w:rPr>
      </w:r>
      <w:r/>
    </w:p>
    <w:p>
      <w:pPr>
        <w:pStyle w:val="1070"/>
        <w:jc w:val="center"/>
        <w:rPr>
          <w:rFonts w:hint="eastAsia"/>
          <w:b/>
          <w:sz w:val="40"/>
        </w:rPr>
      </w:pPr>
      <w:r>
        <w:rPr>
          <w:rFonts w:hint="eastAsia"/>
          <w:b/>
          <w:sz w:val="40"/>
        </w:rPr>
        <w:t xml:space="preserve">销   售  合  同</w:t>
      </w:r>
      <w:r/>
    </w:p>
    <w:p>
      <w:pPr>
        <w:pStyle w:val="1070"/>
        <w:rPr>
          <w:rFonts w:hint="eastAsia"/>
          <w:b/>
        </w:rPr>
      </w:pPr>
      <w:r>
        <w:rPr>
          <w:rFonts w:hint="eastAsia"/>
          <w:b/>
        </w:rPr>
      </w:r>
      <w:r/>
    </w:p>
    <w:p>
      <w:pPr>
        <w:pStyle w:val="1070"/>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p>
    <w:p>
      <w:pPr>
        <w:pStyle w:val="1070"/>
        <w:rPr>
          <w:rFonts w:hint="eastAsia"/>
          <w:u w:val="single"/>
        </w:rPr>
      </w:pPr>
      <w:r>
        <w:rPr>
          <w:rFonts w:hint="eastAsia"/>
          <w:u w:val="single"/>
        </w:rPr>
      </w:r>
      <w:r/>
    </w:p>
    <w:p>
      <w:pPr>
        <w:pStyle w:val="1070"/>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p>
    <w:p>
      <w:pPr>
        <w:pStyle w:val="1070"/>
        <w:rPr>
          <w:rFonts w:hint="eastAsia"/>
        </w:rPr>
      </w:pPr>
      <w:r>
        <w:rPr>
          <w:rFonts w:hint="eastAsia"/>
          <w:b/>
        </w:rPr>
        <w:t xml:space="preserve">法定代表人：</w:t>
      </w:r>
      <w:r>
        <w:rPr>
          <w:rFonts w:hint="eastAsia"/>
          <w:bCs/>
        </w:rPr>
        <w:t xml:space="preserve">周军                                </w:t>
      </w:r>
      <w:r>
        <w:rPr>
          <w:rFonts w:hint="eastAsia"/>
          <w:b/>
        </w:rPr>
        <w:t xml:space="preserve">法定代表人：</w:t>
      </w:r>
      <w:r>
        <w:rPr>
          <w:rFonts w:hint="eastAsia"/>
        </w:rPr>
        <w:t xml:space="preserve">                                         </w:t>
      </w:r>
      <w:r/>
    </w:p>
    <w:p>
      <w:pPr>
        <w:pStyle w:val="1070"/>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p>
    <w:p>
      <w:pPr>
        <w:pStyle w:val="1070"/>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p>
    <w:p>
      <w:pPr>
        <w:pStyle w:val="1070"/>
        <w:rPr>
          <w:rFonts w:hint="eastAsia"/>
          <w:b/>
        </w:rPr>
      </w:pPr>
      <w:r>
        <w:rPr>
          <w:rFonts w:hint="eastAsia"/>
        </w:rPr>
        <w:t xml:space="preserve">      /68870822（装备物资采管处）                          </w:t>
      </w:r>
      <w:r>
        <w:rPr>
          <w:rFonts w:hint="eastAsia"/>
          <w:b/>
        </w:rPr>
      </w:r>
      <w:r/>
    </w:p>
    <w:p>
      <w:pPr>
        <w:pStyle w:val="1070"/>
        <w:rPr>
          <w:rFonts w:hint="eastAsia"/>
          <w:b/>
        </w:rPr>
      </w:pPr>
      <w:r>
        <w:rPr>
          <w:rFonts w:hint="eastAsia"/>
          <w:b/>
        </w:rPr>
        <w:t xml:space="preserve">传真：</w:t>
      </w:r>
      <w:r>
        <w:rPr>
          <w:rFonts w:hint="eastAsia"/>
        </w:rPr>
        <w:t xml:space="preserve">0519-86606207   </w:t>
      </w:r>
      <w:r>
        <w:rPr>
          <w:rFonts w:hint="eastAsia"/>
          <w:b/>
        </w:rPr>
        <w:t xml:space="preserve">                          传真：</w:t>
      </w:r>
      <w:r/>
    </w:p>
    <w:p>
      <w:pPr>
        <w:pStyle w:val="1070"/>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1070"/>
        <w:rPr>
          <w:rFonts w:hint="eastAsia"/>
          <w:b/>
        </w:rPr>
      </w:pPr>
      <w:r>
        <w:rPr>
          <w:rFonts w:hint="eastAsia"/>
          <w:b/>
        </w:rPr>
      </w:r>
      <w:r/>
    </w:p>
    <w:p>
      <w:pPr>
        <w:pStyle w:val="1070"/>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p>
    <w:tbl>
      <w:tblPr>
        <w:tblW w:w="106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720"/>
        <w:gridCol w:w="519"/>
        <w:gridCol w:w="1243"/>
        <w:gridCol w:w="1260"/>
        <w:gridCol w:w="1620"/>
      </w:tblGrid>
      <w:tr>
        <w:trPr>
          <w:trHeight w:val="626" w:hRule="exact"/>
        </w:trPr>
        <w:tc>
          <w:tcPr>
            <w:tcW w:w="1873" w:type="dxa"/>
            <w:vAlign w:val="center"/>
            <w:textDirection w:val="lrTb"/>
            <w:noWrap w:val="false"/>
          </w:tcPr>
          <w:p>
            <w:pPr>
              <w:pStyle w:val="1326"/>
              <w:ind w:right="4"/>
              <w:jc w:val="center"/>
              <w:rPr>
                <w:rFonts w:ascii="宋体" w:hAnsi="宋体"/>
                <w:b/>
                <w:sz w:val="21"/>
                <w:szCs w:val="21"/>
                <w:lang w:bidi="he-IL"/>
              </w:rPr>
            </w:pPr>
            <w:r>
              <w:rPr>
                <w:rFonts w:ascii="宋体" w:hAnsi="宋体"/>
                <w:b/>
                <w:sz w:val="21"/>
                <w:szCs w:val="21"/>
                <w:lang w:bidi="he-IL"/>
              </w:rPr>
              <w:t xml:space="preserve">商品名称</w:t>
            </w:r>
            <w:r/>
          </w:p>
        </w:tc>
        <w:tc>
          <w:tcPr>
            <w:tcW w:w="1395" w:type="dxa"/>
            <w:vAlign w:val="center"/>
            <w:textDirection w:val="lrTb"/>
            <w:noWrap w:val="false"/>
          </w:tcPr>
          <w:p>
            <w:pPr>
              <w:pStyle w:val="1326"/>
              <w:ind w:right="264"/>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p>
        </w:tc>
        <w:tc>
          <w:tcPr>
            <w:tcW w:w="1069" w:type="dxa"/>
            <w:vAlign w:val="center"/>
            <w:textDirection w:val="lrTb"/>
            <w:noWrap w:val="false"/>
          </w:tcPr>
          <w:p>
            <w:pPr>
              <w:pStyle w:val="1326"/>
              <w:ind w:right="264" w:firstLine="105"/>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p>
        </w:tc>
        <w:tc>
          <w:tcPr>
            <w:tcW w:w="956" w:type="dxa"/>
            <w:vAlign w:val="center"/>
            <w:textDirection w:val="lrTb"/>
            <w:noWrap w:val="false"/>
          </w:tcPr>
          <w:p>
            <w:pPr>
              <w:pStyle w:val="1326"/>
              <w:ind w:right="264" w:firstLine="105"/>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720" w:type="dxa"/>
            <w:vAlign w:val="center"/>
            <w:textDirection w:val="lrTb"/>
            <w:noWrap w:val="false"/>
          </w:tcPr>
          <w:p>
            <w:pPr>
              <w:pStyle w:val="1326"/>
              <w:ind w:right="19"/>
              <w:jc w:val="center"/>
              <w:rPr>
                <w:rFonts w:ascii="宋体" w:hAnsi="宋体"/>
                <w:b/>
                <w:sz w:val="21"/>
                <w:szCs w:val="21"/>
                <w:lang w:bidi="he-IL"/>
              </w:rPr>
            </w:pPr>
            <w:r>
              <w:rPr>
                <w:rFonts w:ascii="宋体" w:hAnsi="宋体"/>
                <w:b/>
                <w:sz w:val="21"/>
                <w:szCs w:val="21"/>
                <w:lang w:bidi="he-IL"/>
              </w:rPr>
              <w:t xml:space="preserve">单位</w:t>
            </w:r>
            <w:r/>
          </w:p>
        </w:tc>
        <w:tc>
          <w:tcPr>
            <w:tcW w:w="519" w:type="dxa"/>
            <w:vAlign w:val="center"/>
            <w:textDirection w:val="lrTb"/>
            <w:noWrap w:val="false"/>
          </w:tcPr>
          <w:p>
            <w:pPr>
              <w:pStyle w:val="1326"/>
              <w:ind w:right="19"/>
              <w:jc w:val="center"/>
              <w:rPr>
                <w:rFonts w:ascii="宋体" w:hAnsi="宋体"/>
                <w:b/>
                <w:sz w:val="21"/>
                <w:szCs w:val="21"/>
                <w:lang w:bidi="he-IL"/>
              </w:rPr>
            </w:pPr>
            <w:r>
              <w:rPr>
                <w:rFonts w:ascii="宋体" w:hAnsi="宋体"/>
                <w:b/>
                <w:sz w:val="21"/>
                <w:szCs w:val="21"/>
                <w:lang w:bidi="he-IL"/>
              </w:rPr>
              <w:t xml:space="preserve">数量</w:t>
            </w:r>
            <w:r/>
          </w:p>
        </w:tc>
        <w:tc>
          <w:tcPr>
            <w:tcW w:w="1243" w:type="dxa"/>
            <w:vAlign w:val="center"/>
            <w:textDirection w:val="lrTb"/>
            <w:noWrap w:val="false"/>
          </w:tcPr>
          <w:p>
            <w:pPr>
              <w:pStyle w:val="1326"/>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1326"/>
              <w:ind w:right="19"/>
              <w:jc w:val="center"/>
              <w:rPr>
                <w:rFonts w:hint="eastAsia" w:ascii="宋体" w:hAnsi="宋体"/>
                <w:b/>
                <w:sz w:val="21"/>
                <w:szCs w:val="21"/>
                <w:lang w:bidi="he-IL"/>
              </w:rPr>
            </w:pPr>
            <w:r>
              <w:rPr>
                <w:rFonts w:hint="eastAsia" w:ascii="宋体" w:hAnsi="宋体"/>
                <w:b/>
                <w:sz w:val="21"/>
                <w:szCs w:val="21"/>
                <w:lang w:bidi="he-IL"/>
              </w:rPr>
              <w:t xml:space="preserve">（元）</w:t>
            </w:r>
            <w:r/>
          </w:p>
        </w:tc>
        <w:tc>
          <w:tcPr>
            <w:tcW w:w="1260" w:type="dxa"/>
            <w:vAlign w:val="center"/>
            <w:textDirection w:val="lrTb"/>
            <w:noWrap w:val="false"/>
          </w:tcPr>
          <w:p>
            <w:pPr>
              <w:pStyle w:val="1326"/>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1326"/>
              <w:ind w:right="28"/>
              <w:jc w:val="center"/>
              <w:rPr>
                <w:rFonts w:hint="eastAsia" w:ascii="宋体" w:hAnsi="宋体"/>
                <w:b/>
                <w:sz w:val="21"/>
                <w:szCs w:val="21"/>
                <w:lang w:bidi="he-IL"/>
              </w:rPr>
            </w:pPr>
            <w:r>
              <w:rPr>
                <w:rFonts w:hint="eastAsia" w:ascii="宋体" w:hAnsi="宋体"/>
                <w:b/>
                <w:sz w:val="21"/>
                <w:szCs w:val="21"/>
                <w:lang w:bidi="he-IL"/>
              </w:rPr>
              <w:t xml:space="preserve">（元）</w:t>
            </w:r>
            <w:r/>
          </w:p>
        </w:tc>
        <w:tc>
          <w:tcPr>
            <w:tcW w:w="1620" w:type="dxa"/>
            <w:vAlign w:val="center"/>
            <w:textDirection w:val="lrTb"/>
            <w:noWrap w:val="false"/>
          </w:tcPr>
          <w:p>
            <w:pPr>
              <w:pStyle w:val="1326"/>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1326"/>
              <w:ind w:left="4"/>
              <w:jc w:val="center"/>
              <w:rPr>
                <w:rFonts w:hint="eastAsia" w:ascii="宋体" w:hAnsi="宋体"/>
                <w:b/>
                <w:sz w:val="21"/>
                <w:szCs w:val="21"/>
                <w:lang w:bidi="he-IL"/>
              </w:rPr>
            </w:pPr>
            <w:r>
              <w:rPr>
                <w:rFonts w:hint="eastAsia" w:ascii="宋体" w:hAnsi="宋体"/>
                <w:b/>
                <w:sz w:val="21"/>
                <w:szCs w:val="21"/>
                <w:lang w:bidi="he-IL"/>
              </w:rPr>
              <w:t xml:space="preserve">含税价(元)</w:t>
            </w:r>
            <w:r/>
          </w:p>
        </w:tc>
      </w:tr>
      <w:tr>
        <w:trPr>
          <w:trHeight w:val="451"/>
        </w:trPr>
        <w:tc>
          <w:tcPr>
            <w:tcW w:w="1873" w:type="dxa"/>
            <w:vAlign w:val="center"/>
            <w:textDirection w:val="lrTb"/>
            <w:noWrap w:val="false"/>
          </w:tcPr>
          <w:p>
            <w:pPr>
              <w:pStyle w:val="1326"/>
              <w:ind w:right="4"/>
              <w:jc w:val="center"/>
              <w:rPr>
                <w:rFonts w:hint="eastAsia" w:ascii="宋体" w:hAnsi="宋体"/>
                <w:sz w:val="21"/>
                <w:szCs w:val="21"/>
                <w:lang w:bidi="he-IL"/>
              </w:rPr>
            </w:pPr>
            <w:r>
              <w:rPr>
                <w:rFonts w:hint="eastAsia" w:ascii="宋体" w:hAnsi="宋体"/>
                <w:b/>
                <w:bCs/>
                <w:sz w:val="21"/>
                <w:szCs w:val="21"/>
                <w:lang w:bidi="he-IL"/>
              </w:rPr>
              <w:t xml:space="preserve">此处名称要与后期开票名称一致！！！</w:t>
            </w:r>
            <w:r>
              <w:rPr>
                <w:rFonts w:hint="eastAsia" w:ascii="宋体" w:hAnsi="宋体"/>
                <w:sz w:val="21"/>
                <w:szCs w:val="21"/>
                <w:lang w:bidi="he-IL"/>
              </w:rPr>
            </w:r>
            <w:r/>
          </w:p>
        </w:tc>
        <w:tc>
          <w:tcPr>
            <w:tcW w:w="1395" w:type="dxa"/>
            <w:vAlign w:val="center"/>
            <w:textDirection w:val="lrTb"/>
            <w:noWrap w:val="false"/>
          </w:tcPr>
          <w:p>
            <w:pPr>
              <w:pStyle w:val="1326"/>
              <w:ind w:right="264"/>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326"/>
              <w:ind w:right="264"/>
              <w:jc w:val="center"/>
              <w:rPr>
                <w:rFonts w:hint="eastAsia" w:ascii="宋体" w:hAnsi="宋体"/>
                <w:sz w:val="21"/>
                <w:szCs w:val="21"/>
                <w:lang w:bidi="he-IL"/>
              </w:rPr>
            </w:pPr>
            <w:r>
              <w:rPr>
                <w:rFonts w:hint="eastAsia" w:ascii="宋体" w:hAnsi="宋体"/>
                <w:sz w:val="21"/>
                <w:szCs w:val="21"/>
                <w:lang w:bidi="he-IL"/>
              </w:rPr>
            </w:r>
            <w:r/>
          </w:p>
        </w:tc>
        <w:tc>
          <w:tcPr>
            <w:tcW w:w="956" w:type="dxa"/>
            <w:vAlign w:val="center"/>
            <w:textDirection w:val="lrTb"/>
            <w:noWrap w:val="false"/>
          </w:tcPr>
          <w:p>
            <w:pPr>
              <w:pStyle w:val="1326"/>
              <w:ind w:right="4"/>
              <w:jc w:val="center"/>
              <w:rPr>
                <w:rFonts w:hint="eastAsia" w:ascii="宋体" w:hAnsi="宋体"/>
                <w:sz w:val="21"/>
                <w:szCs w:val="21"/>
                <w:lang w:bidi="he-IL"/>
              </w:rPr>
            </w:pPr>
            <w:r>
              <w:rPr>
                <w:rFonts w:hint="eastAsia" w:ascii="宋体" w:hAnsi="宋体"/>
                <w:sz w:val="21"/>
                <w:szCs w:val="21"/>
                <w:lang w:bidi="he-IL"/>
              </w:rPr>
            </w:r>
            <w:r/>
          </w:p>
        </w:tc>
        <w:tc>
          <w:tcPr>
            <w:tcW w:w="720" w:type="dxa"/>
            <w:vAlign w:val="center"/>
            <w:textDirection w:val="lrTb"/>
            <w:noWrap w:val="false"/>
          </w:tcPr>
          <w:p>
            <w:pPr>
              <w:pStyle w:val="1326"/>
              <w:ind w:right="4"/>
              <w:jc w:val="center"/>
              <w:rPr>
                <w:rFonts w:hint="eastAsia" w:ascii="宋体" w:hAnsi="宋体"/>
                <w:sz w:val="21"/>
                <w:szCs w:val="21"/>
                <w:lang w:bidi="he-IL"/>
              </w:rPr>
            </w:pPr>
            <w:r>
              <w:rPr>
                <w:rFonts w:hint="eastAsia" w:ascii="宋体" w:hAnsi="宋体"/>
                <w:sz w:val="21"/>
                <w:szCs w:val="21"/>
                <w:lang w:bidi="he-IL"/>
              </w:rPr>
            </w:r>
            <w:r/>
          </w:p>
        </w:tc>
        <w:tc>
          <w:tcPr>
            <w:tcW w:w="519" w:type="dxa"/>
            <w:vAlign w:val="center"/>
            <w:textDirection w:val="lrTb"/>
            <w:noWrap w:val="false"/>
          </w:tcPr>
          <w:p>
            <w:pPr>
              <w:pStyle w:val="1326"/>
              <w:ind w:right="19"/>
              <w:jc w:val="center"/>
              <w:rPr>
                <w:rFonts w:hint="eastAsia" w:ascii="宋体" w:hAnsi="宋体"/>
                <w:sz w:val="21"/>
                <w:szCs w:val="21"/>
                <w:lang w:bidi="he-IL"/>
              </w:rPr>
            </w:pPr>
            <w:r>
              <w:rPr>
                <w:rFonts w:hint="eastAsia" w:ascii="宋体" w:hAnsi="宋体"/>
                <w:sz w:val="21"/>
                <w:szCs w:val="21"/>
                <w:lang w:bidi="he-IL"/>
              </w:rPr>
            </w:r>
            <w:r/>
          </w:p>
        </w:tc>
        <w:tc>
          <w:tcPr>
            <w:tcW w:w="1243" w:type="dxa"/>
            <w:vAlign w:val="center"/>
            <w:textDirection w:val="lrTb"/>
            <w:noWrap w:val="false"/>
          </w:tcPr>
          <w:p>
            <w:pPr>
              <w:pStyle w:val="1326"/>
              <w:ind w:right="19"/>
              <w:jc w:val="center"/>
              <w:rPr>
                <w:rFonts w:hint="eastAsia" w:ascii="宋体" w:hAnsi="宋体"/>
                <w:sz w:val="21"/>
                <w:szCs w:val="21"/>
                <w:lang w:bidi="he-IL"/>
              </w:rPr>
            </w:pPr>
            <w:r>
              <w:rPr>
                <w:rFonts w:hint="eastAsia" w:ascii="宋体" w:hAnsi="宋体"/>
                <w:sz w:val="21"/>
                <w:szCs w:val="21"/>
                <w:lang w:bidi="he-IL"/>
              </w:rPr>
            </w:r>
            <w:r/>
          </w:p>
        </w:tc>
        <w:tc>
          <w:tcPr>
            <w:tcW w:w="1260" w:type="dxa"/>
            <w:vAlign w:val="center"/>
            <w:textDirection w:val="lrTb"/>
            <w:noWrap w:val="false"/>
          </w:tcPr>
          <w:p>
            <w:pPr>
              <w:pStyle w:val="1326"/>
              <w:ind w:right="28"/>
              <w:jc w:val="center"/>
              <w:rPr>
                <w:rFonts w:hint="eastAsia" w:ascii="宋体" w:hAnsi="宋体"/>
                <w:sz w:val="21"/>
                <w:szCs w:val="21"/>
                <w:lang w:bidi="he-IL"/>
              </w:rPr>
            </w:pPr>
            <w:r>
              <w:rPr>
                <w:rFonts w:hint="eastAsia" w:ascii="宋体" w:hAnsi="宋体"/>
                <w:sz w:val="21"/>
                <w:szCs w:val="21"/>
                <w:lang w:bidi="he-IL"/>
              </w:rPr>
            </w:r>
            <w:r/>
          </w:p>
        </w:tc>
        <w:tc>
          <w:tcPr>
            <w:tcW w:w="1620" w:type="dxa"/>
            <w:vAlign w:val="center"/>
            <w:textDirection w:val="lrTb"/>
            <w:noWrap w:val="false"/>
          </w:tcPr>
          <w:p>
            <w:pPr>
              <w:pStyle w:val="1326"/>
              <w:ind w:left="4"/>
              <w:jc w:val="center"/>
              <w:rPr>
                <w:rFonts w:ascii="宋体" w:hAnsi="宋体"/>
                <w:sz w:val="21"/>
                <w:szCs w:val="21"/>
                <w:lang w:bidi="he-IL"/>
              </w:rPr>
            </w:pPr>
            <w:r>
              <w:rPr>
                <w:rFonts w:ascii="宋体" w:hAnsi="宋体"/>
                <w:sz w:val="21"/>
                <w:szCs w:val="21"/>
                <w:lang w:bidi="he-IL"/>
              </w:rPr>
            </w:r>
            <w:r/>
          </w:p>
        </w:tc>
      </w:tr>
      <w:tr>
        <w:trPr>
          <w:trHeight w:val="477" w:hRule="exact"/>
        </w:trPr>
        <w:tc>
          <w:tcPr>
            <w:tcW w:w="1873"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395" w:type="dxa"/>
            <w:vAlign w:val="center"/>
            <w:textDirection w:val="lrTb"/>
            <w:noWrap w:val="false"/>
          </w:tcPr>
          <w:p>
            <w:pPr>
              <w:pStyle w:val="1326"/>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956" w:type="dxa"/>
            <w:vAlign w:val="top"/>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720"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519"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243"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260"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620"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5293" w:type="dxa"/>
            <w:vAlign w:val="center"/>
            <w:textDirection w:val="lrTb"/>
            <w:noWrap w:val="false"/>
          </w:tcPr>
          <w:p>
            <w:pPr>
              <w:pStyle w:val="1326"/>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5362" w:type="dxa"/>
            <w:vAlign w:val="center"/>
            <w:textDirection w:val="lrTb"/>
            <w:noWrap w:val="false"/>
          </w:tcPr>
          <w:p>
            <w:pPr>
              <w:pStyle w:val="1326"/>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1326"/>
        <w:rPr>
          <w:rFonts w:hint="eastAsia"/>
          <w:sz w:val="21"/>
          <w:szCs w:val="21"/>
        </w:rPr>
      </w:pPr>
      <w:r>
        <w:rPr>
          <w:rFonts w:hint="eastAsia"/>
          <w:sz w:val="21"/>
          <w:szCs w:val="21"/>
        </w:rPr>
      </w:r>
      <w:r/>
    </w:p>
    <w:p>
      <w:pPr>
        <w:pStyle w:val="1326"/>
        <w:rPr>
          <w:rFonts w:hint="eastAsia"/>
          <w:b/>
        </w:rPr>
      </w:pPr>
      <w:r>
        <w:rPr>
          <w:rFonts w:hint="eastAsia"/>
        </w:rPr>
        <w:t xml:space="preserve">二、</w:t>
      </w:r>
      <w:r>
        <w:rPr>
          <w:rFonts w:hint="eastAsia"/>
          <w:b/>
        </w:rPr>
        <w:t xml:space="preserve">设备详细配置：</w:t>
      </w:r>
      <w:r/>
    </w:p>
    <w:p>
      <w:pPr>
        <w:pStyle w:val="1326"/>
        <w:ind w:firstLine="622"/>
        <w:spacing w:after="120"/>
        <w:rPr>
          <w:rFonts w:hint="eastAsia"/>
          <w:sz w:val="21"/>
          <w:szCs w:val="21"/>
        </w:rPr>
      </w:pPr>
      <w:r>
        <w:rPr>
          <w:rFonts w:hint="eastAsia"/>
          <w:sz w:val="21"/>
          <w:szCs w:val="21"/>
        </w:rPr>
        <w:t xml:space="preserve">见附件1。（若无配置清单，请填“无”）</w:t>
      </w:r>
      <w:r/>
    </w:p>
    <w:p>
      <w:pPr>
        <w:pStyle w:val="1070"/>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1070"/>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免收人工费，只收配件费，提供配件价格清单。但在本合同质保期过后，甲方有权选择是否购买维保，若甲方选择购买维保，乙方应与甲方另行签订维保合同，</w:t>
      </w:r>
      <w:r>
        <w:rPr>
          <w:rFonts w:hint="eastAsia" w:ascii="宋体" w:hAnsi="宋体"/>
          <w:szCs w:val="21"/>
          <w:lang w:bidi="he-IL"/>
        </w:rPr>
        <w:t xml:space="preserve">维保价格（全保）</w:t>
      </w:r>
      <w:r>
        <w:rPr>
          <w:rFonts w:hint="eastAsia" w:ascii="宋体" w:hAnsi="宋体"/>
          <w:szCs w:val="21"/>
          <w:u w:val="single"/>
          <w:lang w:bidi="he-IL"/>
        </w:rPr>
        <w:t xml:space="preserve">     </w:t>
      </w:r>
      <w:r>
        <w:rPr>
          <w:rFonts w:hint="eastAsia" w:ascii="宋体" w:hAnsi="宋体"/>
          <w:szCs w:val="21"/>
          <w:lang w:bidi="he-IL"/>
        </w:rPr>
        <w:t xml:space="preserve">元/台/年</w:t>
      </w:r>
      <w:r>
        <w:rPr>
          <w:rFonts w:hint="eastAsia"/>
          <w:szCs w:val="21"/>
        </w:rPr>
        <w:t xml:space="preserve">，维保期间乙方免费提供所有零配件及服务。</w:t>
      </w:r>
      <w:r/>
    </w:p>
    <w:p>
      <w:pPr>
        <w:pStyle w:val="1070"/>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1070"/>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p>
    <w:p>
      <w:pPr>
        <w:pStyle w:val="1070"/>
        <w:ind w:left="735" w:hanging="315"/>
        <w:rPr>
          <w:rFonts w:hint="eastAsia" w:ascii="宋体" w:hAnsi="宋体"/>
          <w:szCs w:val="21"/>
          <w:lang w:bidi="he-IL"/>
        </w:rPr>
      </w:pPr>
      <w:r>
        <w:rPr>
          <w:rFonts w:hint="eastAsia" w:ascii="宋体" w:hAnsi="宋体"/>
          <w:szCs w:val="21"/>
          <w:lang w:bidi="he-IL"/>
        </w:rPr>
        <w:t xml:space="preserve">4. </w:t>
      </w:r>
      <w:r>
        <w:rPr>
          <w:rFonts w:hint="eastAsia" w:ascii="宋体" w:hAnsi="宋体"/>
          <w:szCs w:val="21"/>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szCs w:val="21"/>
          <w:lang w:bidi="he-IL"/>
        </w:rPr>
      </w:r>
      <w:r/>
    </w:p>
    <w:p>
      <w:pPr>
        <w:pStyle w:val="1070"/>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p>
    <w:p>
      <w:pPr>
        <w:pStyle w:val="1326"/>
        <w:ind w:left="590" w:hanging="590"/>
        <w:rPr>
          <w:rFonts w:hint="eastAsia" w:ascii="宋体" w:hAnsi="宋体"/>
          <w:b/>
          <w:sz w:val="21"/>
          <w:szCs w:val="21"/>
          <w:lang w:bidi="he-IL"/>
        </w:rPr>
      </w:pPr>
      <w:r>
        <w:rPr>
          <w:rFonts w:hint="eastAsia"/>
          <w:b/>
          <w:szCs w:val="21"/>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p>
    <w:p>
      <w:pPr>
        <w:pStyle w:val="1326"/>
        <w:ind w:left="630"/>
        <w:spacing w:after="120"/>
        <w:rPr>
          <w:rFonts w:hint="eastAsia" w:ascii="宋体" w:hAnsi="宋体"/>
          <w:sz w:val="21"/>
          <w:szCs w:val="21"/>
          <w:u w:val="single"/>
          <w:lang w:bidi="he-IL"/>
        </w:rPr>
      </w:pPr>
      <w:r>
        <w:rPr>
          <w:rFonts w:hint="eastAsia" w:ascii="宋体" w:hAnsi="宋体"/>
          <w:sz w:val="21"/>
          <w:szCs w:val="21"/>
          <w:u w:val="single"/>
          <w:lang w:bidi="he-IL"/>
        </w:rPr>
        <w:t xml:space="preserve">自合同签订之日起</w:t>
      </w:r>
      <w:r>
        <w:rPr>
          <w:rFonts w:ascii="宋体" w:hAnsi="宋体"/>
          <w:sz w:val="21"/>
          <w:szCs w:val="21"/>
          <w:u w:val="single"/>
          <w:lang w:bidi="he-IL"/>
        </w:rPr>
        <w:t xml:space="preserve">60</w:t>
      </w:r>
      <w:r>
        <w:rPr>
          <w:rFonts w:hint="eastAsia" w:ascii="宋体" w:hAnsi="宋体"/>
          <w:sz w:val="21"/>
          <w:szCs w:val="21"/>
          <w:u w:val="single"/>
          <w:lang w:bidi="he-IL"/>
        </w:rPr>
        <w:t xml:space="preserve">个工作日内到货，如逾期到货，每日按该货款金额千分之五承担违约金，逾期60日仍不能到货的，甲方有权解除本合同，并由乙方承担该货款金额30%的违约金</w:t>
      </w:r>
      <w:r>
        <w:rPr>
          <w:rFonts w:hint="eastAsia" w:ascii="宋体" w:hAnsi="宋体"/>
          <w:sz w:val="21"/>
          <w:szCs w:val="21"/>
          <w:u w:val="single"/>
          <w:lang w:bidi="he-IL"/>
        </w:rPr>
        <w:t xml:space="preserve">。</w:t>
      </w:r>
      <w:r/>
    </w:p>
    <w:p>
      <w:pPr>
        <w:pStyle w:val="1070"/>
        <w:ind w:left="525" w:hanging="525"/>
        <w:rPr>
          <w:rFonts w:hint="eastAsia"/>
          <w:b/>
          <w:szCs w:val="21"/>
        </w:rPr>
      </w:pPr>
      <w:r>
        <w:rPr>
          <w:rFonts w:hint="eastAsia"/>
          <w:b/>
          <w:szCs w:val="21"/>
        </w:rPr>
        <w:t xml:space="preserve">五、交货地点：</w:t>
      </w:r>
      <w:r/>
    </w:p>
    <w:p>
      <w:pPr>
        <w:pStyle w:val="1070"/>
        <w:ind w:left="523" w:hanging="103"/>
        <w:spacing w:after="120"/>
        <w:rPr>
          <w:rFonts w:hint="eastAsia"/>
          <w:sz w:val="11"/>
          <w:szCs w:val="11"/>
        </w:rPr>
      </w:pPr>
      <w:r>
        <w:rPr>
          <w:rFonts w:hint="eastAsia"/>
          <w:szCs w:val="21"/>
        </w:rPr>
        <w:t xml:space="preserve">甲方指定地点，货损风险自验收合格交付甲方之日起转移。</w:t>
      </w:r>
      <w:r>
        <w:rPr>
          <w:rFonts w:hint="eastAsia"/>
          <w:sz w:val="11"/>
          <w:szCs w:val="11"/>
        </w:rPr>
      </w:r>
      <w:r/>
    </w:p>
    <w:p>
      <w:pPr>
        <w:pStyle w:val="1070"/>
        <w:ind w:left="525" w:hanging="525"/>
        <w:rPr>
          <w:rFonts w:hint="eastAsia"/>
          <w:b/>
          <w:szCs w:val="21"/>
        </w:rPr>
      </w:pPr>
      <w:r>
        <w:rPr>
          <w:rFonts w:hint="eastAsia"/>
          <w:b/>
          <w:szCs w:val="21"/>
        </w:rPr>
        <w:t xml:space="preserve">六、付款方式和要求：</w:t>
      </w:r>
      <w:r/>
    </w:p>
    <w:p>
      <w:pPr>
        <w:pStyle w:val="1070"/>
        <w:ind w:left="624" w:hanging="204"/>
        <w:rPr>
          <w:rFonts w:hint="eastAsia" w:ascii="宋体" w:hAnsi="宋体"/>
          <w:szCs w:val="21"/>
        </w:rPr>
      </w:pPr>
      <w:r>
        <w:rPr>
          <w:rFonts w:hint="eastAsia"/>
          <w:szCs w:val="21"/>
        </w:rPr>
        <w:t xml:space="preserve">1</w:t>
      </w:r>
      <w:r>
        <w:rPr>
          <w:rFonts w:hint="eastAsia" w:ascii="宋体" w:hAnsi="宋体"/>
          <w:szCs w:val="21"/>
        </w:rPr>
        <w:t xml:space="preserve">.设备安装调试完成并通过初验后一个月内支付30%，稳定运行6个月并通过终验后一个月内支付70%尾款。</w:t>
      </w:r>
      <w:r/>
    </w:p>
    <w:p>
      <w:pPr>
        <w:pStyle w:val="1070"/>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p>
    <w:p>
      <w:pPr>
        <w:pStyle w:val="1070"/>
        <w:ind w:left="727" w:hanging="315"/>
        <w:rPr>
          <w:rFonts w:hint="eastAsia" w:ascii="宋体" w:hAnsi="宋体"/>
          <w:szCs w:val="21"/>
        </w:rPr>
      </w:pPr>
      <w:r>
        <w:rPr>
          <w:rFonts w:hint="eastAsia" w:ascii="宋体" w:hAnsi="宋体"/>
          <w:szCs w:val="21"/>
        </w:rPr>
        <w:t xml:space="preserve">3. 乙方收款信息如下，如有变更应当提前3日书面告知甲方，否则乙方自行承担不利后果：</w:t>
      </w:r>
      <w:r/>
    </w:p>
    <w:p>
      <w:pPr>
        <w:pStyle w:val="1070"/>
        <w:ind w:left="412" w:firstLine="420"/>
        <w:rPr>
          <w:rFonts w:hint="eastAsia" w:ascii="宋体" w:hAnsi="宋体"/>
          <w:szCs w:val="21"/>
        </w:rPr>
      </w:pPr>
      <w:r>
        <w:rPr>
          <w:rFonts w:hint="eastAsia" w:ascii="宋体" w:hAnsi="宋体"/>
          <w:szCs w:val="21"/>
        </w:rPr>
        <w:t xml:space="preserve">公司名称：</w:t>
      </w:r>
      <w:r/>
    </w:p>
    <w:p>
      <w:pPr>
        <w:pStyle w:val="1070"/>
        <w:ind w:left="412" w:firstLine="420"/>
        <w:rPr>
          <w:rFonts w:hint="eastAsia" w:ascii="宋体" w:hAnsi="宋体"/>
          <w:szCs w:val="21"/>
        </w:rPr>
      </w:pPr>
      <w:r>
        <w:rPr>
          <w:rFonts w:hint="eastAsia" w:ascii="宋体" w:hAnsi="宋体"/>
          <w:szCs w:val="21"/>
        </w:rPr>
        <w:t xml:space="preserve">开户行：                                      </w:t>
      </w:r>
      <w:r/>
    </w:p>
    <w:p>
      <w:pPr>
        <w:pStyle w:val="1070"/>
        <w:ind w:left="412" w:firstLine="420"/>
        <w:rPr>
          <w:rFonts w:hint="eastAsia"/>
          <w:szCs w:val="21"/>
          <w:u w:val="single"/>
        </w:rPr>
      </w:pPr>
      <w:r>
        <w:rPr>
          <w:rFonts w:hint="eastAsia" w:ascii="宋体" w:hAnsi="宋体"/>
          <w:szCs w:val="21"/>
        </w:rPr>
        <w:t xml:space="preserve">账号：</w:t>
      </w:r>
      <w:r>
        <w:rPr>
          <w:rFonts w:hint="eastAsia"/>
          <w:szCs w:val="21"/>
          <w:u w:val="single"/>
        </w:rPr>
      </w:r>
      <w:r/>
    </w:p>
    <w:p>
      <w:pPr>
        <w:pStyle w:val="1070"/>
        <w:rPr>
          <w:rFonts w:hint="eastAsia"/>
          <w:szCs w:val="21"/>
        </w:rPr>
      </w:pPr>
      <w:r>
        <w:rPr>
          <w:rFonts w:hint="eastAsia"/>
          <w:b/>
          <w:szCs w:val="21"/>
        </w:rPr>
        <w:t xml:space="preserve">七、资质、质量要求及技术标准：</w:t>
      </w:r>
      <w:r>
        <w:rPr>
          <w:rFonts w:hint="eastAsia"/>
          <w:szCs w:val="21"/>
        </w:rPr>
      </w:r>
      <w:r/>
    </w:p>
    <w:p>
      <w:pPr>
        <w:pStyle w:val="1070"/>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p>
    <w:p>
      <w:pPr>
        <w:pStyle w:val="1070"/>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1070"/>
        <w:ind w:left="630" w:hanging="210"/>
        <w:rPr>
          <w:rFonts w:hint="eastAsia" w:ascii="宋体" w:hAnsi="宋体"/>
          <w:szCs w:val="21"/>
        </w:rPr>
      </w:pPr>
      <w:r>
        <w:rPr>
          <w:rFonts w:hint="eastAsia" w:ascii="宋体" w:hAnsi="宋体"/>
          <w:szCs w:val="21"/>
        </w:rPr>
        <w:t xml:space="preserve">3. 乙方所提供的产品的技术标准适用国家、行业、企业标准之中最严格的技术标准，且能够实现本合同之目的。</w:t>
      </w:r>
      <w:r/>
    </w:p>
    <w:p>
      <w:pPr>
        <w:pStyle w:val="1070"/>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p>
    <w:p>
      <w:pPr>
        <w:pStyle w:val="1070"/>
        <w:ind w:firstLine="420"/>
        <w:rPr>
          <w:szCs w:val="21"/>
        </w:rPr>
      </w:pPr>
      <w:r>
        <w:rPr>
          <w:rFonts w:hint="eastAsia"/>
          <w:szCs w:val="21"/>
        </w:rPr>
        <w:t xml:space="preserve">5. 乙方提供的设备均需满足国家网络信息安全要求。</w:t>
      </w:r>
      <w:r>
        <w:rPr>
          <w:szCs w:val="21"/>
        </w:rPr>
      </w:r>
      <w:r/>
    </w:p>
    <w:p>
      <w:pPr>
        <w:pStyle w:val="1070"/>
        <w:ind w:firstLine="735"/>
        <w:spacing w:after="120"/>
        <w:rPr>
          <w:rFonts w:hint="eastAsia"/>
          <w:szCs w:val="21"/>
        </w:rPr>
      </w:pPr>
      <w:r>
        <w:rPr>
          <w:rFonts w:hint="eastAsia"/>
          <w:szCs w:val="21"/>
        </w:rPr>
        <w:t xml:space="preserve">以上条款必须满足，否则由此引起的一切责任由乙方负责。</w:t>
      </w:r>
      <w:r/>
    </w:p>
    <w:p>
      <w:pPr>
        <w:pStyle w:val="1070"/>
        <w:rPr>
          <w:rFonts w:hint="eastAsia"/>
          <w:b/>
          <w:szCs w:val="21"/>
        </w:rPr>
      </w:pPr>
      <w:r>
        <w:rPr>
          <w:rFonts w:hint="eastAsia"/>
          <w:b/>
          <w:szCs w:val="21"/>
        </w:rPr>
        <w:t xml:space="preserve">八、设备到货、安装、验收和培训：</w:t>
      </w:r>
      <w:r/>
    </w:p>
    <w:p>
      <w:pPr>
        <w:pStyle w:val="1070"/>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p>
    <w:p>
      <w:pPr>
        <w:pStyle w:val="1070"/>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p>
    <w:p>
      <w:pPr>
        <w:pStyle w:val="1070"/>
        <w:ind w:left="630" w:hanging="210"/>
        <w:spacing w:after="120"/>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p>
    <w:p>
      <w:pPr>
        <w:pStyle w:val="1070"/>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p>
    <w:p>
      <w:pPr>
        <w:pStyle w:val="1070"/>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p>
    <w:p>
      <w:pPr>
        <w:pStyle w:val="1070"/>
        <w:rPr>
          <w:rFonts w:hint="eastAsia"/>
          <w:szCs w:val="21"/>
        </w:rPr>
      </w:pPr>
      <w:r>
        <w:rPr>
          <w:rFonts w:hint="eastAsia"/>
          <w:b/>
          <w:szCs w:val="21"/>
        </w:rPr>
        <w:t xml:space="preserve">九、违约责任：</w:t>
      </w:r>
      <w:r>
        <w:rPr>
          <w:rFonts w:hint="eastAsia"/>
          <w:szCs w:val="21"/>
        </w:rPr>
      </w:r>
      <w:r/>
    </w:p>
    <w:p>
      <w:pPr>
        <w:pStyle w:val="1070"/>
        <w:ind w:left="424"/>
        <w:spacing w:after="120"/>
        <w:rPr>
          <w:rFonts w:hint="eastAsia" w:ascii="Calibri" w:hAnsi="Calibri"/>
          <w:bCs/>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ascii="Calibri" w:hAnsi="Calibri"/>
          <w:bCs/>
          <w:szCs w:val="21"/>
          <w:lang w:val="en-AU"/>
        </w:rPr>
      </w:r>
      <w:r/>
    </w:p>
    <w:p>
      <w:pPr>
        <w:pStyle w:val="1070"/>
        <w:rPr>
          <w:rFonts w:hint="eastAsia" w:ascii="Calibri" w:hAnsi="Calibri"/>
          <w:b/>
          <w:szCs w:val="21"/>
        </w:rPr>
      </w:pPr>
      <w:r>
        <w:rPr>
          <w:rFonts w:hint="eastAsia" w:ascii="Calibri" w:hAnsi="Calibri"/>
          <w:b/>
          <w:szCs w:val="21"/>
        </w:rPr>
        <w:t xml:space="preserve">十、</w:t>
      </w:r>
      <w:r>
        <w:rPr>
          <w:rFonts w:hint="eastAsia" w:ascii="Calibri" w:hAnsi="Calibri"/>
          <w:b/>
          <w:szCs w:val="21"/>
          <w:lang w:val="en-AU"/>
        </w:rPr>
        <w:t xml:space="preserve">合同生效：</w:t>
      </w:r>
      <w:r>
        <w:rPr>
          <w:rFonts w:hint="eastAsia" w:ascii="Calibri" w:hAnsi="Calibri"/>
          <w:b/>
          <w:szCs w:val="21"/>
        </w:rPr>
      </w:r>
      <w:r/>
    </w:p>
    <w:p>
      <w:pPr>
        <w:pStyle w:val="1070"/>
        <w:ind w:firstLine="420"/>
        <w:rPr>
          <w:rFonts w:hint="eastAsia" w:ascii="Calibri" w:hAnsi="Calibri"/>
          <w:bCs/>
          <w:szCs w:val="21"/>
          <w:lang w:val="en-AU"/>
        </w:rPr>
      </w:pPr>
      <w:r>
        <w:rPr>
          <w:rFonts w:hint="eastAsia" w:ascii="Calibri" w:hAnsi="Calibri"/>
          <w:bCs/>
          <w:szCs w:val="21"/>
          <w:lang w:val="en-AU"/>
        </w:rPr>
        <w:t xml:space="preserve">本合同应经双方法定代表人或授权代表签字、双方盖章（包括骑缝章）后始生效。</w:t>
      </w:r>
      <w:r/>
    </w:p>
    <w:p>
      <w:pPr>
        <w:pStyle w:val="1070"/>
        <w:ind w:firstLine="420"/>
        <w:rPr>
          <w:rFonts w:hint="eastAsia" w:ascii="Calibri" w:hAnsi="Calibri"/>
          <w:bCs/>
          <w:szCs w:val="21"/>
          <w:lang w:val="en-AU"/>
        </w:rPr>
      </w:pPr>
      <w:r>
        <w:rPr>
          <w:rFonts w:hint="eastAsia" w:ascii="Calibri" w:hAnsi="Calibri"/>
          <w:bCs/>
          <w:szCs w:val="21"/>
          <w:lang w:val="en-AU"/>
        </w:rPr>
      </w:r>
      <w:r/>
    </w:p>
    <w:p>
      <w:pPr>
        <w:pStyle w:val="1070"/>
        <w:spacing w:after="120"/>
        <w:rPr>
          <w:rFonts w:hint="eastAsia"/>
          <w:b/>
          <w:szCs w:val="21"/>
        </w:rPr>
      </w:pPr>
      <w:r>
        <w:rPr>
          <w:rFonts w:hint="eastAsia"/>
          <w:b/>
          <w:szCs w:val="21"/>
        </w:rPr>
        <w:t xml:space="preserve">十一、</w:t>
      </w:r>
      <w:r>
        <w:rPr>
          <w:rFonts w:hint="eastAsia" w:ascii="宋体" w:hAnsi="宋体"/>
          <w:b/>
          <w:bCs/>
          <w:szCs w:val="21"/>
          <w:lang w:bidi="he-IL"/>
        </w:rPr>
        <w:t xml:space="preserve">本合同一式陆份，甲方执肆份，乙方执壹份，代理机构持壹份，</w:t>
      </w:r>
      <w:r>
        <w:rPr>
          <w:rFonts w:hint="eastAsia"/>
          <w:b/>
          <w:szCs w:val="21"/>
        </w:rPr>
        <w:t xml:space="preserve">每份具有同等法律效力。</w:t>
      </w:r>
      <w:r/>
    </w:p>
    <w:p>
      <w:pPr>
        <w:pStyle w:val="1070"/>
        <w:rPr>
          <w:rFonts w:hint="eastAsia"/>
          <w:b/>
          <w:szCs w:val="21"/>
        </w:rPr>
      </w:pPr>
      <w:r>
        <w:rPr>
          <w:rFonts w:hint="eastAsia"/>
          <w:b/>
          <w:szCs w:val="21"/>
        </w:rPr>
      </w:r>
      <w:r/>
    </w:p>
    <w:p>
      <w:pPr>
        <w:pStyle w:val="1070"/>
        <w:spacing w:after="120"/>
        <w:rPr>
          <w:rFonts w:hint="eastAsia"/>
          <w:szCs w:val="21"/>
        </w:rPr>
      </w:pPr>
      <w:r>
        <w:rPr>
          <w:rFonts w:hint="eastAsia"/>
          <w:b/>
          <w:szCs w:val="21"/>
        </w:rPr>
        <w:t xml:space="preserve">甲方（签章）：常州市第一人民医院 </w:t>
      </w:r>
      <w:r>
        <w:rPr>
          <w:rFonts w:hint="eastAsia"/>
          <w:szCs w:val="21"/>
        </w:rPr>
        <w:t xml:space="preserve">       </w:t>
        <w:tab/>
        <w:tab/>
        <w:t xml:space="preserve">  </w:t>
      </w:r>
      <w:r>
        <w:rPr>
          <w:rFonts w:hint="eastAsia"/>
          <w:b/>
          <w:szCs w:val="21"/>
        </w:rPr>
        <w:t xml:space="preserve">乙方（签章）：</w:t>
      </w:r>
      <w:r>
        <w:rPr>
          <w:rFonts w:hint="eastAsia"/>
          <w:szCs w:val="21"/>
        </w:rPr>
      </w:r>
      <w:r/>
    </w:p>
    <w:p>
      <w:pPr>
        <w:pStyle w:val="1070"/>
        <w:spacing w:after="120"/>
        <w:rPr>
          <w:rFonts w:hint="eastAsia"/>
          <w:szCs w:val="21"/>
        </w:rPr>
      </w:pPr>
      <w:r>
        <w:rPr>
          <w:rFonts w:hint="eastAsia"/>
          <w:b/>
          <w:szCs w:val="21"/>
        </w:rPr>
        <w:t xml:space="preserve">法定代表人：                                  法定代表人：</w:t>
      </w:r>
      <w:r>
        <w:rPr>
          <w:rFonts w:hint="eastAsia"/>
          <w:szCs w:val="21"/>
        </w:rPr>
      </w:r>
      <w:r/>
    </w:p>
    <w:p>
      <w:pPr>
        <w:pStyle w:val="1070"/>
        <w:rPr>
          <w:rFonts w:hint="eastAsia"/>
          <w:b/>
          <w:szCs w:val="21"/>
        </w:rPr>
      </w:pPr>
      <w:r>
        <w:rPr>
          <w:rFonts w:hint="eastAsia"/>
          <w:b/>
          <w:szCs w:val="21"/>
        </w:rPr>
        <w:t xml:space="preserve">授权代表：                    </w:t>
        <w:tab/>
        <w:tab/>
        <w:t xml:space="preserve">          授权代表：</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t xml:space="preserve">日期：                </w:t>
        <w:tab/>
        <w:tab/>
        <w:tab/>
        <w:tab/>
        <w:tab/>
        <w:t xml:space="preserve">      日期：</w:t>
      </w:r>
      <w:r/>
    </w:p>
    <w:p>
      <w:pPr>
        <w:pStyle w:val="1070"/>
        <w:rPr>
          <w:rFonts w:hint="eastAsia"/>
          <w:b/>
          <w:szCs w:val="21"/>
        </w:rPr>
      </w:pPr>
      <w:r>
        <w:rPr>
          <w:rFonts w:hint="eastAsia"/>
          <w:b/>
          <w:szCs w:val="21"/>
        </w:rPr>
        <w:t xml:space="preserve">                                             （乙方授权代表联系方式：           ）</w:t>
      </w:r>
      <w:r/>
    </w:p>
    <w:p>
      <w:pPr>
        <w:pStyle w:val="1070"/>
        <w:spacing w:after="120"/>
        <w:rPr>
          <w:rFonts w:hint="eastAsia"/>
          <w:b/>
          <w:szCs w:val="21"/>
        </w:rPr>
      </w:pPr>
      <w:r>
        <w:rPr>
          <w:rFonts w:hint="eastAsia"/>
          <w:b/>
          <w:szCs w:val="21"/>
        </w:rPr>
      </w:r>
      <w:r/>
    </w:p>
    <w:p>
      <w:pPr>
        <w:pStyle w:val="1070"/>
        <w:spacing w:after="120"/>
        <w:rPr>
          <w:rFonts w:hint="eastAsia"/>
          <w:b/>
          <w:szCs w:val="21"/>
        </w:rPr>
      </w:pPr>
      <w:r>
        <w:rPr>
          <w:rFonts w:hint="eastAsia"/>
          <w:b/>
          <w:szCs w:val="21"/>
        </w:rPr>
      </w:r>
      <w:r/>
    </w:p>
    <w:p>
      <w:pPr>
        <w:pStyle w:val="1070"/>
        <w:spacing w:after="120"/>
        <w:rPr>
          <w:rFonts w:hint="eastAsia"/>
          <w:b/>
          <w:szCs w:val="21"/>
        </w:rPr>
      </w:pPr>
      <w:r>
        <w:rPr>
          <w:rFonts w:hint="eastAsia"/>
          <w:b/>
          <w:szCs w:val="21"/>
        </w:rPr>
        <w:t xml:space="preserve">见证方： </w:t>
      </w:r>
      <w:r/>
    </w:p>
    <w:p>
      <w:pPr>
        <w:pStyle w:val="1070"/>
        <w:spacing w:after="120"/>
        <w:rPr>
          <w:rFonts w:hint="eastAsia"/>
          <w:b/>
          <w:szCs w:val="21"/>
        </w:rPr>
      </w:pPr>
      <w:r>
        <w:rPr>
          <w:rFonts w:hint="eastAsia"/>
          <w:b/>
          <w:szCs w:val="21"/>
        </w:rPr>
        <w:t xml:space="preserve">代理机构（章）： </w:t>
      </w:r>
      <w:r/>
    </w:p>
    <w:p>
      <w:pPr>
        <w:pStyle w:val="1070"/>
        <w:spacing w:after="120"/>
        <w:rPr>
          <w:rFonts w:hint="eastAsia"/>
          <w:b/>
          <w:szCs w:val="21"/>
        </w:rPr>
      </w:pPr>
      <w:r>
        <w:rPr>
          <w:rFonts w:hint="eastAsia"/>
          <w:b/>
          <w:szCs w:val="21"/>
        </w:rPr>
        <w:t xml:space="preserve">经办人：                     电话：</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t xml:space="preserve">附件1：配置清单（建议非图片格式）</w:t>
      </w:r>
      <w:r/>
    </w:p>
    <w:p>
      <w:pPr>
        <w:pStyle w:val="1070"/>
        <w:rPr>
          <w:rFonts w:hint="eastAsia"/>
          <w:bCs/>
          <w:szCs w:val="21"/>
        </w:rPr>
      </w:pPr>
      <w:r>
        <w:rPr>
          <w:rFonts w:hint="eastAsia"/>
          <w:bCs/>
          <w:szCs w:val="21"/>
        </w:rPr>
        <w:t xml:space="preserve">（若标书内有，则公司自行补充配置清单内容，若无，则删除该段文字信息）   </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t xml:space="preserve">      </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b/>
          <w:szCs w:val="21"/>
        </w:rPr>
      </w:pPr>
      <w:r>
        <w:rPr>
          <w:rFonts w:hint="eastAsia"/>
          <w:b/>
          <w:szCs w:val="21"/>
        </w:rPr>
        <w:t xml:space="preserve">附件2：维修配件价格清单、易耗品价格清单、耗材价格清单等</w:t>
      </w:r>
      <w:r>
        <w:rPr>
          <w:b/>
          <w:szCs w:val="21"/>
        </w:rPr>
      </w:r>
      <w:r/>
    </w:p>
    <w:p>
      <w:pPr>
        <w:pStyle w:val="1070"/>
        <w:rPr>
          <w:rFonts w:hint="eastAsia"/>
          <w:bCs/>
          <w:szCs w:val="21"/>
        </w:rPr>
      </w:pPr>
      <w:r>
        <w:rPr>
          <w:rFonts w:hint="eastAsia"/>
          <w:bCs/>
          <w:szCs w:val="21"/>
        </w:rPr>
        <w:t xml:space="preserve">（若现场谈及维修配件等，则公司自行补充具体内容，若无，则删除该段文字信息）   </w:t>
      </w:r>
      <w:r/>
    </w:p>
    <w:p>
      <w:pPr>
        <w:pStyle w:val="1070"/>
        <w:rPr>
          <w:rFonts w:hint="eastAsia"/>
          <w:b/>
          <w:szCs w:val="21"/>
        </w:rPr>
      </w:pPr>
      <w:r>
        <w:rPr>
          <w:rFonts w:hint="eastAsia"/>
          <w:b/>
          <w:szCs w:val="21"/>
        </w:rPr>
        <w:t xml:space="preserve">  </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jc w:val="center"/>
        <w:rPr>
          <w:rFonts w:hint="eastAsia"/>
          <w:b/>
          <w:sz w:val="28"/>
          <w:szCs w:val="28"/>
        </w:rPr>
      </w:pPr>
      <w:r>
        <w:rPr>
          <w:rFonts w:hint="eastAsia"/>
          <w:b/>
          <w:sz w:val="28"/>
          <w:szCs w:val="28"/>
        </w:rPr>
        <w:t xml:space="preserve">相关耗材价格清单</w:t>
      </w:r>
      <w:r/>
    </w:p>
    <w:tbl>
      <w:tblPr>
        <w:tblW w:w="10200" w:type="dxa"/>
        <w:tblInd w:w="-3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1070"/>
              <w:jc w:val="center"/>
              <w:rPr>
                <w:b/>
                <w:szCs w:val="21"/>
              </w:rPr>
            </w:pPr>
            <w:r>
              <w:rPr>
                <w:rFonts w:hint="eastAsia"/>
                <w:b/>
                <w:szCs w:val="21"/>
              </w:rPr>
              <w:t xml:space="preserve">挂网产品名称</w:t>
            </w:r>
            <w:r>
              <w:rPr>
                <w:b/>
                <w:szCs w:val="21"/>
              </w:rPr>
            </w:r>
            <w:r/>
          </w:p>
        </w:tc>
        <w:tc>
          <w:tcPr>
            <w:tcW w:w="705" w:type="dxa"/>
            <w:vAlign w:val="center"/>
            <w:textDirection w:val="lrTb"/>
            <w:noWrap w:val="false"/>
          </w:tcPr>
          <w:p>
            <w:pPr>
              <w:pStyle w:val="1070"/>
              <w:jc w:val="center"/>
              <w:rPr>
                <w:b/>
                <w:szCs w:val="21"/>
              </w:rPr>
            </w:pPr>
            <w:r>
              <w:rPr>
                <w:rFonts w:hint="eastAsia"/>
                <w:b/>
                <w:szCs w:val="21"/>
              </w:rPr>
              <w:t xml:space="preserve">产品编码</w:t>
            </w:r>
            <w:r>
              <w:rPr>
                <w:b/>
                <w:szCs w:val="21"/>
              </w:rPr>
            </w:r>
            <w:r/>
          </w:p>
        </w:tc>
        <w:tc>
          <w:tcPr>
            <w:tcW w:w="432" w:type="dxa"/>
            <w:vAlign w:val="center"/>
            <w:textDirection w:val="lrTb"/>
            <w:noWrap w:val="false"/>
          </w:tcPr>
          <w:p>
            <w:pPr>
              <w:pStyle w:val="1070"/>
              <w:jc w:val="center"/>
              <w:rPr>
                <w:b/>
                <w:szCs w:val="21"/>
              </w:rPr>
            </w:pPr>
            <w:r>
              <w:rPr>
                <w:rFonts w:hint="eastAsia"/>
                <w:b/>
                <w:szCs w:val="21"/>
              </w:rPr>
              <w:t xml:space="preserve">品牌</w:t>
            </w:r>
            <w:r>
              <w:rPr>
                <w:b/>
                <w:szCs w:val="21"/>
              </w:rPr>
            </w:r>
            <w:r/>
          </w:p>
        </w:tc>
        <w:tc>
          <w:tcPr>
            <w:tcW w:w="723" w:type="dxa"/>
            <w:vAlign w:val="center"/>
            <w:textDirection w:val="lrTb"/>
            <w:noWrap w:val="false"/>
          </w:tcPr>
          <w:p>
            <w:pPr>
              <w:pStyle w:val="1070"/>
              <w:jc w:val="center"/>
              <w:rPr>
                <w:b/>
                <w:szCs w:val="21"/>
              </w:rPr>
            </w:pPr>
            <w:r>
              <w:rPr>
                <w:rFonts w:hint="eastAsia"/>
                <w:b/>
                <w:szCs w:val="21"/>
              </w:rPr>
              <w:t xml:space="preserve">规格型号</w:t>
            </w:r>
            <w:r>
              <w:rPr>
                <w:b/>
                <w:szCs w:val="21"/>
              </w:rPr>
            </w:r>
            <w:r/>
          </w:p>
        </w:tc>
        <w:tc>
          <w:tcPr>
            <w:tcW w:w="703" w:type="dxa"/>
            <w:vAlign w:val="center"/>
            <w:textDirection w:val="lrTb"/>
            <w:noWrap w:val="false"/>
          </w:tcPr>
          <w:p>
            <w:pPr>
              <w:pStyle w:val="1070"/>
              <w:jc w:val="center"/>
              <w:rPr>
                <w:b/>
                <w:szCs w:val="21"/>
              </w:rPr>
            </w:pPr>
            <w:r>
              <w:rPr>
                <w:rFonts w:hint="eastAsia"/>
                <w:b/>
                <w:szCs w:val="21"/>
              </w:rPr>
              <w:t xml:space="preserve">单位</w:t>
            </w:r>
            <w:r>
              <w:rPr>
                <w:b/>
                <w:szCs w:val="21"/>
              </w:rPr>
            </w:r>
            <w:r/>
          </w:p>
        </w:tc>
        <w:tc>
          <w:tcPr>
            <w:tcW w:w="677" w:type="dxa"/>
            <w:vAlign w:val="center"/>
            <w:textDirection w:val="lrTb"/>
            <w:noWrap w:val="false"/>
          </w:tcPr>
          <w:p>
            <w:pPr>
              <w:pStyle w:val="1070"/>
              <w:jc w:val="center"/>
              <w:rPr>
                <w:b/>
                <w:szCs w:val="21"/>
              </w:rPr>
            </w:pPr>
            <w:r>
              <w:rPr>
                <w:rFonts w:hint="eastAsia"/>
                <w:b/>
                <w:szCs w:val="21"/>
              </w:rPr>
              <w:t xml:space="preserve">数量</w:t>
            </w:r>
            <w:r>
              <w:rPr>
                <w:b/>
                <w:szCs w:val="21"/>
              </w:rPr>
            </w:r>
            <w:r/>
          </w:p>
        </w:tc>
        <w:tc>
          <w:tcPr>
            <w:tcW w:w="1170" w:type="dxa"/>
            <w:vAlign w:val="center"/>
            <w:textDirection w:val="lrTb"/>
            <w:noWrap w:val="false"/>
          </w:tcPr>
          <w:p>
            <w:pPr>
              <w:pStyle w:val="1070"/>
              <w:jc w:val="center"/>
              <w:rPr>
                <w:b/>
                <w:szCs w:val="21"/>
              </w:rPr>
            </w:pPr>
            <w:r>
              <w:rPr>
                <w:rFonts w:hint="eastAsia"/>
                <w:b/>
                <w:szCs w:val="21"/>
              </w:rPr>
              <w:t xml:space="preserve">制造厂商</w:t>
            </w:r>
            <w:r>
              <w:rPr>
                <w:b/>
                <w:szCs w:val="21"/>
              </w:rPr>
            </w:r>
            <w:r/>
          </w:p>
        </w:tc>
        <w:tc>
          <w:tcPr>
            <w:tcW w:w="1575" w:type="dxa"/>
            <w:vAlign w:val="center"/>
            <w:textDirection w:val="lrTb"/>
            <w:noWrap w:val="false"/>
          </w:tcPr>
          <w:p>
            <w:pPr>
              <w:pStyle w:val="1070"/>
              <w:jc w:val="center"/>
              <w:rPr>
                <w:b/>
                <w:szCs w:val="21"/>
              </w:rPr>
            </w:pPr>
            <w:r>
              <w:rPr>
                <w:rFonts w:hint="eastAsia"/>
                <w:b/>
                <w:szCs w:val="21"/>
              </w:rPr>
              <w:t xml:space="preserve">产地</w:t>
            </w:r>
            <w:r>
              <w:rPr>
                <w:b/>
                <w:szCs w:val="21"/>
              </w:rPr>
            </w:r>
            <w:r/>
          </w:p>
        </w:tc>
        <w:tc>
          <w:tcPr>
            <w:tcW w:w="1095" w:type="dxa"/>
            <w:vAlign w:val="center"/>
            <w:textDirection w:val="lrTb"/>
            <w:noWrap w:val="false"/>
          </w:tcPr>
          <w:p>
            <w:pPr>
              <w:pStyle w:val="1070"/>
              <w:jc w:val="center"/>
              <w:rPr>
                <w:b/>
                <w:szCs w:val="21"/>
              </w:rPr>
            </w:pPr>
            <w:r>
              <w:rPr>
                <w:rFonts w:hint="eastAsia"/>
                <w:b/>
                <w:szCs w:val="21"/>
              </w:rPr>
              <w:t xml:space="preserve">收费编码</w:t>
            </w:r>
            <w:r>
              <w:rPr>
                <w:b/>
                <w:szCs w:val="21"/>
              </w:rPr>
            </w:r>
            <w:r/>
          </w:p>
        </w:tc>
        <w:tc>
          <w:tcPr>
            <w:tcW w:w="1335" w:type="dxa"/>
            <w:vAlign w:val="center"/>
            <w:textDirection w:val="lrTb"/>
            <w:noWrap w:val="false"/>
          </w:tcPr>
          <w:p>
            <w:pPr>
              <w:pStyle w:val="1070"/>
              <w:jc w:val="center"/>
              <w:rPr>
                <w:b/>
                <w:szCs w:val="21"/>
              </w:rPr>
            </w:pPr>
            <w:r>
              <w:rPr>
                <w:rFonts w:hint="eastAsia"/>
                <w:b/>
                <w:szCs w:val="21"/>
              </w:rPr>
              <w:t xml:space="preserve">省平台价格</w:t>
            </w:r>
            <w:r>
              <w:rPr>
                <w:b/>
                <w:szCs w:val="21"/>
              </w:rPr>
            </w:r>
            <w:r/>
          </w:p>
        </w:tc>
        <w:tc>
          <w:tcPr>
            <w:tcW w:w="885" w:type="dxa"/>
            <w:vAlign w:val="center"/>
            <w:textDirection w:val="lrTb"/>
            <w:noWrap w:val="false"/>
          </w:tcPr>
          <w:p>
            <w:pPr>
              <w:pStyle w:val="1070"/>
              <w:jc w:val="center"/>
              <w:rPr>
                <w:b/>
                <w:szCs w:val="21"/>
              </w:rPr>
            </w:pPr>
            <w:r>
              <w:rPr>
                <w:rFonts w:hint="eastAsia"/>
                <w:b/>
                <w:szCs w:val="21"/>
              </w:rPr>
              <w:t xml:space="preserve">优惠价</w:t>
            </w:r>
            <w:r>
              <w:rPr>
                <w:b/>
                <w:szCs w:val="21"/>
              </w:rPr>
            </w:r>
            <w:r/>
          </w:p>
        </w:tc>
      </w:tr>
      <w:tr>
        <w:trPr>
          <w:trHeight w:val="625"/>
        </w:trPr>
        <w:tc>
          <w:tcPr>
            <w:tcW w:w="900" w:type="dxa"/>
            <w:vAlign w:val="top"/>
            <w:textDirection w:val="lrTb"/>
            <w:noWrap w:val="false"/>
          </w:tcPr>
          <w:p>
            <w:pPr>
              <w:pStyle w:val="1070"/>
              <w:rPr>
                <w:b/>
                <w:szCs w:val="21"/>
              </w:rPr>
            </w:pPr>
            <w:r>
              <w:rPr>
                <w:b/>
                <w:szCs w:val="21"/>
              </w:rPr>
            </w:r>
            <w:r/>
          </w:p>
        </w:tc>
        <w:tc>
          <w:tcPr>
            <w:tcW w:w="705" w:type="dxa"/>
            <w:vAlign w:val="top"/>
            <w:textDirection w:val="lrTb"/>
            <w:noWrap w:val="false"/>
          </w:tcPr>
          <w:p>
            <w:pPr>
              <w:pStyle w:val="1070"/>
              <w:rPr>
                <w:b/>
                <w:szCs w:val="21"/>
              </w:rPr>
            </w:pPr>
            <w:r>
              <w:rPr>
                <w:b/>
                <w:szCs w:val="21"/>
              </w:rPr>
            </w:r>
            <w:r/>
          </w:p>
        </w:tc>
        <w:tc>
          <w:tcPr>
            <w:tcW w:w="432" w:type="dxa"/>
            <w:vAlign w:val="top"/>
            <w:textDirection w:val="lrTb"/>
            <w:noWrap w:val="false"/>
          </w:tcPr>
          <w:p>
            <w:pPr>
              <w:pStyle w:val="1070"/>
              <w:rPr>
                <w:b/>
                <w:szCs w:val="21"/>
              </w:rPr>
            </w:pPr>
            <w:r>
              <w:rPr>
                <w:b/>
                <w:szCs w:val="21"/>
              </w:rPr>
            </w:r>
            <w:r/>
          </w:p>
        </w:tc>
        <w:tc>
          <w:tcPr>
            <w:tcW w:w="723" w:type="dxa"/>
            <w:vAlign w:val="top"/>
            <w:textDirection w:val="lrTb"/>
            <w:noWrap w:val="false"/>
          </w:tcPr>
          <w:p>
            <w:pPr>
              <w:pStyle w:val="1070"/>
              <w:rPr>
                <w:b/>
                <w:szCs w:val="21"/>
              </w:rPr>
            </w:pPr>
            <w:r>
              <w:rPr>
                <w:b/>
                <w:szCs w:val="21"/>
              </w:rPr>
            </w:r>
            <w:r/>
          </w:p>
        </w:tc>
        <w:tc>
          <w:tcPr>
            <w:tcW w:w="703" w:type="dxa"/>
            <w:vAlign w:val="top"/>
            <w:textDirection w:val="lrTb"/>
            <w:noWrap w:val="false"/>
          </w:tcPr>
          <w:p>
            <w:pPr>
              <w:pStyle w:val="1070"/>
              <w:rPr>
                <w:b/>
                <w:szCs w:val="21"/>
              </w:rPr>
            </w:pPr>
            <w:r>
              <w:rPr>
                <w:b/>
                <w:szCs w:val="21"/>
              </w:rPr>
            </w:r>
            <w:r/>
          </w:p>
        </w:tc>
        <w:tc>
          <w:tcPr>
            <w:tcW w:w="677" w:type="dxa"/>
            <w:vAlign w:val="top"/>
            <w:textDirection w:val="lrTb"/>
            <w:noWrap w:val="false"/>
          </w:tcPr>
          <w:p>
            <w:pPr>
              <w:pStyle w:val="1070"/>
              <w:rPr>
                <w:b/>
                <w:szCs w:val="21"/>
              </w:rPr>
            </w:pPr>
            <w:r>
              <w:rPr>
                <w:b/>
                <w:szCs w:val="21"/>
              </w:rPr>
            </w:r>
            <w:r/>
          </w:p>
        </w:tc>
        <w:tc>
          <w:tcPr>
            <w:tcW w:w="1170" w:type="dxa"/>
            <w:vAlign w:val="top"/>
            <w:textDirection w:val="lrTb"/>
            <w:noWrap w:val="false"/>
          </w:tcPr>
          <w:p>
            <w:pPr>
              <w:pStyle w:val="1070"/>
              <w:rPr>
                <w:b/>
                <w:szCs w:val="21"/>
              </w:rPr>
            </w:pPr>
            <w:r>
              <w:rPr>
                <w:b/>
                <w:szCs w:val="21"/>
              </w:rPr>
            </w:r>
            <w:r/>
          </w:p>
        </w:tc>
        <w:tc>
          <w:tcPr>
            <w:tcW w:w="1575" w:type="dxa"/>
            <w:vAlign w:val="top"/>
            <w:textDirection w:val="lrTb"/>
            <w:noWrap w:val="false"/>
          </w:tcPr>
          <w:p>
            <w:pPr>
              <w:pStyle w:val="1070"/>
              <w:rPr>
                <w:b/>
                <w:szCs w:val="21"/>
              </w:rPr>
            </w:pPr>
            <w:r>
              <w:rPr>
                <w:b/>
                <w:szCs w:val="21"/>
              </w:rPr>
            </w:r>
            <w:r/>
          </w:p>
        </w:tc>
        <w:tc>
          <w:tcPr>
            <w:tcW w:w="1095" w:type="dxa"/>
            <w:vAlign w:val="top"/>
            <w:textDirection w:val="lrTb"/>
            <w:noWrap w:val="false"/>
          </w:tcPr>
          <w:p>
            <w:pPr>
              <w:pStyle w:val="1070"/>
              <w:rPr>
                <w:b/>
                <w:szCs w:val="21"/>
              </w:rPr>
            </w:pPr>
            <w:r>
              <w:rPr>
                <w:b/>
                <w:szCs w:val="21"/>
              </w:rPr>
            </w:r>
            <w:r/>
          </w:p>
        </w:tc>
        <w:tc>
          <w:tcPr>
            <w:tcW w:w="1335" w:type="dxa"/>
            <w:vAlign w:val="top"/>
            <w:textDirection w:val="lrTb"/>
            <w:noWrap w:val="false"/>
          </w:tcPr>
          <w:p>
            <w:pPr>
              <w:pStyle w:val="1070"/>
              <w:rPr>
                <w:b/>
                <w:szCs w:val="21"/>
              </w:rPr>
            </w:pPr>
            <w:r>
              <w:rPr>
                <w:b/>
                <w:szCs w:val="21"/>
              </w:rPr>
            </w:r>
            <w:r/>
          </w:p>
        </w:tc>
        <w:tc>
          <w:tcPr>
            <w:tcW w:w="885" w:type="dxa"/>
            <w:vAlign w:val="top"/>
            <w:textDirection w:val="lrTb"/>
            <w:noWrap w:val="false"/>
          </w:tcPr>
          <w:p>
            <w:pPr>
              <w:pStyle w:val="1070"/>
              <w:rPr>
                <w:b/>
                <w:szCs w:val="21"/>
              </w:rPr>
            </w:pPr>
            <w:r>
              <w:rPr>
                <w:b/>
                <w:szCs w:val="21"/>
              </w:rPr>
            </w:r>
            <w:r/>
          </w:p>
        </w:tc>
      </w:tr>
      <w:tr>
        <w:trPr>
          <w:trHeight w:val="590"/>
        </w:trPr>
        <w:tc>
          <w:tcPr>
            <w:tcW w:w="900" w:type="dxa"/>
            <w:vAlign w:val="top"/>
            <w:textDirection w:val="lrTb"/>
            <w:noWrap w:val="false"/>
          </w:tcPr>
          <w:p>
            <w:pPr>
              <w:pStyle w:val="1070"/>
              <w:rPr>
                <w:b/>
                <w:szCs w:val="21"/>
              </w:rPr>
            </w:pPr>
            <w:r>
              <w:rPr>
                <w:b/>
                <w:szCs w:val="21"/>
              </w:rPr>
            </w:r>
            <w:r/>
          </w:p>
        </w:tc>
        <w:tc>
          <w:tcPr>
            <w:tcW w:w="705" w:type="dxa"/>
            <w:vAlign w:val="top"/>
            <w:textDirection w:val="lrTb"/>
            <w:noWrap w:val="false"/>
          </w:tcPr>
          <w:p>
            <w:pPr>
              <w:pStyle w:val="1070"/>
              <w:rPr>
                <w:b/>
                <w:szCs w:val="21"/>
              </w:rPr>
            </w:pPr>
            <w:r>
              <w:rPr>
                <w:b/>
                <w:szCs w:val="21"/>
              </w:rPr>
            </w:r>
            <w:r/>
          </w:p>
        </w:tc>
        <w:tc>
          <w:tcPr>
            <w:tcW w:w="432" w:type="dxa"/>
            <w:vAlign w:val="top"/>
            <w:textDirection w:val="lrTb"/>
            <w:noWrap w:val="false"/>
          </w:tcPr>
          <w:p>
            <w:pPr>
              <w:pStyle w:val="1070"/>
              <w:rPr>
                <w:b/>
                <w:szCs w:val="21"/>
              </w:rPr>
            </w:pPr>
            <w:r>
              <w:rPr>
                <w:b/>
                <w:szCs w:val="21"/>
              </w:rPr>
            </w:r>
            <w:r/>
          </w:p>
        </w:tc>
        <w:tc>
          <w:tcPr>
            <w:tcW w:w="723" w:type="dxa"/>
            <w:vAlign w:val="top"/>
            <w:textDirection w:val="lrTb"/>
            <w:noWrap w:val="false"/>
          </w:tcPr>
          <w:p>
            <w:pPr>
              <w:pStyle w:val="1070"/>
              <w:rPr>
                <w:b/>
                <w:szCs w:val="21"/>
              </w:rPr>
            </w:pPr>
            <w:r>
              <w:rPr>
                <w:b/>
                <w:szCs w:val="21"/>
              </w:rPr>
            </w:r>
            <w:r/>
          </w:p>
        </w:tc>
        <w:tc>
          <w:tcPr>
            <w:tcW w:w="703" w:type="dxa"/>
            <w:vAlign w:val="top"/>
            <w:textDirection w:val="lrTb"/>
            <w:noWrap w:val="false"/>
          </w:tcPr>
          <w:p>
            <w:pPr>
              <w:pStyle w:val="1070"/>
              <w:rPr>
                <w:b/>
                <w:szCs w:val="21"/>
              </w:rPr>
            </w:pPr>
            <w:r>
              <w:rPr>
                <w:b/>
                <w:szCs w:val="21"/>
              </w:rPr>
            </w:r>
            <w:r/>
          </w:p>
        </w:tc>
        <w:tc>
          <w:tcPr>
            <w:tcW w:w="677" w:type="dxa"/>
            <w:vAlign w:val="top"/>
            <w:textDirection w:val="lrTb"/>
            <w:noWrap w:val="false"/>
          </w:tcPr>
          <w:p>
            <w:pPr>
              <w:pStyle w:val="1070"/>
              <w:rPr>
                <w:b/>
                <w:szCs w:val="21"/>
              </w:rPr>
            </w:pPr>
            <w:r>
              <w:rPr>
                <w:b/>
                <w:szCs w:val="21"/>
              </w:rPr>
            </w:r>
            <w:r/>
          </w:p>
        </w:tc>
        <w:tc>
          <w:tcPr>
            <w:tcW w:w="1170" w:type="dxa"/>
            <w:vAlign w:val="top"/>
            <w:textDirection w:val="lrTb"/>
            <w:noWrap w:val="false"/>
          </w:tcPr>
          <w:p>
            <w:pPr>
              <w:pStyle w:val="1070"/>
              <w:rPr>
                <w:b/>
                <w:szCs w:val="21"/>
              </w:rPr>
            </w:pPr>
            <w:r>
              <w:rPr>
                <w:b/>
                <w:szCs w:val="21"/>
              </w:rPr>
            </w:r>
            <w:r/>
          </w:p>
        </w:tc>
        <w:tc>
          <w:tcPr>
            <w:tcW w:w="1575" w:type="dxa"/>
            <w:vAlign w:val="top"/>
            <w:textDirection w:val="lrTb"/>
            <w:noWrap w:val="false"/>
          </w:tcPr>
          <w:p>
            <w:pPr>
              <w:pStyle w:val="1070"/>
              <w:rPr>
                <w:b/>
                <w:szCs w:val="21"/>
              </w:rPr>
            </w:pPr>
            <w:r>
              <w:rPr>
                <w:b/>
                <w:szCs w:val="21"/>
              </w:rPr>
            </w:r>
            <w:r/>
          </w:p>
        </w:tc>
        <w:tc>
          <w:tcPr>
            <w:tcW w:w="1095" w:type="dxa"/>
            <w:vAlign w:val="top"/>
            <w:textDirection w:val="lrTb"/>
            <w:noWrap w:val="false"/>
          </w:tcPr>
          <w:p>
            <w:pPr>
              <w:pStyle w:val="1070"/>
              <w:rPr>
                <w:b/>
                <w:szCs w:val="21"/>
              </w:rPr>
            </w:pPr>
            <w:r>
              <w:rPr>
                <w:b/>
                <w:szCs w:val="21"/>
              </w:rPr>
            </w:r>
            <w:r/>
          </w:p>
        </w:tc>
        <w:tc>
          <w:tcPr>
            <w:tcW w:w="1335" w:type="dxa"/>
            <w:vAlign w:val="top"/>
            <w:textDirection w:val="lrTb"/>
            <w:noWrap w:val="false"/>
          </w:tcPr>
          <w:p>
            <w:pPr>
              <w:pStyle w:val="1070"/>
              <w:rPr>
                <w:b/>
                <w:szCs w:val="21"/>
              </w:rPr>
            </w:pPr>
            <w:r>
              <w:rPr>
                <w:b/>
                <w:szCs w:val="21"/>
              </w:rPr>
            </w:r>
            <w:r/>
          </w:p>
        </w:tc>
        <w:tc>
          <w:tcPr>
            <w:tcW w:w="885" w:type="dxa"/>
            <w:vAlign w:val="top"/>
            <w:textDirection w:val="lrTb"/>
            <w:noWrap w:val="false"/>
          </w:tcPr>
          <w:p>
            <w:pPr>
              <w:pStyle w:val="1070"/>
              <w:rPr>
                <w:b/>
                <w:szCs w:val="21"/>
              </w:rPr>
            </w:pPr>
            <w:r>
              <w:rPr>
                <w:b/>
                <w:szCs w:val="21"/>
              </w:rPr>
            </w:r>
            <w:r/>
          </w:p>
        </w:tc>
      </w:tr>
    </w:tbl>
    <w:p>
      <w:pPr>
        <w:pStyle w:val="1070"/>
        <w:rPr>
          <w:b/>
          <w:szCs w:val="21"/>
        </w:rPr>
      </w:pPr>
      <w:r>
        <w:rPr>
          <w:b/>
          <w:szCs w:val="21"/>
        </w:rPr>
      </w:r>
      <w:r/>
    </w:p>
    <w:p>
      <w:pPr>
        <w:pStyle w:val="1070"/>
        <w:spacing w:after="120"/>
        <w:rPr>
          <w:b/>
          <w:szCs w:val="21"/>
        </w:rPr>
      </w:pPr>
      <w:r>
        <w:rPr>
          <w:b/>
          <w:szCs w:val="21"/>
        </w:rPr>
      </w:r>
      <w:r/>
    </w:p>
    <w:p>
      <w:pPr>
        <w:pStyle w:val="1070"/>
        <w:spacing w:line="360" w:lineRule="auto"/>
        <w:rPr>
          <w:rFonts w:ascii="宋体" w:hAnsi="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outlineLvl w:val="0"/>
      </w:pPr>
      <w:r>
        <w:rPr>
          <w:rFonts w:ascii="宋体" w:hAnsi="宋体"/>
          <w:b/>
          <w:sz w:val="36"/>
          <w:szCs w:val="36"/>
        </w:rPr>
      </w:r>
      <w:r/>
    </w:p>
    <w:p>
      <w:pPr>
        <w:pStyle w:val="1070"/>
        <w:jc w:val="center"/>
        <w:spacing w:line="360" w:lineRule="auto"/>
        <w:rPr>
          <w:rFonts w:ascii="宋体" w:hAnsi="宋体"/>
          <w:b/>
          <w:sz w:val="36"/>
          <w:szCs w:val="36"/>
        </w:rPr>
        <w:outlineLvl w:val="0"/>
      </w:pPr>
      <w:r>
        <w:rPr>
          <w:rFonts w:ascii="宋体" w:hAnsi="宋体"/>
          <w:b/>
          <w:sz w:val="36"/>
          <w:szCs w:val="36"/>
        </w:rPr>
        <w:t xml:space="preserve">第七章   投标文件格式</w:t>
      </w:r>
      <w:bookmarkEnd w:id="826"/>
      <w:r>
        <w:rPr>
          <w:rFonts w:ascii="宋体" w:hAnsi="宋体"/>
          <w:b/>
          <w:sz w:val="36"/>
          <w:szCs w:val="36"/>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jc w:val="left"/>
        <w:widowControl/>
        <w:rPr>
          <w:rFonts w:ascii="宋体" w:hAnsi="宋体"/>
          <w:sz w:val="24"/>
        </w:rPr>
      </w:pPr>
      <w:r>
        <w:rPr>
          <w:rFonts w:ascii="宋体" w:hAnsi="宋体"/>
          <w:sz w:val="24"/>
        </w:rPr>
        <w:br w:type="page" w:clear="all"/>
      </w:r>
      <w:r/>
    </w:p>
    <w:p>
      <w:pPr>
        <w:pStyle w:val="1070"/>
        <w:jc w:val="left"/>
        <w:keepLines/>
        <w:keepNext/>
        <w:spacing w:before="120" w:line="300" w:lineRule="auto"/>
        <w:rPr>
          <w:rFonts w:ascii="宋体" w:hAnsi="宋体"/>
          <w:b/>
          <w:sz w:val="30"/>
          <w:szCs w:val="20"/>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ascii="宋体" w:hAnsi="宋体"/>
          <w:b/>
          <w:spacing w:val="20"/>
          <w:sz w:val="24"/>
        </w:rPr>
        <w:t xml:space="preserve">一、资格证明文件格式</w:t>
      </w:r>
      <w:r>
        <w:rPr>
          <w:rFonts w:ascii="宋体" w:hAnsi="宋体"/>
          <w:b/>
          <w:sz w:val="30"/>
          <w:szCs w:val="20"/>
        </w:rPr>
      </w:r>
      <w:r/>
    </w:p>
    <w:p>
      <w:pPr>
        <w:pStyle w:val="1070"/>
        <w:rPr>
          <w:rFonts w:ascii="宋体" w:hAnsi="宋体"/>
          <w:b/>
          <w:spacing w:val="20"/>
          <w:szCs w:val="21"/>
        </w:rPr>
      </w:pPr>
      <w:r>
        <w:rPr>
          <w:rFonts w:ascii="宋体" w:hAnsi="宋体"/>
          <w:b/>
          <w:spacing w:val="20"/>
          <w:szCs w:val="21"/>
        </w:rPr>
      </w:r>
      <w:r/>
    </w:p>
    <w:p>
      <w:pPr>
        <w:pStyle w:val="107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0"/>
        <w:jc w:val="center"/>
        <w:rPr>
          <w:rFonts w:ascii="宋体" w:hAnsi="宋体"/>
          <w:szCs w:val="21"/>
        </w:rPr>
      </w:pPr>
      <w:r>
        <w:rPr>
          <w:rFonts w:ascii="宋体" w:hAnsi="宋体"/>
          <w:szCs w:val="21"/>
        </w:rPr>
      </w:r>
      <w:r/>
    </w:p>
    <w:p>
      <w:pPr>
        <w:pStyle w:val="1070"/>
        <w:jc w:val="center"/>
        <w:rPr>
          <w:rFonts w:ascii="宋体" w:hAnsi="宋体"/>
          <w:b/>
          <w:spacing w:val="60"/>
          <w:sz w:val="84"/>
          <w:szCs w:val="84"/>
        </w:rPr>
      </w:pPr>
      <w:r>
        <w:rPr>
          <w:rFonts w:ascii="宋体" w:hAnsi="宋体"/>
          <w:b/>
          <w:spacing w:val="60"/>
          <w:sz w:val="84"/>
          <w:szCs w:val="84"/>
        </w:rPr>
        <w:t xml:space="preserve">投 标 文 件</w:t>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0"/>
        <w:jc w:val="center"/>
        <w:rPr>
          <w:rFonts w:ascii="宋体" w:hAnsi="宋体"/>
          <w:b/>
          <w:sz w:val="32"/>
          <w:szCs w:val="32"/>
        </w:rPr>
      </w:pPr>
      <w:r>
        <w:rPr>
          <w:rFonts w:ascii="宋体" w:hAnsi="宋体"/>
          <w:b/>
          <w:sz w:val="32"/>
          <w:szCs w:val="32"/>
        </w:rPr>
      </w:r>
      <w:r/>
    </w:p>
    <w:p>
      <w:pPr>
        <w:pStyle w:val="107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0"/>
        <w:rPr>
          <w:rFonts w:ascii="宋体" w:hAnsi="宋体"/>
          <w:b/>
        </w:rPr>
      </w:pPr>
      <w:r>
        <w:rPr>
          <w:rFonts w:ascii="宋体" w:hAnsi="宋体"/>
          <w:b/>
        </w:rPr>
      </w:r>
      <w:r/>
    </w:p>
    <w:p>
      <w:pPr>
        <w:pStyle w:val="107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致：常州市城投建设工程招标有限公司</w:t>
      </w:r>
      <w:r>
        <w:rPr>
          <w:rFonts w:hAnsi="宋体"/>
        </w:rPr>
      </w:r>
      <w:r/>
    </w:p>
    <w:p>
      <w:pPr>
        <w:pStyle w:val="1085"/>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5"/>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5"/>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5"/>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5"/>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5"/>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5"/>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5"/>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5"/>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5"/>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5"/>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5"/>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5"/>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Ansi="宋体"/>
        </w:rPr>
      </w:r>
      <w:r/>
    </w:p>
    <w:p>
      <w:pPr>
        <w:pStyle w:val="1085"/>
        <w:ind w:firstLine="840"/>
        <w:spacing w:line="460" w:lineRule="exact"/>
        <w:rPr>
          <w:rFonts w:hAnsi="宋体"/>
        </w:rPr>
      </w:pPr>
      <w:r>
        <w:rPr>
          <w:rFonts w:hint="eastAsia" w:hAnsi="宋体"/>
        </w:rPr>
        <w:t xml:space="preserve">投标人：（加盖公章）</w:t>
      </w:r>
      <w:r>
        <w:rPr>
          <w:rFonts w:hAnsi="宋体"/>
        </w:rPr>
      </w:r>
      <w:r/>
    </w:p>
    <w:p>
      <w:pPr>
        <w:pStyle w:val="1085"/>
        <w:ind w:firstLine="840"/>
        <w:spacing w:line="460" w:lineRule="exact"/>
        <w:rPr>
          <w:rFonts w:hAnsi="宋体"/>
        </w:rPr>
      </w:pPr>
      <w:r>
        <w:rPr>
          <w:rFonts w:hint="eastAsia" w:hAnsi="宋体"/>
        </w:rPr>
        <w:t xml:space="preserve">法定代表人（或单位负责人）签字或盖章：</w:t>
      </w:r>
      <w:r>
        <w:rPr>
          <w:rFonts w:hAnsi="宋体"/>
        </w:rPr>
      </w:r>
      <w:r/>
    </w:p>
    <w:p>
      <w:pPr>
        <w:pStyle w:val="1085"/>
        <w:ind w:firstLine="840"/>
        <w:spacing w:line="460" w:lineRule="exact"/>
        <w:rPr>
          <w:rFonts w:hint="eastAsia" w:hAnsi="宋体"/>
        </w:rPr>
      </w:pPr>
      <w:r>
        <w:rPr>
          <w:rFonts w:hint="eastAsia" w:hAnsi="宋体"/>
        </w:rPr>
        <w:t xml:space="preserve">日期：    年    月    日</w:t>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0"/>
        <w:spacing w:line="360" w:lineRule="auto"/>
        <w:rPr>
          <w:rFonts w:ascii="宋体" w:hAnsi="宋体"/>
          <w:b/>
          <w:sz w:val="24"/>
          <w:szCs w:val="20"/>
        </w:rPr>
        <w:outlineLvl w:val="2"/>
      </w:pPr>
      <w:r>
        <w:rPr>
          <w:rFonts w:ascii="宋体" w:hAnsi="宋体"/>
          <w:b/>
          <w:sz w:val="24"/>
          <w:szCs w:val="20"/>
        </w:rPr>
        <w:t xml:space="preserve">2-3 </w:t>
      </w:r>
      <w:r>
        <w:rPr>
          <w:rFonts w:ascii="宋体" w:hAnsi="宋体"/>
          <w:b/>
          <w:sz w:val="24"/>
        </w:rPr>
        <w:t xml:space="preserve">其它落实政府采购政策的资格要求</w:t>
      </w:r>
      <w:r>
        <w:rPr>
          <w:rFonts w:ascii="宋体" w:hAnsi="宋体"/>
          <w:b/>
          <w:sz w:val="24"/>
          <w:szCs w:val="20"/>
        </w:rPr>
        <w:t xml:space="preserve">（如有）</w:t>
      </w:r>
      <w:r/>
    </w:p>
    <w:p>
      <w:pPr>
        <w:pStyle w:val="1070"/>
        <w:jc w:val="left"/>
        <w:widowControl/>
        <w:rPr>
          <w:rFonts w:ascii="宋体" w:hAnsi="宋体"/>
          <w:sz w:val="24"/>
        </w:rPr>
      </w:pPr>
      <w:r>
        <w:rPr>
          <w:rFonts w:ascii="宋体" w:hAnsi="宋体"/>
          <w:sz w:val="24"/>
        </w:rPr>
      </w:r>
      <w:r/>
    </w:p>
    <w:p>
      <w:pPr>
        <w:pStyle w:val="1070"/>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1070"/>
        <w:spacing w:line="360" w:lineRule="auto"/>
        <w:rPr>
          <w:rFonts w:hint="eastAsia" w:ascii="宋体" w:hAnsi="宋体"/>
          <w:b/>
          <w:sz w:val="24"/>
          <w:szCs w:val="20"/>
        </w:rPr>
        <w:outlineLvl w:val="2"/>
      </w:pPr>
      <w:r>
        <w:rPr>
          <w:rFonts w:ascii="宋体" w:hAnsi="宋体"/>
          <w:b/>
          <w:sz w:val="24"/>
          <w:szCs w:val="20"/>
        </w:rPr>
        <w:t xml:space="preserve">3-2其他特定资格要求</w:t>
      </w:r>
      <w:r>
        <w:rPr>
          <w:rFonts w:hint="eastAsia" w:ascii="宋体" w:hAnsi="宋体"/>
          <w:b/>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7" w:name="_Toc150480794"/>
      <w:r/>
      <w:bookmarkStart w:id="828" w:name="_Ref467988698"/>
      <w:r/>
      <w:bookmarkStart w:id="829" w:name="_Toc150774761"/>
      <w:r/>
      <w:bookmarkStart w:id="830" w:name="_Toc127151556"/>
      <w:r/>
      <w:bookmarkStart w:id="831" w:name="_Toc480942349"/>
      <w:r/>
      <w:bookmarkStart w:id="832" w:name="_Toc195842921"/>
      <w:r/>
      <w:bookmarkStart w:id="833" w:name="_Toc142311058"/>
      <w:r/>
      <w:bookmarkStart w:id="834" w:name="_Toc226337252"/>
      <w:r/>
      <w:bookmarkStart w:id="835" w:name="_Toc520356217"/>
      <w:r/>
      <w:bookmarkStart w:id="836" w:name="_Toc226965829"/>
      <w:r/>
      <w:bookmarkStart w:id="837" w:name="_Toc226309800"/>
      <w:r/>
      <w:bookmarkStart w:id="838" w:name="_Toc226965746"/>
      <w:r>
        <w:rPr>
          <w:rFonts w:hint="eastAsia" w:ascii="宋体" w:hAnsi="宋体"/>
          <w:b/>
          <w:sz w:val="32"/>
          <w:szCs w:val="32"/>
        </w:rPr>
      </w:r>
      <w:r/>
    </w:p>
    <w:p>
      <w:pPr>
        <w:pStyle w:val="1070"/>
        <w:jc w:val="center"/>
        <w:widowControl/>
        <w:rPr>
          <w:rFonts w:hint="eastAsia" w:ascii="宋体" w:hAnsi="宋体"/>
          <w:b/>
          <w:sz w:val="32"/>
          <w:szCs w:val="32"/>
        </w:rPr>
      </w:pPr>
      <w:r>
        <w:rPr>
          <w:rFonts w:hint="eastAsia" w:ascii="宋体" w:hAnsi="宋体"/>
          <w:b/>
          <w:sz w:val="32"/>
          <w:szCs w:val="32"/>
        </w:rPr>
      </w:r>
      <w:r/>
    </w:p>
    <w:p>
      <w:pPr>
        <w:pStyle w:val="107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宋体" w:hAnsi="宋体"/>
          <w:b/>
          <w:sz w:val="24"/>
        </w:rPr>
        <w:t xml:space="preserve">函</w:t>
      </w:r>
      <w:r>
        <w:rPr>
          <w:rFonts w:ascii="宋体" w:hAnsi="宋体"/>
          <w:b/>
          <w:sz w:val="24"/>
          <w:szCs w:val="20"/>
        </w:rPr>
        <w:t xml:space="preserve">（实质性格式）</w:t>
      </w:r>
      <w:r/>
    </w:p>
    <w:p>
      <w:pPr>
        <w:pStyle w:val="1070"/>
        <w:spacing w:line="360" w:lineRule="auto"/>
        <w:tabs>
          <w:tab w:val="left" w:pos="5580" w:leader="none"/>
        </w:tabs>
        <w:rPr>
          <w:rFonts w:ascii="宋体" w:hAnsi="宋体"/>
          <w:sz w:val="24"/>
        </w:rPr>
      </w:pPr>
      <w:r>
        <w:rPr>
          <w:rFonts w:ascii="宋体" w:hAnsi="宋体"/>
          <w:sz w:val="24"/>
        </w:rPr>
      </w:r>
      <w:r/>
    </w:p>
    <w:p>
      <w:pPr>
        <w:pStyle w:val="107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0"/>
        <w:spacing w:line="360" w:lineRule="auto"/>
        <w:tabs>
          <w:tab w:val="left" w:pos="5580" w:leader="none"/>
        </w:tabs>
        <w:rPr>
          <w:rFonts w:ascii="宋体" w:hAnsi="宋体"/>
          <w:sz w:val="24"/>
          <w:szCs w:val="20"/>
        </w:rPr>
      </w:pPr>
      <w:r>
        <w:rPr>
          <w:rFonts w:ascii="宋体" w:hAnsi="宋体"/>
          <w:sz w:val="24"/>
          <w:szCs w:val="20"/>
        </w:rPr>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（4）如我方中标，我方将在法律规定的期限内与你方签订合同，并在合同约定的期限内完成合同规定的全部义务。</w:t>
      </w:r>
      <w:r>
        <w:rPr>
          <w:rFonts w:ascii="宋体" w:hAnsi="宋体"/>
          <w:sz w:val="24"/>
        </w:rPr>
      </w:r>
      <w:r/>
    </w:p>
    <w:p>
      <w:pPr>
        <w:pStyle w:val="107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0"/>
        <w:ind w:firstLine="480"/>
        <w:spacing w:line="360" w:lineRule="auto"/>
        <w:rPr>
          <w:rFonts w:ascii="宋体" w:hAnsi="宋体"/>
          <w:sz w:val="24"/>
        </w:rPr>
      </w:pPr>
      <w:r>
        <w:rPr>
          <w:rFonts w:ascii="宋体" w:hAnsi="宋体"/>
          <w:sz w:val="24"/>
        </w:rPr>
        <w:t xml:space="preserve">与本投标有关的一切正式往来信函请寄：</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0"/>
        <w:jc w:val="left"/>
        <w:widowControl/>
        <w:rPr>
          <w:rFonts w:hint="eastAsia" w:ascii="宋体" w:hAnsi="宋体"/>
          <w:b/>
          <w:sz w:val="24"/>
        </w:rPr>
      </w:pPr>
      <w:r/>
      <w:bookmarkStart w:id="839" w:name="_Hlt520356243"/>
      <w:r/>
      <w:bookmarkEnd w:id="839"/>
      <w:r/>
      <w:bookmarkStart w:id="840" w:name="_Hlt520355938"/>
      <w:r/>
      <w:bookmarkEnd w:id="840"/>
      <w:r>
        <w:rPr>
          <w:rFonts w:ascii="宋体" w:hAnsi="宋体"/>
          <w:sz w:val="24"/>
        </w:rPr>
        <w:br w:type="page" w:clear="all"/>
      </w:r>
      <w:r>
        <w:rPr>
          <w:rFonts w:hint="eastAsia" w:ascii="宋体" w:hAnsi="宋体"/>
          <w:b/>
          <w:sz w:val="24"/>
        </w:rPr>
      </w:r>
      <w:r/>
    </w:p>
    <w:p>
      <w:pPr>
        <w:pStyle w:val="1070"/>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0"/>
        <w:spacing w:line="560" w:lineRule="exact"/>
        <w:rPr>
          <w:rFonts w:ascii="宋体" w:hAnsi="宋体"/>
          <w:sz w:val="24"/>
        </w:rPr>
      </w:pPr>
      <w:r>
        <w:rPr>
          <w:rFonts w:ascii="宋体" w:hAnsi="宋体"/>
          <w:sz w:val="24"/>
        </w:rPr>
      </w:r>
      <w:r/>
    </w:p>
    <w:p>
      <w:pPr>
        <w:pStyle w:val="110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0"/>
        <w:jc w:val="center"/>
        <w:rPr>
          <w:rFonts w:hint="eastAsia" w:ascii="宋体" w:hAnsi="宋体"/>
          <w:b/>
          <w:sz w:val="32"/>
          <w:szCs w:val="32"/>
        </w:rPr>
      </w:pPr>
      <w:r>
        <w:rPr>
          <w:rFonts w:hint="eastAsia" w:ascii="宋体" w:hAnsi="宋体"/>
          <w:b/>
          <w:sz w:val="32"/>
          <w:szCs w:val="32"/>
        </w:rPr>
      </w:r>
      <w:r/>
    </w:p>
    <w:p>
      <w:pPr>
        <w:pStyle w:val="1324"/>
        <w:jc w:val="center"/>
        <w:spacing w:line="480" w:lineRule="auto"/>
        <w:rPr>
          <w:rFonts w:cs="宋体"/>
          <w:sz w:val="24"/>
        </w:rPr>
      </w:pPr>
      <w:r>
        <w:rPr>
          <w:rFonts w:hint="eastAsia"/>
          <w:b/>
          <w:sz w:val="36"/>
          <w:szCs w:val="36"/>
        </w:rPr>
        <w:t xml:space="preserve">授权委托书</w:t>
      </w:r>
      <w:r>
        <w:rPr>
          <w:rFonts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0"/>
        <w:spacing w:line="400" w:lineRule="exact"/>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sz w:val="24"/>
        </w:rPr>
      </w:pPr>
      <w:r>
        <w:rPr>
          <w:rFonts w:ascii="宋体" w:hAnsi="宋体" w:cs="宋体"/>
          <w:sz w:val="24"/>
        </w:rPr>
      </w:r>
      <w:r/>
    </w:p>
    <w:p>
      <w:pPr>
        <w:pStyle w:val="110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r>
    </w:tbl>
    <w:p>
      <w:pPr>
        <w:pStyle w:val="1102"/>
        <w:ind w:right="-46"/>
        <w:spacing w:line="583" w:lineRule="auto"/>
        <w:rPr>
          <w:rFonts w:hint="eastAsia"/>
          <w:b/>
          <w:bCs/>
        </w:rPr>
      </w:pPr>
      <w:r>
        <w:rPr>
          <w:rFonts w:hint="eastAsia"/>
          <w:b/>
          <w:bCs/>
        </w:rPr>
        <w:t xml:space="preserve">投标人近三个月内任意一个月（自开标之日往前推）为其缴纳社保的记录</w:t>
      </w:r>
      <w:r/>
    </w:p>
    <w:p>
      <w:pPr>
        <w:pStyle w:val="1070"/>
        <w:spacing w:line="360" w:lineRule="auto"/>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4"/>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0"/>
        <w:ind w:firstLine="321"/>
        <w:jc w:val="center"/>
        <w:spacing w:line="560" w:lineRule="exact"/>
        <w:rPr>
          <w:rFonts w:hint="eastAsia" w:ascii="宋体" w:hAnsi="宋体"/>
          <w:b/>
          <w:sz w:val="32"/>
          <w:szCs w:val="32"/>
        </w:rPr>
      </w:pPr>
      <w:r>
        <w:rPr>
          <w:rFonts w:hint="eastAsia" w:ascii="宋体" w:hAnsi="宋体"/>
          <w:b/>
          <w:sz w:val="32"/>
          <w:szCs w:val="32"/>
        </w:rPr>
      </w:r>
      <w:r/>
    </w:p>
    <w:p>
      <w:pPr>
        <w:pStyle w:val="107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0"/>
        <w:ind w:firstLine="640"/>
        <w:rPr>
          <w:rFonts w:ascii="宋体" w:hAnsi="宋体"/>
        </w:rPr>
      </w:pPr>
      <w:r>
        <w:rPr>
          <w:rFonts w:ascii="宋体" w:hAnsi="宋体"/>
        </w:rPr>
      </w:r>
      <w:r/>
    </w:p>
    <w:p>
      <w:pPr>
        <w:pStyle w:val="107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41" w:name="_Hlt520343392"/>
      <w:r/>
      <w:bookmarkEnd w:id="841"/>
      <w:r/>
      <w:bookmarkStart w:id="842" w:name="_Hlt520271212"/>
      <w:r/>
      <w:bookmarkEnd w:id="842"/>
      <w:r/>
      <w:bookmarkStart w:id="843" w:name="_Hlt520274065"/>
      <w:r/>
      <w:bookmarkEnd w:id="843"/>
      <w:r/>
      <w:bookmarkStart w:id="844" w:name="_Hlt520274393"/>
      <w:r/>
      <w:bookmarkEnd w:id="844"/>
      <w:r/>
      <w:bookmarkStart w:id="845" w:name="_Hlt520274121"/>
      <w:r/>
      <w:bookmarkEnd w:id="845"/>
      <w:r/>
      <w:bookmarkStart w:id="846" w:name="_Hlt520274407"/>
      <w:r/>
      <w:bookmarkEnd w:id="846"/>
      <w:r/>
      <w:bookmarkStart w:id="847" w:name="_Hlt520273711"/>
      <w:r/>
      <w:bookmarkEnd w:id="847"/>
      <w:r/>
      <w:bookmarkStart w:id="848" w:name="_Hlt520343000"/>
      <w:r/>
      <w:bookmarkEnd w:id="848"/>
      <w:r/>
      <w:bookmarkStart w:id="849" w:name="_Hlt520355504"/>
      <w:r/>
      <w:bookmarkEnd w:id="849"/>
      <w:r/>
      <w:bookmarkStart w:id="850" w:name="_Hlt520350918"/>
      <w:r/>
      <w:bookmarkEnd w:id="850"/>
      <w:r/>
      <w:bookmarkStart w:id="851" w:name="_Toc226965747"/>
      <w:r/>
      <w:bookmarkStart w:id="852" w:name="_Toc265228395"/>
      <w:r/>
      <w:bookmarkStart w:id="853" w:name="_Toc226309801"/>
      <w:r/>
      <w:bookmarkStart w:id="854" w:name="_Toc195842922"/>
      <w:r/>
      <w:bookmarkStart w:id="855" w:name="_Toc520356218"/>
      <w:r/>
      <w:bookmarkStart w:id="856" w:name="_Ref467988705"/>
      <w:r/>
      <w:bookmarkStart w:id="857" w:name="_Toc480942350"/>
      <w:r/>
      <w:bookmarkStart w:id="858" w:name="_Toc150480795"/>
      <w:r/>
      <w:bookmarkStart w:id="859" w:name="_Toc142311059"/>
      <w:r/>
      <w:bookmarkStart w:id="860" w:name="_Toc226965830"/>
      <w:r/>
      <w:bookmarkStart w:id="861" w:name="_Toc127151557"/>
      <w:r/>
      <w:bookmarkStart w:id="862" w:name="_Toc305158899"/>
      <w:r/>
      <w:bookmarkStart w:id="863" w:name="_Toc305158825"/>
      <w:r/>
      <w:bookmarkStart w:id="864" w:name="_Toc226337253"/>
      <w:r/>
      <w:bookmarkStart w:id="865" w:name="_Toc150774762"/>
      <w:r/>
      <w:bookmarkStart w:id="866" w:name="_Toc264969247"/>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b/>
          <w:sz w:val="36"/>
          <w:szCs w:val="36"/>
        </w:rPr>
      </w:pPr>
      <w:r/>
      <w:bookmarkStart w:id="867" w:name="_Toc195842923"/>
      <w:r/>
      <w:bookmarkStart w:id="868" w:name="_Toc265228396"/>
      <w:r/>
      <w:bookmarkStart w:id="869" w:name="_Toc226309802"/>
      <w:r/>
      <w:bookmarkStart w:id="870" w:name="_Toc164608672"/>
      <w:r/>
      <w:bookmarkStart w:id="871" w:name="_Toc226337254"/>
      <w:r/>
      <w:bookmarkStart w:id="872" w:name="_Toc305158900"/>
      <w:r/>
      <w:bookmarkStart w:id="873" w:name="_Toc164608827"/>
      <w:r/>
      <w:bookmarkStart w:id="874" w:name="_Toc226965748"/>
      <w:r/>
      <w:bookmarkStart w:id="875" w:name="_Toc305158826"/>
      <w:r/>
      <w:bookmarkStart w:id="876" w:name="_Toc264969248"/>
      <w:r/>
      <w:bookmarkStart w:id="877" w:name="_Toc226965831"/>
      <w:r>
        <w:rPr>
          <w:rFonts w:hint="eastAsia" w:ascii="宋体" w:hAnsi="宋体"/>
          <w:b/>
          <w:sz w:val="36"/>
          <w:szCs w:val="36"/>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Pr>
          <w:rFonts w:ascii="宋体" w:hAnsi="宋体"/>
          <w:b/>
          <w:sz w:val="36"/>
          <w:szCs w:val="36"/>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r>
    </w:tbl>
    <w:p>
      <w:pPr>
        <w:pStyle w:val="1070"/>
        <w:jc w:val="left"/>
        <w:rPr>
          <w:rFonts w:ascii="宋体" w:hAnsi="宋体"/>
          <w:sz w:val="24"/>
        </w:rPr>
      </w:pPr>
      <w:r>
        <w:rPr>
          <w:rFonts w:ascii="宋体" w:hAnsi="宋体"/>
          <w:sz w:val="24"/>
        </w:rPr>
      </w:r>
      <w:r/>
    </w:p>
    <w:p>
      <w:pPr>
        <w:pStyle w:val="1070"/>
        <w:jc w:val="left"/>
        <w:rPr>
          <w:rFonts w:ascii="宋体" w:hAnsi="宋体"/>
          <w:sz w:val="24"/>
          <w:szCs w:val="20"/>
        </w:rPr>
      </w:pPr>
      <w:r>
        <w:rPr>
          <w:rFonts w:ascii="宋体" w:hAnsi="宋体"/>
          <w:sz w:val="24"/>
        </w:rPr>
        <w:t xml:space="preserve">注：</w:t>
      </w:r>
      <w:r>
        <w:rPr>
          <w:rFonts w:ascii="宋体" w:hAnsi="宋体"/>
          <w:sz w:val="24"/>
          <w:szCs w:val="20"/>
        </w:rPr>
        <w:t xml:space="preserve">此表中的投标报价应和《投标分项报价表》中的总价相一致。</w:t>
      </w:r>
      <w:r/>
    </w:p>
    <w:p>
      <w:pPr>
        <w:pStyle w:val="1070"/>
        <w:spacing w:before="25" w:after="25" w:line="360" w:lineRule="auto"/>
        <w:rPr>
          <w:rFonts w:ascii="宋体" w:hAnsi="宋体"/>
          <w:sz w:val="24"/>
          <w:lang w:val="zh-CN"/>
        </w:rPr>
      </w:pP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78" w:name="_Toc226965749"/>
      <w:r/>
      <w:bookmarkStart w:id="879" w:name="_Toc305158901"/>
      <w:r/>
      <w:bookmarkStart w:id="880" w:name="_Toc150774763"/>
      <w:r/>
      <w:bookmarkStart w:id="881" w:name="_Toc127151558"/>
      <w:r/>
      <w:bookmarkStart w:id="882" w:name="_Toc226337255"/>
      <w:r/>
      <w:bookmarkStart w:id="883" w:name="_Toc150480796"/>
      <w:r/>
      <w:bookmarkStart w:id="884" w:name="_Toc226965832"/>
      <w:r/>
      <w:bookmarkStart w:id="885" w:name="_Toc142311060"/>
      <w:r/>
      <w:bookmarkStart w:id="886" w:name="_Toc195842924"/>
      <w:r/>
      <w:bookmarkStart w:id="887" w:name="_Toc264969249"/>
      <w:r/>
      <w:bookmarkStart w:id="888" w:name="_Toc305158827"/>
      <w:r/>
      <w:bookmarkStart w:id="889" w:name="_Toc226309803"/>
      <w:r/>
      <w:bookmarkStart w:id="890" w:name="_Toc26522839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sz w:val="36"/>
          <w:szCs w:val="36"/>
        </w:rPr>
      </w:pPr>
      <w:r>
        <w:rPr>
          <w:rFonts w:ascii="宋体" w:hAnsi="宋体"/>
          <w:sz w:val="36"/>
          <w:szCs w:val="36"/>
        </w:rPr>
      </w:r>
      <w:r/>
    </w:p>
    <w:p>
      <w:pPr>
        <w:pStyle w:val="1070"/>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0"/>
        <w:jc w:val="center"/>
        <w:spacing w:line="260" w:lineRule="exact"/>
        <w:rPr>
          <w:rFonts w:ascii="宋体" w:hAnsi="宋体"/>
          <w:sz w:val="36"/>
          <w:szCs w:val="36"/>
        </w:rPr>
      </w:pPr>
      <w:r>
        <w:rPr>
          <w:rFonts w:ascii="宋体" w:hAnsi="宋体"/>
          <w:sz w:val="36"/>
          <w:szCs w:val="36"/>
        </w:rPr>
      </w:r>
      <w:r/>
    </w:p>
    <w:p>
      <w:pPr>
        <w:pStyle w:val="1070"/>
        <w:jc w:val="left"/>
        <w:spacing w:before="240" w:after="240"/>
        <w:rPr>
          <w:rFonts w:ascii="宋体" w:hAnsi="宋体"/>
          <w:b/>
          <w:i/>
          <w:sz w:val="24"/>
        </w:rPr>
      </w:pPr>
      <w:r>
        <w:rPr>
          <w:rFonts w:ascii="宋体" w:hAnsi="宋体"/>
          <w:b/>
          <w:i/>
          <w:sz w:val="24"/>
        </w:rPr>
      </w:r>
      <w:r/>
    </w:p>
    <w:p>
      <w:pPr>
        <w:pStyle w:val="107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0"/>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1070"/>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1070"/>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1070"/>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0"/>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ascii="宋体" w:hAnsi="宋体"/>
          <w:sz w:val="24"/>
        </w:rPr>
        <w:t xml:space="preserve">4</w:t>
      </w:r>
      <w:r>
        <w:rPr>
          <w:rFonts w:hint="eastAsia" w:ascii="宋体" w:hAnsi="宋体"/>
          <w:sz w:val="24"/>
        </w:rPr>
        <w:t xml:space="preserve">.</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1070"/>
        <w:spacing w:before="25" w:after="25"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spacing w:line="360" w:lineRule="auto"/>
        <w:rPr>
          <w:rFonts w:ascii="宋体" w:hAnsi="宋体"/>
          <w:b/>
          <w:sz w:val="24"/>
          <w:szCs w:val="20"/>
        </w:rPr>
        <w:outlineLvl w:val="2"/>
      </w:pPr>
      <w:r/>
      <w:bookmarkStart w:id="891" w:name="_Toc226309806"/>
      <w:r/>
      <w:bookmarkStart w:id="892" w:name="_Toc226965835"/>
      <w:r/>
      <w:bookmarkStart w:id="893" w:name="_Toc127151562"/>
      <w:r/>
      <w:bookmarkStart w:id="894" w:name="_Toc150480798"/>
      <w:r/>
      <w:bookmarkStart w:id="895" w:name="_Toc142311062"/>
      <w:r/>
      <w:bookmarkStart w:id="896" w:name="_Toc265228400"/>
      <w:r/>
      <w:bookmarkStart w:id="897" w:name="_Toc264969252"/>
      <w:r/>
      <w:bookmarkStart w:id="898" w:name="_Toc150774765"/>
      <w:r/>
      <w:bookmarkStart w:id="899" w:name="_Toc226965752"/>
      <w:r/>
      <w:bookmarkStart w:id="900" w:name="_Toc195842927"/>
      <w:r/>
      <w:bookmarkStart w:id="901" w:name="_Toc305158904"/>
      <w:r/>
      <w:bookmarkStart w:id="902" w:name="_Toc226337258"/>
      <w:r/>
      <w:bookmarkStart w:id="903" w:name="_Toc305158830"/>
      <w:r/>
      <w:bookmarkStart w:id="904" w:name="_Toc127151561"/>
      <w:r/>
      <w:bookmarkStart w:id="905" w:name="_Toc265228399"/>
      <w:r/>
      <w:bookmarkStart w:id="906" w:name="_Toc195842926"/>
      <w:r/>
      <w:bookmarkStart w:id="907" w:name="_Toc226965834"/>
      <w:r/>
      <w:bookmarkStart w:id="908" w:name="_Toc150774764"/>
      <w:r/>
      <w:bookmarkStart w:id="909" w:name="_Toc264969251"/>
      <w:r/>
      <w:bookmarkStart w:id="910" w:name="_Toc226965751"/>
      <w:r/>
      <w:bookmarkStart w:id="911" w:name="_Toc305158829"/>
      <w:r/>
      <w:bookmarkStart w:id="912" w:name="_Toc142311061"/>
      <w:r/>
      <w:bookmarkStart w:id="913" w:name="_Toc226337257"/>
      <w:r/>
      <w:bookmarkStart w:id="914" w:name="_Toc305158903"/>
      <w:r/>
      <w:bookmarkStart w:id="915" w:name="_Toc226309805"/>
      <w:r/>
      <w:bookmarkStart w:id="916" w:name="_Toc150480797"/>
      <w:r>
        <w:rPr>
          <w:rFonts w:hint="eastAsia" w:ascii="宋体" w:hAnsi="宋体"/>
          <w:b/>
          <w:sz w:val="24"/>
        </w:rPr>
        <w:t xml:space="preserve">7</w:t>
      </w:r>
      <w:r>
        <w:rPr>
          <w:rFonts w:ascii="宋体" w:hAnsi="宋体"/>
          <w:b/>
          <w:sz w:val="24"/>
        </w:rPr>
        <w:t xml:space="preserve">  合同条款偏离表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ascii="宋体" w:hAnsi="宋体"/>
          <w:b/>
          <w:sz w:val="24"/>
        </w:rPr>
        <w:t xml:space="preserve">（实质性格式）</w:t>
      </w:r>
      <w:r>
        <w:rPr>
          <w:rFonts w:ascii="宋体" w:hAnsi="宋体"/>
          <w:b/>
          <w:sz w:val="24"/>
          <w:szCs w:val="20"/>
        </w:rPr>
      </w:r>
      <w:r/>
    </w:p>
    <w:p>
      <w:pPr>
        <w:pStyle w:val="1070"/>
        <w:spacing w:line="360" w:lineRule="auto"/>
        <w:rPr>
          <w:rFonts w:ascii="宋体" w:hAnsi="宋体"/>
          <w:sz w:val="24"/>
          <w:szCs w:val="20"/>
        </w:rPr>
      </w:pPr>
      <w:r>
        <w:rPr>
          <w:rFonts w:ascii="宋体" w:hAnsi="宋体"/>
          <w:sz w:val="24"/>
          <w:szCs w:val="20"/>
        </w:rPr>
      </w:r>
      <w:r/>
    </w:p>
    <w:p>
      <w:pPr>
        <w:pStyle w:val="107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0"/>
        <w:spacing w:line="360" w:lineRule="auto"/>
        <w:rPr>
          <w:rFonts w:ascii="宋体" w:hAnsi="宋体"/>
          <w:sz w:val="24"/>
          <w:szCs w:val="20"/>
        </w:rPr>
      </w:pPr>
      <w:r>
        <w:rPr>
          <w:rFonts w:ascii="宋体" w:hAnsi="宋体"/>
          <w:sz w:val="24"/>
          <w:szCs w:val="20"/>
        </w:rPr>
      </w:r>
      <w:r/>
    </w:p>
    <w:p>
      <w:pPr>
        <w:pStyle w:val="107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0"/>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spacing w:line="360" w:lineRule="auto"/>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ascii="宋体" w:hAnsi="宋体"/>
          <w:b/>
          <w:sz w:val="24"/>
          <w:szCs w:val="20"/>
        </w:rPr>
        <w:t xml:space="preserve">采购需求偏离表（实质性格式）</w:t>
      </w:r>
      <w:r/>
    </w:p>
    <w:p>
      <w:pPr>
        <w:pStyle w:val="1070"/>
        <w:jc w:val="center"/>
        <w:spacing w:line="360" w:lineRule="auto"/>
        <w:rPr>
          <w:rFonts w:hint="eastAsia" w:ascii="宋体" w:hAnsi="宋体"/>
          <w:b/>
          <w:sz w:val="36"/>
          <w:szCs w:val="36"/>
        </w:rPr>
      </w:pPr>
      <w:r>
        <w:rPr>
          <w:rFonts w:hint="eastAsia" w:ascii="宋体" w:hAnsi="宋体"/>
          <w:b/>
          <w:sz w:val="36"/>
          <w:szCs w:val="36"/>
        </w:rPr>
      </w:r>
      <w:r/>
    </w:p>
    <w:p>
      <w:pPr>
        <w:pStyle w:val="107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0"/>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0"/>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0"/>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7"/>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0"/>
        <w:jc w:val="left"/>
        <w:widowControl/>
        <w:rPr>
          <w:rFonts w:ascii="宋体" w:hAnsi="宋体"/>
          <w:b/>
          <w:bCs/>
          <w:sz w:val="24"/>
        </w:rPr>
      </w:pPr>
      <w:r>
        <w:rPr>
          <w:rFonts w:ascii="宋体" w:hAnsi="宋体"/>
          <w:b/>
          <w:bCs/>
          <w:sz w:val="24"/>
        </w:rPr>
        <w:br w:type="page" w:clear="all"/>
      </w:r>
      <w:r/>
    </w:p>
    <w:p>
      <w:pPr>
        <w:pStyle w:val="1070"/>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70"/>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0"/>
        <w:ind w:left="860"/>
        <w:jc w:val="left"/>
        <w:spacing w:line="360" w:lineRule="auto"/>
        <w:rPr>
          <w:rFonts w:ascii="宋体" w:hAnsi="宋体"/>
          <w:sz w:val="24"/>
        </w:rPr>
      </w:pPr>
      <w:r>
        <w:rPr>
          <w:rFonts w:ascii="宋体" w:hAnsi="宋体"/>
          <w:sz w:val="24"/>
        </w:rPr>
        <w:t xml:space="preserve">……</w:t>
      </w:r>
      <w:r/>
    </w:p>
    <w:p>
      <w:pPr>
        <w:pStyle w:val="1070"/>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0"/>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070"/>
        <w:ind w:firstLine="504"/>
        <w:spacing w:line="360" w:lineRule="auto"/>
        <w:rPr>
          <w:rFonts w:ascii="宋体" w:hAnsi="宋体"/>
          <w:spacing w:val="6"/>
          <w:sz w:val="24"/>
        </w:rPr>
      </w:pPr>
      <w:r>
        <w:rPr>
          <w:rFonts w:ascii="宋体" w:hAnsi="宋体"/>
          <w:spacing w:val="6"/>
          <w:sz w:val="24"/>
        </w:rPr>
      </w:r>
      <w:r/>
    </w:p>
    <w:p>
      <w:pPr>
        <w:pStyle w:val="1070"/>
        <w:ind w:firstLine="504"/>
        <w:spacing w:line="360" w:lineRule="auto"/>
        <w:rPr>
          <w:rFonts w:ascii="宋体" w:hAnsi="宋体"/>
          <w:spacing w:val="6"/>
          <w:sz w:val="24"/>
        </w:rPr>
      </w:pPr>
      <w:r>
        <w:rPr>
          <w:rFonts w:ascii="宋体" w:hAnsi="宋体"/>
          <w:spacing w:val="6"/>
          <w:sz w:val="24"/>
        </w:rPr>
      </w:r>
      <w:r/>
    </w:p>
    <w:p>
      <w:pPr>
        <w:pStyle w:val="1070"/>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0"/>
        <w:ind w:right="360" w:firstLine="480"/>
        <w:jc w:val="right"/>
        <w:spacing w:line="360" w:lineRule="auto"/>
        <w:rPr>
          <w:rFonts w:ascii="宋体" w:hAnsi="宋体"/>
          <w:sz w:val="24"/>
        </w:rPr>
      </w:pPr>
      <w:r>
        <w:rPr>
          <w:rFonts w:ascii="宋体" w:hAnsi="宋体"/>
          <w:sz w:val="24"/>
        </w:rPr>
        <w:t xml:space="preserve">日 期：________</w:t>
      </w:r>
      <w:r/>
    </w:p>
    <w:p>
      <w:pPr>
        <w:pStyle w:val="1070"/>
        <w:ind w:right="360" w:firstLine="480"/>
        <w:jc w:val="right"/>
        <w:spacing w:line="360" w:lineRule="auto"/>
        <w:rPr>
          <w:rFonts w:ascii="宋体" w:hAnsi="宋体"/>
          <w:sz w:val="24"/>
        </w:rPr>
      </w:pPr>
      <w:r>
        <w:rPr>
          <w:rFonts w:ascii="宋体" w:hAnsi="宋体"/>
          <w:sz w:val="24"/>
        </w:rPr>
      </w:r>
      <w:r/>
    </w:p>
    <w:p>
      <w:pPr>
        <w:pStyle w:val="1070"/>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0"/>
        <w:ind w:firstLine="420"/>
        <w:jc w:val="left"/>
        <w:rPr>
          <w:rFonts w:ascii="宋体" w:hAnsi="宋体"/>
          <w:sz w:val="24"/>
        </w:rPr>
      </w:pPr>
      <w:r>
        <w:rPr>
          <w:rFonts w:ascii="宋体" w:hAnsi="宋体"/>
          <w:sz w:val="24"/>
        </w:rPr>
      </w:r>
      <w:r/>
    </w:p>
    <w:p>
      <w:pPr>
        <w:pStyle w:val="1070"/>
        <w:spacing w:line="360" w:lineRule="auto"/>
        <w:rPr>
          <w:rFonts w:ascii="宋体" w:hAnsi="宋体"/>
          <w:sz w:val="24"/>
        </w:rPr>
      </w:pPr>
      <w:r>
        <w:rPr>
          <w:rFonts w:ascii="宋体" w:hAnsi="宋体"/>
          <w:sz w:val="24"/>
        </w:rPr>
      </w:r>
      <w:r/>
    </w:p>
    <w:p>
      <w:pPr>
        <w:pStyle w:val="1070"/>
        <w:ind w:right="360"/>
        <w:jc w:val="center"/>
        <w:spacing w:line="360" w:lineRule="auto"/>
        <w:rPr>
          <w:rFonts w:ascii="宋体" w:hAnsi="宋体"/>
          <w:b/>
          <w:bCs/>
          <w:sz w:val="36"/>
          <w:szCs w:val="36"/>
        </w:rPr>
      </w:pPr>
      <w:r>
        <w:rPr>
          <w:rFonts w:ascii="宋体" w:hAnsi="宋体"/>
          <w:b/>
          <w:bCs/>
          <w:sz w:val="36"/>
          <w:szCs w:val="36"/>
        </w:rPr>
        <w:br w:type="page" w:clear="all"/>
      </w:r>
      <w:r/>
    </w:p>
    <w:p>
      <w:pPr>
        <w:pStyle w:val="1070"/>
        <w:ind w:right="360"/>
        <w:jc w:val="center"/>
        <w:spacing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r>
      <w:r/>
    </w:p>
    <w:p>
      <w:pPr>
        <w:pStyle w:val="107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0"/>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0"/>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33"/>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3"/>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46"/>
          <w:rFonts w:hint="eastAsia" w:ascii="方正魏碑_GBK" w:hAnsi="方正魏碑_GBK" w:eastAsia="方正魏碑_GBK" w:cs="方正魏碑_GBK"/>
          <w:color w:val="000000"/>
          <w:u w:val="single"/>
          <w:shd w:val="clear" w:color="auto" w:fill="ffffff"/>
        </w:rPr>
        <w:t xml:space="preserve">（产品名称1）</w:t>
      </w:r>
      <w:r>
        <w:rPr>
          <w:rStyle w:val="1146"/>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46"/>
          <w:rFonts w:hint="eastAsia" w:ascii="方正魏碑_GBK" w:hAnsi="方正魏碑_GBK" w:eastAsia="方正魏碑_GBK" w:cs="方正魏碑_GBK"/>
          <w:color w:val="000000"/>
          <w:u w:val="single"/>
          <w:shd w:val="clear" w:color="auto" w:fill="ffffff"/>
        </w:rPr>
        <w:t xml:space="preserve">（厂名）</w:t>
      </w:r>
      <w:r>
        <w:rPr>
          <w:rStyle w:val="1146"/>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4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46"/>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46"/>
          <w:rFonts w:hint="eastAsia" w:ascii="方正魏碑_GBK" w:hAnsi="方正魏碑_GBK" w:eastAsia="方正魏碑_GBK" w:cs="方正魏碑_GBK"/>
          <w:color w:val="000000"/>
          <w:u w:val="single"/>
          <w:shd w:val="clear" w:color="auto" w:fill="ffffff"/>
        </w:rPr>
        <w:t xml:space="preserve">（规定</w:t>
      </w:r>
      <w:r>
        <w:rPr>
          <w:rStyle w:val="1146"/>
          <w:rFonts w:ascii="方正魏碑_GBK" w:hAnsi="方正魏碑_GBK" w:eastAsia="方正魏碑_GBK" w:cs="方正魏碑_GBK"/>
          <w:color w:val="000000"/>
          <w:u w:val="single"/>
          <w:shd w:val="clear" w:color="auto" w:fill="ffffff"/>
        </w:rPr>
        <w:t xml:space="preserve">比例</w:t>
      </w:r>
      <w:r>
        <w:rPr>
          <w:rStyle w:val="1146"/>
          <w:rFonts w:hint="eastAsia" w:ascii="方正魏碑_GBK" w:hAnsi="方正魏碑_GBK" w:eastAsia="方正魏碑_GBK" w:cs="方正魏碑_GBK"/>
          <w:color w:val="000000"/>
          <w:u w:val="single"/>
          <w:shd w:val="clear" w:color="auto" w:fill="ffffff"/>
        </w:rPr>
        <w:t xml:space="preserve">）</w:t>
      </w:r>
      <w:r>
        <w:rPr>
          <w:rStyle w:val="1146"/>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w:t>
      </w:r>
      <w:r>
        <w:rPr>
          <w:rStyle w:val="1146"/>
          <w:rFonts w:ascii="方正魏碑_GBK" w:hAnsi="方正魏碑_GBK" w:eastAsia="方正魏碑_GBK" w:cs="方正魏碑_GBK"/>
          <w:color w:val="000000"/>
          <w:u w:val="single"/>
          <w:shd w:val="clear" w:color="auto" w:fill="ffffff"/>
        </w:rPr>
        <w:t xml:space="preserve">组件</w:t>
      </w:r>
      <w:r>
        <w:rPr>
          <w:rStyle w:val="1146"/>
          <w:rFonts w:hint="eastAsia" w:ascii="方正魏碑_GBK" w:hAnsi="方正魏碑_GBK" w:eastAsia="方正魏碑_GBK" w:cs="方正魏碑_GBK"/>
          <w:color w:val="000000"/>
          <w:u w:val="single"/>
          <w:shd w:val="clear" w:color="auto" w:fill="ffffff"/>
        </w:rPr>
        <w:t xml:space="preserve">）</w:t>
      </w:r>
      <w:r>
        <w:rPr>
          <w:rStyle w:val="1146"/>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（关键工序）</w:t>
      </w:r>
      <w:r>
        <w:rPr>
          <w:rStyle w:val="1146"/>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46"/>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4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46"/>
          <w:rFonts w:hint="eastAsia" w:ascii="方正魏碑_GBK" w:hAnsi="方正魏碑_GBK" w:eastAsia="方正魏碑_GBK" w:cs="方正魏碑_GBK"/>
          <w:color w:val="000000"/>
          <w:u w:val="single"/>
          <w:shd w:val="clear" w:color="auto" w:fill="ffffff"/>
        </w:rPr>
        <w:t xml:space="preserve">（规定</w:t>
      </w:r>
      <w:r>
        <w:rPr>
          <w:rStyle w:val="1146"/>
          <w:rFonts w:ascii="方正魏碑_GBK" w:hAnsi="方正魏碑_GBK" w:eastAsia="方正魏碑_GBK" w:cs="方正魏碑_GBK"/>
          <w:color w:val="000000"/>
          <w:u w:val="single"/>
          <w:shd w:val="clear" w:color="auto" w:fill="ffffff"/>
        </w:rPr>
        <w:t xml:space="preserve">比例</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w:t>
      </w:r>
      <w:r>
        <w:rPr>
          <w:rStyle w:val="1146"/>
          <w:rFonts w:ascii="方正魏碑_GBK" w:hAnsi="方正魏碑_GBK" w:eastAsia="方正魏碑_GBK" w:cs="方正魏碑_GBK"/>
          <w:color w:val="000000"/>
          <w:u w:val="single"/>
          <w:shd w:val="clear" w:color="auto" w:fill="ffffff"/>
        </w:rPr>
        <w:t xml:space="preserve">组件</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33"/>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33"/>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33"/>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33"/>
        <w:spacing w:before="30" w:beforeAutospacing="0" w:after="30" w:afterAutospacing="0" w:line="0" w:lineRule="atLeast"/>
        <w:rPr>
          <w:rFonts w:hint="eastAsia" w:ascii="方正魏碑_GBK" w:hAnsi="方正魏碑_GBK" w:eastAsia="方正魏碑_GBK" w:cs="方正魏碑_GBK"/>
          <w:b/>
          <w:sz w:val="22"/>
        </w:rPr>
      </w:pPr>
      <w:r>
        <w:rPr>
          <w:rFonts w:hint="eastAsia" w:ascii="方正魏碑_GBK" w:hAnsi="方正魏碑_GBK" w:eastAsia="方正魏碑_GBK" w:cs="方正魏碑_GBK"/>
          <w:b/>
          <w:sz w:val="22"/>
          <w:shd w:val="clear" w:color="auto" w:fill="ffffff"/>
        </w:rPr>
        <w:t xml:space="preserve">1.产品如有型号，请在“产品名称”栏一并填写。</w:t>
      </w:r>
      <w:r>
        <w:rPr>
          <w:rFonts w:hint="eastAsia" w:ascii="方正魏碑_GBK" w:hAnsi="方正魏碑_GBK" w:eastAsia="方正魏碑_GBK" w:cs="方正魏碑_GBK"/>
          <w:b/>
          <w:sz w:val="22"/>
        </w:rPr>
      </w:r>
      <w:r/>
    </w:p>
    <w:p>
      <w:pPr>
        <w:pStyle w:val="11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3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3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0"/>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1070"/>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0"/>
        <w:ind w:firstLine="480"/>
        <w:spacing w:line="560" w:lineRule="exact"/>
        <w:rPr>
          <w:rFonts w:hint="eastAsia" w:ascii="宋体" w:hAnsi="宋体"/>
          <w:sz w:val="24"/>
          <w:szCs w:val="20"/>
        </w:rPr>
      </w:pPr>
      <w:r>
        <w:rPr>
          <w:rFonts w:hint="eastAsia" w:ascii="宋体" w:hAnsi="宋体"/>
          <w:sz w:val="24"/>
          <w:szCs w:val="20"/>
        </w:rPr>
      </w:r>
      <w:r/>
    </w:p>
    <w:p>
      <w:pPr>
        <w:pStyle w:val="1070"/>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0"/>
        <w:spacing w:line="360" w:lineRule="auto"/>
        <w:rPr>
          <w:rFonts w:ascii="宋体" w:hAnsi="宋体"/>
          <w:sz w:val="22"/>
        </w:rPr>
      </w:pPr>
      <w:r>
        <w:rPr>
          <w:rFonts w:ascii="宋体" w:hAnsi="宋体"/>
          <w:sz w:val="22"/>
        </w:rPr>
      </w:r>
      <w:r/>
    </w:p>
    <w:p>
      <w:pPr>
        <w:pStyle w:val="10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0"/>
        <w:tabs>
          <w:tab w:val="left" w:pos="9765" w:leader="none"/>
        </w:tabs>
        <w:rPr>
          <w:rFonts w:ascii="宋体" w:hAnsi="宋体" w:cs="宋体"/>
          <w:b/>
          <w:sz w:val="24"/>
          <w:lang w:val="zh-CN"/>
        </w:rPr>
      </w:pPr>
      <w:r>
        <w:rPr>
          <w:rFonts w:ascii="宋体" w:hAnsi="宋体" w:cs="宋体"/>
          <w:b/>
          <w:sz w:val="24"/>
          <w:lang w:val="zh-CN"/>
        </w:rPr>
      </w:r>
      <w:r/>
    </w:p>
    <w:p>
      <w:pPr>
        <w:pStyle w:val="107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0"/>
        <w:spacing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2"/>
        </w:rPr>
        <w:br w:type="page" w:clear="all"/>
      </w:r>
      <w:bookmarkStart w:id="917" w:name="_Toc288738397"/>
      <w:r/>
      <w:bookmarkStart w:id="918" w:name="_Toc288738839"/>
      <w:r>
        <w:rPr>
          <w:rFonts w:hint="eastAsia" w:ascii="宋体" w:hAnsi="宋体"/>
          <w:b/>
          <w:sz w:val="24"/>
        </w:rPr>
        <w:t xml:space="preserve">13  相关业绩案例一览表</w:t>
      </w:r>
      <w:r>
        <w:rPr>
          <w:rFonts w:ascii="宋体" w:hAnsi="宋体"/>
          <w:b/>
          <w:sz w:val="24"/>
          <w:szCs w:val="20"/>
        </w:rPr>
      </w:r>
      <w:r/>
    </w:p>
    <w:p>
      <w:pPr>
        <w:pStyle w:val="1070"/>
        <w:rPr>
          <w:rFonts w:ascii="宋体" w:hAnsi="宋体"/>
          <w:sz w:val="24"/>
          <w:szCs w:val="20"/>
        </w:rPr>
      </w:pPr>
      <w:r>
        <w:rPr>
          <w:rFonts w:ascii="宋体" w:hAnsi="宋体"/>
          <w:sz w:val="24"/>
          <w:szCs w:val="20"/>
        </w:rPr>
      </w:r>
      <w:r/>
    </w:p>
    <w:p>
      <w:pPr>
        <w:pStyle w:val="1070"/>
        <w:jc w:val="center"/>
        <w:rPr>
          <w:rFonts w:ascii="宋体" w:hAnsi="宋体"/>
          <w:b/>
          <w:sz w:val="32"/>
          <w:szCs w:val="32"/>
        </w:rPr>
      </w:pPr>
      <w:r>
        <w:rPr>
          <w:rFonts w:hint="eastAsia" w:ascii="宋体" w:hAnsi="宋体"/>
          <w:b/>
          <w:sz w:val="32"/>
          <w:szCs w:val="32"/>
        </w:rPr>
        <w:t xml:space="preserve">相关业绩案例一览表</w:t>
      </w:r>
      <w:bookmarkEnd w:id="917"/>
      <w:r/>
      <w:bookmarkEnd w:id="918"/>
      <w:r>
        <w:rPr>
          <w:rFonts w:ascii="宋体" w:hAnsi="宋体"/>
          <w:b/>
          <w:sz w:val="32"/>
          <w:szCs w:val="32"/>
        </w:rPr>
      </w:r>
      <w:r/>
    </w:p>
    <w:p>
      <w:pPr>
        <w:pStyle w:val="1070"/>
        <w:jc w:val="center"/>
        <w:spacing w:line="360" w:lineRule="auto"/>
        <w:rPr>
          <w:rFonts w:ascii="宋体" w:hAnsi="宋体"/>
          <w:b/>
          <w:sz w:val="28"/>
          <w:szCs w:val="30"/>
        </w:rPr>
      </w:pPr>
      <w:r>
        <w:rPr>
          <w:rFonts w:ascii="宋体" w:hAnsi="宋体"/>
          <w:b/>
          <w:sz w:val="28"/>
          <w:szCs w:val="30"/>
        </w:rPr>
      </w:r>
      <w:r/>
    </w:p>
    <w:p>
      <w:pPr>
        <w:pStyle w:val="107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bl>
    <w:p>
      <w:pPr>
        <w:pStyle w:val="1070"/>
        <w:tabs>
          <w:tab w:val="left" w:pos="9765" w:leader="none"/>
        </w:tabs>
        <w:rPr>
          <w:rFonts w:ascii="宋体" w:hAnsi="宋体" w:cs="宋体"/>
          <w:sz w:val="24"/>
          <w:lang w:val="zh-CN"/>
        </w:rPr>
      </w:pPr>
      <w:r>
        <w:rPr>
          <w:rFonts w:ascii="宋体" w:hAnsi="宋体" w:cs="宋体"/>
          <w:sz w:val="24"/>
          <w:lang w:val="zh-CN"/>
        </w:rPr>
      </w:r>
      <w:r/>
    </w:p>
    <w:p>
      <w:pPr>
        <w:pStyle w:val="1070"/>
        <w:spacing w:line="360" w:lineRule="auto"/>
        <w:rPr>
          <w:rFonts w:ascii="宋体" w:hAnsi="宋体" w:cs="宋体"/>
          <w:sz w:val="24"/>
        </w:rPr>
      </w:pPr>
      <w:r>
        <w:rPr>
          <w:rFonts w:ascii="宋体" w:hAnsi="宋体" w:cs="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b/>
          <w:sz w:val="24"/>
          <w:szCs w:val="20"/>
        </w:rPr>
        <w:outlineLvl w:val="2"/>
      </w:pPr>
      <w:r>
        <w:rPr>
          <w:rFonts w:hint="eastAsia" w:ascii="宋体" w:hAnsi="宋体"/>
          <w:b/>
          <w:sz w:val="24"/>
        </w:rPr>
        <w:t xml:space="preserve">14  </w:t>
      </w:r>
      <w:r>
        <w:rPr>
          <w:rFonts w:ascii="宋体" w:hAnsi="宋体"/>
          <w:b/>
          <w:sz w:val="24"/>
        </w:rPr>
        <w:t xml:space="preserve">招标文件要求提供或投标人认为应附的其他材料</w:t>
      </w:r>
      <w:r>
        <w:rPr>
          <w:rFonts w:ascii="宋体" w:hAnsi="宋体"/>
          <w:b/>
          <w:sz w:val="24"/>
          <w:szCs w:val="20"/>
        </w:rPr>
      </w:r>
      <w:r/>
    </w:p>
    <w:p>
      <w:pPr>
        <w:pStyle w:val="1070"/>
        <w:jc w:val="left"/>
        <w:widowControl/>
        <w:rPr>
          <w:rFonts w:ascii="宋体" w:hAnsi="宋体"/>
          <w:b/>
          <w:sz w:val="36"/>
          <w:szCs w:val="36"/>
        </w:rPr>
      </w:pPr>
      <w:r>
        <w:rPr>
          <w:rFonts w:ascii="宋体" w:hAnsi="宋体"/>
          <w:b/>
          <w:sz w:val="36"/>
          <w:szCs w:val="36"/>
        </w:rPr>
      </w:r>
      <w:r/>
    </w:p>
    <w:p>
      <w:pPr>
        <w:pStyle w:val="1070"/>
        <w:jc w:val="left"/>
        <w:widowControl/>
        <w:rPr>
          <w:rFonts w:ascii="宋体" w:hAnsi="宋体"/>
          <w:b/>
          <w:sz w:val="36"/>
          <w:szCs w:val="36"/>
        </w:rPr>
      </w:pPr>
      <w:r>
        <w:rPr>
          <w:rFonts w:ascii="宋体" w:hAnsi="宋体"/>
          <w:b/>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0"/>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等线 Light">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rPr>
        <w:rStyle w:val="1144"/>
      </w:rPr>
      <w:framePr w:wrap="around" w:vAnchor="text" w:hAnchor="margin" w:y="1"/>
    </w:pPr>
    <w:r>
      <w:rPr>
        <w:rStyle w:val="1144"/>
      </w:rPr>
    </w:r>
    <w:r/>
  </w:p>
  <w:p>
    <w:pPr>
      <w:pStyle w:val="111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1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r>
    <w:r/>
  </w:p>
  <w:p>
    <w:pPr>
      <w:pStyle w:val="111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1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19"/>
      <w:ind w:right="360"/>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5"/>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5"/>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2"/>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80"/>
      <w:isLgl w:val="false"/>
      <w:suff w:val="tab"/>
      <w:lvlText w:val="%1"/>
      <w:lvlJc w:val="left"/>
      <w:pPr>
        <w:pStyle w:val="1070"/>
        <w:ind w:left="680" w:hanging="680"/>
      </w:pPr>
      <w:rPr>
        <w:rFonts w:hint="eastAsia" w:ascii="宋体" w:hAnsi="宋体" w:eastAsia="宋体"/>
      </w:rPr>
    </w:lvl>
    <w:lvl w:ilvl="1">
      <w:start w:val="1"/>
      <w:numFmt w:val="decimal"/>
      <w:pStyle w:val="1281"/>
      <w:isLgl w:val="false"/>
      <w:suff w:val="tab"/>
      <w:lvlText w:val="%1.%2"/>
      <w:lvlJc w:val="left"/>
      <w:pPr>
        <w:pStyle w:val="1070"/>
        <w:ind w:left="851" w:hanging="851"/>
      </w:pPr>
      <w:rPr>
        <w:rFonts w:hint="eastAsia" w:ascii="宋体" w:hAnsi="宋体" w:eastAsia="宋体"/>
        <w:color w:val="000000"/>
      </w:rPr>
    </w:lvl>
    <w:lvl w:ilvl="2">
      <w:start w:val="1"/>
      <w:numFmt w:val="decimal"/>
      <w:pStyle w:val="1282"/>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3"/>
    <w:qFormat/>
    <w:pPr>
      <w:jc w:val="center"/>
      <w:keepLines/>
      <w:keepNext/>
      <w:spacing w:before="240" w:after="120" w:line="300" w:lineRule="auto"/>
      <w:outlineLvl w:val="0"/>
    </w:pPr>
    <w:rPr>
      <w:rFonts w:ascii="宋体"/>
      <w:b/>
      <w:sz w:val="32"/>
      <w:szCs w:val="20"/>
    </w:rPr>
  </w:style>
  <w:style w:type="paragraph" w:styleId="1072">
    <w:name w:val="标题 2"/>
    <w:basedOn w:val="1070"/>
    <w:next w:val="1085"/>
    <w:link w:val="1084"/>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5"/>
    <w:link w:val="1087"/>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8"/>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9"/>
    <w:qFormat/>
    <w:pPr>
      <w:keepLines/>
      <w:keepNext/>
      <w:spacing w:before="280" w:after="290" w:line="376" w:lineRule="atLeast"/>
      <w:outlineLvl w:val="4"/>
    </w:pPr>
    <w:rPr>
      <w:b/>
      <w:sz w:val="28"/>
      <w:szCs w:val="20"/>
    </w:rPr>
  </w:style>
  <w:style w:type="paragraph" w:styleId="1076">
    <w:name w:val="标题 6"/>
    <w:basedOn w:val="1070"/>
    <w:next w:val="1070"/>
    <w:link w:val="1090"/>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1"/>
    <w:qFormat/>
    <w:pPr>
      <w:keepLines/>
      <w:keepNext/>
      <w:spacing w:before="240" w:after="64" w:line="320" w:lineRule="atLeast"/>
      <w:outlineLvl w:val="6"/>
    </w:pPr>
    <w:rPr>
      <w:b/>
      <w:sz w:val="24"/>
      <w:szCs w:val="20"/>
    </w:rPr>
  </w:style>
  <w:style w:type="paragraph" w:styleId="1078">
    <w:name w:val="标题 8"/>
    <w:basedOn w:val="1070"/>
    <w:next w:val="1070"/>
    <w:link w:val="1092"/>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3"/>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numbering" w:styleId="1082">
    <w:name w:val="无列表"/>
    <w:next w:val="1082"/>
    <w:link w:val="1070"/>
    <w:uiPriority w:val="99"/>
    <w:semiHidden/>
    <w:unhideWhenUsed/>
  </w:style>
  <w:style w:type="character" w:styleId="1083">
    <w:name w:val="标题 1 字符"/>
    <w:next w:val="1083"/>
    <w:link w:val="1071"/>
    <w:qFormat/>
    <w:rPr>
      <w:rFonts w:ascii="宋体"/>
      <w:b/>
      <w:sz w:val="32"/>
    </w:rPr>
  </w:style>
  <w:style w:type="character" w:styleId="1084">
    <w:name w:val="标题 2 字符"/>
    <w:next w:val="1084"/>
    <w:link w:val="1072"/>
    <w:qFormat/>
    <w:rPr>
      <w:rFonts w:ascii="Arial" w:hAnsi="Arial" w:eastAsia="黑体"/>
      <w:b/>
      <w:sz w:val="30"/>
      <w:lang w:val="en-US" w:eastAsia="zh-CN" w:bidi="ar-SA"/>
    </w:rPr>
  </w:style>
  <w:style w:type="paragraph" w:styleId="1085">
    <w:name w:val="正文缩进"/>
    <w:basedOn w:val="1070"/>
    <w:next w:val="1085"/>
    <w:link w:val="1086"/>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3"/>
    <w:qFormat/>
    <w:rPr>
      <w:rFonts w:ascii="宋体" w:eastAsia="宋体"/>
      <w:b/>
      <w:sz w:val="24"/>
      <w:u w:val="single"/>
      <w:lang w:val="en-US" w:eastAsia="zh-CN" w:bidi="ar-SA"/>
    </w:rPr>
  </w:style>
  <w:style w:type="character" w:styleId="1088">
    <w:name w:val="标题 4 字符"/>
    <w:next w:val="1088"/>
    <w:link w:val="1074"/>
    <w:qFormat/>
    <w:rPr>
      <w:rFonts w:ascii="Arial" w:hAnsi="Arial" w:eastAsia="黑体"/>
      <w:b/>
      <w:sz w:val="28"/>
    </w:rPr>
  </w:style>
  <w:style w:type="character" w:styleId="1089">
    <w:name w:val="标题 5 字符"/>
    <w:next w:val="1089"/>
    <w:link w:val="1075"/>
    <w:qFormat/>
    <w:rPr>
      <w:b/>
      <w:sz w:val="28"/>
    </w:rPr>
  </w:style>
  <w:style w:type="character" w:styleId="1090">
    <w:name w:val="标题 6 字符"/>
    <w:next w:val="1090"/>
    <w:link w:val="1076"/>
    <w:qFormat/>
    <w:rPr>
      <w:rFonts w:ascii="Arial" w:hAnsi="Arial" w:eastAsia="黑体"/>
      <w:b/>
      <w:sz w:val="24"/>
    </w:rPr>
  </w:style>
  <w:style w:type="character" w:styleId="1091">
    <w:name w:val="标题 7 字符"/>
    <w:next w:val="1091"/>
    <w:link w:val="1077"/>
    <w:qFormat/>
    <w:rPr>
      <w:b/>
      <w:sz w:val="24"/>
    </w:rPr>
  </w:style>
  <w:style w:type="character" w:styleId="1092">
    <w:name w:val="标题 8 字符"/>
    <w:next w:val="1092"/>
    <w:link w:val="1078"/>
    <w:qFormat/>
    <w:rPr>
      <w:rFonts w:ascii="Arial" w:hAnsi="Arial" w:eastAsia="黑体"/>
      <w:sz w:val="24"/>
    </w:rPr>
  </w:style>
  <w:style w:type="character" w:styleId="1093">
    <w:name w:val="标题 9 字符"/>
    <w:next w:val="1093"/>
    <w:link w:val="1079"/>
    <w:qFormat/>
    <w:rPr>
      <w:rFonts w:ascii="Arial" w:hAnsi="Arial" w:eastAsia="黑体"/>
      <w:sz w:val="21"/>
    </w:rPr>
  </w:style>
  <w:style w:type="paragraph" w:styleId="1094">
    <w:name w:val="目录 7"/>
    <w:basedOn w:val="1070"/>
    <w:next w:val="1070"/>
    <w:link w:val="1070"/>
    <w:qFormat/>
    <w:pPr>
      <w:ind w:left="2520"/>
    </w:pPr>
  </w:style>
  <w:style w:type="paragraph" w:styleId="1095">
    <w:name w:val="题注"/>
    <w:basedOn w:val="1070"/>
    <w:next w:val="1070"/>
    <w:link w:val="1070"/>
    <w:qFormat/>
    <w:pPr>
      <w:spacing w:line="480" w:lineRule="auto"/>
    </w:pPr>
    <w:rPr>
      <w:rFonts w:ascii="华文中宋" w:hAnsi="华文中宋" w:eastAsia="华文中宋"/>
      <w:sz w:val="36"/>
      <w:szCs w:val="20"/>
    </w:rPr>
  </w:style>
  <w:style w:type="paragraph" w:styleId="1096">
    <w:name w:val="文档结构图"/>
    <w:basedOn w:val="1070"/>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0"/>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0"/>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0"/>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0"/>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0"/>
    <w:next w:val="1106"/>
    <w:link w:val="1070"/>
    <w:qFormat/>
    <w:pPr>
      <w:ind w:left="100" w:hanging="200"/>
    </w:pPr>
  </w:style>
  <w:style w:type="paragraph" w:styleId="1107">
    <w:name w:val="文本块"/>
    <w:basedOn w:val="1070"/>
    <w:next w:val="1107"/>
    <w:link w:val="1070"/>
    <w:qFormat/>
    <w:pPr>
      <w:ind w:left="480" w:right="-341" w:firstLine="513"/>
      <w:widowControl/>
    </w:pPr>
    <w:rPr>
      <w:sz w:val="24"/>
      <w:szCs w:val="20"/>
    </w:rPr>
  </w:style>
  <w:style w:type="paragraph" w:styleId="1108">
    <w:name w:val="目录 5"/>
    <w:basedOn w:val="1070"/>
    <w:next w:val="1070"/>
    <w:link w:val="1070"/>
    <w:qFormat/>
    <w:pPr>
      <w:ind w:left="1680"/>
    </w:pPr>
  </w:style>
  <w:style w:type="paragraph" w:styleId="1109">
    <w:name w:val="目录 3"/>
    <w:basedOn w:val="1070"/>
    <w:next w:val="1070"/>
    <w:link w:val="1070"/>
    <w:uiPriority w:val="39"/>
    <w:qFormat/>
    <w:pPr>
      <w:ind w:left="840"/>
    </w:pPr>
  </w:style>
  <w:style w:type="paragraph" w:styleId="1110">
    <w:name w:val="纯文本"/>
    <w:basedOn w:val="1070"/>
    <w:next w:val="1110"/>
    <w:link w:val="1111"/>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0"/>
    <w:next w:val="1070"/>
    <w:link w:val="1070"/>
    <w:qFormat/>
    <w:pPr>
      <w:ind w:left="2940"/>
    </w:pPr>
  </w:style>
  <w:style w:type="paragraph" w:styleId="1113">
    <w:name w:val="日期"/>
    <w:basedOn w:val="1070"/>
    <w:next w:val="1070"/>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0"/>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0"/>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0"/>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寄信人地址"/>
    <w:basedOn w:val="1070"/>
    <w:next w:val="1121"/>
    <w:link w:val="1070"/>
    <w:rPr>
      <w:rFonts w:ascii="Arial" w:hAnsi="Arial"/>
    </w:rPr>
  </w:style>
  <w:style w:type="paragraph" w:styleId="1122">
    <w:name w:val="页眉"/>
    <w:basedOn w:val="1070"/>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0"/>
    <w:next w:val="1070"/>
    <w:link w:val="1070"/>
    <w:qFormat/>
    <w:pPr>
      <w:ind w:left="1260"/>
    </w:pPr>
  </w:style>
  <w:style w:type="paragraph" w:styleId="1126">
    <w:name w:val="目录 6"/>
    <w:basedOn w:val="1070"/>
    <w:next w:val="1070"/>
    <w:link w:val="1070"/>
    <w:qFormat/>
    <w:pPr>
      <w:ind w:left="2100"/>
    </w:pPr>
  </w:style>
  <w:style w:type="paragraph" w:styleId="1127">
    <w:name w:val="正文文本缩进 3"/>
    <w:basedOn w:val="1070"/>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0"/>
    <w:next w:val="1070"/>
    <w:link w:val="1070"/>
    <w:uiPriority w:val="39"/>
    <w:qFormat/>
    <w:pPr>
      <w:ind w:left="420"/>
      <w:spacing w:line="312" w:lineRule="auto"/>
      <w:tabs>
        <w:tab w:val="right" w:pos="8937" w:leader="dot"/>
      </w:tabs>
    </w:pPr>
  </w:style>
  <w:style w:type="paragraph" w:styleId="1130">
    <w:name w:val="目录 9"/>
    <w:basedOn w:val="1070"/>
    <w:next w:val="1070"/>
    <w:link w:val="1070"/>
    <w:qFormat/>
    <w:pPr>
      <w:ind w:left="3360"/>
    </w:pPr>
  </w:style>
  <w:style w:type="paragraph" w:styleId="1131">
    <w:name w:val="HTML 预设格式"/>
    <w:basedOn w:val="1070"/>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0"/>
    <w:next w:val="1133"/>
    <w:link w:val="1070"/>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0"/>
    <w:next w:val="1070"/>
    <w:link w:val="1070"/>
    <w:qFormat/>
    <w:rPr>
      <w:szCs w:val="20"/>
    </w:rPr>
  </w:style>
  <w:style w:type="paragraph" w:styleId="1135">
    <w:name w:val="标题"/>
    <w:basedOn w:val="1070"/>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8"/>
    <w:next w:val="1098"/>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4"/>
    <w:next w:val="1139"/>
    <w:link w:val="1140"/>
    <w:qFormat/>
    <w:pPr>
      <w:ind w:left="420" w:firstLine="420"/>
      <w:spacing w:after="120" w:line="480" w:lineRule="exact"/>
    </w:p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1"/>
    <w:next w:val="1141"/>
    <w:link w:val="1070"/>
    <w:uiPriority w:val="39"/>
    <w:qFormat/>
    <w:tblPr/>
  </w:style>
  <w:style w:type="table" w:styleId="1142">
    <w:name w:val="中等深浅网格 1 - 着色 2"/>
    <w:basedOn w:val="1081"/>
    <w:next w:val="1142"/>
    <w:link w:val="1070"/>
    <w:qFormat/>
    <w:rPr>
      <w:sz w:val="21"/>
      <w:szCs w:val="24"/>
    </w:rPr>
    <w:tblPr/>
  </w:style>
  <w:style w:type="character" w:styleId="1143">
    <w:name w:val="要点"/>
    <w:next w:val="1143"/>
    <w:link w:val="1070"/>
    <w:qFormat/>
    <w:rPr>
      <w:b/>
      <w:bCs/>
    </w:rPr>
  </w:style>
  <w:style w:type="character" w:styleId="1144">
    <w:name w:val="页码"/>
    <w:next w:val="1144"/>
    <w:link w:val="1070"/>
    <w:qFormat/>
  </w:style>
  <w:style w:type="character" w:styleId="1145">
    <w:name w:val="访问过的超链接"/>
    <w:next w:val="1145"/>
    <w:link w:val="1070"/>
    <w:qFormat/>
    <w:rPr>
      <w:color w:val="800080"/>
      <w:u w:val="single"/>
    </w:rPr>
  </w:style>
  <w:style w:type="character" w:styleId="1146">
    <w:name w:val="强调"/>
    <w:next w:val="1146"/>
    <w:link w:val="1070"/>
    <w:qFormat/>
    <w:rPr>
      <w:color w:val="cc0033"/>
    </w:rPr>
  </w:style>
  <w:style w:type="character" w:styleId="1147">
    <w:name w:val="超链接"/>
    <w:next w:val="1147"/>
    <w:link w:val="1070"/>
    <w:uiPriority w:val="99"/>
    <w:qFormat/>
    <w:rPr>
      <w:color w:val="0000ff"/>
      <w:u w:val="single"/>
    </w:rPr>
  </w:style>
  <w:style w:type="character" w:styleId="1148">
    <w:name w:val="批注引用"/>
    <w:next w:val="1148"/>
    <w:link w:val="1070"/>
    <w:uiPriority w:val="99"/>
    <w:qFormat/>
    <w:rPr>
      <w:sz w:val="21"/>
      <w:szCs w:val="21"/>
    </w:rPr>
  </w:style>
  <w:style w:type="character" w:styleId="1149">
    <w:name w:val="HTML 引文"/>
    <w:next w:val="1149"/>
    <w:link w:val="1070"/>
    <w:qFormat/>
    <w:rPr>
      <w:i/>
      <w:iCs/>
    </w:rPr>
  </w:style>
  <w:style w:type="character" w:styleId="1150">
    <w:name w:val="批注文字 字符"/>
    <w:next w:val="1150"/>
    <w:link w:val="1070"/>
    <w:uiPriority w:val="99"/>
    <w:qFormat/>
    <w:rPr>
      <w:rFonts w:ascii="Times New Roman" w:hAnsi="Times New Roman" w:eastAsia="宋体" w:cs="Times New Roman"/>
      <w:sz w:val="24"/>
      <w:lang w:val="en-US" w:eastAsia="zh-CN" w:bidi="ar-SA"/>
    </w:rPr>
  </w:style>
  <w:style w:type="character" w:styleId="1151">
    <w:name w:val="c21"/>
    <w:next w:val="1151"/>
    <w:link w:val="1070"/>
    <w:qFormat/>
    <w:rPr>
      <w:rFonts w:ascii="ˎ̥" w:hAnsi="ˎ̥"/>
      <w:color w:val="000000"/>
      <w:sz w:val="20"/>
      <w:szCs w:val="20"/>
      <w:u w:val="none"/>
    </w:rPr>
  </w:style>
  <w:style w:type="character" w:styleId="1152">
    <w:name w:val="title4"/>
    <w:next w:val="1152"/>
    <w:link w:val="1070"/>
    <w:qFormat/>
    <w:rPr>
      <w:b/>
      <w:bCs/>
      <w:color w:val="1d87b3"/>
      <w:sz w:val="15"/>
      <w:szCs w:val="15"/>
    </w:rPr>
  </w:style>
  <w:style w:type="character" w:styleId="1153">
    <w:name w:val="标题 2 Char Char"/>
    <w:next w:val="1153"/>
    <w:link w:val="1070"/>
    <w:qFormat/>
    <w:rPr>
      <w:rFonts w:ascii="Arial" w:hAnsi="Arial" w:eastAsia="黑体"/>
      <w:b/>
      <w:bCs/>
      <w:sz w:val="32"/>
      <w:szCs w:val="32"/>
      <w:lang w:val="en-US" w:eastAsia="zh-CN" w:bidi="ar-SA"/>
    </w:rPr>
  </w:style>
  <w:style w:type="character" w:styleId="1154">
    <w:name w:val="black1"/>
    <w:next w:val="1154"/>
    <w:link w:val="1070"/>
    <w:qFormat/>
    <w:rPr>
      <w:color w:val="000000"/>
    </w:rPr>
  </w:style>
  <w:style w:type="character" w:styleId="1155">
    <w:name w:val="street-address"/>
    <w:next w:val="1155"/>
    <w:link w:val="1070"/>
    <w:qFormat/>
  </w:style>
  <w:style w:type="character" w:styleId="1156">
    <w:name w:val="locality"/>
    <w:next w:val="1156"/>
    <w:link w:val="1070"/>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0"/>
    <w:next w:val="1158"/>
    <w:link w:val="1157"/>
    <w:qFormat/>
    <w:pPr>
      <w:ind w:firstLine="480"/>
      <w:spacing w:line="480" w:lineRule="exact"/>
    </w:pPr>
    <w:rPr>
      <w:rFonts w:ascii="宋体" w:hAnsi="宋体"/>
      <w:sz w:val="24"/>
    </w:rPr>
  </w:style>
  <w:style w:type="character" w:styleId="1159">
    <w:name w:val="Char Char11"/>
    <w:next w:val="1159"/>
    <w:link w:val="1070"/>
    <w:qFormat/>
    <w:rPr>
      <w:rFonts w:ascii="宋体" w:eastAsia="宋体"/>
      <w:b/>
      <w:sz w:val="24"/>
      <w:u w:val="single"/>
      <w:lang w:val="en-US" w:eastAsia="zh-CN" w:bidi="ar-SA"/>
    </w:rPr>
  </w:style>
  <w:style w:type="character" w:styleId="1160">
    <w:name w:val="txt"/>
    <w:next w:val="1160"/>
    <w:link w:val="1070"/>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0"/>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0"/>
    <w:qFormat/>
    <w:rPr>
      <w:rFonts w:ascii="宋体" w:hAnsi="Courier New" w:eastAsia="宋体"/>
      <w:sz w:val="21"/>
      <w:lang w:val="en-US" w:eastAsia="zh-CN" w:bidi="ar-SA"/>
    </w:rPr>
  </w:style>
  <w:style w:type="character" w:styleId="1164">
    <w:name w:val="chanpin1"/>
    <w:next w:val="1164"/>
    <w:link w:val="1070"/>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0"/>
    <w:next w:val="1166"/>
    <w:link w:val="1165"/>
    <w:uiPriority w:val="34"/>
    <w:qFormat/>
    <w:pPr>
      <w:ind w:firstLine="420"/>
    </w:pPr>
    <w:rPr>
      <w:rFonts w:ascii="Calibri" w:hAnsi="Calibri"/>
      <w:szCs w:val="22"/>
    </w:rPr>
  </w:style>
  <w:style w:type="character" w:styleId="1167">
    <w:name w:val="标题 3 Char Char"/>
    <w:next w:val="1167"/>
    <w:link w:val="1070"/>
    <w:qFormat/>
    <w:rPr>
      <w:rFonts w:eastAsia="宋体"/>
      <w:b/>
      <w:bCs/>
      <w:sz w:val="32"/>
      <w:szCs w:val="32"/>
      <w:lang w:val="en-US" w:eastAsia="zh-CN" w:bidi="ar-SA"/>
    </w:rPr>
  </w:style>
  <w:style w:type="character" w:styleId="1168">
    <w:name w:val="段1 Char"/>
    <w:next w:val="1168"/>
    <w:link w:val="1070"/>
    <w:qFormat/>
    <w:rPr>
      <w:rFonts w:ascii="宋体" w:eastAsia="宋体"/>
      <w:sz w:val="24"/>
      <w:lang w:val="en-US" w:eastAsia="zh-CN" w:bidi="ar-SA"/>
    </w:rPr>
  </w:style>
  <w:style w:type="character" w:styleId="1169">
    <w:name w:val="chanpin拷贝"/>
    <w:next w:val="1169"/>
    <w:link w:val="1070"/>
    <w:qFormat/>
  </w:style>
  <w:style w:type="character" w:styleId="1170">
    <w:name w:val="纯文本 Char1"/>
    <w:next w:val="1170"/>
    <w:link w:val="1070"/>
    <w:uiPriority w:val="99"/>
    <w:qFormat/>
    <w:rPr>
      <w:rFonts w:ascii="宋体" w:hAnsi="Courier New" w:eastAsia="宋体"/>
      <w:sz w:val="21"/>
      <w:lang w:val="en-US" w:eastAsia="zh-CN" w:bidi="ar-SA"/>
    </w:rPr>
  </w:style>
  <w:style w:type="character" w:styleId="1171">
    <w:name w:val="apple-style-span"/>
    <w:next w:val="1171"/>
    <w:link w:val="1070"/>
    <w:qFormat/>
    <w:rPr>
      <w:rFonts w:cs="Times New Roman"/>
    </w:rPr>
  </w:style>
  <w:style w:type="paragraph" w:styleId="1172">
    <w:name w:val="二级条标题"/>
    <w:basedOn w:val="1173"/>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0"/>
    <w:link w:val="1070"/>
    <w:qFormat/>
    <w:pPr>
      <w:numPr>
        <w:ilvl w:val="1"/>
      </w:numPr>
      <w:ind w:left="0" w:hanging="840"/>
      <w:tabs>
        <w:tab w:val="left" w:pos="360" w:leader="none"/>
        <w:tab w:val="left" w:pos="840" w:leader="none"/>
      </w:tabs>
      <w:outlineLvl w:val="1"/>
    </w:pPr>
  </w:style>
  <w:style w:type="paragraph" w:styleId="1174">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0"/>
    <w:next w:val="1175"/>
    <w:link w:val="1070"/>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0"/>
    <w:next w:val="1176"/>
    <w:link w:val="1070"/>
    <w:qFormat/>
    <w:rPr>
      <w:rFonts w:ascii="Tahoma" w:hAnsi="Tahoma"/>
      <w:sz w:val="24"/>
      <w:szCs w:val="20"/>
    </w:rPr>
  </w:style>
  <w:style w:type="paragraph" w:styleId="1177">
    <w:name w:val="Char3 Char Char Char"/>
    <w:basedOn w:val="1070"/>
    <w:next w:val="1177"/>
    <w:link w:val="1070"/>
    <w:qFormat/>
    <w:rPr>
      <w:rFonts w:ascii="Tahoma" w:hAnsi="Tahoma"/>
      <w:sz w:val="24"/>
      <w:szCs w:val="20"/>
    </w:rPr>
  </w:style>
  <w:style w:type="paragraph" w:styleId="1178">
    <w:name w:val="font6"/>
    <w:basedOn w:val="1070"/>
    <w:next w:val="1178"/>
    <w:link w:val="1070"/>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0"/>
    <w:qFormat/>
    <w:pPr>
      <w:numPr>
        <w:numId w:val="3"/>
      </w:numPr>
    </w:pPr>
  </w:style>
  <w:style w:type="paragraph" w:styleId="1180">
    <w:name w:val="项目编号1"/>
    <w:basedOn w:val="1070"/>
    <w:next w:val="1180"/>
    <w:link w:val="1070"/>
    <w:qFormat/>
    <w:pPr>
      <w:numPr>
        <w:ilvl w:val="0"/>
        <w:numId w:val="2"/>
      </w:numPr>
      <w:spacing w:before="100" w:beforeAutospacing="1" w:after="100" w:afterAutospacing="1" w:line="360" w:lineRule="auto"/>
    </w:pPr>
    <w:rPr>
      <w:sz w:val="24"/>
    </w:rPr>
  </w:style>
  <w:style w:type="paragraph" w:styleId="1181">
    <w:name w:val="图中文字"/>
    <w:basedOn w:val="1070"/>
    <w:next w:val="1181"/>
    <w:link w:val="1070"/>
    <w:qFormat/>
    <w:pPr>
      <w:jc w:val="center"/>
      <w:spacing w:line="0" w:lineRule="atLeast"/>
    </w:pPr>
    <w:rPr>
      <w:sz w:val="24"/>
      <w:szCs w:val="20"/>
    </w:rPr>
  </w:style>
  <w:style w:type="paragraph" w:styleId="1182">
    <w:name w:val="xl46"/>
    <w:basedOn w:val="1070"/>
    <w:next w:val="1182"/>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0"/>
    <w:next w:val="118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0"/>
    <w:next w:val="1184"/>
    <w:link w:val="1070"/>
    <w:qFormat/>
    <w:rPr>
      <w:rFonts w:ascii="Tahoma" w:hAnsi="Tahoma"/>
      <w:sz w:val="24"/>
      <w:szCs w:val="20"/>
    </w:rPr>
  </w:style>
  <w:style w:type="paragraph" w:styleId="1185">
    <w:name w:val="xl35"/>
    <w:basedOn w:val="1070"/>
    <w:next w:val="1185"/>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0"/>
    <w:next w:val="1187"/>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0"/>
    <w:next w:val="1188"/>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0"/>
    <w:next w:val="1189"/>
    <w:link w:val="1070"/>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0"/>
    <w:next w:val="1190"/>
    <w:link w:val="1070"/>
    <w:qFormat/>
    <w:pPr>
      <w:ind w:firstLine="200"/>
      <w:spacing w:line="360" w:lineRule="auto"/>
    </w:pPr>
    <w:rPr>
      <w:rFonts w:eastAsia="仿宋_GB2312"/>
      <w:sz w:val="24"/>
    </w:rPr>
  </w:style>
  <w:style w:type="paragraph" w:styleId="1191">
    <w:name w:val="xl38"/>
    <w:basedOn w:val="1070"/>
    <w:next w:val="119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0"/>
    <w:next w:val="1192"/>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0"/>
    <w:next w:val="1193"/>
    <w:link w:val="1070"/>
    <w:qFormat/>
    <w:pPr>
      <w:ind w:left="360" w:hanging="360"/>
      <w:jc w:val="left"/>
      <w:widowControl/>
    </w:pPr>
    <w:rPr>
      <w:rFonts w:ascii="宋体" w:hAnsi="宋体" w:cs="宋体"/>
      <w:b/>
      <w:bCs/>
      <w:color w:val="000000"/>
      <w:sz w:val="18"/>
      <w:szCs w:val="18"/>
    </w:rPr>
  </w:style>
  <w:style w:type="paragraph" w:styleId="1194">
    <w:name w:val="正文列项_数字"/>
    <w:basedOn w:val="1070"/>
    <w:next w:val="1194"/>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0"/>
    <w:next w:val="119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0"/>
    <w:next w:val="1196"/>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0"/>
    <w:next w:val="1197"/>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0"/>
    <w:next w:val="1198"/>
    <w:link w:val="1070"/>
    <w:qFormat/>
    <w:pPr>
      <w:jc w:val="left"/>
      <w:spacing w:before="100" w:beforeAutospacing="1" w:after="100" w:afterAutospacing="1"/>
      <w:widowControl/>
    </w:pPr>
    <w:rPr>
      <w:sz w:val="36"/>
      <w:szCs w:val="36"/>
    </w:rPr>
  </w:style>
  <w:style w:type="paragraph" w:styleId="1199">
    <w:name w:val="Char"/>
    <w:basedOn w:val="1070"/>
    <w:next w:val="1199"/>
    <w:link w:val="1070"/>
    <w:qFormat/>
    <w:pPr>
      <w:tabs>
        <w:tab w:val="left" w:pos="360" w:leader="none"/>
      </w:tabs>
    </w:pPr>
    <w:rPr>
      <w:sz w:val="24"/>
    </w:rPr>
  </w:style>
  <w:style w:type="paragraph" w:styleId="1200">
    <w:name w:val="Char Char Char Char Char Char Char Char Char Char Char Char Char Char Char Char"/>
    <w:basedOn w:val="1070"/>
    <w:next w:val="1200"/>
    <w:link w:val="1070"/>
    <w:qFormat/>
    <w:pPr>
      <w:jc w:val="center"/>
      <w:spacing w:after="160" w:line="240" w:lineRule="exact"/>
      <w:widowControl/>
    </w:pPr>
    <w:rPr>
      <w:rFonts w:ascii="宋体" w:hAnsi="宋体"/>
      <w:b/>
      <w:sz w:val="30"/>
      <w:szCs w:val="30"/>
      <w:lang w:eastAsia="en-US"/>
    </w:rPr>
  </w:style>
  <w:style w:type="paragraph" w:styleId="1201">
    <w:name w:val="xl45"/>
    <w:basedOn w:val="1070"/>
    <w:next w:val="1201"/>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0"/>
    <w:next w:val="1202"/>
    <w:link w:val="1070"/>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6"/>
    <w:next w:val="1203"/>
    <w:link w:val="1070"/>
    <w:qFormat/>
    <w:rPr>
      <w:rFonts w:ascii="Tahoma" w:hAnsi="Tahoma"/>
      <w:sz w:val="24"/>
    </w:rPr>
  </w:style>
  <w:style w:type="paragraph" w:styleId="1204">
    <w:name w:val="xl26"/>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0"/>
    <w:next w:val="120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0"/>
    <w:next w:val="1206"/>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0"/>
    <w:next w:val="1207"/>
    <w:link w:val="1070"/>
    <w:qFormat/>
    <w:pPr>
      <w:jc w:val="left"/>
    </w:pPr>
    <w:rPr>
      <w:rFonts w:ascii="宋体" w:hAnsi="宋体"/>
      <w:szCs w:val="20"/>
    </w:rPr>
  </w:style>
  <w:style w:type="paragraph" w:styleId="1208">
    <w:name w:val="Char1 Char Char Char1"/>
    <w:basedOn w:val="1070"/>
    <w:next w:val="1208"/>
    <w:link w:val="1070"/>
    <w:qFormat/>
    <w:rPr>
      <w:rFonts w:ascii="Tahoma" w:hAnsi="Tahoma" w:cs="仿宋_GB2312"/>
      <w:sz w:val="24"/>
      <w:szCs w:val="28"/>
    </w:rPr>
  </w:style>
  <w:style w:type="paragraph" w:styleId="1209">
    <w:name w:val="四级条标题"/>
    <w:basedOn w:val="1210"/>
    <w:next w:val="1070"/>
    <w:link w:val="1070"/>
    <w:qFormat/>
    <w:pPr>
      <w:numPr>
        <w:ilvl w:val="4"/>
      </w:numPr>
      <w:ind w:left="0" w:hanging="840"/>
      <w:tabs>
        <w:tab w:val="left" w:pos="360" w:leader="none"/>
        <w:tab w:val="left" w:pos="840" w:leader="none"/>
      </w:tabs>
      <w:outlineLvl w:val="4"/>
    </w:pPr>
  </w:style>
  <w:style w:type="paragraph" w:styleId="1210">
    <w:name w:val="三级条标题"/>
    <w:basedOn w:val="1172"/>
    <w:next w:val="1070"/>
    <w:link w:val="1070"/>
    <w:qFormat/>
    <w:pPr>
      <w:numPr>
        <w:ilvl w:val="3"/>
        <w:numId w:val="1"/>
      </w:numPr>
      <w:ind w:left="0" w:hanging="840"/>
      <w:tabs>
        <w:tab w:val="left" w:pos="360" w:leader="none"/>
        <w:tab w:val="left" w:pos="840" w:leader="none"/>
      </w:tabs>
      <w:outlineLvl w:val="3"/>
    </w:pPr>
  </w:style>
  <w:style w:type="paragraph" w:styleId="1211">
    <w:name w:val="??"/>
    <w:next w:val="1211"/>
    <w:link w:val="1070"/>
    <w:qFormat/>
    <w:pPr>
      <w:jc w:val="both"/>
      <w:widowControl w:val="off"/>
    </w:pPr>
    <w:rPr>
      <w:sz w:val="21"/>
      <w:lang w:val="en-US" w:eastAsia="en-US" w:bidi="ar-SA"/>
    </w:rPr>
  </w:style>
  <w:style w:type="paragraph" w:styleId="1212">
    <w:name w:val="样式 标题 2 + 宋体 五号 行距: 单倍行距"/>
    <w:basedOn w:val="1072"/>
    <w:next w:val="1212"/>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0"/>
    <w:next w:val="1213"/>
    <w:link w:val="1070"/>
    <w:qFormat/>
    <w:pPr>
      <w:ind w:firstLine="420"/>
    </w:pPr>
    <w:rPr>
      <w:rFonts w:ascii="Calibri" w:hAnsi="Calibri"/>
      <w:szCs w:val="22"/>
    </w:rPr>
  </w:style>
  <w:style w:type="paragraph" w:styleId="1214">
    <w:name w:val="项目符号1"/>
    <w:basedOn w:val="1215"/>
    <w:next w:val="1214"/>
    <w:link w:val="1070"/>
    <w:qFormat/>
    <w:pPr>
      <w:ind w:left="-25" w:firstLine="0"/>
    </w:pPr>
  </w:style>
  <w:style w:type="paragraph" w:styleId="1215">
    <w:name w:val="正文文本样式"/>
    <w:basedOn w:val="1070"/>
    <w:next w:val="1215"/>
    <w:link w:val="1070"/>
    <w:qFormat/>
    <w:pPr>
      <w:ind w:firstLine="482"/>
      <w:spacing w:line="360" w:lineRule="auto"/>
    </w:pPr>
    <w:rPr>
      <w:rFonts w:cs="宋体"/>
      <w:sz w:val="24"/>
      <w:szCs w:val="20"/>
    </w:rPr>
  </w:style>
  <w:style w:type="paragraph" w:styleId="1216">
    <w:name w:val="xl27"/>
    <w:basedOn w:val="1070"/>
    <w:next w:val="121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0"/>
    <w:next w:val="1217"/>
    <w:link w:val="1070"/>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0"/>
    <w:link w:val="1070"/>
    <w:qFormat/>
    <w:pPr>
      <w:numPr>
        <w:ilvl w:val="5"/>
      </w:numPr>
      <w:ind w:left="0" w:hanging="840"/>
      <w:tabs>
        <w:tab w:val="left" w:pos="360" w:leader="none"/>
        <w:tab w:val="left" w:pos="840" w:leader="none"/>
      </w:tabs>
      <w:outlineLvl w:val="5"/>
    </w:pPr>
  </w:style>
  <w:style w:type="paragraph" w:styleId="1219">
    <w:name w:val="xl49"/>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0"/>
    <w:next w:val="1220"/>
    <w:link w:val="1070"/>
    <w:qFormat/>
    <w:pPr>
      <w:spacing w:before="120" w:after="120" w:line="180" w:lineRule="auto"/>
    </w:pPr>
    <w:rPr>
      <w:rFonts w:ascii="Arial" w:hAnsi="Arial"/>
      <w:szCs w:val="20"/>
    </w:rPr>
  </w:style>
  <w:style w:type="paragraph" w:styleId="1221">
    <w:name w:val="xl33"/>
    <w:basedOn w:val="1070"/>
    <w:next w:val="122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0"/>
    <w:next w:val="122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0"/>
    <w:next w:val="1223"/>
    <w:link w:val="1070"/>
    <w:qFormat/>
    <w:rPr>
      <w:rFonts w:ascii="Tahoma" w:hAnsi="Tahoma"/>
      <w:sz w:val="24"/>
      <w:szCs w:val="20"/>
    </w:rPr>
  </w:style>
  <w:style w:type="paragraph" w:styleId="1224">
    <w:name w:val="xl44"/>
    <w:basedOn w:val="1070"/>
    <w:next w:val="1224"/>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0"/>
    <w:next w:val="1225"/>
    <w:link w:val="1070"/>
    <w:qFormat/>
    <w:pPr>
      <w:numPr>
        <w:ilvl w:val="0"/>
        <w:numId w:val="5"/>
      </w:numPr>
      <w:spacing w:before="120"/>
      <w:tabs>
        <w:tab w:val="left" w:pos="360" w:leader="none"/>
      </w:tabs>
    </w:pPr>
    <w:rPr>
      <w:rFonts w:ascii="宋体"/>
      <w:sz w:val="28"/>
      <w:szCs w:val="20"/>
    </w:rPr>
  </w:style>
  <w:style w:type="paragraph" w:styleId="1226">
    <w:name w:val="font9"/>
    <w:basedOn w:val="1070"/>
    <w:next w:val="1226"/>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0"/>
    <w:next w:val="1227"/>
    <w:link w:val="1070"/>
    <w:qFormat/>
    <w:rPr>
      <w:rFonts w:ascii="Tahoma" w:hAnsi="Tahoma"/>
      <w:sz w:val="24"/>
      <w:szCs w:val="20"/>
    </w:rPr>
  </w:style>
  <w:style w:type="paragraph" w:styleId="1228">
    <w:name w:val="Char Char Char Char Char Char Char Char Char Char"/>
    <w:basedOn w:val="1070"/>
    <w:next w:val="1228"/>
    <w:link w:val="1070"/>
    <w:qFormat/>
  </w:style>
  <w:style w:type="paragraph" w:styleId="1229">
    <w:name w:val="Char Char1 Char Char Char Char Char Char Char Char"/>
    <w:basedOn w:val="1070"/>
    <w:next w:val="1229"/>
    <w:link w:val="1070"/>
    <w:qFormat/>
    <w:pPr>
      <w:jc w:val="left"/>
      <w:spacing w:after="160" w:line="240" w:lineRule="exact"/>
      <w:widowControl/>
    </w:pPr>
    <w:rPr>
      <w:rFonts w:ascii="Verdana" w:hAnsi="Verdana"/>
      <w:sz w:val="20"/>
      <w:szCs w:val="20"/>
      <w:lang w:eastAsia="en-US"/>
    </w:rPr>
  </w:style>
  <w:style w:type="paragraph" w:styleId="1230">
    <w:name w:val="Char1"/>
    <w:basedOn w:val="1070"/>
    <w:next w:val="1230"/>
    <w:link w:val="1070"/>
    <w:qFormat/>
    <w:pPr>
      <w:tabs>
        <w:tab w:val="left" w:pos="360" w:leader="none"/>
      </w:tabs>
    </w:pPr>
    <w:rPr>
      <w:sz w:val="24"/>
    </w:rPr>
  </w:style>
  <w:style w:type="paragraph" w:styleId="1231">
    <w:name w:val="正文列项_字母"/>
    <w:basedOn w:val="1070"/>
    <w:next w:val="1231"/>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0"/>
    <w:next w:val="123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0"/>
    <w:next w:val="1233"/>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0"/>
    <w:next w:val="1234"/>
    <w:link w:val="1070"/>
    <w:qFormat/>
    <w:rPr>
      <w:rFonts w:ascii="Arial" w:hAnsi="Arial" w:cs="Arial"/>
      <w:szCs w:val="21"/>
    </w:rPr>
  </w:style>
  <w:style w:type="paragraph" w:styleId="1235">
    <w:name w:val="xl48"/>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0"/>
    <w:next w:val="123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0"/>
    <w:next w:val="1238"/>
    <w:link w:val="1070"/>
    <w:qFormat/>
    <w:rPr>
      <w:rFonts w:ascii="Tahoma" w:hAnsi="Tahoma"/>
      <w:sz w:val="24"/>
      <w:szCs w:val="20"/>
    </w:rPr>
  </w:style>
  <w:style w:type="paragraph" w:styleId="1239">
    <w:name w:val="xl50"/>
    <w:basedOn w:val="1070"/>
    <w:next w:val="1239"/>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0"/>
    <w:next w:val="1240"/>
    <w:link w:val="1070"/>
    <w:qFormat/>
    <w:pPr>
      <w:jc w:val="left"/>
    </w:pPr>
    <w:rPr>
      <w:sz w:val="24"/>
    </w:rPr>
  </w:style>
  <w:style w:type="paragraph" w:styleId="1241">
    <w:name w:val="Char Char Char1"/>
    <w:basedOn w:val="1070"/>
    <w:next w:val="1241"/>
    <w:link w:val="1070"/>
    <w:qFormat/>
    <w:rPr>
      <w:rFonts w:ascii="Tahoma" w:hAnsi="Tahoma"/>
      <w:sz w:val="24"/>
      <w:szCs w:val="20"/>
    </w:rPr>
  </w:style>
  <w:style w:type="paragraph" w:styleId="1242">
    <w:name w:val="Char Char Char Char Char Char Char1"/>
    <w:basedOn w:val="1070"/>
    <w:next w:val="1242"/>
    <w:link w:val="1070"/>
    <w:qFormat/>
    <w:pPr>
      <w:ind w:firstLine="200"/>
      <w:spacing w:line="360" w:lineRule="auto"/>
    </w:pPr>
    <w:rPr>
      <w:rFonts w:eastAsia="仿宋_GB2312"/>
      <w:sz w:val="24"/>
    </w:rPr>
  </w:style>
  <w:style w:type="paragraph" w:styleId="1243">
    <w:name w:val="xl51"/>
    <w:basedOn w:val="1070"/>
    <w:next w:val="1243"/>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0"/>
    <w:qFormat/>
    <w:pPr>
      <w:jc w:val="center"/>
      <w:spacing w:line="360" w:lineRule="auto"/>
    </w:pPr>
    <w:rPr>
      <w:sz w:val="24"/>
    </w:rPr>
  </w:style>
  <w:style w:type="paragraph" w:styleId="1245">
    <w:name w:val="xl24"/>
    <w:basedOn w:val="1070"/>
    <w:next w:val="124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0"/>
    <w:next w:val="1247"/>
    <w:link w:val="1070"/>
    <w:qFormat/>
    <w:pPr>
      <w:jc w:val="left"/>
      <w:widowControl/>
    </w:pPr>
    <w:rPr>
      <w:rFonts w:ascii="楷体_GB2312" w:eastAsia="楷体_GB2312" w:cs="Arial"/>
      <w:sz w:val="24"/>
    </w:rPr>
  </w:style>
  <w:style w:type="paragraph" w:styleId="1248">
    <w:name w:val="xl34"/>
    <w:basedOn w:val="1070"/>
    <w:next w:val="124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0"/>
    <w:next w:val="1249"/>
    <w:link w:val="1070"/>
    <w:qFormat/>
    <w:rPr>
      <w:rFonts w:ascii="Tahoma" w:hAnsi="Tahoma"/>
      <w:sz w:val="24"/>
      <w:szCs w:val="20"/>
    </w:rPr>
  </w:style>
  <w:style w:type="paragraph" w:styleId="1250">
    <w:name w:val="Default"/>
    <w:next w:val="1250"/>
    <w:link w:val="1070"/>
    <w:qFormat/>
    <w:pPr>
      <w:widowControl w:val="off"/>
    </w:pPr>
    <w:rPr>
      <w:rFonts w:ascii="Symbol" w:hAnsi="Symbol" w:cs="Symbol"/>
      <w:color w:val="000000"/>
      <w:sz w:val="24"/>
      <w:szCs w:val="24"/>
      <w:lang w:val="en-US" w:eastAsia="zh-CN" w:bidi="ar-SA"/>
    </w:rPr>
  </w:style>
  <w:style w:type="paragraph" w:styleId="1251">
    <w:name w:val="列出段落1"/>
    <w:basedOn w:val="1070"/>
    <w:next w:val="1251"/>
    <w:link w:val="1070"/>
    <w:qFormat/>
    <w:pPr>
      <w:ind w:firstLine="420"/>
    </w:pPr>
    <w:rPr>
      <w:rFonts w:ascii="Calibri" w:hAnsi="Calibri"/>
      <w:szCs w:val="22"/>
    </w:rPr>
  </w:style>
  <w:style w:type="paragraph" w:styleId="1252">
    <w:name w:val="default"/>
    <w:basedOn w:val="1070"/>
    <w:next w:val="1252"/>
    <w:link w:val="1070"/>
    <w:qFormat/>
    <w:pPr>
      <w:jc w:val="left"/>
      <w:spacing w:before="100" w:beforeAutospacing="1" w:after="100" w:afterAutospacing="1"/>
      <w:widowControl/>
    </w:pPr>
    <w:rPr>
      <w:rFonts w:ascii="宋体" w:hAnsi="宋体" w:cs="宋体"/>
      <w:sz w:val="24"/>
    </w:rPr>
  </w:style>
  <w:style w:type="paragraph" w:styleId="1253">
    <w:name w:val="字元 字元1"/>
    <w:basedOn w:val="1070"/>
    <w:next w:val="1253"/>
    <w:link w:val="1070"/>
    <w:qFormat/>
    <w:rPr>
      <w:rFonts w:ascii="Tahoma" w:hAnsi="Tahoma"/>
      <w:sz w:val="24"/>
      <w:szCs w:val="20"/>
    </w:rPr>
  </w:style>
  <w:style w:type="paragraph" w:styleId="1254">
    <w:name w:val="_Style 160"/>
    <w:next w:val="1254"/>
    <w:link w:val="1070"/>
    <w:qFormat/>
    <w:rPr>
      <w:sz w:val="21"/>
      <w:szCs w:val="24"/>
      <w:lang w:val="en-US" w:eastAsia="zh-CN" w:bidi="ar-SA"/>
    </w:rPr>
  </w:style>
  <w:style w:type="paragraph" w:styleId="1255">
    <w:name w:val="项目编号3"/>
    <w:basedOn w:val="1215"/>
    <w:next w:val="1255"/>
    <w:link w:val="1070"/>
    <w:qFormat/>
    <w:pPr>
      <w:numPr>
        <w:ilvl w:val="0"/>
        <w:numId w:val="6"/>
      </w:numPr>
    </w:pPr>
  </w:style>
  <w:style w:type="paragraph" w:styleId="1256">
    <w:name w:val="Char21"/>
    <w:basedOn w:val="1070"/>
    <w:next w:val="1256"/>
    <w:link w:val="1070"/>
    <w:qFormat/>
    <w:rPr>
      <w:rFonts w:ascii="Tahoma" w:hAnsi="Tahoma"/>
      <w:sz w:val="24"/>
      <w:szCs w:val="20"/>
    </w:rPr>
  </w:style>
  <w:style w:type="paragraph" w:styleId="1257">
    <w:name w:val="表格文字"/>
    <w:basedOn w:val="1104"/>
    <w:next w:val="1257"/>
    <w:link w:val="1070"/>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0"/>
    <w:next w:val="1258"/>
    <w:link w:val="1070"/>
    <w:qFormat/>
    <w:rPr>
      <w:rFonts w:ascii="宋体" w:hAnsi="宋体" w:cs="Courier New"/>
      <w:sz w:val="32"/>
      <w:szCs w:val="32"/>
    </w:rPr>
  </w:style>
  <w:style w:type="paragraph" w:styleId="1259">
    <w:name w:val="正文文本样式 加粗"/>
    <w:basedOn w:val="1215"/>
    <w:next w:val="1259"/>
    <w:link w:val="1070"/>
    <w:qFormat/>
    <w:rPr>
      <w:b/>
    </w:rPr>
  </w:style>
  <w:style w:type="paragraph" w:styleId="1260">
    <w:name w:val="Char2 Char Char Char Char Char Char"/>
    <w:basedOn w:val="1070"/>
    <w:next w:val="1260"/>
    <w:link w:val="1070"/>
    <w:qFormat/>
    <w:pPr>
      <w:jc w:val="center"/>
      <w:spacing w:line="400" w:lineRule="exact"/>
      <w:widowControl/>
    </w:pPr>
  </w:style>
  <w:style w:type="paragraph" w:styleId="1261">
    <w:name w:val="Char Char4"/>
    <w:basedOn w:val="1070"/>
    <w:next w:val="1261"/>
    <w:link w:val="1070"/>
    <w:qFormat/>
    <w:pPr>
      <w:jc w:val="center"/>
      <w:spacing w:line="400" w:lineRule="exact"/>
      <w:widowControl/>
    </w:pPr>
  </w:style>
  <w:style w:type="paragraph" w:styleId="1262">
    <w:name w:val="Char3 Char Char Char1"/>
    <w:basedOn w:val="1070"/>
    <w:next w:val="1262"/>
    <w:link w:val="1070"/>
    <w:qFormat/>
    <w:rPr>
      <w:rFonts w:ascii="Tahoma" w:hAnsi="Tahoma"/>
      <w:sz w:val="24"/>
      <w:szCs w:val="20"/>
    </w:rPr>
  </w:style>
  <w:style w:type="paragraph" w:styleId="1263">
    <w:name w:val="无间隔"/>
    <w:next w:val="1263"/>
    <w:link w:val="1070"/>
    <w:qFormat/>
    <w:pPr>
      <w:jc w:val="both"/>
      <w:widowControl w:val="off"/>
    </w:pPr>
    <w:rPr>
      <w:sz w:val="21"/>
      <w:szCs w:val="24"/>
      <w:lang w:val="en-US" w:eastAsia="zh-CN" w:bidi="ar-SA"/>
    </w:rPr>
  </w:style>
  <w:style w:type="paragraph" w:styleId="1264">
    <w:name w:val="22222222222222"/>
    <w:basedOn w:val="1070"/>
    <w:next w:val="1264"/>
    <w:link w:val="1070"/>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0"/>
    <w:next w:val="1267"/>
    <w:link w:val="1070"/>
    <w:qFormat/>
    <w:pPr>
      <w:spacing w:after="50" w:line="360" w:lineRule="auto"/>
    </w:pPr>
    <w:rPr>
      <w:sz w:val="24"/>
    </w:rPr>
  </w:style>
  <w:style w:type="paragraph" w:styleId="1268">
    <w:name w:val="xl23"/>
    <w:basedOn w:val="1070"/>
    <w:next w:val="1268"/>
    <w:link w:val="1070"/>
    <w:qFormat/>
    <w:pPr>
      <w:spacing w:before="100" w:beforeAutospacing="1" w:after="100" w:afterAutospacing="1" w:line="360" w:lineRule="auto"/>
      <w:widowControl/>
    </w:pPr>
    <w:rPr>
      <w:sz w:val="24"/>
      <w:szCs w:val="20"/>
    </w:rPr>
  </w:style>
  <w:style w:type="paragraph" w:styleId="1269">
    <w:name w:val="正文表格"/>
    <w:basedOn w:val="1070"/>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0"/>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1"/>
    <w:next w:val="1273"/>
    <w:link w:val="1070"/>
    <w:qFormat/>
    <w:pPr>
      <w:jc w:val="left"/>
    </w:pPr>
    <w:rPr>
      <w:sz w:val="24"/>
      <w:szCs w:val="24"/>
    </w:rPr>
  </w:style>
  <w:style w:type="paragraph" w:styleId="1274">
    <w:name w:val="正文小标题"/>
    <w:basedOn w:val="1070"/>
    <w:next w:val="1085"/>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5"/>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0"/>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0"/>
    <w:next w:val="1070"/>
    <w:link w:val="1070"/>
    <w:qFormat/>
    <w:pPr>
      <w:numPr>
        <w:ilvl w:val="0"/>
        <w:numId w:val="7"/>
      </w:numPr>
      <w:spacing w:line="300" w:lineRule="auto"/>
    </w:pPr>
    <w:rPr>
      <w:rFonts w:ascii="宋体" w:hAnsi="Calibri"/>
      <w:sz w:val="24"/>
      <w:szCs w:val="21"/>
    </w:rPr>
  </w:style>
  <w:style w:type="paragraph" w:styleId="1281">
    <w:name w:val="正文须知-2级"/>
    <w:basedOn w:val="1070"/>
    <w:next w:val="1281"/>
    <w:link w:val="1070"/>
    <w:qFormat/>
    <w:pPr>
      <w:numPr>
        <w:ilvl w:val="1"/>
        <w:numId w:val="7"/>
      </w:numPr>
      <w:spacing w:line="300" w:lineRule="auto"/>
    </w:pPr>
    <w:rPr>
      <w:rFonts w:ascii="宋体" w:hAnsi="Calibri"/>
      <w:sz w:val="24"/>
      <w:szCs w:val="21"/>
    </w:rPr>
  </w:style>
  <w:style w:type="paragraph" w:styleId="1282">
    <w:name w:val="正文须知-3级"/>
    <w:basedOn w:val="1070"/>
    <w:next w:val="1282"/>
    <w:link w:val="1070"/>
    <w:qFormat/>
    <w:pPr>
      <w:numPr>
        <w:ilvl w:val="2"/>
        <w:numId w:val="7"/>
      </w:numPr>
      <w:ind w:hanging="355"/>
      <w:spacing w:line="300" w:lineRule="auto"/>
    </w:pPr>
    <w:rPr>
      <w:rFonts w:ascii="宋体" w:hAnsi="Calibri"/>
      <w:sz w:val="24"/>
      <w:szCs w:val="21"/>
    </w:rPr>
  </w:style>
  <w:style w:type="character" w:styleId="1283">
    <w:name w:val="纯文本 字符"/>
    <w:next w:val="1283"/>
    <w:link w:val="1070"/>
    <w:uiPriority w:val="99"/>
    <w:qFormat/>
    <w:rPr>
      <w:rFonts w:ascii="宋体" w:hAnsi="Courier New" w:eastAsia="宋体" w:cs="Times New Roman"/>
      <w:sz w:val="21"/>
      <w:szCs w:val="21"/>
      <w:lang w:val="en-US" w:eastAsia="zh-CN" w:bidi="ar-SA"/>
    </w:rPr>
  </w:style>
  <w:style w:type="paragraph" w:styleId="1284">
    <w:name w:val="表格1"/>
    <w:basedOn w:val="1070"/>
    <w:next w:val="1284"/>
    <w:link w:val="1070"/>
    <w:qFormat/>
    <w:pPr>
      <w:ind w:firstLine="480"/>
      <w:jc w:val="center"/>
    </w:pPr>
    <w:rPr>
      <w:sz w:val="24"/>
      <w:szCs w:val="20"/>
    </w:rPr>
  </w:style>
  <w:style w:type="character" w:styleId="1285">
    <w:name w:val="纯文本 字符1"/>
    <w:next w:val="1285"/>
    <w:link w:val="1070"/>
    <w:qFormat/>
    <w:rPr>
      <w:rFonts w:ascii="宋体" w:hAnsi="Courier New"/>
    </w:rPr>
  </w:style>
  <w:style w:type="character" w:styleId="1286">
    <w:name w:val="bjh-p"/>
    <w:next w:val="1286"/>
    <w:link w:val="1070"/>
    <w:qFormat/>
  </w:style>
  <w:style w:type="paragraph" w:styleId="1287">
    <w:name w:val="无标题条"/>
    <w:next w:val="1070"/>
    <w:link w:val="1070"/>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0"/>
    <w:next w:val="1289"/>
    <w:link w:val="1288"/>
    <w:qFormat/>
    <w:pPr>
      <w:ind w:firstLine="480"/>
      <w:spacing w:line="360" w:lineRule="auto"/>
    </w:pPr>
    <w:rPr>
      <w:rFonts w:ascii="宋体" w:hAnsi="宋体"/>
      <w:sz w:val="24"/>
      <w:lang w:val="en-GB"/>
    </w:rPr>
  </w:style>
  <w:style w:type="character" w:styleId="1290">
    <w:name w:val="标题 3 Char"/>
    <w:next w:val="1290"/>
    <w:link w:val="1070"/>
    <w:qFormat/>
    <w:rPr>
      <w:rFonts w:ascii="宋体" w:eastAsia="宋体"/>
      <w:b/>
      <w:sz w:val="24"/>
      <w:u w:val="single"/>
      <w:lang w:val="en-US" w:eastAsia="zh-CN" w:bidi="ar-SA"/>
    </w:rPr>
  </w:style>
  <w:style w:type="character" w:styleId="1291">
    <w:name w:val="正文缩进 Char"/>
    <w:next w:val="1291"/>
    <w:link w:val="1070"/>
    <w:qFormat/>
    <w:rPr>
      <w:rFonts w:ascii="宋体" w:eastAsia="宋体"/>
      <w:sz w:val="24"/>
      <w:szCs w:val="24"/>
      <w:lang w:val="en-US" w:eastAsia="zh-CN" w:bidi="ar-SA"/>
    </w:rPr>
  </w:style>
  <w:style w:type="character" w:styleId="1292">
    <w:name w:val="Char Char111"/>
    <w:next w:val="1292"/>
    <w:link w:val="1070"/>
    <w:qFormat/>
    <w:rPr>
      <w:rFonts w:ascii="宋体" w:eastAsia="宋体"/>
      <w:b/>
      <w:sz w:val="24"/>
      <w:u w:val="single"/>
      <w:lang w:val="en-US" w:eastAsia="zh-CN" w:bidi="ar-SA"/>
    </w:rPr>
  </w:style>
  <w:style w:type="character" w:styleId="1293">
    <w:name w:val="正文文本缩进 Char"/>
    <w:next w:val="1293"/>
    <w:link w:val="1070"/>
    <w:qFormat/>
    <w:rPr>
      <w:rFonts w:eastAsia="宋体"/>
      <w:sz w:val="24"/>
      <w:szCs w:val="24"/>
      <w:lang w:val="en-US" w:eastAsia="zh-CN" w:bidi="ar-SA"/>
    </w:rPr>
  </w:style>
  <w:style w:type="character" w:styleId="1294">
    <w:name w:val="列出段落 Char"/>
    <w:next w:val="1294"/>
    <w:link w:val="1070"/>
    <w:qFormat/>
    <w:rPr>
      <w:rFonts w:ascii="Calibri" w:hAnsi="Calibri" w:eastAsia="宋体"/>
      <w:sz w:val="21"/>
      <w:szCs w:val="22"/>
      <w:lang w:val="en-US" w:eastAsia="zh-CN" w:bidi="ar-SA"/>
    </w:rPr>
  </w:style>
  <w:style w:type="character" w:styleId="1295">
    <w:name w:val="页眉 Char"/>
    <w:next w:val="1295"/>
    <w:link w:val="1070"/>
    <w:qFormat/>
    <w:rPr>
      <w:rFonts w:eastAsia="宋体"/>
      <w:sz w:val="18"/>
      <w:szCs w:val="18"/>
      <w:lang w:val="en-US" w:eastAsia="zh-CN" w:bidi="ar-SA"/>
    </w:rPr>
  </w:style>
  <w:style w:type="character" w:styleId="1296">
    <w:name w:val="标题 2 Char"/>
    <w:next w:val="1296"/>
    <w:link w:val="1070"/>
    <w:qFormat/>
    <w:rPr>
      <w:rFonts w:ascii="Arial" w:hAnsi="Arial" w:eastAsia="黑体"/>
      <w:b/>
      <w:sz w:val="30"/>
      <w:lang w:val="en-US" w:eastAsia="zh-CN" w:bidi="ar-SA"/>
    </w:rPr>
  </w:style>
  <w:style w:type="paragraph" w:styleId="1297">
    <w:name w:val="字元 字元2"/>
    <w:basedOn w:val="1070"/>
    <w:next w:val="1297"/>
    <w:link w:val="1070"/>
    <w:qFormat/>
    <w:rPr>
      <w:rFonts w:ascii="Tahoma" w:hAnsi="Tahoma"/>
      <w:sz w:val="24"/>
      <w:szCs w:val="20"/>
    </w:rPr>
  </w:style>
  <w:style w:type="paragraph" w:styleId="1298">
    <w:name w:val="Char3 Char Char Char2"/>
    <w:basedOn w:val="1070"/>
    <w:next w:val="1298"/>
    <w:link w:val="1070"/>
    <w:qFormat/>
    <w:rPr>
      <w:rFonts w:ascii="Tahoma" w:hAnsi="Tahoma"/>
      <w:sz w:val="24"/>
      <w:szCs w:val="20"/>
    </w:rPr>
  </w:style>
  <w:style w:type="paragraph" w:styleId="1299">
    <w:name w:val="正文文本缩进2"/>
    <w:basedOn w:val="1070"/>
    <w:next w:val="1299"/>
    <w:link w:val="1070"/>
    <w:qFormat/>
    <w:pPr>
      <w:ind w:firstLine="480"/>
      <w:spacing w:line="480" w:lineRule="exact"/>
    </w:pPr>
    <w:rPr>
      <w:rFonts w:ascii="宋体" w:hAnsi="宋体"/>
      <w:sz w:val="24"/>
      <w:lang w:val="zh-CN" w:eastAsia="zh-CN"/>
    </w:rPr>
  </w:style>
  <w:style w:type="paragraph" w:styleId="1300">
    <w:name w:val="Char3"/>
    <w:basedOn w:val="1070"/>
    <w:next w:val="1300"/>
    <w:link w:val="1070"/>
    <w:qFormat/>
    <w:pPr>
      <w:tabs>
        <w:tab w:val="left" w:pos="360" w:leader="none"/>
      </w:tabs>
    </w:pPr>
    <w:rPr>
      <w:sz w:val="24"/>
    </w:rPr>
  </w:style>
  <w:style w:type="paragraph" w:styleId="1301">
    <w:name w:val="Char Char Char Char Char Char Char Char Char Char Char Char Char Char Char Char1"/>
    <w:basedOn w:val="1070"/>
    <w:next w:val="1301"/>
    <w:link w:val="1070"/>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0"/>
    <w:next w:val="1302"/>
    <w:link w:val="1070"/>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0"/>
    <w:next w:val="1303"/>
    <w:link w:val="1070"/>
    <w:qFormat/>
    <w:pPr>
      <w:ind w:firstLine="420"/>
    </w:pPr>
    <w:rPr>
      <w:rFonts w:ascii="Calibri" w:hAnsi="Calibri"/>
      <w:szCs w:val="22"/>
    </w:rPr>
  </w:style>
  <w:style w:type="paragraph" w:styleId="1304">
    <w:name w:val="Char Char Char1 Char2"/>
    <w:basedOn w:val="1070"/>
    <w:next w:val="1304"/>
    <w:link w:val="1070"/>
    <w:qFormat/>
    <w:rPr>
      <w:rFonts w:ascii="Tahoma" w:hAnsi="Tahoma"/>
      <w:sz w:val="24"/>
      <w:szCs w:val="20"/>
    </w:rPr>
  </w:style>
  <w:style w:type="paragraph" w:styleId="1305">
    <w:name w:val="Char Char Char2"/>
    <w:basedOn w:val="1070"/>
    <w:next w:val="1305"/>
    <w:link w:val="1070"/>
    <w:qFormat/>
    <w:rPr>
      <w:rFonts w:ascii="Tahoma" w:hAnsi="Tahoma"/>
      <w:sz w:val="24"/>
      <w:szCs w:val="20"/>
    </w:rPr>
  </w:style>
  <w:style w:type="paragraph" w:styleId="1306">
    <w:name w:val="Char Char Char Char Char Char Char2"/>
    <w:basedOn w:val="1070"/>
    <w:next w:val="1306"/>
    <w:link w:val="1070"/>
    <w:qFormat/>
    <w:pPr>
      <w:ind w:firstLine="200"/>
      <w:spacing w:line="360" w:lineRule="auto"/>
    </w:pPr>
    <w:rPr>
      <w:rFonts w:eastAsia="仿宋_GB2312"/>
      <w:sz w:val="24"/>
    </w:rPr>
  </w:style>
  <w:style w:type="paragraph" w:styleId="1307">
    <w:name w:val="正文缩进2"/>
    <w:basedOn w:val="1070"/>
    <w:next w:val="1307"/>
    <w:link w:val="1070"/>
    <w:qFormat/>
    <w:pPr>
      <w:ind w:firstLine="567"/>
      <w:spacing w:line="480" w:lineRule="exact"/>
      <w:widowControl/>
    </w:pPr>
    <w:rPr>
      <w:rFonts w:ascii="宋体"/>
      <w:color w:val="000000"/>
      <w:sz w:val="28"/>
      <w:szCs w:val="20"/>
      <w:lang w:val="zh-CN" w:eastAsia="zh-CN"/>
    </w:rPr>
  </w:style>
  <w:style w:type="paragraph" w:styleId="1308">
    <w:name w:val="Revision"/>
    <w:next w:val="1308"/>
    <w:link w:val="1070"/>
    <w:qFormat/>
    <w:rPr>
      <w:sz w:val="21"/>
      <w:szCs w:val="24"/>
      <w:lang w:val="en-US" w:eastAsia="zh-CN" w:bidi="ar-SA"/>
    </w:rPr>
  </w:style>
  <w:style w:type="paragraph" w:styleId="1309">
    <w:name w:val="Char22"/>
    <w:basedOn w:val="1070"/>
    <w:next w:val="1309"/>
    <w:link w:val="1070"/>
    <w:qFormat/>
    <w:rPr>
      <w:rFonts w:ascii="Tahoma" w:hAnsi="Tahoma"/>
      <w:sz w:val="24"/>
      <w:szCs w:val="20"/>
    </w:rPr>
  </w:style>
  <w:style w:type="paragraph" w:styleId="1310">
    <w:name w:val="Char Char Char Char Char Char Char Char Char Char2"/>
    <w:basedOn w:val="1070"/>
    <w:next w:val="1310"/>
    <w:link w:val="1070"/>
    <w:qFormat/>
    <w:rPr>
      <w:rFonts w:ascii="宋体" w:hAnsi="宋体" w:cs="Courier New"/>
      <w:sz w:val="32"/>
      <w:szCs w:val="32"/>
    </w:rPr>
  </w:style>
  <w:style w:type="paragraph" w:styleId="1311">
    <w:name w:val="Char2 Char Char Char Char Char Char1"/>
    <w:basedOn w:val="1070"/>
    <w:next w:val="1311"/>
    <w:link w:val="1070"/>
    <w:qFormat/>
    <w:pPr>
      <w:jc w:val="center"/>
      <w:spacing w:line="400" w:lineRule="exact"/>
      <w:widowControl/>
    </w:pPr>
  </w:style>
  <w:style w:type="character" w:styleId="1312">
    <w:name w:val="页脚 Char"/>
    <w:next w:val="1312"/>
    <w:link w:val="1070"/>
    <w:qFormat/>
    <w:rPr>
      <w:rFonts w:ascii="宋体" w:eastAsia="宋体"/>
      <w:sz w:val="18"/>
      <w:lang w:val="en-US" w:eastAsia="zh-CN" w:bidi="ar-SA"/>
    </w:rPr>
  </w:style>
  <w:style w:type="paragraph" w:styleId="1313">
    <w:name w:val="Char Char41"/>
    <w:basedOn w:val="1070"/>
    <w:next w:val="1313"/>
    <w:link w:val="1070"/>
    <w:qFormat/>
    <w:pPr>
      <w:jc w:val="center"/>
      <w:spacing w:line="400" w:lineRule="exact"/>
      <w:widowControl/>
    </w:pPr>
  </w:style>
  <w:style w:type="character" w:styleId="1314">
    <w:name w:val="批注文字 Char"/>
    <w:next w:val="1314"/>
    <w:link w:val="1070"/>
    <w:uiPriority w:val="99"/>
    <w:qFormat/>
    <w:rPr>
      <w:sz w:val="21"/>
      <w:szCs w:val="24"/>
    </w:rPr>
  </w:style>
  <w:style w:type="character" w:styleId="1315">
    <w:name w:val="标题 Char"/>
    <w:next w:val="1315"/>
    <w:link w:val="1070"/>
    <w:qFormat/>
    <w:rPr>
      <w:b/>
      <w:sz w:val="32"/>
    </w:rPr>
  </w:style>
  <w:style w:type="paragraph" w:styleId="1316">
    <w:name w:val="图例"/>
    <w:basedOn w:val="1070"/>
    <w:next w:val="1316"/>
    <w:link w:val="1070"/>
    <w:qFormat/>
    <w:pPr>
      <w:jc w:val="center"/>
      <w:spacing w:before="120" w:after="120" w:line="360" w:lineRule="auto"/>
    </w:pPr>
    <w:rPr>
      <w:rFonts w:eastAsia="仿宋_GB2312"/>
      <w:b/>
      <w:sz w:val="24"/>
      <w:szCs w:val="20"/>
    </w:rPr>
  </w:style>
  <w:style w:type="table" w:styleId="1317">
    <w:name w:val="Table Normal"/>
    <w:next w:val="1317"/>
    <w:link w:val="1070"/>
    <w:uiPriority w:val="2"/>
    <w:unhideWhenUsed/>
    <w:qFormat/>
    <w:pPr>
      <w:widowControl w:val="off"/>
    </w:pPr>
    <w:rPr>
      <w:rFonts w:ascii="Calibri" w:hAnsi="Calibri"/>
      <w:sz w:val="22"/>
      <w:szCs w:val="22"/>
      <w:lang w:val="en-US" w:eastAsia="en-US" w:bidi="ar-SA"/>
    </w:rPr>
    <w:tblPr/>
  </w:style>
  <w:style w:type="paragraph" w:styleId="1318">
    <w:name w:val="Table Paragraph"/>
    <w:basedOn w:val="1070"/>
    <w:next w:val="1318"/>
    <w:link w:val="1070"/>
    <w:uiPriority w:val="1"/>
    <w:qFormat/>
    <w:pPr>
      <w:jc w:val="left"/>
    </w:pPr>
    <w:rPr>
      <w:rFonts w:ascii="宋体" w:hAnsi="宋体" w:cs="宋体"/>
      <w:sz w:val="22"/>
      <w:szCs w:val="22"/>
      <w:lang w:eastAsia="en-US"/>
    </w:rPr>
  </w:style>
  <w:style w:type="paragraph" w:styleId="1319">
    <w:name w:val="成文日期"/>
    <w:basedOn w:val="1070"/>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0"/>
    <w:uiPriority w:val="99"/>
    <w:unhideWhenUsed/>
    <w:rPr>
      <w:sz w:val="21"/>
      <w:szCs w:val="24"/>
      <w:lang w:val="en-US" w:eastAsia="zh-CN" w:bidi="ar-SA"/>
    </w:rPr>
  </w:style>
  <w:style w:type="character" w:styleId="1322">
    <w:name w:val="正文缩进 字符"/>
    <w:next w:val="1322"/>
    <w:link w:val="1070"/>
    <w:uiPriority w:val="99"/>
    <w:qFormat/>
    <w:rPr>
      <w:rFonts w:ascii="宋体" w:hAnsi="Times New Roman" w:eastAsia="宋体" w:cs="Times New Roman"/>
      <w:sz w:val="24"/>
    </w:rPr>
  </w:style>
  <w:style w:type="character" w:styleId="1323">
    <w:name w:val="正文文本 字符"/>
    <w:next w:val="1323"/>
    <w:link w:val="1070"/>
    <w:qFormat/>
    <w:rPr>
      <w:rFonts w:ascii="宋体" w:hAnsi="宋体"/>
      <w:sz w:val="24"/>
      <w:szCs w:val="24"/>
    </w:rPr>
  </w:style>
  <w:style w:type="paragraph" w:styleId="1324">
    <w:name w:val="纯文本1"/>
    <w:next w:val="1125"/>
    <w:link w:val="1070"/>
    <w:qFormat/>
    <w:pPr>
      <w:jc w:val="both"/>
      <w:widowControl w:val="off"/>
    </w:pPr>
    <w:rPr>
      <w:rFonts w:ascii="宋体" w:hAnsi="宋体"/>
      <w:sz w:val="26"/>
      <w:szCs w:val="24"/>
      <w:lang w:val="en-US" w:eastAsia="zh-CN" w:bidi="ar-SA"/>
    </w:rPr>
  </w:style>
  <w:style w:type="paragraph" w:styleId="1325">
    <w:name w:val="AONormal"/>
    <w:next w:val="1325"/>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6">
    <w:name w:val="样式"/>
    <w:next w:val="1326"/>
    <w:link w:val="1070"/>
    <w:qFormat/>
    <w:pPr>
      <w:widowControl w:val="off"/>
    </w:pPr>
    <w:rPr>
      <w:rFonts w:ascii="Calibri" w:hAnsi="Calibri"/>
      <w:sz w:val="24"/>
      <w:szCs w:val="24"/>
      <w:lang w:val="en-US" w:eastAsia="zh-CN" w:bidi="ar-SA"/>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9</cp:revision>
  <dcterms:created xsi:type="dcterms:W3CDTF">2026-01-21T01:32:00Z</dcterms:created>
  <dcterms:modified xsi:type="dcterms:W3CDTF">2026-09-14T07:52:20Z</dcterms:modified>
  <cp:version>1048576</cp:version>
</cp:coreProperties>
</file>