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A8B9A4">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62E67C5A">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3F3D763E">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r>
        <w:rPr>
          <w:rFonts w:hint="eastAsia" w:ascii="宋体" w:hAnsi="宋体" w:cs="宋体"/>
          <w:b/>
          <w:snapToGrid/>
          <w:color w:val="auto"/>
          <w:kern w:val="2"/>
          <w:sz w:val="72"/>
          <w:szCs w:val="72"/>
          <w:highlight w:val="none"/>
          <w:lang w:eastAsia="zh-CN"/>
        </w:rPr>
        <w:t>无 锡 市 政 府 采 购</w:t>
      </w:r>
    </w:p>
    <w:p w14:paraId="33EDF16E">
      <w:pPr>
        <w:widowControl w:val="0"/>
        <w:kinsoku/>
        <w:autoSpaceDE/>
        <w:autoSpaceDN/>
        <w:adjustRightInd/>
        <w:snapToGrid/>
        <w:ind w:firstLine="420"/>
        <w:jc w:val="both"/>
        <w:textAlignment w:val="auto"/>
        <w:rPr>
          <w:rFonts w:ascii="宋体" w:hAnsi="宋体"/>
          <w:snapToGrid/>
          <w:color w:val="auto"/>
          <w:kern w:val="2"/>
          <w:sz w:val="21"/>
          <w:szCs w:val="20"/>
          <w:highlight w:val="none"/>
          <w:lang w:eastAsia="zh-CN"/>
        </w:rPr>
      </w:pPr>
    </w:p>
    <w:p w14:paraId="4A53D8AF">
      <w:pPr>
        <w:widowControl w:val="0"/>
        <w:kinsoku/>
        <w:autoSpaceDE/>
        <w:autoSpaceDN/>
        <w:adjustRightInd/>
        <w:snapToGrid/>
        <w:ind w:firstLine="420"/>
        <w:jc w:val="both"/>
        <w:textAlignment w:val="auto"/>
        <w:rPr>
          <w:rFonts w:ascii="宋体" w:hAnsi="宋体"/>
          <w:snapToGrid/>
          <w:color w:val="auto"/>
          <w:kern w:val="2"/>
          <w:sz w:val="21"/>
          <w:highlight w:val="none"/>
          <w:lang w:eastAsia="zh-CN"/>
        </w:rPr>
      </w:pPr>
    </w:p>
    <w:p w14:paraId="0DAC959B">
      <w:pPr>
        <w:pStyle w:val="7"/>
        <w:rPr>
          <w:color w:val="auto"/>
          <w:highlight w:val="none"/>
          <w:lang w:eastAsia="zh-CN"/>
        </w:rPr>
      </w:pPr>
    </w:p>
    <w:p w14:paraId="30F42198">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72"/>
          <w:szCs w:val="72"/>
          <w:highlight w:val="none"/>
          <w:lang w:eastAsia="zh-CN"/>
        </w:rPr>
      </w:pPr>
    </w:p>
    <w:p w14:paraId="20B9863C">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21"/>
          <w:highlight w:val="none"/>
          <w:lang w:eastAsia="zh-CN"/>
        </w:rPr>
      </w:pPr>
      <w:r>
        <w:rPr>
          <w:rFonts w:hint="eastAsia" w:ascii="宋体" w:hAnsi="宋体" w:cs="宋体"/>
          <w:b/>
          <w:snapToGrid/>
          <w:color w:val="auto"/>
          <w:kern w:val="2"/>
          <w:sz w:val="72"/>
          <w:szCs w:val="72"/>
          <w:highlight w:val="none"/>
          <w:lang w:eastAsia="zh-CN"/>
        </w:rPr>
        <w:t>公开招标文件</w:t>
      </w:r>
    </w:p>
    <w:p w14:paraId="085F6040">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4DFC306B">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EDA6969">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7C0ADA9A">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477130A5">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C63F697">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01F7F818">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20F56027">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00766AD3">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p>
    <w:p w14:paraId="59ECE30A">
      <w:pPr>
        <w:widowControl w:val="0"/>
        <w:kinsoku/>
        <w:autoSpaceDE/>
        <w:autoSpaceDN/>
        <w:adjustRightInd/>
        <w:snapToGrid/>
        <w:spacing w:line="240" w:lineRule="auto"/>
        <w:ind w:firstLine="0" w:firstLineChars="0"/>
        <w:jc w:val="both"/>
        <w:textAlignment w:val="auto"/>
        <w:rPr>
          <w:rFonts w:ascii="宋体" w:hAnsi="宋体" w:cs="Times New Roman"/>
          <w:snapToGrid/>
          <w:color w:val="auto"/>
          <w:kern w:val="2"/>
          <w:sz w:val="21"/>
          <w:szCs w:val="24"/>
          <w:highlight w:val="none"/>
          <w:lang w:eastAsia="zh-CN"/>
        </w:rPr>
      </w:pPr>
      <w:r>
        <w:rPr>
          <w:rFonts w:hint="eastAsia" w:ascii="宋体" w:hAnsi="宋体" w:cs="Times New Roman"/>
          <w:snapToGrid/>
          <w:color w:val="auto"/>
          <w:kern w:val="2"/>
          <w:sz w:val="21"/>
          <w:szCs w:val="24"/>
          <w:highlight w:val="none"/>
          <w:lang w:eastAsia="zh-CN"/>
        </w:rPr>
        <w:t xml:space="preserve"> </w:t>
      </w:r>
    </w:p>
    <w:p w14:paraId="6FCECDEC">
      <w:pPr>
        <w:widowControl w:val="0"/>
        <w:tabs>
          <w:tab w:val="left" w:pos="7544"/>
        </w:tabs>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w:t>
      </w:r>
      <w:r>
        <w:rPr>
          <w:rFonts w:ascii="宋体" w:hAnsi="宋体" w:cs="宋体"/>
          <w:b/>
          <w:snapToGrid/>
          <w:color w:val="auto"/>
          <w:kern w:val="2"/>
          <w:sz w:val="32"/>
          <w:szCs w:val="32"/>
          <w:highlight w:val="none"/>
          <w:lang w:eastAsia="zh-CN"/>
        </w:rPr>
        <w:t xml:space="preserve"> 购 项 目 编 号：</w:t>
      </w:r>
      <w:r>
        <w:rPr>
          <w:rFonts w:hint="eastAsia" w:ascii="宋体" w:hAnsi="宋体" w:cs="宋体"/>
          <w:b/>
          <w:snapToGrid/>
          <w:color w:val="auto"/>
          <w:kern w:val="2"/>
          <w:sz w:val="32"/>
          <w:szCs w:val="32"/>
          <w:highlight w:val="none"/>
          <w:lang w:eastAsia="zh-CN"/>
        </w:rPr>
        <w:t>JSZC-320200-JSZH-G2026-0071</w:t>
      </w:r>
      <w:r>
        <w:rPr>
          <w:rFonts w:ascii="宋体" w:hAnsi="宋体" w:cs="宋体"/>
          <w:b/>
          <w:snapToGrid/>
          <w:color w:val="auto"/>
          <w:kern w:val="2"/>
          <w:sz w:val="32"/>
          <w:szCs w:val="32"/>
          <w:highlight w:val="none"/>
          <w:lang w:eastAsia="zh-CN"/>
        </w:rPr>
        <w:t xml:space="preserve"> </w:t>
      </w:r>
      <w:r>
        <w:rPr>
          <w:rFonts w:ascii="宋体" w:hAnsi="宋体" w:cs="宋体"/>
          <w:b/>
          <w:snapToGrid/>
          <w:color w:val="auto"/>
          <w:kern w:val="2"/>
          <w:sz w:val="32"/>
          <w:szCs w:val="32"/>
          <w:highlight w:val="none"/>
          <w:lang w:eastAsia="zh-CN"/>
        </w:rPr>
        <w:tab/>
      </w:r>
    </w:p>
    <w:p w14:paraId="6BBED37D">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12C44CE3">
      <w:pPr>
        <w:widowControl w:val="0"/>
        <w:kinsoku/>
        <w:topLinePunct/>
        <w:autoSpaceDE/>
        <w:autoSpaceDN/>
        <w:adjustRightInd/>
        <w:snapToGrid/>
        <w:ind w:left="3017" w:right="-139" w:rightChars="-58" w:hanging="3017" w:hangingChars="939"/>
        <w:jc w:val="both"/>
        <w:textAlignment w:val="auto"/>
        <w:rPr>
          <w:rFonts w:ascii="宋体" w:hAnsi="宋体" w:cs="宋体"/>
          <w:b/>
          <w:color w:val="auto"/>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r>
        <w:rPr>
          <w:rFonts w:hint="eastAsia" w:ascii="宋体" w:hAnsi="宋体" w:cs="宋体"/>
          <w:b/>
          <w:color w:val="auto"/>
          <w:sz w:val="32"/>
          <w:szCs w:val="32"/>
          <w:highlight w:val="none"/>
          <w:lang w:eastAsia="zh-CN"/>
        </w:rPr>
        <w:t>无锡学院先进制造实验室建设项目</w:t>
      </w:r>
    </w:p>
    <w:p w14:paraId="0FC6584A">
      <w:pPr>
        <w:pStyle w:val="7"/>
        <w:rPr>
          <w:color w:val="auto"/>
          <w:highlight w:val="none"/>
          <w:lang w:eastAsia="zh-CN"/>
        </w:rPr>
      </w:pPr>
    </w:p>
    <w:p w14:paraId="4735CEB9">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人：无锡学院</w:t>
      </w:r>
    </w:p>
    <w:p w14:paraId="76485FC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p>
    <w:p w14:paraId="518E531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购 代 理 机 构：江苏智汇锡建工程项目管理有限公司</w:t>
      </w:r>
    </w:p>
    <w:p w14:paraId="5C159900">
      <w:pPr>
        <w:widowControl w:val="0"/>
        <w:kinsoku/>
        <w:topLinePunct/>
        <w:autoSpaceDE/>
        <w:autoSpaceDN/>
        <w:adjustRightInd/>
        <w:snapToGrid/>
        <w:spacing w:line="240" w:lineRule="auto"/>
        <w:ind w:right="-29" w:rightChars="-12" w:firstLine="0" w:firstLineChars="0"/>
        <w:jc w:val="both"/>
        <w:textAlignment w:val="auto"/>
        <w:rPr>
          <w:rFonts w:ascii="宋体" w:hAnsi="宋体" w:cs="宋体"/>
          <w:b/>
          <w:snapToGrid/>
          <w:color w:val="auto"/>
          <w:kern w:val="2"/>
          <w:sz w:val="21"/>
          <w:highlight w:val="none"/>
          <w:lang w:eastAsia="zh-CN"/>
        </w:rPr>
      </w:pPr>
    </w:p>
    <w:p w14:paraId="439B8F6F">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41DA6785">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72C23D1E">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20AFA60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D8042D1">
      <w:pPr>
        <w:widowControl w:val="0"/>
        <w:kinsoku/>
        <w:topLinePunct/>
        <w:autoSpaceDE/>
        <w:autoSpaceDN/>
        <w:adjustRightInd/>
        <w:snapToGrid/>
        <w:spacing w:line="240" w:lineRule="auto"/>
        <w:ind w:firstLine="0" w:firstLineChars="0"/>
        <w:jc w:val="both"/>
        <w:textAlignment w:val="auto"/>
        <w:rPr>
          <w:rFonts w:ascii="宋体" w:hAnsi="宋体" w:cs="宋体"/>
          <w:b/>
          <w:snapToGrid/>
          <w:color w:val="auto"/>
          <w:kern w:val="2"/>
          <w:sz w:val="21"/>
          <w:highlight w:val="none"/>
          <w:lang w:eastAsia="zh-CN"/>
        </w:rPr>
      </w:pPr>
    </w:p>
    <w:p w14:paraId="0C900639">
      <w:pPr>
        <w:widowControl w:val="0"/>
        <w:kinsoku/>
        <w:topLinePunct/>
        <w:autoSpaceDE/>
        <w:autoSpaceDN/>
        <w:adjustRightInd/>
        <w:snapToGrid/>
        <w:spacing w:line="240" w:lineRule="auto"/>
        <w:ind w:firstLine="0" w:firstLineChars="0"/>
        <w:jc w:val="center"/>
        <w:textAlignment w:val="auto"/>
        <w:rPr>
          <w:rFonts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w:t>
      </w:r>
      <w:r>
        <w:rPr>
          <w:rFonts w:hint="eastAsia" w:ascii="宋体" w:hAnsi="宋体" w:cs="宋体"/>
          <w:b/>
          <w:snapToGrid/>
          <w:color w:val="auto"/>
          <w:kern w:val="2"/>
          <w:sz w:val="32"/>
          <w:szCs w:val="32"/>
          <w:highlight w:val="none"/>
          <w:lang w:val="en-US" w:eastAsia="zh-CN"/>
        </w:rPr>
        <w:t>九</w:t>
      </w:r>
      <w:r>
        <w:rPr>
          <w:rFonts w:hint="eastAsia" w:ascii="宋体" w:hAnsi="宋体" w:cs="宋体"/>
          <w:b/>
          <w:snapToGrid/>
          <w:color w:val="auto"/>
          <w:kern w:val="2"/>
          <w:sz w:val="32"/>
          <w:szCs w:val="32"/>
          <w:highlight w:val="none"/>
          <w:lang w:eastAsia="zh-CN"/>
        </w:rPr>
        <w:t>月</w:t>
      </w:r>
    </w:p>
    <w:p w14:paraId="0C4B785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638FB9A">
      <w:pPr>
        <w:pStyle w:val="38"/>
        <w:jc w:val="center"/>
        <w:rPr>
          <w:rFonts w:ascii="Arial" w:hAnsi="Arial" w:eastAsia="宋体" w:cs="Arial"/>
          <w:snapToGrid w:val="0"/>
          <w:color w:val="auto"/>
          <w:sz w:val="24"/>
          <w:szCs w:val="21"/>
          <w:highlight w:val="none"/>
          <w:lang w:val="zh-CN" w:eastAsia="en-US"/>
        </w:rPr>
        <w:sectPr>
          <w:headerReference r:id="rId7" w:type="first"/>
          <w:footerReference r:id="rId10" w:type="first"/>
          <w:headerReference r:id="rId5" w:type="default"/>
          <w:footerReference r:id="rId8" w:type="default"/>
          <w:headerReference r:id="rId6" w:type="even"/>
          <w:footerReference r:id="rId9" w:type="even"/>
          <w:pgSz w:w="11906" w:h="16838"/>
          <w:pgMar w:top="1440" w:right="992" w:bottom="1440" w:left="992" w:header="851" w:footer="992" w:gutter="0"/>
          <w:cols w:space="425" w:num="1"/>
          <w:docGrid w:linePitch="360" w:charSpace="0"/>
        </w:sectPr>
      </w:pPr>
    </w:p>
    <w:sdt>
      <w:sdtPr>
        <w:rPr>
          <w:rFonts w:ascii="Arial" w:hAnsi="Arial" w:eastAsia="宋体" w:cs="Arial"/>
          <w:snapToGrid w:val="0"/>
          <w:color w:val="auto"/>
          <w:sz w:val="24"/>
          <w:szCs w:val="21"/>
          <w:highlight w:val="none"/>
          <w:lang w:val="zh-CN" w:eastAsia="en-US"/>
        </w:rPr>
        <w:id w:val="-1"/>
        <w:docPartObj>
          <w:docPartGallery w:val="Table of Contents"/>
          <w:docPartUnique/>
        </w:docPartObj>
      </w:sdtPr>
      <w:sdtEndPr>
        <w:rPr>
          <w:rFonts w:ascii="Arial" w:hAnsi="Arial" w:eastAsia="宋体" w:cs="Arial"/>
          <w:snapToGrid w:val="0"/>
          <w:color w:val="auto"/>
          <w:sz w:val="24"/>
          <w:szCs w:val="21"/>
          <w:highlight w:val="none"/>
          <w:lang w:val="zh-CN" w:eastAsia="en-US"/>
        </w:rPr>
      </w:sdtEndPr>
      <w:sdtContent>
        <w:p w14:paraId="4653C3CC">
          <w:pPr>
            <w:pStyle w:val="38"/>
            <w:jc w:val="center"/>
            <w:rPr>
              <w:rFonts w:ascii="宋体" w:hAnsi="宋体"/>
              <w:b/>
              <w:bCs/>
              <w:color w:val="auto"/>
              <w:sz w:val="44"/>
              <w:szCs w:val="44"/>
              <w:highlight w:val="none"/>
            </w:rPr>
          </w:pPr>
          <w:bookmarkStart w:id="35" w:name="_GoBack"/>
          <w:bookmarkEnd w:id="35"/>
          <w:r>
            <w:rPr>
              <w:rFonts w:ascii="宋体" w:hAnsi="宋体"/>
              <w:b/>
              <w:bCs/>
              <w:color w:val="auto"/>
              <w:sz w:val="44"/>
              <w:szCs w:val="44"/>
              <w:highlight w:val="none"/>
              <w:lang w:val="zh-CN"/>
            </w:rPr>
            <w:t>目</w:t>
          </w:r>
          <w:r>
            <w:rPr>
              <w:rFonts w:hint="eastAsia" w:ascii="宋体" w:hAnsi="宋体"/>
              <w:b/>
              <w:bCs/>
              <w:color w:val="auto"/>
              <w:sz w:val="44"/>
              <w:szCs w:val="44"/>
              <w:highlight w:val="none"/>
              <w:lang w:val="zh-CN"/>
            </w:rPr>
            <w:t xml:space="preserve">  </w:t>
          </w:r>
          <w:r>
            <w:rPr>
              <w:rFonts w:ascii="宋体" w:hAnsi="宋体"/>
              <w:b/>
              <w:bCs/>
              <w:color w:val="auto"/>
              <w:sz w:val="44"/>
              <w:szCs w:val="44"/>
              <w:highlight w:val="none"/>
              <w:lang w:val="zh-CN"/>
            </w:rPr>
            <w:t>录</w:t>
          </w:r>
        </w:p>
        <w:p w14:paraId="168B3311">
          <w:pPr>
            <w:pStyle w:val="16"/>
            <w:rPr>
              <w:rFonts w:asciiTheme="minorHAnsi" w:hAnsiTheme="minorHAnsi" w:eastAsiaTheme="minorEastAsia" w:cstheme="minorBidi"/>
              <w:snapToGrid/>
              <w:color w:val="auto"/>
              <w:kern w:val="2"/>
              <w:sz w:val="28"/>
              <w:szCs w:val="28"/>
              <w:highlight w:val="none"/>
              <w:lang w:eastAsia="zh-CN"/>
              <w14:ligatures w14:val="standardContextual"/>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 TOC \o "1-3" \h \z \u </w:instrText>
          </w:r>
          <w:r>
            <w:rPr>
              <w:rFonts w:ascii="宋体" w:hAnsi="宋体"/>
              <w:color w:val="auto"/>
              <w:sz w:val="40"/>
              <w:szCs w:val="32"/>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24"/>
              <w:color w:val="auto"/>
              <w:sz w:val="28"/>
              <w:szCs w:val="28"/>
              <w:highlight w:val="none"/>
              <w:lang w:eastAsia="zh-CN"/>
            </w:rPr>
            <w:t>一、投标邀请函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_Toc161316664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color w:val="auto"/>
              <w:sz w:val="28"/>
              <w:szCs w:val="28"/>
              <w:highlight w:val="none"/>
            </w:rPr>
            <w:fldChar w:fldCharType="end"/>
          </w:r>
        </w:p>
        <w:p w14:paraId="7532D15D">
          <w:pPr>
            <w:pStyle w:val="16"/>
            <w:rPr>
              <w:rFonts w:asciiTheme="minorHAnsi" w:hAnsiTheme="minorHAnsi" w:eastAsiaTheme="minorEastAsia"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24"/>
              <w:color w:val="auto"/>
              <w:sz w:val="28"/>
              <w:szCs w:val="28"/>
              <w:highlight w:val="none"/>
              <w:lang w:eastAsia="zh-CN"/>
            </w:rPr>
            <w:t>二、供应商须知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_Toc161316665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3996D3D9">
          <w:pPr>
            <w:pStyle w:val="16"/>
            <w:rPr>
              <w:rFonts w:asciiTheme="minorHAnsi" w:hAnsiTheme="minorHAnsi" w:eastAsiaTheme="minorEastAsia"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24"/>
              <w:color w:val="auto"/>
              <w:sz w:val="28"/>
              <w:szCs w:val="28"/>
              <w:highlight w:val="none"/>
              <w:lang w:eastAsia="zh-CN"/>
            </w:rPr>
            <w:t>三、采购需求和技术有关要求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_Toc161316666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6A49F76F">
          <w:pPr>
            <w:pStyle w:val="16"/>
            <w:rPr>
              <w:rFonts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24"/>
              <w:color w:val="auto"/>
              <w:sz w:val="28"/>
              <w:szCs w:val="28"/>
              <w:highlight w:val="none"/>
              <w:lang w:eastAsia="zh-CN"/>
            </w:rPr>
            <w:t>四、合同书（格式文本）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_Toc161316667 \h </w:instrText>
          </w:r>
          <w:r>
            <w:rPr>
              <w:color w:val="auto"/>
              <w:sz w:val="28"/>
              <w:szCs w:val="28"/>
              <w:highlight w:val="none"/>
            </w:rPr>
            <w:fldChar w:fldCharType="separate"/>
          </w:r>
          <w:r>
            <w:rPr>
              <w:color w:val="auto"/>
              <w:sz w:val="28"/>
              <w:szCs w:val="28"/>
              <w:highlight w:val="none"/>
            </w:rPr>
            <w:t>53</w:t>
          </w:r>
          <w:r>
            <w:rPr>
              <w:color w:val="auto"/>
              <w:sz w:val="28"/>
              <w:szCs w:val="28"/>
              <w:highlight w:val="none"/>
            </w:rPr>
            <w:fldChar w:fldCharType="end"/>
          </w:r>
          <w:r>
            <w:rPr>
              <w:color w:val="auto"/>
              <w:sz w:val="28"/>
              <w:szCs w:val="28"/>
              <w:highlight w:val="none"/>
            </w:rPr>
            <w:fldChar w:fldCharType="end"/>
          </w:r>
        </w:p>
        <w:p w14:paraId="32A641BB">
          <w:pPr>
            <w:pStyle w:val="16"/>
            <w:rPr>
              <w:rFonts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24"/>
              <w:color w:val="auto"/>
              <w:sz w:val="28"/>
              <w:szCs w:val="28"/>
              <w:highlight w:val="none"/>
              <w:lang w:eastAsia="zh-CN"/>
            </w:rPr>
            <w:t>五、附件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_Toc161316668 \h </w:instrText>
          </w:r>
          <w:r>
            <w:rPr>
              <w:color w:val="auto"/>
              <w:sz w:val="28"/>
              <w:szCs w:val="28"/>
              <w:highlight w:val="none"/>
            </w:rPr>
            <w:fldChar w:fldCharType="separate"/>
          </w:r>
          <w:r>
            <w:rPr>
              <w:color w:val="auto"/>
              <w:sz w:val="28"/>
              <w:szCs w:val="28"/>
              <w:highlight w:val="none"/>
            </w:rPr>
            <w:t>70</w:t>
          </w:r>
          <w:r>
            <w:rPr>
              <w:color w:val="auto"/>
              <w:sz w:val="28"/>
              <w:szCs w:val="28"/>
              <w:highlight w:val="none"/>
            </w:rPr>
            <w:fldChar w:fldCharType="end"/>
          </w:r>
          <w:r>
            <w:rPr>
              <w:color w:val="auto"/>
              <w:sz w:val="28"/>
              <w:szCs w:val="28"/>
              <w:highlight w:val="none"/>
            </w:rPr>
            <w:fldChar w:fldCharType="end"/>
          </w:r>
        </w:p>
        <w:p w14:paraId="2F3465B2">
          <w:pPr>
            <w:pStyle w:val="17"/>
            <w:tabs>
              <w:tab w:val="right" w:leader="dot" w:pos="8296"/>
            </w:tabs>
            <w:ind w:left="480" w:firstLine="480"/>
            <w:rPr>
              <w:rFonts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24"/>
              <w:color w:val="auto"/>
              <w:sz w:val="28"/>
              <w:szCs w:val="28"/>
              <w:highlight w:val="none"/>
              <w:lang w:eastAsia="zh-CN"/>
            </w:rPr>
            <w:t>附件一：评分标准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_Toc161316669 \h </w:instrText>
          </w:r>
          <w:r>
            <w:rPr>
              <w:color w:val="auto"/>
              <w:sz w:val="28"/>
              <w:szCs w:val="28"/>
              <w:highlight w:val="none"/>
            </w:rPr>
            <w:fldChar w:fldCharType="separate"/>
          </w:r>
          <w:r>
            <w:rPr>
              <w:color w:val="auto"/>
              <w:sz w:val="28"/>
              <w:szCs w:val="28"/>
              <w:highlight w:val="none"/>
            </w:rPr>
            <w:t>70</w:t>
          </w:r>
          <w:r>
            <w:rPr>
              <w:color w:val="auto"/>
              <w:sz w:val="28"/>
              <w:szCs w:val="28"/>
              <w:highlight w:val="none"/>
            </w:rPr>
            <w:fldChar w:fldCharType="end"/>
          </w:r>
          <w:r>
            <w:rPr>
              <w:color w:val="auto"/>
              <w:sz w:val="28"/>
              <w:szCs w:val="28"/>
              <w:highlight w:val="none"/>
            </w:rPr>
            <w:fldChar w:fldCharType="end"/>
          </w:r>
        </w:p>
        <w:p w14:paraId="082E3170">
          <w:pPr>
            <w:pStyle w:val="17"/>
            <w:tabs>
              <w:tab w:val="right" w:leader="dot" w:pos="8296"/>
            </w:tabs>
            <w:ind w:left="480" w:firstLine="480"/>
            <w:rPr>
              <w:rFonts w:asciiTheme="minorHAnsi" w:hAnsiTheme="minorHAnsi" w:cstheme="minorBidi"/>
              <w:snapToGrid/>
              <w:color w:val="auto"/>
              <w:kern w:val="2"/>
              <w:sz w:val="18"/>
              <w:szCs w:val="20"/>
              <w:highlight w:val="none"/>
              <w:lang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24"/>
              <w:color w:val="auto"/>
              <w:sz w:val="28"/>
              <w:szCs w:val="28"/>
              <w:highlight w:val="none"/>
              <w:lang w:eastAsia="zh-CN"/>
            </w:rPr>
            <w:t>附件二：投标文件格式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_Toc161316670 \h </w:instrText>
          </w:r>
          <w:r>
            <w:rPr>
              <w:color w:val="auto"/>
              <w:sz w:val="28"/>
              <w:szCs w:val="28"/>
              <w:highlight w:val="none"/>
            </w:rPr>
            <w:fldChar w:fldCharType="separate"/>
          </w:r>
          <w:r>
            <w:rPr>
              <w:color w:val="auto"/>
              <w:sz w:val="28"/>
              <w:szCs w:val="28"/>
              <w:highlight w:val="none"/>
            </w:rPr>
            <w:t>75</w:t>
          </w:r>
          <w:r>
            <w:rPr>
              <w:color w:val="auto"/>
              <w:sz w:val="28"/>
              <w:szCs w:val="28"/>
              <w:highlight w:val="none"/>
            </w:rPr>
            <w:fldChar w:fldCharType="end"/>
          </w:r>
          <w:r>
            <w:rPr>
              <w:color w:val="auto"/>
              <w:sz w:val="28"/>
              <w:szCs w:val="28"/>
              <w:highlight w:val="none"/>
            </w:rPr>
            <w:fldChar w:fldCharType="end"/>
          </w:r>
        </w:p>
        <w:p w14:paraId="6F2B4C02">
          <w:pPr>
            <w:ind w:firstLine="0" w:firstLineChars="0"/>
            <w:rPr>
              <w:color w:val="auto"/>
              <w:highlight w:val="none"/>
            </w:rPr>
          </w:pPr>
          <w:r>
            <w:rPr>
              <w:rFonts w:ascii="宋体" w:hAnsi="宋体"/>
              <w:b/>
              <w:bCs/>
              <w:color w:val="auto"/>
              <w:sz w:val="40"/>
              <w:szCs w:val="32"/>
              <w:highlight w:val="none"/>
              <w:lang w:val="zh-CN"/>
            </w:rPr>
            <w:fldChar w:fldCharType="end"/>
          </w:r>
        </w:p>
      </w:sdtContent>
    </w:sdt>
    <w:p w14:paraId="6B0FDD03">
      <w:pPr>
        <w:ind w:firstLine="480"/>
        <w:rPr>
          <w:snapToGrid/>
          <w:color w:val="auto"/>
          <w:highlight w:val="none"/>
          <w:lang w:eastAsia="zh-CN"/>
        </w:rPr>
      </w:pPr>
      <w:bookmarkStart w:id="0" w:name="_Toc101981929"/>
      <w:bookmarkStart w:id="1" w:name="_Toc161316664"/>
      <w:r>
        <w:rPr>
          <w:rFonts w:hint="eastAsia"/>
          <w:snapToGrid/>
          <w:color w:val="auto"/>
          <w:highlight w:val="none"/>
          <w:lang w:eastAsia="zh-CN"/>
        </w:rPr>
        <w:br w:type="page"/>
      </w:r>
    </w:p>
    <w:p w14:paraId="5A9EB8B2">
      <w:pPr>
        <w:pStyle w:val="2"/>
        <w:spacing w:after="240"/>
        <w:rPr>
          <w:snapToGrid/>
          <w:color w:val="auto"/>
          <w:highlight w:val="none"/>
          <w:lang w:eastAsia="zh-CN"/>
        </w:rPr>
      </w:pPr>
      <w:r>
        <w:rPr>
          <w:rFonts w:hint="eastAsia"/>
          <w:snapToGrid/>
          <w:color w:val="auto"/>
          <w:highlight w:val="none"/>
          <w:lang w:eastAsia="zh-CN"/>
        </w:rPr>
        <w:t>一、投标邀请</w:t>
      </w:r>
      <w:bookmarkEnd w:id="0"/>
      <w:r>
        <w:rPr>
          <w:rFonts w:hint="eastAsia"/>
          <w:snapToGrid/>
          <w:color w:val="auto"/>
          <w:highlight w:val="none"/>
          <w:lang w:eastAsia="zh-CN"/>
        </w:rPr>
        <w:t>函</w:t>
      </w:r>
      <w:bookmarkEnd w:id="1"/>
    </w:p>
    <w:p w14:paraId="16206134">
      <w:pPr>
        <w:widowControl w:val="0"/>
        <w:kinsoku/>
        <w:autoSpaceDE/>
        <w:autoSpaceDN/>
        <w:adjustRightInd/>
        <w:snapToGrid/>
        <w:ind w:firstLine="482"/>
        <w:jc w:val="both"/>
        <w:textAlignment w:val="auto"/>
        <w:rPr>
          <w:rFonts w:ascii="宋体" w:hAnsi="宋体" w:cs="Times New Roman"/>
          <w:bCs/>
          <w:snapToGrid/>
          <w:color w:val="auto"/>
          <w:kern w:val="2"/>
          <w:szCs w:val="24"/>
          <w:highlight w:val="none"/>
          <w:lang w:eastAsia="zh-CN"/>
        </w:rPr>
      </w:pPr>
      <w:r>
        <w:rPr>
          <w:rFonts w:hint="eastAsia" w:ascii="宋体" w:hAnsi="宋体" w:cs="Times New Roman"/>
          <w:b/>
          <w:snapToGrid/>
          <w:color w:val="auto"/>
          <w:kern w:val="2"/>
          <w:szCs w:val="24"/>
          <w:highlight w:val="none"/>
          <w:lang w:eastAsia="zh-CN"/>
        </w:rPr>
        <w:t>江苏智汇锡建工程项目管理有限公司</w:t>
      </w:r>
      <w:r>
        <w:rPr>
          <w:rFonts w:hint="eastAsia" w:ascii="宋体" w:hAnsi="宋体" w:cs="Times New Roman"/>
          <w:bCs/>
          <w:snapToGrid/>
          <w:color w:val="auto"/>
          <w:kern w:val="2"/>
          <w:szCs w:val="24"/>
          <w:highlight w:val="none"/>
          <w:lang w:eastAsia="zh-CN"/>
        </w:rPr>
        <w:t>受</w:t>
      </w:r>
      <w:r>
        <w:rPr>
          <w:rFonts w:hint="eastAsia" w:ascii="宋体" w:hAnsi="宋体" w:cs="宋体"/>
          <w:b/>
          <w:bCs/>
          <w:snapToGrid/>
          <w:color w:val="auto"/>
          <w:kern w:val="2"/>
          <w:szCs w:val="24"/>
          <w:highlight w:val="none"/>
          <w:lang w:eastAsia="zh-CN"/>
        </w:rPr>
        <w:t>无锡学院</w:t>
      </w:r>
      <w:r>
        <w:rPr>
          <w:rFonts w:hint="eastAsia" w:ascii="宋体" w:hAnsi="宋体" w:cs="Times New Roman"/>
          <w:bCs/>
          <w:snapToGrid/>
          <w:color w:val="auto"/>
          <w:kern w:val="2"/>
          <w:szCs w:val="24"/>
          <w:highlight w:val="none"/>
          <w:lang w:eastAsia="zh-CN"/>
        </w:rPr>
        <w:t>的委托，就</w:t>
      </w:r>
      <w:r>
        <w:rPr>
          <w:rFonts w:hint="eastAsia" w:ascii="宋体" w:hAnsi="宋体" w:cs="宋体"/>
          <w:b/>
          <w:bCs/>
          <w:snapToGrid/>
          <w:color w:val="auto"/>
          <w:kern w:val="2"/>
          <w:szCs w:val="24"/>
          <w:highlight w:val="none"/>
          <w:lang w:eastAsia="zh-CN"/>
        </w:rPr>
        <w:t>无锡学院先进制造实验室建设项目</w:t>
      </w:r>
      <w:r>
        <w:rPr>
          <w:rFonts w:hint="eastAsia" w:ascii="宋体" w:hAnsi="宋体" w:cs="Times New Roman"/>
          <w:bCs/>
          <w:snapToGrid/>
          <w:color w:val="auto"/>
          <w:kern w:val="2"/>
          <w:szCs w:val="24"/>
          <w:highlight w:val="none"/>
          <w:lang w:eastAsia="zh-CN"/>
        </w:rPr>
        <w:t>进行公开招标，欢迎符合相关条件的供应商参加投标并提请注意下列附表中的相关事项：</w:t>
      </w:r>
    </w:p>
    <w:p w14:paraId="733DC7E0">
      <w:pPr>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（一）项目信息</w:t>
      </w:r>
    </w:p>
    <w:p w14:paraId="2429E13A">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项目概况：本项目拟采购立式加工中心（三轴）、精密数控电火花成型加工机、CNC数智一体机、数控磨床、手持激光焊焊接机、高精密数控中走丝线切割加工机等先进设备。实验设备覆盖数控加工、特种加工、智能控制、精密磨削、激光焊接等先进制造技术领域，能够实现金属切削与零部件加工的全流程实践教学与工程研究。</w:t>
      </w:r>
    </w:p>
    <w:p w14:paraId="75B2237E">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2.项目名称：</w:t>
      </w:r>
      <w:r>
        <w:rPr>
          <w:rFonts w:hint="eastAsia" w:ascii="宋体" w:hAnsi="宋体" w:cs="宋体"/>
          <w:bCs/>
          <w:snapToGrid/>
          <w:color w:val="auto"/>
          <w:kern w:val="2"/>
          <w:szCs w:val="24"/>
          <w:highlight w:val="none"/>
          <w:lang w:eastAsia="zh-CN"/>
        </w:rPr>
        <w:t>无锡学院先进制造实验室建设项目</w:t>
      </w:r>
    </w:p>
    <w:p w14:paraId="4E08862B">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r>
        <w:rPr>
          <w:rFonts w:ascii="宋体" w:hAnsi="宋体" w:cs="宋体"/>
          <w:snapToGrid/>
          <w:color w:val="auto"/>
          <w:szCs w:val="24"/>
          <w:highlight w:val="none"/>
          <w:lang w:eastAsia="zh-CN"/>
        </w:rPr>
        <w:t>.项目编号：</w:t>
      </w:r>
      <w:r>
        <w:rPr>
          <w:rFonts w:hint="eastAsia" w:ascii="宋体" w:hAnsi="宋体" w:cs="宋体"/>
          <w:snapToGrid/>
          <w:color w:val="auto"/>
          <w:szCs w:val="24"/>
          <w:highlight w:val="none"/>
          <w:lang w:eastAsia="zh-CN"/>
        </w:rPr>
        <w:t>JSZC-320200-JSZH-G2026-0071</w:t>
      </w:r>
    </w:p>
    <w:p w14:paraId="381000F4">
      <w:pPr>
        <w:kinsoku/>
        <w:autoSpaceDE/>
        <w:autoSpaceDN/>
        <w:adjustRightInd/>
        <w:snapToGrid/>
        <w:ind w:firstLine="480"/>
        <w:textAlignment w:val="auto"/>
        <w:rPr>
          <w:rFonts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4.项目预算：308.6505</w:t>
      </w:r>
      <w:r>
        <w:rPr>
          <w:rFonts w:hint="eastAsia" w:ascii="宋体" w:hAnsi="宋体" w:cs="宋体"/>
          <w:bCs/>
          <w:snapToGrid/>
          <w:color w:val="auto"/>
          <w:szCs w:val="24"/>
          <w:highlight w:val="none"/>
          <w:lang w:eastAsia="zh-CN"/>
        </w:rPr>
        <w:t>万元</w:t>
      </w:r>
    </w:p>
    <w:p w14:paraId="5901689B">
      <w:pPr>
        <w:kinsoku/>
        <w:autoSpaceDE/>
        <w:autoSpaceDN/>
        <w:adjustRightInd/>
        <w:snapToGrid/>
        <w:ind w:firstLine="482"/>
        <w:textAlignment w:val="auto"/>
        <w:rPr>
          <w:rFonts w:ascii="宋体" w:hAnsi="宋体" w:cs="宋体"/>
          <w:snapToGrid/>
          <w:color w:val="auto"/>
          <w:szCs w:val="24"/>
          <w:highlight w:val="none"/>
          <w:lang w:eastAsia="zh-CN"/>
        </w:rPr>
      </w:pPr>
      <w:r>
        <w:rPr>
          <w:rFonts w:hint="eastAsia" w:ascii="宋体" w:hAnsi="宋体" w:cs="宋体"/>
          <w:b/>
          <w:snapToGrid/>
          <w:color w:val="auto"/>
          <w:szCs w:val="24"/>
          <w:highlight w:val="none"/>
          <w:lang w:eastAsia="zh-CN"/>
        </w:rPr>
        <w:t>5.最高限价：308.6505万元</w:t>
      </w:r>
      <w:r>
        <w:rPr>
          <w:rFonts w:hint="eastAsia" w:ascii="宋体" w:hAnsi="宋体" w:cs="宋体"/>
          <w:snapToGrid/>
          <w:color w:val="auto"/>
          <w:szCs w:val="24"/>
          <w:highlight w:val="none"/>
          <w:lang w:eastAsia="zh-CN"/>
        </w:rPr>
        <w:t>，投标报价不得超过最高限价，否则作无效投标文件处理。</w:t>
      </w:r>
    </w:p>
    <w:p w14:paraId="2616E597">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6.交付周期：</w:t>
      </w:r>
      <w:r>
        <w:rPr>
          <w:rFonts w:hint="eastAsia" w:ascii="宋体" w:hAnsi="宋体"/>
          <w:bCs/>
          <w:color w:val="auto"/>
          <w:szCs w:val="24"/>
          <w:highlight w:val="none"/>
          <w:lang w:eastAsia="zh-CN"/>
        </w:rPr>
        <w:t>合同签订生效后60日历天内交货并完成安装调试。</w:t>
      </w:r>
    </w:p>
    <w:p w14:paraId="57729F2E">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7.采购方式：公开招标</w:t>
      </w:r>
    </w:p>
    <w:p w14:paraId="635192EE">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8.采购人：</w:t>
      </w:r>
      <w:r>
        <w:rPr>
          <w:rFonts w:hint="eastAsia" w:ascii="宋体" w:hAnsi="宋体" w:cs="宋体"/>
          <w:bCs/>
          <w:snapToGrid/>
          <w:color w:val="auto"/>
          <w:kern w:val="2"/>
          <w:szCs w:val="24"/>
          <w:highlight w:val="none"/>
          <w:lang w:eastAsia="zh-CN"/>
        </w:rPr>
        <w:t>无锡学院</w:t>
      </w:r>
    </w:p>
    <w:p w14:paraId="4B7EB1E4">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67B5437">
      <w:pPr>
        <w:kinsoku/>
        <w:autoSpaceDE/>
        <w:autoSpaceDN/>
        <w:adjustRightInd/>
        <w:snapToGrid/>
        <w:ind w:firstLine="48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10.本项目是否专门面向中小企业：否。</w:t>
      </w:r>
    </w:p>
    <w:p w14:paraId="545A9A65">
      <w:pPr>
        <w:kinsoku/>
        <w:autoSpaceDE/>
        <w:autoSpaceDN/>
        <w:adjustRightInd/>
        <w:snapToGrid/>
        <w:ind w:firstLine="482"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32E1FB6B">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227712D6">
      <w:pPr>
        <w:kinsoku/>
        <w:autoSpaceDE/>
        <w:autoSpaceDN/>
        <w:adjustRightInd/>
        <w:snapToGrid/>
        <w:ind w:firstLine="480" w:firstLineChars="0"/>
        <w:textAlignment w:val="auto"/>
        <w:rPr>
          <w:rFonts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4D1A62D9">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ascii="宋体" w:hAnsi="宋体" w:cs="宋体"/>
          <w:bCs/>
          <w:snapToGrid/>
          <w:color w:val="auto"/>
          <w:szCs w:val="24"/>
          <w:highlight w:val="none"/>
          <w:lang w:eastAsia="zh-CN"/>
        </w:rPr>
        <w:t>3.落实政府采购政策需满足的资格要求：</w:t>
      </w:r>
      <w:r>
        <w:rPr>
          <w:rFonts w:hint="eastAsia" w:ascii="宋体" w:hAnsi="宋体" w:cs="宋体"/>
          <w:bCs/>
          <w:snapToGrid/>
          <w:color w:val="auto"/>
          <w:szCs w:val="24"/>
          <w:highlight w:val="none"/>
          <w:lang w:eastAsia="zh-CN"/>
        </w:rPr>
        <w:t>无；</w:t>
      </w:r>
    </w:p>
    <w:p w14:paraId="084F0723">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4.</w:t>
      </w:r>
      <w:r>
        <w:rPr>
          <w:rFonts w:hint="eastAsia" w:ascii="宋体" w:hAnsi="宋体" w:cs="宋体"/>
          <w:snapToGrid/>
          <w:color w:val="auto"/>
          <w:szCs w:val="24"/>
          <w:highlight w:val="none"/>
          <w:lang w:eastAsia="zh-CN"/>
        </w:rPr>
        <w:t xml:space="preserve">本项目的特定资格要求：无。 </w:t>
      </w:r>
    </w:p>
    <w:p w14:paraId="5AD17732">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snapToGrid/>
          <w:color w:val="auto"/>
          <w:szCs w:val="24"/>
          <w:highlight w:val="none"/>
          <w:u w:val="single"/>
          <w:lang w:eastAsia="zh-CN"/>
        </w:rPr>
        <w:t xml:space="preserve"> </w:t>
      </w:r>
      <w:r>
        <w:rPr>
          <w:rFonts w:hint="eastAsia" w:ascii="宋体" w:hAnsi="宋体" w:cs="宋体"/>
          <w:b/>
          <w:bCs/>
          <w:snapToGrid/>
          <w:color w:val="auto"/>
          <w:szCs w:val="24"/>
          <w:highlight w:val="none"/>
          <w:u w:val="single"/>
          <w:lang w:eastAsia="zh-CN"/>
        </w:rPr>
        <w:t xml:space="preserve">不接受 </w:t>
      </w:r>
      <w:r>
        <w:rPr>
          <w:rFonts w:hint="eastAsia" w:ascii="宋体" w:hAnsi="宋体" w:cs="宋体"/>
          <w:snapToGrid/>
          <w:color w:val="auto"/>
          <w:szCs w:val="24"/>
          <w:highlight w:val="none"/>
          <w:lang w:eastAsia="zh-CN"/>
        </w:rPr>
        <w:t>联合体投标。</w:t>
      </w:r>
    </w:p>
    <w:p w14:paraId="30D69CD2">
      <w:pPr>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2" w:name="_Toc112006902"/>
      <w:r>
        <w:rPr>
          <w:rFonts w:hint="eastAsia" w:ascii="宋体" w:hAnsi="宋体" w:cs="Times New Roman"/>
          <w:b/>
          <w:bCs/>
          <w:snapToGrid/>
          <w:color w:val="auto"/>
          <w:szCs w:val="24"/>
          <w:highlight w:val="none"/>
          <w:lang w:eastAsia="zh-CN"/>
        </w:rPr>
        <w:t>（三）</w:t>
      </w:r>
      <w:bookmarkEnd w:id="2"/>
      <w:r>
        <w:rPr>
          <w:rFonts w:hint="eastAsia" w:ascii="宋体" w:hAnsi="宋体" w:cs="Times New Roman"/>
          <w:b/>
          <w:bCs/>
          <w:snapToGrid/>
          <w:color w:val="auto"/>
          <w:szCs w:val="24"/>
          <w:highlight w:val="none"/>
          <w:lang w:eastAsia="zh-CN"/>
        </w:rPr>
        <w:t>供应商主体信息库注册</w:t>
      </w:r>
    </w:p>
    <w:p w14:paraId="344AEE18">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1.潜在投标供应商访问江苏省政府采购（苏采云）平台的网络地址和方法：</w:t>
      </w:r>
    </w:p>
    <w:p w14:paraId="399CE556">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5316ED2E">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3195EEDB">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5FF905AC">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4）CA驱动下载：</w:t>
      </w:r>
    </w:p>
    <w:p w14:paraId="6F5B8793">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256D086B">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技术服务电话：0510-81827781（服务时间：工作日 9:00-11:30，13:00-17:00）</w:t>
      </w:r>
    </w:p>
    <w:p w14:paraId="62E8A7A4">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2.完成苏采云注册的供应商方可在苏采云中进行CA绑定。登录“江苏省政府采购（苏采云）平台”，插入CA后，点击【账号设置】——【绑定CA】。</w:t>
      </w:r>
    </w:p>
    <w:p w14:paraId="12743651">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3.供应商应按上述要求提供相关材料及注册登记信息，所提供的材料应均是真实的、准确的，若有违背，供应商自行承担由此而产生的一切后果。</w:t>
      </w:r>
    </w:p>
    <w:p w14:paraId="0F547EF2">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3796C243">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技术支持QQ：田女士：3071474382；王先生：897651173。</w:t>
      </w:r>
    </w:p>
    <w:p w14:paraId="2DA74E98">
      <w:pPr>
        <w:kinsoku/>
        <w:autoSpaceDE/>
        <w:autoSpaceDN/>
        <w:adjustRightInd/>
        <w:snapToGrid/>
        <w:ind w:firstLine="48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5.苏采云系统应使用谷歌浏览器参与不见面开标。 </w:t>
      </w:r>
    </w:p>
    <w:p w14:paraId="067EF749">
      <w:pPr>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3" w:name="_Toc112006903"/>
      <w:r>
        <w:rPr>
          <w:rFonts w:hint="eastAsia" w:ascii="宋体" w:hAnsi="宋体" w:cs="Times New Roman"/>
          <w:b/>
          <w:bCs/>
          <w:snapToGrid/>
          <w:color w:val="auto"/>
          <w:szCs w:val="24"/>
          <w:highlight w:val="none"/>
          <w:lang w:eastAsia="zh-CN"/>
        </w:rPr>
        <w:t>（四）</w:t>
      </w:r>
      <w:bookmarkEnd w:id="3"/>
      <w:r>
        <w:rPr>
          <w:rFonts w:hint="eastAsia" w:ascii="宋体" w:hAnsi="宋体" w:cs="Times New Roman"/>
          <w:b/>
          <w:bCs/>
          <w:snapToGrid/>
          <w:color w:val="auto"/>
          <w:szCs w:val="24"/>
          <w:highlight w:val="none"/>
          <w:lang w:eastAsia="zh-CN"/>
        </w:rPr>
        <w:t>获取招标文件</w:t>
      </w:r>
    </w:p>
    <w:p w14:paraId="4FE16BBC">
      <w:pPr>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供应商如确定投标，必须在苏采云平台（http://jszfcg.jsczt.cn/jszc/login?）中免费下载公开招标文件（在“项目参与”－“采购项目”中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snapToGrid/>
          <w:color w:val="auto"/>
          <w:szCs w:val="24"/>
          <w:highlight w:val="none"/>
          <w:lang w:eastAsia="zh-CN"/>
        </w:rPr>
        <w:t>投标</w:t>
      </w:r>
      <w:bookmarkEnd w:id="4"/>
      <w:r>
        <w:rPr>
          <w:rFonts w:hint="eastAsia" w:ascii="宋体" w:hAnsi="宋体" w:cs="宋体"/>
          <w:snapToGrid/>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15EED853">
      <w:pPr>
        <w:kinsoku/>
        <w:autoSpaceDE/>
        <w:autoSpaceDN/>
        <w:adjustRightInd/>
        <w:snapToGrid/>
        <w:ind w:right="110" w:rightChars="46"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（五）公开答疑时间、地点</w:t>
      </w:r>
    </w:p>
    <w:p w14:paraId="06EDB781">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采购人、招标代理机构将以电话咨询、邮箱（</w:t>
      </w:r>
      <w:r>
        <w:rPr>
          <w:rFonts w:hint="eastAsia" w:ascii="宋体" w:hAnsi="宋体" w:cs="宋体"/>
          <w:bCs/>
          <w:color w:val="auto"/>
          <w:szCs w:val="24"/>
          <w:highlight w:val="none"/>
        </w:rPr>
        <w:t>2726537@qq.com</w:t>
      </w:r>
      <w:r>
        <w:rPr>
          <w:rFonts w:hint="eastAsia" w:ascii="宋体" w:hAnsi="宋体" w:cs="Times New Roman"/>
          <w:snapToGrid/>
          <w:color w:val="auto"/>
          <w:szCs w:val="24"/>
          <w:highlight w:val="none"/>
          <w:lang w:eastAsia="zh-CN"/>
        </w:rPr>
        <w:t>）等方式开展线上不见面答疑服务。截至</w:t>
      </w:r>
      <w:r>
        <w:rPr>
          <w:rFonts w:ascii="宋体" w:hAnsi="宋体" w:cs="Times New Roman"/>
          <w:snapToGrid/>
          <w:color w:val="auto"/>
          <w:szCs w:val="24"/>
          <w:highlight w:val="none"/>
          <w:lang w:eastAsia="zh-CN"/>
        </w:rPr>
        <w:t>2026年</w:t>
      </w:r>
      <w:r>
        <w:rPr>
          <w:rFonts w:hint="eastAsia" w:ascii="宋体" w:hAnsi="宋体" w:cs="Times New Roman"/>
          <w:snapToGrid/>
          <w:color w:val="auto"/>
          <w:szCs w:val="24"/>
          <w:highlight w:val="none"/>
          <w:lang w:val="en-US" w:eastAsia="zh-CN"/>
        </w:rPr>
        <w:t>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11</w:t>
      </w:r>
      <w:r>
        <w:rPr>
          <w:rFonts w:hint="eastAsia" w:ascii="宋体" w:hAnsi="宋体" w:cs="Times New Roman"/>
          <w:snapToGrid/>
          <w:color w:val="auto"/>
          <w:szCs w:val="24"/>
          <w:highlight w:val="none"/>
          <w:lang w:eastAsia="zh-CN"/>
        </w:rPr>
        <w:t>日</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val="en-US" w:eastAsia="zh-CN"/>
        </w:rPr>
        <w:t>7</w:t>
      </w:r>
      <w:r>
        <w:rPr>
          <w:rFonts w:ascii="宋体" w:hAnsi="宋体" w:cs="Times New Roman"/>
          <w:snapToGrid/>
          <w:color w:val="auto"/>
          <w:szCs w:val="24"/>
          <w:highlight w:val="none"/>
          <w:lang w:eastAsia="zh-CN"/>
        </w:rPr>
        <w:t>:00</w:t>
      </w:r>
      <w:r>
        <w:rPr>
          <w:rFonts w:hint="eastAsia" w:ascii="宋体" w:hAnsi="宋体" w:cs="Times New Roman"/>
          <w:snapToGrid/>
          <w:color w:val="auto"/>
          <w:szCs w:val="24"/>
          <w:highlight w:val="none"/>
          <w:lang w:eastAsia="zh-CN"/>
        </w:rPr>
        <w:t>前</w:t>
      </w:r>
      <w:r>
        <w:rPr>
          <w:rFonts w:hint="eastAsia" w:ascii="宋体" w:hAnsi="宋体" w:cs="Times New Roman"/>
          <w:snapToGrid/>
          <w:color w:val="auto"/>
          <w:szCs w:val="24"/>
          <w:highlight w:val="none"/>
          <w:lang w:eastAsia="zh-CN"/>
        </w:rPr>
        <w:t>，有关单位对于招标文件的相关事项如有疑问，可通过上述方式咨询；供应商如有需要对招标文件要求澄清的问题，请以书面形式（必须加盖投标供应商公章，也请务必留下联系方式，以便回复）提出“JSZC-320200-JSZH-G2026-0071需澄清问题”，并于答疑截止时间前发邮件（</w:t>
      </w:r>
      <w:r>
        <w:rPr>
          <w:rFonts w:hint="eastAsia" w:ascii="宋体" w:hAnsi="宋体" w:cs="宋体"/>
          <w:bCs/>
          <w:color w:val="auto"/>
          <w:szCs w:val="24"/>
          <w:highlight w:val="none"/>
          <w:lang w:eastAsia="zh-CN"/>
        </w:rPr>
        <w:t>2726537@qq.com</w:t>
      </w:r>
      <w:r>
        <w:rPr>
          <w:rFonts w:hint="eastAsia" w:ascii="宋体" w:hAnsi="宋体" w:cs="Times New Roman"/>
          <w:snapToGrid/>
          <w:color w:val="auto"/>
          <w:szCs w:val="24"/>
          <w:highlight w:val="none"/>
          <w:lang w:eastAsia="zh-CN"/>
        </w:rPr>
        <w:t xml:space="preserve">）给项目联系人。若未在法定时间内提出澄清，由此造成的损失及风险由供应商自行承担。 </w:t>
      </w:r>
    </w:p>
    <w:p w14:paraId="68A5910C">
      <w:pPr>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（六）现场踏勘</w:t>
      </w:r>
    </w:p>
    <w:p w14:paraId="32BA7A9D">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36FE992D">
      <w:pPr>
        <w:kinsoku/>
        <w:autoSpaceDE/>
        <w:autoSpaceDN/>
        <w:adjustRightInd/>
        <w:snapToGrid/>
        <w:ind w:firstLine="482" w:firstLineChars="0"/>
        <w:textAlignment w:val="auto"/>
        <w:rPr>
          <w:rFonts w:ascii="宋体" w:hAnsi="宋体" w:cs="Times New Roman"/>
          <w:b/>
          <w:bCs/>
          <w:snapToGrid/>
          <w:color w:val="auto"/>
          <w:szCs w:val="24"/>
          <w:highlight w:val="none"/>
          <w:lang w:eastAsia="zh-CN"/>
        </w:rPr>
      </w:pPr>
      <w:bookmarkStart w:id="5" w:name="_Toc112006904"/>
      <w:r>
        <w:rPr>
          <w:rFonts w:hint="eastAsia" w:ascii="宋体" w:hAnsi="宋体" w:cs="Times New Roman"/>
          <w:b/>
          <w:bCs/>
          <w:snapToGrid/>
          <w:color w:val="auto"/>
          <w:szCs w:val="24"/>
          <w:highlight w:val="none"/>
          <w:lang w:eastAsia="zh-CN"/>
        </w:rPr>
        <w:t>（七）投标及开标、定标时间、地点</w:t>
      </w:r>
      <w:bookmarkEnd w:id="5"/>
    </w:p>
    <w:p w14:paraId="60471967">
      <w:pPr>
        <w:kinsoku/>
        <w:autoSpaceDE/>
        <w:autoSpaceDN/>
        <w:adjustRightInd/>
        <w:snapToGrid/>
        <w:ind w:firstLine="482" w:firstLineChars="0"/>
        <w:textAlignment w:val="auto"/>
        <w:rPr>
          <w:rFonts w:ascii="宋体" w:hAnsi="宋体" w:cs="Times New Roman"/>
          <w:snapToGrid/>
          <w:color w:val="auto"/>
          <w:szCs w:val="24"/>
          <w:highlight w:val="none"/>
          <w:lang w:eastAsia="zh-CN"/>
        </w:rPr>
      </w:pPr>
      <w:bookmarkStart w:id="6" w:name="_Toc112006905"/>
      <w:r>
        <w:rPr>
          <w:rFonts w:hint="eastAsia" w:ascii="宋体" w:hAnsi="宋体" w:cs="Times New Roman"/>
          <w:snapToGrid/>
          <w:color w:val="auto"/>
          <w:szCs w:val="24"/>
          <w:highlight w:val="none"/>
          <w:lang w:eastAsia="zh-CN"/>
        </w:rPr>
        <w:t>本项目进行线上采购活动，供应商准备好制作标书的笔记本电脑、CA锁（政务CA），在投标截止时间前半小时，登录苏采云网上开标大厅，在系统进入标书解密环节后方可解密。请在规定时间内登录网上开标大厅参与采购活动。</w:t>
      </w:r>
    </w:p>
    <w:p w14:paraId="22A67E41">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年</w:t>
      </w:r>
      <w:r>
        <w:rPr>
          <w:rFonts w:hint="eastAsia" w:ascii="宋体" w:hAnsi="宋体" w:cs="Times New Roman"/>
          <w:snapToGrid/>
          <w:color w:val="auto"/>
          <w:szCs w:val="24"/>
          <w:highlight w:val="none"/>
          <w:lang w:val="en-US" w:eastAsia="zh-CN"/>
        </w:rPr>
        <w:t>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28</w:t>
      </w:r>
      <w:r>
        <w:rPr>
          <w:rFonts w:hint="eastAsia" w:ascii="宋体" w:hAnsi="宋体" w:cs="Times New Roman"/>
          <w:snapToGrid/>
          <w:color w:val="auto"/>
          <w:szCs w:val="24"/>
          <w:highlight w:val="none"/>
          <w:lang w:eastAsia="zh-CN"/>
        </w:rPr>
        <w:t>日</w:t>
      </w:r>
      <w:r>
        <w:rPr>
          <w:rFonts w:ascii="宋体" w:hAnsi="宋体" w:cs="Times New Roman"/>
          <w:snapToGrid/>
          <w:color w:val="auto"/>
          <w:szCs w:val="24"/>
          <w:highlight w:val="none"/>
          <w:lang w:eastAsia="zh-CN"/>
        </w:rPr>
        <w:t>9:30</w:t>
      </w:r>
      <w:r>
        <w:rPr>
          <w:rFonts w:hint="eastAsia"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投标截止时间后的投标文件恕不接受。</w:t>
      </w:r>
    </w:p>
    <w:p w14:paraId="6846446D">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年</w:t>
      </w:r>
      <w:r>
        <w:rPr>
          <w:rFonts w:hint="eastAsia" w:ascii="宋体" w:hAnsi="宋体" w:cs="Times New Roman"/>
          <w:snapToGrid/>
          <w:color w:val="auto"/>
          <w:szCs w:val="24"/>
          <w:highlight w:val="none"/>
          <w:lang w:val="en-US" w:eastAsia="zh-CN"/>
        </w:rPr>
        <w:t>9</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28</w:t>
      </w:r>
      <w:r>
        <w:rPr>
          <w:rFonts w:hint="eastAsia" w:ascii="宋体" w:hAnsi="宋体" w:cs="Times New Roman"/>
          <w:snapToGrid/>
          <w:color w:val="auto"/>
          <w:szCs w:val="24"/>
          <w:highlight w:val="none"/>
          <w:lang w:eastAsia="zh-CN"/>
        </w:rPr>
        <w:t>日</w:t>
      </w:r>
      <w:r>
        <w:rPr>
          <w:rFonts w:ascii="宋体" w:hAnsi="宋体" w:cs="Times New Roman"/>
          <w:snapToGrid/>
          <w:color w:val="auto"/>
          <w:szCs w:val="24"/>
          <w:highlight w:val="none"/>
          <w:lang w:eastAsia="zh-CN"/>
        </w:rPr>
        <w:t xml:space="preserve"> 9:30</w:t>
      </w:r>
    </w:p>
    <w:p w14:paraId="6ABBE801">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45C06978">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019B0B25">
      <w:pPr>
        <w:kinsoku/>
        <w:autoSpaceDE/>
        <w:autoSpaceDN/>
        <w:adjustRightInd/>
        <w:snapToGrid/>
        <w:ind w:firstLine="482"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定标地点：无锡市新吴区和风路19号启迪协信中心6号楼9楼  </w:t>
      </w:r>
    </w:p>
    <w:p w14:paraId="34074928">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6"/>
      <w:r>
        <w:rPr>
          <w:rFonts w:hint="eastAsia" w:ascii="宋体" w:hAnsi="宋体" w:cs="Times New Roman"/>
          <w:b/>
          <w:bCs/>
          <w:snapToGrid/>
          <w:color w:val="auto"/>
          <w:szCs w:val="24"/>
          <w:highlight w:val="none"/>
          <w:lang w:eastAsia="zh-CN"/>
        </w:rPr>
        <w:t>请按规定上传电子投标文件，不接收纸质投标文件。</w:t>
      </w:r>
    </w:p>
    <w:p w14:paraId="168E5EA6">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（九）投标有效期：开标之日起90天。</w:t>
      </w:r>
    </w:p>
    <w:p w14:paraId="6ED1C07C">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7" w:name="_Toc112006909"/>
      <w:r>
        <w:rPr>
          <w:rFonts w:hint="eastAsia" w:ascii="宋体" w:hAnsi="宋体" w:cs="Times New Roman"/>
          <w:b/>
          <w:bCs/>
          <w:snapToGrid/>
          <w:color w:val="auto"/>
          <w:szCs w:val="24"/>
          <w:highlight w:val="none"/>
          <w:lang w:eastAsia="zh-CN"/>
        </w:rPr>
        <w:t>（十）其他</w:t>
      </w:r>
    </w:p>
    <w:p w14:paraId="7FD243C0">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.有关本次招标的事项若存在变动或修改，敬请及时关注“无锡政府采购网”“江苏政府采购网”发布的信息。</w:t>
      </w:r>
    </w:p>
    <w:p w14:paraId="407E1828">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未按《政府采购质疑和投诉办法》（中华人民共和国财政部令第94号）</w:t>
      </w:r>
      <w:r>
        <w:rPr>
          <w:rFonts w:ascii="宋体" w:hAnsi="宋体" w:cs="Times New Roman"/>
          <w:snapToGrid/>
          <w:color w:val="auto"/>
          <w:szCs w:val="24"/>
          <w:highlight w:val="none"/>
          <w:lang w:eastAsia="zh-CN"/>
        </w:rPr>
        <w:t>的规定提出的对本</w:t>
      </w:r>
      <w:r>
        <w:rPr>
          <w:rFonts w:hint="eastAsia" w:ascii="宋体" w:hAnsi="宋体" w:cs="Times New Roman"/>
          <w:snapToGrid/>
          <w:color w:val="auto"/>
          <w:szCs w:val="24"/>
          <w:highlight w:val="none"/>
          <w:lang w:eastAsia="zh-CN"/>
        </w:rPr>
        <w:t>项目采购过程中</w:t>
      </w:r>
      <w:r>
        <w:rPr>
          <w:rFonts w:ascii="宋体" w:hAnsi="宋体" w:cs="Times New Roman"/>
          <w:snapToGrid/>
          <w:color w:val="auto"/>
          <w:szCs w:val="24"/>
          <w:highlight w:val="none"/>
          <w:lang w:eastAsia="zh-CN"/>
        </w:rPr>
        <w:t>的</w:t>
      </w:r>
      <w:r>
        <w:rPr>
          <w:rFonts w:hint="eastAsia" w:ascii="宋体" w:hAnsi="宋体" w:cs="Times New Roman"/>
          <w:snapToGrid/>
          <w:color w:val="auto"/>
          <w:szCs w:val="24"/>
          <w:highlight w:val="none"/>
          <w:lang w:eastAsia="zh-CN"/>
        </w:rPr>
        <w:t>质疑</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采购</w:t>
      </w:r>
      <w:r>
        <w:rPr>
          <w:rFonts w:ascii="宋体" w:hAnsi="宋体" w:cs="Times New Roman"/>
          <w:snapToGrid/>
          <w:color w:val="auto"/>
          <w:szCs w:val="24"/>
          <w:highlight w:val="none"/>
          <w:lang w:eastAsia="zh-CN"/>
        </w:rPr>
        <w:t>人不予受理</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接收质疑函的</w:t>
      </w:r>
      <w:r>
        <w:rPr>
          <w:rFonts w:hint="eastAsia" w:ascii="宋体" w:hAnsi="宋体" w:cs="Times New Roman"/>
          <w:snapToGrid/>
          <w:color w:val="auto"/>
          <w:szCs w:val="24"/>
          <w:highlight w:val="none"/>
          <w:lang w:eastAsia="zh-CN"/>
        </w:rPr>
        <w:t>联系方式详见“（十一）联系方式”）。</w:t>
      </w:r>
    </w:p>
    <w:p w14:paraId="407196AA">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w:t>
      </w:r>
      <w:bookmarkEnd w:id="7"/>
      <w:r>
        <w:rPr>
          <w:rFonts w:hint="eastAsia" w:ascii="宋体" w:hAnsi="宋体" w:cs="Times New Roman"/>
          <w:b/>
          <w:bCs/>
          <w:snapToGrid/>
          <w:color w:val="auto"/>
          <w:szCs w:val="24"/>
          <w:highlight w:val="none"/>
          <w:lang w:eastAsia="zh-CN"/>
        </w:rPr>
        <w:t>联系方式</w:t>
      </w:r>
    </w:p>
    <w:p w14:paraId="60ADD35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1.采购人：无锡学院</w:t>
      </w:r>
    </w:p>
    <w:p w14:paraId="0790C948">
      <w:pPr>
        <w:tabs>
          <w:tab w:val="left" w:pos="5148"/>
        </w:tabs>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w:t>
      </w:r>
      <w:r>
        <w:rPr>
          <w:rFonts w:hint="eastAsia" w:ascii="宋体" w:hAnsi="宋体" w:cs="宋体"/>
          <w:color w:val="auto"/>
          <w:szCs w:val="24"/>
          <w:highlight w:val="none"/>
          <w:lang w:eastAsia="zh-CN"/>
        </w:rPr>
        <w:t>无锡市锡山区锡山大道333号</w:t>
      </w:r>
    </w:p>
    <w:p w14:paraId="5886967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人：吴老师</w:t>
      </w:r>
    </w:p>
    <w:p w14:paraId="3E48104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联系方式：18761800255</w:t>
      </w:r>
    </w:p>
    <w:p w14:paraId="6DA4551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2.采购代理机构：</w:t>
      </w:r>
      <w:r>
        <w:rPr>
          <w:rFonts w:hint="eastAsia" w:ascii="宋体" w:hAnsi="宋体" w:cs="宋体"/>
          <w:bCs/>
          <w:color w:val="auto"/>
          <w:szCs w:val="24"/>
          <w:highlight w:val="none"/>
          <w:lang w:eastAsia="zh-CN"/>
        </w:rPr>
        <w:t>江苏智汇锡建工程项目管理有限公司</w:t>
      </w:r>
    </w:p>
    <w:p w14:paraId="54615E7F">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联系地址：无锡市新吴区和风路19号启迪协信中心6号楼9楼</w:t>
      </w:r>
    </w:p>
    <w:p w14:paraId="367313D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联系人：许居磊</w:t>
      </w:r>
    </w:p>
    <w:p w14:paraId="77CBFF0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联系电话：</w:t>
      </w:r>
      <w:r>
        <w:rPr>
          <w:rFonts w:hint="eastAsia" w:ascii="宋体" w:hAnsi="宋体" w:cs="宋体"/>
          <w:color w:val="auto"/>
          <w:highlight w:val="none"/>
          <w:lang w:eastAsia="zh-CN"/>
        </w:rPr>
        <w:t>18013775326</w:t>
      </w:r>
    </w:p>
    <w:p w14:paraId="6804BCE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邮编：2141</w:t>
      </w:r>
      <w:r>
        <w:rPr>
          <w:rFonts w:ascii="宋体" w:hAnsi="宋体" w:cs="Times New Roman"/>
          <w:snapToGrid/>
          <w:color w:val="auto"/>
          <w:szCs w:val="24"/>
          <w:highlight w:val="none"/>
          <w:lang w:eastAsia="zh-CN"/>
        </w:rPr>
        <w:t xml:space="preserve">00 </w:t>
      </w:r>
    </w:p>
    <w:p w14:paraId="18CF3399">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 xml:space="preserve"> </w:t>
      </w:r>
    </w:p>
    <w:p w14:paraId="5FFB33F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val="zh-CN" w:eastAsia="zh-CN"/>
        </w:rPr>
      </w:pPr>
    </w:p>
    <w:p w14:paraId="4305A48F">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4A86D844">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32238C22">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8C3CF9E">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2B009D04">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51947A45">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48237E69">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14B557B7">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0BF2CB98">
      <w:pPr>
        <w:widowControl w:val="0"/>
        <w:kinsoku/>
        <w:autoSpaceDE/>
        <w:autoSpaceDN/>
        <w:adjustRightInd/>
        <w:snapToGrid/>
        <w:ind w:firstLine="0" w:firstLineChars="0"/>
        <w:textAlignment w:val="auto"/>
        <w:rPr>
          <w:rFonts w:ascii="宋体" w:hAnsi="宋体" w:cs="Times New Roman"/>
          <w:bCs/>
          <w:snapToGrid/>
          <w:color w:val="auto"/>
          <w:kern w:val="2"/>
          <w:szCs w:val="24"/>
          <w:highlight w:val="none"/>
          <w:lang w:val="zh-CN" w:eastAsia="zh-CN"/>
        </w:rPr>
      </w:pPr>
    </w:p>
    <w:p w14:paraId="7C793DF6">
      <w:pPr>
        <w:pStyle w:val="2"/>
        <w:kinsoku/>
        <w:autoSpaceDE/>
        <w:autoSpaceDN/>
        <w:adjustRightInd/>
        <w:snapToGrid/>
        <w:spacing w:after="240"/>
        <w:textAlignment w:val="auto"/>
        <w:rPr>
          <w:rFonts w:ascii="黑体" w:hAnsi="黑体"/>
          <w:snapToGrid/>
          <w:color w:val="auto"/>
          <w:szCs w:val="36"/>
          <w:highlight w:val="none"/>
          <w:lang w:eastAsia="zh-CN"/>
        </w:rPr>
      </w:pPr>
      <w:bookmarkStart w:id="8" w:name="_Toc161316665"/>
      <w:r>
        <w:rPr>
          <w:snapToGrid/>
          <w:color w:val="auto"/>
          <w:highlight w:val="none"/>
          <w:lang w:eastAsia="zh-CN"/>
        </w:rPr>
        <w:br w:type="page"/>
      </w:r>
      <w:r>
        <w:rPr>
          <w:rFonts w:hint="eastAsia"/>
          <w:snapToGrid/>
          <w:color w:val="auto"/>
          <w:highlight w:val="none"/>
          <w:lang w:eastAsia="zh-CN"/>
        </w:rPr>
        <w:t>二、供应商须知</w:t>
      </w:r>
      <w:bookmarkEnd w:id="8"/>
    </w:p>
    <w:p w14:paraId="524B0BF7">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（一）遵循原则</w:t>
      </w:r>
    </w:p>
    <w:p w14:paraId="2416D77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公开透明原则、公平竞争原则、公正原则和诚实信用原则。</w:t>
      </w:r>
    </w:p>
    <w:p w14:paraId="1B552782">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（二）</w:t>
      </w:r>
      <w:bookmarkStart w:id="9" w:name="_Hlk160181958"/>
      <w:r>
        <w:rPr>
          <w:rFonts w:hint="eastAsia" w:ascii="宋体" w:hAnsi="宋体" w:cs="Times New Roman"/>
          <w:b/>
          <w:bCs/>
          <w:snapToGrid/>
          <w:color w:val="auto"/>
          <w:szCs w:val="24"/>
          <w:highlight w:val="none"/>
          <w:lang w:eastAsia="zh-CN"/>
        </w:rPr>
        <w:t>招标文件</w:t>
      </w:r>
      <w:bookmarkEnd w:id="9"/>
    </w:p>
    <w:p w14:paraId="2CD964F1">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1.招标文件包括本文件目录所列全部内容，投标供应商应仔细阅读，并在投标文件中充分响应招标文件的所有要求。</w:t>
      </w:r>
    </w:p>
    <w:p w14:paraId="2B024CAA">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2.潜在投标供应商可在项目招标公告附件中查看公开招标文件，如确定投标，必须在苏采云平台</w:t>
      </w:r>
      <w:r>
        <w:rPr>
          <w:rFonts w:hint="eastAsia" w:ascii="宋体" w:hAnsi="宋体" w:cs="Times New Roman"/>
          <w:snapToGrid/>
          <w:color w:val="auto"/>
          <w:szCs w:val="24"/>
          <w:highlight w:val="none"/>
          <w:lang w:eastAsia="zh-CN"/>
        </w:rPr>
        <w:t>中免费下载公开招标文件（在“项目参与”——“采购项目”中找到需要获取采购文件的项目，点击“我要参与”——“参与投标”——“下载文件”</w:t>
      </w:r>
      <w:r>
        <w:rPr>
          <w:rFonts w:ascii="宋体" w:hAnsi="宋体" w:cs="宋体"/>
          <w:snapToGrid/>
          <w:color w:val="auto"/>
          <w:szCs w:val="22"/>
          <w:highlight w:val="none"/>
          <w:lang w:eastAsia="zh-CN"/>
        </w:rPr>
        <w:t>，完成项目参与，将苏采云平台中下载的采购文件（后缀名为</w:t>
      </w:r>
      <w:r>
        <w:rPr>
          <w:rFonts w:hint="eastAsia" w:ascii="宋体" w:hAnsi="宋体" w:cs="宋体"/>
          <w:snapToGrid/>
          <w:color w:val="auto"/>
          <w:szCs w:val="22"/>
          <w:highlight w:val="none"/>
          <w:lang w:eastAsia="zh-CN"/>
        </w:rPr>
        <w:t>“</w:t>
      </w:r>
      <w:r>
        <w:rPr>
          <w:rFonts w:ascii="宋体" w:hAnsi="宋体" w:cs="宋体"/>
          <w:snapToGrid/>
          <w:color w:val="auto"/>
          <w:szCs w:val="22"/>
          <w:highlight w:val="none"/>
          <w:lang w:eastAsia="zh-CN"/>
        </w:rPr>
        <w:t>kedt”）导入到“政府采购客户端”，离线按要求编制并加密</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文件（使用“CA数字证书”），导出加密的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文件（后缀名为zip，不得超过150M）并在苏采云平台上传该加密的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文件，对采购文件各项内容做出实质性响应，否则其</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文件无效。</w:t>
      </w:r>
    </w:p>
    <w:p w14:paraId="1243EACE">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3.投标供应商一旦参加本项目投标，即表明其承诺接受了本招标文件中的所有条件和规定。</w:t>
      </w:r>
    </w:p>
    <w:p w14:paraId="52939A88">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4.招标文件仅作为本次招投标使用。</w:t>
      </w:r>
    </w:p>
    <w:p w14:paraId="039C2801">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5.招标文件中的“法定代表人”是指投标供应商的营业执照或相关部门的登记证明文件中的“法定代表人”或“负责人”。</w:t>
      </w:r>
    </w:p>
    <w:p w14:paraId="18B7649D">
      <w:pPr>
        <w:widowControl w:val="0"/>
        <w:kinsoku/>
        <w:autoSpaceDE/>
        <w:autoSpaceDN/>
        <w:adjustRightInd/>
        <w:snapToGrid/>
        <w:ind w:firstLine="480" w:firstLineChars="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6.</w:t>
      </w:r>
      <w:r>
        <w:rPr>
          <w:rFonts w:hint="eastAsia" w:ascii="宋体" w:hAnsi="宋体" w:cs="Times New Roman"/>
          <w:snapToGrid/>
          <w:color w:val="auto"/>
          <w:szCs w:val="24"/>
          <w:highlight w:val="none"/>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E9BA1FE">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（三）招标文件的解释</w:t>
      </w:r>
    </w:p>
    <w:p w14:paraId="43A267A3">
      <w:pPr>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本文件的最终解释权归采购人所有。</w:t>
      </w:r>
    </w:p>
    <w:p w14:paraId="486EB44D">
      <w:pPr>
        <w:kinsoku/>
        <w:autoSpaceDE/>
        <w:autoSpaceDN/>
        <w:adjustRightInd/>
        <w:snapToGrid/>
        <w:ind w:firstLine="482"/>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（四）招标文件的补充或修正</w:t>
      </w:r>
      <w:r>
        <w:rPr>
          <w:rFonts w:hint="eastAsia" w:ascii="宋体" w:hAnsi="宋体" w:cs="Times New Roman"/>
          <w:snapToGrid/>
          <w:color w:val="auto"/>
          <w:szCs w:val="24"/>
          <w:highlight w:val="none"/>
          <w:lang w:eastAsia="zh-CN"/>
        </w:rPr>
        <w:t xml:space="preserve"> </w:t>
      </w:r>
    </w:p>
    <w:p w14:paraId="5A07D0E0">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78E51895">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07ED0BF6">
      <w:pPr>
        <w:widowControl w:val="0"/>
        <w:kinsoku/>
        <w:autoSpaceDE/>
        <w:autoSpaceDN/>
        <w:adjustRightInd/>
        <w:snapToGrid/>
        <w:ind w:firstLine="600" w:firstLineChars="2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3.供应商应于投标截止日前以电子邮件形式发送至江苏智汇锡建工程项目管理有限公司，确认已收到修改文件或延期开标通知，邮箱：</w:t>
      </w:r>
      <w:r>
        <w:rPr>
          <w:rFonts w:hint="eastAsia" w:ascii="宋体" w:hAnsi="宋体" w:cs="Times New Roman"/>
          <w:snapToGrid/>
          <w:color w:val="auto"/>
          <w:kern w:val="2"/>
          <w:szCs w:val="24"/>
          <w:highlight w:val="none"/>
          <w:lang w:eastAsia="zh-CN"/>
        </w:rPr>
        <w:t>2726537</w:t>
      </w:r>
      <w:r>
        <w:rPr>
          <w:rFonts w:ascii="宋体" w:hAnsi="宋体" w:cs="Times New Roman"/>
          <w:snapToGrid/>
          <w:color w:val="auto"/>
          <w:kern w:val="2"/>
          <w:szCs w:val="24"/>
          <w:highlight w:val="none"/>
          <w:lang w:eastAsia="zh-CN"/>
        </w:rPr>
        <w:t>@qq.com</w:t>
      </w:r>
      <w:r>
        <w:rPr>
          <w:rFonts w:hint="eastAsia" w:ascii="宋体" w:hAnsi="宋体" w:cs="宋体"/>
          <w:snapToGrid/>
          <w:color w:val="auto"/>
          <w:kern w:val="2"/>
          <w:szCs w:val="24"/>
          <w:highlight w:val="none"/>
          <w:lang w:eastAsia="zh-CN"/>
        </w:rPr>
        <w:t>；逾期不回视同收到此公告。因供应商未及时全面地关注更正公告导致其提交的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2BF08B59">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4</w:t>
      </w:r>
      <w:r>
        <w:rPr>
          <w:rFonts w:hint="eastAsia" w:ascii="宋体" w:hAnsi="宋体" w:cs="Times New Roman"/>
          <w:snapToGrid/>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p>
    <w:p w14:paraId="461EAAE6">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（五）投标文件的组成</w:t>
      </w:r>
    </w:p>
    <w:p w14:paraId="218F2408">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bookmarkStart w:id="10" w:name="_Hlk159252584"/>
      <w:r>
        <w:rPr>
          <w:rFonts w:hint="eastAsia" w:ascii="宋体" w:hAnsi="宋体" w:cs="Times New Roman"/>
          <w:b/>
          <w:bCs/>
          <w:snapToGrid/>
          <w:color w:val="auto"/>
          <w:szCs w:val="24"/>
          <w:highlight w:val="none"/>
          <w:lang w:eastAsia="zh-CN"/>
        </w:rPr>
        <w:t>1.投标函（格式见附件）</w:t>
      </w:r>
    </w:p>
    <w:p w14:paraId="0B65FEA8">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2.资格、资信证明文件：</w:t>
      </w:r>
    </w:p>
    <w:p w14:paraId="62E72BE6">
      <w:pPr>
        <w:kinsoku/>
        <w:autoSpaceDE/>
        <w:autoSpaceDN/>
        <w:adjustRightInd/>
        <w:snapToGrid/>
        <w:ind w:firstLine="480" w:firstLineChars="0"/>
        <w:textAlignment w:val="auto"/>
        <w:rPr>
          <w:rFonts w:ascii="宋体" w:hAnsi="宋体" w:cs="Times New Roman"/>
          <w:snapToGrid/>
          <w:color w:val="auto"/>
          <w:szCs w:val="24"/>
          <w:highlight w:val="none"/>
          <w:lang w:eastAsia="zh-CN"/>
        </w:rPr>
      </w:pPr>
      <w:bookmarkStart w:id="11" w:name="_Hlk159251740"/>
      <w:r>
        <w:rPr>
          <w:rFonts w:hint="eastAsia" w:ascii="宋体" w:hAnsi="宋体" w:cs="Times New Roman"/>
          <w:snapToGrid/>
          <w:color w:val="auto"/>
          <w:szCs w:val="24"/>
          <w:highlight w:val="none"/>
          <w:lang w:eastAsia="zh-CN"/>
        </w:rPr>
        <w:t>（1）关于资格的声明函</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598C1196">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snapToGrid/>
          <w:color w:val="auto"/>
          <w:szCs w:val="24"/>
          <w:highlight w:val="none"/>
          <w:lang w:eastAsia="zh-CN"/>
        </w:rPr>
        <w:t>（投标供应商如允许以分支机构身份参加投标的，提供投标供应商分支机构的营业执照扫描件）；</w:t>
      </w:r>
    </w:p>
    <w:p w14:paraId="6D8B8B12">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（3）供应商法定代表人授权委托书加盖公章</w:t>
      </w:r>
      <w:r>
        <w:rPr>
          <w:rFonts w:hint="eastAsia" w:ascii="宋体" w:hAnsi="宋体" w:cs="Times New Roman"/>
          <w:b/>
          <w:bCs/>
          <w:snapToGrid/>
          <w:color w:val="auto"/>
          <w:szCs w:val="24"/>
          <w:highlight w:val="none"/>
          <w:lang w:eastAsia="zh-CN"/>
        </w:rPr>
        <w:t>（法定代表人亲自参与投标的除外，格式见附件）；</w:t>
      </w:r>
    </w:p>
    <w:p w14:paraId="1D631ABE">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（4）供应商法定代表人身份证扫描件加盖公章</w:t>
      </w:r>
      <w:r>
        <w:rPr>
          <w:rFonts w:hint="eastAsia" w:ascii="宋体" w:hAnsi="宋体" w:cs="Times New Roman"/>
          <w:b/>
          <w:bCs/>
          <w:snapToGrid/>
          <w:color w:val="auto"/>
          <w:szCs w:val="24"/>
          <w:highlight w:val="none"/>
          <w:lang w:eastAsia="zh-CN"/>
        </w:rPr>
        <w:t>（正、反面）</w:t>
      </w:r>
      <w:r>
        <w:rPr>
          <w:rFonts w:hint="eastAsia" w:ascii="宋体" w:hAnsi="宋体" w:cs="Times New Roman"/>
          <w:snapToGrid/>
          <w:color w:val="auto"/>
          <w:szCs w:val="24"/>
          <w:highlight w:val="none"/>
          <w:lang w:eastAsia="zh-CN"/>
        </w:rPr>
        <w:t>；</w:t>
      </w:r>
    </w:p>
    <w:p w14:paraId="7E059F65">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（5）供应商法定代表人授权代表身份证扫描件加盖公章</w:t>
      </w:r>
      <w:r>
        <w:rPr>
          <w:rFonts w:hint="eastAsia" w:ascii="宋体" w:hAnsi="宋体" w:cs="Times New Roman"/>
          <w:b/>
          <w:bCs/>
          <w:snapToGrid/>
          <w:color w:val="auto"/>
          <w:szCs w:val="24"/>
          <w:highlight w:val="none"/>
          <w:lang w:eastAsia="zh-CN"/>
        </w:rPr>
        <w:t>（正、反面，法定代表人亲自参与投标的除外）</w:t>
      </w:r>
      <w:r>
        <w:rPr>
          <w:rFonts w:hint="eastAsia" w:ascii="宋体" w:hAnsi="宋体" w:cs="Times New Roman"/>
          <w:snapToGrid/>
          <w:color w:val="auto"/>
          <w:szCs w:val="24"/>
          <w:highlight w:val="none"/>
          <w:lang w:eastAsia="zh-CN"/>
        </w:rPr>
        <w:t xml:space="preserve">； </w:t>
      </w:r>
    </w:p>
    <w:p w14:paraId="38C0E49F">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6</w:t>
      </w: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5B0F7636">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7</w:t>
      </w: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7B36D645">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8</w:t>
      </w: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01C72169">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4F5974DD">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p w14:paraId="35E51336">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snapToGrid/>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p>
    <w:bookmarkEnd w:id="11"/>
    <w:p w14:paraId="301ECFB1">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3</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2912814F">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45F77C88">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ascii="宋体" w:hAnsi="宋体" w:cs="Times New Roman"/>
          <w:b/>
          <w:bCs/>
          <w:snapToGrid/>
          <w:color w:val="auto"/>
          <w:szCs w:val="24"/>
          <w:highlight w:val="none"/>
          <w:lang w:eastAsia="zh-CN"/>
        </w:rPr>
        <w:t>5.</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42713629">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偏离表</w:t>
      </w:r>
      <w:r>
        <w:rPr>
          <w:rFonts w:hint="eastAsia" w:ascii="宋体" w:hAnsi="宋体" w:cs="Times New Roman"/>
          <w:b/>
          <w:bCs/>
          <w:snapToGrid/>
          <w:color w:val="auto"/>
          <w:szCs w:val="24"/>
          <w:highlight w:val="none"/>
          <w:lang w:eastAsia="zh-CN"/>
        </w:rPr>
        <w:t>（格式见附件）</w:t>
      </w:r>
    </w:p>
    <w:p w14:paraId="0C37AB0C">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供应商情况表</w:t>
      </w:r>
      <w:r>
        <w:rPr>
          <w:rFonts w:hint="eastAsia" w:ascii="宋体" w:hAnsi="宋体" w:cs="Times New Roman"/>
          <w:b/>
          <w:bCs/>
          <w:snapToGrid/>
          <w:color w:val="auto"/>
          <w:szCs w:val="24"/>
          <w:highlight w:val="none"/>
          <w:lang w:eastAsia="zh-CN"/>
        </w:rPr>
        <w:t>（格式见附件）</w:t>
      </w:r>
    </w:p>
    <w:p w14:paraId="4EA9B144">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8.</w:t>
      </w:r>
      <w:r>
        <w:rPr>
          <w:rFonts w:hint="eastAsia" w:ascii="宋体" w:hAnsi="宋体" w:cs="宋体"/>
          <w:color w:val="auto"/>
          <w:highlight w:val="none"/>
          <w:lang w:eastAsia="zh-CN"/>
        </w:rPr>
        <w:t>供应商近年已完成类似业绩一览表</w:t>
      </w:r>
      <w:r>
        <w:rPr>
          <w:rFonts w:hint="eastAsia" w:ascii="宋体" w:hAnsi="宋体" w:cs="宋体"/>
          <w:b/>
          <w:bCs/>
          <w:snapToGrid/>
          <w:color w:val="auto"/>
          <w:szCs w:val="24"/>
          <w:highlight w:val="none"/>
          <w:lang w:eastAsia="zh-CN"/>
        </w:rPr>
        <w:t>（格式见附件）</w:t>
      </w:r>
      <w:r>
        <w:rPr>
          <w:rFonts w:hint="eastAsia" w:ascii="宋体" w:hAnsi="宋体" w:cs="宋体"/>
          <w:color w:val="auto"/>
          <w:highlight w:val="none"/>
          <w:lang w:eastAsia="zh-CN"/>
        </w:rPr>
        <w:t xml:space="preserve"> </w:t>
      </w:r>
    </w:p>
    <w:p w14:paraId="5F026999">
      <w:pPr>
        <w:kinsoku/>
        <w:autoSpaceDE/>
        <w:autoSpaceDN/>
        <w:adjustRightInd/>
        <w:snapToGrid/>
        <w:ind w:firstLine="480" w:firstLineChars="0"/>
        <w:textAlignment w:val="auto"/>
        <w:rPr>
          <w:rFonts w:ascii="宋体" w:hAnsi="宋体" w:cs="宋体"/>
          <w:color w:val="auto"/>
          <w:highlight w:val="none"/>
          <w:lang w:eastAsia="zh-CN"/>
        </w:rPr>
      </w:pPr>
      <w:r>
        <w:rPr>
          <w:rFonts w:hint="eastAsia" w:ascii="宋体" w:hAnsi="宋体" w:cs="宋体"/>
          <w:snapToGrid/>
          <w:color w:val="auto"/>
          <w:szCs w:val="24"/>
          <w:highlight w:val="none"/>
          <w:lang w:eastAsia="zh-CN"/>
        </w:rPr>
        <w:t>9.</w:t>
      </w:r>
      <w:r>
        <w:rPr>
          <w:rFonts w:hint="eastAsia" w:ascii="宋体" w:hAnsi="宋体" w:cs="宋体"/>
          <w:color w:val="auto"/>
          <w:highlight w:val="none"/>
          <w:lang w:eastAsia="zh-CN"/>
        </w:rPr>
        <w:t>提供第三章</w:t>
      </w:r>
      <w:r>
        <w:rPr>
          <w:rFonts w:hint="eastAsia" w:ascii="宋体" w:hAnsi="宋体" w:cs="宋体"/>
          <w:snapToGrid/>
          <w:color w:val="auto"/>
          <w:szCs w:val="24"/>
          <w:highlight w:val="none"/>
          <w:lang w:eastAsia="zh-CN"/>
        </w:rPr>
        <w:t>采购需求和技术有关要求中</w:t>
      </w:r>
      <w:r>
        <w:rPr>
          <w:rFonts w:hint="eastAsia" w:ascii="宋体" w:hAnsi="宋体" w:cs="宋体"/>
          <w:color w:val="auto"/>
          <w:highlight w:val="none"/>
          <w:lang w:eastAsia="zh-CN"/>
        </w:rPr>
        <w:t>需提供的相关证明材料</w:t>
      </w:r>
    </w:p>
    <w:p w14:paraId="7A9A01FF">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color w:val="auto"/>
          <w:highlight w:val="none"/>
          <w:lang w:eastAsia="zh-CN"/>
        </w:rPr>
        <w:t>10.</w:t>
      </w:r>
      <w:r>
        <w:rPr>
          <w:rFonts w:hint="eastAsia" w:ascii="宋体" w:hAnsi="宋体" w:cs="宋体"/>
          <w:snapToGrid/>
          <w:color w:val="auto"/>
          <w:szCs w:val="24"/>
          <w:highlight w:val="none"/>
          <w:lang w:eastAsia="zh-CN"/>
        </w:rPr>
        <w:t>技术方案</w:t>
      </w:r>
      <w:r>
        <w:rPr>
          <w:rFonts w:hint="eastAsia" w:ascii="宋体" w:hAnsi="宋体" w:cs="宋体"/>
          <w:b/>
          <w:bCs/>
          <w:snapToGrid/>
          <w:color w:val="auto"/>
          <w:szCs w:val="24"/>
          <w:highlight w:val="none"/>
          <w:lang w:eastAsia="zh-CN"/>
        </w:rPr>
        <w:t>（暗标，详见评分标准）</w:t>
      </w:r>
    </w:p>
    <w:p w14:paraId="014B97AA">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特别注意：本项目采用暗标形式，投标供应商须参照评分标准的相关要求对商务部分和技术方案部分分别进行制作。其中技术方案部分属于暗标，投标供应商在制作技术方案部分相关内容时不得有体现投标供应商身份的内容，否则投标无效。</w:t>
      </w:r>
    </w:p>
    <w:p w14:paraId="4C060A55">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（1）暗标编制应按采购文件规定的格式制作，要求版面整洁、字迹清楚、不得涂改、不得标注。</w:t>
      </w:r>
    </w:p>
    <w:p w14:paraId="1EC733DA">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p>
    <w:p w14:paraId="5B1CF062">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（3）字体、段落、页面布局的设置：</w:t>
      </w:r>
    </w:p>
    <w:p w14:paraId="003ED6AB">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字体：一级标题为宋体黑色二号字，其余正文均采用宋体黑色小四号字体，不得出现手写。</w:t>
      </w:r>
    </w:p>
    <w:p w14:paraId="05BE034A">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段落：使用1.5倍行间距、字间距标准、每段段前空两格。</w:t>
      </w:r>
    </w:p>
    <w:p w14:paraId="6590E4F4">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页面布局：不得设置页眉、页脚（系统自动生成页码除外），纸张方向纵向、不得有空白页、页面底色白色，分栏为一栏。</w:t>
      </w:r>
    </w:p>
    <w:p w14:paraId="02AC6043">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本项目技术方案为暗标，采用暗标形式，须按上述要求编制，否则视为符合性不通过。</w:t>
      </w:r>
    </w:p>
    <w:p w14:paraId="29F5A217">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color w:val="auto"/>
          <w:highlight w:val="none"/>
          <w:lang w:eastAsia="zh-CN"/>
        </w:rPr>
        <w:t>11.</w:t>
      </w:r>
      <w:r>
        <w:rPr>
          <w:rFonts w:hint="eastAsia" w:ascii="宋体" w:hAnsi="宋体" w:cs="宋体"/>
          <w:snapToGrid/>
          <w:color w:val="auto"/>
          <w:szCs w:val="24"/>
          <w:highlight w:val="none"/>
          <w:lang w:eastAsia="zh-CN"/>
        </w:rPr>
        <w:t>评分标准中对应的其他所需证明材料</w:t>
      </w:r>
      <w:r>
        <w:rPr>
          <w:rFonts w:hint="eastAsia" w:ascii="宋体" w:hAnsi="宋体" w:cs="宋体"/>
          <w:b/>
          <w:bCs/>
          <w:snapToGrid/>
          <w:color w:val="auto"/>
          <w:szCs w:val="24"/>
          <w:highlight w:val="none"/>
          <w:lang w:eastAsia="zh-CN"/>
        </w:rPr>
        <w:t>（详见评分标准）</w:t>
      </w:r>
    </w:p>
    <w:p w14:paraId="4F58053A">
      <w:pPr>
        <w:kinsoku/>
        <w:autoSpaceDE/>
        <w:autoSpaceDN/>
        <w:adjustRightInd/>
        <w:snapToGrid/>
        <w:ind w:firstLine="480" w:firstLineChars="0"/>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12.</w:t>
      </w:r>
      <w:r>
        <w:rPr>
          <w:rFonts w:hint="eastAsia" w:ascii="宋体" w:hAnsi="宋体" w:cs="宋体"/>
          <w:color w:val="auto"/>
          <w:highlight w:val="none"/>
          <w:lang w:eastAsia="zh-CN"/>
        </w:rPr>
        <w:t>要求采购人提供的配合（</w:t>
      </w:r>
      <w:r>
        <w:rPr>
          <w:rFonts w:hint="eastAsia" w:ascii="宋体" w:hAnsi="宋体" w:cs="宋体"/>
          <w:b/>
          <w:bCs/>
          <w:snapToGrid/>
          <w:color w:val="auto"/>
          <w:szCs w:val="24"/>
          <w:highlight w:val="none"/>
          <w:lang w:eastAsia="zh-CN"/>
        </w:rPr>
        <w:t>如有格式自拟并自行添加）</w:t>
      </w:r>
    </w:p>
    <w:p w14:paraId="7ECD6DBD">
      <w:pPr>
        <w:kinsoku/>
        <w:autoSpaceDE/>
        <w:autoSpaceDN/>
        <w:adjustRightInd/>
        <w:snapToGrid/>
        <w:ind w:firstLine="480" w:firstLineChars="0"/>
        <w:textAlignment w:val="auto"/>
        <w:rPr>
          <w:rFonts w:ascii="宋体" w:hAnsi="宋体" w:cs="Times New Roman"/>
          <w:snapToGrid/>
          <w:color w:val="auto"/>
          <w:szCs w:val="24"/>
          <w:highlight w:val="none"/>
          <w:lang w:eastAsia="zh-CN"/>
        </w:rPr>
      </w:pPr>
      <w:r>
        <w:rPr>
          <w:rFonts w:hint="eastAsia" w:ascii="宋体" w:hAnsi="宋体" w:cs="宋体"/>
          <w:b/>
          <w:bCs/>
          <w:snapToGrid/>
          <w:color w:val="auto"/>
          <w:szCs w:val="24"/>
          <w:highlight w:val="none"/>
          <w:lang w:eastAsia="zh-CN"/>
        </w:rPr>
        <w:t>13.</w:t>
      </w:r>
      <w:r>
        <w:rPr>
          <w:rFonts w:hint="eastAsia" w:ascii="宋体" w:hAnsi="宋体" w:cs="Times New Roman"/>
          <w:snapToGrid/>
          <w:color w:val="auto"/>
          <w:szCs w:val="24"/>
          <w:highlight w:val="none"/>
          <w:lang w:eastAsia="zh-CN"/>
        </w:rPr>
        <w:t>其他</w:t>
      </w:r>
      <w:r>
        <w:rPr>
          <w:rFonts w:hint="eastAsia" w:ascii="宋体" w:hAnsi="宋体" w:cs="Times New Roman"/>
          <w:b/>
          <w:bCs/>
          <w:snapToGrid/>
          <w:color w:val="auto"/>
          <w:szCs w:val="24"/>
          <w:highlight w:val="none"/>
          <w:lang w:eastAsia="zh-CN"/>
        </w:rPr>
        <w:t>（投标供应商认为有必要提供的声明和文件，如有格式自拟并自行添加）</w:t>
      </w:r>
    </w:p>
    <w:bookmarkEnd w:id="10"/>
    <w:p w14:paraId="29F7EC8A">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highlight w:val="none"/>
          <w:lang w:eastAsia="zh-CN"/>
        </w:rPr>
        <w:t>6</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7</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8</w:t>
      </w:r>
      <w:r>
        <w:rPr>
          <w:rFonts w:hint="eastAsia" w:ascii="宋体" w:hAnsi="宋体" w:cs="Times New Roman"/>
          <w:b/>
          <w:bCs/>
          <w:snapToGrid/>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273A2DCB">
      <w:pPr>
        <w:kinsoku/>
        <w:autoSpaceDE/>
        <w:autoSpaceDN/>
        <w:adjustRightInd/>
        <w:snapToGrid/>
        <w:ind w:firstLine="480" w:firstLineChars="0"/>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（六）投标文件的要求</w:t>
      </w:r>
    </w:p>
    <w:p w14:paraId="7DFB9F68">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1.所有文件、往来函件均应使用简体中文（规格、型号辅助符号例外）。</w:t>
      </w:r>
    </w:p>
    <w:p w14:paraId="391F50BE">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2.投标文件由投标供应商按给定格式如实填写（编写），须有法人（盖章）、法定代表人或法定代表人授权代表签字或盖章，方为有效，未尽事宜可自行补充。</w:t>
      </w:r>
    </w:p>
    <w:p w14:paraId="01695B86">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3.如无特别说明，投标供应商报价一律以人民币为投标结算货币，结算单位为“元”。</w:t>
      </w:r>
    </w:p>
    <w:p w14:paraId="41E8D6A2">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4.投标文件格式部分，应由投标供应商按给定格式提供，不得更改。</w:t>
      </w:r>
    </w:p>
    <w:p w14:paraId="1C7ECC1D">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5.投标供应商在制作电子投标文件时，请正确关联到对应页面，在评审过程中，评审专家如因在相对应页面找不到该相关联的文件，由此产生的后果由投标供应商自行承担。</w:t>
      </w:r>
    </w:p>
    <w:p w14:paraId="47692982">
      <w:pPr>
        <w:kinsoku/>
        <w:autoSpaceDE/>
        <w:autoSpaceDN/>
        <w:adjustRightInd/>
        <w:snapToGrid/>
        <w:ind w:firstLine="426" w:firstLineChars="0"/>
        <w:textAlignment w:val="auto"/>
        <w:rPr>
          <w:rFonts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6.投标费用自理。</w:t>
      </w:r>
    </w:p>
    <w:p w14:paraId="286A4A2D">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（七） 网上投标</w:t>
      </w:r>
    </w:p>
    <w:p w14:paraId="10AC740C">
      <w:pPr>
        <w:kinsoku/>
        <w:autoSpaceDE/>
        <w:autoSpaceDN/>
        <w:adjustRightInd/>
        <w:snapToGrid/>
        <w:ind w:firstLine="426"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42EC9FB7">
      <w:pPr>
        <w:kinsoku/>
        <w:autoSpaceDE/>
        <w:autoSpaceDN/>
        <w:adjustRightInd/>
        <w:snapToGrid/>
        <w:ind w:firstLine="426"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2.投标供应商应对CA数字证书妥善保管，如被他人盗用投标，后果自负。</w:t>
      </w:r>
    </w:p>
    <w:p w14:paraId="0AB80188">
      <w:pPr>
        <w:kinsoku/>
        <w:autoSpaceDE/>
        <w:autoSpaceDN/>
        <w:adjustRightInd/>
        <w:snapToGrid/>
        <w:ind w:firstLine="426"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3.投标供应商按招标文件规定的网上解密时间进行解密，如未按时解密后果自负。</w:t>
      </w:r>
    </w:p>
    <w:p w14:paraId="501F6DE9">
      <w:pPr>
        <w:kinsoku/>
        <w:autoSpaceDE/>
        <w:autoSpaceDN/>
        <w:adjustRightInd/>
        <w:snapToGrid/>
        <w:ind w:firstLine="426"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4.投标供应商应当对招标文件提出的要求和条件作出实质性响应，并在电子投标系统逐条应答。</w:t>
      </w:r>
    </w:p>
    <w:p w14:paraId="60C863A0">
      <w:pPr>
        <w:kinsoku/>
        <w:autoSpaceDE/>
        <w:autoSpaceDN/>
        <w:adjustRightInd/>
        <w:snapToGrid/>
        <w:ind w:firstLine="426"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5.投标供应商应对要求提供的资格证明文件（如资质证书、资格证书）、技术资料（如白皮书、彩页、手册、检测报告等）扫描上传至投标系统。</w:t>
      </w:r>
    </w:p>
    <w:p w14:paraId="02A2E51E">
      <w:pPr>
        <w:kinsoku/>
        <w:autoSpaceDE/>
        <w:autoSpaceDN/>
        <w:adjustRightInd/>
        <w:snapToGrid/>
        <w:ind w:firstLine="424" w:firstLineChars="177"/>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w:t>
      </w:r>
      <w:r>
        <w:rPr>
          <w:rFonts w:hint="eastAsia" w:ascii="宋体" w:hAnsi="宋体" w:cs="Times New Roman"/>
          <w:snapToGrid/>
          <w:color w:val="auto"/>
          <w:kern w:val="2"/>
          <w:szCs w:val="24"/>
          <w:highlight w:val="none"/>
          <w:lang w:eastAsia="zh-CN"/>
        </w:rPr>
        <w:t>投标费用自理。</w:t>
      </w:r>
    </w:p>
    <w:p w14:paraId="3E3C6A45">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（八）无效投标文件的确认</w:t>
      </w:r>
    </w:p>
    <w:p w14:paraId="2EC59FA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投标供应商有下列情况之一者，投标文件无效：</w:t>
      </w:r>
    </w:p>
    <w:p w14:paraId="6E8A983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1.电子投标文件未按规定期限投标的；</w:t>
      </w:r>
    </w:p>
    <w:p w14:paraId="55FD776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2.电子投标文件未按招标文件要求签章的；</w:t>
      </w:r>
    </w:p>
    <w:p w14:paraId="77DB728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3.投标供应商未按招标文件要求解密电子投标文件的；</w:t>
      </w:r>
    </w:p>
    <w:p w14:paraId="38C58E65">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4.投标供应商的法定代表人授权代表，无法定代表人授权委托书的；</w:t>
      </w:r>
    </w:p>
    <w:p w14:paraId="0DF47B2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5.投标供应商的法定代表人或被授权代表，未准时参加开标会议的；</w:t>
      </w:r>
    </w:p>
    <w:p w14:paraId="7725656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6.不具备招标文件中规定的资格要求或未按招标文件规定的要求提供资格、资信证明文件的；</w:t>
      </w:r>
    </w:p>
    <w:p w14:paraId="70B0F3C4">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4F84991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8.投标文件未按招标文件规定的内容和要求填写的；</w:t>
      </w:r>
    </w:p>
    <w:p w14:paraId="2CF10C8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9.投标文件书写潦草、字迹模糊不清、无法辨认的；</w:t>
      </w:r>
    </w:p>
    <w:p w14:paraId="367B3BD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10.投标文件中有招标文件未允许提供的选择性内容；</w:t>
      </w:r>
    </w:p>
    <w:p w14:paraId="30B4616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11.不同投标供应商委托同一单位或者个人办理投标事宜的；</w:t>
      </w:r>
    </w:p>
    <w:p w14:paraId="130A922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12.不同投标供应商的单位负责人为同一人或者存在直接控股、管理关系的；</w:t>
      </w:r>
    </w:p>
    <w:p w14:paraId="1794B550">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13.不同投标供应商的投标文件存在明显的相似性或一致性，特征显示由同一单位或者同一个人编制的；</w:t>
      </w:r>
    </w:p>
    <w:p w14:paraId="3EFC6FD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755A6FC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297F10B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16.投标供应商提交两个（含）以上不同的投标报价或项目（标段）投标总价超过本项目（标段）预算或最高限价的；</w:t>
      </w:r>
    </w:p>
    <w:p w14:paraId="0AB20EC9">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6BEDEC9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219B3AB3">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19.</w:t>
      </w:r>
      <w:r>
        <w:rPr>
          <w:rFonts w:hint="eastAsia" w:ascii="宋体" w:hAnsi="宋体" w:cs="Times New Roman"/>
          <w:snapToGrid/>
          <w:color w:val="auto"/>
          <w:szCs w:val="24"/>
          <w:highlight w:val="none"/>
          <w:lang w:eastAsia="zh-CN"/>
        </w:rPr>
        <w:t>未通过符合性审查的；</w:t>
      </w:r>
    </w:p>
    <w:p w14:paraId="5B279BA6">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198B191B">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084EE69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22.投标文件内容不全或不符合招标文件中规定的其他实质性要求的，暗标未按招标文件要求编制的；</w:t>
      </w:r>
    </w:p>
    <w:p w14:paraId="55F026A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23.未按要求提供第三章采购需求和技术有关要求中须提供的相关证明材料的；</w:t>
      </w:r>
    </w:p>
    <w:p w14:paraId="79070C8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24.投标系统中不同投标供应商的MAC地址一致或标书制作工具客户端标识码一致的；</w:t>
      </w:r>
    </w:p>
    <w:p w14:paraId="1E77DA8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25.法律法规和招标文件规定的其他无效情形；</w:t>
      </w:r>
    </w:p>
    <w:p w14:paraId="77064354">
      <w:pPr>
        <w:kinsoku/>
        <w:autoSpaceDE/>
        <w:autoSpaceDN/>
        <w:adjustRightInd/>
        <w:snapToGrid/>
        <w:ind w:firstLine="480"/>
        <w:textAlignment w:val="auto"/>
        <w:rPr>
          <w:rFonts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651DDC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评标委员会启动异常低价投标（响应）审查的情形和具体要求，包括：</w:t>
      </w:r>
    </w:p>
    <w:p w14:paraId="4DB53936">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）评审过程中出现下列情形之一的，评标委员会应当启动异常低价投标（响应）审查程序：</w:t>
      </w:r>
    </w:p>
    <w:p w14:paraId="3C60AF60">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投标（响应）报价低于全部通过符合性审查供应商投标（响应）报价平均值</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的，即投标（响应）报价＜全部通过符合性审查供应商投标（响应）报价平均值×</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6434B8C9">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投标（响应）报价低于通过符合性审查的次低报价供应商投标（响应）报价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的，即投标（响应）报价＜通过符合性审查的次低报价供应商投标（响应）报价×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55A1D8B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投标（响应）报价低于采购项目最高限价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的，即投标（响应）报价＜采购项目最高限价×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3D042C04">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评审委员会基于专业判断，认为供应商报价过低，有可能影响产品质量或者不能诚信履约的其他情形。</w:t>
      </w:r>
    </w:p>
    <w:p w14:paraId="64196420">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snapToGrid/>
          <w:color w:val="auto"/>
          <w:szCs w:val="24"/>
          <w:highlight w:val="none"/>
          <w:lang w:eastAsia="zh-CN"/>
        </w:rPr>
        <w:t>提供项目具体成本测算等与报价合理性相关的书面说明及必要的证明材料，包括但不限于原材料成本、人工成本、制造费用等</w:t>
      </w:r>
      <w:r>
        <w:rPr>
          <w:rFonts w:hint="eastAsia" w:ascii="宋体" w:hAnsi="宋体" w:cs="Times New Roman"/>
          <w:snapToGrid/>
          <w:color w:val="auto"/>
          <w:szCs w:val="24"/>
          <w:highlight w:val="none"/>
          <w:lang w:eastAsia="zh-CN"/>
        </w:rPr>
        <w:t>，给予相关供应商的合理时间一般不少于</w:t>
      </w:r>
      <w:r>
        <w:rPr>
          <w:rFonts w:ascii="宋体" w:hAnsi="宋体" w:cs="Times New Roman"/>
          <w:snapToGrid/>
          <w:color w:val="auto"/>
          <w:szCs w:val="24"/>
          <w:highlight w:val="none"/>
          <w:lang w:eastAsia="zh-CN"/>
        </w:rPr>
        <w:t>30</w:t>
      </w:r>
      <w:r>
        <w:rPr>
          <w:rFonts w:hint="eastAsia" w:ascii="宋体" w:hAnsi="宋体" w:cs="Times New Roman"/>
          <w:snapToGrid/>
          <w:color w:val="auto"/>
          <w:szCs w:val="24"/>
          <w:highlight w:val="none"/>
          <w:lang w:eastAsia="zh-CN"/>
        </w:rPr>
        <w:t>分钟（本项目约定为：</w:t>
      </w:r>
      <w:r>
        <w:rPr>
          <w:rFonts w:ascii="宋体" w:hAnsi="宋体" w:cs="Times New Roman"/>
          <w:snapToGrid/>
          <w:color w:val="auto"/>
          <w:szCs w:val="24"/>
          <w:highlight w:val="none"/>
          <w:lang w:eastAsia="zh-CN"/>
        </w:rPr>
        <w:t>30</w:t>
      </w:r>
      <w:r>
        <w:rPr>
          <w:rFonts w:hint="eastAsia" w:ascii="宋体" w:hAnsi="宋体" w:cs="Times New Roman"/>
          <w:snapToGrid/>
          <w:color w:val="auto"/>
          <w:szCs w:val="24"/>
          <w:highlight w:val="none"/>
          <w:lang w:eastAsia="zh-CN"/>
        </w:rPr>
        <w:t>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snapToGrid/>
          <w:color w:val="auto"/>
          <w:szCs w:val="24"/>
          <w:highlight w:val="none"/>
          <w:lang w:eastAsia="zh-CN"/>
        </w:rPr>
        <w:t xml:space="preserve"> </w:t>
      </w:r>
    </w:p>
    <w:p w14:paraId="3D231530">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snapToGrid/>
          <w:color w:val="auto"/>
          <w:szCs w:val="24"/>
          <w:highlight w:val="none"/>
          <w:lang w:eastAsia="zh-CN"/>
        </w:rPr>
        <w:t xml:space="preserve"> </w:t>
      </w:r>
    </w:p>
    <w:p w14:paraId="05F0AC0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7D0551D9">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（九）开标、评标：</w:t>
      </w:r>
    </w:p>
    <w:p w14:paraId="5021FDF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4318208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2.投标截止时间后参加投标的供应商或解密投标文件的供应商不足三家的，不开标；开标后，所有投标供应商可在线上开标大厅中看到所有投标供应商的投标报价。</w:t>
      </w:r>
    </w:p>
    <w:p w14:paraId="0FA4BF4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3E4BA1CC">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768AEB1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4A6AE03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0127D99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70D2961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59D511A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5E14021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40A05FC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（3）投标供应商未参加开标的，视同认可开标结果。</w:t>
      </w:r>
    </w:p>
    <w:p w14:paraId="63873D11">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563EA4F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3C4B983C">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3B1BFCFB">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3BC4F217">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47F6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vAlign w:val="center"/>
          </w:tcPr>
          <w:p w14:paraId="0D882C15">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9748" w:type="dxa"/>
            <w:gridSpan w:val="2"/>
            <w:vAlign w:val="center"/>
          </w:tcPr>
          <w:p w14:paraId="3C0FDF4C">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4231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vAlign w:val="center"/>
          </w:tcPr>
          <w:p w14:paraId="4A250F3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714" w:type="dxa"/>
            <w:vAlign w:val="center"/>
          </w:tcPr>
          <w:p w14:paraId="0AC518B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6034" w:type="dxa"/>
            <w:vAlign w:val="center"/>
          </w:tcPr>
          <w:p w14:paraId="465190ED">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748F0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vAlign w:val="center"/>
          </w:tcPr>
          <w:p w14:paraId="0491DCE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714" w:type="dxa"/>
            <w:vAlign w:val="center"/>
          </w:tcPr>
          <w:p w14:paraId="6AD3DB2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6034" w:type="dxa"/>
            <w:vAlign w:val="center"/>
          </w:tcPr>
          <w:p w14:paraId="5C8BA6E8">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01D1B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2EBC7C9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714" w:type="dxa"/>
            <w:vAlign w:val="center"/>
          </w:tcPr>
          <w:p w14:paraId="10058E7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供应商法定代表人授权委托书加盖公章</w:t>
            </w:r>
          </w:p>
        </w:tc>
        <w:tc>
          <w:tcPr>
            <w:tcW w:w="6034" w:type="dxa"/>
            <w:vAlign w:val="center"/>
          </w:tcPr>
          <w:p w14:paraId="4036651C">
            <w:pPr>
              <w:widowControl w:val="0"/>
              <w:tabs>
                <w:tab w:val="left" w:pos="1050"/>
              </w:tabs>
              <w:kinsoku/>
              <w:autoSpaceDE/>
              <w:autoSpaceDN/>
              <w:adjustRightInd/>
              <w:snapToGrid/>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法定代表人亲自参与投标的除外，格式见附件</w:t>
            </w:r>
          </w:p>
        </w:tc>
      </w:tr>
      <w:tr w14:paraId="1CF3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6583B6D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714" w:type="dxa"/>
            <w:vAlign w:val="center"/>
          </w:tcPr>
          <w:p w14:paraId="090936E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供应商法定代表人身份证扫描件加盖公章</w:t>
            </w:r>
          </w:p>
        </w:tc>
        <w:tc>
          <w:tcPr>
            <w:tcW w:w="6034" w:type="dxa"/>
            <w:vAlign w:val="center"/>
          </w:tcPr>
          <w:p w14:paraId="418B6D78">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w:t>
            </w:r>
          </w:p>
        </w:tc>
      </w:tr>
      <w:tr w14:paraId="46B3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40DAD5C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714" w:type="dxa"/>
            <w:vAlign w:val="center"/>
          </w:tcPr>
          <w:p w14:paraId="264790F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供应商法定代表人授权代表身份证</w:t>
            </w:r>
            <w:r>
              <w:rPr>
                <w:rFonts w:hint="eastAsia" w:ascii="宋体" w:hAnsi="宋体" w:cs="Times New Roman"/>
                <w:snapToGrid/>
                <w:color w:val="auto"/>
                <w:szCs w:val="24"/>
                <w:highlight w:val="none"/>
                <w:lang w:eastAsia="zh-CN"/>
              </w:rPr>
              <w:t>扫描</w:t>
            </w:r>
            <w:r>
              <w:rPr>
                <w:rFonts w:hint="eastAsia" w:ascii="宋体" w:hAnsi="宋体" w:cs="宋体"/>
                <w:bCs/>
                <w:snapToGrid/>
                <w:color w:val="auto"/>
                <w:szCs w:val="24"/>
                <w:highlight w:val="none"/>
                <w:lang w:eastAsia="zh-CN"/>
              </w:rPr>
              <w:t>件加盖公章</w:t>
            </w:r>
          </w:p>
        </w:tc>
        <w:tc>
          <w:tcPr>
            <w:tcW w:w="6034" w:type="dxa"/>
            <w:vAlign w:val="center"/>
          </w:tcPr>
          <w:p w14:paraId="22919952">
            <w:pPr>
              <w:widowControl w:val="0"/>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 法定代表人亲自参与投标的除外）</w:t>
            </w:r>
          </w:p>
        </w:tc>
      </w:tr>
      <w:tr w14:paraId="34E7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vAlign w:val="center"/>
          </w:tcPr>
          <w:p w14:paraId="71EAED4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714" w:type="dxa"/>
            <w:vAlign w:val="center"/>
          </w:tcPr>
          <w:p w14:paraId="5C9DB307">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具有良好的商业信誉和健全的财务会计制度</w:t>
            </w:r>
          </w:p>
        </w:tc>
        <w:tc>
          <w:tcPr>
            <w:tcW w:w="6034" w:type="dxa"/>
            <w:vAlign w:val="center"/>
          </w:tcPr>
          <w:p w14:paraId="28EA05A9">
            <w:pPr>
              <w:widowControl w:val="0"/>
              <w:tabs>
                <w:tab w:val="left" w:pos="1050"/>
              </w:tabs>
              <w:kinsoku/>
              <w:autoSpaceDE/>
              <w:autoSpaceDN/>
              <w:adjustRightInd/>
              <w:snapToGrid/>
              <w:spacing w:line="240" w:lineRule="auto"/>
              <w:ind w:firstLine="0" w:firstLineChars="0"/>
              <w:jc w:val="both"/>
              <w:textAlignment w:val="auto"/>
              <w:rPr>
                <w:rFonts w:ascii="宋体" w:hAnsi="宋体" w:cs="宋体"/>
                <w:bCs/>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64495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vAlign w:val="center"/>
          </w:tcPr>
          <w:p w14:paraId="40FD4D6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714" w:type="dxa"/>
            <w:vAlign w:val="center"/>
          </w:tcPr>
          <w:p w14:paraId="508EF03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具有依法缴纳税收的良好记录</w:t>
            </w:r>
          </w:p>
        </w:tc>
        <w:tc>
          <w:tcPr>
            <w:tcW w:w="6034" w:type="dxa"/>
          </w:tcPr>
          <w:p w14:paraId="16A21D43">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7E2E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vAlign w:val="center"/>
          </w:tcPr>
          <w:p w14:paraId="6DB808D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714" w:type="dxa"/>
            <w:vAlign w:val="center"/>
          </w:tcPr>
          <w:p w14:paraId="4838BF8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具有依法缴纳社会保障资金的良好记录</w:t>
            </w:r>
          </w:p>
        </w:tc>
        <w:tc>
          <w:tcPr>
            <w:tcW w:w="6034" w:type="dxa"/>
          </w:tcPr>
          <w:p w14:paraId="4418958E">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2A1ED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vAlign w:val="center"/>
          </w:tcPr>
          <w:p w14:paraId="4E16540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714" w:type="dxa"/>
            <w:vAlign w:val="center"/>
          </w:tcPr>
          <w:p w14:paraId="49A2336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承诺书</w:t>
            </w:r>
          </w:p>
        </w:tc>
        <w:tc>
          <w:tcPr>
            <w:tcW w:w="6034" w:type="dxa"/>
            <w:vAlign w:val="center"/>
          </w:tcPr>
          <w:p w14:paraId="6E9A2232">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4DDC2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vAlign w:val="center"/>
          </w:tcPr>
          <w:p w14:paraId="7B6DEAC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p>
        </w:tc>
        <w:tc>
          <w:tcPr>
            <w:tcW w:w="3714" w:type="dxa"/>
            <w:vAlign w:val="center"/>
          </w:tcPr>
          <w:p w14:paraId="42D3F5B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6034" w:type="dxa"/>
            <w:vAlign w:val="center"/>
          </w:tcPr>
          <w:p w14:paraId="5886FE71">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3</w:t>
            </w:r>
            <w:r>
              <w:rPr>
                <w:rFonts w:hint="eastAsia" w:ascii="宋体" w:hAnsi="宋体" w:cs="宋体"/>
                <w:snapToGrid/>
                <w:color w:val="auto"/>
                <w:szCs w:val="24"/>
                <w:highlight w:val="none"/>
                <w:lang w:eastAsia="zh-CN"/>
              </w:rPr>
              <w:t>中要求）；</w:t>
            </w:r>
          </w:p>
        </w:tc>
      </w:tr>
      <w:tr w14:paraId="6A0E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1253030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p>
        </w:tc>
        <w:tc>
          <w:tcPr>
            <w:tcW w:w="3714" w:type="dxa"/>
            <w:vAlign w:val="center"/>
          </w:tcPr>
          <w:p w14:paraId="15A85FC4">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6034" w:type="dxa"/>
            <w:vAlign w:val="center"/>
          </w:tcPr>
          <w:p w14:paraId="776EA077">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（详见“投标邀请函”－“供应商资格要求”之4中要求）；</w:t>
            </w:r>
          </w:p>
        </w:tc>
      </w:tr>
      <w:tr w14:paraId="4F0A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71" w:type="dxa"/>
            <w:vAlign w:val="center"/>
          </w:tcPr>
          <w:p w14:paraId="5A9718E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12</w:t>
            </w:r>
          </w:p>
        </w:tc>
        <w:tc>
          <w:tcPr>
            <w:tcW w:w="3714" w:type="dxa"/>
            <w:vAlign w:val="center"/>
          </w:tcPr>
          <w:p w14:paraId="71A2F4F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信用记录</w:t>
            </w:r>
          </w:p>
        </w:tc>
        <w:tc>
          <w:tcPr>
            <w:tcW w:w="6034" w:type="dxa"/>
          </w:tcPr>
          <w:p w14:paraId="139B7CAC">
            <w:pPr>
              <w:widowControl w:val="0"/>
              <w:kinsoku/>
              <w:autoSpaceDE/>
              <w:autoSpaceDN/>
              <w:adjustRightInd/>
              <w:snapToGrid/>
              <w:spacing w:line="24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5F59F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vAlign w:val="center"/>
          </w:tcPr>
          <w:p w14:paraId="6393AB16">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13</w:t>
            </w:r>
          </w:p>
        </w:tc>
        <w:tc>
          <w:tcPr>
            <w:tcW w:w="3714" w:type="dxa"/>
            <w:vAlign w:val="center"/>
          </w:tcPr>
          <w:p w14:paraId="33175B50">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关于联合体投标</w:t>
            </w:r>
          </w:p>
        </w:tc>
        <w:tc>
          <w:tcPr>
            <w:tcW w:w="6034" w:type="dxa"/>
            <w:vAlign w:val="center"/>
          </w:tcPr>
          <w:p w14:paraId="2216CA41">
            <w:pPr>
              <w:widowControl w:val="0"/>
              <w:kinsoku/>
              <w:autoSpaceDE/>
              <w:autoSpaceDN/>
              <w:adjustRightInd/>
              <w:snapToGrid/>
              <w:spacing w:line="240" w:lineRule="auto"/>
              <w:ind w:firstLine="0" w:firstLineChars="0"/>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本项目不接受联合投标；不允许分包、转包（详见“投标邀请函”－“供应商资格要求”之</w:t>
            </w:r>
            <w:r>
              <w:rPr>
                <w:rFonts w:ascii="宋体" w:hAnsi="宋体" w:cs="宋体"/>
                <w:snapToGrid/>
                <w:color w:val="auto"/>
                <w:szCs w:val="24"/>
                <w:highlight w:val="none"/>
                <w:lang w:eastAsia="zh-CN"/>
              </w:rPr>
              <w:t>5</w:t>
            </w:r>
            <w:r>
              <w:rPr>
                <w:rFonts w:hint="eastAsia" w:ascii="宋体" w:hAnsi="宋体" w:cs="宋体"/>
                <w:snapToGrid/>
                <w:color w:val="auto"/>
                <w:szCs w:val="24"/>
                <w:highlight w:val="none"/>
                <w:lang w:eastAsia="zh-CN"/>
              </w:rPr>
              <w:t>中要求）。</w:t>
            </w:r>
          </w:p>
        </w:tc>
      </w:tr>
    </w:tbl>
    <w:p w14:paraId="1864F898">
      <w:pPr>
        <w:kinsoku/>
        <w:autoSpaceDE/>
        <w:autoSpaceDN/>
        <w:adjustRightInd/>
        <w:snapToGrid/>
        <w:spacing w:before="240"/>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特别提醒：资格审查不合格的投标供应商的投标文件不进入后续评审。</w:t>
      </w:r>
    </w:p>
    <w:p w14:paraId="74A1964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B．符合性检查。评标委员会依据招标文件的规定，从投标文件的有效性、完整性和对招标文件的响应程度进行审查，以确定是否对招标文件的实质性要求作出响应。</w:t>
      </w:r>
    </w:p>
    <w:p w14:paraId="760F8220">
      <w:pPr>
        <w:kinsoku/>
        <w:autoSpaceDE/>
        <w:autoSpaceDN/>
        <w:adjustRightInd/>
        <w:snapToGrid/>
        <w:ind w:firstLine="482"/>
        <w:jc w:val="center"/>
        <w:textAlignment w:val="auto"/>
        <w:rPr>
          <w:rFonts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符合性审查表</w:t>
      </w:r>
    </w:p>
    <w:tbl>
      <w:tblPr>
        <w:tblStyle w:val="2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6DB31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51" w:type="dxa"/>
            <w:vAlign w:val="center"/>
          </w:tcPr>
          <w:p w14:paraId="4BFFFF88">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3556" w:type="dxa"/>
            <w:vAlign w:val="center"/>
          </w:tcPr>
          <w:p w14:paraId="36FAF2A0">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评审点要求概况</w:t>
            </w:r>
          </w:p>
        </w:tc>
        <w:tc>
          <w:tcPr>
            <w:tcW w:w="6051" w:type="dxa"/>
            <w:vAlign w:val="center"/>
          </w:tcPr>
          <w:p w14:paraId="543AC562">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zCs w:val="24"/>
                <w:highlight w:val="none"/>
                <w:lang w:eastAsia="zh-CN"/>
              </w:rPr>
            </w:pPr>
            <w:r>
              <w:rPr>
                <w:rFonts w:hint="eastAsia" w:ascii="宋体" w:hAnsi="宋体" w:cs="宋体"/>
                <w:bCs/>
                <w:color w:val="auto"/>
                <w:szCs w:val="24"/>
                <w:highlight w:val="none"/>
              </w:rPr>
              <w:t>评审点具体描述</w:t>
            </w:r>
          </w:p>
        </w:tc>
      </w:tr>
      <w:tr w14:paraId="4FAD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09B701F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556" w:type="dxa"/>
            <w:vAlign w:val="center"/>
          </w:tcPr>
          <w:p w14:paraId="4CD3ED7F">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投标函</w:t>
            </w:r>
          </w:p>
        </w:tc>
        <w:tc>
          <w:tcPr>
            <w:tcW w:w="6051" w:type="dxa"/>
            <w:vAlign w:val="center"/>
          </w:tcPr>
          <w:p w14:paraId="794B0FE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32C1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51" w:type="dxa"/>
            <w:vAlign w:val="center"/>
          </w:tcPr>
          <w:p w14:paraId="3E4194B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556" w:type="dxa"/>
            <w:vAlign w:val="center"/>
          </w:tcPr>
          <w:p w14:paraId="74F3BAE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开标一览表</w:t>
            </w:r>
          </w:p>
        </w:tc>
        <w:tc>
          <w:tcPr>
            <w:tcW w:w="6051" w:type="dxa"/>
            <w:vAlign w:val="center"/>
          </w:tcPr>
          <w:p w14:paraId="4556ECA4">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0139A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vAlign w:val="center"/>
          </w:tcPr>
          <w:p w14:paraId="3633CCF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556" w:type="dxa"/>
            <w:vAlign w:val="center"/>
          </w:tcPr>
          <w:p w14:paraId="7C4C0C4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明细报价表</w:t>
            </w:r>
          </w:p>
        </w:tc>
        <w:tc>
          <w:tcPr>
            <w:tcW w:w="6051" w:type="dxa"/>
            <w:vAlign w:val="center"/>
          </w:tcPr>
          <w:p w14:paraId="0C7F0D9B">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BA6F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1CC8B2CC">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556" w:type="dxa"/>
            <w:vAlign w:val="center"/>
          </w:tcPr>
          <w:p w14:paraId="5A7FF3A2">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偏离表</w:t>
            </w:r>
          </w:p>
        </w:tc>
        <w:tc>
          <w:tcPr>
            <w:tcW w:w="6051" w:type="dxa"/>
            <w:vAlign w:val="center"/>
          </w:tcPr>
          <w:p w14:paraId="79B263AE">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8E3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FCC12E9">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556" w:type="dxa"/>
            <w:vAlign w:val="center"/>
          </w:tcPr>
          <w:p w14:paraId="32FE5202">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供应商情况表</w:t>
            </w:r>
          </w:p>
        </w:tc>
        <w:tc>
          <w:tcPr>
            <w:tcW w:w="6051" w:type="dxa"/>
            <w:vAlign w:val="center"/>
          </w:tcPr>
          <w:p w14:paraId="619CD6A4">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5A8B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1" w:type="dxa"/>
            <w:vAlign w:val="center"/>
          </w:tcPr>
          <w:p w14:paraId="1DAC5D8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556" w:type="dxa"/>
            <w:vAlign w:val="center"/>
          </w:tcPr>
          <w:p w14:paraId="788DD046">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供应商近年来已完成类似业绩一览表</w:t>
            </w:r>
          </w:p>
        </w:tc>
        <w:tc>
          <w:tcPr>
            <w:tcW w:w="6051" w:type="dxa"/>
            <w:vAlign w:val="center"/>
          </w:tcPr>
          <w:p w14:paraId="737BF667">
            <w:pPr>
              <w:widowControl w:val="0"/>
              <w:kinsoku/>
              <w:autoSpaceDE/>
              <w:autoSpaceDN/>
              <w:adjustRightInd/>
              <w:snapToGrid/>
              <w:spacing w:line="240" w:lineRule="auto"/>
              <w:ind w:firstLine="0" w:firstLineChars="0"/>
              <w:jc w:val="center"/>
              <w:textAlignment w:val="auto"/>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3B2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64E880E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556" w:type="dxa"/>
            <w:vAlign w:val="center"/>
          </w:tcPr>
          <w:p w14:paraId="46A63ABE">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服务承诺</w:t>
            </w:r>
          </w:p>
        </w:tc>
        <w:tc>
          <w:tcPr>
            <w:tcW w:w="6051" w:type="dxa"/>
            <w:vAlign w:val="center"/>
          </w:tcPr>
          <w:p w14:paraId="72286B87">
            <w:pPr>
              <w:widowControl w:val="0"/>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0E33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1" w:type="dxa"/>
            <w:vAlign w:val="center"/>
          </w:tcPr>
          <w:p w14:paraId="3260B7BD">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556" w:type="dxa"/>
            <w:vAlign w:val="center"/>
          </w:tcPr>
          <w:p w14:paraId="43759DD5">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满足采购需求</w:t>
            </w:r>
          </w:p>
        </w:tc>
        <w:tc>
          <w:tcPr>
            <w:tcW w:w="6051" w:type="dxa"/>
            <w:vAlign w:val="center"/>
          </w:tcPr>
          <w:p w14:paraId="1234DBDC">
            <w:pPr>
              <w:widowControl w:val="0"/>
              <w:tabs>
                <w:tab w:val="left" w:pos="1050"/>
              </w:tabs>
              <w:kinsoku/>
              <w:autoSpaceDE/>
              <w:autoSpaceDN/>
              <w:adjustRightInd/>
              <w:snapToGrid/>
              <w:spacing w:line="240" w:lineRule="auto"/>
              <w:ind w:firstLine="0" w:firstLineChars="0"/>
              <w:jc w:val="center"/>
              <w:textAlignment w:val="auto"/>
              <w:rPr>
                <w:rFonts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5A79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vAlign w:val="center"/>
          </w:tcPr>
          <w:p w14:paraId="776116F1">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556" w:type="dxa"/>
            <w:vAlign w:val="center"/>
          </w:tcPr>
          <w:p w14:paraId="62BA0798">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投标文件内容</w:t>
            </w:r>
          </w:p>
        </w:tc>
        <w:tc>
          <w:tcPr>
            <w:tcW w:w="6051" w:type="dxa"/>
            <w:vAlign w:val="center"/>
          </w:tcPr>
          <w:p w14:paraId="15C24FBA">
            <w:pPr>
              <w:widowControl w:val="0"/>
              <w:kinsoku/>
              <w:autoSpaceDE/>
              <w:autoSpaceDN/>
              <w:adjustRightInd/>
              <w:snapToGrid/>
              <w:spacing w:line="24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不存在</w:t>
            </w:r>
            <w:r>
              <w:rPr>
                <w:rFonts w:hint="eastAsia"/>
                <w:snapToGrid/>
                <w:color w:val="auto"/>
                <w:highlight w:val="none"/>
                <w:lang w:eastAsia="zh-CN"/>
              </w:rPr>
              <w:t>供应商须知</w:t>
            </w:r>
            <w:r>
              <w:rPr>
                <w:rFonts w:hint="eastAsia" w:ascii="宋体" w:hAnsi="宋体" w:cs="Times New Roman"/>
                <w:snapToGrid/>
                <w:color w:val="auto"/>
                <w:szCs w:val="24"/>
                <w:highlight w:val="none"/>
                <w:lang w:eastAsia="zh-CN"/>
              </w:rPr>
              <w:t>第八条中的情形</w:t>
            </w:r>
          </w:p>
        </w:tc>
      </w:tr>
    </w:tbl>
    <w:p w14:paraId="7AEE1B9B">
      <w:pPr>
        <w:kinsoku/>
        <w:autoSpaceDE/>
        <w:autoSpaceDN/>
        <w:adjustRightInd/>
        <w:snapToGrid/>
        <w:spacing w:before="240"/>
        <w:ind w:firstLine="482"/>
        <w:textAlignment w:val="auto"/>
        <w:rPr>
          <w:rFonts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特别提醒：符合性审查不合格的投标供应商的投标文件不进入后续评审。</w:t>
      </w:r>
    </w:p>
    <w:p w14:paraId="1BA5F06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4804C396">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79D02A5B">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41F5CF3B">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投标供应商通过初审的，方可进入比较与评价程序，本项目采用综合评分法。</w:t>
      </w:r>
    </w:p>
    <w:p w14:paraId="0E1BF31D">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w:t>
      </w:r>
    </w:p>
    <w:p w14:paraId="614A497E">
      <w:pPr>
        <w:kinsoku/>
        <w:autoSpaceDE/>
        <w:autoSpaceDN/>
        <w:adjustRightInd/>
        <w:snapToGrid/>
        <w:ind w:firstLine="480"/>
        <w:textAlignment w:val="auto"/>
        <w:rPr>
          <w:rFonts w:ascii="宋体" w:hAnsi="宋体" w:cs="Times New Roman"/>
          <w:snapToGrid/>
          <w:color w:val="auto"/>
          <w:szCs w:val="24"/>
          <w:highlight w:val="none"/>
          <w:lang w:eastAsia="zh-CN"/>
        </w:rPr>
      </w:pPr>
      <w:bookmarkStart w:id="12" w:name="_Hlk161324277"/>
      <w:r>
        <w:rPr>
          <w:rFonts w:hint="eastAsia" w:ascii="宋体" w:hAnsi="宋体" w:cs="Times New Roman"/>
          <w:snapToGrid/>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p>
    <w:p w14:paraId="79F25C2F">
      <w:pPr>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61C7691D">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3A18690F">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p>
    <w:p w14:paraId="55833106">
      <w:pPr>
        <w:ind w:firstLine="480"/>
        <w:rPr>
          <w:rFonts w:ascii="宋体" w:hAnsi="宋体" w:cs="Times New Roman"/>
          <w:bCs/>
          <w:snapToGrid/>
          <w:color w:val="auto"/>
          <w:szCs w:val="24"/>
          <w:highlight w:val="none"/>
          <w:lang w:eastAsia="zh-CN"/>
        </w:rPr>
      </w:pPr>
      <w:r>
        <w:rPr>
          <w:rFonts w:hint="eastAsia" w:ascii="宋体" w:hAnsi="宋体" w:cs="Times New Roman"/>
          <w:snapToGrid/>
          <w:color w:val="auto"/>
          <w:szCs w:val="24"/>
          <w:highlight w:val="none"/>
          <w:lang w:eastAsia="zh-CN"/>
        </w:rPr>
        <w:t>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snapToGrid/>
          <w:color w:val="auto"/>
          <w:szCs w:val="24"/>
          <w:highlight w:val="none"/>
          <w:lang w:eastAsia="zh-CN"/>
        </w:rPr>
        <w:t>如质疑查无实据或投标供应商捏造事实，提供虚假材料进行恶意举报，不配合或采用不正当手段干扰政府采购质疑的，将记入投标供应商在江苏省和无锡市的政府采购“供应商诚信记录”，并按相关规定处理。</w:t>
      </w:r>
    </w:p>
    <w:p w14:paraId="24FCA573">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snapToGrid/>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snapToGrid/>
          <w:color w:val="auto"/>
          <w:szCs w:val="24"/>
          <w:highlight w:val="none"/>
          <w:lang w:eastAsia="zh-CN"/>
        </w:rPr>
        <w:t>通知书。</w:t>
      </w:r>
    </w:p>
    <w:p w14:paraId="0B63E055">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（十一）废标的确认：</w:t>
      </w:r>
    </w:p>
    <w:p w14:paraId="11A1CF29">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在招标采购中，出现下列情况之一的，应予废标：</w:t>
      </w:r>
    </w:p>
    <w:p w14:paraId="079506C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1.符合专业条件的投标供应商或者对招标文件作出实质性响应的投标供应商不足三家；</w:t>
      </w:r>
    </w:p>
    <w:p w14:paraId="7B32B51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2.出现影响采购公正的违法、违规行为；</w:t>
      </w:r>
    </w:p>
    <w:p w14:paraId="6359622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3.投标供应商的报价均超过采购预算，采购人不能支付的；</w:t>
      </w:r>
    </w:p>
    <w:p w14:paraId="77169015">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4.因重大变故，采购任务取消。</w:t>
      </w:r>
    </w:p>
    <w:p w14:paraId="37A27EC0">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（十二）</w:t>
      </w:r>
      <w:bookmarkStart w:id="13" w:name="_Hlk161324674"/>
      <w:r>
        <w:rPr>
          <w:rFonts w:hint="eastAsia" w:ascii="宋体" w:hAnsi="宋体" w:cs="Times New Roman"/>
          <w:b/>
          <w:bCs/>
          <w:snapToGrid/>
          <w:color w:val="auto"/>
          <w:szCs w:val="24"/>
          <w:highlight w:val="none"/>
          <w:lang w:eastAsia="zh-CN"/>
        </w:rPr>
        <w:t>中标无效的确认：</w:t>
      </w:r>
      <w:bookmarkEnd w:id="13"/>
    </w:p>
    <w:p w14:paraId="6FE54ECF">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1.提供虚假材料谋取成交的；</w:t>
      </w:r>
    </w:p>
    <w:p w14:paraId="4B0D4AD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2.采取不正当手段诋毁、排挤其他供应商的；</w:t>
      </w:r>
    </w:p>
    <w:p w14:paraId="57FD0CD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3.与采购单位、其他供应商恶意串通的；</w:t>
      </w:r>
    </w:p>
    <w:p w14:paraId="21E1B1A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4.向采购人行贿或者提供其他不正当利益的；</w:t>
      </w:r>
    </w:p>
    <w:p w14:paraId="6A691394">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5C2112A5">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6.拒绝有关部门监督检查或者提供虚假情况的。</w:t>
      </w:r>
    </w:p>
    <w:p w14:paraId="7BD523C5">
      <w:pPr>
        <w:kinsoku/>
        <w:autoSpaceDE/>
        <w:autoSpaceDN/>
        <w:adjustRightInd/>
        <w:snapToGrid/>
        <w:ind w:firstLineChars="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ACA48FC">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（十三）签订、履行合同：</w:t>
      </w:r>
    </w:p>
    <w:p w14:paraId="7D5EAE4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p>
    <w:p w14:paraId="3451E078">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41D386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3.成交方非因不可抗力未履行招、投标文件和合同规定的义务，一经查实，招标代理机构将根据具体情况提请政府采购管理部门做出相应处理。</w:t>
      </w:r>
    </w:p>
    <w:p w14:paraId="300AAFD3">
      <w:pPr>
        <w:kinsoku/>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2507FFA8">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EE786E1">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w:t>
      </w:r>
      <w:r>
        <w:rPr>
          <w:rFonts w:hint="eastAsia" w:ascii="宋体" w:hAnsi="宋体" w:cs="宋体"/>
          <w:bCs/>
          <w:color w:val="auto"/>
          <w:szCs w:val="24"/>
          <w:highlight w:val="none"/>
          <w:lang w:val="zh-CN" w:eastAsia="zh-CN"/>
        </w:rPr>
        <w:t>”条款的规定向采购人或</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提出质疑，上述应知其权益受到损害之日，是指：</w:t>
      </w:r>
    </w:p>
    <w:p w14:paraId="532E3E14">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30106506">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00007645">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2CC5D570">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、采购人将只对供应商第一次质疑作出答复。</w:t>
      </w:r>
    </w:p>
    <w:p w14:paraId="3C99EF26">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87854AD">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提出，由</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负责答复。</w:t>
      </w:r>
    </w:p>
    <w:p w14:paraId="3B5562D0">
      <w:pPr>
        <w:kinsoku/>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采购人、</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只接收以纸质原件形式送达的质疑，质疑供应商可通过面交或邮寄方式送达（采购人和</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不接受未填写快递运单的快件）。</w:t>
      </w:r>
    </w:p>
    <w:p w14:paraId="55BCAA0A">
      <w:pPr>
        <w:kinsoku/>
        <w:ind w:firstLine="482"/>
        <w:rPr>
          <w:rFonts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采购人、</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联系人、联系方式、通信地址见招标文件第一章。</w:t>
      </w:r>
    </w:p>
    <w:p w14:paraId="41D431BA">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5.以下情形的质疑不予受理：</w:t>
      </w:r>
    </w:p>
    <w:p w14:paraId="04847C39">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699E4D67">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790C592F">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69C64813">
      <w:pPr>
        <w:kinsoku/>
        <w:ind w:right="-240" w:rightChars="-100"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未参加投标活动的供应商或在投标活动中自身权益未受到损害的供应商所提出的质疑；</w:t>
      </w:r>
    </w:p>
    <w:p w14:paraId="76C7DF3C">
      <w:pPr>
        <w:kinsoku/>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供应商组成联合体参加投标</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lang w:val="zh-CN" w:eastAsia="zh-CN"/>
        </w:rPr>
        <w:t>，联合体中任何一方或多方未按要求签字、盖章、加盖公章的质疑。</w:t>
      </w:r>
    </w:p>
    <w:p w14:paraId="6CCBF4EF">
      <w:pPr>
        <w:kinsoku/>
        <w:autoSpaceDE/>
        <w:autoSpaceDN/>
        <w:adjustRightInd/>
        <w:snapToGrid/>
        <w:ind w:firstLine="480"/>
        <w:textAlignment w:val="auto"/>
        <w:rPr>
          <w:rFonts w:ascii="宋体" w:hAnsi="宋体" w:cs="Times New Roman"/>
          <w:b/>
          <w:bCs/>
          <w:snapToGrid/>
          <w:color w:val="auto"/>
          <w:szCs w:val="24"/>
          <w:highlight w:val="none"/>
          <w:lang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有权依据政府采购的有关规定，报请政府采购监管部门对该供应商进行相应的行政处罚和记录该供应商的失信信息。</w:t>
      </w:r>
    </w:p>
    <w:p w14:paraId="678063A4">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437B7D4B">
      <w:pPr>
        <w:widowControl w:val="0"/>
        <w:tabs>
          <w:tab w:val="left" w:pos="525"/>
          <w:tab w:val="left" w:pos="945"/>
          <w:tab w:val="left" w:pos="1050"/>
        </w:tabs>
        <w:kinsoku/>
        <w:autoSpaceDE/>
        <w:autoSpaceDN/>
        <w:adjustRightInd/>
        <w:snapToGrid/>
        <w:ind w:firstLine="48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 xml:space="preserve">1.本次招标采购项目的代理服务费，由成交供应商领取中标通知书时支付。 </w:t>
      </w:r>
    </w:p>
    <w:p w14:paraId="7382839B">
      <w:pPr>
        <w:widowControl w:val="0"/>
        <w:tabs>
          <w:tab w:val="left" w:pos="525"/>
          <w:tab w:val="left" w:pos="945"/>
          <w:tab w:val="left" w:pos="1050"/>
        </w:tabs>
        <w:kinsoku/>
        <w:autoSpaceDE/>
        <w:autoSpaceDN/>
        <w:adjustRightInd/>
        <w:snapToGrid/>
        <w:ind w:firstLine="48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 xml:space="preserve">2.供应商的投标报价（含按优惠率折算后的结算价）应当包含本次项目的代理服务费，该费用已计入投标总价/结算价中，采购人不另行支付。 </w:t>
      </w:r>
    </w:p>
    <w:p w14:paraId="70FFB795">
      <w:pPr>
        <w:widowControl w:val="0"/>
        <w:tabs>
          <w:tab w:val="left" w:pos="525"/>
          <w:tab w:val="left" w:pos="945"/>
          <w:tab w:val="left" w:pos="1050"/>
        </w:tabs>
        <w:kinsoku/>
        <w:autoSpaceDE/>
        <w:autoSpaceDN/>
        <w:adjustRightInd/>
        <w:snapToGrid/>
        <w:ind w:firstLine="48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3.代理服务费：以成交金额为计费基础，收费标准为（货物类）。中标金额100万（含100万）以下费率为中标金额的1.5%，100万—500万费率为中标金额的1.1%，按三折计取。（单个项目不满2000元按2000元计算；单个项目最高限价不超过50000元），由成交供应商支付。</w:t>
      </w:r>
    </w:p>
    <w:p w14:paraId="1D32CD16">
      <w:pPr>
        <w:widowControl w:val="0"/>
        <w:tabs>
          <w:tab w:val="left" w:pos="525"/>
          <w:tab w:val="left" w:pos="945"/>
          <w:tab w:val="left" w:pos="1050"/>
        </w:tabs>
        <w:kinsoku/>
        <w:autoSpaceDE/>
        <w:autoSpaceDN/>
        <w:adjustRightInd/>
        <w:snapToGrid/>
        <w:ind w:firstLine="480" w:firstLineChars="0"/>
        <w:jc w:val="both"/>
        <w:textAlignment w:val="auto"/>
        <w:rPr>
          <w:rFonts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4.供应商应在投标报价/测算优惠率时，自行将该笔代理服务费纳入成本测算并包含在内；采购人不承担任何因供应商对代理服务费计取方式理解偏差、漏算费用而产生的额外费用或相关责任。</w:t>
      </w:r>
    </w:p>
    <w:p w14:paraId="40F28581">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（十六）信用担保</w:t>
      </w:r>
    </w:p>
    <w:p w14:paraId="32F88EC4">
      <w:pPr>
        <w:kinsoku/>
        <w:autoSpaceDE/>
        <w:autoSpaceDN/>
        <w:adjustRightInd/>
        <w:snapToGrid/>
        <w:ind w:firstLine="720" w:firstLineChars="30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0489B41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31CDD93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411352DF">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1D5F15D2">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63D4E6D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79A89FD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509F8B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7A976210">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1C99FAFF">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A3ED3CA">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374FCD57">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具体事项详见《关于进一步推进政府采购合同融资工作的通知》（http://cz.wuxi.gov.cn/doc/2022/04/18/3644462.shtml）</w:t>
      </w:r>
    </w:p>
    <w:p w14:paraId="0B855E19">
      <w:pPr>
        <w:kinsoku/>
        <w:autoSpaceDE/>
        <w:autoSpaceDN/>
        <w:adjustRightInd/>
        <w:snapToGrid/>
        <w:ind w:firstLine="482"/>
        <w:textAlignment w:val="auto"/>
        <w:rPr>
          <w:rFonts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（十八）其他：</w:t>
      </w:r>
    </w:p>
    <w:p w14:paraId="1677903E">
      <w:pPr>
        <w:kinsoku/>
        <w:autoSpaceDE/>
        <w:autoSpaceDN/>
        <w:adjustRightInd/>
        <w:snapToGrid/>
        <w:ind w:firstLine="480"/>
        <w:textAlignment w:val="auto"/>
        <w:rPr>
          <w:rFonts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r>
    </w:p>
    <w:p w14:paraId="03E565FB">
      <w:pPr>
        <w:pStyle w:val="2"/>
        <w:spacing w:after="240"/>
        <w:rPr>
          <w:rFonts w:ascii="宋体" w:hAnsi="宋体" w:cs="宋体"/>
          <w:snapToGrid/>
          <w:color w:val="auto"/>
          <w:kern w:val="2"/>
          <w:szCs w:val="24"/>
          <w:highlight w:val="none"/>
          <w:lang w:eastAsia="zh-CN"/>
        </w:rPr>
      </w:pPr>
      <w:r>
        <w:rPr>
          <w:rFonts w:hint="eastAsia"/>
          <w:color w:val="auto"/>
          <w:highlight w:val="none"/>
          <w:lang w:eastAsia="zh-CN"/>
        </w:rPr>
        <w:t>三、采购需求和技术有关要求</w:t>
      </w:r>
      <w:bookmarkEnd w:id="14"/>
    </w:p>
    <w:p w14:paraId="1285FE4A">
      <w:pPr>
        <w:ind w:right="-143" w:firstLine="480"/>
        <w:rPr>
          <w:color w:val="auto"/>
          <w:highlight w:val="none"/>
          <w:lang w:eastAsia="zh-CN"/>
        </w:rPr>
      </w:pPr>
      <w:r>
        <w:rPr>
          <w:rFonts w:hint="eastAsia"/>
          <w:color w:val="auto"/>
          <w:highlight w:val="none"/>
          <w:lang w:eastAsia="zh-CN"/>
        </w:rPr>
        <w:t>本项目为无锡学院先进制造实验室建设项目，核心产品为：</w:t>
      </w:r>
      <w:r>
        <w:rPr>
          <w:rFonts w:hint="eastAsia"/>
          <w:b/>
          <w:bCs/>
          <w:color w:val="auto"/>
          <w:highlight w:val="none"/>
          <w:lang w:eastAsia="zh-CN"/>
        </w:rPr>
        <w:t>五轴数控一体机</w:t>
      </w:r>
      <w:r>
        <w:rPr>
          <w:rFonts w:hint="eastAsia"/>
          <w:color w:val="auto"/>
          <w:highlight w:val="none"/>
          <w:lang w:eastAsia="zh-CN"/>
        </w:rPr>
        <w:t>。投标供应商所投内容必须满足以下要求，不得有负偏离。</w:t>
      </w:r>
    </w:p>
    <w:p w14:paraId="397927E3">
      <w:pPr>
        <w:ind w:right="-143" w:firstLine="0" w:firstLineChars="0"/>
        <w:rPr>
          <w:color w:val="auto"/>
          <w:highlight w:val="none"/>
          <w:lang w:eastAsia="zh-CN"/>
        </w:rPr>
      </w:pPr>
      <w:r>
        <w:rPr>
          <w:rFonts w:hint="eastAsia"/>
          <w:b/>
          <w:color w:val="auto"/>
          <w:highlight w:val="none"/>
          <w:lang w:eastAsia="zh-CN"/>
        </w:rPr>
        <w:t>（一）项目基本情况</w:t>
      </w:r>
    </w:p>
    <w:p w14:paraId="77FC027B">
      <w:pPr>
        <w:ind w:right="-143" w:firstLine="480"/>
        <w:rPr>
          <w:rFonts w:ascii="宋体" w:hAnsi="宋体" w:cs="宋体"/>
          <w:color w:val="auto"/>
          <w:highlight w:val="none"/>
          <w:lang w:eastAsia="zh-CN"/>
        </w:rPr>
      </w:pPr>
      <w:r>
        <w:rPr>
          <w:rFonts w:hint="eastAsia" w:ascii="宋体" w:hAnsi="宋体" w:cs="宋体"/>
          <w:color w:val="auto"/>
          <w:highlight w:val="none"/>
          <w:lang w:eastAsia="zh-CN"/>
        </w:rPr>
        <w:t>1.项目概况：本项目拟采购立式加工中心（三轴）、精密数控电火花成型加工机、CNC数智一体机、数控磨床、手持激光焊焊接机、高精密数控中走丝线切割加工机等先进设备。实验设备覆盖数控加工、特种加工、智能控制、精密磨削、激光焊接等先进制造技术领域，能够实现金属切削与零部件加工的全流程实践教学与工程研究。</w:t>
      </w:r>
    </w:p>
    <w:p w14:paraId="19F832C7">
      <w:pPr>
        <w:ind w:right="-143" w:firstLine="480"/>
        <w:rPr>
          <w:rFonts w:ascii="宋体" w:hAnsi="宋体" w:cs="宋体"/>
          <w:color w:val="auto"/>
          <w:highlight w:val="none"/>
          <w:lang w:eastAsia="zh-CN"/>
        </w:rPr>
      </w:pPr>
      <w:r>
        <w:rPr>
          <w:rFonts w:hint="eastAsia" w:ascii="宋体" w:hAnsi="宋体" w:cs="宋体"/>
          <w:color w:val="auto"/>
          <w:highlight w:val="none"/>
          <w:lang w:eastAsia="zh-CN"/>
        </w:rPr>
        <w:t>2.项目地址：无锡学院。</w:t>
      </w:r>
    </w:p>
    <w:p w14:paraId="61C0CD24">
      <w:pPr>
        <w:ind w:right="-143" w:firstLine="480"/>
        <w:rPr>
          <w:rFonts w:ascii="宋体" w:hAnsi="宋体" w:cs="宋体"/>
          <w:color w:val="auto"/>
          <w:highlight w:val="none"/>
          <w:lang w:eastAsia="zh-CN"/>
        </w:rPr>
      </w:pPr>
      <w:r>
        <w:rPr>
          <w:rFonts w:hint="eastAsia" w:ascii="宋体" w:hAnsi="宋体" w:cs="宋体"/>
          <w:color w:val="auto"/>
          <w:highlight w:val="none"/>
          <w:lang w:eastAsia="zh-CN"/>
        </w:rPr>
        <w:t>3.采购范围：清单范围内的无锡学院先进制造实验室建设项目所需货物。</w:t>
      </w:r>
    </w:p>
    <w:p w14:paraId="3C8AB78B">
      <w:pPr>
        <w:ind w:right="-143" w:firstLine="480"/>
        <w:rPr>
          <w:rFonts w:ascii="宋体" w:hAnsi="宋体" w:cs="宋体"/>
          <w:color w:val="auto"/>
          <w:highlight w:val="none"/>
          <w:lang w:eastAsia="zh-CN"/>
        </w:rPr>
      </w:pPr>
      <w:r>
        <w:rPr>
          <w:rFonts w:hint="eastAsia" w:ascii="宋体" w:hAnsi="宋体" w:cs="宋体"/>
          <w:color w:val="auto"/>
          <w:highlight w:val="none"/>
          <w:lang w:eastAsia="zh-CN"/>
        </w:rPr>
        <w:t>4.交付周期：合同签订生效后60日历天</w:t>
      </w:r>
      <w:r>
        <w:rPr>
          <w:rFonts w:ascii="宋体" w:hAnsi="宋体" w:cs="宋体"/>
          <w:color w:val="auto"/>
          <w:highlight w:val="none"/>
          <w:lang w:eastAsia="zh-CN"/>
        </w:rPr>
        <w:t>内交货并完成安装调试</w:t>
      </w:r>
      <w:r>
        <w:rPr>
          <w:rFonts w:hint="eastAsia" w:ascii="宋体" w:hAnsi="宋体" w:cs="宋体"/>
          <w:color w:val="auto"/>
          <w:highlight w:val="none"/>
          <w:lang w:eastAsia="zh-CN"/>
        </w:rPr>
        <w:t>。</w:t>
      </w:r>
    </w:p>
    <w:p w14:paraId="30B024B1">
      <w:pPr>
        <w:ind w:right="-143" w:firstLine="480"/>
        <w:rPr>
          <w:color w:val="auto"/>
          <w:highlight w:val="none"/>
          <w:lang w:eastAsia="zh-CN"/>
        </w:rPr>
      </w:pPr>
      <w:r>
        <w:rPr>
          <w:rFonts w:hint="eastAsia" w:ascii="宋体" w:hAnsi="宋体" w:cs="宋体"/>
          <w:color w:val="auto"/>
          <w:highlight w:val="none"/>
          <w:lang w:eastAsia="zh-CN"/>
        </w:rPr>
        <w:t>5.</w:t>
      </w:r>
      <w:r>
        <w:rPr>
          <w:rFonts w:hint="eastAsia"/>
          <w:color w:val="auto"/>
          <w:highlight w:val="none"/>
          <w:lang w:eastAsia="zh-CN"/>
        </w:rPr>
        <w:t>付款方式</w:t>
      </w:r>
      <w:r>
        <w:rPr>
          <w:rFonts w:hint="eastAsia" w:ascii="宋体" w:hAnsi="宋体" w:cs="宋体"/>
          <w:color w:val="auto"/>
          <w:highlight w:val="none"/>
          <w:lang w:eastAsia="zh-CN"/>
        </w:rPr>
        <w:t>：中标价即为合同价，合同签订后支付合同总价的30%作为预付款（供应商须提供等额预付款保函并向学校开具发票），终验合格后支付至合同金额的70%，审计结束后支付至审计金额的90%，质保期满后付清剩余尾款。</w:t>
      </w:r>
    </w:p>
    <w:p w14:paraId="707C61EE">
      <w:pPr>
        <w:ind w:right="-143" w:firstLine="0" w:firstLineChars="0"/>
        <w:rPr>
          <w:b/>
          <w:color w:val="auto"/>
          <w:highlight w:val="none"/>
          <w:lang w:eastAsia="zh-CN"/>
        </w:rPr>
      </w:pPr>
      <w:r>
        <w:rPr>
          <w:rFonts w:hint="eastAsia"/>
          <w:b/>
          <w:color w:val="auto"/>
          <w:highlight w:val="none"/>
          <w:lang w:eastAsia="zh-CN"/>
        </w:rPr>
        <w:t>（二）采购清单及参数要求</w:t>
      </w:r>
    </w:p>
    <w:p w14:paraId="6EC5DA2C">
      <w:pPr>
        <w:kinsoku/>
        <w:autoSpaceDE/>
        <w:autoSpaceDN/>
        <w:adjustRightInd/>
        <w:snapToGrid/>
        <w:spacing w:line="240" w:lineRule="auto"/>
        <w:ind w:right="-143" w:firstLine="480" w:firstLineChars="0"/>
        <w:textAlignment w:val="auto"/>
        <w:rPr>
          <w:rFonts w:ascii="宋体" w:hAnsi="宋体" w:cs="宋体"/>
          <w:color w:val="auto"/>
          <w:highlight w:val="none"/>
          <w:lang w:eastAsia="zh-CN"/>
        </w:rPr>
      </w:pPr>
      <w:r>
        <w:rPr>
          <w:rFonts w:hint="eastAsia" w:ascii="宋体" w:hAnsi="宋体" w:cs="宋体"/>
          <w:color w:val="auto"/>
          <w:highlight w:val="none"/>
          <w:lang w:eastAsia="zh-CN"/>
        </w:rPr>
        <w:t>1.本项目为货物采购，其中货物采购标的及对应的中小企业划分标准所属行业均为工业。</w:t>
      </w:r>
    </w:p>
    <w:p w14:paraId="374FCDC9">
      <w:pPr>
        <w:pStyle w:val="7"/>
        <w:rPr>
          <w:color w:val="auto"/>
          <w:highlight w:val="none"/>
          <w:lang w:eastAsia="zh-CN"/>
        </w:rPr>
      </w:pPr>
    </w:p>
    <w:tbl>
      <w:tblPr>
        <w:tblStyle w:val="20"/>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3475"/>
        <w:gridCol w:w="909"/>
        <w:gridCol w:w="909"/>
        <w:gridCol w:w="3937"/>
      </w:tblGrid>
      <w:tr w14:paraId="0E1F1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jc w:val="center"/>
        </w:trPr>
        <w:tc>
          <w:tcPr>
            <w:tcW w:w="909" w:type="dxa"/>
            <w:vAlign w:val="center"/>
          </w:tcPr>
          <w:p w14:paraId="0B965EFB">
            <w:pPr>
              <w:pStyle w:val="67"/>
              <w:widowControl/>
              <w:spacing w:line="240" w:lineRule="auto"/>
              <w:ind w:firstLine="0" w:firstLineChars="0"/>
              <w:jc w:val="center"/>
              <w:rPr>
                <w:rFonts w:ascii="宋体" w:hAnsi="宋体" w:cs="仿宋"/>
                <w:b/>
                <w:color w:val="auto"/>
                <w:sz w:val="24"/>
                <w:szCs w:val="24"/>
                <w:highlight w:val="none"/>
              </w:rPr>
            </w:pPr>
            <w:r>
              <w:rPr>
                <w:rFonts w:hint="eastAsia" w:ascii="宋体" w:hAnsi="宋体" w:cs="仿宋"/>
                <w:b/>
                <w:color w:val="auto"/>
                <w:sz w:val="24"/>
                <w:szCs w:val="24"/>
                <w:highlight w:val="none"/>
              </w:rPr>
              <w:t>序号</w:t>
            </w:r>
          </w:p>
        </w:tc>
        <w:tc>
          <w:tcPr>
            <w:tcW w:w="3475" w:type="dxa"/>
            <w:vAlign w:val="center"/>
          </w:tcPr>
          <w:p w14:paraId="22C67730">
            <w:pPr>
              <w:pStyle w:val="67"/>
              <w:widowControl/>
              <w:spacing w:line="240" w:lineRule="auto"/>
              <w:ind w:firstLine="0" w:firstLineChars="0"/>
              <w:jc w:val="center"/>
              <w:rPr>
                <w:rFonts w:ascii="宋体" w:hAnsi="宋体" w:cs="仿宋"/>
                <w:b/>
                <w:color w:val="auto"/>
                <w:sz w:val="24"/>
                <w:szCs w:val="24"/>
                <w:highlight w:val="none"/>
              </w:rPr>
            </w:pPr>
            <w:r>
              <w:rPr>
                <w:rFonts w:hint="eastAsia" w:ascii="宋体" w:hAnsi="宋体" w:cs="仿宋"/>
                <w:b/>
                <w:color w:val="auto"/>
                <w:sz w:val="24"/>
                <w:szCs w:val="24"/>
                <w:highlight w:val="none"/>
              </w:rPr>
              <w:t>产品名称</w:t>
            </w:r>
          </w:p>
        </w:tc>
        <w:tc>
          <w:tcPr>
            <w:tcW w:w="909" w:type="dxa"/>
            <w:vAlign w:val="center"/>
          </w:tcPr>
          <w:p w14:paraId="32D7222A">
            <w:pPr>
              <w:pStyle w:val="67"/>
              <w:widowControl/>
              <w:spacing w:line="240" w:lineRule="auto"/>
              <w:ind w:firstLine="0" w:firstLineChars="0"/>
              <w:jc w:val="center"/>
              <w:rPr>
                <w:rFonts w:ascii="宋体" w:hAnsi="宋体" w:cs="仿宋"/>
                <w:b/>
                <w:color w:val="auto"/>
                <w:sz w:val="24"/>
                <w:szCs w:val="24"/>
                <w:highlight w:val="none"/>
              </w:rPr>
            </w:pPr>
            <w:r>
              <w:rPr>
                <w:rFonts w:hint="eastAsia" w:ascii="宋体" w:hAnsi="宋体" w:cs="仿宋"/>
                <w:b/>
                <w:color w:val="auto"/>
                <w:sz w:val="24"/>
                <w:szCs w:val="24"/>
                <w:highlight w:val="none"/>
              </w:rPr>
              <w:t>单位</w:t>
            </w:r>
          </w:p>
        </w:tc>
        <w:tc>
          <w:tcPr>
            <w:tcW w:w="909" w:type="dxa"/>
            <w:vAlign w:val="center"/>
          </w:tcPr>
          <w:p w14:paraId="024661CE">
            <w:pPr>
              <w:pStyle w:val="67"/>
              <w:widowControl/>
              <w:spacing w:line="240" w:lineRule="auto"/>
              <w:ind w:firstLine="0" w:firstLineChars="0"/>
              <w:jc w:val="center"/>
              <w:rPr>
                <w:rFonts w:ascii="宋体" w:hAnsi="宋体" w:cs="仿宋"/>
                <w:b/>
                <w:color w:val="auto"/>
                <w:sz w:val="24"/>
                <w:szCs w:val="24"/>
                <w:highlight w:val="none"/>
              </w:rPr>
            </w:pPr>
            <w:r>
              <w:rPr>
                <w:rFonts w:hint="eastAsia" w:ascii="宋体" w:hAnsi="宋体" w:cs="仿宋"/>
                <w:b/>
                <w:color w:val="auto"/>
                <w:sz w:val="24"/>
                <w:szCs w:val="24"/>
                <w:highlight w:val="none"/>
              </w:rPr>
              <w:t>数量</w:t>
            </w:r>
          </w:p>
        </w:tc>
        <w:tc>
          <w:tcPr>
            <w:tcW w:w="3936" w:type="dxa"/>
            <w:vAlign w:val="center"/>
          </w:tcPr>
          <w:p w14:paraId="6122C652">
            <w:pPr>
              <w:pStyle w:val="67"/>
              <w:widowControl/>
              <w:spacing w:line="240" w:lineRule="auto"/>
              <w:ind w:firstLine="0" w:firstLineChars="0"/>
              <w:jc w:val="center"/>
              <w:rPr>
                <w:rFonts w:ascii="宋体" w:hAnsi="宋体" w:cs="仿宋"/>
                <w:b/>
                <w:color w:val="auto"/>
                <w:sz w:val="24"/>
                <w:szCs w:val="24"/>
                <w:highlight w:val="none"/>
              </w:rPr>
            </w:pPr>
            <w:r>
              <w:rPr>
                <w:rFonts w:hint="eastAsia" w:ascii="宋体" w:hAnsi="宋体" w:cs="仿宋"/>
                <w:b/>
                <w:color w:val="auto"/>
                <w:sz w:val="24"/>
                <w:szCs w:val="24"/>
                <w:highlight w:val="none"/>
              </w:rPr>
              <w:t>备注</w:t>
            </w:r>
          </w:p>
        </w:tc>
      </w:tr>
      <w:tr w14:paraId="2B0E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vAlign w:val="center"/>
          </w:tcPr>
          <w:p w14:paraId="58E5D6CF">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1</w:t>
            </w:r>
          </w:p>
        </w:tc>
        <w:tc>
          <w:tcPr>
            <w:tcW w:w="3475" w:type="dxa"/>
            <w:vAlign w:val="center"/>
          </w:tcPr>
          <w:p w14:paraId="046EA822">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立式加工中心</w:t>
            </w:r>
          </w:p>
        </w:tc>
        <w:tc>
          <w:tcPr>
            <w:tcW w:w="909" w:type="dxa"/>
            <w:vAlign w:val="center"/>
          </w:tcPr>
          <w:p w14:paraId="2434C72B">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17C9738C">
            <w:pPr>
              <w:spacing w:line="240" w:lineRule="auto"/>
              <w:ind w:firstLine="0" w:firstLineChars="0"/>
              <w:jc w:val="center"/>
              <w:rPr>
                <w:rFonts w:ascii="宋体" w:hAnsi="宋体" w:cs="仿宋"/>
                <w:color w:val="auto"/>
                <w:kern w:val="2"/>
                <w:szCs w:val="24"/>
                <w:highlight w:val="none"/>
              </w:rPr>
            </w:pPr>
            <w:r>
              <w:rPr>
                <w:rFonts w:hint="eastAsia" w:ascii="宋体" w:hAnsi="宋体" w:cs="仿宋"/>
                <w:color w:val="auto"/>
                <w:kern w:val="2"/>
                <w:szCs w:val="24"/>
                <w:highlight w:val="none"/>
              </w:rPr>
              <w:t>3</w:t>
            </w:r>
          </w:p>
        </w:tc>
        <w:tc>
          <w:tcPr>
            <w:tcW w:w="3936" w:type="dxa"/>
            <w:vAlign w:val="center"/>
          </w:tcPr>
          <w:p w14:paraId="26627ACF">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3AB1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09" w:type="dxa"/>
            <w:vAlign w:val="center"/>
          </w:tcPr>
          <w:p w14:paraId="55015D6A">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2</w:t>
            </w:r>
          </w:p>
        </w:tc>
        <w:tc>
          <w:tcPr>
            <w:tcW w:w="3475" w:type="dxa"/>
            <w:vAlign w:val="center"/>
          </w:tcPr>
          <w:p w14:paraId="30699515">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数字化立式加工中心</w:t>
            </w:r>
          </w:p>
        </w:tc>
        <w:tc>
          <w:tcPr>
            <w:tcW w:w="909" w:type="dxa"/>
            <w:vAlign w:val="center"/>
          </w:tcPr>
          <w:p w14:paraId="5D891DD8">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704AD1CA">
            <w:pPr>
              <w:spacing w:line="240" w:lineRule="auto"/>
              <w:ind w:firstLine="0" w:firstLineChars="0"/>
              <w:jc w:val="center"/>
              <w:rPr>
                <w:rFonts w:ascii="宋体" w:hAnsi="宋体" w:cs="仿宋"/>
                <w:color w:val="auto"/>
                <w:kern w:val="2"/>
                <w:szCs w:val="24"/>
                <w:highlight w:val="none"/>
              </w:rPr>
            </w:pPr>
            <w:r>
              <w:rPr>
                <w:rFonts w:hint="eastAsia" w:ascii="宋体" w:hAnsi="宋体" w:cs="仿宋"/>
                <w:color w:val="auto"/>
                <w:kern w:val="2"/>
                <w:szCs w:val="24"/>
                <w:highlight w:val="none"/>
              </w:rPr>
              <w:t>2</w:t>
            </w:r>
          </w:p>
        </w:tc>
        <w:tc>
          <w:tcPr>
            <w:tcW w:w="3936" w:type="dxa"/>
            <w:vAlign w:val="center"/>
          </w:tcPr>
          <w:p w14:paraId="015F28EC">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含基础改造安装并配合智能制造系统使用</w:t>
            </w:r>
          </w:p>
        </w:tc>
      </w:tr>
      <w:tr w14:paraId="41BF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909" w:type="dxa"/>
            <w:vAlign w:val="center"/>
          </w:tcPr>
          <w:p w14:paraId="4C60667E">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3</w:t>
            </w:r>
          </w:p>
        </w:tc>
        <w:tc>
          <w:tcPr>
            <w:tcW w:w="3475" w:type="dxa"/>
            <w:vAlign w:val="center"/>
          </w:tcPr>
          <w:p w14:paraId="2948DD9F">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精密数控电火花成型加工机</w:t>
            </w:r>
          </w:p>
        </w:tc>
        <w:tc>
          <w:tcPr>
            <w:tcW w:w="909" w:type="dxa"/>
            <w:vAlign w:val="center"/>
          </w:tcPr>
          <w:p w14:paraId="6B6ADB2D">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7D6732F2">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1</w:t>
            </w:r>
          </w:p>
        </w:tc>
        <w:tc>
          <w:tcPr>
            <w:tcW w:w="3936" w:type="dxa"/>
            <w:vAlign w:val="center"/>
          </w:tcPr>
          <w:p w14:paraId="7B1A79CD">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6DFDE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09" w:type="dxa"/>
            <w:vAlign w:val="center"/>
          </w:tcPr>
          <w:p w14:paraId="722E8F51">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4</w:t>
            </w:r>
          </w:p>
        </w:tc>
        <w:tc>
          <w:tcPr>
            <w:tcW w:w="3475" w:type="dxa"/>
            <w:vAlign w:val="center"/>
          </w:tcPr>
          <w:p w14:paraId="7F3CFB93">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平面磨床</w:t>
            </w:r>
          </w:p>
        </w:tc>
        <w:tc>
          <w:tcPr>
            <w:tcW w:w="909" w:type="dxa"/>
            <w:vAlign w:val="center"/>
          </w:tcPr>
          <w:p w14:paraId="618C3EFF">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5C599B92">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1</w:t>
            </w:r>
          </w:p>
        </w:tc>
        <w:tc>
          <w:tcPr>
            <w:tcW w:w="3936" w:type="dxa"/>
            <w:vAlign w:val="center"/>
          </w:tcPr>
          <w:p w14:paraId="74B20F32">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77777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vAlign w:val="center"/>
          </w:tcPr>
          <w:p w14:paraId="404FC9D9">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5</w:t>
            </w:r>
          </w:p>
        </w:tc>
        <w:tc>
          <w:tcPr>
            <w:tcW w:w="3475" w:type="dxa"/>
            <w:vAlign w:val="center"/>
          </w:tcPr>
          <w:p w14:paraId="4FFF5356">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高精密数控中走丝线切割加工机</w:t>
            </w:r>
          </w:p>
        </w:tc>
        <w:tc>
          <w:tcPr>
            <w:tcW w:w="909" w:type="dxa"/>
            <w:vAlign w:val="center"/>
          </w:tcPr>
          <w:p w14:paraId="112CEB5A">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034D9EC3">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1</w:t>
            </w:r>
          </w:p>
        </w:tc>
        <w:tc>
          <w:tcPr>
            <w:tcW w:w="3936" w:type="dxa"/>
            <w:vAlign w:val="center"/>
          </w:tcPr>
          <w:p w14:paraId="53D041C1">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31AB9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vAlign w:val="center"/>
          </w:tcPr>
          <w:p w14:paraId="3DD0A8A3">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6</w:t>
            </w:r>
          </w:p>
        </w:tc>
        <w:tc>
          <w:tcPr>
            <w:tcW w:w="3475" w:type="dxa"/>
            <w:vAlign w:val="center"/>
          </w:tcPr>
          <w:p w14:paraId="08E25ABF">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手持激光焊焊接机</w:t>
            </w:r>
          </w:p>
        </w:tc>
        <w:tc>
          <w:tcPr>
            <w:tcW w:w="909" w:type="dxa"/>
            <w:vAlign w:val="center"/>
          </w:tcPr>
          <w:p w14:paraId="6EC00995">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583C7BCF">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5</w:t>
            </w:r>
          </w:p>
        </w:tc>
        <w:tc>
          <w:tcPr>
            <w:tcW w:w="3936" w:type="dxa"/>
            <w:vAlign w:val="center"/>
          </w:tcPr>
          <w:p w14:paraId="23669695">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7329E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09" w:type="dxa"/>
            <w:vAlign w:val="center"/>
          </w:tcPr>
          <w:p w14:paraId="1F089C43">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7</w:t>
            </w:r>
          </w:p>
        </w:tc>
        <w:tc>
          <w:tcPr>
            <w:tcW w:w="3475" w:type="dxa"/>
            <w:vAlign w:val="center"/>
          </w:tcPr>
          <w:p w14:paraId="285F88EA">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CNC数智一体机</w:t>
            </w:r>
          </w:p>
        </w:tc>
        <w:tc>
          <w:tcPr>
            <w:tcW w:w="909" w:type="dxa"/>
            <w:vAlign w:val="center"/>
          </w:tcPr>
          <w:p w14:paraId="741432ED">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45F29799">
            <w:pPr>
              <w:spacing w:line="240" w:lineRule="auto"/>
              <w:ind w:firstLine="0" w:firstLineChars="0"/>
              <w:jc w:val="center"/>
              <w:rPr>
                <w:rFonts w:ascii="宋体" w:hAnsi="宋体" w:cs="仿宋"/>
                <w:color w:val="auto"/>
                <w:kern w:val="2"/>
                <w:szCs w:val="24"/>
                <w:highlight w:val="none"/>
              </w:rPr>
            </w:pPr>
            <w:r>
              <w:rPr>
                <w:rFonts w:hint="eastAsia" w:ascii="宋体" w:hAnsi="宋体" w:cs="仿宋"/>
                <w:color w:val="auto"/>
                <w:kern w:val="2"/>
                <w:szCs w:val="24"/>
                <w:highlight w:val="none"/>
              </w:rPr>
              <w:t>8</w:t>
            </w:r>
          </w:p>
        </w:tc>
        <w:tc>
          <w:tcPr>
            <w:tcW w:w="3936" w:type="dxa"/>
            <w:vAlign w:val="center"/>
          </w:tcPr>
          <w:p w14:paraId="06AE98D6">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4B2D3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vAlign w:val="center"/>
          </w:tcPr>
          <w:p w14:paraId="2A3ADDAB">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8</w:t>
            </w:r>
          </w:p>
        </w:tc>
        <w:tc>
          <w:tcPr>
            <w:tcW w:w="3475" w:type="dxa"/>
            <w:vAlign w:val="center"/>
          </w:tcPr>
          <w:p w14:paraId="2F56ADD5">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五轴数控一体机</w:t>
            </w:r>
          </w:p>
        </w:tc>
        <w:tc>
          <w:tcPr>
            <w:tcW w:w="909" w:type="dxa"/>
            <w:vAlign w:val="center"/>
          </w:tcPr>
          <w:p w14:paraId="2B578D83">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台</w:t>
            </w:r>
          </w:p>
        </w:tc>
        <w:tc>
          <w:tcPr>
            <w:tcW w:w="909" w:type="dxa"/>
            <w:vAlign w:val="center"/>
          </w:tcPr>
          <w:p w14:paraId="58DC98DB">
            <w:pPr>
              <w:spacing w:line="240" w:lineRule="auto"/>
              <w:ind w:firstLine="0" w:firstLineChars="0"/>
              <w:jc w:val="center"/>
              <w:rPr>
                <w:rFonts w:ascii="宋体" w:hAnsi="宋体" w:cs="仿宋"/>
                <w:color w:val="auto"/>
                <w:kern w:val="2"/>
                <w:szCs w:val="24"/>
                <w:highlight w:val="none"/>
              </w:rPr>
            </w:pPr>
            <w:r>
              <w:rPr>
                <w:rFonts w:hint="eastAsia" w:ascii="宋体" w:hAnsi="宋体" w:cs="仿宋"/>
                <w:color w:val="auto"/>
                <w:kern w:val="2"/>
                <w:szCs w:val="24"/>
                <w:highlight w:val="none"/>
              </w:rPr>
              <w:t>2</w:t>
            </w:r>
          </w:p>
        </w:tc>
        <w:tc>
          <w:tcPr>
            <w:tcW w:w="3936" w:type="dxa"/>
            <w:vAlign w:val="center"/>
          </w:tcPr>
          <w:p w14:paraId="21E0E13A">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0FC8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909" w:type="dxa"/>
            <w:vAlign w:val="center"/>
          </w:tcPr>
          <w:p w14:paraId="20696722">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9</w:t>
            </w:r>
          </w:p>
        </w:tc>
        <w:tc>
          <w:tcPr>
            <w:tcW w:w="3475" w:type="dxa"/>
            <w:vAlign w:val="center"/>
          </w:tcPr>
          <w:p w14:paraId="06A646B7">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空压站房</w:t>
            </w:r>
          </w:p>
        </w:tc>
        <w:tc>
          <w:tcPr>
            <w:tcW w:w="909" w:type="dxa"/>
            <w:vAlign w:val="center"/>
          </w:tcPr>
          <w:p w14:paraId="33F39945">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套</w:t>
            </w:r>
          </w:p>
        </w:tc>
        <w:tc>
          <w:tcPr>
            <w:tcW w:w="909" w:type="dxa"/>
            <w:vAlign w:val="center"/>
          </w:tcPr>
          <w:p w14:paraId="234BCE26">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1</w:t>
            </w:r>
          </w:p>
        </w:tc>
        <w:tc>
          <w:tcPr>
            <w:tcW w:w="3936" w:type="dxa"/>
            <w:vAlign w:val="center"/>
          </w:tcPr>
          <w:p w14:paraId="2E3058BB">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r w14:paraId="6D40B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909" w:type="dxa"/>
            <w:vAlign w:val="center"/>
          </w:tcPr>
          <w:p w14:paraId="2247CF70">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10</w:t>
            </w:r>
          </w:p>
        </w:tc>
        <w:tc>
          <w:tcPr>
            <w:tcW w:w="3475" w:type="dxa"/>
            <w:vAlign w:val="center"/>
          </w:tcPr>
          <w:p w14:paraId="37EDC3B2">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航吊</w:t>
            </w:r>
          </w:p>
        </w:tc>
        <w:tc>
          <w:tcPr>
            <w:tcW w:w="909" w:type="dxa"/>
            <w:vAlign w:val="center"/>
          </w:tcPr>
          <w:p w14:paraId="37794C7F">
            <w:pPr>
              <w:pStyle w:val="67"/>
              <w:widowControl/>
              <w:spacing w:line="240" w:lineRule="auto"/>
              <w:ind w:firstLine="0" w:firstLineChars="0"/>
              <w:jc w:val="center"/>
              <w:rPr>
                <w:rFonts w:ascii="宋体" w:hAnsi="宋体" w:cs="仿宋"/>
                <w:color w:val="auto"/>
                <w:sz w:val="24"/>
                <w:szCs w:val="24"/>
                <w:highlight w:val="none"/>
              </w:rPr>
            </w:pPr>
            <w:r>
              <w:rPr>
                <w:rFonts w:hint="eastAsia" w:ascii="宋体" w:hAnsi="宋体" w:cs="仿宋"/>
                <w:color w:val="auto"/>
                <w:sz w:val="24"/>
                <w:szCs w:val="24"/>
                <w:highlight w:val="none"/>
              </w:rPr>
              <w:t>套</w:t>
            </w:r>
          </w:p>
        </w:tc>
        <w:tc>
          <w:tcPr>
            <w:tcW w:w="909" w:type="dxa"/>
            <w:vAlign w:val="center"/>
          </w:tcPr>
          <w:p w14:paraId="43786CE4">
            <w:pPr>
              <w:spacing w:line="240" w:lineRule="auto"/>
              <w:ind w:firstLine="0" w:firstLineChars="0"/>
              <w:jc w:val="center"/>
              <w:rPr>
                <w:rFonts w:ascii="宋体" w:hAnsi="宋体" w:cs="仿宋"/>
                <w:color w:val="auto"/>
                <w:kern w:val="2"/>
                <w:szCs w:val="24"/>
                <w:highlight w:val="none"/>
              </w:rPr>
            </w:pPr>
            <w:r>
              <w:rPr>
                <w:rFonts w:ascii="宋体" w:hAnsi="宋体" w:cs="仿宋"/>
                <w:color w:val="auto"/>
                <w:kern w:val="2"/>
                <w:szCs w:val="24"/>
                <w:highlight w:val="none"/>
              </w:rPr>
              <w:t>1</w:t>
            </w:r>
          </w:p>
        </w:tc>
        <w:tc>
          <w:tcPr>
            <w:tcW w:w="3936" w:type="dxa"/>
            <w:vAlign w:val="center"/>
          </w:tcPr>
          <w:p w14:paraId="7DF64EFA">
            <w:pPr>
              <w:pStyle w:val="67"/>
              <w:widowControl/>
              <w:spacing w:line="240" w:lineRule="auto"/>
              <w:ind w:firstLine="0" w:firstLineChars="0"/>
              <w:jc w:val="left"/>
              <w:rPr>
                <w:rFonts w:ascii="宋体" w:hAnsi="宋体" w:cs="仿宋"/>
                <w:color w:val="auto"/>
                <w:sz w:val="24"/>
                <w:szCs w:val="24"/>
                <w:highlight w:val="none"/>
              </w:rPr>
            </w:pPr>
            <w:r>
              <w:rPr>
                <w:rFonts w:hint="eastAsia" w:ascii="宋体" w:hAnsi="宋体" w:cs="仿宋"/>
                <w:color w:val="auto"/>
                <w:sz w:val="24"/>
                <w:szCs w:val="24"/>
                <w:highlight w:val="none"/>
              </w:rPr>
              <w:t>含基础改造安装</w:t>
            </w:r>
          </w:p>
        </w:tc>
      </w:tr>
    </w:tbl>
    <w:p w14:paraId="67099353">
      <w:pPr>
        <w:pStyle w:val="13"/>
        <w:ind w:firstLine="361"/>
        <w:rPr>
          <w:rFonts w:ascii="宋体" w:hAnsi="宋体" w:cs="宋体"/>
          <w:b/>
          <w:bCs/>
          <w:color w:val="auto"/>
          <w:highlight w:val="none"/>
          <w:lang w:eastAsia="zh-CN"/>
        </w:rPr>
      </w:pPr>
    </w:p>
    <w:p w14:paraId="7565CD9C">
      <w:pPr>
        <w:spacing w:before="120" w:beforeLines="50"/>
        <w:ind w:firstLine="0" w:firstLineChars="0"/>
        <w:rPr>
          <w:rFonts w:ascii="宋体" w:hAnsi="宋体" w:cs="Times New Roman"/>
          <w:b/>
          <w:bCs/>
          <w:snapToGrid/>
          <w:color w:val="auto"/>
          <w:szCs w:val="24"/>
          <w:highlight w:val="none"/>
          <w:lang w:val="zh-CN" w:eastAsia="zh-CN"/>
        </w:rPr>
      </w:pPr>
      <w:r>
        <w:rPr>
          <w:rFonts w:hint="eastAsia" w:ascii="宋体" w:hAnsi="宋体" w:cs="宋体"/>
          <w:b/>
          <w:bCs/>
          <w:color w:val="auto"/>
          <w:szCs w:val="24"/>
          <w:highlight w:val="none"/>
          <w:lang w:eastAsia="zh-CN"/>
        </w:rPr>
        <w:t>2.清单内设备详细参数要求如下：</w:t>
      </w:r>
    </w:p>
    <w:tbl>
      <w:tblPr>
        <w:tblStyle w:val="20"/>
        <w:tblW w:w="10138" w:type="dxa"/>
        <w:jc w:val="center"/>
        <w:tblLayout w:type="autofit"/>
        <w:tblCellMar>
          <w:top w:w="0" w:type="dxa"/>
          <w:left w:w="108" w:type="dxa"/>
          <w:bottom w:w="0" w:type="dxa"/>
          <w:right w:w="108" w:type="dxa"/>
        </w:tblCellMar>
      </w:tblPr>
      <w:tblGrid>
        <w:gridCol w:w="894"/>
        <w:gridCol w:w="1203"/>
        <w:gridCol w:w="8041"/>
      </w:tblGrid>
      <w:tr w14:paraId="35515F06">
        <w:tblPrEx>
          <w:tblCellMar>
            <w:top w:w="0" w:type="dxa"/>
            <w:left w:w="108" w:type="dxa"/>
            <w:bottom w:w="0" w:type="dxa"/>
            <w:right w:w="108" w:type="dxa"/>
          </w:tblCellMar>
        </w:tblPrEx>
        <w:trPr>
          <w:trHeight w:val="508" w:hRule="atLeast"/>
          <w:tblHeader/>
          <w:jc w:val="center"/>
        </w:trPr>
        <w:tc>
          <w:tcPr>
            <w:tcW w:w="894" w:type="dxa"/>
            <w:tcBorders>
              <w:top w:val="single" w:color="auto" w:sz="4" w:space="0"/>
              <w:left w:val="single" w:color="auto" w:sz="4" w:space="0"/>
              <w:bottom w:val="single" w:color="auto" w:sz="4" w:space="0"/>
              <w:right w:val="single" w:color="auto" w:sz="4" w:space="0"/>
            </w:tcBorders>
            <w:vAlign w:val="center"/>
          </w:tcPr>
          <w:p w14:paraId="5D8DE08B">
            <w:pPr>
              <w:spacing w:line="240" w:lineRule="auto"/>
              <w:ind w:firstLine="0" w:firstLineChars="0"/>
              <w:jc w:val="center"/>
              <w:rPr>
                <w:rFonts w:ascii="宋体" w:hAnsi="宋体" w:cs="宋体"/>
                <w:b/>
                <w:bCs/>
                <w:color w:val="auto"/>
                <w:sz w:val="21"/>
                <w:highlight w:val="none"/>
              </w:rPr>
            </w:pPr>
            <w:r>
              <w:rPr>
                <w:rFonts w:hint="eastAsia" w:ascii="宋体" w:hAnsi="宋体" w:cs="宋体"/>
                <w:b/>
                <w:bCs/>
                <w:color w:val="auto"/>
                <w:sz w:val="21"/>
                <w:highlight w:val="none"/>
              </w:rPr>
              <w:t>序号</w:t>
            </w:r>
          </w:p>
        </w:tc>
        <w:tc>
          <w:tcPr>
            <w:tcW w:w="1203" w:type="dxa"/>
            <w:tcBorders>
              <w:top w:val="single" w:color="auto" w:sz="4" w:space="0"/>
              <w:left w:val="nil"/>
              <w:bottom w:val="single" w:color="auto" w:sz="4" w:space="0"/>
              <w:right w:val="single" w:color="auto" w:sz="4" w:space="0"/>
            </w:tcBorders>
            <w:vAlign w:val="center"/>
          </w:tcPr>
          <w:p w14:paraId="26EC0C8A">
            <w:pPr>
              <w:spacing w:line="240" w:lineRule="auto"/>
              <w:ind w:firstLine="0" w:firstLineChars="0"/>
              <w:jc w:val="center"/>
              <w:rPr>
                <w:rFonts w:ascii="宋体" w:hAnsi="宋体" w:cs="宋体"/>
                <w:b/>
                <w:bCs/>
                <w:color w:val="auto"/>
                <w:sz w:val="21"/>
                <w:highlight w:val="none"/>
              </w:rPr>
            </w:pPr>
            <w:r>
              <w:rPr>
                <w:rFonts w:hint="eastAsia" w:ascii="宋体" w:hAnsi="宋体" w:cs="宋体"/>
                <w:b/>
                <w:bCs/>
                <w:color w:val="auto"/>
                <w:sz w:val="21"/>
                <w:highlight w:val="none"/>
              </w:rPr>
              <w:t>设备名称</w:t>
            </w:r>
          </w:p>
        </w:tc>
        <w:tc>
          <w:tcPr>
            <w:tcW w:w="8041" w:type="dxa"/>
            <w:tcBorders>
              <w:top w:val="single" w:color="auto" w:sz="4" w:space="0"/>
              <w:left w:val="nil"/>
              <w:bottom w:val="single" w:color="auto" w:sz="4" w:space="0"/>
              <w:right w:val="single" w:color="auto" w:sz="4" w:space="0"/>
            </w:tcBorders>
            <w:vAlign w:val="center"/>
          </w:tcPr>
          <w:p w14:paraId="48A9CE05">
            <w:pPr>
              <w:spacing w:line="240" w:lineRule="auto"/>
              <w:ind w:firstLine="0" w:firstLineChars="0"/>
              <w:jc w:val="center"/>
              <w:rPr>
                <w:rFonts w:ascii="宋体" w:hAnsi="宋体" w:cs="宋体"/>
                <w:b/>
                <w:bCs/>
                <w:color w:val="auto"/>
                <w:sz w:val="21"/>
                <w:highlight w:val="none"/>
              </w:rPr>
            </w:pPr>
            <w:r>
              <w:rPr>
                <w:rFonts w:hint="eastAsia" w:ascii="宋体" w:hAnsi="宋体" w:cs="宋体"/>
                <w:b/>
                <w:bCs/>
                <w:color w:val="auto"/>
                <w:sz w:val="21"/>
                <w:highlight w:val="none"/>
              </w:rPr>
              <w:t>技术指标</w:t>
            </w:r>
          </w:p>
        </w:tc>
      </w:tr>
      <w:tr w14:paraId="23C1DC68">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0DB72E6B">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1</w:t>
            </w:r>
          </w:p>
        </w:tc>
        <w:tc>
          <w:tcPr>
            <w:tcW w:w="1203" w:type="dxa"/>
            <w:vMerge w:val="restart"/>
            <w:tcBorders>
              <w:top w:val="nil"/>
              <w:left w:val="single" w:color="auto" w:sz="4" w:space="0"/>
              <w:bottom w:val="single" w:color="auto" w:sz="4" w:space="0"/>
              <w:right w:val="single" w:color="auto" w:sz="4" w:space="0"/>
            </w:tcBorders>
            <w:vAlign w:val="center"/>
          </w:tcPr>
          <w:p w14:paraId="477C6C0D">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立式加工中心</w:t>
            </w:r>
          </w:p>
        </w:tc>
        <w:tc>
          <w:tcPr>
            <w:tcW w:w="8041" w:type="dxa"/>
            <w:vMerge w:val="restart"/>
            <w:tcBorders>
              <w:top w:val="nil"/>
              <w:left w:val="single" w:color="auto" w:sz="4" w:space="0"/>
              <w:bottom w:val="single" w:color="auto" w:sz="4" w:space="0"/>
              <w:right w:val="single" w:color="auto" w:sz="4" w:space="0"/>
            </w:tcBorders>
            <w:vAlign w:val="center"/>
          </w:tcPr>
          <w:p w14:paraId="0B4A1CD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1.1、立式加工中心机床，采用机电一体化设计，可进行精密切削。工件一次装夹后机床可以自动连续地完成铣、钻、镗、扩、铰、锪、攻丝等多种工序的加工。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1.2、适用于中、小型箱体类、板类、盘类、壳体类等复杂零件的多品种加工，广泛应用于汽车零部件、阀门、工程机械、IT 设备、光学设备、医疗设备及航空航天等行业。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1.3、整  机：机床采用立柱固定，十字滑台移动结构。X、Y、Z 轴采用直线滚动导轨，整机具 有高刚性、高稳定性和高可靠性。大流量全封闭防护造型美观，操作、维修方便。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1.4、主轴箱：采用高速主轴单元，主轴锥孔 BT40 规格，具备中心吹气功能。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▲1.5、刀  库：刀库采用圆盘式刀库，质量可靠，性能稳定。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▲1.6、驱  动：三轴电机与高精度滚珠丝杠采用直联驱动的方式，滚珠丝杠经过预拉伸安装， 提高传动刚性及定位精度。三个直线坐标轴均采用直线滚动导轨，机床高速进给时振动小，低速进给时无爬行。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1.7、机床所有零部件加工、装配成品质量符合产品图纸及相关技术要求，其安全标准符合 GB15760-2004 《金属切削机床安全防护通用技术条件》的有关规定，其精度标准符合 GB/T17421-2000《机床检验通则》及 JB/T8771－1998《加工中心检验条件》的有关规定。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2、技术参数：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2.1、三轴行程（X/Y/Z）不小于850mm/540mm/520mm；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2.2、主轴鼻端至工作台面距离：不小于125~645mm；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2.3、工作台尺寸（长×宽）：不小于1000mm×500mm；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2.4、最大承载：550kg；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2.5、T 型槽（槽数×槽宽×间距）：不小于5×18×100；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2.6主轴转速：不小于12000rpm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2.7、主轴直径/锥孔：</w:t>
            </w:r>
            <w:r>
              <w:rPr>
                <w:rFonts w:hint="eastAsia" w:ascii="宋体" w:hAnsi="宋体" w:cs="宋体"/>
                <w:color w:val="auto"/>
                <w:sz w:val="21"/>
                <w:highlight w:val="none"/>
              </w:rPr>
              <w:t>Φ</w:t>
            </w:r>
            <w:r>
              <w:rPr>
                <w:rFonts w:hint="eastAsia" w:ascii="宋体" w:hAnsi="宋体" w:cs="宋体"/>
                <w:color w:val="auto"/>
                <w:sz w:val="21"/>
                <w:highlight w:val="none"/>
                <w:lang w:eastAsia="zh-CN"/>
              </w:rPr>
              <w:t>150/BT40；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▲2.8、主轴电机功率：不小于7.5/11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2.9、快速移动速度（X/Y/Z 轴）：48/48/48m/min；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2.10、切削进给速度：不小于10/10/10m/min；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2.11、刀具数量：不少于24把刀具（刀柄，刀具、筒夹）、含备品；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2.12、刀具最大直径/长度/重量：</w:t>
            </w:r>
            <w:r>
              <w:rPr>
                <w:rFonts w:hint="eastAsia" w:ascii="宋体" w:hAnsi="宋体" w:cs="宋体"/>
                <w:color w:val="auto"/>
                <w:sz w:val="21"/>
                <w:highlight w:val="none"/>
              </w:rPr>
              <w:t>Φ</w:t>
            </w:r>
            <w:r>
              <w:rPr>
                <w:rFonts w:hint="eastAsia" w:ascii="宋体" w:hAnsi="宋体" w:cs="宋体"/>
                <w:color w:val="auto"/>
                <w:sz w:val="21"/>
                <w:highlight w:val="none"/>
                <w:lang w:eastAsia="zh-CN"/>
              </w:rPr>
              <w:t>75mm/300mm/7kg；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2.13、刀具最大直径（放满刀/邻空刀）75/150mm；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2.14、刀具交换时间（刀-刀）：1.8s；</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2.15、定位精度（X/Y/Z）：不低于0.008mm；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2.16、重复定位精度（X/Y/Z）：不低于0.005mm；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2.17、气源/气压：280L/min  6~8bar；</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2.18、机床电气总容量：不低于20KVA；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2.19、水箱容积：不小于400L；</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2.20、机床外形尺寸（X×Y×Z）：不小于2500×2700×2730mm；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2.21、工装夹具：根据加工产品工艺要求，提供相应的工装夹具；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2.22、油品、含备品，满足机器正常使用；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3、机床主要部件要求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 数控系统要求如下：</w:t>
            </w:r>
          </w:p>
          <w:p w14:paraId="35424AF0">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 支持三轴加工控制，控制轴数≥3 轴，联动轴数≥3 轴；</w:t>
            </w:r>
          </w:p>
          <w:p w14:paraId="4B41AE4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3.1.2 具备直线插补、圆弧插补功能；</w:t>
            </w:r>
          </w:p>
          <w:p w14:paraId="31C8CD5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3.1.3 支持反向间隙补偿、螺距误差补偿、工件坐标系设定、刀尖半径补偿功能；</w:t>
            </w:r>
          </w:p>
          <w:p w14:paraId="7F7B394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3.1.4 配置快速运行倍率功能，内置可编程控制器；配备手持电子手轮进给，支持 ×1、×10、×100 三档倍率，可实现 4 轴倍率切换；</w:t>
            </w:r>
          </w:p>
          <w:p w14:paraId="355075F7">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3.1.5 配置智能开关，人机界面布局合理，操作便捷；</w:t>
            </w:r>
          </w:p>
          <w:p w14:paraId="6ACA483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3.1.6 采用高速控制器，支持纳米级精密运算，程序存储容量≥2M，具备高速高精度加工模式；</w:t>
            </w:r>
          </w:p>
          <w:p w14:paraId="6D423F3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3.1.7 支持以太网、可编辑存储卡高速数据传输；配置 USB 存储接口，方便加工程序及 CNC 参数信息读写存取；</w:t>
            </w:r>
          </w:p>
          <w:p w14:paraId="21815417">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3.1.8 具备智能主轴负载控制功能，可根据主轴负载、主轴温度自动调节进给速度；</w:t>
            </w:r>
          </w:p>
          <w:p w14:paraId="7983C819">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3.1.9 可自动优化切削进给、快速移动的加减速时间常数；</w:t>
            </w:r>
          </w:p>
          <w:p w14:paraId="4FA06DC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3.1.10 支持加工轨迹拟合，提升零件加工表面质量；</w:t>
            </w:r>
          </w:p>
          <w:p w14:paraId="58A14217">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3.1.11 无需手动设定主轴时间常数，主轴可按最大输出功率完成加速响应；</w:t>
            </w:r>
          </w:p>
          <w:p w14:paraId="3D71466B">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3.1.12 具备非加工路径优化功能，提升空运行效率；</w:t>
            </w:r>
          </w:p>
          <w:p w14:paraId="3DA75D73">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3.1.13 主轴过热报警状态下，可智能优化分配主轴输出能力，保障设备运行安全。</w:t>
            </w:r>
          </w:p>
          <w:p w14:paraId="58B8D1C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3.1.14 数控系统参考品牌：发那科、三菱、西门子或同等及以上品质档次的一线数控系统；</w:t>
            </w:r>
          </w:p>
          <w:p w14:paraId="45559B2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3.2、刀库：圆盘式刀库；刀库容量≥24把；单把最大刀具重量≥8kg。</w:t>
            </w:r>
            <w:r>
              <w:rPr>
                <w:rFonts w:hint="eastAsia" w:ascii="宋体" w:hAnsi="宋体" w:cs="宋体"/>
                <w:color w:val="auto"/>
                <w:sz w:val="21"/>
                <w:highlight w:val="none"/>
                <w:lang w:eastAsia="zh-CN"/>
              </w:rPr>
              <w:t>参考品牌：冈田、北钜、德速，或同等及以上品质档次；</w:t>
            </w:r>
          </w:p>
          <w:p w14:paraId="002F41A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3.3、主轴：采用直联式主轴结构，配置自动拉松刀装置。</w:t>
            </w:r>
            <w:r>
              <w:rPr>
                <w:rFonts w:hint="eastAsia" w:ascii="宋体" w:hAnsi="宋体" w:cs="宋体"/>
                <w:color w:val="auto"/>
                <w:sz w:val="21"/>
                <w:highlight w:val="none"/>
                <w:lang w:eastAsia="zh-CN"/>
              </w:rPr>
              <w:t>参考品牌：爱贝科、昊志、</w:t>
            </w:r>
            <w:r>
              <w:rPr>
                <w:rFonts w:ascii="宋体" w:hAnsi="宋体" w:cs="宋体"/>
                <w:color w:val="auto"/>
                <w:sz w:val="21"/>
                <w:highlight w:val="none"/>
                <w:lang w:eastAsia="zh-CN"/>
              </w:rPr>
              <w:t>健春</w:t>
            </w:r>
            <w:r>
              <w:rPr>
                <w:rFonts w:hint="eastAsia" w:ascii="宋体" w:hAnsi="宋体" w:cs="宋体"/>
                <w:color w:val="auto"/>
                <w:sz w:val="21"/>
                <w:highlight w:val="none"/>
                <w:lang w:eastAsia="zh-CN"/>
              </w:rPr>
              <w:t>，或同等及以上品质档次；</w:t>
            </w:r>
          </w:p>
          <w:p w14:paraId="2FF57204">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3.4、滚珠丝杠：C3级。</w:t>
            </w:r>
            <w:r>
              <w:rPr>
                <w:rFonts w:hint="eastAsia" w:ascii="宋体" w:hAnsi="宋体" w:cs="宋体"/>
                <w:color w:val="auto"/>
                <w:sz w:val="21"/>
                <w:highlight w:val="none"/>
                <w:lang w:eastAsia="zh-CN"/>
              </w:rPr>
              <w:t>参考品牌：上银、银泰、THK，或同等及以上品质档次；</w:t>
            </w:r>
          </w:p>
          <w:p w14:paraId="7623C397">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3.5、直线滚动导轨：P级；</w:t>
            </w:r>
            <w:r>
              <w:rPr>
                <w:rFonts w:hint="eastAsia" w:ascii="宋体" w:hAnsi="宋体" w:cs="宋体"/>
                <w:color w:val="auto"/>
                <w:sz w:val="21"/>
                <w:highlight w:val="none"/>
                <w:lang w:eastAsia="zh-CN"/>
              </w:rPr>
              <w:t>参考品牌：上银、银泰、THK，或同等及以上品质档次；</w:t>
            </w:r>
          </w:p>
          <w:p w14:paraId="551372A9">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3.6、丝杠轴承：角接触轴承，P4等级。</w:t>
            </w:r>
            <w:r>
              <w:rPr>
                <w:rFonts w:hint="eastAsia" w:ascii="宋体" w:hAnsi="宋体" w:cs="宋体"/>
                <w:color w:val="auto"/>
                <w:sz w:val="21"/>
                <w:highlight w:val="none"/>
                <w:lang w:eastAsia="zh-CN"/>
              </w:rPr>
              <w:t>参考品牌 NSK、NACHI、NTN，或同等及以上品质档次；</w:t>
            </w:r>
          </w:p>
          <w:p w14:paraId="6622B28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3.7、润滑油泵：机床所有需润滑的运动部件均配置对应的润滑供油装置；系统具备可靠防尘防护措施，保障各润滑点润滑充分、运行安全可靠；装置维修维护便捷，注油、换油操作方便，无润滑油泄漏现象。</w:t>
            </w:r>
            <w:r>
              <w:rPr>
                <w:rFonts w:hint="eastAsia" w:ascii="宋体" w:hAnsi="宋体" w:cs="宋体"/>
                <w:color w:val="auto"/>
                <w:sz w:val="21"/>
                <w:highlight w:val="none"/>
                <w:lang w:eastAsia="zh-CN"/>
              </w:rPr>
              <w:t>参考品牌：宝腾、河谷、弘阳，或同等及以上品质档次；</w:t>
            </w:r>
          </w:p>
          <w:p w14:paraId="5C26FB6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3.8、主要气动元件：机床主要气动元件采用国内外知名品牌产品，保障整机运行安全与工作可靠性。</w:t>
            </w:r>
            <w:r>
              <w:rPr>
                <w:rFonts w:hint="eastAsia" w:ascii="宋体" w:hAnsi="宋体" w:cs="宋体"/>
                <w:color w:val="auto"/>
                <w:sz w:val="21"/>
                <w:highlight w:val="none"/>
                <w:lang w:eastAsia="zh-CN"/>
              </w:rPr>
              <w:t>参考品牌：SMC、亚德客，或同等及以上品质档次；</w:t>
            </w:r>
          </w:p>
          <w:p w14:paraId="5E87272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3.9、主要电气元件：机床主要电气元件采用国内外知名品牌产品，保障整机运行安全与工作可靠性。</w:t>
            </w:r>
            <w:r>
              <w:rPr>
                <w:rFonts w:hint="eastAsia" w:ascii="宋体" w:hAnsi="宋体" w:cs="宋体"/>
                <w:color w:val="auto"/>
                <w:sz w:val="21"/>
                <w:highlight w:val="none"/>
                <w:lang w:eastAsia="zh-CN"/>
              </w:rPr>
              <w:t>参考品牌：施耐德、欧姆龙、ABB，或同等及以上品质档次；</w:t>
            </w:r>
          </w:p>
          <w:p w14:paraId="01F7199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▲3.10、机床采用HT300铸件；</w:t>
            </w:r>
          </w:p>
          <w:p w14:paraId="7F9D24F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rPr>
              <w:t>3.11、机床整体重量：不小于4.9T</w:t>
            </w:r>
            <w:r>
              <w:rPr>
                <w:rFonts w:hint="eastAsia" w:ascii="宋体" w:hAnsi="宋体" w:cs="宋体"/>
                <w:color w:val="auto"/>
                <w:sz w:val="21"/>
                <w:highlight w:val="none"/>
                <w:lang w:eastAsia="zh-CN"/>
              </w:rPr>
              <w:t>；</w:t>
            </w:r>
          </w:p>
          <w:p w14:paraId="4AA1297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4、技术服务要求，内容不少于以下: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4.1、提供不少于10天的课程培训；</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4.2、针对“新机床培训课程”，机床厂家提供课程体系主要围绕数控机床（CNC）展开，培养学员从基础操作到高级编程的全链路技能；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4.3、基础操作与安全课程内容涵盖如下：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4.3.1、机床结构认知、安全规程、面板操作、工件装夹、对刀、量具使用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4.3.2、机床认知：了解数控机床的分类（车床、铣床、加工中心）、结构组成及工作原理。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4.3.3、安全规范：学习人身安全、设备安全及工件安全守则，掌握紧急情况处理流程。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4.3.4、面板操作：熟悉操作面板（如FANUC、西门子等系统）的按键功能，进行开机、回零、模式切换等操作。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4.3.5、工装夹具：学习使用虎钳、卡盘、压板等工具进行工件装夹与校正。</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4.3.6、对刀与测量：掌握对刀仪、分中棒的使用，以及游标卡尺、千分尺等量具的读数方法。</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4.4、编程与工艺课程内容涵盖如下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4.4.1、G代码/M代码、手工编程、CAM软件（UG/Mastercam等）、加工工艺、参数优化</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4.4.2、手工编程：学习G代码（准备功能）和M代码（辅助功能），能够编写简单的直线、圆弧、钻孔等程序，并理解刀具补偿、坐标系设定等原理。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rPr>
              <w:t>4.4.3、CAM软件编程：学习主流软件（如UG/NX、Mastercam、PowerMill）进行2D/3D建模、刀路生成、后处理及程序传输。</w:t>
            </w:r>
            <w:r>
              <w:rPr>
                <w:rFonts w:hint="eastAsia" w:ascii="宋体" w:hAnsi="宋体" w:cs="宋体"/>
                <w:color w:val="auto"/>
                <w:sz w:val="21"/>
                <w:highlight w:val="none"/>
              </w:rPr>
              <w:br w:type="textWrapping"/>
            </w:r>
            <w:r>
              <w:rPr>
                <w:rFonts w:hint="eastAsia" w:ascii="宋体" w:hAnsi="宋体" w:cs="宋体"/>
                <w:color w:val="auto"/>
                <w:sz w:val="21"/>
                <w:highlight w:val="none"/>
                <w:lang w:eastAsia="zh-CN"/>
              </w:rPr>
              <w:t>4.4.4、加工工艺：学习切削参数（转速、进给量）的优化，以及针对不同材料（钢、铝、铸铁）的刀具选择策略。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4.5、专项与高级技术课程内容涵盖如下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4.5.1、多轴（四轴/五轴）编程、车铣复合、宏程序、模具设计、设备维护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4.5.2、多轴加工：学习四轴、五轴联动编程技术，解决复杂曲面、叶轮等零件的加工难题。</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4.5.3、车铣复合：学习车铣复合机床的操作与编程，实现一次装夹完成多道工序。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4.5.4、宏程序：学习利用宏程序进行参数化编程，处理椭圆、抛物线等非圆曲线加工。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4.5.5、模具设计：结合模具结构知识，进行模流分析、电极设计等专项训练。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设备落地部署要求：按要求完成现场使用部署，含机器吊装，落地，地坪处理，固定等，包含强弱电改造，电源适配器，线材线缆桥架安装，主线采用20平方电缆（约20米），支线约20米6平方电线电缆，辅材配件。</w:t>
            </w:r>
          </w:p>
        </w:tc>
      </w:tr>
      <w:tr w14:paraId="7C86F255">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5F31518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210A5E6">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53B90879">
            <w:pPr>
              <w:spacing w:line="240" w:lineRule="auto"/>
              <w:ind w:firstLine="0" w:firstLineChars="0"/>
              <w:rPr>
                <w:rFonts w:ascii="宋体" w:hAnsi="宋体" w:cs="宋体"/>
                <w:color w:val="auto"/>
                <w:sz w:val="21"/>
                <w:highlight w:val="none"/>
                <w:lang w:eastAsia="zh-CN"/>
              </w:rPr>
            </w:pPr>
          </w:p>
        </w:tc>
      </w:tr>
      <w:tr w14:paraId="784929F7">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00B98B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7EDBB35">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633B23A">
            <w:pPr>
              <w:spacing w:line="240" w:lineRule="auto"/>
              <w:ind w:firstLine="0" w:firstLineChars="0"/>
              <w:rPr>
                <w:rFonts w:ascii="宋体" w:hAnsi="宋体" w:cs="宋体"/>
                <w:color w:val="auto"/>
                <w:sz w:val="21"/>
                <w:highlight w:val="none"/>
                <w:lang w:eastAsia="zh-CN"/>
              </w:rPr>
            </w:pPr>
          </w:p>
        </w:tc>
      </w:tr>
      <w:tr w14:paraId="6A476C32">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29DBF333">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60DB8C7">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7768E8D">
            <w:pPr>
              <w:spacing w:line="240" w:lineRule="auto"/>
              <w:ind w:firstLine="0" w:firstLineChars="0"/>
              <w:rPr>
                <w:rFonts w:ascii="宋体" w:hAnsi="宋体" w:cs="宋体"/>
                <w:color w:val="auto"/>
                <w:sz w:val="21"/>
                <w:highlight w:val="none"/>
                <w:lang w:eastAsia="zh-CN"/>
              </w:rPr>
            </w:pPr>
          </w:p>
        </w:tc>
      </w:tr>
      <w:tr w14:paraId="1D014338">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510EA41D">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9BAC03B">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4C6D6D27">
            <w:pPr>
              <w:spacing w:line="240" w:lineRule="auto"/>
              <w:ind w:firstLine="0" w:firstLineChars="0"/>
              <w:rPr>
                <w:rFonts w:ascii="宋体" w:hAnsi="宋体" w:cs="宋体"/>
                <w:color w:val="auto"/>
                <w:sz w:val="21"/>
                <w:highlight w:val="none"/>
                <w:lang w:eastAsia="zh-CN"/>
              </w:rPr>
            </w:pPr>
          </w:p>
        </w:tc>
      </w:tr>
      <w:tr w14:paraId="3378DAF5">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547C6AD9">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41BE6D1">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D72AD8C">
            <w:pPr>
              <w:spacing w:line="240" w:lineRule="auto"/>
              <w:ind w:firstLine="0" w:firstLineChars="0"/>
              <w:rPr>
                <w:rFonts w:ascii="宋体" w:hAnsi="宋体" w:cs="宋体"/>
                <w:color w:val="auto"/>
                <w:sz w:val="21"/>
                <w:highlight w:val="none"/>
                <w:lang w:eastAsia="zh-CN"/>
              </w:rPr>
            </w:pPr>
          </w:p>
        </w:tc>
      </w:tr>
      <w:tr w14:paraId="55EF9380">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3E74AFA9">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2</w:t>
            </w:r>
          </w:p>
        </w:tc>
        <w:tc>
          <w:tcPr>
            <w:tcW w:w="1203" w:type="dxa"/>
            <w:vMerge w:val="restart"/>
            <w:tcBorders>
              <w:top w:val="nil"/>
              <w:left w:val="single" w:color="auto" w:sz="4" w:space="0"/>
              <w:bottom w:val="single" w:color="auto" w:sz="4" w:space="0"/>
              <w:right w:val="single" w:color="auto" w:sz="4" w:space="0"/>
            </w:tcBorders>
            <w:vAlign w:val="center"/>
          </w:tcPr>
          <w:p w14:paraId="1D83CB40">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数字化立式加工中心</w:t>
            </w:r>
          </w:p>
        </w:tc>
        <w:tc>
          <w:tcPr>
            <w:tcW w:w="8041" w:type="dxa"/>
            <w:vMerge w:val="restart"/>
            <w:tcBorders>
              <w:top w:val="nil"/>
              <w:left w:val="single" w:color="auto" w:sz="4" w:space="0"/>
              <w:bottom w:val="single" w:color="auto" w:sz="4" w:space="0"/>
              <w:right w:val="single" w:color="auto" w:sz="4" w:space="0"/>
            </w:tcBorders>
            <w:vAlign w:val="center"/>
          </w:tcPr>
          <w:p w14:paraId="64191C7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▲一、要求概述：为配合教学实践要求，数字化立式加工中心要求在普通立式加工中心基础上进行数字化改造，现场对接智能制造系统。（投标供应商提供承诺函。）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二、系统组成包含：加工中心，夹具，刀具，换刀工具，激光对刀仪，开机必备易耗品，全套产品加工程序，与PLC控制器对接信号，OPC UA数据采集软件及加工中心标准周边品。</w:t>
            </w:r>
          </w:p>
          <w:p w14:paraId="326595E9">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1、提供正面自动门，气动门用于防止机床加工时切削液、废料飞溅对人员造成伤害，同时方便与机器人系统协作，实现机床的加工自动化，提高加工效率。</w:t>
            </w:r>
          </w:p>
          <w:p w14:paraId="7E34EA93">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2、气动门两边增加液压缓冲器，减少气动门开合过程中碰撞机体产生的噪音；</w:t>
            </w:r>
          </w:p>
          <w:p w14:paraId="4F180EE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3、气动门滑动采用线性滑轨，开合顺畅平稳、噪音小。</w:t>
            </w:r>
          </w:p>
          <w:p w14:paraId="690167F2">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4、气动门的开口尺寸和行程大小需保证机械臂能正常取放产品。</w:t>
            </w:r>
          </w:p>
          <w:p w14:paraId="75FDA48C">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5、根据产品外形和生产工艺，机床内部需设置自动工装夹具，夹具需要实现加工过程中从毛坯到半成品到成品所有工序段零件的夹持；</w:t>
            </w:r>
          </w:p>
          <w:p w14:paraId="1E9E95C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6、机床提供方需要根据产品对机床夹具进行设计或改造，并实现如上功能，机床及夹具最终图纸需统一做机械臂抓取动作模拟，避免干涉；</w:t>
            </w:r>
          </w:p>
          <w:p w14:paraId="44E5DEEC">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7、机床提供方需增加机床夹具所需电气接口，包括但不限于夹具夹紧和松开、夹具清洁、夹具气密性检测等功能所需的电磁阀和IO点；机床提供方需要再至少提供4组气路接口，目的是实现以上功能。机床提供方需要提供足够IO点实现以上功能</w:t>
            </w:r>
          </w:p>
          <w:p w14:paraId="41A5CA78">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8、机床提供方根据产品加工需要，增加对应的刀具，要求实现加工过程中自动换刀；根据加工过程中刀具使用的频率和机床整体刀库的容量对频繁使用的刀具做合理数量的备件；</w:t>
            </w:r>
          </w:p>
          <w:p w14:paraId="1055230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9、根据要求定制数据采集信号数量及种类，确保机床并入mes及数字孪生系统中；</w:t>
            </w:r>
          </w:p>
          <w:p w14:paraId="2D2E922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10、根据要求，需要提供设备开发程序包；</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三、硬件参数要求：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1.1、立式加工中心机床，采用机电一体化设计，可进行精密切削。工件一次装夹后机床可以自动连续地完成铣、钻、镗、扩、铰、锪、攻丝等多种工序的加工。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1.2、适用于中、小型箱体类、板类、盘类、壳体类等复杂零件的多品种加工，广泛应用于汽车零部件、阀门、工程机械、IT 设备、光学设备、医疗设备及航空航天等行业。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1.3、整  机：机床采用立柱固定，十字滑台移动结构。X、Y、Z 轴采用直线滚动导轨，整机具 有高刚性、高稳定性和高可靠性。大流量全封闭防护造型美观，操作、维修方便。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1.4、主轴箱：采用高速主轴单元，主轴锥孔 BT40 规格，具备中心吹气功能。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1.5、刀  库：刀库采用圆盘式刀库，质量可靠，性能稳定。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1.6、驱  动：三轴电机与高精度滚珠丝杠采用直联驱动的方式，滚珠丝杠经过预拉伸安装， 提高传动刚性及定位精度。三个直线坐标轴均采用直线滚动导轨，机床高速进 给时震动小，低速进给时无爬行。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1.7、技术要求，其安全标准符合 GB15760-2004 《金属切削机床安全防护通用技术条件》的有关规定，其精度标准符合 GB/T17421-2000《机床检验通则》及 JB/T8771－1998《加工中心检验条件》的有关规定。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2、技术参数：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2.1三轴行程（X/Y/Z）不小于850mm/540mm/520mm；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2.2主轴鼻端至工作台面距离：不小于125~645mm；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2.3、工作台尺寸（长×宽）：不小于1000mm×500mm；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2.4、最大承载：550kg；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2.5、T 型槽（槽数×槽宽×间距）：不小于5×18×100；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2.6主轴转速：不小于12000rpm；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2.7、主轴直径/锥孔：</w:t>
            </w:r>
            <w:r>
              <w:rPr>
                <w:rFonts w:hint="eastAsia" w:ascii="宋体" w:hAnsi="宋体" w:cs="宋体"/>
                <w:color w:val="auto"/>
                <w:sz w:val="21"/>
                <w:highlight w:val="none"/>
              </w:rPr>
              <w:t>Φ</w:t>
            </w:r>
            <w:r>
              <w:rPr>
                <w:rFonts w:hint="eastAsia" w:ascii="宋体" w:hAnsi="宋体" w:cs="宋体"/>
                <w:color w:val="auto"/>
                <w:sz w:val="21"/>
                <w:highlight w:val="none"/>
                <w:lang w:eastAsia="zh-CN"/>
              </w:rPr>
              <w:t>150/BT40；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2.8、主轴电机功率：不小于7.5/11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2.9、快速移动速度（X/Y/Z 轴）：48/48/48m/min；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2.10、切削进给速度：不小于10/10/10m/min；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2.11、刀具数量：不少于24把刀具（刀柄，刀具、筒夹）、含备品；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2.12、刀具最大直径/长度/重量：</w:t>
            </w:r>
            <w:r>
              <w:rPr>
                <w:rFonts w:hint="eastAsia" w:ascii="宋体" w:hAnsi="宋体" w:cs="宋体"/>
                <w:color w:val="auto"/>
                <w:sz w:val="21"/>
                <w:highlight w:val="none"/>
              </w:rPr>
              <w:t>Φ</w:t>
            </w:r>
            <w:r>
              <w:rPr>
                <w:rFonts w:hint="eastAsia" w:ascii="宋体" w:hAnsi="宋体" w:cs="宋体"/>
                <w:color w:val="auto"/>
                <w:sz w:val="21"/>
                <w:highlight w:val="none"/>
                <w:lang w:eastAsia="zh-CN"/>
              </w:rPr>
              <w:t>75mm/300mm/7kg；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2.13、刀具最大直径（放满刀/邻空刀）75/150mm；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2.14、刀具交换时间（刀-刀）：1.8s；</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2.15、定位精度（X/Y/Z）：不低于0.008mm；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2.16、重复定位精度（X/Y/Z）：不低于0.005mm；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2.17、气源/气压：280L/min  6~8bar；</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2.18、机床电气总容量：不低于20KVA；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2.19、水箱容积：不小于400L；</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2.20、机床外形尺寸（X×Y×Z）：不小于2500×2700×2730mm；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2.21、国产对刀仪：激光技术；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2.22、开放数据采集通讯接口，完成MES系统对接；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2.23、自动门：对原有机舱门进行改造，按系统信号要求，自动完成开关门；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2.24、自动排屑器：链式后排排屑器；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2.25、工装夹具：根据加工产品工艺要求，提供相应的工装夹具；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2.26、油品以及含备品；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3、机床主要部件要求：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 数控系统要求如下：</w:t>
            </w:r>
          </w:p>
          <w:p w14:paraId="6EAA83C3">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 支持三轴加工控制，控制轴数≥3 轴，联动轴数≥3 轴；</w:t>
            </w:r>
          </w:p>
          <w:p w14:paraId="1E8DD19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3.1.2 具备直线插补、圆弧插补功能；</w:t>
            </w:r>
          </w:p>
          <w:p w14:paraId="41AF64F4">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3.1.3 支持反向间隙补偿、螺距误差补偿、工件坐标系设定、刀尖半径补偿功能；</w:t>
            </w:r>
          </w:p>
          <w:p w14:paraId="00C0B438">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3.1.4 配置快速运行倍率功能，内置可编程控制器；配备手持电子手轮进给，支持 ×1、×10、×100 三档倍率，可实现 4 轴倍率切换；</w:t>
            </w:r>
          </w:p>
          <w:p w14:paraId="7BCE7812">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3.1.5 配置智能开关，人机界面布局合理，操作便捷；</w:t>
            </w:r>
          </w:p>
          <w:p w14:paraId="3AE13F6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3.1.6 采用高速控制器，支持纳米级精密运算，程序存储容量≥2M，具备高速高精度加工模式；</w:t>
            </w:r>
          </w:p>
          <w:p w14:paraId="6E4B2BC3">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3.1.7 支持以太网、可编辑存储卡高速数据传输；配置 USB 存储接口，方便加工程序及 CNC 参数信息读写存取；</w:t>
            </w:r>
          </w:p>
          <w:p w14:paraId="54DAB8A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3.1.8 具备智能主轴负载控制功能，可根据主轴负载、主轴温度自动调节进给速度；</w:t>
            </w:r>
          </w:p>
          <w:p w14:paraId="65EA85DA">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3.1.9 可自动优化切削进给、快速移动的加减速时间常数；</w:t>
            </w:r>
          </w:p>
          <w:p w14:paraId="711DFC52">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3.1.10 支持加工轨迹拟合，提升零件加工表面质量；</w:t>
            </w:r>
          </w:p>
          <w:p w14:paraId="2665C6DC">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3.1.11 无需手动设定主轴时间常数，主轴可按最大输出功率完成加速响应；</w:t>
            </w:r>
          </w:p>
          <w:p w14:paraId="298A9D2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3.1.12 具备非加工路径优化功能，提升空运行效率；</w:t>
            </w:r>
          </w:p>
          <w:p w14:paraId="45BB6943">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3.1.13 主轴过热报警状态下，可智能优化分配主轴输出能力，保障设备运行安全。</w:t>
            </w:r>
          </w:p>
          <w:p w14:paraId="41C1FA7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3.1.14 数控系统参考品牌：发那科、三菱、西门子或同等及以上品质档次的一线数控系统；</w:t>
            </w:r>
          </w:p>
          <w:p w14:paraId="49B394BB">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3.2、刀库：圆盘式刀库；刀库容量≥24把；单把最大刀具重量≥8kg。</w:t>
            </w:r>
            <w:r>
              <w:rPr>
                <w:rFonts w:hint="eastAsia" w:ascii="宋体" w:hAnsi="宋体" w:cs="宋体"/>
                <w:color w:val="auto"/>
                <w:sz w:val="21"/>
                <w:highlight w:val="none"/>
                <w:lang w:eastAsia="zh-CN"/>
              </w:rPr>
              <w:t>参考品牌：冈田、北钜、德速，或同等及以上品质档次；</w:t>
            </w:r>
          </w:p>
          <w:p w14:paraId="095DA56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3.3、主轴：采用直联式主轴结构，配置自动拉松刀装置。</w:t>
            </w:r>
            <w:r>
              <w:rPr>
                <w:rFonts w:hint="eastAsia" w:ascii="宋体" w:hAnsi="宋体" w:cs="宋体"/>
                <w:color w:val="auto"/>
                <w:sz w:val="21"/>
                <w:highlight w:val="none"/>
                <w:lang w:eastAsia="zh-CN"/>
              </w:rPr>
              <w:t>参考品牌：爱贝科、昊志、</w:t>
            </w:r>
            <w:r>
              <w:rPr>
                <w:rFonts w:ascii="宋体" w:hAnsi="宋体" w:cs="宋体"/>
                <w:color w:val="auto"/>
                <w:sz w:val="21"/>
                <w:highlight w:val="none"/>
                <w:lang w:eastAsia="zh-CN"/>
              </w:rPr>
              <w:t>健春</w:t>
            </w:r>
            <w:r>
              <w:rPr>
                <w:rFonts w:hint="eastAsia" w:ascii="宋体" w:hAnsi="宋体" w:cs="宋体"/>
                <w:color w:val="auto"/>
                <w:sz w:val="21"/>
                <w:highlight w:val="none"/>
                <w:lang w:eastAsia="zh-CN"/>
              </w:rPr>
              <w:t>，或同等及以上品质档次；</w:t>
            </w:r>
          </w:p>
          <w:p w14:paraId="689FF1C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3.4、滚珠丝杠：C3级。</w:t>
            </w:r>
            <w:r>
              <w:rPr>
                <w:rFonts w:hint="eastAsia" w:ascii="宋体" w:hAnsi="宋体" w:cs="宋体"/>
                <w:color w:val="auto"/>
                <w:sz w:val="21"/>
                <w:highlight w:val="none"/>
                <w:lang w:eastAsia="zh-CN"/>
              </w:rPr>
              <w:t>参考品牌：上银、银泰、THK，或同等及以上品质档次；</w:t>
            </w:r>
          </w:p>
          <w:p w14:paraId="5B0A6AE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3.5、直线滚动导轨：P级；</w:t>
            </w:r>
            <w:r>
              <w:rPr>
                <w:rFonts w:hint="eastAsia" w:ascii="宋体" w:hAnsi="宋体" w:cs="宋体"/>
                <w:color w:val="auto"/>
                <w:sz w:val="21"/>
                <w:highlight w:val="none"/>
                <w:lang w:eastAsia="zh-CN"/>
              </w:rPr>
              <w:t>参考品牌：上银、银泰、THK，或同等及以上品质档次；</w:t>
            </w:r>
          </w:p>
          <w:p w14:paraId="39B502EE">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3.6、丝杠轴承：角接触轴承，P4等级。</w:t>
            </w:r>
            <w:r>
              <w:rPr>
                <w:rFonts w:hint="eastAsia" w:ascii="宋体" w:hAnsi="宋体" w:cs="宋体"/>
                <w:color w:val="auto"/>
                <w:sz w:val="21"/>
                <w:highlight w:val="none"/>
                <w:lang w:eastAsia="zh-CN"/>
              </w:rPr>
              <w:t>参考品牌 NSK、NACHI、NTN，或同等及以上品质档次；</w:t>
            </w:r>
          </w:p>
          <w:p w14:paraId="703E2F76">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3.7、润滑油泵：机床所有需润滑的运动部件均配置对应的润滑供油装置；系统具备可靠防尘防护措施，保障各润滑点润滑充分、运行安全可靠；装置维修维护便捷，注油、换油操作方便，无润滑油泄漏现象。</w:t>
            </w:r>
            <w:r>
              <w:rPr>
                <w:rFonts w:hint="eastAsia" w:ascii="宋体" w:hAnsi="宋体" w:cs="宋体"/>
                <w:color w:val="auto"/>
                <w:sz w:val="21"/>
                <w:highlight w:val="none"/>
                <w:lang w:eastAsia="zh-CN"/>
              </w:rPr>
              <w:t>参考品牌：宝腾、河谷、弘阳，或同等及以上品质档次；</w:t>
            </w:r>
          </w:p>
          <w:p w14:paraId="1CAFBB4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3.8、主要气动元件：机床主要气动元件采用国内外知名品牌产品，保障整机运行安全与工作可靠性。</w:t>
            </w:r>
            <w:r>
              <w:rPr>
                <w:rFonts w:hint="eastAsia" w:ascii="宋体" w:hAnsi="宋体" w:cs="宋体"/>
                <w:color w:val="auto"/>
                <w:sz w:val="21"/>
                <w:highlight w:val="none"/>
                <w:lang w:eastAsia="zh-CN"/>
              </w:rPr>
              <w:t>参考品牌：SMC、亚德客，或同等及以上品质档次；</w:t>
            </w:r>
          </w:p>
          <w:p w14:paraId="1CAF69FB">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3.9、主要电气元件：机床主要电气元件采用国内外知名品牌产品，保障整机运行安全与工作可靠性。</w:t>
            </w:r>
            <w:r>
              <w:rPr>
                <w:rFonts w:hint="eastAsia" w:ascii="宋体" w:hAnsi="宋体" w:cs="宋体"/>
                <w:color w:val="auto"/>
                <w:sz w:val="21"/>
                <w:highlight w:val="none"/>
                <w:lang w:eastAsia="zh-CN"/>
              </w:rPr>
              <w:t>参考品牌：施耐德、欧姆龙、ABB，或同等及以上品质档次；</w:t>
            </w:r>
          </w:p>
          <w:p w14:paraId="08A40FE9">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3.10、机床采用HT300铸件；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3.11、机床整体重量：约4.9T。</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四、特别要求说明：</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 完成设备安装、调试；按要求完成现场使用部署，包含强弱电改造，电源适配器，线材线缆桥架安装，主线采用15平方电缆（约10米），支线约20米6平方电线电缆，辅材配件；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 根据要求完成所需产品的数控加工编程；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 提供与上下料机器人通信接口信号；（投标供应商根据以下详细要求，提供数据对接承诺函）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（1）上下料机器人与机床通过PROFINET 进行通信，机床是PROFINET设备。PROFINET 通信信号包括：机床准备就绪信号（Ready）或者机床请求上料信号（Request feeding）、开门与关门信号（Open door/ Close door）、夹具打开与关闭信号（Clamp open / Clamp close）、机床加工完成信号（Finished）、机床故障信号（Error）、开门到位信号与关门到位信号（Door opened / Door closed）、夹具打开到位信号与夹具关闭到位信号（Clamp opened / Clamp closed）等；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（2）要求机床操作面与机器人上下料不在同一个面（特定标机另行讨论），即机床上下料从侧面门进出，采用侧面自动门；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（3）采用激光对刀仪，在换刀时实现自动对刀，并且刀具的长度能够通过对刀仪自动测量，把刀具测量的数据传递给数控系统，实现刀具数据自动补偿；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（4）整个机床上下料、加工过程，以及切削程序切换要求无人干预；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（5）实现各轴坐标值/进给速度/主轴转速/刀号/刀长/伺服轴负载/电流数据等采集，通过OPC UA上传；</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（6）外部PLC通过PROFINET向机床下发加工产品类型和启动信号，机床启动相应的加工程序。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 提供完整的加工工艺；产品尺寸达到图纸要求，锐边去毛刺，外形美观。机加工节拍≤5min。合格品率≥：99%。</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 加工节拍符合加工工艺要求：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（1）夹具控制气路、IO点（数量需满足夹具气路使用）（至少预留15个IO点，需要接安全门等，待实际生成硬件交互excel表格确认）。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（2）通信接口：机床作为PROFINET 设备和OPC UA客户端（数据上传）。</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（3）机床各轴全部采用绝对多圈编码器，每次启动机床不需要回零操作，上电后数控系统会自动读取各轴当前的位置值。</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 产品加工尺寸、外观符合图纸要求；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 加工完成的工件无毛刺；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 数据采集；软件模块实现的功能是作为OPC UA客户端，将机床的数据信息取出，发送到PLC控制器中。</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9. 机床供应商应用毛坯件完成合格的产品加工。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五、配套数字孪生系统要求：</w:t>
            </w:r>
          </w:p>
          <w:p w14:paraId="19031804">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▲1、设备要求</w:t>
            </w:r>
            <w:r>
              <w:rPr>
                <w:rFonts w:ascii="宋体" w:hAnsi="宋体" w:cs="宋体"/>
                <w:color w:val="auto"/>
                <w:sz w:val="21"/>
                <w:highlight w:val="none"/>
                <w:lang w:eastAsia="zh-CN"/>
              </w:rPr>
              <w:t>对接数字孪生系统，融入智能制造平台，完成智能化改造</w:t>
            </w:r>
            <w:r>
              <w:rPr>
                <w:rFonts w:hint="eastAsia" w:ascii="宋体" w:hAnsi="宋体" w:cs="宋体"/>
                <w:color w:val="auto"/>
                <w:sz w:val="21"/>
                <w:highlight w:val="none"/>
                <w:lang w:eastAsia="zh-CN"/>
              </w:rPr>
              <w:t>（供应商提供承诺函）；</w:t>
            </w:r>
          </w:p>
          <w:p w14:paraId="2D5B6AF5">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2、要求提供高精度的机床模型，以适配数字软件建模型；</w:t>
            </w:r>
          </w:p>
          <w:p w14:paraId="108192F6">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3、要求设备和数字孪生系统可完成数据交互。</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六、技术服务要求，内容不少于以下: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1、提供不少于10天的课程培训；</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2、针对“新机床培训课程”，机床厂家提供课程体系主要围绕数控机床（CNC）展开，培养学员从基础操作到高级编程的全链路技能；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基础操作与安全课程内容涵盖如下：机床结构认知、安全规程、面板操作、工件装夹、对刀、量具使用；机床认知：了解数控机床的分类（车床、铣床、加工中心）、结构组成及工作原理。安全规范：学习人身安全、设备安全及工件安全守则，掌握紧急情况处理流程。面板操作：熟悉操作面板（如FANUC、西门子等系统）的按键功能，进行开机、回零、模式切换等操作。工装夹具：学习使用虎钳、卡盘、压板等工具进行工件装夹与校正。对刀与测量：掌握对刀仪、分中棒的使用，以及游标卡尺、千分尺等量具的读数方法。</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编程与工艺课程内容涵盖如下：G代码/M代码、手工编程、CAM软件（UG/Mastercam等）、加工工艺、参数优化；手工编程：学习G代码（准备功能）和M代码（辅助功能），能够编写简单的直线、圆弧、钻孔等程序，并理解刀具补偿、坐标系设定等原理。CAM软件编程：学习主流软件（如UG/NX、Mastercam、PowerMill）进行2D/3D建模、刀路生成、后处理及程序传输。加工工艺：学习切削参数（转速、进给量）的优化，以及针对不同材料（钢、铝、铸铁）的刀具选择策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专项与高级技术课程内容涵盖如下：多轴（四轴/五轴）编程、车铣复合、宏程序、模具设计、设备维护；多轴加工：学习四轴、五轴联动编程技术，解决复杂曲面、叶轮等零件的加工难题。车铣复合：学习车铣复合机床的操作与编程，实现一次装夹完成多道工序。宏程序：学习利用宏程序进行参数化编程，处理椭圆、抛物线等非圆曲线加工。模具设计：结合模具结构知识，进行模流分析、电极设计等专项训练。</w:t>
            </w:r>
          </w:p>
        </w:tc>
      </w:tr>
      <w:tr w14:paraId="2DAC2EE2">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2FA6ED0">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C7A0F2F">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1A54DF3">
            <w:pPr>
              <w:spacing w:line="240" w:lineRule="auto"/>
              <w:ind w:firstLine="0" w:firstLineChars="0"/>
              <w:rPr>
                <w:rFonts w:ascii="宋体" w:hAnsi="宋体" w:cs="宋体"/>
                <w:color w:val="auto"/>
                <w:sz w:val="21"/>
                <w:highlight w:val="none"/>
                <w:lang w:eastAsia="zh-CN"/>
              </w:rPr>
            </w:pPr>
          </w:p>
        </w:tc>
      </w:tr>
      <w:tr w14:paraId="4DE96E15">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418F5224">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24F183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F6056AA">
            <w:pPr>
              <w:spacing w:line="240" w:lineRule="auto"/>
              <w:ind w:firstLine="0" w:firstLineChars="0"/>
              <w:rPr>
                <w:rFonts w:ascii="宋体" w:hAnsi="宋体" w:cs="宋体"/>
                <w:color w:val="auto"/>
                <w:sz w:val="21"/>
                <w:highlight w:val="none"/>
                <w:lang w:eastAsia="zh-CN"/>
              </w:rPr>
            </w:pPr>
          </w:p>
        </w:tc>
      </w:tr>
      <w:tr w14:paraId="4769F6B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F30E98F">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27CC2D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74B1B7A">
            <w:pPr>
              <w:spacing w:line="240" w:lineRule="auto"/>
              <w:ind w:firstLine="0" w:firstLineChars="0"/>
              <w:rPr>
                <w:rFonts w:ascii="宋体" w:hAnsi="宋体" w:cs="宋体"/>
                <w:color w:val="auto"/>
                <w:sz w:val="21"/>
                <w:highlight w:val="none"/>
                <w:lang w:eastAsia="zh-CN"/>
              </w:rPr>
            </w:pPr>
          </w:p>
        </w:tc>
      </w:tr>
      <w:tr w14:paraId="09F7F17B">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472A39FF">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9FFC6FA">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24812868">
            <w:pPr>
              <w:spacing w:line="240" w:lineRule="auto"/>
              <w:ind w:firstLine="0" w:firstLineChars="0"/>
              <w:rPr>
                <w:rFonts w:ascii="宋体" w:hAnsi="宋体" w:cs="宋体"/>
                <w:color w:val="auto"/>
                <w:sz w:val="21"/>
                <w:highlight w:val="none"/>
                <w:lang w:eastAsia="zh-CN"/>
              </w:rPr>
            </w:pPr>
          </w:p>
        </w:tc>
      </w:tr>
      <w:tr w14:paraId="14417440">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7F7AB0B">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36970AE">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F149914">
            <w:pPr>
              <w:spacing w:line="240" w:lineRule="auto"/>
              <w:ind w:firstLine="0" w:firstLineChars="0"/>
              <w:rPr>
                <w:rFonts w:ascii="宋体" w:hAnsi="宋体" w:cs="宋体"/>
                <w:color w:val="auto"/>
                <w:sz w:val="21"/>
                <w:highlight w:val="none"/>
                <w:lang w:eastAsia="zh-CN"/>
              </w:rPr>
            </w:pPr>
          </w:p>
        </w:tc>
      </w:tr>
      <w:tr w14:paraId="75710BFF">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2E1588E1">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3</w:t>
            </w:r>
          </w:p>
        </w:tc>
        <w:tc>
          <w:tcPr>
            <w:tcW w:w="1203" w:type="dxa"/>
            <w:vMerge w:val="restart"/>
            <w:tcBorders>
              <w:top w:val="nil"/>
              <w:left w:val="single" w:color="auto" w:sz="4" w:space="0"/>
              <w:bottom w:val="single" w:color="auto" w:sz="4" w:space="0"/>
              <w:right w:val="single" w:color="auto" w:sz="4" w:space="0"/>
            </w:tcBorders>
            <w:vAlign w:val="center"/>
          </w:tcPr>
          <w:p w14:paraId="0B30DA1C">
            <w:pPr>
              <w:spacing w:line="240" w:lineRule="auto"/>
              <w:ind w:firstLine="0" w:firstLineChars="0"/>
              <w:jc w:val="center"/>
              <w:rPr>
                <w:rFonts w:ascii="宋体" w:hAnsi="宋体" w:cs="宋体"/>
                <w:color w:val="auto"/>
                <w:sz w:val="21"/>
                <w:highlight w:val="none"/>
                <w:lang w:eastAsia="zh-CN"/>
              </w:rPr>
            </w:pPr>
            <w:r>
              <w:rPr>
                <w:rFonts w:hint="eastAsia" w:ascii="宋体" w:hAnsi="宋体" w:cs="宋体"/>
                <w:color w:val="auto"/>
                <w:sz w:val="21"/>
                <w:highlight w:val="none"/>
                <w:lang w:eastAsia="zh-CN"/>
              </w:rPr>
              <w:t>精密数控电火花成型加工机</w:t>
            </w:r>
          </w:p>
        </w:tc>
        <w:tc>
          <w:tcPr>
            <w:tcW w:w="8041" w:type="dxa"/>
            <w:vMerge w:val="restart"/>
            <w:tcBorders>
              <w:top w:val="nil"/>
              <w:left w:val="single" w:color="auto" w:sz="4" w:space="0"/>
              <w:bottom w:val="single" w:color="auto" w:sz="4" w:space="0"/>
              <w:right w:val="single" w:color="auto" w:sz="4" w:space="0"/>
            </w:tcBorders>
            <w:vAlign w:val="center"/>
          </w:tcPr>
          <w:p w14:paraId="6C2C2AC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1.1、电火花成型加工机，具有 Z 轴数控的特点;主轴采用方形结构,V 型导轨,具有刚性强,抗扭转,精度高,灵敏度好,伺服响应快和加工稳定等特点。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1.2、采用纵向床身，横向工作台，单立柱“C ”型结构。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1.3、工作台（X、Y 轴）采用精密贴塑耐磨导轨副支承导向，高精密的滚珠丝杠副传动定位,光栅数显显示，具有灵活、可靠，运动阻力小，运行吸振性好,使用寿命长的特点。Z轴采用进口梯形螺纹丝杆,自锁、稳定可靠。</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1.4、主轴头采用进口直流电机拖动、同步齿形带传动方式。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1.5、工作液循环过滤系统采用高效、低噪音进口泵和纸芯过滤器，可供快速供油、放油和充吸油。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1.6、机床工作液槽采用双开门结构，两个冲、吸油接头，方便工件装卡和加工。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1.7、配装精密直线光栅尺,Z 轴采用闭环控制系统对读数误差进行系统补偿,确保优良加工精度。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2、执行标准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2.1、JB/T4105-2010 电火花成形机 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2.2、GB/T5291.1-2001 电火花成形机 精度检验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 GB/T5290.1-2001 电火花成形机 参数 第 1 部分：单立柱机床</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2.4、GB13567-1998 电火花加工机床安全防护技术要求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2.5、JB/T10143-1999 电火花成形机用自动灭火器技术条件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2.6、JB/T6569.1-2006 电火花加工机床数控系统可靠性试验规范  第 1 部分：脉冲电源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2.7、JB/T6569.2-2006 电火花加工机床数控系统可靠性试验规范  第 2 部分：数控系统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2.8、JB/T8356-1996机床包装技术条件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2.9、GB5226.1-2008机械电气安全 机械电气设备条件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2.10、JB/T10208-2000 电火花加工机床操作指示形象化符号。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3、数控脉冲电源系统的主要技术特点和功能技术特点：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 采用超高速CPU 作为放电回路的核心,对放电间隙每秒采样两千万次，可及时对放电做出最佳调整，使放电更稳定。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 可以开启硬件侦测回路，由硬件自动完成伺服跟踪，在小面积深孔加工中更加有效。</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3.3. 主CPU 采用工业级低功耗CPU，即使没有风扇的情况下，也能稳定工作。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3.4. 提供一万组的档案储存，即可储存一万个不同模具的加工条件能力。具有多组加工坐标记忆功能。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3.5. 操作人性化，3D 界面显示，不同的显示信息分类放在不同的页面，可以随时翻页并操作。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3.6. 具有 10 段自动修细功能，可以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 自行编辑：依个人经验去编辑加工条件；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 AUTOZ 自动编辑：给予最大深度初始电流及完成的粗细选择，就会自动将加工条件编辑完成；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 智能型条件编辑：只要选择电极形状，电极与工件材料，电极的截面积及加工完成粗细选择与深度设定就会自动将加工条件编辑好；以上三种编辑方式，皆可由粗→中→细一次完成加工。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3.7. 修改系统参数，X.Y.Z 轴坐标可公制、英制切换。</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3.8. 放电条件自动调整于放电不稳定时，计算机会自行修改放电效率及工作时间，待稳定后放电条件会自动恢复，加工中可以随时修改调整加工条件。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3.9. 自动防积碳侦测功能.遇积碳加工不稳定时，计算机自动调整各加工参数，并提高排渣高度，当稳定时就自动恢复。</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3.10. 可以设定放电 2 次拉升到所设定的任意位置再下去加工，对于深孔加工有良好排渣效果。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3.11. 具有消除二次放电功能及积碳快速拉升或放电寻边快速拉升功能。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3.12. 具有能量控制功能可使加工效果更均匀。可关掉能量控制可以使石墨加工更为快速。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3.13. 全新设计符合欧洲CE 安全规格之电源箱，可以防尘、防水、防干扰，提高电子板寿命。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3.14. 采用工业级PC-BASE 控制器及采用DOM 新式内存取代传统硬盘，读文件速度更快稳定性极高更适合于工业用途。</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3.15. 具有向上放电加工功能，使特殊工件加工更容易，</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3.16. 具有两个独立的加工坐标系，公模和母模可以在不同的坐标系分中或者加工。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3.17. 断电后再重新开机系统自动加载上次的加工条件和加工坐标，可以不用动面板任何按键而直接按线控盒放电。</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3.18. 拉升速度分段，在保证电极不被拉变形的情况下提高伺服速度，提高大面积加工的效率。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3.19. 坐标和加工数据分别存储，在不同的坐标加工中可以快速加入相同的加工条件。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rPr>
              <w:t>4、技术参数：</w:t>
            </w:r>
            <w:r>
              <w:rPr>
                <w:rFonts w:hint="eastAsia" w:ascii="宋体" w:hAnsi="宋体" w:cs="宋体"/>
                <w:color w:val="auto"/>
                <w:sz w:val="21"/>
                <w:highlight w:val="none"/>
              </w:rPr>
              <w:br w:type="textWrapping"/>
            </w:r>
            <w:r>
              <w:rPr>
                <w:rFonts w:hint="eastAsia" w:ascii="宋体" w:hAnsi="宋体" w:cs="宋体"/>
                <w:color w:val="auto"/>
                <w:sz w:val="21"/>
                <w:highlight w:val="none"/>
              </w:rPr>
              <w:t>▲4.1.工作台尺寸：不小于600mm×350mm</w:t>
            </w:r>
            <w:r>
              <w:rPr>
                <w:rFonts w:hint="eastAsia" w:ascii="宋体" w:hAnsi="宋体" w:cs="宋体"/>
                <w:color w:val="auto"/>
                <w:sz w:val="21"/>
                <w:highlight w:val="none"/>
              </w:rPr>
              <w:br w:type="textWrapping"/>
            </w:r>
            <w:r>
              <w:rPr>
                <w:rFonts w:hint="eastAsia" w:ascii="宋体" w:hAnsi="宋体" w:cs="宋体"/>
                <w:color w:val="auto"/>
                <w:sz w:val="21"/>
                <w:highlight w:val="none"/>
              </w:rPr>
              <w:t>4.2.工作槽尺寸：不小于880mm×570mm×350mm</w:t>
            </w:r>
            <w:r>
              <w:rPr>
                <w:rFonts w:hint="eastAsia" w:ascii="宋体" w:hAnsi="宋体" w:cs="宋体"/>
                <w:color w:val="auto"/>
                <w:sz w:val="21"/>
                <w:highlight w:val="none"/>
              </w:rPr>
              <w:br w:type="textWrapping"/>
            </w:r>
            <w:r>
              <w:rPr>
                <w:rFonts w:hint="eastAsia" w:ascii="宋体" w:hAnsi="宋体" w:cs="宋体"/>
                <w:color w:val="auto"/>
                <w:sz w:val="21"/>
                <w:highlight w:val="none"/>
              </w:rPr>
              <w:t>4.3.X 轴行程：≥350 mm</w:t>
            </w:r>
            <w:r>
              <w:rPr>
                <w:rFonts w:hint="eastAsia" w:ascii="宋体" w:hAnsi="宋体" w:cs="宋体"/>
                <w:color w:val="auto"/>
                <w:sz w:val="21"/>
                <w:highlight w:val="none"/>
              </w:rPr>
              <w:br w:type="textWrapping"/>
            </w:r>
            <w:r>
              <w:rPr>
                <w:rFonts w:hint="eastAsia" w:ascii="宋体" w:hAnsi="宋体" w:cs="宋体"/>
                <w:color w:val="auto"/>
                <w:sz w:val="21"/>
                <w:highlight w:val="none"/>
              </w:rPr>
              <w:t>4.4.Y 轴行程：≥250 mm</w:t>
            </w:r>
            <w:r>
              <w:rPr>
                <w:rFonts w:hint="eastAsia" w:ascii="宋体" w:hAnsi="宋体" w:cs="宋体"/>
                <w:color w:val="auto"/>
                <w:sz w:val="21"/>
                <w:highlight w:val="none"/>
              </w:rPr>
              <w:br w:type="textWrapping"/>
            </w:r>
            <w:r>
              <w:rPr>
                <w:rFonts w:hint="eastAsia" w:ascii="宋体" w:hAnsi="宋体" w:cs="宋体"/>
                <w:color w:val="auto"/>
                <w:sz w:val="21"/>
                <w:highlight w:val="none"/>
              </w:rPr>
              <w:t>4.5.Z 轴行程：≥180mm</w:t>
            </w:r>
            <w:r>
              <w:rPr>
                <w:rFonts w:hint="eastAsia" w:ascii="宋体" w:hAnsi="宋体" w:cs="宋体"/>
                <w:color w:val="auto"/>
                <w:sz w:val="21"/>
                <w:highlight w:val="none"/>
              </w:rPr>
              <w:br w:type="textWrapping"/>
            </w:r>
            <w:r>
              <w:rPr>
                <w:rFonts w:hint="eastAsia" w:ascii="宋体" w:hAnsi="宋体" w:cs="宋体"/>
                <w:color w:val="auto"/>
                <w:sz w:val="21"/>
                <w:highlight w:val="none"/>
              </w:rPr>
              <w:t>4.6.辅助 Z 轴行程：≥180mm</w:t>
            </w:r>
            <w:r>
              <w:rPr>
                <w:rFonts w:hint="eastAsia" w:ascii="宋体" w:hAnsi="宋体" w:cs="宋体"/>
                <w:color w:val="auto"/>
                <w:sz w:val="21"/>
                <w:highlight w:val="none"/>
              </w:rPr>
              <w:br w:type="textWrapping"/>
            </w:r>
            <w:r>
              <w:rPr>
                <w:rFonts w:hint="eastAsia" w:ascii="宋体" w:hAnsi="宋体" w:cs="宋体"/>
                <w:color w:val="auto"/>
                <w:sz w:val="21"/>
                <w:highlight w:val="none"/>
              </w:rPr>
              <w:t>4.7.最大电极吊重：不小于60kg</w:t>
            </w:r>
            <w:r>
              <w:rPr>
                <w:rFonts w:hint="eastAsia" w:ascii="宋体" w:hAnsi="宋体" w:cs="宋体"/>
                <w:color w:val="auto"/>
                <w:sz w:val="21"/>
                <w:highlight w:val="none"/>
              </w:rPr>
              <w:br w:type="textWrapping"/>
            </w:r>
            <w:r>
              <w:rPr>
                <w:rFonts w:hint="eastAsia" w:ascii="宋体" w:hAnsi="宋体" w:cs="宋体"/>
                <w:color w:val="auto"/>
                <w:sz w:val="21"/>
                <w:highlight w:val="none"/>
              </w:rPr>
              <w:t>4.8.最大工件重量：不小于500kg</w:t>
            </w:r>
            <w:r>
              <w:rPr>
                <w:rFonts w:hint="eastAsia" w:ascii="宋体" w:hAnsi="宋体" w:cs="宋体"/>
                <w:color w:val="auto"/>
                <w:sz w:val="21"/>
                <w:highlight w:val="none"/>
              </w:rPr>
              <w:br w:type="textWrapping"/>
            </w:r>
            <w:r>
              <w:rPr>
                <w:rFonts w:hint="eastAsia" w:ascii="宋体" w:hAnsi="宋体" w:cs="宋体"/>
                <w:color w:val="auto"/>
                <w:sz w:val="21"/>
                <w:highlight w:val="none"/>
              </w:rPr>
              <w:t>4.9.电极板到工作台距离:200～560mm</w:t>
            </w:r>
            <w:r>
              <w:rPr>
                <w:rFonts w:hint="eastAsia" w:ascii="宋体" w:hAnsi="宋体" w:cs="宋体"/>
                <w:color w:val="auto"/>
                <w:sz w:val="21"/>
                <w:highlight w:val="none"/>
              </w:rPr>
              <w:br w:type="textWrapping"/>
            </w:r>
            <w:r>
              <w:rPr>
                <w:rFonts w:hint="eastAsia" w:ascii="宋体" w:hAnsi="宋体" w:cs="宋体"/>
                <w:color w:val="auto"/>
                <w:sz w:val="21"/>
                <w:highlight w:val="none"/>
              </w:rPr>
              <w:t>4.10.加工液容量:不高于280L</w:t>
            </w:r>
            <w:r>
              <w:rPr>
                <w:rFonts w:hint="eastAsia" w:ascii="宋体" w:hAnsi="宋体" w:cs="宋体"/>
                <w:color w:val="auto"/>
                <w:sz w:val="21"/>
                <w:highlight w:val="none"/>
              </w:rPr>
              <w:br w:type="textWrapping"/>
            </w:r>
            <w:r>
              <w:rPr>
                <w:rFonts w:hint="eastAsia" w:ascii="宋体" w:hAnsi="宋体" w:cs="宋体"/>
                <w:color w:val="auto"/>
                <w:sz w:val="21"/>
                <w:highlight w:val="none"/>
              </w:rPr>
              <w:t>4.11.主机外形尺寸:不小于1360 mm×1430mm×2100mm</w:t>
            </w:r>
            <w:r>
              <w:rPr>
                <w:rFonts w:hint="eastAsia" w:ascii="宋体" w:hAnsi="宋体" w:cs="宋体"/>
                <w:color w:val="auto"/>
                <w:sz w:val="21"/>
                <w:highlight w:val="none"/>
              </w:rPr>
              <w:br w:type="textWrapping"/>
            </w:r>
            <w:r>
              <w:rPr>
                <w:rFonts w:hint="eastAsia" w:ascii="宋体" w:hAnsi="宋体" w:cs="宋体"/>
                <w:color w:val="auto"/>
                <w:sz w:val="21"/>
                <w:highlight w:val="none"/>
              </w:rPr>
              <w:t>4.12.机械重量:不小于1300kg</w:t>
            </w:r>
            <w:r>
              <w:rPr>
                <w:rFonts w:hint="eastAsia" w:ascii="宋体" w:hAnsi="宋体" w:cs="宋体"/>
                <w:color w:val="auto"/>
                <w:sz w:val="21"/>
                <w:highlight w:val="none"/>
              </w:rPr>
              <w:br w:type="textWrapping"/>
            </w:r>
            <w:r>
              <w:rPr>
                <w:rFonts w:hint="eastAsia" w:ascii="宋体" w:hAnsi="宋体" w:cs="宋体"/>
                <w:color w:val="auto"/>
                <w:sz w:val="21"/>
                <w:highlight w:val="none"/>
              </w:rPr>
              <w:t>4.13.最大工作电流:不低于60A</w:t>
            </w:r>
            <w:r>
              <w:rPr>
                <w:rFonts w:hint="eastAsia" w:ascii="宋体" w:hAnsi="宋体" w:cs="宋体"/>
                <w:color w:val="auto"/>
                <w:sz w:val="21"/>
                <w:highlight w:val="none"/>
              </w:rPr>
              <w:br w:type="textWrapping"/>
            </w:r>
            <w:r>
              <w:rPr>
                <w:rFonts w:hint="eastAsia" w:ascii="宋体" w:hAnsi="宋体" w:cs="宋体"/>
                <w:color w:val="auto"/>
                <w:sz w:val="21"/>
                <w:highlight w:val="none"/>
              </w:rPr>
              <w:t>4.14.机床供电电源:AC380V 50Hz</w:t>
            </w:r>
            <w:r>
              <w:rPr>
                <w:rFonts w:hint="eastAsia" w:ascii="宋体" w:hAnsi="宋体" w:cs="宋体"/>
                <w:color w:val="auto"/>
                <w:sz w:val="21"/>
                <w:highlight w:val="none"/>
              </w:rPr>
              <w:br w:type="textWrapping"/>
            </w:r>
            <w:r>
              <w:rPr>
                <w:rFonts w:hint="eastAsia" w:ascii="宋体" w:hAnsi="宋体" w:cs="宋体"/>
                <w:color w:val="auto"/>
                <w:sz w:val="21"/>
                <w:highlight w:val="none"/>
              </w:rPr>
              <w:t>4.15.机床最大消耗功率:5KVA</w:t>
            </w:r>
            <w:r>
              <w:rPr>
                <w:rFonts w:hint="eastAsia" w:ascii="宋体" w:hAnsi="宋体" w:cs="宋体"/>
                <w:color w:val="auto"/>
                <w:sz w:val="21"/>
                <w:highlight w:val="none"/>
              </w:rPr>
              <w:br w:type="textWrapping"/>
            </w:r>
            <w:r>
              <w:rPr>
                <w:rFonts w:hint="eastAsia" w:ascii="宋体" w:hAnsi="宋体" w:cs="宋体"/>
                <w:color w:val="auto"/>
                <w:sz w:val="21"/>
                <w:highlight w:val="none"/>
              </w:rPr>
              <w:t>4.16.最大加工速度:≥400 mm3/min</w:t>
            </w:r>
            <w:r>
              <w:rPr>
                <w:rFonts w:hint="eastAsia" w:ascii="宋体" w:hAnsi="宋体" w:cs="宋体"/>
                <w:color w:val="auto"/>
                <w:sz w:val="21"/>
                <w:highlight w:val="none"/>
              </w:rPr>
              <w:br w:type="textWrapping"/>
            </w:r>
            <w:r>
              <w:rPr>
                <w:rFonts w:hint="eastAsia" w:ascii="宋体" w:hAnsi="宋体" w:cs="宋体"/>
                <w:color w:val="auto"/>
                <w:sz w:val="21"/>
                <w:highlight w:val="none"/>
              </w:rPr>
              <w:t>4.17.显示方式彩显:VGA display</w:t>
            </w:r>
            <w:r>
              <w:rPr>
                <w:rFonts w:hint="eastAsia" w:ascii="宋体" w:hAnsi="宋体" w:cs="宋体"/>
                <w:color w:val="auto"/>
                <w:sz w:val="21"/>
                <w:highlight w:val="none"/>
              </w:rPr>
              <w:br w:type="textWrapping"/>
            </w:r>
            <w:r>
              <w:rPr>
                <w:rFonts w:hint="eastAsia" w:ascii="宋体" w:hAnsi="宋体" w:cs="宋体"/>
                <w:color w:val="auto"/>
                <w:sz w:val="21"/>
                <w:highlight w:val="none"/>
              </w:rPr>
              <w:t>4.18.最小电极消耗:≤0.1%</w:t>
            </w:r>
            <w:r>
              <w:rPr>
                <w:rFonts w:hint="eastAsia" w:ascii="宋体" w:hAnsi="宋体" w:cs="宋体"/>
                <w:color w:val="auto"/>
                <w:sz w:val="21"/>
                <w:highlight w:val="none"/>
              </w:rPr>
              <w:br w:type="textWrapping"/>
            </w:r>
            <w:r>
              <w:rPr>
                <w:rFonts w:hint="eastAsia" w:ascii="宋体" w:hAnsi="宋体" w:cs="宋体"/>
                <w:color w:val="auto"/>
                <w:sz w:val="21"/>
                <w:highlight w:val="none"/>
              </w:rPr>
              <w:t>4.19.最佳加工表面粗糙度:≤Ra0.4 μm</w:t>
            </w:r>
            <w:r>
              <w:rPr>
                <w:rFonts w:hint="eastAsia" w:ascii="宋体" w:hAnsi="宋体" w:cs="宋体"/>
                <w:color w:val="auto"/>
                <w:sz w:val="21"/>
                <w:highlight w:val="none"/>
              </w:rPr>
              <w:br w:type="textWrapping"/>
            </w:r>
            <w:r>
              <w:rPr>
                <w:rFonts w:hint="eastAsia" w:ascii="宋体" w:hAnsi="宋体" w:cs="宋体"/>
                <w:color w:val="auto"/>
                <w:sz w:val="21"/>
                <w:highlight w:val="none"/>
              </w:rPr>
              <w:t>4.20.电箱外形尺寸：不小于600mm×800mm×1800mm。</w:t>
            </w:r>
            <w:r>
              <w:rPr>
                <w:rFonts w:hint="eastAsia" w:ascii="宋体" w:hAnsi="宋体" w:cs="宋体"/>
                <w:color w:val="auto"/>
                <w:sz w:val="21"/>
                <w:highlight w:val="none"/>
              </w:rPr>
              <w:br w:type="textWrapping"/>
            </w:r>
            <w:r>
              <w:rPr>
                <w:rFonts w:hint="eastAsia" w:ascii="宋体" w:hAnsi="宋体" w:cs="宋体"/>
                <w:color w:val="auto"/>
                <w:sz w:val="21"/>
                <w:highlight w:val="none"/>
                <w:lang w:eastAsia="zh-CN"/>
              </w:rPr>
              <w:t>5、设备落地部署要求：按要求完成现场使用部署，包含强弱电改造，电源适配器，线材线缆桥架安装，约40米6平方电线电缆，辅材配件。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6、功能要求：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 实时跟踪显示当前各轴坐标值，并能显示加工轴坐标最大值。</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6.2. 高灵敏度的防结碳电路，确保无拉弧。</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6.3. 具自动定位功能（端面、孔中心）。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6.4. 具有快速移动功能。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6.5. 具有接触感知功能。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6.6. 十段可编程加工，加工条件自动转换，从粗到细一次完成，方便灵活。</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6.7. 自动返回加工起始点功能。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6.8. 具有断点加工、火花找正功能。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6.9. 具有自动关机、掉电记忆功能。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6.10. 独特的二段可设定伺服系统大幅度提高加工速度。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6.11. 电脑内置专家系统，能使电极损耗降至最低。</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6.12. 超细的加工表面，配有镜面加工回路。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6.13. 短路自适应处理功能，短路退模保护功能，自动积碳感应保护功能。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6.14. 液位、油温、防火感应、自动灭火器四重安全保护功能、确保使用安全。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6.15. 故障提示报警，方便维修故障提示报警，方便维修。中英文界面，可切换，具有屏幕保护功能。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6.16. 加工数据库可根据用户实际情况自行定义最合适参数，即调即用，非常方便。</w:t>
            </w:r>
          </w:p>
        </w:tc>
      </w:tr>
      <w:tr w14:paraId="2BCF20EC">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CE62668">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45C257E">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E173814">
            <w:pPr>
              <w:spacing w:line="240" w:lineRule="auto"/>
              <w:ind w:firstLine="0" w:firstLineChars="0"/>
              <w:rPr>
                <w:rFonts w:ascii="宋体" w:hAnsi="宋体" w:cs="宋体"/>
                <w:color w:val="auto"/>
                <w:sz w:val="21"/>
                <w:highlight w:val="none"/>
                <w:lang w:eastAsia="zh-CN"/>
              </w:rPr>
            </w:pPr>
          </w:p>
        </w:tc>
      </w:tr>
      <w:tr w14:paraId="62678B09">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442EC66A">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517EB1B0">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4739D55">
            <w:pPr>
              <w:spacing w:line="240" w:lineRule="auto"/>
              <w:ind w:firstLine="0" w:firstLineChars="0"/>
              <w:rPr>
                <w:rFonts w:ascii="宋体" w:hAnsi="宋体" w:cs="宋体"/>
                <w:color w:val="auto"/>
                <w:sz w:val="21"/>
                <w:highlight w:val="none"/>
                <w:lang w:eastAsia="zh-CN"/>
              </w:rPr>
            </w:pPr>
          </w:p>
        </w:tc>
      </w:tr>
      <w:tr w14:paraId="15C88A1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94DCB36">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879A28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D5CA23A">
            <w:pPr>
              <w:spacing w:line="240" w:lineRule="auto"/>
              <w:ind w:firstLine="0" w:firstLineChars="0"/>
              <w:rPr>
                <w:rFonts w:ascii="宋体" w:hAnsi="宋体" w:cs="宋体"/>
                <w:color w:val="auto"/>
                <w:sz w:val="21"/>
                <w:highlight w:val="none"/>
                <w:lang w:eastAsia="zh-CN"/>
              </w:rPr>
            </w:pPr>
          </w:p>
        </w:tc>
      </w:tr>
      <w:tr w14:paraId="4E160725">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4965D03F">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1F2D67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C1A0A9D">
            <w:pPr>
              <w:spacing w:line="240" w:lineRule="auto"/>
              <w:ind w:firstLine="0" w:firstLineChars="0"/>
              <w:rPr>
                <w:rFonts w:ascii="宋体" w:hAnsi="宋体" w:cs="宋体"/>
                <w:color w:val="auto"/>
                <w:sz w:val="21"/>
                <w:highlight w:val="none"/>
                <w:lang w:eastAsia="zh-CN"/>
              </w:rPr>
            </w:pPr>
          </w:p>
        </w:tc>
      </w:tr>
      <w:tr w14:paraId="0144BBAF">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E1CF5AD">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809C283">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29782589">
            <w:pPr>
              <w:spacing w:line="240" w:lineRule="auto"/>
              <w:ind w:firstLine="0" w:firstLineChars="0"/>
              <w:rPr>
                <w:rFonts w:ascii="宋体" w:hAnsi="宋体" w:cs="宋体"/>
                <w:color w:val="auto"/>
                <w:sz w:val="21"/>
                <w:highlight w:val="none"/>
                <w:lang w:eastAsia="zh-CN"/>
              </w:rPr>
            </w:pPr>
          </w:p>
        </w:tc>
      </w:tr>
      <w:tr w14:paraId="3137615C">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44E0E3EB">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4</w:t>
            </w:r>
          </w:p>
        </w:tc>
        <w:tc>
          <w:tcPr>
            <w:tcW w:w="1203" w:type="dxa"/>
            <w:vMerge w:val="restart"/>
            <w:tcBorders>
              <w:top w:val="nil"/>
              <w:left w:val="single" w:color="auto" w:sz="4" w:space="0"/>
              <w:bottom w:val="single" w:color="auto" w:sz="4" w:space="0"/>
              <w:right w:val="single" w:color="auto" w:sz="4" w:space="0"/>
            </w:tcBorders>
            <w:vAlign w:val="center"/>
          </w:tcPr>
          <w:p w14:paraId="029482D2">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平面磨床</w:t>
            </w:r>
          </w:p>
        </w:tc>
        <w:tc>
          <w:tcPr>
            <w:tcW w:w="8041" w:type="dxa"/>
            <w:vMerge w:val="restart"/>
            <w:tcBorders>
              <w:top w:val="nil"/>
              <w:left w:val="single" w:color="auto" w:sz="4" w:space="0"/>
              <w:bottom w:val="single" w:color="auto" w:sz="4" w:space="0"/>
              <w:right w:val="single" w:color="auto" w:sz="4" w:space="0"/>
            </w:tcBorders>
            <w:vAlign w:val="center"/>
          </w:tcPr>
          <w:p w14:paraId="166B661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1、功能要求概述：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采用砂轮周边磨削工件平面的机床，亦可使用砂轮的端面磨削工件垂直面。机床工作台宽为300，有效长度1000mm，磨削高度通用型最大400mm；加高型最大650mm。按工件的不同可将其吸牢在电磁吸盘上，或直接固定在工作台上，亦可用其他夹具夹持磨削。</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工作台纵向运动为液压驱动。磨头在拖板上的横向运动为液压驱动，亦可手动，并有手、液动互锁装置。拖板（连同磨头）装设在立柱上，其上、下垂直运动具有手动进给和机动（快速升降）功能，并有互锁装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1.3床身内部油池中的回油点与进油点的距离路线最长，液压油循环流动，以均衡油温分布，减小机床的热变形。</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工作台导轨贴软胶带，防止低速爬行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拖板导轨为镶钢导轨,寿命长,易维修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带有磨头快速升降功能,可降低劳动强度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3、技术参数：要求如下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3.1.部件内容 </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▲3.2.工作台 工作台台面宽度不小于320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3.3.工作台台面长度不小于1000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3.4.工作台纵向行程不小于1050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3.5.工作台 T 型槽数量不少于3</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3.6.工作台 T 型槽宽度尺寸不小于18mm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3.7.工作台纵向进给 3~27 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3.8.进 给系 统主轴中心到台面距离 最大 575 mm，最小 135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3.9.横进给速度 0.5~3 m/min，横进给行程 350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3.10.磨头垂直进给手轮每格进给量 0.01 mm，磨头垂直进给手轮每转进给量 1 mm，磨头快速进给速度 250 mm/min；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3.11砂轮 砂轮外形尺寸不小于（D×d×W） 350×40×127mm，不小于砂轮转速 1440 r/min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3.12.液 压系 统 工作压力 1.1~1.7 MPa，润滑压力 0.1~0.3 MPa；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3.13.电 机功 率 电机总功率不小于 9.2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3.14.砂轮主轴电机不小于5.5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3.15.油泵电机 不小于3kW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3.16.磨头快速升降电机 不小于0.55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3.17.冷却泵电机不小于 0.12 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3.18.机床外包装尺寸 长×宽×高（mm）不大于2320×1680×2465</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3.19.重  量 机床净重不小于3500 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3.20.机床最大承载重量不小于468 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3.21.加工范围不小于（长1000 mm，宽320 mm，高400 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4、机床精度要求如下：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4.1工作台面的平面度不低于 0.015mm；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4.2工作台(或磨头)移动对工作台面的平行度不大于：a．纵向 0.015mm 局部公差：在任意300 测量长度上为:0.008mm；b．横向 0.015mm；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4.3磨头横向移动对工作台纵向移动的垂直度不大于0.03/300；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4.4砂轮主轴锥面的径向跳动不大于 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4.5砂轮主轴的轴向窜动不大于 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4.6未提及机床精度验收要求按乙方的出厂检验要求执行；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4.7磨削工件的表面粗糙度≤Ra0.63。</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6、附件及工具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 砂轮连卡盘（放在箱内) 1套P350×40×127WA46LV35 M7130.32- 001</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M7130.32- 100，M7130.32- 300，M7130.32- 301，M7130.32- 302，M7130.32- 500 。</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 平衡轴 M7130.85- 300 1件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 砂轮修整器(无金刚钻) MY7130C.60 1副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 套筒螺母 M7130.85- 301 1副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 塑料铁屑刮板 M7130.85- 500 1件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 套筒螺母连手柄 M7130.85.1 1副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 圆螺母扳手 78- 85/S93- 1 1件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 圆螺母扳手 135- 145/S93- 1 1件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9 单头扳手 19/S91- 2 1件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10 地脚螺栓、螺母和垫圈 M20×400/J23- 8；M20/J11- 1、20/J51- 1 2副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 机床垫铁 160×80 5件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 电磁吸盘 300×1000 1套</w:t>
            </w:r>
          </w:p>
        </w:tc>
      </w:tr>
      <w:tr w14:paraId="02DA5556">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49EE655">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EF71189">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768999F">
            <w:pPr>
              <w:spacing w:line="240" w:lineRule="auto"/>
              <w:ind w:firstLine="0" w:firstLineChars="0"/>
              <w:rPr>
                <w:rFonts w:ascii="宋体" w:hAnsi="宋体" w:cs="宋体"/>
                <w:color w:val="auto"/>
                <w:sz w:val="21"/>
                <w:highlight w:val="none"/>
                <w:lang w:eastAsia="zh-CN"/>
              </w:rPr>
            </w:pPr>
          </w:p>
        </w:tc>
      </w:tr>
      <w:tr w14:paraId="55616333">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D087F5D">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1A0AD25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2C33AC2F">
            <w:pPr>
              <w:spacing w:line="240" w:lineRule="auto"/>
              <w:ind w:firstLine="0" w:firstLineChars="0"/>
              <w:rPr>
                <w:rFonts w:ascii="宋体" w:hAnsi="宋体" w:cs="宋体"/>
                <w:color w:val="auto"/>
                <w:sz w:val="21"/>
                <w:highlight w:val="none"/>
                <w:lang w:eastAsia="zh-CN"/>
              </w:rPr>
            </w:pPr>
          </w:p>
        </w:tc>
      </w:tr>
      <w:tr w14:paraId="065F7171">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14276EBD">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7D0044E">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241EE4B">
            <w:pPr>
              <w:spacing w:line="240" w:lineRule="auto"/>
              <w:ind w:firstLine="0" w:firstLineChars="0"/>
              <w:rPr>
                <w:rFonts w:ascii="宋体" w:hAnsi="宋体" w:cs="宋体"/>
                <w:color w:val="auto"/>
                <w:sz w:val="21"/>
                <w:highlight w:val="none"/>
                <w:lang w:eastAsia="zh-CN"/>
              </w:rPr>
            </w:pPr>
          </w:p>
        </w:tc>
      </w:tr>
      <w:tr w14:paraId="7603E87F">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168FA663">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1FEEEF7F">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2C669236">
            <w:pPr>
              <w:spacing w:line="240" w:lineRule="auto"/>
              <w:ind w:firstLine="0" w:firstLineChars="0"/>
              <w:rPr>
                <w:rFonts w:ascii="宋体" w:hAnsi="宋体" w:cs="宋体"/>
                <w:color w:val="auto"/>
                <w:sz w:val="21"/>
                <w:highlight w:val="none"/>
                <w:lang w:eastAsia="zh-CN"/>
              </w:rPr>
            </w:pPr>
          </w:p>
        </w:tc>
      </w:tr>
      <w:tr w14:paraId="16323DC1">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EFB49E6">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594EB679">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BBB2975">
            <w:pPr>
              <w:spacing w:line="240" w:lineRule="auto"/>
              <w:ind w:firstLine="0" w:firstLineChars="0"/>
              <w:rPr>
                <w:rFonts w:ascii="宋体" w:hAnsi="宋体" w:cs="宋体"/>
                <w:color w:val="auto"/>
                <w:sz w:val="21"/>
                <w:highlight w:val="none"/>
                <w:lang w:eastAsia="zh-CN"/>
              </w:rPr>
            </w:pPr>
          </w:p>
        </w:tc>
      </w:tr>
      <w:tr w14:paraId="00A94650">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2077DD32">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5</w:t>
            </w:r>
          </w:p>
        </w:tc>
        <w:tc>
          <w:tcPr>
            <w:tcW w:w="1203" w:type="dxa"/>
            <w:vMerge w:val="restart"/>
            <w:tcBorders>
              <w:top w:val="nil"/>
              <w:left w:val="single" w:color="auto" w:sz="4" w:space="0"/>
              <w:bottom w:val="single" w:color="auto" w:sz="4" w:space="0"/>
              <w:right w:val="single" w:color="auto" w:sz="4" w:space="0"/>
            </w:tcBorders>
            <w:vAlign w:val="center"/>
          </w:tcPr>
          <w:p w14:paraId="316D96F7">
            <w:pPr>
              <w:spacing w:line="240" w:lineRule="auto"/>
              <w:ind w:firstLine="0" w:firstLineChars="0"/>
              <w:jc w:val="center"/>
              <w:rPr>
                <w:rFonts w:ascii="宋体" w:hAnsi="宋体" w:cs="宋体"/>
                <w:color w:val="auto"/>
                <w:sz w:val="21"/>
                <w:highlight w:val="none"/>
                <w:lang w:eastAsia="zh-CN"/>
              </w:rPr>
            </w:pPr>
            <w:r>
              <w:rPr>
                <w:rFonts w:hint="eastAsia" w:ascii="宋体" w:hAnsi="宋体" w:cs="宋体"/>
                <w:color w:val="auto"/>
                <w:sz w:val="21"/>
                <w:highlight w:val="none"/>
                <w:lang w:eastAsia="zh-CN"/>
              </w:rPr>
              <w:t>高精密数控中走丝线切割加工机</w:t>
            </w:r>
          </w:p>
        </w:tc>
        <w:tc>
          <w:tcPr>
            <w:tcW w:w="8041" w:type="dxa"/>
            <w:vMerge w:val="restart"/>
            <w:tcBorders>
              <w:top w:val="nil"/>
              <w:left w:val="single" w:color="auto" w:sz="4" w:space="0"/>
              <w:bottom w:val="single" w:color="auto" w:sz="4" w:space="0"/>
              <w:right w:val="single" w:color="auto" w:sz="4" w:space="0"/>
            </w:tcBorders>
            <w:vAlign w:val="center"/>
          </w:tcPr>
          <w:p w14:paraId="5445465D">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该设备用于各种复杂模具及零件的轨迹切割的放电加工，用于各种硬质合金、不锈钢、 模具钢、合金钢、碳钢、铜合金、铝合金等材料的加工，设备主机应保证有较高的几何精度和位置精度，并有足够的静态、动态、热态刚度和精度，设备具有多次切割、锥度切割及变锥度和异形啮合切割功能。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2设备组成：由主机、电气控制系统、软件部分、冷却过滤系统组成。主机主要由机身、立柱、线架、工作台等组成，机床结构紧凑，设计合理，具备 X、Y、U、V、Z 五轴，其中 X、Y、U、V 四轴联动。电气柜采用冷轧钢板制作，静电喷塑，其内部装有计算机及控制软件、高频控制模块、驱动器、变频器、风扇等。冷却系统包括水箱、冷却泵、过滤。所用部件及元件均为标准化优质产品。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3、执行标准：标准号 标准名称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JB/T10082-2010 电火花线切割机技术条件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GB/T7926-2005 电火花线切割机（往复走丝型）精度检验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JB/T6559.2-2006 电火花加工机床数控系统可靠性试验规范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GB13567-1998 电火花加工机床安全防护技术要求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JB/T8356.1-1996 机床包装技术条件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JB/T10208-2000 电火花加工机床操作指示形象化符合</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GB5226.1-2008 机械电气安全 机械电气设备 第 1 部分：通用技术条件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机床精度符合 GB/T7926-87 标准检测：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X、Y 轴的运动矢动量：≤0.005mm；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X 轴的定位精度：≤0.015mm；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X 轴的重复定位精度：≤0.015mm；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Y 轴的定位精度：≤0.017mm；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Y 轴的重复定位精度：≤0.01mm；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丝与工作台的垂直度：≤0.01mm；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设备所有零部件和各种仪表计量单位采用国际单位 SI 标准。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4、技术参数：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4.1机型：国标40，小锥度中走丝；</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4.2电器电柜形式：立柜，多次切割；</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4.3导轨：直线导轨；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4.4丝杠形式：双螺母滚珠丝杠；</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4.5 XYUV驱动方式：步进恒流源驱动；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4.6丝杠、导轨润滑方式:集中润滑油泵；</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4.7运丝电机工作方式:变频器控制；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4.8切割电源:高频电源控制卡和软件控制卡合二为一；</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4.9控制系统:AUTOCUT；</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▲4.10工作台尺寸:不小于440×680mm；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4.11 X、Y 轴向行程:不小于320×400mm；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4.12加工锥度/加工厚度:±5 °/100mm；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4.13最大直线切割厚度:不低于300mm（Z 轴手动升降）；</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4.14控制方式:4 轴联动；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4.15最大承载重量:不低于500kg；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4.16运动轴运动分辨率:不低于0.001mm；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4.17储丝筒径向跳动:≤0.02mm；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4.18钼丝直径范围:0.12~0.22mm；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4.19储丝筒储丝量:不小于300m；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4.20走丝速度范围:1-12m/s(七段可调)；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4.21最大加工电流:不低于8A；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4.22最大加工效率（Cr12 80mm 厚时）:稳定加工≥120 mm2/min；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4.23极限电流切割≥180 mm2/min (≥30min）；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4.24表面粗糙度（直线切割，H≤40mm）:一次切割 Ra≤2.5 </w:t>
            </w:r>
            <w:r>
              <w:rPr>
                <w:rFonts w:hint="eastAsia" w:ascii="宋体" w:hAnsi="宋体" w:cs="宋体"/>
                <w:color w:val="auto"/>
                <w:sz w:val="21"/>
                <w:highlight w:val="none"/>
              </w:rPr>
              <w:t>μ</w:t>
            </w:r>
            <w:r>
              <w:rPr>
                <w:rFonts w:hint="eastAsia" w:ascii="宋体" w:hAnsi="宋体" w:cs="宋体"/>
                <w:color w:val="auto"/>
                <w:sz w:val="21"/>
                <w:highlight w:val="none"/>
                <w:lang w:eastAsia="zh-CN"/>
              </w:rPr>
              <w:t xml:space="preserve">m 多次切割 Ra≤1.2 </w:t>
            </w:r>
            <w:r>
              <w:rPr>
                <w:rFonts w:hint="eastAsia" w:ascii="宋体" w:hAnsi="宋体" w:cs="宋体"/>
                <w:color w:val="auto"/>
                <w:sz w:val="21"/>
                <w:highlight w:val="none"/>
              </w:rPr>
              <w:t>μ</w:t>
            </w:r>
            <w:r>
              <w:rPr>
                <w:rFonts w:hint="eastAsia" w:ascii="宋体" w:hAnsi="宋体" w:cs="宋体"/>
                <w:color w:val="auto"/>
                <w:sz w:val="21"/>
                <w:highlight w:val="none"/>
                <w:lang w:eastAsia="zh-CN"/>
              </w:rPr>
              <w:t>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4.25多次切割精度 Cr12,H=40mm:≤0.010mm(直线切割)；</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4.26通讯接口:LAN、USB；</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4.27操作功能:绘制或 CAD 图形导入；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4.28主要电气元件：不低于西门子、欧姆龙同等品牌；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4.29工作液箱容积：90L；</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4.30工作液过滤方式：水箱采用五层多级过滤，立式循环泵，纸芯过滤；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4.31主机外形尺寸：不小于1590×1240×1700mm；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4.32电柜尺寸：不小于730×630×1720mm；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4.33电器额定功率：≤3kW.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5、设备落地部署要求：按要求完成现场使用部署，包含强弱电改造，电源适配器，线材线缆桥架安装，约40米4平方电线电缆，辅材配件。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6、机身以及特殊要求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 高强度 HT250 铸铁，“T”型床身， 音叉线架、“金字塔”形十字滑台结构设计，机床刚性好，精度稳定，承载力大；电动升降调节结构，便于不同厚度的工件切割；</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6.2 铸件全部采用树脂砂工艺铸造，长时间自然时效，二次回火，内应力消除彻底，提高了铸件刚性及精度保持性；增加了机床的刚性、减少了变形量。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6.3 导轨采用台湾银泰直线导轨，传动精度高。</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6.4 采用高精度双螺母预紧滚珠丝杠，反向间隙小，定位及重复定位精度高，为每次修刀切割和跳步精度提供了可靠保证；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6.5 四轴采用步进恒流源驱动。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6.6 机床组件、部件全部采用大型磨床、精密加工中心等高端加工设备进行精加工，确保了零部件的几何精度和配合精度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6.7 工作台设有 T 型槽便于工件安装及调整，工作台配装大积水盘及刚性、柔性防护水罩，有效防止皂化液飞溅，环保、美观；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6.8 各轴丝杠、导轨自动润滑，废油水自动回收，清洁环保；</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6.9 丝筒由薄壁无缝钢管焊接而成，动平衡检测，静、动态跳动小；表面镀铬，经久耐磨，不易产生划痕；</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6.10 运丝电机变频调速，运行平稳，低噪音，低速安装钼丝，安全可靠，且调速范围宽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6.11 水箱采用五层多级过滤，立式循环泵，纸芯过滤，过滤精度 0.01mm。水箱容量 90L，具有过滤精细，供水快，容量大，循环使用时间长等特点。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6.12 电器关键部分采用品牌产品，如继电器采用欧姆龙、上海长城牌等，交流接触器采用西门子，变压器采用无锡富杰。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6.13 电路元器件如场效应管、整流桥、集成块均采用进口产品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6.14 高频电路采用高性能数字脉冲电源（主振电路高速数字振荡信号计算机嵌入控制，FPGA产生，专用 VMOS 推动电路，多个大功率 VMOS 场效应管做功率放大），高频参数可实时调整，智能控制，进一步提高了加工效率及工件加工表面的光洁度。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6.15 利用软件多次切割编程时实现设置及自动调节高频切割参数数据库，从而改变脉冲间隔、脉冲宽度、功率管投放数目、限流电阻阵列、电机运行频率（钼丝运行速度）、跟踪。经过多；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次修刀切割后的工件加工表面的光洁度明显改善；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6.16 直观、便捷、可修改的参数库，用户可灵活保存不同材料、不同高度、不同速度、不同表面粗糙度的切割参数以及校直、碰边电参数，这样设计降低了对机床操作者工艺方面的要求，同时简化、方便了机床操作。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7、设备落地部署要求：按要求完成现场使用部署，包含强弱电改造，电源适配器，线材线缆桥架安装，约40米6平方电线电缆，辅材配件。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rPr>
              <w:t>8、控制系统要求：控制系统：</w:t>
            </w:r>
            <w:r>
              <w:rPr>
                <w:rFonts w:hint="eastAsia" w:ascii="宋体" w:hAnsi="宋体" w:cs="宋体"/>
                <w:color w:val="auto"/>
                <w:sz w:val="21"/>
                <w:highlight w:val="none"/>
              </w:rPr>
              <w:br w:type="textWrapping"/>
            </w:r>
            <w:r>
              <w:rPr>
                <w:rFonts w:hint="eastAsia" w:ascii="宋体" w:hAnsi="宋体" w:cs="宋体"/>
                <w:color w:val="auto"/>
                <w:sz w:val="21"/>
                <w:highlight w:val="none"/>
              </w:rPr>
              <w:t xml:space="preserve">8.1 控制柜为立柜 </w:t>
            </w:r>
            <w:r>
              <w:rPr>
                <w:rFonts w:hint="eastAsia" w:ascii="宋体" w:hAnsi="宋体" w:cs="宋体"/>
                <w:color w:val="auto"/>
                <w:sz w:val="21"/>
                <w:highlight w:val="none"/>
              </w:rPr>
              <w:br w:type="textWrapping"/>
            </w:r>
            <w:r>
              <w:rPr>
                <w:rFonts w:hint="eastAsia" w:ascii="宋体" w:hAnsi="宋体" w:cs="宋体"/>
                <w:color w:val="auto"/>
                <w:sz w:val="21"/>
                <w:highlight w:val="none"/>
              </w:rPr>
              <w:t>8.2 硬件组成：P4 级数控专用机 ChassisRS-350-7215-30ZChassis 4U w/0 BP W/300W ATX Power：SBCEB-7215-VE 工业级嵌入式主板，PCI 总线，配备高端计算机，强大的网络功能，实现远程控制。</w:t>
            </w:r>
            <w:r>
              <w:rPr>
                <w:rFonts w:hint="eastAsia" w:ascii="宋体" w:hAnsi="宋体" w:cs="宋体"/>
                <w:color w:val="auto"/>
                <w:sz w:val="21"/>
                <w:highlight w:val="none"/>
                <w:lang w:eastAsia="zh-CN"/>
              </w:rPr>
              <w:t>板贴 CPU，USB 接口、网络接口双串口，支持 XP 操作系统，CPU 第三代凌动 D2550 板载双核 4 现场程 1.86G 低功耗处理器，RAMDDRIII 2GB，工业级宽温 mSATA 32GB电子硬盘，KeyBoradKB88 键盘；光电 PS2 mouse；15 寸金属外壳工业级液晶彩色显示器；（计算机配置根据软件定制，此处仅为参考）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8.3 软件系统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软件：AUTOCUT 控制卡； CNC 系统的技术性能、CNC 的软件组成。操作平台：WIN7 32 位操作系统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 脉冲电源：采用大功率 VMOS 场效应管</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 AUTOCUT 线切割控制系统充分发挥了 Windows 操作系统操作简单、直观和多任务的优势，能够完全通过鼠标或键盘操作来控制线切割机床工作的软硬件系统。可以和 CAXA、AUTOP、 KS 等基于 Windows 平台的主流线切割编程系统无缝拼接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8.3 总体功能：平台下工作，编控一体；锥度机床四轴控制、四轴联动，实现锥度及上下异形加工； TSK 代码控制；可读取 AutoCAD的 DXF 文件，也可反向读取 3B 代码及 G代码；操作界面具有中文显示，加工图形、加工轨迹、程序坐标值等信息能实时显示，具有自动编程软件接口转换功能。配有网卡、具有网络传输功能；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 控制部分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 浏览和查找图库：充分发挥 Windows 操作系统的优势，可以快速浏览查找所需的文件。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8.4.2 模拟切割：可以模拟机床的实际切割状态，包括对机床运动轨迹的检测。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8.4.3 机床调试：可以控制线切割机床沿指定的八个方向运动设定的步数，可用来调试机床。</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8.4.4 任选切割段：可从任意段开始加工，到任意段结束。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8.4.5 代码段不受限：代码段只受计算机物理内存的限制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8.4.6 实时显示线切割加工的进程及状态：实时监视线切割机床的加工状态，并显示当前加工坐标的变化值、当前加工段数、总加工段数、当前加工效率和平均加工效率、加工代码等等。具有屏幕显示图形轮廓，加工轨迹、增量坐标（相对坐标）、图形坐标变换、缩放、旋转功能，图形跟踪显示功能、直线、圆弧插补功能、斜度加工功能、上下异面加工功能、短路、断丝处理功能、停电记忆功能，加工结束自动停机功能、自动对端面、对中心功能、自动加过渡圆弧功能（任意，拐角功能）、反向加工功能、菜单技术、自动编程功能、数据传输、多刀切割功能、加工代码、加工程序、跟踪轨迹等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8.4.7 当前加工状态保存：如当前切割的工件较大，可以在切割进行到任何一步进行保存，下次开机后可以在上一次切割的“停止点”继续切割。</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8.4.8 断电保护：如加工过程中整个机床突然断电，重新上电后，系统自动恢复机床的原加工状态值参数。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8.4.9 自动停机：切割完毕之后，自动关闭水泵和自动总停机。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8.4.10 前置暂停：即将切割完毕前，提前设置暂停功能，可有效防止夹丝、断丝等现象发生。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8.4.11 清角功能：能够有效消除塌角。</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8.4.12 自动校中心功能：操作者只要按照需选取要对中的要求，自动移动数控轴，系统会自动取点，参与计算对中，消除人为误差。对中可以分为：内圆找中心、正方形、长方形分中、碰边找正及找圆心功能。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8.4.13 监控功能，具有加工动态跟踪校验功能，断丝等非正常状态下的时候，发现异常能够立即停机报警功能。切割完成时有报警声音提示用户已经切割完成。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8.4.14 具有加工中断丝停机保护、短路自动回退功能。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8.4.15 具有拐角处理功能，以改善电极丝弯曲造成的偏差。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8.4.16 多种加工方式可灵活组合加工（连续、单段、正向、逆向、倒退等加工方式）。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8.4.17 锥度校正计算：具有等锥、变锥及上下异形切割功能，对导轮半径、电极丝直径、单边放电间隙以及大锥度的椭圆误差进行计算，校正锥度加工参数，以消除锥度加工的理论误差。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8.4.18 将图形格式直接进行线切割工艺处理，生成线切割加工的二维或者三维数据，并进行零件加工。支持多种线切割软件生成的 3B 代码、G 代码等加工代码。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8.4.19 跳步模切割时可选择切割图形的优先顺序。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8.4.20 具有自动回直功能，锥度切割完毕，钼丝自动回到垂直的初始状态，方便用户使用。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 绘图编程部分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8.5.1 常用的点、线、圆输入功能。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8.5.2 具有 AutoCAD 转换功能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8.5.3 具有非圆零件(椭圆、抛物线、双曲线、渐开线、摆线、螺旋线、)自动编程。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8.5.4 具有镜像.阵列.对称.旋转加工，比例缩放，模拟图形显示功能。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8.5.5 具有自动电极丝半径补偿、放电间隙补偿，跳步线改变偏离量功能。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8.5.6 具有图形和加工代码后处理功能，根据计算中出现的错误提示用户修改。对点、线、圆生成的零件自动偏离，生成偏离图形，用户可根据图形修改偏离量。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8.5.7 两线倒圆自动处理，局部放大功能。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8.5.8 具有前后台多任务处理能力，加工过程中可编程功能。配有智能化数据库，通过大量试验和优化组合，供用户针对不同工件切割需求进行选择，也可由客户自行编辑加工参数加以存盘。并且查询调用简便。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8.5.9 具有控制软件操作向导，具有帮助信息功能。</w:t>
            </w:r>
          </w:p>
        </w:tc>
      </w:tr>
      <w:tr w14:paraId="18BE889A">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8FB2D72">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570B6C12">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C3DC514">
            <w:pPr>
              <w:spacing w:line="240" w:lineRule="auto"/>
              <w:ind w:firstLine="0" w:firstLineChars="0"/>
              <w:rPr>
                <w:rFonts w:ascii="宋体" w:hAnsi="宋体" w:cs="宋体"/>
                <w:color w:val="auto"/>
                <w:sz w:val="21"/>
                <w:highlight w:val="none"/>
                <w:lang w:eastAsia="zh-CN"/>
              </w:rPr>
            </w:pPr>
          </w:p>
        </w:tc>
      </w:tr>
      <w:tr w14:paraId="59A8D35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08B4AFE">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5AC8E450">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7EBBC6F">
            <w:pPr>
              <w:spacing w:line="240" w:lineRule="auto"/>
              <w:ind w:firstLine="0" w:firstLineChars="0"/>
              <w:rPr>
                <w:rFonts w:ascii="宋体" w:hAnsi="宋体" w:cs="宋体"/>
                <w:color w:val="auto"/>
                <w:sz w:val="21"/>
                <w:highlight w:val="none"/>
                <w:lang w:eastAsia="zh-CN"/>
              </w:rPr>
            </w:pPr>
          </w:p>
        </w:tc>
      </w:tr>
      <w:tr w14:paraId="2185F8F8">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CC011A9">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2F72598F">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50E2A2A2">
            <w:pPr>
              <w:spacing w:line="240" w:lineRule="auto"/>
              <w:ind w:firstLine="0" w:firstLineChars="0"/>
              <w:rPr>
                <w:rFonts w:ascii="宋体" w:hAnsi="宋体" w:cs="宋体"/>
                <w:color w:val="auto"/>
                <w:sz w:val="21"/>
                <w:highlight w:val="none"/>
                <w:lang w:eastAsia="zh-CN"/>
              </w:rPr>
            </w:pPr>
          </w:p>
        </w:tc>
      </w:tr>
      <w:tr w14:paraId="14BFD6B8">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2BAD0CF3">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28D68B5D">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49AD3465">
            <w:pPr>
              <w:spacing w:line="240" w:lineRule="auto"/>
              <w:ind w:firstLine="0" w:firstLineChars="0"/>
              <w:rPr>
                <w:rFonts w:ascii="宋体" w:hAnsi="宋体" w:cs="宋体"/>
                <w:color w:val="auto"/>
                <w:sz w:val="21"/>
                <w:highlight w:val="none"/>
                <w:lang w:eastAsia="zh-CN"/>
              </w:rPr>
            </w:pPr>
          </w:p>
        </w:tc>
      </w:tr>
      <w:tr w14:paraId="75032063">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1E9D0406">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8B00FFB">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561D3B1">
            <w:pPr>
              <w:spacing w:line="240" w:lineRule="auto"/>
              <w:ind w:firstLine="0" w:firstLineChars="0"/>
              <w:rPr>
                <w:rFonts w:ascii="宋体" w:hAnsi="宋体" w:cs="宋体"/>
                <w:color w:val="auto"/>
                <w:sz w:val="21"/>
                <w:highlight w:val="none"/>
                <w:lang w:eastAsia="zh-CN"/>
              </w:rPr>
            </w:pPr>
          </w:p>
        </w:tc>
      </w:tr>
      <w:tr w14:paraId="5E2E8C54">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13FE762C">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6</w:t>
            </w:r>
          </w:p>
        </w:tc>
        <w:tc>
          <w:tcPr>
            <w:tcW w:w="1203" w:type="dxa"/>
            <w:vMerge w:val="restart"/>
            <w:tcBorders>
              <w:top w:val="nil"/>
              <w:left w:val="single" w:color="auto" w:sz="4" w:space="0"/>
              <w:bottom w:val="single" w:color="auto" w:sz="4" w:space="0"/>
              <w:right w:val="single" w:color="auto" w:sz="4" w:space="0"/>
            </w:tcBorders>
            <w:vAlign w:val="center"/>
          </w:tcPr>
          <w:p w14:paraId="2408215F">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手持激光焊焊接机</w:t>
            </w:r>
          </w:p>
        </w:tc>
        <w:tc>
          <w:tcPr>
            <w:tcW w:w="8041" w:type="dxa"/>
            <w:vMerge w:val="restart"/>
            <w:tcBorders>
              <w:top w:val="nil"/>
              <w:left w:val="single" w:color="auto" w:sz="4" w:space="0"/>
              <w:bottom w:val="single" w:color="auto" w:sz="4" w:space="0"/>
              <w:right w:val="single" w:color="auto" w:sz="4" w:space="0"/>
            </w:tcBorders>
            <w:vAlign w:val="center"/>
          </w:tcPr>
          <w:p w14:paraId="66F4F381">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1、设备技术描述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手持式光纤激光焊接机整套设备主要由连续光纤激光器、手持式激光焊接头、水冷器、传输光纤几大部分组成。可以连续或脉冲出光，不但可以实现热导焊，也可以连续深熔焊接。可实现点焊、对接焊、叠焊、密封焊、缝焊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1.2、主要针对薄壁材料、精密零件焊接，可获得优质的焊缝质量。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2、教学功能：厂家上门操作培训 + 教学课件不少于5天的培训和示教•  连续工作 ≥4 小时 无过热、功率稳定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2.1、焊接碳钢 2 mm 板，焊缝均匀、无明显气孔裂纹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2.2、教学功能齐全、操作简单、安全可靠。  </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2.3、预设教学工艺库（碳钢 / 不锈钢 / 铝常用参数）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2.4、焊接参数实时显示（功率 / 速度 / 送丝 / 气体）</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2.5、故障自诊断与中文报警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3、技术参数：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3.1额定输出功率不小于1500W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3.2功率调节范围10%—100%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3.3撤光中心波长1080±2nm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3.4激光输出方式连续/调制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3.5.最大调制频率50KHz</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3.6光纤输出接口QBH</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3.7光纤指示系统：红光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3.8光纤纤芯：20</w:t>
            </w:r>
            <w:r>
              <w:rPr>
                <w:rFonts w:hint="eastAsia" w:ascii="宋体" w:hAnsi="宋体" w:cs="宋体"/>
                <w:color w:val="auto"/>
                <w:sz w:val="21"/>
                <w:highlight w:val="none"/>
              </w:rPr>
              <w:t>μ</w:t>
            </w:r>
            <w:r>
              <w:rPr>
                <w:rFonts w:hint="eastAsia" w:ascii="宋体" w:hAnsi="宋体" w:cs="宋体"/>
                <w:color w:val="auto"/>
                <w:sz w:val="21"/>
                <w:highlight w:val="none"/>
                <w:lang w:eastAsia="zh-CN"/>
              </w:rPr>
              <w:t>m/30</w:t>
            </w:r>
            <w:r>
              <w:rPr>
                <w:rFonts w:hint="eastAsia" w:ascii="宋体" w:hAnsi="宋体" w:cs="宋体"/>
                <w:color w:val="auto"/>
                <w:sz w:val="21"/>
                <w:highlight w:val="none"/>
              </w:rPr>
              <w:t>μ</w:t>
            </w:r>
            <w:r>
              <w:rPr>
                <w:rFonts w:hint="eastAsia" w:ascii="宋体" w:hAnsi="宋体" w:cs="宋体"/>
                <w:color w:val="auto"/>
                <w:sz w:val="21"/>
                <w:highlight w:val="none"/>
                <w:lang w:eastAsia="zh-CN"/>
              </w:rPr>
              <w:t>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3.9焊枪线缆长度10m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3.10焊枪类型左右摆动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3.11准直焦距50mm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3.12聚焦焦距不小于80mm/120mm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3.13送丝直径0.8/L0/1.2M1.6/2.0mm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3.14焊检重量不小于0.7KG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3.15保护方式同轴保护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3.16可调宽度0-6mm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3.17水流量&gt;12L/min&gt;15L/min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3.18设备结构一体式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3.19设备尺寸(D1039x(D)460X(H)741mm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3.20设备重量&lt;110KG</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3.21工作环境温度10-40℃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3.22工作环境湿度&lt;70%</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3.23工作电压单相220VAC</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3.24整机功率≤8kW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4、设备落地部署要求：按要求完成现场使用部署，包含强弱电改造，电源适配器，线材线缆桥架安装，约50米4平方电线电缆，辅材配件。</w:t>
            </w:r>
          </w:p>
        </w:tc>
      </w:tr>
      <w:tr w14:paraId="77DBE416">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ACA6502">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191C630">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506CC55A">
            <w:pPr>
              <w:spacing w:line="240" w:lineRule="auto"/>
              <w:ind w:firstLine="0" w:firstLineChars="0"/>
              <w:rPr>
                <w:rFonts w:ascii="宋体" w:hAnsi="宋体" w:cs="宋体"/>
                <w:color w:val="auto"/>
                <w:sz w:val="21"/>
                <w:highlight w:val="none"/>
                <w:lang w:eastAsia="zh-CN"/>
              </w:rPr>
            </w:pPr>
          </w:p>
        </w:tc>
      </w:tr>
      <w:tr w14:paraId="38A01A7D">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49CA15DB">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8B541C1">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CA88918">
            <w:pPr>
              <w:spacing w:line="240" w:lineRule="auto"/>
              <w:ind w:firstLine="0" w:firstLineChars="0"/>
              <w:rPr>
                <w:rFonts w:ascii="宋体" w:hAnsi="宋体" w:cs="宋体"/>
                <w:color w:val="auto"/>
                <w:sz w:val="21"/>
                <w:highlight w:val="none"/>
                <w:lang w:eastAsia="zh-CN"/>
              </w:rPr>
            </w:pPr>
          </w:p>
        </w:tc>
      </w:tr>
      <w:tr w14:paraId="6718A82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124ECCC">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309D4193">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BE97ACC">
            <w:pPr>
              <w:spacing w:line="240" w:lineRule="auto"/>
              <w:ind w:firstLine="0" w:firstLineChars="0"/>
              <w:rPr>
                <w:rFonts w:ascii="宋体" w:hAnsi="宋体" w:cs="宋体"/>
                <w:color w:val="auto"/>
                <w:sz w:val="21"/>
                <w:highlight w:val="none"/>
                <w:lang w:eastAsia="zh-CN"/>
              </w:rPr>
            </w:pPr>
          </w:p>
        </w:tc>
      </w:tr>
      <w:tr w14:paraId="36FF56B5">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7F76A95">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29C0B97C">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1989E57">
            <w:pPr>
              <w:spacing w:line="240" w:lineRule="auto"/>
              <w:ind w:firstLine="0" w:firstLineChars="0"/>
              <w:rPr>
                <w:rFonts w:ascii="宋体" w:hAnsi="宋体" w:cs="宋体"/>
                <w:color w:val="auto"/>
                <w:sz w:val="21"/>
                <w:highlight w:val="none"/>
                <w:lang w:eastAsia="zh-CN"/>
              </w:rPr>
            </w:pPr>
          </w:p>
        </w:tc>
      </w:tr>
      <w:tr w14:paraId="69C6CAD2">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CAE353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23B9807">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3442EDF">
            <w:pPr>
              <w:spacing w:line="240" w:lineRule="auto"/>
              <w:ind w:firstLine="0" w:firstLineChars="0"/>
              <w:rPr>
                <w:rFonts w:ascii="宋体" w:hAnsi="宋体" w:cs="宋体"/>
                <w:color w:val="auto"/>
                <w:sz w:val="21"/>
                <w:highlight w:val="none"/>
                <w:lang w:eastAsia="zh-CN"/>
              </w:rPr>
            </w:pPr>
          </w:p>
        </w:tc>
      </w:tr>
      <w:tr w14:paraId="716CF00B">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0A5FC1C5">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7</w:t>
            </w:r>
          </w:p>
        </w:tc>
        <w:tc>
          <w:tcPr>
            <w:tcW w:w="1203" w:type="dxa"/>
            <w:vMerge w:val="restart"/>
            <w:tcBorders>
              <w:top w:val="nil"/>
              <w:left w:val="single" w:color="auto" w:sz="4" w:space="0"/>
              <w:bottom w:val="single" w:color="auto" w:sz="4" w:space="0"/>
              <w:right w:val="single" w:color="auto" w:sz="4" w:space="0"/>
            </w:tcBorders>
            <w:vAlign w:val="center"/>
          </w:tcPr>
          <w:p w14:paraId="16996721">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CNC数智一体机</w:t>
            </w:r>
          </w:p>
        </w:tc>
        <w:tc>
          <w:tcPr>
            <w:tcW w:w="8041" w:type="dxa"/>
            <w:vMerge w:val="restart"/>
            <w:tcBorders>
              <w:top w:val="nil"/>
              <w:left w:val="single" w:color="auto" w:sz="4" w:space="0"/>
              <w:bottom w:val="single" w:color="auto" w:sz="4" w:space="0"/>
              <w:right w:val="single" w:color="auto" w:sz="4" w:space="0"/>
            </w:tcBorders>
            <w:vAlign w:val="center"/>
          </w:tcPr>
          <w:p w14:paraId="1616182F">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一、功能要求：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可进行技能考核，考核结果优秀者，可进行真机操作。作为理论和实践的过渡教学区域，有效地降低了实训过程中的安全事故以及实训成本；具体要求如下：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1、支持安装运行智能制造、数控等实训软件；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2、支持数控车床、加工中心、三坐标测量仪、刀具库、量具库；</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3、支持通过外接硬件的方式启动相应实训软件；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4、支持通过外接操作面板的方式控制相应实训软件；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5、支持更换各类外界操作面板，实现一机复用；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6、支持制造工艺过程数据采集、分析报告功能；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7、支持有线、无线联网功能；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8、学生可自定义安装常用软件；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9、支持学生参加在线理论、技能操作考核；</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10、支持开展技能等级认定考试活动。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11、数控系统配套数控车床、数控铣床操作面板。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12、整体尺寸不大于75x55x90cm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12、不小于21英寸显示屏。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13、不小于10英寸系统显示屏。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14、配置机床电子手轮脉冲发生器。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15、基于数控机床运动的仿真系统，仿真效果逼真，运行流畅。</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17、支持拓展USB、HDMI等接口。</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18、支持各种数据的实时显示，包括各类坐标系、加工速度、刀具补偿信息等。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19、支持刀具库、量具库等操作演示。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二、参数要求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1、数控车床部分：</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1.1.</w:t>
            </w:r>
            <w:r>
              <w:rPr>
                <w:rFonts w:hint="eastAsia" w:ascii="宋体" w:hAnsi="宋体" w:cs="宋体"/>
                <w:color w:val="auto"/>
                <w:sz w:val="21"/>
                <w:highlight w:val="none"/>
                <w:lang w:eastAsia="zh-CN"/>
              </w:rPr>
              <w:t>数控车床配备发那科或三菱或西门子数控系统，模拟真实数控车床运动的全过程，</w:t>
            </w:r>
            <w:r>
              <w:rPr>
                <w:rFonts w:hint="eastAsia" w:ascii="宋体" w:hAnsi="宋体" w:cs="宋体"/>
                <w:color w:val="auto"/>
                <w:sz w:val="21"/>
                <w:highlight w:val="none"/>
                <w:lang w:eastAsia="zh-CN"/>
              </w:rPr>
              <w:t>操作、编程与真实设备完全一致，并配备常用的刀具、工量夹具，可根据加工需求自行选择加工刀具或自定义刀具，在线进行编程操作、程序校验和加工模拟。（提供视频）</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1.2.因对刀、编程和操作而导致尺寸的误差，可通过修改刀补来调整尺寸误差来达到工件尺寸的精度要求。（提供视频）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1.3.支持ISO准备功能码（G代码）、辅助功能码（M代码）及其它指令代码，固定循环指令、子程序和宏程序编写、修改及运行。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1.4.支持NC代码与模型导入\导出，支持Mastercam、UG等CAD/CAM软件后置处理的NC文件进行模拟加工。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1.5、通过操作虚拟面板或仿真面板实时驱动数控车床模型各部件运动，实时交互操作与编程。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1.6、可通过鼠标随时调整机床的视角和床身显示模式，旋转、缩放、平移，多角度地观测加工过程，并支持在线测量功能。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1.7、支持外圆、内孔、外槽、外螺纹、内螺纹、内槽、圆弧等加工特征。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1.8、配备电动刀架、跟刀架、中心架、三爪卡盘、四爪卡盘</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▲1.9、支持尾座安装顶尖、钻夹头和钻孔功能。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1.10、支持对刀视图操作，以便更直观地观察对刀过程。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1.11、可支持拓展1:1的数控仿真机床模型系统通过VR进行展示。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1.12、支持刀具安装调整功能，可对已安装在刀架上的刀具位置进行移动。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1.13、工件加工过程中，系统带有加工声效、冷却液、铁屑等。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1.14、系统配备加工刀具库，如平面外圆刀、尖刀、内外螺纹刀，内外切槽刀等。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1.15、支持自定义毛坯形状、材料、尺寸、装夹方式、装夹尺寸等参数，建立虚拟加工切削模型。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1.16、支持检测机床碰撞功能。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1.17、支持（绝对坐标、相对坐标）混合编程。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▲1.18、支持加载/导出毛坯、夹具、加工模型的文件信息。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1.19、支持仿真过程中，随时缩放、旋转与平移等操作,无需中断仿真进程。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1.20、支持运行检查程序中的语法错误、缺少元素错误、移动中的超行程错误等。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1.21、支持仿真加工过程中的刀具轨迹显示。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1.22、支持工件剖面观察和调头加工功能。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▲1.23、支持对已安装的工件毛坯位置进行调整，并能演示工件装夹校正常用方法。</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1.24、支持钢、铝、铜等多种材料的加工仿真。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▲1.25、配备移动刀具车，还原真实加工环境。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1.26、系统配有刀具、工件安装等视频教程演示，促使学员更快掌握相应的专业技能。</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1.27、支持断点模拟功能，修改程序或更换刀具等，可由断点处继续模拟。（提供视频，视频应展示中途中断模拟功能，对程序进行修改或更换刀具后可从中断处继续模拟）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1.28、支持虚拟机床各种数据的实时显示，包括加工坐标、加工速度、刀具补偿信息等。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1.29、支持软件在Windows10、Windows11系统中稳定运行。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1.30、支持表面粗糙度值测量。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1.31、支持编辑、自动、MDI、DNC、手动、手轮、回零等操作模式。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1.32、支持单段、空运行、跳段、机床锁等功能。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1.33、支持工件尺寸测量功能，仿真精度可达到0.001mm，将工件尺寸数据化，并支持在线测量工件加工尺寸，提供尺寸数据分析库，对系统输入、输出数据进行采集分析，将输入的数控程序代码、刀具尺寸参数等进行采集，并提供数据分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2、加工中心部分：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w:t>
            </w:r>
            <w:r>
              <w:rPr>
                <w:rFonts w:hint="eastAsia" w:ascii="宋体" w:hAnsi="宋体" w:cs="宋体"/>
                <w:color w:val="auto"/>
                <w:sz w:val="21"/>
                <w:highlight w:val="none"/>
                <w:lang w:eastAsia="zh-CN"/>
              </w:rPr>
              <w:t>加工中心配备发那科或三菱或西门子数控系统，模拟真实加工中心运动的全过程</w:t>
            </w:r>
            <w:r>
              <w:rPr>
                <w:rFonts w:hint="eastAsia" w:ascii="宋体" w:hAnsi="宋体" w:cs="宋体"/>
                <w:color w:val="auto"/>
                <w:sz w:val="21"/>
                <w:highlight w:val="none"/>
                <w:lang w:eastAsia="zh-CN"/>
              </w:rPr>
              <w:t>，操作、编程与真实设备完全一致，并配备常用的刀具、工量夹具，可根据加工需求自行选择刀具、夹具，支持在线进行编程操作、程序校验和加工模拟。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2.2.因分中对刀、编程和操作而导致尺寸的误差，可通过修改刀补来调整尺寸误差来达到工件尺寸的精度要求。</w:t>
            </w:r>
          </w:p>
          <w:p w14:paraId="68AA8994">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2.3.支持ISO准备功能码（G代码）、辅助功能码（M代码）及其它指令代码，固定循环指令、子程序和宏程序编写、修改及运行。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2.4.机床配备高精密平口钳，定位精度高，可靠性好，支持在线测量功能。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2.5.支持NC代码与模型导入\导出，支持Mastercam、UG等CAD/CAM软件后置处理的NC文件进行模拟加工。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2.6.通过操作虚拟面板或真实面板实时驱动加工中心模型各部件运动，达到实时交互操作与编程的目的。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2.7.可通过鼠标随时调整机床的视角和床身显示模式，旋转、缩放、平移的多角度地观测加工过程。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2.8.支持外轮廓、内轮廓、平面铣、台阶、沉孔、腰形槽、点孔、钻孔、铰孔等加工特征。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2.9.机床配备高精密平口钳和等高垫，在安装工件时可根据调整工件高度来匹配相应的等高垫。</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2.10，支持三爪卡盘和四爪卡盘装夹工件。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▲2.11.支持三分屏对刀视图，可直观地观察对刀过程。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2.12.配备24刀位的圆盘式刀库和机械手自动换刀装置。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2.13支持自定义毛坯形状、材料、尺寸、装夹方式、装夹尺寸等参数，建立虚拟加工切削模型。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2.14系统配备完整的加工刀具库，如面铣刀、立铣刀、钻头、铰刀、倒角刀等，也支持自定义刀具功能。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2.15支持刀具移动功能，可对已安装在刀柄上的刀具位置进行移动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2.16工件加工过程中，系统带有加工声效、冷却液、铁屑等。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▲2.17配备百分表、橡胶锤等校正工具，支持对平口钳、工件进行校正。</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2.18支持加载/导出毛坯、夹具、加工模型的文件信息。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2.19支持仿真过程中，随时缩放、旋转与平移等操作，无需中断仿真进程。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2.20支持运行检查程序中的语法错误、缺少元素错误、移动中的超行程错误等。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2.21支持工件安装过程中对工件进行旋转、翻转、上下和左右调整；</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▲2.22支持翻面加工。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2.23支持对钢、铝、铜等多种材料的加工仿真。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▲2.24配备移动刀具车，还原真实加工环境。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2.25系统配有刀具、工件安装等视频教程演示，促使学员更快掌握相应的专业技能。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2.26支持仿真加工过程中的刀具轨迹显示。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2.27支持虚拟机床各种数据的实时显示，包括加工坐标、加工速度、刀具补偿信息等。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2.28该系统软件可在Windows10、Windows11系统中长期稳定运行。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2.29支持NC代码导入导出与工件模型导出，支持Mastercam、UG等CAM软件后置处理的NC文件进行模拟加工。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2.30支持编辑、自动、MDI、DNC、手动、手轮、回零等操作模式；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2.31支持单段、空运行、跳段、机床锁等功能。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2.32支持自定义毛坯形状、材料、尺寸、装夹方式、装夹尺寸、调整参数等，建立虚拟加工切削模型。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2.33支持运动模拟检测加工过程中的错误、碰撞等，体验逼真的模拟和材料切除。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2.34支持工件测量功能，测量精度可达0.001mm，将工件尺寸数据化，并支持在线测量工件加工尺寸，提供尺寸数据分析库，对系统输入、输出数据进行采集分析，将用户输入的数控程序代码、刀具尺寸参数等进行采集，并提供数据分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代码校验系统：提供便捷执行的代码校验系统，用于检查和验证数控机床操作的指令序列（如G代码）的准确性和合法性。能够自动分析代码，识别潜在的错误、逻辑问题、语法错误以及与机床规格不符的指令，从而避免在加工过程中可能的损坏和误操作。系统有助于在老师或学生编写或生成代码后，通过自动检测问题报警提醒提供及时的修复建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4、过程与结果性数据采集系统：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4.1工艺过程数据采集：将所有设备、工件尺寸数据化，并支持在线编程、操作、测量、调试等，提供尺寸数据分析库。系统输入、输出数据采集分析，将用户输入的程序代码、运行参数等进行采集，并提供数据分析。系统对编程、操作以及工件加工过程中的全部输入、输出数据进行采集，并形成大数据库，作为后期智能分析的数据基础；</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4.2大数据智能分析：包括数据采集系统、操作评测系统、数据分析系统。数据采集系统将数控机床、机器人、三坐标、VGA、PLC等编程操作数据过程数据、软件设置的参数、加工过程数据，模型尺寸数据等进行采集，并应用智能算法的综合应用，使系统数据形成智能分析和反馈能力，根据学生学习分值较低的内容智能推送，精准分析技能培训重点、难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三、虚拟机床博览&amp;自定义工厂模块</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3.1基于Unity引擎开发，结合3DMax制作高精度场景模型，实现“虚拟机床博览展览馆”与“自定义工厂”两大模块，确保场景真实感与沉浸式漫游、交互体验。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3.2虚拟机床博览馆模块需包含大厅展板（全局图、历史人物介绍、近代工业照片）、长廊高精度机床模型（如回转式六角车床、精密坐标镗床等），并配套图文历史资料，确保内容真实、教育性强；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3.4自定义工厂模块按实际尺寸精准构建自动化设备模型。支持工业模型移动、放大、旋转 添加 删除等功能，并能完成工厂设备3D布局的能力。</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四、设备落地部署要求：按要求完成现场使用部署，包含强弱电改造，电源适配器，线材线缆桥架安装，约40米6平方电线电缆，辅材配件。</w:t>
            </w:r>
          </w:p>
        </w:tc>
      </w:tr>
      <w:tr w14:paraId="16D0ED8A">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B41CACE">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260E47EF">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CEA627C">
            <w:pPr>
              <w:spacing w:line="240" w:lineRule="auto"/>
              <w:ind w:firstLine="0" w:firstLineChars="0"/>
              <w:rPr>
                <w:rFonts w:ascii="宋体" w:hAnsi="宋体" w:cs="宋体"/>
                <w:color w:val="auto"/>
                <w:sz w:val="21"/>
                <w:highlight w:val="none"/>
                <w:lang w:eastAsia="zh-CN"/>
              </w:rPr>
            </w:pPr>
          </w:p>
        </w:tc>
      </w:tr>
      <w:tr w14:paraId="3E1CD357">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8358D57">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97C2403">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5A7E6606">
            <w:pPr>
              <w:spacing w:line="240" w:lineRule="auto"/>
              <w:ind w:firstLine="0" w:firstLineChars="0"/>
              <w:rPr>
                <w:rFonts w:ascii="宋体" w:hAnsi="宋体" w:cs="宋体"/>
                <w:color w:val="auto"/>
                <w:sz w:val="21"/>
                <w:highlight w:val="none"/>
                <w:lang w:eastAsia="zh-CN"/>
              </w:rPr>
            </w:pPr>
          </w:p>
        </w:tc>
      </w:tr>
      <w:tr w14:paraId="7E783EFA">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2E47E4E">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2CE5E09">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1FA6819">
            <w:pPr>
              <w:spacing w:line="240" w:lineRule="auto"/>
              <w:ind w:firstLine="0" w:firstLineChars="0"/>
              <w:rPr>
                <w:rFonts w:ascii="宋体" w:hAnsi="宋体" w:cs="宋体"/>
                <w:color w:val="auto"/>
                <w:sz w:val="21"/>
                <w:highlight w:val="none"/>
                <w:lang w:eastAsia="zh-CN"/>
              </w:rPr>
            </w:pPr>
          </w:p>
        </w:tc>
      </w:tr>
      <w:tr w14:paraId="06EE45A7">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614E9FE">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B6198B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A2C0CA6">
            <w:pPr>
              <w:spacing w:line="240" w:lineRule="auto"/>
              <w:ind w:firstLine="0" w:firstLineChars="0"/>
              <w:rPr>
                <w:rFonts w:ascii="宋体" w:hAnsi="宋体" w:cs="宋体"/>
                <w:color w:val="auto"/>
                <w:sz w:val="21"/>
                <w:highlight w:val="none"/>
                <w:lang w:eastAsia="zh-CN"/>
              </w:rPr>
            </w:pPr>
          </w:p>
        </w:tc>
      </w:tr>
      <w:tr w14:paraId="505EF60D">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DF2C93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61D5F79">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FE49CC5">
            <w:pPr>
              <w:spacing w:line="240" w:lineRule="auto"/>
              <w:ind w:firstLine="0" w:firstLineChars="0"/>
              <w:rPr>
                <w:rFonts w:ascii="宋体" w:hAnsi="宋体" w:cs="宋体"/>
                <w:color w:val="auto"/>
                <w:sz w:val="21"/>
                <w:highlight w:val="none"/>
                <w:lang w:eastAsia="zh-CN"/>
              </w:rPr>
            </w:pPr>
          </w:p>
        </w:tc>
      </w:tr>
      <w:tr w14:paraId="7B73B270">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66122B4F">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8</w:t>
            </w:r>
          </w:p>
        </w:tc>
        <w:tc>
          <w:tcPr>
            <w:tcW w:w="1203" w:type="dxa"/>
            <w:vMerge w:val="restart"/>
            <w:tcBorders>
              <w:top w:val="nil"/>
              <w:left w:val="single" w:color="auto" w:sz="4" w:space="0"/>
              <w:bottom w:val="single" w:color="auto" w:sz="4" w:space="0"/>
              <w:right w:val="single" w:color="auto" w:sz="4" w:space="0"/>
            </w:tcBorders>
            <w:vAlign w:val="center"/>
          </w:tcPr>
          <w:p w14:paraId="621466B0">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五轴数控一体机</w:t>
            </w:r>
          </w:p>
        </w:tc>
        <w:tc>
          <w:tcPr>
            <w:tcW w:w="8041" w:type="dxa"/>
            <w:vMerge w:val="restart"/>
            <w:tcBorders>
              <w:top w:val="nil"/>
              <w:left w:val="single" w:color="auto" w:sz="4" w:space="0"/>
              <w:bottom w:val="single" w:color="auto" w:sz="4" w:space="0"/>
              <w:right w:val="single" w:color="auto" w:sz="4" w:space="0"/>
            </w:tcBorders>
            <w:vAlign w:val="center"/>
          </w:tcPr>
          <w:p w14:paraId="43B46AD8">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一、五轴数控实训一体机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▲1、数智CNC五轴加工实训平台配有包括但不限于SIEMENS840D、Heidenhain iTNC530等主流高端五轴数控系统品牌中的一种数控仿真操作系统和硬件仿真操作面板，能满足五轴数控程序的验证和加工仿真，并对工件加工程序进行详细的错误检查和分析，系统内部界面、数据及参数定义等，与真实机床的数控系统界面保持高度相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2、设备主体尺寸不大于95*70*100cm，符合常规人体工学使用场景。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3、数控机床仿真系统显示屏不小于31英寸，具备升降功能。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4、数控系统操作面板显示屏支持触摸功能，显示屏不小于24英寸。</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5、数控系统支持包括但不限于SIEMENS840D、Heidenhain iTNC530等主流高端品牌的五轴联动加工中心。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▲6、支持实体面板/触控面板、电子脉冲手轮与数字化机床模型实时交互操作。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7、支持机床数据实时显示，包括各轴坐标、移动速度、进给速度、主轴转速、刀具刀号、刀具补偿、加工程序等。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8、支持安装教学常用软件，例如UG、MasterCAM、AutoCAD等CAD/CAM软件。</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9、支持多功能教学：理论授课、五轴机床数字化加工、程序验证、计算机软件编程等综合应用。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10、系统模型高清细节呈现，采用工业级超高清渲染技术，确保模型满足高精度视觉需求。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11、支持云端采集NC程序与操作数据，包括职业素养、毛坯的装夹与定位、刀具的选择、加工参数的设定、工件质量以及加工效率，并能够体现常用的工作过程和操作过程等数据。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12、支持技能考核功能，能自动阅卷、自动评分，自动生成报告成绩单包含但不仅限于理论题目、技能操作与编程日志、参数设定与尺寸精度、操作规范与工艺过程等功能。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13、支持学生在线理论、技能操作考核，具备考试报名功能。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二、五轴数控虚拟仿真系统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1、系统配备包括但不限于SIEMENS840D、Heidenhain iTNC530等主流高端品牌的五轴加工中心机床模型，有X、Y、Z三个直线轴和B、C两个旋转轴，共五个坐标轴，具有五轴联动(RTCP)加工、多方向平面定轴加工、曲面加工、倾斜面加工功能。可实现一次性装夹，加工多个面，多次装夹翻面加工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系统模拟真实五轴数控机床加工过程，编程和操作方法与真实机床保持高度相同，并配备常用的加工刀具和工量夹具，可根据加工需求自行选择。可通过虚拟仿真操作面板在线进行编程操作、程序校验和加工仿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3、支持显示系统界面、机床运动部件、操作面板。支持回零、MDA、手动、手轮、自动、程序编辑、单段，机床门锁，刀库旋转等相关操作。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4、支持西门子数控系统面板操作模拟，同时支持验证和分析NC代码，快速坐标系设置、刀具设置、毛坯设置、夹具设置、刀具库导入导出。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5、所有机床结构运动和真实机床一致，包括直线插补运动、旋转运动、换刀机构运动、刀库旋转、刀具安装、夹具安装。</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6、支持准备功能码（G代码）、辅助功能码（M代码）、进给功能码（F代码）、转速功能码（S代码）、刀具功能码（T代码）及其它指令代码，支持固定循环指令和子程序编写、修改及运行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7、支持系统宏程序功能。</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8、支持断点模拟功能，修改程序或更换刀具等，可由断点处继续模拟加工，可恢复毛坯形状、装夹位置、刀具刀位、NC程序、机床操作及操作日志。（提供视频）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9、配备五轴常用夹具，例如精密中心虎钳、三爪卡盘等，并确保加工时避免干涉，同时可对毛坯装夹位置进行调整。</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10、配备移动刀具车，还原真实加工环境，配备动画演示刀具、工件安装过程，促使学员更快掌握相应的专业技能，配备40个以上刀位的链式刀库和交换式机械手自动换刀装置。（提供视频）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11、配备百分表、橡胶锤等校正工具，可实现平口钳校正等功能。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12、配备光电式寻边器、激光对刀仪、Z轴对刀仪、标准刀等工具。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13、系统配备测头系统，支持对工件进行自动摆正以及坐标系设定。</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▲14、支持高灵敏检测功能，对机床加工运动的整个过程提供准确的碰撞检测并及时弹出报警提示，以视觉方式呈现，操作者可根据提示纠正操作或修改NC程序。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15、支持使用左右滑块来调节仿真速度。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16、可通过鼠标操作调整机床的视角和床身显示模式，包括旋转、缩放、平移，多视角观测加工过程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17、支持三分屏对刀视图，可直观的观察对刀过程。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18、支持过程文件导入/导出，包括加载/导出毛坯、夹具、加工模型的文件信息。</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▲19、支持加工扰动量，可模拟实际加工过程因外界环境因素所导致的误差，通过修改相关参数来调整尺寸误差，从而达到工件尺寸的精度要求，掌握控制尺寸精度的方法。（关键指标）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20、支持自定义毛坯材料、形状、尺寸、装夹方式、装夹尺寸等参数，建立虚拟加工切削模型。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21、支持工件安装过程中对工件进行上下左右平移、多角度旋转操作。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22、支持模拟加工声效、冷却液、铁屑等。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23、支持NC代码导入导出，支持操作面板手动编程或UG、Mastercam等CAM软件后处理生成的NC代码进行模拟加工。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24、支持曲面、型腔、内外轮廓、平面、钻孔、攻丝、铰孔、镗孔等加工特征。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25、支持加工数据实时显示，包括加工程序、坐标、速度、刀具补偿信息等。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26、支持刀具路径查看，自动通过不同颜色进行区分，方便刀具路径查看。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27、支持切削速度限制，快速移动限制，毛坯最大尺寸限制，行程限制等。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28、支持常规机床参数设定，包括最高转速、进给、移动速度、最大行程等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▲29、支持对五轴加工中心的加工过程进行数据采集分析。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30、加工完成后的3D模型支持长度测量、角度测量、圆弧测量等线性尺寸测量，表面粗糙度值测量，测量精度达0.001mm。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31、支持软件在Windows10、Windows11系统中稳定运行。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三、数据中心</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1、工艺过程数据采集：定义毛坯参数，建立切削模型，指定装夹方式，关联加工工艺，数字化工件尺寸，支持在线测量精度，分析尺寸数据。采集数控程序代码、刀具参数等，形成大数据库。（提供视频）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2、云端仿真面板数据采集：采集机床编程、操作面板及手轮数据，包括程序编辑、自动运行、MDI、手动操作，单段、回零等。</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3、云端数控机床仿真数据采集：涵盖理论素养考核、毛坯选用与装夹、刀具尺寸与选用、机床操作步骤、切削用量与工艺、工件质量与NC代码运行时间，以及撞刀后操作信息。（关键指标）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4、实训过程中，实时采集操作数据，如工件装夹次数、毛坯消耗量、刀具安装次数、碰撞次数、加工工序与参数、工件质量、NC程序运行时间等。系统自动比对评分，及时反馈评判结果。</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5、大数据智能分析：平台包括数据采集、操作评测、数据分析系统。采集编程操作、软件参数、仿真过程数据等，应用智能算法，形成智能分析和反馈能力。（提供视频）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6、根据学生学习分值较低的内容智能提示，精准分析技能培训重难点。后台考核标准支持自定义，单个成绩报告二维码查看，交卷即出数字成绩分析报告。</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7、系统基于云网端架构，云端存储与运算，支持高并发。设备配合用户账号身份识别唯一，可注册登录，进行机床操作模拟训练考核，查询成绩，实现手机绑定登录查询。支持工艺过程考核标准创建和发布，自动评分并生成数据报告和技能画像雷达图。基于云网端系统构架，实现云端数据采集与存储、网络数据通讯。支持在线查询和导出单和多成绩报告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▲8、</w:t>
            </w:r>
            <w:r>
              <w:rPr>
                <w:rFonts w:hint="eastAsia" w:ascii="宋体" w:hAnsi="宋体" w:cs="宋体"/>
                <w:color w:val="auto"/>
                <w:sz w:val="21"/>
                <w:highlight w:val="none"/>
                <w:lang w:eastAsia="zh-CN"/>
              </w:rPr>
              <w:t>提供不少于5套培训资料，并提供相应的售后服务培训与技术培训，</w:t>
            </w:r>
            <w:r>
              <w:rPr>
                <w:rFonts w:hint="eastAsia" w:ascii="宋体" w:hAnsi="宋体" w:cs="宋体"/>
                <w:b/>
                <w:bCs/>
                <w:color w:val="auto"/>
                <w:sz w:val="21"/>
                <w:highlight w:val="none"/>
                <w:lang w:eastAsia="zh-CN"/>
              </w:rPr>
              <w:t>并出具承诺书。</w:t>
            </w:r>
            <w:r>
              <w:rPr>
                <w:rFonts w:hint="eastAsia" w:ascii="宋体" w:hAnsi="宋体" w:cs="宋体"/>
                <w:b/>
                <w:bCs/>
                <w:color w:val="auto"/>
                <w:sz w:val="21"/>
                <w:highlight w:val="none"/>
                <w:lang w:eastAsia="zh-CN"/>
              </w:rPr>
              <w:br w:type="textWrapping"/>
            </w:r>
            <w:r>
              <w:rPr>
                <w:rFonts w:hint="eastAsia" w:ascii="宋体" w:hAnsi="宋体" w:cs="宋体"/>
                <w:color w:val="auto"/>
                <w:sz w:val="21"/>
                <w:highlight w:val="none"/>
                <w:lang w:eastAsia="zh-CN"/>
              </w:rPr>
              <w:t>四、AI大模型教学交互功能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1、内置AI大模型支持智能交互功能，支持≥70亿参数模型接入，具备≥20 tokens/秒的高并发生成能力，实现数控知识问答、代码建议等功能。</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2、支持大模型教学功能，根据学生考核情况，动态生成个性化学习建议与指导自动评估学员操作并输出改进建议。（提供视频）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3、支持多模态语音控制功能，提供≤200ms低延迟响应，支持CNC操作指令的语义理解与自动补全功能，实现自然语言到数控指令的智能转换。</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4、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五、虚拟机床博览&amp;自定义工厂模块</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5.1基于Unity引擎开发，结合3DMax制作高精度场景模型，实现“虚拟机床博览展览馆”与“自定义工厂”两大模块，确保场景真实感与沉浸式漫游、交互体验。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▲5.2虚拟机床博览馆模块需包含大厅展板（全局图、历史人物介绍、近代工业照片）、长廊高精度机床模型（如回转式六角车床、精密坐标镗床等），并配套图文历史资料，确保内容真实、教育性强；</w:t>
            </w:r>
            <w:r>
              <w:rPr>
                <w:rFonts w:hint="eastAsia" w:ascii="宋体" w:hAnsi="宋体" w:cs="宋体"/>
                <w:color w:val="auto"/>
                <w:sz w:val="21"/>
                <w:highlight w:val="none"/>
                <w:lang w:eastAsia="zh-CN"/>
              </w:rPr>
              <w:br w:type="textWrapping"/>
            </w:r>
            <w:r>
              <w:rPr>
                <w:rFonts w:hint="eastAsia" w:ascii="宋体" w:hAnsi="宋体" w:cs="宋体"/>
                <w:bCs/>
                <w:color w:val="auto"/>
                <w:sz w:val="21"/>
                <w:highlight w:val="none"/>
                <w:lang w:eastAsia="zh-CN"/>
              </w:rPr>
              <w:t>●</w:t>
            </w:r>
            <w:r>
              <w:rPr>
                <w:rFonts w:hint="eastAsia" w:ascii="宋体" w:hAnsi="宋体" w:cs="宋体"/>
                <w:color w:val="auto"/>
                <w:sz w:val="21"/>
                <w:highlight w:val="none"/>
                <w:lang w:eastAsia="zh-CN"/>
              </w:rPr>
              <w:t>5.3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提供视频）</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▲5.4自定义工厂模块按实际尺寸精准构建自动化设备模型。支持工业模型移动、放大、旋转 添加 删除等功能，并能完成工厂设备3D布局的能力。</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六、设备落地部署要求：按要求完成现场使用部署，包含强弱电改造，电源适配器，线材线缆桥架安装，约40米6平方电线电缆，辅材配件。</w:t>
            </w:r>
          </w:p>
        </w:tc>
      </w:tr>
      <w:tr w14:paraId="09734658">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209167F4">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54DB976">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1D091BA">
            <w:pPr>
              <w:spacing w:line="240" w:lineRule="auto"/>
              <w:ind w:firstLine="0" w:firstLineChars="0"/>
              <w:rPr>
                <w:rFonts w:ascii="宋体" w:hAnsi="宋体" w:cs="宋体"/>
                <w:color w:val="auto"/>
                <w:sz w:val="21"/>
                <w:highlight w:val="none"/>
                <w:lang w:eastAsia="zh-CN"/>
              </w:rPr>
            </w:pPr>
          </w:p>
        </w:tc>
      </w:tr>
      <w:tr w14:paraId="0A77177E">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265E532B">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BA9711D">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E652CDD">
            <w:pPr>
              <w:spacing w:line="240" w:lineRule="auto"/>
              <w:ind w:firstLine="0" w:firstLineChars="0"/>
              <w:rPr>
                <w:rFonts w:ascii="宋体" w:hAnsi="宋体" w:cs="宋体"/>
                <w:color w:val="auto"/>
                <w:sz w:val="21"/>
                <w:highlight w:val="none"/>
                <w:lang w:eastAsia="zh-CN"/>
              </w:rPr>
            </w:pPr>
          </w:p>
        </w:tc>
      </w:tr>
      <w:tr w14:paraId="5783E34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15CD0455">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52BF642">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29349D3">
            <w:pPr>
              <w:spacing w:line="240" w:lineRule="auto"/>
              <w:ind w:firstLine="0" w:firstLineChars="0"/>
              <w:rPr>
                <w:rFonts w:ascii="宋体" w:hAnsi="宋体" w:cs="宋体"/>
                <w:color w:val="auto"/>
                <w:sz w:val="21"/>
                <w:highlight w:val="none"/>
                <w:lang w:eastAsia="zh-CN"/>
              </w:rPr>
            </w:pPr>
          </w:p>
        </w:tc>
      </w:tr>
      <w:tr w14:paraId="5CF06149">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79B289B5">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5159D512">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E4FF82A">
            <w:pPr>
              <w:spacing w:line="240" w:lineRule="auto"/>
              <w:ind w:firstLine="0" w:firstLineChars="0"/>
              <w:rPr>
                <w:rFonts w:ascii="宋体" w:hAnsi="宋体" w:cs="宋体"/>
                <w:color w:val="auto"/>
                <w:sz w:val="21"/>
                <w:highlight w:val="none"/>
                <w:lang w:eastAsia="zh-CN"/>
              </w:rPr>
            </w:pPr>
          </w:p>
        </w:tc>
      </w:tr>
      <w:tr w14:paraId="38BA36BD">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CD11B7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D16836F">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3BD1ACE">
            <w:pPr>
              <w:spacing w:line="240" w:lineRule="auto"/>
              <w:ind w:firstLine="0" w:firstLineChars="0"/>
              <w:rPr>
                <w:rFonts w:ascii="宋体" w:hAnsi="宋体" w:cs="宋体"/>
                <w:color w:val="auto"/>
                <w:sz w:val="21"/>
                <w:highlight w:val="none"/>
                <w:lang w:eastAsia="zh-CN"/>
              </w:rPr>
            </w:pPr>
          </w:p>
        </w:tc>
      </w:tr>
      <w:tr w14:paraId="66C43358">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5AD2CBB2">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9</w:t>
            </w:r>
          </w:p>
        </w:tc>
        <w:tc>
          <w:tcPr>
            <w:tcW w:w="1203" w:type="dxa"/>
            <w:vMerge w:val="restart"/>
            <w:tcBorders>
              <w:top w:val="nil"/>
              <w:left w:val="single" w:color="auto" w:sz="4" w:space="0"/>
              <w:bottom w:val="single" w:color="auto" w:sz="4" w:space="0"/>
              <w:right w:val="single" w:color="auto" w:sz="4" w:space="0"/>
            </w:tcBorders>
            <w:vAlign w:val="center"/>
          </w:tcPr>
          <w:p w14:paraId="63DD601A">
            <w:pPr>
              <w:spacing w:line="240" w:lineRule="auto"/>
              <w:ind w:firstLine="0" w:firstLineChars="0"/>
              <w:jc w:val="center"/>
              <w:rPr>
                <w:rFonts w:ascii="宋体" w:hAnsi="宋体" w:cs="宋体"/>
                <w:color w:val="auto"/>
                <w:sz w:val="21"/>
                <w:highlight w:val="none"/>
                <w:lang w:eastAsia="zh-CN"/>
              </w:rPr>
            </w:pPr>
            <w:r>
              <w:rPr>
                <w:rFonts w:hint="eastAsia" w:ascii="宋体" w:hAnsi="宋体" w:cs="宋体"/>
                <w:color w:val="auto"/>
                <w:sz w:val="21"/>
                <w:highlight w:val="none"/>
                <w:lang w:eastAsia="zh-CN"/>
              </w:rPr>
              <w:t>空压站房（供气系统）</w:t>
            </w:r>
          </w:p>
        </w:tc>
        <w:tc>
          <w:tcPr>
            <w:tcW w:w="8041" w:type="dxa"/>
            <w:vMerge w:val="restart"/>
            <w:tcBorders>
              <w:top w:val="nil"/>
              <w:left w:val="single" w:color="auto" w:sz="4" w:space="0"/>
              <w:bottom w:val="single" w:color="auto" w:sz="4" w:space="0"/>
              <w:right w:val="single" w:color="auto" w:sz="4" w:space="0"/>
            </w:tcBorders>
            <w:vAlign w:val="center"/>
          </w:tcPr>
          <w:p w14:paraId="3EBCA9A0">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一、技术参数：不低于20kW永磁变频螺杆机，满足整个机械实验中心气动要求，气路需要部署到每个设备现场部署场地，支撑每个设备正常运转。</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排气量：不小于3m³/min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排气压力：不小于0.8Mpa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马达功率：不小于15kW</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冷却方式：风冷</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电压：380V/50Hz</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噪音：不大于65 分贝</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启动方式：永磁变频软启动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储气罐：容积不小于1000L</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冷干机型号：处理量不小于2.5m³/min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压力漏点：0- 10 °</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工作压力：不小于1.0Mpa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精密过滤器：处理量不小于2.6m³/min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工作压力：1.0Mpa</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二、设备部署要求：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1、按要求完成现场使用部署，包含强弱电改造，包含电源适配器以及安装辅材配件，约50米4平方电线电缆；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2、含现场气路的部署（约100米镀锌管）、管道、阀门等，桥架安装。</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三、建筑与布局要求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1、净高：机器间屋架下弦≥4 m，满足起吊 +0.5 m余量。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净距与通道：设备与墙≥0.8～1 m，设备间≥1.0～1.2 m，主通道≥1.5 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2、基础：独立钢筋混凝土基础，与建筑地基隔离；承重≥设备总重 ×1.2，防沉降。</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3、门与疏散：防火门，尺寸满足最大设备进出；离心站≥2 个安全出口。</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4、地面：耐磨防油，坡度 1%～2% 利于排水。</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四、电气系统要求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供电容量：按所有设备总功率 ×1.25裕量，设独立配电柜。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电压 / 频率：380 V/50 Hz，电压波动≤±5%。</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接地：接地电阻≤4 </w:t>
            </w:r>
            <w:r>
              <w:rPr>
                <w:rFonts w:hint="eastAsia" w:ascii="宋体" w:hAnsi="宋体" w:cs="宋体"/>
                <w:color w:val="auto"/>
                <w:sz w:val="21"/>
                <w:highlight w:val="none"/>
              </w:rPr>
              <w:t>Ω</w:t>
            </w:r>
            <w:r>
              <w:rPr>
                <w:rFonts w:hint="eastAsia" w:ascii="宋体" w:hAnsi="宋体" w:cs="宋体"/>
                <w:color w:val="auto"/>
                <w:sz w:val="21"/>
                <w:highlight w:val="none"/>
                <w:lang w:eastAsia="zh-CN"/>
              </w:rPr>
              <w:t>，设防雷与等电位连接。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照明：一般区≥300 lux，操作 / 检修区≥500 lux。</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保护：每台机组独立断路器、过载 / 短路 / 缺相保护。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五、管路系统要求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主管流速：≤15 m/s（压力＜1.5 MPa），支管≤10 m/s。</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坡度：主管 1%～2% 坡向排水点，最低点设自动排污阀。</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材质：不锈钢 / 铝合金 / 无缝钢管，耐压≥1.5 倍工作压力。</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补偿：长管路设膨胀节，固定支架间距符合规范。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六、通风与降噪参数要求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通风：机械通风换气次数≥15 次 /h，进风清洁、排风直出室外。</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噪声：站房内≤85 dB(A)，厂界≤65 dB(A)；设消声器、隔声罩、减振基础。</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七、安全与监测参数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安全阀：开启压力为1.05～1.1 倍工作压力，定期校验。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监测：压力、温度、流量、露点、油位、振动、电流在线监测，超压 / 超温报警停机。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消防：配置干粉灭火器，严禁明火，电气防火防爆</w:t>
            </w:r>
          </w:p>
        </w:tc>
      </w:tr>
      <w:tr w14:paraId="4AB318AD">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FF2971B">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89B9C01">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34BCD138">
            <w:pPr>
              <w:spacing w:line="240" w:lineRule="auto"/>
              <w:ind w:firstLine="0" w:firstLineChars="0"/>
              <w:rPr>
                <w:rFonts w:ascii="宋体" w:hAnsi="宋体" w:cs="宋体"/>
                <w:color w:val="auto"/>
                <w:sz w:val="21"/>
                <w:highlight w:val="none"/>
                <w:lang w:eastAsia="zh-CN"/>
              </w:rPr>
            </w:pPr>
          </w:p>
        </w:tc>
      </w:tr>
      <w:tr w14:paraId="332AACEE">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53C67BB0">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083FCC9">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6285696F">
            <w:pPr>
              <w:spacing w:line="240" w:lineRule="auto"/>
              <w:ind w:firstLine="0" w:firstLineChars="0"/>
              <w:rPr>
                <w:rFonts w:ascii="宋体" w:hAnsi="宋体" w:cs="宋体"/>
                <w:color w:val="auto"/>
                <w:sz w:val="21"/>
                <w:highlight w:val="none"/>
                <w:lang w:eastAsia="zh-CN"/>
              </w:rPr>
            </w:pPr>
          </w:p>
        </w:tc>
      </w:tr>
      <w:tr w14:paraId="4079CBF1">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738F118">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2E85D5E6">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5F6BAA86">
            <w:pPr>
              <w:spacing w:line="240" w:lineRule="auto"/>
              <w:ind w:firstLine="0" w:firstLineChars="0"/>
              <w:rPr>
                <w:rFonts w:ascii="宋体" w:hAnsi="宋体" w:cs="宋体"/>
                <w:color w:val="auto"/>
                <w:sz w:val="21"/>
                <w:highlight w:val="none"/>
                <w:lang w:eastAsia="zh-CN"/>
              </w:rPr>
            </w:pPr>
          </w:p>
        </w:tc>
      </w:tr>
      <w:tr w14:paraId="7EC6D754">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1B91C0A8">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4198BA48">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B2F406A">
            <w:pPr>
              <w:spacing w:line="240" w:lineRule="auto"/>
              <w:ind w:firstLine="0" w:firstLineChars="0"/>
              <w:rPr>
                <w:rFonts w:ascii="宋体" w:hAnsi="宋体" w:cs="宋体"/>
                <w:color w:val="auto"/>
                <w:sz w:val="21"/>
                <w:highlight w:val="none"/>
                <w:lang w:eastAsia="zh-CN"/>
              </w:rPr>
            </w:pPr>
          </w:p>
        </w:tc>
      </w:tr>
      <w:tr w14:paraId="75908A39">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2D3FB3E4">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7FE50DC3">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114DED2D">
            <w:pPr>
              <w:spacing w:line="240" w:lineRule="auto"/>
              <w:ind w:firstLine="0" w:firstLineChars="0"/>
              <w:rPr>
                <w:rFonts w:ascii="宋体" w:hAnsi="宋体" w:cs="宋体"/>
                <w:color w:val="auto"/>
                <w:sz w:val="21"/>
                <w:highlight w:val="none"/>
                <w:lang w:eastAsia="zh-CN"/>
              </w:rPr>
            </w:pPr>
          </w:p>
        </w:tc>
      </w:tr>
      <w:tr w14:paraId="7696A2C9">
        <w:tblPrEx>
          <w:tblCellMar>
            <w:top w:w="0" w:type="dxa"/>
            <w:left w:w="108" w:type="dxa"/>
            <w:bottom w:w="0" w:type="dxa"/>
            <w:right w:w="108" w:type="dxa"/>
          </w:tblCellMar>
        </w:tblPrEx>
        <w:trPr>
          <w:trHeight w:val="312" w:hRule="atLeast"/>
          <w:jc w:val="center"/>
        </w:trPr>
        <w:tc>
          <w:tcPr>
            <w:tcW w:w="894" w:type="dxa"/>
            <w:vMerge w:val="restart"/>
            <w:tcBorders>
              <w:top w:val="nil"/>
              <w:left w:val="single" w:color="auto" w:sz="4" w:space="0"/>
              <w:bottom w:val="single" w:color="auto" w:sz="4" w:space="0"/>
              <w:right w:val="single" w:color="auto" w:sz="4" w:space="0"/>
            </w:tcBorders>
            <w:vAlign w:val="center"/>
          </w:tcPr>
          <w:p w14:paraId="4513935C">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10</w:t>
            </w:r>
          </w:p>
        </w:tc>
        <w:tc>
          <w:tcPr>
            <w:tcW w:w="1203" w:type="dxa"/>
            <w:vMerge w:val="restart"/>
            <w:tcBorders>
              <w:top w:val="nil"/>
              <w:left w:val="single" w:color="auto" w:sz="4" w:space="0"/>
              <w:bottom w:val="single" w:color="auto" w:sz="4" w:space="0"/>
              <w:right w:val="single" w:color="auto" w:sz="4" w:space="0"/>
            </w:tcBorders>
            <w:vAlign w:val="center"/>
          </w:tcPr>
          <w:p w14:paraId="1B090492">
            <w:pPr>
              <w:spacing w:line="240" w:lineRule="auto"/>
              <w:ind w:firstLine="0" w:firstLineChars="0"/>
              <w:jc w:val="center"/>
              <w:rPr>
                <w:rFonts w:ascii="宋体" w:hAnsi="宋体" w:cs="宋体"/>
                <w:color w:val="auto"/>
                <w:sz w:val="21"/>
                <w:highlight w:val="none"/>
              </w:rPr>
            </w:pPr>
            <w:r>
              <w:rPr>
                <w:rFonts w:hint="eastAsia" w:ascii="宋体" w:hAnsi="宋体" w:cs="宋体"/>
                <w:color w:val="auto"/>
                <w:sz w:val="21"/>
                <w:highlight w:val="none"/>
              </w:rPr>
              <w:t>航吊</w:t>
            </w:r>
          </w:p>
        </w:tc>
        <w:tc>
          <w:tcPr>
            <w:tcW w:w="8041" w:type="dxa"/>
            <w:vMerge w:val="restart"/>
            <w:tcBorders>
              <w:top w:val="nil"/>
              <w:left w:val="single" w:color="auto" w:sz="4" w:space="0"/>
              <w:bottom w:val="single" w:color="auto" w:sz="4" w:space="0"/>
              <w:right w:val="single" w:color="auto" w:sz="4" w:space="0"/>
            </w:tcBorders>
            <w:vAlign w:val="center"/>
          </w:tcPr>
          <w:p w14:paraId="440107D7">
            <w:pPr>
              <w:spacing w:line="240" w:lineRule="auto"/>
              <w:ind w:firstLine="0" w:firstLineChars="0"/>
              <w:rPr>
                <w:rFonts w:ascii="宋体" w:hAnsi="宋体" w:cs="宋体"/>
                <w:color w:val="auto"/>
                <w:sz w:val="21"/>
                <w:highlight w:val="none"/>
                <w:lang w:eastAsia="zh-CN"/>
              </w:rPr>
            </w:pPr>
            <w:r>
              <w:rPr>
                <w:rFonts w:hint="eastAsia" w:ascii="宋体" w:hAnsi="宋体" w:cs="宋体"/>
                <w:color w:val="auto"/>
                <w:sz w:val="21"/>
                <w:highlight w:val="none"/>
                <w:lang w:eastAsia="zh-CN"/>
              </w:rPr>
              <w:t>一、系统组成：包含起重机、起重机主梁、起重机端梁2件、电动葫芦、大车运行机构、整机电气配电、控制系统等；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设计和制造标准：按中华人民共和国国家标准（包括《起重机设计规范》）及相应的全国性行业标准或者国际通用标准进行设计制造。适用标准包括但不限于以下清单所列标准：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3811 起重机设计规范</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 1306 电动单梁桥式起重机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6067 起重机安全规程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5905 起重机试验规范和程序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JB/T9008.1  钢丝绳电动葫芦型式和基本参数</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JB/T9008.3   丝绳电动葫芦用锥形转子电动机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10051 起重吊钩</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 6392 起重机车轮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9286 色漆和清漆 划格试验</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985 气焊、焊条电弧焊、气体保护焊和高能束焊的推荐坡口</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986 埋弧焊焊缝坡口的基本型式及尺寸</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1228-1321 钢结构用高强度大六角头螺栓、螺母、垫圈</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 4315 起重机械电控设备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 8437 起重机械无线遥控装置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JB/T4315 起重机电控设备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GB1497-85   低压电器基本标准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700 碳素结构钢</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GB/T 5118 热强钢焊条</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二、技术参数要求：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电动单梁桥式起重机；</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起重量：不低于2.8 t；</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跨度不小于8 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起重机工作级别不低于A3；</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速度要求：起升不低于8 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    小车不低于20 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    大车不低于20 m/min；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起升高度不小于6 m；</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大车轨道：</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最大轮压：不低于20.8KN；</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操纵形式：地面操纵；</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大车滑线：安全滑触线；</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输入电源三相电供电，380V±10V  50Hz；</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三、起重机技术要求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LD 型电动单梁起重机（以下简称起重机）是与电动葫芦配套使用的一种有轨运行的轻小型起重设备。在无火灾、爆炸危险和腐蚀性介质的环境中工作，禁止吊运熔化金属，有毒、易燃、易爆物品。本产品广泛用于机械制造、装配、仓库等场所。</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1机械部分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1.1起重机钢结构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主梁采用钢板压延成形的U型槽或拼接箱型。</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使用单梁主梁U型槽整体成型技术，减少了中间对接焊缝，保证主梁的结构强度，横梁也是用钢板压延成U型槽后组焊成箱形梁，便于存放及运输，主、端梁采用高强度螺栓连接。</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主要承载构件如：主梁、端梁材料为Q235-B钢材，焊接工艺和焊缝的检查严格遵守相应的规范和标准。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1.2大车运行机构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 大车运行机构采用分别驱动形式。由主、被动轮组、减速器和电动机组成。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   电动机为起重机专用软启动电动机，额定电压380V，额定频率50Hz。</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自带制动器，常闭式设计，通电时打开，断电时处于制动状态。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1.3电动葫芦</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电动葫芦具有垂直升降和运行功能，由起升电机、减速器、卷筒装置、吊钩装置、电动小车和电控箱组成。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起升电机：通电持续率25%，每小时启动次数为120次，适应重复、短时、间歇、频繁正反旋转、频繁启动与制动；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起升减速器：自动齿轮加工中心生产，渗碳热处理。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卷筒：无缝钢管制造，加工有绳槽。外壳用钢板焊制而成。配合高强度钢丝绳。装有限位器导杆装置。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导绳器有效保证钢丝绳缠绕整齐，配合限位杆确保电动葫芦起升安全。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吊钩： 吊钩采用20#钢模锻制成。采用推力轴承通过吊钩横梁与外壳连接，吊钩转动灵活钩口设有弹性安全卡。</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运行机构：电动机为起重机专用软启动电动机，额定电压380V，额定频率50Hz。自带制动器，常闭式设计，通电时打开，断电时处于制动状态。</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车轮：车轮强度高，承载力大，车轮踏面及轮缘部分热处理表面硬化。</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2电气部分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起重机以间歇、重复工作方式通过吊钩或其他取物装置使物品在三维空间实现起升、下降和水平位移，其电器设备主要由电控箱、行程开关、手持式控制器及电缆组成，具有失压、限位、功能。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手持式控制器用来控制起重机的起升、下降、小车运行和大车运行动作，分悬挂式手电门或遥控器两种。手电门或遥控器的控制电压36V，根据上面所示的方向符号，正确按压按键，通过电控箱内接触器的吸合与断开，控制起重机的动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当采用两种或两种以上控制方式时，设有互锁功能，确保在任何给定时间内，只有一种控制方式有效，另一种作为备用。</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操作设备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手电门操作按钮设有机械和电气联锁保护，防止两个相反的动作同时发生。</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遥控器：无线遥控器设有发射器和接收器，发射器由编码电路和发射电路组成，接收器由接收电路和译码电路组成。接收器安装在随机控制箱内，操作人员携带发射器，可自由走  动并选择最佳安全视觉位置进行操作。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安全装置：安全装置是防止起重机事故的必要设置，包括限制运动行程和工作位置的装置、联锁保护装置等。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急停按钮：手电门或遥控器上均设有蘑菇状急停按钮，在操作过程中，若出现起升、大小车运行动作与指令不符或其他意外情况时，可按下【急停按钮】，停止所有动作，然后排查原因。</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按下红色急停按钮 =&gt; 切断起重机主回路电源</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顺时针旋转急停按钮 =&gt; 释放该按钮，启动设备</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起升限位：电动葫芦起升机构采用断火限位器和重锤式限位器两种形式，断火限位器为升降双向限位结构，利用导绳器的横向移动推动限位杆碰撞限位开关达到上下的限位功能。</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 xml:space="preserve"> 运行限位：大车运行限位开关采用机械式限位，固定在一侧端梁的两端，当安装在厂房侧面的安全尺触碰到限位开关的触头时，即可断开控制回路，只有反方向操作时，机构才能动作。    </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缓冲器：起重机运行机构和电动葫芦运行机构均设有缓冲器，可缓解起重机及葫芦运动到终点时相互碰撞时的冲击，有效吸收碰撞能量。</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其他保护：除此之外，起重机还设有各种电气保护：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相序保护——当电路中相序与指定相序不符（错相或缺相）时，相序继电器将触发动作，切断控制电路，从而达到切断电动机电源、保护电动机的目的。</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线路保护——所有外部线路都具有短路或接地保护。</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失压保护——当供电电源中断后，凡涉及安全及不宜自动开启的用电设备均应处于断电状态，避免恢复供电后机构自行动作。</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联锁保护——采用多种操纵方式时，各操纵点之间相互联锁，保证任一时刻只有一个操纵点处于工作状态，每个操纵点均设有紧急断电装置。</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四、部署要求：按要求完成现场使用部署，包含强电改造，包含线材线缆以及安装辅材配件，约62米4平方电缆。</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五、培训</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在采购人现场调试、试生产阶段，需为采购人各种人员进行各项所需培训，供应商应制定详尽的技术培训方案，保证采购人各类（分类及数量由采购人确定）人员满足工艺、设备技能需求。</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1.培训内容：产品的工作原理、结构性能、使用注意事项、操作方法、程序及其他相关内容；</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2.培训教材：培训两周前免费提供维修手册、工作原理图等；</w:t>
            </w:r>
            <w:r>
              <w:rPr>
                <w:rFonts w:hint="eastAsia" w:ascii="宋体" w:hAnsi="宋体" w:cs="宋体"/>
                <w:color w:val="auto"/>
                <w:sz w:val="21"/>
                <w:highlight w:val="none"/>
                <w:lang w:eastAsia="zh-CN"/>
              </w:rPr>
              <w:br w:type="textWrapping"/>
            </w:r>
            <w:r>
              <w:rPr>
                <w:rFonts w:hint="eastAsia" w:ascii="宋体" w:hAnsi="宋体" w:cs="宋体"/>
                <w:color w:val="auto"/>
                <w:sz w:val="21"/>
                <w:highlight w:val="none"/>
                <w:lang w:eastAsia="zh-CN"/>
              </w:rPr>
              <w:t>3.培训方式：在设计、制造、预验收、终验收过程中，采购人可以派若干人员去供应商受训（或供应商到采购人），供应商应派出较高技术人员讲课，使采购人达到具有独立操作及排除故障的能力。</w:t>
            </w:r>
          </w:p>
        </w:tc>
      </w:tr>
      <w:tr w14:paraId="56B16D0C">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BEFF78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FF6B45B">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671CC25">
            <w:pPr>
              <w:spacing w:line="240" w:lineRule="auto"/>
              <w:ind w:firstLine="0" w:firstLineChars="0"/>
              <w:rPr>
                <w:rFonts w:ascii="宋体" w:hAnsi="宋体" w:cs="宋体"/>
                <w:color w:val="auto"/>
                <w:sz w:val="21"/>
                <w:highlight w:val="none"/>
                <w:lang w:eastAsia="zh-CN"/>
              </w:rPr>
            </w:pPr>
          </w:p>
        </w:tc>
      </w:tr>
      <w:tr w14:paraId="61A28CB9">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6FB15BBE">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21987EE">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28806B56">
            <w:pPr>
              <w:spacing w:line="240" w:lineRule="auto"/>
              <w:ind w:firstLine="0" w:firstLineChars="0"/>
              <w:rPr>
                <w:rFonts w:ascii="宋体" w:hAnsi="宋体" w:cs="宋体"/>
                <w:color w:val="auto"/>
                <w:sz w:val="21"/>
                <w:highlight w:val="none"/>
                <w:lang w:eastAsia="zh-CN"/>
              </w:rPr>
            </w:pPr>
          </w:p>
        </w:tc>
      </w:tr>
      <w:tr w14:paraId="6DB9E672">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33FD74D1">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1D774713">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03EE72E1">
            <w:pPr>
              <w:spacing w:line="240" w:lineRule="auto"/>
              <w:ind w:firstLine="0" w:firstLineChars="0"/>
              <w:rPr>
                <w:rFonts w:ascii="宋体" w:hAnsi="宋体" w:cs="宋体"/>
                <w:color w:val="auto"/>
                <w:sz w:val="21"/>
                <w:highlight w:val="none"/>
                <w:lang w:eastAsia="zh-CN"/>
              </w:rPr>
            </w:pPr>
          </w:p>
        </w:tc>
      </w:tr>
      <w:tr w14:paraId="58B60078">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0FCA92E9">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6972B2E8">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0466C4F">
            <w:pPr>
              <w:spacing w:line="240" w:lineRule="auto"/>
              <w:ind w:firstLine="0" w:firstLineChars="0"/>
              <w:rPr>
                <w:rFonts w:ascii="宋体" w:hAnsi="宋体" w:cs="宋体"/>
                <w:color w:val="auto"/>
                <w:sz w:val="21"/>
                <w:highlight w:val="none"/>
                <w:lang w:eastAsia="zh-CN"/>
              </w:rPr>
            </w:pPr>
          </w:p>
        </w:tc>
      </w:tr>
      <w:tr w14:paraId="6BB209B7">
        <w:tblPrEx>
          <w:tblCellMar>
            <w:top w:w="0" w:type="dxa"/>
            <w:left w:w="108" w:type="dxa"/>
            <w:bottom w:w="0" w:type="dxa"/>
            <w:right w:w="108" w:type="dxa"/>
          </w:tblCellMar>
        </w:tblPrEx>
        <w:trPr>
          <w:trHeight w:val="312" w:hRule="atLeast"/>
          <w:jc w:val="center"/>
        </w:trPr>
        <w:tc>
          <w:tcPr>
            <w:tcW w:w="894" w:type="dxa"/>
            <w:vMerge w:val="continue"/>
            <w:tcBorders>
              <w:top w:val="nil"/>
              <w:left w:val="single" w:color="auto" w:sz="4" w:space="0"/>
              <w:bottom w:val="single" w:color="auto" w:sz="4" w:space="0"/>
              <w:right w:val="single" w:color="auto" w:sz="4" w:space="0"/>
            </w:tcBorders>
            <w:vAlign w:val="center"/>
          </w:tcPr>
          <w:p w14:paraId="593CD97A">
            <w:pPr>
              <w:spacing w:line="240" w:lineRule="auto"/>
              <w:ind w:firstLine="0" w:firstLineChars="0"/>
              <w:jc w:val="center"/>
              <w:rPr>
                <w:rFonts w:ascii="宋体" w:hAnsi="宋体" w:cs="宋体"/>
                <w:color w:val="auto"/>
                <w:sz w:val="21"/>
                <w:highlight w:val="none"/>
                <w:lang w:eastAsia="zh-CN"/>
              </w:rPr>
            </w:pPr>
          </w:p>
        </w:tc>
        <w:tc>
          <w:tcPr>
            <w:tcW w:w="1203" w:type="dxa"/>
            <w:vMerge w:val="continue"/>
            <w:tcBorders>
              <w:top w:val="nil"/>
              <w:left w:val="single" w:color="auto" w:sz="4" w:space="0"/>
              <w:bottom w:val="single" w:color="auto" w:sz="4" w:space="0"/>
              <w:right w:val="single" w:color="auto" w:sz="4" w:space="0"/>
            </w:tcBorders>
            <w:vAlign w:val="center"/>
          </w:tcPr>
          <w:p w14:paraId="0E700E04">
            <w:pPr>
              <w:spacing w:line="240" w:lineRule="auto"/>
              <w:ind w:firstLine="0" w:firstLineChars="0"/>
              <w:jc w:val="center"/>
              <w:rPr>
                <w:rFonts w:ascii="宋体" w:hAnsi="宋体" w:cs="宋体"/>
                <w:color w:val="auto"/>
                <w:sz w:val="21"/>
                <w:highlight w:val="none"/>
                <w:lang w:eastAsia="zh-CN"/>
              </w:rPr>
            </w:pPr>
          </w:p>
        </w:tc>
        <w:tc>
          <w:tcPr>
            <w:tcW w:w="8041" w:type="dxa"/>
            <w:vMerge w:val="continue"/>
            <w:tcBorders>
              <w:top w:val="nil"/>
              <w:left w:val="single" w:color="auto" w:sz="4" w:space="0"/>
              <w:bottom w:val="single" w:color="auto" w:sz="4" w:space="0"/>
              <w:right w:val="single" w:color="auto" w:sz="4" w:space="0"/>
            </w:tcBorders>
            <w:vAlign w:val="center"/>
          </w:tcPr>
          <w:p w14:paraId="7BD66A1E">
            <w:pPr>
              <w:spacing w:line="240" w:lineRule="auto"/>
              <w:ind w:firstLine="0" w:firstLineChars="0"/>
              <w:rPr>
                <w:rFonts w:ascii="宋体" w:hAnsi="宋体" w:cs="宋体"/>
                <w:color w:val="auto"/>
                <w:sz w:val="21"/>
                <w:highlight w:val="none"/>
                <w:lang w:eastAsia="zh-CN"/>
              </w:rPr>
            </w:pPr>
          </w:p>
        </w:tc>
      </w:tr>
    </w:tbl>
    <w:p w14:paraId="282BA565">
      <w:pPr>
        <w:spacing w:before="120" w:beforeLines="50"/>
        <w:ind w:firstLine="0" w:firstLineChars="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3.通用零部件质量要求（本项目全部机床设备通用，实质性响应条款）</w:t>
      </w:r>
    </w:p>
    <w:p w14:paraId="2D74ED88">
      <w:pPr>
        <w:ind w:firstLine="480"/>
        <w:rPr>
          <w:color w:val="auto"/>
          <w:szCs w:val="24"/>
          <w:highlight w:val="none"/>
          <w:lang w:eastAsia="zh-CN"/>
        </w:rPr>
      </w:pPr>
      <w:r>
        <w:rPr>
          <w:rFonts w:hint="eastAsia"/>
          <w:color w:val="auto"/>
          <w:szCs w:val="24"/>
          <w:highlight w:val="none"/>
          <w:lang w:eastAsia="zh-CN"/>
        </w:rPr>
        <w:t>（</w:t>
      </w:r>
      <w:r>
        <w:rPr>
          <w:color w:val="auto"/>
          <w:szCs w:val="24"/>
          <w:highlight w:val="none"/>
          <w:lang w:eastAsia="zh-CN"/>
        </w:rPr>
        <w:t>1</w:t>
      </w:r>
      <w:r>
        <w:rPr>
          <w:rFonts w:hint="eastAsia"/>
          <w:color w:val="auto"/>
          <w:szCs w:val="24"/>
          <w:highlight w:val="none"/>
          <w:lang w:eastAsia="zh-CN"/>
        </w:rPr>
        <w:t>）</w:t>
      </w:r>
      <w:r>
        <w:rPr>
          <w:color w:val="auto"/>
          <w:szCs w:val="24"/>
          <w:highlight w:val="none"/>
          <w:lang w:eastAsia="zh-CN"/>
        </w:rPr>
        <w:t>本项目全部机床设备，除本招标文件明确的性能参数指标外，主轴、滚珠丝杠、直线滚动导轨、丝杠轴承、刀库、伺服电机、伺服驱动器、润滑系统、气动元件、电气元器件、光栅尺、脉冲编码器、脉冲电源等关键零部件，必须选用行业主流知名品牌，零部件综合品质、精度等级、可靠性、使用寿命</w:t>
      </w:r>
      <w:r>
        <w:rPr>
          <w:rStyle w:val="23"/>
          <w:color w:val="auto"/>
          <w:szCs w:val="24"/>
          <w:highlight w:val="none"/>
          <w:lang w:eastAsia="zh-CN"/>
        </w:rPr>
        <w:t>不得低于本招标文件各设备技术条款列明的参考品牌档次</w:t>
      </w:r>
      <w:r>
        <w:rPr>
          <w:color w:val="auto"/>
          <w:szCs w:val="24"/>
          <w:highlight w:val="none"/>
          <w:lang w:eastAsia="zh-CN"/>
        </w:rPr>
        <w:t>。</w:t>
      </w:r>
    </w:p>
    <w:p w14:paraId="79C94C13">
      <w:pPr>
        <w:ind w:firstLine="480"/>
        <w:rPr>
          <w:color w:val="auto"/>
          <w:szCs w:val="24"/>
          <w:highlight w:val="none"/>
          <w:lang w:eastAsia="zh-CN"/>
        </w:rPr>
      </w:pPr>
      <w:r>
        <w:rPr>
          <w:rFonts w:hint="eastAsia"/>
          <w:color w:val="auto"/>
          <w:szCs w:val="24"/>
          <w:highlight w:val="none"/>
          <w:lang w:eastAsia="zh-CN"/>
        </w:rPr>
        <w:t>（</w:t>
      </w:r>
      <w:r>
        <w:rPr>
          <w:color w:val="auto"/>
          <w:szCs w:val="24"/>
          <w:highlight w:val="none"/>
          <w:lang w:eastAsia="zh-CN"/>
        </w:rPr>
        <w:t>2</w:t>
      </w:r>
      <w:r>
        <w:rPr>
          <w:rFonts w:hint="eastAsia"/>
          <w:color w:val="auto"/>
          <w:szCs w:val="24"/>
          <w:highlight w:val="none"/>
          <w:lang w:eastAsia="zh-CN"/>
        </w:rPr>
        <w:t>）投标供应商</w:t>
      </w:r>
      <w:r>
        <w:rPr>
          <w:color w:val="auto"/>
          <w:szCs w:val="24"/>
          <w:highlight w:val="none"/>
          <w:lang w:eastAsia="zh-CN"/>
        </w:rPr>
        <w:t>可选用招标文件给出的参考品牌；</w:t>
      </w:r>
      <w:r>
        <w:rPr>
          <w:rStyle w:val="23"/>
          <w:color w:val="auto"/>
          <w:szCs w:val="24"/>
          <w:highlight w:val="none"/>
          <w:lang w:eastAsia="zh-CN"/>
        </w:rPr>
        <w:t>若选用非参考品牌零部件，</w:t>
      </w:r>
      <w:r>
        <w:rPr>
          <w:rStyle w:val="23"/>
          <w:rFonts w:hint="eastAsia"/>
          <w:color w:val="auto"/>
          <w:szCs w:val="24"/>
          <w:highlight w:val="none"/>
          <w:lang w:eastAsia="zh-CN"/>
        </w:rPr>
        <w:t>投标供应商</w:t>
      </w:r>
      <w:r>
        <w:rPr>
          <w:rStyle w:val="23"/>
          <w:color w:val="auto"/>
          <w:szCs w:val="24"/>
          <w:highlight w:val="none"/>
          <w:lang w:eastAsia="zh-CN"/>
        </w:rPr>
        <w:t>必须提供完整有效的证明材料：原厂规格书、精度检测报告</w:t>
      </w:r>
      <w:r>
        <w:rPr>
          <w:rStyle w:val="23"/>
          <w:rFonts w:hint="eastAsia"/>
          <w:color w:val="auto"/>
          <w:szCs w:val="24"/>
          <w:highlight w:val="none"/>
          <w:lang w:eastAsia="zh-CN"/>
        </w:rPr>
        <w:t>（</w:t>
      </w:r>
      <w:r>
        <w:rPr>
          <w:rFonts w:hint="eastAsia" w:ascii="宋体" w:hAnsi="宋体" w:cs="微软雅黑 Light"/>
          <w:b/>
          <w:bCs/>
          <w:color w:val="auto"/>
          <w:highlight w:val="none"/>
          <w:lang w:eastAsia="zh-CN"/>
        </w:rPr>
        <w:t>具有CMA标识的检测报告</w:t>
      </w:r>
      <w:r>
        <w:rPr>
          <w:rStyle w:val="23"/>
          <w:rFonts w:hint="eastAsia"/>
          <w:color w:val="auto"/>
          <w:szCs w:val="24"/>
          <w:highlight w:val="none"/>
          <w:lang w:eastAsia="zh-CN"/>
        </w:rPr>
        <w:t>）</w:t>
      </w:r>
      <w:r>
        <w:rPr>
          <w:rStyle w:val="23"/>
          <w:color w:val="auto"/>
          <w:szCs w:val="24"/>
          <w:highlight w:val="none"/>
          <w:lang w:eastAsia="zh-CN"/>
        </w:rPr>
        <w:t>、国内高校同类实训项目应用业绩证明，以此证明零部件规格、性能、精度等级、可靠性、使用寿命不低于参考品牌同等档次；无法提供有效证明材料，视为本项不满足，按负偏离处理。</w:t>
      </w:r>
    </w:p>
    <w:p w14:paraId="3A7874A8">
      <w:pPr>
        <w:ind w:firstLine="480"/>
        <w:rPr>
          <w:color w:val="auto"/>
          <w:szCs w:val="24"/>
          <w:highlight w:val="none"/>
          <w:lang w:eastAsia="zh-CN"/>
        </w:rPr>
      </w:pPr>
      <w:r>
        <w:rPr>
          <w:rFonts w:hint="eastAsia"/>
          <w:color w:val="auto"/>
          <w:szCs w:val="24"/>
          <w:highlight w:val="none"/>
          <w:lang w:eastAsia="zh-CN"/>
        </w:rPr>
        <w:t>（</w:t>
      </w:r>
      <w:r>
        <w:rPr>
          <w:color w:val="auto"/>
          <w:szCs w:val="24"/>
          <w:highlight w:val="none"/>
          <w:lang w:eastAsia="zh-CN"/>
        </w:rPr>
        <w:t>3</w:t>
      </w:r>
      <w:r>
        <w:rPr>
          <w:rFonts w:hint="eastAsia"/>
          <w:color w:val="auto"/>
          <w:szCs w:val="24"/>
          <w:highlight w:val="none"/>
          <w:lang w:eastAsia="zh-CN"/>
        </w:rPr>
        <w:t>）</w:t>
      </w:r>
      <w:r>
        <w:rPr>
          <w:color w:val="auto"/>
          <w:szCs w:val="24"/>
          <w:highlight w:val="none"/>
          <w:lang w:eastAsia="zh-CN"/>
        </w:rPr>
        <w:t>全部关键零部件必须为</w:t>
      </w:r>
      <w:r>
        <w:rPr>
          <w:rStyle w:val="23"/>
          <w:color w:val="auto"/>
          <w:szCs w:val="24"/>
          <w:highlight w:val="none"/>
          <w:lang w:eastAsia="zh-CN"/>
        </w:rPr>
        <w:t>全新原厂正品，严禁翻新件、拆机件、改装件、贴牌劣质件</w:t>
      </w:r>
      <w:r>
        <w:rPr>
          <w:color w:val="auto"/>
          <w:szCs w:val="24"/>
          <w:highlight w:val="none"/>
          <w:lang w:eastAsia="zh-CN"/>
        </w:rPr>
        <w:t>。所有零部件可提供原厂出厂合格证明；不允许装配二手翻新零配件。采购人保留出厂预验收、到货开箱验收环节，对关键零部件实物铭牌、序列号进行核对溯源的权利；核查发现翻新、拆机、贴牌零部件，直接判定验收不合格，采购人有权拒收全部或对应设备，并追究中标供应商全部违约责任。</w:t>
      </w:r>
    </w:p>
    <w:p w14:paraId="3A201F55">
      <w:pPr>
        <w:ind w:firstLine="480"/>
        <w:rPr>
          <w:color w:val="auto"/>
          <w:szCs w:val="24"/>
          <w:highlight w:val="none"/>
          <w:lang w:eastAsia="zh-CN"/>
        </w:rPr>
      </w:pPr>
      <w:r>
        <w:rPr>
          <w:rFonts w:hint="eastAsia"/>
          <w:color w:val="auto"/>
          <w:szCs w:val="24"/>
          <w:highlight w:val="none"/>
          <w:lang w:eastAsia="zh-CN"/>
        </w:rPr>
        <w:t>（4）</w:t>
      </w:r>
      <w:r>
        <w:rPr>
          <w:color w:val="auto"/>
          <w:szCs w:val="24"/>
          <w:highlight w:val="none"/>
          <w:lang w:eastAsia="zh-CN"/>
        </w:rPr>
        <w:t>实际装机的滚珠丝杠、直线导轨、轴承等传动件</w:t>
      </w:r>
      <w:r>
        <w:rPr>
          <w:rStyle w:val="23"/>
          <w:color w:val="auto"/>
          <w:szCs w:val="24"/>
          <w:highlight w:val="none"/>
          <w:lang w:eastAsia="zh-CN"/>
        </w:rPr>
        <w:t>精度等级不得低于投标文件填报精度等级，严禁投标填报高等级、实际装机降档配置</w:t>
      </w:r>
      <w:r>
        <w:rPr>
          <w:color w:val="auto"/>
          <w:szCs w:val="24"/>
          <w:highlight w:val="none"/>
          <w:lang w:eastAsia="zh-CN"/>
        </w:rPr>
        <w:t>。</w:t>
      </w:r>
    </w:p>
    <w:p w14:paraId="7D5ED299">
      <w:pPr>
        <w:ind w:firstLine="480"/>
        <w:rPr>
          <w:color w:val="auto"/>
          <w:szCs w:val="24"/>
          <w:highlight w:val="none"/>
          <w:lang w:eastAsia="zh-CN"/>
        </w:rPr>
      </w:pPr>
      <w:r>
        <w:rPr>
          <w:rFonts w:hint="eastAsia"/>
          <w:color w:val="auto"/>
          <w:szCs w:val="24"/>
          <w:highlight w:val="none"/>
          <w:lang w:eastAsia="zh-CN"/>
        </w:rPr>
        <w:t>（5）</w:t>
      </w:r>
      <w:r>
        <w:rPr>
          <w:color w:val="auto"/>
          <w:szCs w:val="24"/>
          <w:highlight w:val="none"/>
          <w:lang w:eastAsia="zh-CN"/>
        </w:rPr>
        <w:t>数控系统、伺服驱动单元、脉冲电源等核心电控部件须为全新原厂成套产品；严禁拆机控制器、翻新伺服驱动器；设备电气柜布线、接地、防护等级满足</w:t>
      </w:r>
      <w:r>
        <w:rPr>
          <w:rFonts w:hint="eastAsia"/>
          <w:color w:val="auto"/>
          <w:szCs w:val="24"/>
          <w:highlight w:val="none"/>
          <w:lang w:eastAsia="zh-CN"/>
        </w:rPr>
        <w:t>GB/T 5226.1-2019</w:t>
      </w:r>
      <w:r>
        <w:rPr>
          <w:color w:val="auto"/>
          <w:szCs w:val="24"/>
          <w:highlight w:val="none"/>
          <w:lang w:eastAsia="zh-CN"/>
        </w:rPr>
        <w:t>《</w:t>
      </w:r>
      <w:r>
        <w:rPr>
          <w:rFonts w:hint="eastAsia"/>
          <w:color w:val="auto"/>
          <w:szCs w:val="24"/>
          <w:highlight w:val="none"/>
          <w:lang w:eastAsia="zh-CN"/>
        </w:rPr>
        <w:t>机械电气安全 机械电气设备 第1部分：通用技术条件</w:t>
      </w:r>
      <w:r>
        <w:rPr>
          <w:color w:val="auto"/>
          <w:szCs w:val="24"/>
          <w:highlight w:val="none"/>
          <w:lang w:eastAsia="zh-CN"/>
        </w:rPr>
        <w:t>》国标强制要求。</w:t>
      </w:r>
    </w:p>
    <w:p w14:paraId="39C225CD">
      <w:pPr>
        <w:ind w:firstLine="480"/>
        <w:rPr>
          <w:color w:val="auto"/>
          <w:szCs w:val="24"/>
          <w:highlight w:val="none"/>
          <w:lang w:eastAsia="zh-CN"/>
        </w:rPr>
      </w:pPr>
      <w:r>
        <w:rPr>
          <w:rFonts w:hint="eastAsia"/>
          <w:color w:val="auto"/>
          <w:szCs w:val="24"/>
          <w:highlight w:val="none"/>
          <w:lang w:eastAsia="zh-CN"/>
        </w:rPr>
        <w:t>（6）</w:t>
      </w:r>
      <w:r>
        <w:rPr>
          <w:color w:val="auto"/>
          <w:szCs w:val="24"/>
          <w:highlight w:val="none"/>
          <w:lang w:eastAsia="zh-CN"/>
        </w:rPr>
        <w:t>零部件溯源资料：中标供应商设备供货时，须随机提供</w:t>
      </w:r>
      <w:r>
        <w:rPr>
          <w:rStyle w:val="23"/>
          <w:color w:val="auto"/>
          <w:szCs w:val="24"/>
          <w:highlight w:val="none"/>
          <w:lang w:eastAsia="zh-CN"/>
        </w:rPr>
        <w:t>全部关键零部件原厂合格证、关键零部件序列号清单</w:t>
      </w:r>
      <w:r>
        <w:rPr>
          <w:color w:val="auto"/>
          <w:szCs w:val="24"/>
          <w:highlight w:val="none"/>
          <w:lang w:eastAsia="zh-CN"/>
        </w:rPr>
        <w:t>，实物铭牌序列号必须和资料清单一一对应，该资料为验收必备资料；无法提供或者实物与清单不一致的，直接判定验收不合格。</w:t>
      </w:r>
    </w:p>
    <w:p w14:paraId="0DA01671">
      <w:pPr>
        <w:spacing w:before="120" w:beforeLines="50"/>
        <w:ind w:firstLine="0" w:firstLineChars="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4. </w:t>
      </w:r>
      <w:r>
        <w:rPr>
          <w:rFonts w:hint="eastAsia"/>
          <w:b/>
          <w:color w:val="auto"/>
          <w:highlight w:val="none"/>
          <w:lang w:eastAsia="zh-CN"/>
        </w:rPr>
        <w:t>核心产品：</w:t>
      </w:r>
      <w:r>
        <w:rPr>
          <w:rFonts w:hint="eastAsia"/>
          <w:b/>
          <w:bCs/>
          <w:color w:val="auto"/>
          <w:highlight w:val="none"/>
          <w:lang w:eastAsia="zh-CN"/>
        </w:rPr>
        <w:t>五轴数控一体机</w:t>
      </w:r>
      <w:r>
        <w:rPr>
          <w:rFonts w:hint="eastAsia" w:ascii="宋体" w:hAnsi="宋体" w:cs="宋体"/>
          <w:b/>
          <w:bCs/>
          <w:color w:val="auto"/>
          <w:szCs w:val="24"/>
          <w:highlight w:val="none"/>
          <w:lang w:eastAsia="zh-CN"/>
        </w:rPr>
        <w:t>现场演示核验要求</w:t>
      </w:r>
    </w:p>
    <w:p w14:paraId="12223FEA">
      <w:pPr>
        <w:ind w:firstLine="420" w:firstLineChars="175"/>
        <w:rPr>
          <w:color w:val="auto"/>
          <w:szCs w:val="24"/>
          <w:highlight w:val="none"/>
          <w:lang w:eastAsia="zh-CN"/>
        </w:rPr>
      </w:pPr>
      <w:r>
        <w:rPr>
          <w:rFonts w:hint="eastAsia"/>
          <w:color w:val="auto"/>
          <w:szCs w:val="24"/>
          <w:highlight w:val="none"/>
          <w:lang w:eastAsia="zh-CN"/>
        </w:rPr>
        <w:t>中标供应商在中标</w:t>
      </w:r>
      <w:r>
        <w:rPr>
          <w:rFonts w:hint="eastAsia"/>
          <w:color w:val="auto"/>
          <w:szCs w:val="24"/>
          <w:highlight w:val="none"/>
          <w:lang w:val="en-US" w:eastAsia="zh-CN"/>
        </w:rPr>
        <w:t>通知书</w:t>
      </w:r>
      <w:r>
        <w:rPr>
          <w:rFonts w:hint="eastAsia"/>
          <w:color w:val="auto"/>
          <w:szCs w:val="24"/>
          <w:highlight w:val="none"/>
          <w:lang w:eastAsia="zh-CN"/>
        </w:rPr>
        <w:t>发出三个工作日内，须配合采购人开展投标产品现场演示核验工作。投标产品须完全响应招标文件规定的全部技术参数要求。若经现场核验，存在任意一项技术指标不满足招标文件要求的，采购人有权不予签订采购合同，由此造成的全部经济损失及一切相关责任均由中标供应商承担。</w:t>
      </w:r>
    </w:p>
    <w:p w14:paraId="68310ACD">
      <w:pPr>
        <w:spacing w:before="120" w:beforeLines="50"/>
        <w:ind w:firstLine="0" w:firstLineChars="0"/>
        <w:rPr>
          <w:rFonts w:ascii="宋体" w:hAnsi="宋体" w:cs="Times New Roman"/>
          <w:b/>
          <w:bCs/>
          <w:snapToGrid/>
          <w:color w:val="auto"/>
          <w:szCs w:val="24"/>
          <w:highlight w:val="none"/>
          <w:lang w:val="zh-CN" w:eastAsia="zh-CN"/>
        </w:rPr>
      </w:pPr>
      <w:r>
        <w:rPr>
          <w:rFonts w:hint="eastAsia" w:ascii="宋体" w:hAnsi="宋体" w:cs="Times New Roman"/>
          <w:b/>
          <w:bCs/>
          <w:snapToGrid/>
          <w:color w:val="auto"/>
          <w:szCs w:val="24"/>
          <w:highlight w:val="none"/>
          <w:lang w:val="zh-CN" w:eastAsia="zh-CN"/>
        </w:rPr>
        <w:t>（</w:t>
      </w:r>
      <w:r>
        <w:rPr>
          <w:rFonts w:hint="eastAsia" w:ascii="宋体" w:hAnsi="宋体" w:cs="Times New Roman"/>
          <w:b/>
          <w:bCs/>
          <w:snapToGrid/>
          <w:color w:val="auto"/>
          <w:szCs w:val="24"/>
          <w:highlight w:val="none"/>
          <w:lang w:eastAsia="zh-CN"/>
        </w:rPr>
        <w:t>三</w:t>
      </w:r>
      <w:r>
        <w:rPr>
          <w:rFonts w:hint="eastAsia" w:ascii="宋体" w:hAnsi="宋体" w:cs="Times New Roman"/>
          <w:b/>
          <w:bCs/>
          <w:snapToGrid/>
          <w:color w:val="auto"/>
          <w:szCs w:val="24"/>
          <w:highlight w:val="none"/>
          <w:lang w:val="zh-CN" w:eastAsia="zh-CN"/>
        </w:rPr>
        <w:t>）售后服务要求</w:t>
      </w:r>
    </w:p>
    <w:p w14:paraId="3C7858CD">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1.</w:t>
      </w:r>
      <w:r>
        <w:rPr>
          <w:rFonts w:hint="eastAsia" w:ascii="宋体" w:hAnsi="宋体" w:cs="宋体"/>
          <w:color w:val="auto"/>
          <w:highlight w:val="none"/>
          <w:lang w:eastAsia="zh-CN"/>
        </w:rPr>
        <w:t>中</w:t>
      </w:r>
      <w:r>
        <w:rPr>
          <w:rFonts w:hint="eastAsia" w:ascii="宋体" w:hAnsi="宋体" w:cs="宋体"/>
          <w:color w:val="auto"/>
          <w:highlight w:val="none"/>
          <w:lang w:val="zh-CN" w:eastAsia="zh-CN"/>
        </w:rPr>
        <w:t>标供应商应对任何由于不当包装或防护措施不力而导致的商品损坏、损失、锈蚀、费用增长等后果负责。</w:t>
      </w:r>
    </w:p>
    <w:p w14:paraId="6FF393C0">
      <w:pPr>
        <w:widowControl w:val="0"/>
        <w:numPr>
          <w:ilvl w:val="255"/>
          <w:numId w:val="0"/>
        </w:numPr>
        <w:tabs>
          <w:tab w:val="left" w:pos="525"/>
          <w:tab w:val="left" w:pos="630"/>
          <w:tab w:val="left" w:pos="735"/>
          <w:tab w:val="left" w:pos="945"/>
        </w:tabs>
        <w:kinsoku/>
        <w:autoSpaceDE/>
        <w:autoSpaceDN/>
        <w:adjustRightInd/>
        <w:snapToGrid/>
        <w:ind w:firstLine="480" w:firstLineChars="200"/>
        <w:jc w:val="both"/>
        <w:textAlignment w:val="auto"/>
        <w:rPr>
          <w:rFonts w:ascii="宋体" w:hAnsi="Times New Roman" w:cs="Times New Roman"/>
          <w:bCs/>
          <w:snapToGrid/>
          <w:color w:val="auto"/>
          <w:szCs w:val="24"/>
          <w:highlight w:val="none"/>
          <w:lang w:eastAsia="zh-CN"/>
        </w:rPr>
      </w:pPr>
      <w:r>
        <w:rPr>
          <w:rFonts w:hint="eastAsia" w:ascii="宋体" w:hAnsi="宋体" w:cs="宋体"/>
          <w:color w:val="auto"/>
          <w:highlight w:val="none"/>
          <w:lang w:val="zh-CN" w:eastAsia="zh-CN"/>
        </w:rPr>
        <w:t>2.</w:t>
      </w:r>
      <w:r>
        <w:rPr>
          <w:rFonts w:hint="eastAsia" w:ascii="宋体" w:hAnsi="Times New Roman" w:cs="Times New Roman"/>
          <w:bCs/>
          <w:snapToGrid/>
          <w:color w:val="auto"/>
          <w:szCs w:val="24"/>
          <w:highlight w:val="none"/>
          <w:lang w:eastAsia="zh-CN"/>
        </w:rPr>
        <w:t>项目整体质保期：</w:t>
      </w:r>
      <w:r>
        <w:rPr>
          <w:rFonts w:hint="eastAsia" w:ascii="宋体"/>
          <w:bCs/>
          <w:color w:val="auto"/>
          <w:szCs w:val="24"/>
          <w:highlight w:val="none"/>
          <w:lang w:eastAsia="zh-CN"/>
        </w:rPr>
        <w:t>自最终验收合格之日起一年</w:t>
      </w:r>
      <w:r>
        <w:rPr>
          <w:rFonts w:hint="eastAsia" w:ascii="宋体" w:hAnsi="Times New Roman" w:cs="Times New Roman"/>
          <w:bCs/>
          <w:snapToGrid/>
          <w:color w:val="auto"/>
          <w:szCs w:val="24"/>
          <w:highlight w:val="none"/>
          <w:lang w:eastAsia="zh-CN"/>
        </w:rPr>
        <w:t>。</w:t>
      </w:r>
    </w:p>
    <w:p w14:paraId="6E782070">
      <w:pPr>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3.维修响应时间：</w:t>
      </w:r>
      <w:r>
        <w:rPr>
          <w:rFonts w:hint="eastAsia" w:ascii="宋体" w:hAnsi="宋体" w:cs="宋体"/>
          <w:color w:val="auto"/>
          <w:highlight w:val="none"/>
          <w:lang w:eastAsia="zh-CN"/>
        </w:rPr>
        <w:t>中标供应商</w:t>
      </w:r>
      <w:r>
        <w:rPr>
          <w:rFonts w:hint="eastAsia" w:ascii="宋体" w:hAnsi="宋体" w:cs="宋体"/>
          <w:color w:val="auto"/>
          <w:highlight w:val="none"/>
          <w:lang w:val="zh-CN" w:eastAsia="zh-CN"/>
        </w:rPr>
        <w:t>接到电话后立即响应，需现场维修的，接报后12小时内到达现场，并于24小时内维修完毕，如24小时内无法修复，采购</w:t>
      </w:r>
      <w:r>
        <w:rPr>
          <w:rFonts w:hint="eastAsia" w:ascii="宋体" w:hAnsi="宋体" w:cs="宋体"/>
          <w:color w:val="auto"/>
          <w:highlight w:val="none"/>
          <w:lang w:eastAsia="zh-CN"/>
        </w:rPr>
        <w:t>人</w:t>
      </w:r>
      <w:r>
        <w:rPr>
          <w:rFonts w:hint="eastAsia" w:ascii="宋体" w:hAnsi="宋体" w:cs="宋体"/>
          <w:color w:val="auto"/>
          <w:highlight w:val="none"/>
          <w:lang w:val="zh-CN" w:eastAsia="zh-CN"/>
        </w:rPr>
        <w:t>有权选择要求供应商继续维修，并在产品维修期间提供备用产品或另行委托第三方进行维修，由此产生的所有费用由供应商承担。未尽事宜按产品说明的保修承诺执行。</w:t>
      </w:r>
    </w:p>
    <w:p w14:paraId="118153EA">
      <w:pPr>
        <w:numPr>
          <w:ilvl w:val="255"/>
          <w:numId w:val="0"/>
        </w:numPr>
        <w:kinsoku/>
        <w:autoSpaceDE/>
        <w:autoSpaceDN/>
        <w:adjustRightInd/>
        <w:snapToGrid/>
        <w:ind w:firstLine="480" w:firstLineChars="200"/>
        <w:textAlignment w:val="auto"/>
        <w:rPr>
          <w:rFonts w:ascii="宋体" w:hAnsi="宋体" w:cs="宋体"/>
          <w:color w:val="auto"/>
          <w:highlight w:val="none"/>
          <w:lang w:eastAsia="zh-CN"/>
        </w:rPr>
      </w:pPr>
      <w:r>
        <w:rPr>
          <w:rFonts w:hint="eastAsia" w:ascii="宋体" w:hAnsi="宋体" w:cs="宋体"/>
          <w:color w:val="auto"/>
          <w:highlight w:val="none"/>
          <w:lang w:val="zh-CN" w:eastAsia="zh-CN"/>
        </w:rPr>
        <w:t>4</w:t>
      </w:r>
      <w:r>
        <w:rPr>
          <w:rFonts w:hint="eastAsia" w:ascii="宋体" w:hAnsi="宋体" w:cs="宋体"/>
          <w:color w:val="auto"/>
          <w:highlight w:val="none"/>
          <w:lang w:eastAsia="zh-CN"/>
        </w:rPr>
        <w:t>.免费保修期后，继续支持维修，并按成本价标准收取维修及零件费用。</w:t>
      </w:r>
    </w:p>
    <w:p w14:paraId="297CE8CA">
      <w:pPr>
        <w:numPr>
          <w:ilvl w:val="255"/>
          <w:numId w:val="0"/>
        </w:numPr>
        <w:kinsoku/>
        <w:autoSpaceDE/>
        <w:autoSpaceDN/>
        <w:adjustRightInd/>
        <w:snapToGrid/>
        <w:ind w:firstLine="482" w:firstLineChars="200"/>
        <w:textAlignment w:val="auto"/>
        <w:rPr>
          <w:color w:val="auto"/>
          <w:highlight w:val="none"/>
          <w:lang w:val="zh-CN" w:eastAsia="zh-CN"/>
        </w:rPr>
      </w:pPr>
      <w:r>
        <w:rPr>
          <w:rFonts w:hint="eastAsia" w:ascii="宋体" w:hAnsi="宋体" w:cs="宋体"/>
          <w:b/>
          <w:bCs/>
          <w:color w:val="auto"/>
          <w:highlight w:val="none"/>
          <w:lang w:val="zh-CN" w:eastAsia="zh-CN"/>
        </w:rPr>
        <w:t>5</w:t>
      </w:r>
      <w:r>
        <w:rPr>
          <w:rFonts w:hint="eastAsia" w:ascii="宋体" w:hAnsi="宋体" w:cs="宋体"/>
          <w:b/>
          <w:bCs/>
          <w:color w:val="auto"/>
          <w:highlight w:val="none"/>
          <w:lang w:eastAsia="zh-CN"/>
        </w:rPr>
        <w:t>.</w:t>
      </w:r>
      <w:r>
        <w:rPr>
          <w:rFonts w:hint="eastAsia" w:ascii="宋体" w:hAnsi="宋体" w:cs="宋体"/>
          <w:b/>
          <w:color w:val="auto"/>
          <w:szCs w:val="24"/>
          <w:highlight w:val="none"/>
          <w:lang w:eastAsia="zh-CN"/>
        </w:rPr>
        <w:t>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等内容，未提供视为符合性不通过</w:t>
      </w:r>
      <w:r>
        <w:rPr>
          <w:rFonts w:hint="eastAsia"/>
          <w:color w:val="auto"/>
          <w:highlight w:val="none"/>
          <w:lang w:val="zh-CN" w:eastAsia="zh-CN"/>
        </w:rPr>
        <w:t>。</w:t>
      </w:r>
    </w:p>
    <w:p w14:paraId="37FB4A60">
      <w:pPr>
        <w:ind w:left="240" w:leftChars="100" w:firstLine="0" w:firstLineChars="0"/>
        <w:rPr>
          <w:rFonts w:ascii="宋体" w:hAnsi="宋体" w:cs="Times New Roman"/>
          <w:b/>
          <w:bCs/>
          <w:snapToGrid/>
          <w:color w:val="auto"/>
          <w:szCs w:val="24"/>
          <w:highlight w:val="none"/>
          <w:lang w:val="zh-CN" w:eastAsia="zh-CN"/>
        </w:rPr>
      </w:pPr>
      <w:r>
        <w:rPr>
          <w:rFonts w:hint="eastAsia" w:ascii="宋体" w:hAnsi="宋体" w:cs="Times New Roman"/>
          <w:b/>
          <w:bCs/>
          <w:snapToGrid/>
          <w:color w:val="auto"/>
          <w:szCs w:val="24"/>
          <w:highlight w:val="none"/>
          <w:lang w:val="zh-CN" w:eastAsia="zh-CN"/>
        </w:rPr>
        <w:t>（</w:t>
      </w:r>
      <w:r>
        <w:rPr>
          <w:rFonts w:hint="eastAsia" w:ascii="宋体" w:hAnsi="宋体" w:cs="Times New Roman"/>
          <w:b/>
          <w:bCs/>
          <w:snapToGrid/>
          <w:color w:val="auto"/>
          <w:szCs w:val="24"/>
          <w:highlight w:val="none"/>
          <w:lang w:eastAsia="zh-CN"/>
        </w:rPr>
        <w:t>四</w:t>
      </w:r>
      <w:r>
        <w:rPr>
          <w:rFonts w:hint="eastAsia" w:ascii="宋体" w:hAnsi="宋体" w:cs="Times New Roman"/>
          <w:b/>
          <w:bCs/>
          <w:snapToGrid/>
          <w:color w:val="auto"/>
          <w:szCs w:val="24"/>
          <w:highlight w:val="none"/>
          <w:lang w:val="zh-CN" w:eastAsia="zh-CN"/>
        </w:rPr>
        <w:t>）安装调试及验收</w:t>
      </w:r>
    </w:p>
    <w:p w14:paraId="3E61192B">
      <w:pPr>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1.投标供应商应在设备到货前1天安排人员到现场进行安装卸货前协调工作，安装完成后对水、电、排风等进行调试，直到设备正常使用。</w:t>
      </w:r>
    </w:p>
    <w:p w14:paraId="2E0F6DB9">
      <w:pPr>
        <w:numPr>
          <w:ilvl w:val="255"/>
          <w:numId w:val="0"/>
        </w:numPr>
        <w:kinsoku/>
        <w:autoSpaceDE/>
        <w:autoSpaceDN/>
        <w:adjustRightInd/>
        <w:snapToGrid/>
        <w:ind w:firstLine="480" w:firstLineChars="200"/>
        <w:textAlignment w:val="auto"/>
        <w:rPr>
          <w:rFonts w:ascii="宋体" w:hAnsi="宋体" w:cs="宋体"/>
          <w:color w:val="auto"/>
          <w:highlight w:val="none"/>
          <w:lang w:eastAsia="zh-CN"/>
        </w:rPr>
      </w:pPr>
      <w:r>
        <w:rPr>
          <w:rFonts w:ascii="宋体" w:hAnsi="宋体" w:cs="宋体"/>
          <w:color w:val="auto"/>
          <w:highlight w:val="none"/>
          <w:lang w:val="zh-CN" w:eastAsia="zh-CN"/>
        </w:rPr>
        <w:t>2.根据项目实际使用需要，为确保设备正常运行</w:t>
      </w:r>
      <w:r>
        <w:rPr>
          <w:rFonts w:hint="eastAsia" w:ascii="宋体" w:hAnsi="宋体" w:cs="宋体"/>
          <w:color w:val="auto"/>
          <w:highlight w:val="none"/>
          <w:lang w:val="zh-CN" w:eastAsia="zh-CN"/>
        </w:rPr>
        <w:t>的配套用电，供应商须负责完成所有必要的配套电气线路布设、管线敷设、插座安装等相关工作内容。上述工作内容均应包含在本次采购范围内，相关费用由供应商一并计入投标总报价，不得以任何理由提出额外费用或拒绝实施。</w:t>
      </w:r>
      <w:r>
        <w:rPr>
          <w:rFonts w:ascii="宋体" w:hAnsi="宋体" w:cs="宋体"/>
          <w:color w:val="auto"/>
          <w:highlight w:val="none"/>
          <w:lang w:eastAsia="zh-CN"/>
        </w:rPr>
        <w:t xml:space="preserve"> </w:t>
      </w:r>
    </w:p>
    <w:p w14:paraId="20F129A7">
      <w:pPr>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eastAsia="zh-CN"/>
        </w:rPr>
        <w:t>3.</w:t>
      </w:r>
      <w:r>
        <w:rPr>
          <w:rFonts w:hint="eastAsia" w:ascii="宋体" w:hAnsi="宋体" w:cs="宋体"/>
          <w:color w:val="auto"/>
          <w:highlight w:val="none"/>
          <w:lang w:val="zh-CN" w:eastAsia="zh-CN"/>
        </w:rPr>
        <w:t>由采购人按合同和招标、投标文件约定的要求和标准及中华人民共和国现行的验收规范和评定标准进行交货验收。</w:t>
      </w:r>
    </w:p>
    <w:p w14:paraId="5ED79E2B">
      <w:pPr>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eastAsia="zh-CN"/>
        </w:rPr>
        <w:t>4</w:t>
      </w:r>
      <w:r>
        <w:rPr>
          <w:rFonts w:hint="eastAsia" w:ascii="宋体" w:hAnsi="宋体" w:cs="宋体"/>
          <w:color w:val="auto"/>
          <w:highlight w:val="none"/>
          <w:lang w:val="zh-CN" w:eastAsia="zh-CN"/>
        </w:rPr>
        <w:t>.投标供应商货物经过双方检验认可后，签署验收报告，产品保修期自验收合格之日起算，由投标供应商提供产品保修文件。</w:t>
      </w:r>
    </w:p>
    <w:p w14:paraId="10DBC1CC">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ascii="宋体" w:hAnsi="宋体" w:cs="宋体"/>
          <w:color w:val="auto"/>
          <w:highlight w:val="none"/>
          <w:lang w:val="zh-CN" w:eastAsia="zh-CN"/>
        </w:rPr>
        <w:t>5.</w:t>
      </w:r>
      <w:r>
        <w:rPr>
          <w:rFonts w:hint="eastAsia" w:ascii="宋体" w:hAnsi="宋体" w:cs="宋体"/>
          <w:color w:val="auto"/>
          <w:highlight w:val="none"/>
          <w:lang w:val="zh-CN" w:eastAsia="zh-CN"/>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9A67158">
      <w:pPr>
        <w:widowControl w:val="0"/>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eastAsia="zh-CN"/>
        </w:rPr>
        <w:t>6</w:t>
      </w:r>
      <w:r>
        <w:rPr>
          <w:rFonts w:hint="eastAsia" w:ascii="宋体" w:hAnsi="宋体" w:cs="宋体"/>
          <w:color w:val="auto"/>
          <w:highlight w:val="none"/>
          <w:lang w:val="zh-CN" w:eastAsia="zh-CN"/>
        </w:rPr>
        <w:t>.验收标准：</w:t>
      </w:r>
    </w:p>
    <w:p w14:paraId="61572CAF">
      <w:pPr>
        <w:widowControl w:val="0"/>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（1）设备全新，外观无伤痕变形或明显修饰痕迹。</w:t>
      </w:r>
    </w:p>
    <w:p w14:paraId="685A2F1B">
      <w:pPr>
        <w:widowControl w:val="0"/>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2）如有国标，必须符合有关规定；如无国标，则按照行业标准；如无国标及行业标准，则按双方约定执行。投标文件提供的技术数据经实测证实是真实的。检验及质量保证期内达到的性能指标与要求一致，达到或优于相应标准。</w:t>
      </w:r>
    </w:p>
    <w:p w14:paraId="66CE1079">
      <w:pPr>
        <w:widowControl w:val="0"/>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（3）技术文件资料、备件等已按规定数量移交完毕。</w:t>
      </w:r>
    </w:p>
    <w:p w14:paraId="0A5AE0DB">
      <w:pPr>
        <w:widowControl w:val="0"/>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（4）按照招标文件要求及投标文件提供的技术要求验收必须合格。</w:t>
      </w:r>
    </w:p>
    <w:p w14:paraId="5B70DE70">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5）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p>
    <w:p w14:paraId="14126753">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（6）货物具备产品合格证。</w:t>
      </w:r>
    </w:p>
    <w:p w14:paraId="21129F90">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（7）在货物安装调试合格后，所有技术指标达到技术规范要求，经验收合格后，双方共同签署验收报告。</w:t>
      </w:r>
    </w:p>
    <w:p w14:paraId="62802AEE">
      <w:pPr>
        <w:widowControl w:val="0"/>
        <w:numPr>
          <w:ilvl w:val="255"/>
          <w:numId w:val="0"/>
        </w:numPr>
        <w:kinsoku/>
        <w:autoSpaceDE/>
        <w:autoSpaceDN/>
        <w:adjustRightInd/>
        <w:snapToGrid/>
        <w:ind w:firstLine="480" w:firstLineChars="200"/>
        <w:textAlignment w:val="auto"/>
        <w:rPr>
          <w:rFonts w:ascii="宋体" w:hAnsi="宋体" w:cs="宋体"/>
          <w:color w:val="auto"/>
          <w:highlight w:val="none"/>
          <w:lang w:val="zh-CN" w:eastAsia="zh-CN"/>
        </w:rPr>
      </w:pPr>
      <w:r>
        <w:rPr>
          <w:rFonts w:hint="eastAsia" w:ascii="宋体" w:hAnsi="宋体" w:cs="宋体"/>
          <w:color w:val="auto"/>
          <w:highlight w:val="none"/>
          <w:lang w:eastAsia="zh-CN"/>
        </w:rPr>
        <w:t>7</w:t>
      </w:r>
      <w:r>
        <w:rPr>
          <w:rFonts w:hint="eastAsia" w:ascii="宋体" w:hAnsi="宋体" w:cs="宋体"/>
          <w:color w:val="auto"/>
          <w:highlight w:val="none"/>
          <w:lang w:val="zh-CN" w:eastAsia="zh-CN"/>
        </w:rPr>
        <w:t>.</w:t>
      </w:r>
      <w:r>
        <w:rPr>
          <w:rFonts w:ascii="宋体" w:hAnsi="宋体" w:cs="宋体"/>
          <w:color w:val="auto"/>
          <w:szCs w:val="24"/>
          <w:highlight w:val="none"/>
          <w:lang w:eastAsia="zh-CN"/>
        </w:rPr>
        <w:t>关键零部件核验</w:t>
      </w:r>
      <w:r>
        <w:rPr>
          <w:rFonts w:hint="eastAsia" w:ascii="宋体" w:hAnsi="宋体" w:cs="宋体"/>
          <w:color w:val="auto"/>
          <w:highlight w:val="none"/>
          <w:lang w:val="zh-CN" w:eastAsia="zh-CN"/>
        </w:rPr>
        <w:t>：</w:t>
      </w:r>
    </w:p>
    <w:p w14:paraId="69FBE192">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7.1 设备到货开箱验收阶段，采购人有权对照</w:t>
      </w:r>
      <w:r>
        <w:rPr>
          <w:rFonts w:hint="eastAsia" w:ascii="宋体" w:hAnsi="宋体" w:cs="宋体"/>
          <w:color w:val="auto"/>
          <w:highlight w:val="none"/>
          <w:lang w:eastAsia="zh-CN"/>
        </w:rPr>
        <w:t>中标供应商</w:t>
      </w:r>
      <w:r>
        <w:rPr>
          <w:rFonts w:hint="eastAsia" w:ascii="宋体" w:hAnsi="宋体" w:cs="宋体"/>
          <w:color w:val="auto"/>
          <w:highlight w:val="none"/>
          <w:lang w:val="zh-CN" w:eastAsia="zh-CN"/>
        </w:rPr>
        <w:t>投标文件</w:t>
      </w:r>
      <w:r>
        <w:rPr>
          <w:rFonts w:hint="eastAsia" w:ascii="宋体" w:hAnsi="宋体" w:cs="宋体"/>
          <w:color w:val="auto"/>
          <w:highlight w:val="none"/>
          <w:lang w:eastAsia="zh-CN"/>
        </w:rPr>
        <w:t>的明细报价表、偏离表、技术方案等材料</w:t>
      </w:r>
      <w:r>
        <w:rPr>
          <w:rFonts w:hint="eastAsia" w:ascii="宋体" w:hAnsi="宋体" w:cs="宋体"/>
          <w:color w:val="auto"/>
          <w:highlight w:val="none"/>
          <w:lang w:val="zh-CN" w:eastAsia="zh-CN"/>
        </w:rPr>
        <w:t>，对机床全部关键零部件实物铭牌、型号、序列号进行逐项核对。采购人同时保留赴生产工厂开展出厂预验收，开展零部件实物核验的权利。</w:t>
      </w:r>
    </w:p>
    <w:p w14:paraId="7F099A91">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7.2 出现以下任一情形，直接判定本批次设备验收不合格：</w:t>
      </w:r>
    </w:p>
    <w:p w14:paraId="2E7BA889">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（1）实际装机零部件品牌、型号、精度等级低于投标文件承诺配置；</w:t>
      </w:r>
    </w:p>
    <w:p w14:paraId="58FD4CFC">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（2）核查发现翻新件、拆机件、二手改装件、贴牌件；</w:t>
      </w:r>
    </w:p>
    <w:p w14:paraId="087F48C0">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（3）无法提供关键零部件原厂合格证、序列号溯源清单；</w:t>
      </w:r>
    </w:p>
    <w:p w14:paraId="1616A221">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7.3 验收不合格，采购人有权选择执行以下任一处置方案，全部产生的费用、工期延误损失均由中标供应商承担： </w:t>
      </w:r>
    </w:p>
    <w:p w14:paraId="7D567E30">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 xml:space="preserve">①全部不合格设备退货处理，解除对应合同内容，并追究中标供应商相应违约责任； </w:t>
      </w:r>
    </w:p>
    <w:p w14:paraId="7A33EC19">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②要求中标供应商在采购人指定期限内完成全部不合格零部件的更换、整改。</w:t>
      </w:r>
    </w:p>
    <w:p w14:paraId="34F5743E">
      <w:pPr>
        <w:numPr>
          <w:ilvl w:val="255"/>
          <w:numId w:val="0"/>
        </w:numPr>
        <w:kinsoku/>
        <w:autoSpaceDE/>
        <w:autoSpaceDN/>
        <w:adjustRightInd/>
        <w:snapToGrid/>
        <w:ind w:firstLine="480"/>
        <w:textAlignment w:val="auto"/>
        <w:rPr>
          <w:rFonts w:ascii="宋体" w:hAnsi="宋体" w:cs="宋体"/>
          <w:color w:val="auto"/>
          <w:highlight w:val="none"/>
          <w:lang w:val="zh-CN" w:eastAsia="zh-CN"/>
        </w:rPr>
      </w:pPr>
      <w:r>
        <w:rPr>
          <w:rFonts w:hint="eastAsia" w:ascii="宋体" w:hAnsi="宋体" w:cs="宋体"/>
          <w:color w:val="auto"/>
          <w:highlight w:val="none"/>
          <w:lang w:val="zh-CN" w:eastAsia="zh-CN"/>
        </w:rPr>
        <w:t>7.4 零部件核验不合格产生的运输、吊装、拆装、辅材、人工等全部费用均由中标供应商承担。</w:t>
      </w:r>
    </w:p>
    <w:p w14:paraId="47793D6C">
      <w:pPr>
        <w:ind w:right="-143" w:firstLine="0" w:firstLineChars="0"/>
        <w:rPr>
          <w:snapToGrid/>
          <w:color w:val="auto"/>
          <w:highlight w:val="none"/>
          <w:lang w:eastAsia="zh-CN"/>
        </w:rPr>
      </w:pPr>
      <w:r>
        <w:rPr>
          <w:rFonts w:hint="eastAsia"/>
          <w:b/>
          <w:snapToGrid/>
          <w:color w:val="auto"/>
          <w:highlight w:val="none"/>
          <w:lang w:eastAsia="zh-CN"/>
        </w:rPr>
        <w:t>（五）其他有关说明</w:t>
      </w:r>
    </w:p>
    <w:p w14:paraId="11363C57">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1.</w:t>
      </w:r>
      <w:r>
        <w:rPr>
          <w:rFonts w:hint="eastAsia" w:ascii="宋体" w:hAnsi="宋体"/>
          <w:bCs/>
          <w:color w:val="auto"/>
          <w:szCs w:val="24"/>
          <w:highlight w:val="none"/>
          <w:lang w:eastAsia="zh-CN"/>
        </w:rPr>
        <w:t>投标总报价包括满足本项目要求的所有产品及其配件、包装、运输、安装调试及售后服务等从项目中标起到项目正式交付以及质保期内所发生的一切费用。</w:t>
      </w:r>
    </w:p>
    <w:p w14:paraId="68B5A2DB">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2.</w:t>
      </w:r>
      <w:r>
        <w:rPr>
          <w:rFonts w:hint="eastAsia" w:ascii="宋体" w:hAnsi="宋体"/>
          <w:bCs/>
          <w:color w:val="auto"/>
          <w:szCs w:val="24"/>
          <w:highlight w:val="none"/>
          <w:lang w:eastAsia="zh-CN"/>
        </w:rPr>
        <w:t>通过中国海关报关验放进入中国境内且产自境外的产品不在本项目的报价范围。</w:t>
      </w:r>
    </w:p>
    <w:p w14:paraId="1B358FD1">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70DAF9BF">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4.</w:t>
      </w:r>
      <w:r>
        <w:rPr>
          <w:rFonts w:hint="eastAsia" w:ascii="宋体" w:hAnsi="宋体" w:cs="宋体"/>
          <w:color w:val="auto"/>
          <w:szCs w:val="24"/>
          <w:highlight w:val="none"/>
          <w:lang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BAC16C4">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5.投标供应商必须在满足招标文件要求的基础上进行报价，如有技术偏离请于投标偏离表中说明。</w:t>
      </w:r>
    </w:p>
    <w:p w14:paraId="33F212C7">
      <w:pPr>
        <w:numPr>
          <w:ilvl w:val="1"/>
          <w:numId w:val="0"/>
        </w:numPr>
        <w:tabs>
          <w:tab w:val="left" w:pos="525"/>
          <w:tab w:val="left" w:pos="945"/>
        </w:tabs>
        <w:ind w:firstLine="480"/>
        <w:rPr>
          <w:rFonts w:ascii="宋体" w:hAnsi="宋体"/>
          <w:bCs/>
          <w:color w:val="auto"/>
          <w:szCs w:val="24"/>
          <w:highlight w:val="none"/>
          <w:lang w:eastAsia="zh-CN"/>
        </w:rPr>
      </w:pPr>
      <w:r>
        <w:rPr>
          <w:rFonts w:hint="eastAsia" w:ascii="宋体" w:hAnsi="宋体"/>
          <w:bCs/>
          <w:color w:val="auto"/>
          <w:szCs w:val="24"/>
          <w:highlight w:val="none"/>
          <w:lang w:eastAsia="zh-CN"/>
        </w:rPr>
        <w:t>6.本项目合同履行地点：无锡，具体地点以合同书约定为准。中标方必须按采购人要求将本项目中货物送到指定地点（包括可能的分布范围），并分地实施安装调试。</w:t>
      </w:r>
    </w:p>
    <w:p w14:paraId="68C73142">
      <w:pPr>
        <w:tabs>
          <w:tab w:val="left" w:pos="525"/>
          <w:tab w:val="left" w:pos="630"/>
          <w:tab w:val="left" w:pos="735"/>
          <w:tab w:val="left" w:pos="945"/>
        </w:tabs>
        <w:ind w:firstLine="480"/>
        <w:rPr>
          <w:rFonts w:ascii="宋体" w:hAnsi="宋体"/>
          <w:bCs/>
          <w:color w:val="auto"/>
          <w:highlight w:val="none"/>
          <w:lang w:eastAsia="zh-CN"/>
        </w:rPr>
      </w:pPr>
      <w:r>
        <w:rPr>
          <w:rFonts w:hint="eastAsia" w:ascii="宋体" w:hAnsi="宋体"/>
          <w:bCs/>
          <w:color w:val="auto"/>
          <w:highlight w:val="none"/>
          <w:lang w:eastAsia="zh-CN"/>
        </w:rPr>
        <w:t>7.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3CB9B06E">
      <w:pPr>
        <w:tabs>
          <w:tab w:val="left" w:pos="525"/>
          <w:tab w:val="left" w:pos="630"/>
          <w:tab w:val="left" w:pos="73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8.依据《政府采购促进中小企业发展管理办法》规定享受扶持政策获得政府采购合同的，小微企业不得将合同分包给大中型企业，中型企业不得将合同分包给大型企业。</w:t>
      </w:r>
    </w:p>
    <w:p w14:paraId="3AB244AD">
      <w:pPr>
        <w:tabs>
          <w:tab w:val="left" w:pos="525"/>
          <w:tab w:val="left" w:pos="630"/>
          <w:tab w:val="left" w:pos="735"/>
          <w:tab w:val="left" w:pos="945"/>
        </w:tabs>
        <w:ind w:firstLine="480"/>
        <w:rPr>
          <w:color w:val="auto"/>
          <w:highlight w:val="none"/>
          <w:lang w:eastAsia="zh-CN"/>
        </w:rPr>
      </w:pPr>
      <w:r>
        <w:rPr>
          <w:rFonts w:hint="eastAsia" w:ascii="宋体"/>
          <w:bCs/>
          <w:color w:val="auto"/>
          <w:szCs w:val="24"/>
          <w:highlight w:val="none"/>
          <w:lang w:eastAsia="zh-CN"/>
        </w:rPr>
        <w:t>9.</w:t>
      </w:r>
      <w:r>
        <w:rPr>
          <w:rFonts w:hint="eastAsia" w:ascii="宋体" w:hAnsi="宋体"/>
          <w:bCs/>
          <w:color w:val="auto"/>
          <w:highlight w:val="none"/>
          <w:lang w:eastAsia="zh-CN"/>
        </w:rPr>
        <w:t>开标后，投标供应商须自行准备设备（包括但不限于笔记本电脑、无线网络）登录</w:t>
      </w:r>
      <w:r>
        <w:rPr>
          <w:rFonts w:hint="eastAsia" w:ascii="宋体" w:hAnsi="宋体"/>
          <w:bCs/>
          <w:color w:val="auto"/>
          <w:szCs w:val="24"/>
          <w:highlight w:val="none"/>
          <w:lang w:eastAsia="zh-CN"/>
        </w:rPr>
        <w:t>“苏采云”系统</w:t>
      </w:r>
      <w:r>
        <w:rPr>
          <w:rFonts w:hint="eastAsia" w:ascii="宋体" w:hAnsi="宋体"/>
          <w:bCs/>
          <w:color w:val="auto"/>
          <w:highlight w:val="none"/>
          <w:lang w:eastAsia="zh-CN"/>
        </w:rPr>
        <w:t>，按招标文件规定时间解密后，在评标过程中保持在线，等待评标委员会的询标和评标结果，中途不得离开。如未按要求应答，由此所产生的损失及风险由投标供应商自行承担。</w:t>
      </w:r>
      <w:r>
        <w:rPr>
          <w:color w:val="auto"/>
          <w:highlight w:val="none"/>
          <w:lang w:eastAsia="zh-CN"/>
        </w:rPr>
        <w:br w:type="page"/>
      </w:r>
    </w:p>
    <w:p w14:paraId="64017D15">
      <w:pPr>
        <w:spacing w:line="240" w:lineRule="auto"/>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附件1：</w:t>
      </w:r>
    </w:p>
    <w:p w14:paraId="28287F79">
      <w:pPr>
        <w:ind w:firstLine="482"/>
        <w:jc w:val="center"/>
        <w:rPr>
          <w:rFonts w:ascii="宋体" w:hAnsi="宋体" w:cs="宋体"/>
          <w:b/>
          <w:color w:val="auto"/>
          <w:szCs w:val="24"/>
          <w:highlight w:val="none"/>
          <w:lang w:val="zh-CN" w:eastAsia="zh-CN"/>
        </w:rPr>
      </w:pPr>
      <w:r>
        <w:rPr>
          <w:rFonts w:hint="eastAsia" w:ascii="宋体" w:hAnsi="宋体" w:cs="宋体"/>
          <w:b/>
          <w:bCs/>
          <w:color w:val="auto"/>
          <w:szCs w:val="24"/>
          <w:highlight w:val="none"/>
          <w:lang w:val="zh-CN" w:eastAsia="zh-CN"/>
        </w:rPr>
        <w:t>商品包装政府采购需求标准（ 试行）</w:t>
      </w:r>
    </w:p>
    <w:p w14:paraId="34AF0D90">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一、适用范围</w:t>
      </w:r>
    </w:p>
    <w:p w14:paraId="3AA82787">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本标准规定了商品使用的塑料、纸质、木质等包装材料的环保要求。</w:t>
      </w:r>
    </w:p>
    <w:p w14:paraId="60013431">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二、商品包装环保要求</w:t>
      </w:r>
    </w:p>
    <w:p w14:paraId="293C26F3">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1.商品包装层数不得超过3层，空隙率不大于40%；</w:t>
      </w:r>
    </w:p>
    <w:p w14:paraId="03AF086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2.商品包装尽可能使用单一材质的包装材料，如因功能需求必须使用不同材质，不同材质间应便于分离；</w:t>
      </w:r>
    </w:p>
    <w:p w14:paraId="6CE12B61">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3.商品包装中铅、汞、镉、六价铬的总含量应不大于100mg/kg；</w:t>
      </w:r>
    </w:p>
    <w:p w14:paraId="154A26A5">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4.商品包装印刷使用的油墨中挥发性有机化合物（VOCs）含量应不大于5g（以重量计）；</w:t>
      </w:r>
    </w:p>
    <w:p w14:paraId="58B94BE6">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5.塑料材质商品包装上呈现的印刷颜色不得超过 6色；</w:t>
      </w:r>
    </w:p>
    <w:p w14:paraId="57A1AD17">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6.纸质商品包装应使用75%以上的可再生纤维原料生产；</w:t>
      </w:r>
    </w:p>
    <w:p w14:paraId="707A32D4">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7.木质商品包装的原料应来源于可持续性森林。</w:t>
      </w:r>
    </w:p>
    <w:p w14:paraId="1AFCE94D">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三、检测方法</w:t>
      </w:r>
    </w:p>
    <w:p w14:paraId="738EF33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1.商品包装中重金属（铅、汞、铜、六价铬）总量的检测按照 GB/T 10004-2008《包装用塑料复合膜、袋干法复合、挤出复合》规定的方法进行。</w:t>
      </w:r>
    </w:p>
    <w:p w14:paraId="4E160A7B">
      <w:pPr>
        <w:ind w:firstLine="480"/>
        <w:rPr>
          <w:rFonts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2.商品包装印刷使用的油墨中挥发性有机化合物（VOCs）的检测按照GB/T 23986-2009《色漆和清漆挥发性有机化合物（VOC）含量的测定 气相色谱法》规定的方法进行。</w:t>
      </w:r>
    </w:p>
    <w:p w14:paraId="3E9CE7D3">
      <w:pPr>
        <w:ind w:firstLine="640"/>
        <w:rPr>
          <w:rFonts w:ascii="宋体" w:hAnsi="宋体" w:cs="宋体"/>
          <w:color w:val="auto"/>
          <w:sz w:val="32"/>
          <w:szCs w:val="32"/>
          <w:highlight w:val="none"/>
          <w:lang w:eastAsia="zh-CN"/>
        </w:rPr>
      </w:pPr>
    </w:p>
    <w:p w14:paraId="24766D02">
      <w:pPr>
        <w:ind w:firstLine="640"/>
        <w:rPr>
          <w:rFonts w:ascii="宋体" w:hAnsi="宋体" w:cs="宋体"/>
          <w:color w:val="auto"/>
          <w:sz w:val="32"/>
          <w:szCs w:val="32"/>
          <w:highlight w:val="none"/>
          <w:lang w:eastAsia="zh-CN"/>
        </w:rPr>
      </w:pPr>
    </w:p>
    <w:p w14:paraId="6E40BA05">
      <w:pPr>
        <w:ind w:firstLine="640"/>
        <w:rPr>
          <w:rFonts w:ascii="宋体" w:hAnsi="宋体" w:cs="宋体"/>
          <w:color w:val="auto"/>
          <w:sz w:val="32"/>
          <w:szCs w:val="32"/>
          <w:highlight w:val="none"/>
          <w:lang w:eastAsia="zh-CN"/>
        </w:rPr>
      </w:pPr>
    </w:p>
    <w:p w14:paraId="442D38EB">
      <w:pPr>
        <w:ind w:firstLine="640"/>
        <w:rPr>
          <w:rFonts w:ascii="宋体" w:hAnsi="宋体" w:cs="宋体"/>
          <w:color w:val="auto"/>
          <w:sz w:val="32"/>
          <w:szCs w:val="32"/>
          <w:highlight w:val="none"/>
          <w:lang w:eastAsia="zh-CN"/>
        </w:rPr>
      </w:pPr>
    </w:p>
    <w:p w14:paraId="15ED66D1">
      <w:pPr>
        <w:ind w:firstLine="640"/>
        <w:rPr>
          <w:rFonts w:ascii="宋体" w:hAnsi="宋体" w:cs="宋体"/>
          <w:color w:val="auto"/>
          <w:sz w:val="32"/>
          <w:szCs w:val="32"/>
          <w:highlight w:val="none"/>
          <w:lang w:eastAsia="zh-CN"/>
        </w:rPr>
      </w:pPr>
    </w:p>
    <w:p w14:paraId="4F8E126D">
      <w:pPr>
        <w:ind w:firstLine="640"/>
        <w:rPr>
          <w:rFonts w:ascii="宋体" w:hAnsi="宋体" w:cs="宋体"/>
          <w:color w:val="auto"/>
          <w:sz w:val="32"/>
          <w:szCs w:val="32"/>
          <w:highlight w:val="none"/>
          <w:lang w:eastAsia="zh-CN"/>
        </w:rPr>
      </w:pPr>
    </w:p>
    <w:p w14:paraId="1865C9C6">
      <w:pPr>
        <w:ind w:firstLine="640"/>
        <w:rPr>
          <w:rFonts w:ascii="宋体" w:hAnsi="宋体" w:cs="宋体"/>
          <w:color w:val="auto"/>
          <w:sz w:val="32"/>
          <w:szCs w:val="32"/>
          <w:highlight w:val="none"/>
          <w:lang w:eastAsia="zh-CN"/>
        </w:rPr>
      </w:pPr>
    </w:p>
    <w:p w14:paraId="13FA732B">
      <w:pPr>
        <w:ind w:firstLine="482"/>
        <w:rPr>
          <w:rFonts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br w:type="page" w:clear="all"/>
      </w:r>
    </w:p>
    <w:p w14:paraId="0A2101FB">
      <w:pPr>
        <w:ind w:firstLine="482"/>
        <w:rPr>
          <w:rFonts w:ascii="宋体" w:hAnsi="宋体" w:cs="宋体"/>
          <w:color w:val="auto"/>
          <w:szCs w:val="24"/>
          <w:highlight w:val="none"/>
          <w:lang w:val="zh-CN" w:eastAsia="zh-CN"/>
        </w:rPr>
      </w:pPr>
      <w:r>
        <w:rPr>
          <w:rFonts w:hint="eastAsia" w:ascii="宋体" w:hAnsi="宋体" w:cs="宋体"/>
          <w:b/>
          <w:bCs/>
          <w:color w:val="auto"/>
          <w:szCs w:val="24"/>
          <w:highlight w:val="none"/>
          <w:lang w:val="zh-CN" w:eastAsia="zh-CN"/>
        </w:rPr>
        <w:t>附件2：</w:t>
      </w:r>
    </w:p>
    <w:p w14:paraId="2F55A6FE">
      <w:pPr>
        <w:ind w:firstLine="482"/>
        <w:jc w:val="center"/>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快递包装政府采购需求标准（试行）</w:t>
      </w:r>
    </w:p>
    <w:p w14:paraId="03F42995">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一、适用范围</w:t>
      </w:r>
    </w:p>
    <w:p w14:paraId="48EBDB4C">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本标准中的快递包装主要指快递封装材料，包括封套、胶带、面单、包装袋/箱、填充物、集装袋、周转箱等。</w:t>
      </w:r>
    </w:p>
    <w:p w14:paraId="1B48C5DB">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二、快递包装环保要求</w:t>
      </w:r>
    </w:p>
    <w:p w14:paraId="51DB34D4">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1.快递包装中重金属 （铅、汞、锡、六价铬） 总量应不大于100mg/kg；</w:t>
      </w:r>
    </w:p>
    <w:p w14:paraId="618693C9">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2.快递包装印刷使用的油墨中不应添加邻苯二甲酸酐，其挥发性有机化合物（VOCs）含量应不大于5g（以重量计）；</w:t>
      </w:r>
    </w:p>
    <w:p w14:paraId="02E08002">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3.快递包装中使用纸基材的包装材料，纸基材中的有机氯的含量应不大于 150 mg/kg；</w:t>
      </w:r>
    </w:p>
    <w:p w14:paraId="799B751C">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5BE8AFB4">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5.快递中使用的塑料包装袋不得使用聚氯乙烯作为原料，且原料应为单一材质制成，生物分解率大于60%；</w:t>
      </w:r>
    </w:p>
    <w:p w14:paraId="08A978F7">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6.快递中使用的充气类填充物不得使用聚氯乙烯作为原料，且原料为单一材质制成，生物分解率大于 60%；</w:t>
      </w:r>
    </w:p>
    <w:p w14:paraId="689256C6">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7.快递中使用的集装袋应为单一材质制成，其重复使用次数应不小于80 次；</w:t>
      </w:r>
    </w:p>
    <w:p w14:paraId="5117C8DD">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8.快递中应使用幅宽不大于45mm 的生物降解胶带；</w:t>
      </w:r>
    </w:p>
    <w:p w14:paraId="1881A572">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9.快递包装中不得使用溶剂型胶黏剂；</w:t>
      </w:r>
    </w:p>
    <w:p w14:paraId="40B4D41D">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10.快递应使用电子面单；</w:t>
      </w:r>
    </w:p>
    <w:p w14:paraId="743A443C">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11.直接使用商品包装作为快递包装的商品，其商品包装满足《商品包装政府采购需求标准（试行）》即可；</w:t>
      </w:r>
    </w:p>
    <w:p w14:paraId="7A589A9E">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12.快递包装产品质量和封装方式应符合相关国家或行业标准技术指标要求。</w:t>
      </w:r>
    </w:p>
    <w:p w14:paraId="3430A419">
      <w:pPr>
        <w:ind w:firstLine="482"/>
        <w:rPr>
          <w:rFonts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三、检测方法</w:t>
      </w:r>
    </w:p>
    <w:p w14:paraId="491420EF">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1.快递包装中重金属（铅、汞、镉、六价铬）总量的检测按照 GB/T 10004-2008《包装用塑料复合膜、袋干法复合、挤出复合》规定的方法进行。</w:t>
      </w:r>
    </w:p>
    <w:p w14:paraId="2440401A">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2.快递包装印刷使用的油墨中挥发性有机化合物（VOCs）的检测按照 GB/T 23986-2009《色漆和清漆 挥发性有机化合物（VOC）含量的测定 气相色谱法》规定的方法进行。</w:t>
      </w:r>
    </w:p>
    <w:p w14:paraId="4FE7DFAA">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3.快递包装所使用的塑料包装的生物降解率的检测按照 GB/T 20197-2006《降解塑料的定义、分类、标识和降解性能要求》规定的方法进行。</w:t>
      </w:r>
    </w:p>
    <w:p w14:paraId="0D7C5BC5">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4.快递包装使用纸基材的包装材料中有机氯的检测按照 GB/T 22904-2008《纸浆、纸和纸板总氯和有机氯的检定》规定的方法进行。</w:t>
      </w:r>
    </w:p>
    <w:p w14:paraId="76D95454">
      <w:pPr>
        <w:ind w:firstLine="480"/>
        <w:rPr>
          <w:rFonts w:ascii="宋体" w:hAnsi="宋体" w:cs="宋体"/>
          <w:color w:val="auto"/>
          <w:sz w:val="32"/>
          <w:szCs w:val="32"/>
          <w:highlight w:val="none"/>
          <w:lang w:eastAsia="zh-CN"/>
        </w:rPr>
      </w:pPr>
      <w:r>
        <w:rPr>
          <w:rFonts w:hint="eastAsia" w:ascii="宋体" w:hAnsi="宋体" w:cs="宋体"/>
          <w:color w:val="auto"/>
          <w:szCs w:val="24"/>
          <w:highlight w:val="none"/>
          <w:lang w:val="zh-CN" w:eastAsia="zh-CN"/>
        </w:rPr>
        <w:t>5.快递包装中使用的生物降解胶带的生物降解率的检测按照 GB/T19277.1《受控堆肥条件下材料最终需氧生物分解能力的测定采用测定释放的二氧化碳的方法 第1部分：通用方法》规定的方法进行。</w:t>
      </w:r>
    </w:p>
    <w:p w14:paraId="0A850A76">
      <w:pPr>
        <w:ind w:firstLine="640"/>
        <w:rPr>
          <w:rFonts w:ascii="宋体" w:hAnsi="宋体" w:cs="宋体"/>
          <w:color w:val="auto"/>
          <w:sz w:val="32"/>
          <w:szCs w:val="32"/>
          <w:highlight w:val="none"/>
          <w:lang w:eastAsia="zh-CN"/>
        </w:rPr>
      </w:pPr>
    </w:p>
    <w:p w14:paraId="2CEF12BB">
      <w:pPr>
        <w:kinsoku/>
        <w:autoSpaceDE/>
        <w:autoSpaceDN/>
        <w:adjustRightInd/>
        <w:snapToGrid/>
        <w:ind w:firstLine="0" w:firstLineChars="0"/>
        <w:textAlignment w:val="auto"/>
        <w:rPr>
          <w:rFonts w:ascii="宋体" w:hAnsi="宋体" w:eastAsia="等线" w:cs="Times New Roman"/>
          <w:b/>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br w:type="page"/>
      </w:r>
    </w:p>
    <w:p w14:paraId="6AAE5CCF">
      <w:pPr>
        <w:widowControl w:val="0"/>
        <w:tabs>
          <w:tab w:val="left" w:pos="525"/>
          <w:tab w:val="left" w:pos="630"/>
          <w:tab w:val="left" w:pos="735"/>
          <w:tab w:val="left" w:pos="945"/>
        </w:tabs>
        <w:kinsoku/>
        <w:autoSpaceDE/>
        <w:autoSpaceDN/>
        <w:adjustRightInd/>
        <w:snapToGrid/>
        <w:ind w:firstLine="0" w:firstLineChars="0"/>
        <w:jc w:val="both"/>
        <w:textAlignment w:val="auto"/>
        <w:rPr>
          <w:rFonts w:ascii="宋体" w:hAnsi="宋体" w:eastAsia="等线" w:cs="Times New Roman"/>
          <w:b/>
          <w:bCs/>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t>附：政府采购政策（包括但不限于下列具体政策要求）</w:t>
      </w:r>
    </w:p>
    <w:p w14:paraId="3E2B58FA">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0013841">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2.依据财政部、发展改革委发布的《节能产品政府采购品目清单》，本项目中若包含政府强制采购节能产品，只能选择具有国家确定的认证机构出具的、处于有效期之内的节能产品认证证书的产品进行报价。</w:t>
      </w:r>
    </w:p>
    <w:p w14:paraId="69D7C963">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1655C883">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3FA127E">
      <w:pPr>
        <w:widowControl w:val="0"/>
        <w:kinsoku/>
        <w:autoSpaceDE/>
        <w:autoSpaceDN/>
        <w:adjustRightInd/>
        <w:snapToGrid/>
        <w:ind w:firstLine="480" w:firstLineChars="0"/>
        <w:jc w:val="both"/>
        <w:textAlignment w:val="auto"/>
        <w:rPr>
          <w:rFonts w:ascii="宋体" w:hAnsi="宋体" w:cs="宋体"/>
          <w:b/>
          <w:snapToGrid/>
          <w:color w:val="auto"/>
          <w:sz w:val="32"/>
          <w:szCs w:val="32"/>
          <w:highlight w:val="none"/>
          <w:lang w:eastAsia="zh-CN"/>
        </w:rPr>
      </w:pPr>
      <w:r>
        <w:rPr>
          <w:rFonts w:hint="eastAsia" w:ascii="宋体" w:hAnsi="宋体" w:cs="宋体"/>
          <w:snapToGrid/>
          <w:color w:val="auto"/>
          <w:szCs w:val="24"/>
          <w:highlight w:val="none"/>
          <w:lang w:eastAsia="zh-CN"/>
        </w:rPr>
        <w:t>5.有关中小企业政策，如落实政府采购政策需满足的资格要求以及落实政府采购政策的价格调整的相关内容可详见本文件其他章节。</w:t>
      </w:r>
      <w:r>
        <w:rPr>
          <w:rFonts w:hint="eastAsia" w:ascii="宋体" w:hAnsi="宋体" w:cs="宋体"/>
          <w:bCs/>
          <w:snapToGrid/>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5BA461DC">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6.中标、成交供应商可采用合同融资形式，中标供应商可凭政府采购合同办理融资贷款，详见政府采购网“政采贷”专栏。</w:t>
      </w:r>
    </w:p>
    <w:p w14:paraId="4C4B18F3">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78090EEC">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p>
    <w:p w14:paraId="0E8E5C1D">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6707910">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r>
        <w:rPr>
          <w:rFonts w:hint="eastAsia" w:ascii="宋体" w:hAnsi="宋体" w:cs="宋体"/>
          <w:snapToGrid/>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3E11AF4">
      <w:pPr>
        <w:widowControl w:val="0"/>
        <w:kinsoku/>
        <w:autoSpaceDE/>
        <w:autoSpaceDN/>
        <w:adjustRightInd/>
        <w:snapToGrid/>
        <w:ind w:firstLine="480" w:firstLineChars="0"/>
        <w:contextualSpacing/>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r>
        <w:rPr>
          <w:rFonts w:hint="eastAsia" w:ascii="宋体" w:hAnsi="宋体" w:cs="宋体"/>
          <w:snapToGrid/>
          <w:color w:val="auto"/>
          <w:szCs w:val="24"/>
          <w:highlight w:val="none"/>
          <w:lang w:val="en" w:eastAsia="zh-CN"/>
        </w:rPr>
        <w:t>采购人原则上应当自收到发票后10个工作日内将资金支付到合同约定的供应商账户。</w:t>
      </w:r>
    </w:p>
    <w:p w14:paraId="0DD3C8B4">
      <w:pPr>
        <w:ind w:right="-143" w:firstLine="960" w:firstLineChars="400"/>
        <w:rPr>
          <w:color w:val="auto"/>
          <w:highlight w:val="none"/>
          <w:lang w:eastAsia="zh-CN"/>
        </w:rPr>
      </w:pPr>
    </w:p>
    <w:p w14:paraId="10C74E80">
      <w:pPr>
        <w:ind w:right="-143" w:firstLine="960" w:firstLineChars="400"/>
        <w:rPr>
          <w:color w:val="auto"/>
          <w:highlight w:val="none"/>
          <w:lang w:eastAsia="zh-CN"/>
        </w:rPr>
      </w:pPr>
    </w:p>
    <w:p w14:paraId="491B4550">
      <w:pPr>
        <w:ind w:right="-143" w:firstLine="960" w:firstLineChars="400"/>
        <w:rPr>
          <w:color w:val="auto"/>
          <w:highlight w:val="none"/>
          <w:lang w:eastAsia="zh-CN"/>
        </w:rPr>
      </w:pPr>
    </w:p>
    <w:p w14:paraId="363EEC79">
      <w:pPr>
        <w:ind w:right="-143" w:firstLine="960" w:firstLineChars="400"/>
        <w:rPr>
          <w:color w:val="auto"/>
          <w:highlight w:val="none"/>
          <w:lang w:eastAsia="zh-CN"/>
        </w:rPr>
      </w:pPr>
    </w:p>
    <w:p w14:paraId="2702B2B4">
      <w:pPr>
        <w:widowControl w:val="0"/>
        <w:kinsoku/>
        <w:autoSpaceDE/>
        <w:autoSpaceDN/>
        <w:adjustRightInd/>
        <w:snapToGrid/>
        <w:ind w:firstLine="0" w:firstLineChars="0"/>
        <w:textAlignment w:val="auto"/>
        <w:rPr>
          <w:rFonts w:ascii="宋体" w:hAnsi="宋体" w:cs="宋体"/>
          <w:b/>
          <w:bCs/>
          <w:snapToGrid/>
          <w:color w:val="auto"/>
          <w:szCs w:val="24"/>
          <w:highlight w:val="none"/>
          <w:lang w:val="zh-CN" w:eastAsia="zh-CN"/>
        </w:rPr>
      </w:pPr>
    </w:p>
    <w:p w14:paraId="2D8E6794">
      <w:pPr>
        <w:pStyle w:val="2"/>
        <w:kinsoku/>
        <w:autoSpaceDE/>
        <w:autoSpaceDN/>
        <w:adjustRightInd/>
        <w:snapToGrid/>
        <w:spacing w:after="240"/>
        <w:textAlignment w:val="auto"/>
        <w:rPr>
          <w:color w:val="auto"/>
          <w:highlight w:val="none"/>
          <w:lang w:eastAsia="zh-CN"/>
        </w:rPr>
      </w:pPr>
      <w:bookmarkStart w:id="15" w:name="_Toc161316667"/>
      <w:r>
        <w:rPr>
          <w:color w:val="auto"/>
          <w:highlight w:val="none"/>
          <w:lang w:eastAsia="zh-CN"/>
        </w:rPr>
        <w:br w:type="page"/>
      </w:r>
      <w:r>
        <w:rPr>
          <w:rFonts w:hint="eastAsia"/>
          <w:snapToGrid/>
          <w:color w:val="auto"/>
          <w:highlight w:val="none"/>
          <w:lang w:eastAsia="zh-CN"/>
        </w:rPr>
        <w:t>四、</w:t>
      </w:r>
      <w:bookmarkEnd w:id="15"/>
      <w:r>
        <w:rPr>
          <w:rFonts w:hint="eastAsia"/>
          <w:snapToGrid/>
          <w:color w:val="auto"/>
          <w:highlight w:val="none"/>
          <w:lang w:eastAsia="zh-CN"/>
        </w:rPr>
        <w:t>政府采购货物买卖合同</w:t>
      </w:r>
    </w:p>
    <w:p w14:paraId="4B28577B">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p>
    <w:p w14:paraId="65B0E4CB">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政府采购货物买卖合同</w:t>
      </w:r>
    </w:p>
    <w:p w14:paraId="4E463B27">
      <w:pPr>
        <w:widowControl w:val="0"/>
        <w:kinsoku/>
        <w:autoSpaceDE/>
        <w:autoSpaceDN/>
        <w:adjustRightInd/>
        <w:snapToGrid/>
        <w:spacing w:line="240" w:lineRule="auto"/>
        <w:ind w:firstLine="0" w:firstLineChars="0"/>
        <w:jc w:val="center"/>
        <w:textAlignment w:val="auto"/>
        <w:rPr>
          <w:rFonts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（试行）</w:t>
      </w:r>
    </w:p>
    <w:p w14:paraId="77582739">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0BE5B0AB">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05B74673">
      <w:pPr>
        <w:widowControl w:val="0"/>
        <w:kinsoku/>
        <w:autoSpaceDE/>
        <w:autoSpaceDN/>
        <w:adjustRightInd/>
        <w:snapToGrid/>
        <w:spacing w:line="240" w:lineRule="auto"/>
        <w:ind w:firstLine="0" w:firstLineChars="0"/>
        <w:jc w:val="both"/>
        <w:textAlignment w:val="auto"/>
        <w:rPr>
          <w:rFonts w:ascii="宋体" w:hAnsi="宋体" w:eastAsia="等线" w:cs="宋体"/>
          <w:b/>
          <w:bCs/>
          <w:snapToGrid/>
          <w:color w:val="auto"/>
          <w:spacing w:val="-20"/>
          <w:sz w:val="40"/>
          <w:szCs w:val="40"/>
          <w:highlight w:val="none"/>
          <w:lang w:eastAsia="zh-CN"/>
        </w:rPr>
      </w:pPr>
    </w:p>
    <w:p w14:paraId="63165156">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宋体" w:hAnsi="宋体" w:eastAsia="等线" w:cs="宋体"/>
          <w:snapToGrid/>
          <w:color w:val="auto"/>
          <w:sz w:val="32"/>
          <w:szCs w:val="32"/>
          <w:highlight w:val="none"/>
          <w:lang w:eastAsia="zh-CN"/>
        </w:rPr>
        <w:t>项目名称：</w:t>
      </w:r>
      <w:r>
        <w:rPr>
          <w:rFonts w:hint="eastAsia" w:ascii="等线" w:hAnsi="等线" w:eastAsia="等线" w:cs="Times New Roman"/>
          <w:snapToGrid/>
          <w:color w:val="auto"/>
          <w:sz w:val="32"/>
          <w:szCs w:val="32"/>
          <w:highlight w:val="none"/>
          <w:u w:val="single"/>
          <w:lang w:eastAsia="zh-CN"/>
        </w:rPr>
        <w:t xml:space="preserve">                             </w:t>
      </w:r>
    </w:p>
    <w:p w14:paraId="6A3B4CD8">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合同编号：</w:t>
      </w:r>
      <w:r>
        <w:rPr>
          <w:rFonts w:hint="eastAsia" w:ascii="等线" w:hAnsi="等线" w:eastAsia="等线" w:cs="Times New Roman"/>
          <w:snapToGrid/>
          <w:color w:val="auto"/>
          <w:sz w:val="32"/>
          <w:szCs w:val="32"/>
          <w:highlight w:val="none"/>
          <w:u w:val="single"/>
          <w:lang w:eastAsia="zh-CN"/>
        </w:rPr>
        <w:t xml:space="preserve">                             </w:t>
      </w:r>
    </w:p>
    <w:p w14:paraId="7FFFFD4A">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甲    方：</w:t>
      </w:r>
      <w:r>
        <w:rPr>
          <w:rFonts w:hint="eastAsia" w:ascii="等线" w:hAnsi="等线" w:eastAsia="等线" w:cs="Times New Roman"/>
          <w:snapToGrid/>
          <w:color w:val="auto"/>
          <w:sz w:val="32"/>
          <w:szCs w:val="32"/>
          <w:highlight w:val="none"/>
          <w:u w:val="single"/>
          <w:lang w:eastAsia="zh-CN"/>
        </w:rPr>
        <w:t xml:space="preserve">                             </w:t>
      </w:r>
    </w:p>
    <w:p w14:paraId="1AA505A2">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乙    方：</w:t>
      </w:r>
      <w:r>
        <w:rPr>
          <w:rFonts w:hint="eastAsia" w:ascii="等线" w:hAnsi="等线" w:eastAsia="等线" w:cs="Times New Roman"/>
          <w:snapToGrid/>
          <w:color w:val="auto"/>
          <w:sz w:val="32"/>
          <w:szCs w:val="32"/>
          <w:highlight w:val="none"/>
          <w:u w:val="single"/>
          <w:lang w:eastAsia="zh-CN"/>
        </w:rPr>
        <w:t xml:space="preserve">                             </w:t>
      </w:r>
    </w:p>
    <w:p w14:paraId="47D5D42B">
      <w:pPr>
        <w:widowControl w:val="0"/>
        <w:kinsoku/>
        <w:autoSpaceDE/>
        <w:autoSpaceDN/>
        <w:adjustRightInd/>
        <w:snapToGrid/>
        <w:ind w:left="420" w:firstLine="0" w:firstLineChars="0"/>
        <w:jc w:val="both"/>
        <w:textAlignment w:val="auto"/>
        <w:rPr>
          <w:rFonts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签订时间：</w:t>
      </w:r>
      <w:r>
        <w:rPr>
          <w:rFonts w:hint="eastAsia" w:ascii="等线" w:hAnsi="等线" w:eastAsia="等线" w:cs="Times New Roman"/>
          <w:snapToGrid/>
          <w:color w:val="auto"/>
          <w:sz w:val="32"/>
          <w:szCs w:val="32"/>
          <w:highlight w:val="none"/>
          <w:u w:val="single"/>
          <w:lang w:eastAsia="zh-CN"/>
        </w:rPr>
        <w:t xml:space="preserve">      </w:t>
      </w:r>
      <w:r>
        <w:rPr>
          <w:rFonts w:ascii="等线" w:hAnsi="等线" w:eastAsia="等线" w:cs="Times New Roman"/>
          <w:snapToGrid/>
          <w:color w:val="auto"/>
          <w:sz w:val="32"/>
          <w:szCs w:val="32"/>
          <w:highlight w:val="none"/>
          <w:u w:val="single"/>
          <w:lang w:eastAsia="zh-CN"/>
        </w:rPr>
        <w:t xml:space="preserve">           </w:t>
      </w:r>
      <w:r>
        <w:rPr>
          <w:rFonts w:hint="eastAsia" w:ascii="等线" w:hAnsi="等线" w:eastAsia="等线" w:cs="Times New Roman"/>
          <w:snapToGrid/>
          <w:color w:val="auto"/>
          <w:sz w:val="32"/>
          <w:szCs w:val="32"/>
          <w:highlight w:val="none"/>
          <w:u w:val="single"/>
          <w:lang w:eastAsia="zh-CN"/>
        </w:rPr>
        <w:t xml:space="preserve">            </w:t>
      </w:r>
    </w:p>
    <w:p w14:paraId="713957ED">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p>
    <w:p w14:paraId="3FEF04ED">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ascii="等线" w:hAnsi="等线" w:eastAsia="黑体" w:cs="Times New Roman"/>
          <w:snapToGrid/>
          <w:color w:val="auto"/>
          <w:sz w:val="44"/>
          <w:szCs w:val="44"/>
          <w:highlight w:val="none"/>
          <w:lang w:eastAsia="zh-CN"/>
        </w:rPr>
        <w:br w:type="page" w:clear="all"/>
      </w:r>
    </w:p>
    <w:p w14:paraId="4F9CCC3E">
      <w:pPr>
        <w:widowControl w:val="0"/>
        <w:kinsoku/>
        <w:autoSpaceDE/>
        <w:autoSpaceDN/>
        <w:adjustRightInd/>
        <w:snapToGrid/>
        <w:spacing w:line="240" w:lineRule="auto"/>
        <w:ind w:firstLine="0" w:firstLineChars="0"/>
        <w:jc w:val="center"/>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使 用 说 明</w:t>
      </w:r>
    </w:p>
    <w:p w14:paraId="4D543FB0">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p>
    <w:p w14:paraId="341C229F">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1.本合同标准文本适用于购买现成货物的采购项目，不包括需要供应商定制开发、创新研发的货物采购项目。</w:t>
      </w:r>
    </w:p>
    <w:p w14:paraId="366905E1">
      <w:pPr>
        <w:widowControl w:val="0"/>
        <w:kinsoku/>
        <w:autoSpaceDE/>
        <w:autoSpaceDN/>
        <w:adjustRightInd/>
        <w:snapToGrid/>
        <w:spacing w:line="240" w:lineRule="auto"/>
        <w:ind w:firstLine="0" w:firstLineChars="0"/>
        <w:jc w:val="both"/>
        <w:textAlignment w:val="auto"/>
        <w:rPr>
          <w:rFonts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 xml:space="preserve">   </w:t>
      </w:r>
      <w:r>
        <w:rPr>
          <w:rFonts w:hint="eastAsia" w:ascii="仿宋_GB2312" w:hAnsi="仿宋_GB2312" w:eastAsia="仿宋_GB2312" w:cs="仿宋_GB2312"/>
          <w:snapToGrid/>
          <w:color w:val="auto"/>
          <w:sz w:val="32"/>
          <w:szCs w:val="32"/>
          <w:highlight w:val="none"/>
          <w:lang w:eastAsia="zh-CN"/>
        </w:rPr>
        <w:t>2.本合同标准文本为政府采购货物买卖合同编制提供参考，可以结合采购项目具体情况，对文本做必要的调整修订后使用。</w:t>
      </w:r>
    </w:p>
    <w:p w14:paraId="76135397">
      <w:pPr>
        <w:widowControl w:val="0"/>
        <w:kinsoku/>
        <w:autoSpaceDE/>
        <w:autoSpaceDN/>
        <w:adjustRightInd/>
        <w:snapToGrid/>
        <w:spacing w:line="240" w:lineRule="auto"/>
        <w:ind w:firstLine="640" w:firstLineChars="0"/>
        <w:jc w:val="both"/>
        <w:textAlignment w:val="auto"/>
        <w:rPr>
          <w:rFonts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3.本合同标准文本各条款中，如涉及填写多家供应商、制造商，多种采购标的、分包主要内容等信息的，可根据采购项目具体情况添加信息项。</w:t>
      </w:r>
    </w:p>
    <w:p w14:paraId="5E7AB34D">
      <w:pPr>
        <w:widowControl w:val="0"/>
        <w:kinsoku/>
        <w:autoSpaceDE/>
        <w:autoSpaceDN/>
        <w:adjustRightInd/>
        <w:snapToGrid/>
        <w:spacing w:line="240" w:lineRule="auto"/>
        <w:ind w:firstLine="880" w:firstLineChars="0"/>
        <w:jc w:val="both"/>
        <w:textAlignment w:val="auto"/>
        <w:rPr>
          <w:rFonts w:ascii="等线" w:hAnsi="等线" w:eastAsia="黑体" w:cs="Times New Roman"/>
          <w:snapToGrid/>
          <w:color w:val="auto"/>
          <w:sz w:val="44"/>
          <w:szCs w:val="44"/>
          <w:highlight w:val="none"/>
          <w:lang w:eastAsia="zh-CN"/>
        </w:rPr>
        <w:sectPr>
          <w:footerReference r:id="rId11" w:type="default"/>
          <w:pgSz w:w="11906" w:h="16838"/>
          <w:pgMar w:top="1440" w:right="992" w:bottom="1440" w:left="992" w:header="851" w:footer="992" w:gutter="0"/>
          <w:pgNumType w:start="1"/>
          <w:cols w:space="425" w:num="1"/>
          <w:docGrid w:linePitch="360" w:charSpace="0"/>
        </w:sectPr>
      </w:pPr>
    </w:p>
    <w:p w14:paraId="243D7D19">
      <w:pPr>
        <w:keepNext/>
        <w:keepLines/>
        <w:widowControl w:val="0"/>
        <w:kinsoku/>
        <w:autoSpaceDE/>
        <w:autoSpaceDN/>
        <w:adjustRightInd/>
        <w:snapToGrid/>
        <w:spacing w:before="360" w:after="200" w:line="400" w:lineRule="exact"/>
        <w:ind w:firstLine="0" w:firstLineChars="0"/>
        <w:jc w:val="center"/>
        <w:textAlignment w:val="auto"/>
        <w:outlineLvl w:val="1"/>
        <w:rPr>
          <w:rFonts w:ascii="黑体" w:hAnsi="华文中宋" w:eastAsia="黑体"/>
          <w:snapToGrid/>
          <w:color w:val="auto"/>
          <w:sz w:val="28"/>
          <w:szCs w:val="28"/>
          <w:highlight w:val="none"/>
          <w:lang w:eastAsia="zh-CN"/>
        </w:rPr>
      </w:pPr>
      <w:bookmarkStart w:id="16" w:name="_Toc22209"/>
      <w:r>
        <w:rPr>
          <w:rFonts w:hint="eastAsia" w:ascii="黑体" w:hAnsi="黑体" w:eastAsia="黑体"/>
          <w:snapToGrid/>
          <w:color w:val="auto"/>
          <w:sz w:val="28"/>
          <w:szCs w:val="28"/>
          <w:highlight w:val="none"/>
          <w:lang w:eastAsia="zh-CN"/>
        </w:rPr>
        <w:t xml:space="preserve">第一节 </w:t>
      </w:r>
      <w:r>
        <w:rPr>
          <w:rFonts w:hint="eastAsia" w:ascii="黑体" w:hAnsi="华文中宋" w:eastAsia="黑体"/>
          <w:snapToGrid/>
          <w:color w:val="auto"/>
          <w:sz w:val="28"/>
          <w:szCs w:val="28"/>
          <w:highlight w:val="none"/>
          <w:lang w:eastAsia="zh-CN"/>
        </w:rPr>
        <w:t>政府采购合同协议书</w:t>
      </w:r>
      <w:bookmarkEnd w:id="16"/>
    </w:p>
    <w:p w14:paraId="65F4DFAD">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p>
    <w:p w14:paraId="7E35E781">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甲方（全称）：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采购人、受采购人委托签订合同的单位或采购文件约定的合同甲方）</w:t>
      </w:r>
    </w:p>
    <w:p w14:paraId="74FF4322">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乙方1（全称）：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（供应商）</w:t>
      </w:r>
    </w:p>
    <w:p w14:paraId="7FBF788B">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乙方2（全称）：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6F805CD0">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乙方</w:t>
      </w:r>
      <w:r>
        <w:rPr>
          <w:rFonts w:hint="eastAsia" w:ascii="宋体" w:hAnsi="宋体" w:eastAsia="等线" w:cs="Times New Roman"/>
          <w:snapToGrid/>
          <w:color w:val="auto"/>
          <w:sz w:val="21"/>
          <w:highlight w:val="none"/>
          <w:lang w:eastAsia="zh-CN"/>
        </w:rPr>
        <w:t>3</w:t>
      </w:r>
      <w:r>
        <w:rPr>
          <w:rFonts w:hint="eastAsia" w:ascii="等线" w:hAnsi="等线" w:eastAsia="等线" w:cs="Times New Roman"/>
          <w:snapToGrid/>
          <w:color w:val="auto"/>
          <w:sz w:val="21"/>
          <w:szCs w:val="22"/>
          <w:highlight w:val="none"/>
          <w:lang w:eastAsia="zh-CN"/>
        </w:rPr>
        <w:t>（全称）：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2A757C31">
      <w:pPr>
        <w:widowControl w:val="0"/>
        <w:kinsoku/>
        <w:autoSpaceDE/>
        <w:autoSpaceDN/>
        <w:adjustRightInd/>
        <w:snapToGrid/>
        <w:spacing w:line="400" w:lineRule="exact"/>
        <w:ind w:firstLine="0" w:firstLineChars="0"/>
        <w:jc w:val="both"/>
        <w:textAlignment w:val="auto"/>
        <w:rPr>
          <w:rFonts w:ascii="等线" w:hAnsi="等线" w:cs="Times New Roman"/>
          <w:snapToGrid/>
          <w:color w:val="auto"/>
          <w:sz w:val="21"/>
          <w:szCs w:val="22"/>
          <w:highlight w:val="none"/>
          <w:lang w:eastAsia="zh-CN"/>
        </w:rPr>
      </w:pPr>
    </w:p>
    <w:p w14:paraId="782A3B8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73B11E0">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项目信息</w:t>
      </w:r>
    </w:p>
    <w:p w14:paraId="002971DB">
      <w:pPr>
        <w:widowControl w:val="0"/>
        <w:numPr>
          <w:ilvl w:val="0"/>
          <w:numId w:val="2"/>
        </w:numPr>
        <w:kinsoku/>
        <w:autoSpaceDE/>
        <w:autoSpaceDN/>
        <w:adjustRightInd/>
        <w:snapToGrid/>
        <w:spacing w:line="400" w:lineRule="exact"/>
        <w:ind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采购项目名称：</w:t>
      </w:r>
      <w:r>
        <w:rPr>
          <w:rFonts w:hint="eastAsia" w:ascii="宋体" w:hAnsi="宋体" w:eastAsia="等线" w:cs="Times New Roman"/>
          <w:snapToGrid/>
          <w:color w:val="auto"/>
          <w:sz w:val="21"/>
          <w:highlight w:val="none"/>
          <w:u w:val="single"/>
          <w:lang w:eastAsia="zh-CN"/>
        </w:rPr>
        <w:t xml:space="preserve">                                         </w:t>
      </w:r>
    </w:p>
    <w:p w14:paraId="510189DE">
      <w:pPr>
        <w:widowControl w:val="0"/>
        <w:numPr>
          <w:ilvl w:val="255"/>
          <w:numId w:val="0"/>
        </w:numPr>
        <w:tabs>
          <w:tab w:val="left" w:pos="999"/>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采购项目编号：</w:t>
      </w:r>
      <w:r>
        <w:rPr>
          <w:rFonts w:ascii="宋体" w:hAnsi="宋体" w:eastAsia="等线" w:cs="Times New Roman"/>
          <w:snapToGrid/>
          <w:color w:val="auto"/>
          <w:sz w:val="21"/>
          <w:highlight w:val="none"/>
          <w:u w:val="single"/>
          <w:lang w:eastAsia="zh-CN"/>
        </w:rPr>
        <w:t xml:space="preserve">                                          </w:t>
      </w:r>
    </w:p>
    <w:p w14:paraId="4312E30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（2）采购计划编号：</w:t>
      </w:r>
      <w:r>
        <w:rPr>
          <w:rFonts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lang w:eastAsia="zh-CN"/>
        </w:rPr>
        <w:t xml:space="preserve"> </w:t>
      </w:r>
    </w:p>
    <w:p w14:paraId="469CD33E">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（3）项目内容：</w:t>
      </w:r>
    </w:p>
    <w:p w14:paraId="0960DED9">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采购标的及数量（台/套</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个</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架</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组等</w:t>
      </w:r>
      <w:r>
        <w:rPr>
          <w:rFonts w:hint="eastAsia" w:ascii="宋体" w:hAnsi="宋体" w:eastAsia="等线" w:cs="Times New Roman"/>
          <w:snapToGrid/>
          <w:color w:val="auto"/>
          <w:sz w:val="21"/>
          <w:highlight w:val="none"/>
          <w:lang w:eastAsia="zh-CN"/>
        </w:rPr>
        <w:t>）：</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 xml:space="preserve">          </w:t>
      </w:r>
    </w:p>
    <w:p w14:paraId="6451DED5">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val="en"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品牌：</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lang w:val="en" w:eastAsia="zh-CN"/>
        </w:rPr>
        <w:t xml:space="preserve">     </w:t>
      </w:r>
      <w:r>
        <w:rPr>
          <w:rFonts w:hint="eastAsia" w:ascii="宋体" w:hAnsi="宋体" w:eastAsia="等线" w:cs="宋体"/>
          <w:snapToGrid/>
          <w:color w:val="auto"/>
          <w:sz w:val="21"/>
          <w:highlight w:val="none"/>
          <w:lang w:eastAsia="zh-CN"/>
        </w:rPr>
        <w:t>规格型号：</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p>
    <w:p w14:paraId="33DE6D78">
      <w:pPr>
        <w:widowControl w:val="0"/>
        <w:kinsoku/>
        <w:autoSpaceDE/>
        <w:autoSpaceDN/>
        <w:adjustRightInd/>
        <w:snapToGrid/>
        <w:spacing w:line="400" w:lineRule="exact"/>
        <w:ind w:firstLine="945"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采购标的的技术要求、商务要求具体见附件。</w:t>
      </w:r>
    </w:p>
    <w:p w14:paraId="771A5122">
      <w:pPr>
        <w:widowControl w:val="0"/>
        <w:numPr>
          <w:ilvl w:val="255"/>
          <w:numId w:val="0"/>
        </w:numPr>
        <w:kinsoku/>
        <w:autoSpaceDE/>
        <w:autoSpaceDN/>
        <w:adjustRightInd/>
        <w:snapToGrid/>
        <w:spacing w:line="400" w:lineRule="exact"/>
        <w:ind w:firstLine="945"/>
        <w:jc w:val="both"/>
        <w:textAlignment w:val="auto"/>
        <w:rPr>
          <w:rFonts w:ascii="宋体" w:hAnsi="宋体" w:eastAsia="等线" w:cs="宋体"/>
          <w:snapToGrid/>
          <w:color w:val="auto"/>
          <w:sz w:val="21"/>
          <w:highlight w:val="none"/>
          <w:lang w:eastAsia="zh-CN"/>
        </w:rPr>
      </w:pPr>
      <w:r>
        <w:rPr>
          <w:rFonts w:hint="eastAsia" w:ascii="汉仪书宋二S" w:hAnsi="汉仪书宋二S" w:eastAsia="汉仪书宋二S" w:cs="汉仪书宋二S"/>
          <w:snapToGrid/>
          <w:color w:val="auto"/>
          <w:sz w:val="21"/>
          <w:highlight w:val="none"/>
          <w:lang w:eastAsia="zh-CN"/>
        </w:rPr>
        <w:t>①</w:t>
      </w:r>
      <w:r>
        <w:rPr>
          <w:rFonts w:hint="eastAsia" w:ascii="宋体" w:hAnsi="宋体" w:eastAsia="等线" w:cs="宋体"/>
          <w:snapToGrid/>
          <w:color w:val="auto"/>
          <w:sz w:val="21"/>
          <w:highlight w:val="none"/>
          <w:lang w:eastAsia="zh-CN"/>
        </w:rPr>
        <w:t>涉及信息类产品，请填写该产品关键部件的品牌、型号：</w:t>
      </w:r>
    </w:p>
    <w:p w14:paraId="47A77C90">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标的名称：</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p>
    <w:p w14:paraId="7F6279D9">
      <w:pPr>
        <w:widowControl w:val="0"/>
        <w:numPr>
          <w:ilvl w:val="255"/>
          <w:numId w:val="0"/>
        </w:numPr>
        <w:kinsoku/>
        <w:autoSpaceDE/>
        <w:autoSpaceDN/>
        <w:adjustRightInd/>
        <w:snapToGrid/>
        <w:spacing w:line="400" w:lineRule="exact"/>
        <w:ind w:firstLine="42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 xml:space="preserve">     关键部件：</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品牌：</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型号：</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p>
    <w:p w14:paraId="7FE97C5B">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3B549915">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p>
    <w:p w14:paraId="3781955E">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014C0FB8">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hint="eastAsia" w:ascii="汉仪书宋二S" w:hAnsi="汉仪书宋二S" w:eastAsia="汉仪书宋二S" w:cs="汉仪书宋二S"/>
          <w:snapToGrid/>
          <w:color w:val="auto"/>
          <w:sz w:val="21"/>
          <w:highlight w:val="none"/>
          <w:lang w:eastAsia="zh-CN"/>
        </w:rPr>
        <w:t>②</w:t>
      </w:r>
      <w:r>
        <w:rPr>
          <w:rFonts w:hint="eastAsia" w:ascii="宋体" w:hAnsi="宋体" w:cs="宋体"/>
          <w:snapToGrid/>
          <w:color w:val="auto"/>
          <w:sz w:val="21"/>
          <w:highlight w:val="none"/>
          <w:lang w:eastAsia="zh-CN"/>
        </w:rPr>
        <w:t>涉及车辆采购，请填写是否属于新能源汽车：</w:t>
      </w:r>
    </w:p>
    <w:p w14:paraId="5E03ADC7">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是，《政府采购品目分类目录》底级品目名称：</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数量：</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金额：</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4E2EA461">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6E64F08E">
      <w:pPr>
        <w:numPr>
          <w:ilvl w:val="255"/>
          <w:numId w:val="0"/>
        </w:numPr>
        <w:kinsoku/>
        <w:autoSpaceDE/>
        <w:autoSpaceDN/>
        <w:adjustRightInd/>
        <w:snapToGrid/>
        <w:spacing w:line="400" w:lineRule="exact"/>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宋体" w:hAnsi="宋体" w:cs="宋体"/>
          <w:snapToGrid/>
          <w:color w:val="auto"/>
          <w:sz w:val="21"/>
          <w:highlight w:val="none"/>
          <w:lang w:val="en" w:eastAsia="zh-CN"/>
        </w:rPr>
        <w:t>4</w:t>
      </w:r>
      <w:r>
        <w:rPr>
          <w:rFonts w:hint="eastAsia" w:ascii="宋体" w:hAnsi="宋体" w:cs="宋体"/>
          <w:snapToGrid/>
          <w:color w:val="auto"/>
          <w:sz w:val="21"/>
          <w:highlight w:val="none"/>
          <w:lang w:eastAsia="zh-CN"/>
        </w:rPr>
        <w:t>）政府采购组织形式：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政府集中采购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部门集中采购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分散采购</w:t>
      </w:r>
    </w:p>
    <w:p w14:paraId="316D7731">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val="en" w:eastAsia="zh-CN"/>
        </w:rPr>
        <w:t>5</w:t>
      </w:r>
      <w:r>
        <w:rPr>
          <w:rFonts w:hint="eastAsia" w:ascii="宋体" w:hAnsi="宋体" w:cs="宋体"/>
          <w:snapToGrid/>
          <w:color w:val="auto"/>
          <w:sz w:val="21"/>
          <w:highlight w:val="none"/>
          <w:lang w:eastAsia="zh-CN"/>
        </w:rPr>
        <w:t>）政府采购方式：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公开招标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邀请招标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竞争性谈判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竞争性磋商</w:t>
      </w:r>
    </w:p>
    <w:p w14:paraId="4F82532A">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u w:val="single"/>
          <w:lang w:eastAsia="zh-CN"/>
        </w:rPr>
      </w:pPr>
      <w:r>
        <w:rPr>
          <w:rFonts w:hint="eastAsia" w:ascii="宋体" w:hAnsi="宋体" w:eastAsia="华文楷体" w:cs="宋体"/>
          <w:snapToGrid/>
          <w:color w:val="auto"/>
          <w:sz w:val="22"/>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询价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单一来源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框架协议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其他：</w:t>
      </w:r>
      <w:r>
        <w:rPr>
          <w:rFonts w:hint="eastAsia" w:ascii="宋体" w:hAnsi="宋体" w:cs="宋体"/>
          <w:snapToGrid/>
          <w:color w:val="auto"/>
          <w:sz w:val="21"/>
          <w:highlight w:val="none"/>
          <w:u w:val="single"/>
          <w:lang w:eastAsia="zh-CN"/>
        </w:rPr>
        <w:t xml:space="preserve">          </w:t>
      </w:r>
    </w:p>
    <w:p w14:paraId="55BD4D38">
      <w:pPr>
        <w:numPr>
          <w:ilvl w:val="255"/>
          <w:numId w:val="0"/>
        </w:numPr>
        <w:kinsoku/>
        <w:autoSpaceDE/>
        <w:autoSpaceDN/>
        <w:adjustRightInd/>
        <w:snapToGrid/>
        <w:spacing w:line="400" w:lineRule="exact"/>
        <w:ind w:firstLine="42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（注：在框架协议采购的第二阶段，可选择使用该合同文本）</w:t>
      </w:r>
    </w:p>
    <w:p w14:paraId="5A484AD0">
      <w:pPr>
        <w:numPr>
          <w:ilvl w:val="255"/>
          <w:numId w:val="0"/>
        </w:numPr>
        <w:kinsoku/>
        <w:autoSpaceDE/>
        <w:autoSpaceDN/>
        <w:adjustRightInd/>
        <w:snapToGrid/>
        <w:spacing w:line="400" w:lineRule="exact"/>
        <w:ind w:firstLine="220"/>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2"/>
          <w:highlight w:val="none"/>
          <w:lang w:eastAsia="zh-CN"/>
        </w:rPr>
        <w:t xml:space="preserve"> （</w:t>
      </w:r>
      <w:r>
        <w:rPr>
          <w:rFonts w:ascii="宋体" w:hAnsi="宋体" w:eastAsia="华文楷体" w:cs="华文楷体"/>
          <w:snapToGrid/>
          <w:color w:val="auto"/>
          <w:sz w:val="22"/>
          <w:highlight w:val="none"/>
          <w:lang w:val="en" w:eastAsia="zh-CN"/>
        </w:rPr>
        <w:t>6</w:t>
      </w:r>
      <w:r>
        <w:rPr>
          <w:rFonts w:hint="eastAsia" w:ascii="宋体" w:hAnsi="宋体" w:eastAsia="华文楷体" w:cs="华文楷体"/>
          <w:snapToGrid/>
          <w:color w:val="auto"/>
          <w:sz w:val="22"/>
          <w:highlight w:val="none"/>
          <w:lang w:eastAsia="zh-CN"/>
        </w:rPr>
        <w:t>）</w:t>
      </w:r>
      <w:r>
        <w:rPr>
          <w:rFonts w:hint="eastAsia" w:ascii="宋体" w:hAnsi="宋体" w:cs="Times New Roman"/>
          <w:snapToGrid/>
          <w:color w:val="auto"/>
          <w:sz w:val="21"/>
          <w:highlight w:val="none"/>
          <w:lang w:eastAsia="zh-CN"/>
        </w:rPr>
        <w:t>中标（成交）采购标的制造商是否为中小企业：</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226AF5DD">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本合同是否为专门面向中小企业的采购合同（中小企业预留合同）：</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7C66F320">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若本项目不专门面向中小企业采购，是否给予小微企业评审优惠：</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48A1CA5">
      <w:pPr>
        <w:widowControl w:val="0"/>
        <w:numPr>
          <w:ilvl w:val="255"/>
          <w:numId w:val="0"/>
        </w:numPr>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中标（成交）采购标的制造商是否为残疾人福利性单位：</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179AFE6">
      <w:pPr>
        <w:widowControl w:val="0"/>
        <w:kinsoku/>
        <w:autoSpaceDE/>
        <w:autoSpaceDN/>
        <w:adjustRightInd/>
        <w:snapToGrid/>
        <w:spacing w:line="400" w:lineRule="exact"/>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中标（成交）采购标的制造商是否为监狱企业：</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045DC8C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r>
        <w:rPr>
          <w:rFonts w:ascii="宋体" w:hAnsi="宋体" w:eastAsia="等线" w:cs="Times New Roman"/>
          <w:snapToGrid/>
          <w:color w:val="auto"/>
          <w:sz w:val="21"/>
          <w:highlight w:val="none"/>
          <w:lang w:val="en" w:eastAsia="zh-CN"/>
        </w:rPr>
        <w:t>7</w:t>
      </w:r>
      <w:r>
        <w:rPr>
          <w:rFonts w:hint="eastAsia" w:ascii="宋体" w:hAnsi="宋体" w:eastAsia="等线" w:cs="Times New Roman"/>
          <w:snapToGrid/>
          <w:color w:val="auto"/>
          <w:sz w:val="21"/>
          <w:highlight w:val="none"/>
          <w:lang w:eastAsia="zh-CN"/>
        </w:rPr>
        <w:t>）合同是否分包：</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sym w:font="Wingdings" w:char="00A8"/>
      </w:r>
      <w:r>
        <w:rPr>
          <w:rFonts w:hint="eastAsia" w:ascii="宋体" w:hAnsi="宋体" w:eastAsia="等线" w:cs="Times New Roman"/>
          <w:iCs/>
          <w:snapToGrid/>
          <w:color w:val="auto"/>
          <w:sz w:val="21"/>
          <w:highlight w:val="none"/>
          <w:lang w:eastAsia="zh-CN"/>
        </w:rPr>
        <w:t>否</w:t>
      </w:r>
    </w:p>
    <w:p w14:paraId="1CEB1816">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分包主要内容：</w:t>
      </w:r>
      <w:r>
        <w:rPr>
          <w:rFonts w:hint="eastAsia" w:ascii="宋体" w:hAnsi="宋体" w:eastAsia="等线" w:cs="Times New Roman"/>
          <w:snapToGrid/>
          <w:color w:val="auto"/>
          <w:sz w:val="21"/>
          <w:highlight w:val="none"/>
          <w:u w:val="single"/>
          <w:lang w:eastAsia="zh-CN"/>
        </w:rPr>
        <w:t xml:space="preserve">                                            </w:t>
      </w:r>
    </w:p>
    <w:p w14:paraId="0207CF86">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分包供应商/制造商名称（如供应商和制造商不同，请分别填写）：</w:t>
      </w:r>
    </w:p>
    <w:p w14:paraId="00B0FEC2">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Times New Roman"/>
          <w:snapToGrid/>
          <w:color w:val="auto"/>
          <w:sz w:val="21"/>
          <w:highlight w:val="none"/>
          <w:u w:val="single"/>
          <w:lang w:eastAsia="zh-CN"/>
        </w:rPr>
        <w:t xml:space="preserve">                                                          </w:t>
      </w:r>
    </w:p>
    <w:p w14:paraId="2129F900">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分包供应商/制造商类型（如果供应商和制造商不同，只填写制造商类型）：</w:t>
      </w:r>
    </w:p>
    <w:p w14:paraId="62423907">
      <w:pPr>
        <w:widowControl w:val="0"/>
        <w:kinsoku/>
        <w:autoSpaceDE/>
        <w:autoSpaceDN/>
        <w:adjustRightInd/>
        <w:snapToGrid/>
        <w:spacing w:line="400" w:lineRule="exact"/>
        <w:ind w:firstLine="840" w:firstLineChars="0"/>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大型企业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中型企业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小微型企业  </w:t>
      </w:r>
    </w:p>
    <w:p w14:paraId="2192ABE8">
      <w:pPr>
        <w:widowControl w:val="0"/>
        <w:kinsoku/>
        <w:autoSpaceDE/>
        <w:autoSpaceDN/>
        <w:adjustRightInd/>
        <w:snapToGrid/>
        <w:spacing w:line="400" w:lineRule="exact"/>
        <w:ind w:firstLine="840" w:firstLineChars="0"/>
        <w:jc w:val="both"/>
        <w:textAlignment w:val="auto"/>
        <w:rPr>
          <w:rFonts w:ascii="等线" w:hAnsi="等线" w:eastAsia="华文楷体" w:cs="Times New Roman"/>
          <w:snapToGrid/>
          <w:color w:val="auto"/>
          <w:sz w:val="21"/>
          <w:szCs w:val="22"/>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残疾人福利性单位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监狱企业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p>
    <w:p w14:paraId="12D9A3B9">
      <w:pPr>
        <w:widowControl w:val="0"/>
        <w:numPr>
          <w:ilvl w:val="255"/>
          <w:numId w:val="0"/>
        </w:numPr>
        <w:kinsoku/>
        <w:autoSpaceDE/>
        <w:autoSpaceDN/>
        <w:adjustRightInd/>
        <w:snapToGrid/>
        <w:spacing w:line="400" w:lineRule="exact"/>
        <w:jc w:val="both"/>
        <w:textAlignment w:val="auto"/>
        <w:rPr>
          <w:rFonts w:ascii="宋体" w:hAnsi="宋体" w:eastAsia="等线" w:cs="宋体"/>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w:t>
      </w:r>
      <w:r>
        <w:rPr>
          <w:rFonts w:ascii="宋体" w:hAnsi="宋体" w:eastAsia="等线" w:cs="宋体"/>
          <w:snapToGrid/>
          <w:color w:val="auto"/>
          <w:sz w:val="21"/>
          <w:highlight w:val="none"/>
          <w:lang w:val="en" w:eastAsia="zh-CN"/>
        </w:rPr>
        <w:t>8</w:t>
      </w:r>
      <w:r>
        <w:rPr>
          <w:rFonts w:hint="eastAsia" w:ascii="宋体" w:hAnsi="宋体" w:eastAsia="等线" w:cs="宋体"/>
          <w:snapToGrid/>
          <w:color w:val="auto"/>
          <w:sz w:val="21"/>
          <w:highlight w:val="none"/>
          <w:lang w:eastAsia="zh-CN"/>
        </w:rPr>
        <w:t>）中标（成交）供应商是否为外商投资企业：</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否</w:t>
      </w:r>
    </w:p>
    <w:p w14:paraId="426AABC6">
      <w:pPr>
        <w:tabs>
          <w:tab w:val="left" w:pos="1340"/>
        </w:tabs>
        <w:kinsoku/>
        <w:autoSpaceDE/>
        <w:autoSpaceDN/>
        <w:adjustRightInd/>
        <w:snapToGrid/>
        <w:spacing w:line="400" w:lineRule="exact"/>
        <w:ind w:firstLine="440" w:firstLineChars="0"/>
        <w:textAlignment w:val="auto"/>
        <w:rPr>
          <w:rFonts w:ascii="宋体" w:hAnsi="宋体" w:cs="宋体"/>
          <w:snapToGrid/>
          <w:color w:val="auto"/>
          <w:sz w:val="21"/>
          <w:highlight w:val="none"/>
          <w:u w:val="single"/>
          <w:lang w:eastAsia="zh-CN"/>
        </w:rPr>
      </w:pPr>
      <w:r>
        <w:rPr>
          <w:rFonts w:hint="eastAsia" w:ascii="宋体" w:hAnsi="宋体" w:cs="宋体"/>
          <w:snapToGrid/>
          <w:color w:val="auto"/>
          <w:sz w:val="21"/>
          <w:highlight w:val="none"/>
          <w:lang w:eastAsia="zh-CN"/>
        </w:rPr>
        <w:t xml:space="preserve">     外商投资企业类型：</w:t>
      </w:r>
      <w:r>
        <w:rPr>
          <w:rFonts w:ascii="Wingdings" w:hAnsi="Wingdings" w:eastAsia="Wingdings" w:cs="Wingdings"/>
          <w:iCs/>
          <w:snapToGrid/>
          <w:color w:val="auto"/>
          <w:sz w:val="21"/>
          <w:highlight w:val="none"/>
          <w:lang w:eastAsia="zh-CN"/>
        </w:rPr>
        <w:t></w:t>
      </w:r>
      <w:r>
        <w:rPr>
          <w:rFonts w:hint="eastAsia" w:ascii="宋体" w:hAnsi="宋体" w:cs="宋体"/>
          <w:snapToGrid/>
          <w:color w:val="auto"/>
          <w:sz w:val="21"/>
          <w:highlight w:val="none"/>
          <w:lang w:eastAsia="zh-CN"/>
        </w:rPr>
        <w:t xml:space="preserve">全部由外国投资者投资  </w:t>
      </w:r>
      <w:r>
        <w:rPr>
          <w:rFonts w:ascii="Wingdings" w:hAnsi="Wingdings" w:eastAsia="Wingdings" w:cs="Wingdings"/>
          <w:iCs/>
          <w:snapToGrid/>
          <w:color w:val="auto"/>
          <w:sz w:val="21"/>
          <w:highlight w:val="none"/>
          <w:lang w:eastAsia="zh-CN"/>
        </w:rPr>
        <w:t></w:t>
      </w:r>
      <w:r>
        <w:rPr>
          <w:rFonts w:hint="eastAsia" w:ascii="宋体" w:hAnsi="宋体" w:cs="宋体"/>
          <w:iCs/>
          <w:snapToGrid/>
          <w:color w:val="auto"/>
          <w:sz w:val="21"/>
          <w:highlight w:val="none"/>
          <w:lang w:eastAsia="zh-CN"/>
        </w:rPr>
        <w:t>部分由外国投资者投资</w:t>
      </w:r>
    </w:p>
    <w:p w14:paraId="114CB448">
      <w:pPr>
        <w:widowControl w:val="0"/>
        <w:numPr>
          <w:ilvl w:val="255"/>
          <w:numId w:val="0"/>
        </w:numPr>
        <w:kinsoku/>
        <w:autoSpaceDE/>
        <w:autoSpaceDN/>
        <w:adjustRightInd/>
        <w:snapToGrid/>
        <w:spacing w:line="400" w:lineRule="exact"/>
        <w:ind w:firstLine="42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eastAsia="等线" w:cs="宋体"/>
          <w:snapToGrid/>
          <w:color w:val="auto"/>
          <w:sz w:val="21"/>
          <w:highlight w:val="none"/>
          <w:lang w:val="en" w:eastAsia="zh-CN"/>
        </w:rPr>
        <w:t>9</w:t>
      </w:r>
      <w:r>
        <w:rPr>
          <w:rFonts w:hint="eastAsia" w:ascii="宋体" w:hAnsi="宋体" w:cs="宋体"/>
          <w:snapToGrid/>
          <w:color w:val="auto"/>
          <w:sz w:val="21"/>
          <w:highlight w:val="none"/>
          <w:lang w:eastAsia="zh-CN"/>
        </w:rPr>
        <w:t>）是否涉及进口产品：</w:t>
      </w:r>
    </w:p>
    <w:p w14:paraId="46ACF078">
      <w:pPr>
        <w:widowControl w:val="0"/>
        <w:numPr>
          <w:ilvl w:val="255"/>
          <w:numId w:val="0"/>
        </w:numPr>
        <w:kinsoku/>
        <w:autoSpaceDE/>
        <w:autoSpaceDN/>
        <w:adjustRightInd/>
        <w:snapToGrid/>
        <w:spacing w:line="400" w:lineRule="exact"/>
        <w:ind w:firstLine="840"/>
        <w:jc w:val="both"/>
        <w:textAlignment w:val="auto"/>
        <w:rPr>
          <w:rFonts w:ascii="宋体" w:hAnsi="宋体"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sym w:font="Wingdings" w:char="00A8"/>
      </w:r>
      <w:r>
        <w:rPr>
          <w:rFonts w:hint="eastAsia" w:ascii="宋体" w:hAnsi="宋体" w:cs="宋体"/>
          <w:snapToGrid/>
          <w:color w:val="auto"/>
          <w:sz w:val="21"/>
          <w:highlight w:val="none"/>
          <w:lang w:eastAsia="zh-CN"/>
        </w:rPr>
        <w:t>是，</w:t>
      </w:r>
      <w:r>
        <w:rPr>
          <w:rFonts w:hint="eastAsia" w:ascii="宋体" w:hAnsi="宋体" w:eastAsia="等线" w:cs="宋体"/>
          <w:snapToGrid/>
          <w:color w:val="auto"/>
          <w:sz w:val="21"/>
          <w:highlight w:val="none"/>
          <w:lang w:eastAsia="zh-CN"/>
        </w:rPr>
        <w:t>《政府采购品目分类目录》底级品目名称</w:t>
      </w:r>
      <w:r>
        <w:rPr>
          <w:rFonts w:hint="eastAsia" w:ascii="宋体" w:hAnsi="宋体" w:cs="宋体"/>
          <w:snapToGrid/>
          <w:color w:val="auto"/>
          <w:sz w:val="21"/>
          <w:highlight w:val="none"/>
          <w:lang w:eastAsia="zh-CN"/>
        </w:rPr>
        <w:t>：</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r>
        <w:rPr>
          <w:rFonts w:hint="eastAsia" w:ascii="宋体" w:hAnsi="宋体" w:eastAsia="等线" w:cs="宋体"/>
          <w:snapToGrid/>
          <w:color w:val="auto"/>
          <w:sz w:val="21"/>
          <w:highlight w:val="none"/>
          <w:lang w:eastAsia="zh-CN"/>
        </w:rPr>
        <w:t>金额：</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p>
    <w:p w14:paraId="7391FBEA">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hint="eastAsia" w:ascii="宋体" w:hAnsi="宋体" w:eastAsia="等线" w:cs="宋体"/>
          <w:snapToGrid/>
          <w:color w:val="auto"/>
          <w:sz w:val="21"/>
          <w:highlight w:val="none"/>
          <w:lang w:eastAsia="zh-CN"/>
        </w:rPr>
        <w:t xml:space="preserve">        国别：</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r>
        <w:rPr>
          <w:rFonts w:hint="eastAsia" w:ascii="宋体" w:hAnsi="宋体" w:cs="宋体"/>
          <w:snapToGrid/>
          <w:color w:val="auto"/>
          <w:sz w:val="21"/>
          <w:highlight w:val="none"/>
          <w:lang w:eastAsia="zh-CN"/>
        </w:rPr>
        <w:t>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规格型号：</w:t>
      </w:r>
      <w:r>
        <w:rPr>
          <w:rFonts w:hint="eastAsia" w:ascii="宋体" w:hAnsi="宋体" w:cs="宋体"/>
          <w:snapToGrid/>
          <w:color w:val="auto"/>
          <w:sz w:val="21"/>
          <w:highlight w:val="none"/>
          <w:u w:val="single"/>
          <w:lang w:eastAsia="zh-CN"/>
        </w:rPr>
        <w:t xml:space="preserve">        </w:t>
      </w:r>
      <w:r>
        <w:rPr>
          <w:rFonts w:hint="eastAsia" w:ascii="宋体" w:hAnsi="宋体" w:cs="Times New Roman"/>
          <w:snapToGrid/>
          <w:color w:val="auto"/>
          <w:sz w:val="21"/>
          <w:highlight w:val="none"/>
          <w:lang w:eastAsia="zh-CN"/>
        </w:rPr>
        <w:t xml:space="preserve">      </w:t>
      </w:r>
    </w:p>
    <w:p w14:paraId="427A356C">
      <w:pPr>
        <w:widowControl w:val="0"/>
        <w:kinsoku/>
        <w:autoSpaceDE/>
        <w:autoSpaceDN/>
        <w:adjustRightInd/>
        <w:snapToGrid/>
        <w:spacing w:line="400" w:lineRule="exact"/>
        <w:ind w:firstLine="84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65603BFC">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0</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是否涉及节能产品：</w:t>
      </w:r>
    </w:p>
    <w:p w14:paraId="37EA24E3">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《节能产品政府采购品目清单》的底级品目名称：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2C95F959">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108B9FDB">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578043D6">
      <w:pPr>
        <w:widowControl w:val="0"/>
        <w:numPr>
          <w:ilvl w:val="255"/>
          <w:numId w:val="0"/>
        </w:numPr>
        <w:tabs>
          <w:tab w:val="left" w:pos="740"/>
        </w:tabs>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cs="Times New Roman"/>
          <w:snapToGrid/>
          <w:color w:val="auto"/>
          <w:sz w:val="21"/>
          <w:highlight w:val="none"/>
          <w:lang w:eastAsia="zh-CN"/>
        </w:rPr>
        <w:t>是否涉及</w:t>
      </w:r>
      <w:r>
        <w:rPr>
          <w:rFonts w:hint="eastAsia" w:ascii="宋体" w:hAnsi="宋体" w:eastAsia="等线" w:cs="Times New Roman"/>
          <w:snapToGrid/>
          <w:color w:val="auto"/>
          <w:sz w:val="21"/>
          <w:highlight w:val="none"/>
          <w:lang w:eastAsia="zh-CN"/>
        </w:rPr>
        <w:t>环境标志</w:t>
      </w:r>
      <w:r>
        <w:rPr>
          <w:rFonts w:hint="eastAsia" w:ascii="宋体" w:hAnsi="宋体" w:cs="Times New Roman"/>
          <w:snapToGrid/>
          <w:color w:val="auto"/>
          <w:sz w:val="21"/>
          <w:highlight w:val="none"/>
          <w:lang w:eastAsia="zh-CN"/>
        </w:rPr>
        <w:t>产品：</w:t>
      </w:r>
    </w:p>
    <w:p w14:paraId="6EB75A2E">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《环境标志产品政府采购品目清单》的底级品目名称：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0B0B9711">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56AF207F">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177E8041">
      <w:pPr>
        <w:numPr>
          <w:ilvl w:val="255"/>
          <w:numId w:val="0"/>
        </w:numPr>
        <w:kinsoku/>
        <w:autoSpaceDE/>
        <w:autoSpaceDN/>
        <w:adjustRightInd/>
        <w:snapToGrid/>
        <w:spacing w:line="400" w:lineRule="exact"/>
        <w:textAlignment w:val="auto"/>
        <w:rPr>
          <w:rFonts w:ascii="宋体" w:hAnsi="宋体" w:cs="Times New Roman"/>
          <w:snapToGrid/>
          <w:color w:val="auto"/>
          <w:sz w:val="21"/>
          <w:highlight w:val="none"/>
          <w:lang w:eastAsia="zh-CN"/>
        </w:rPr>
      </w:pPr>
      <w:r>
        <w:rPr>
          <w:rFonts w:hint="eastAsia" w:ascii="宋体" w:hAnsi="宋体" w:eastAsia="华文楷体" w:cs="华文楷体"/>
          <w:snapToGrid/>
          <w:color w:val="auto"/>
          <w:sz w:val="21"/>
          <w:highlight w:val="none"/>
          <w:lang w:eastAsia="zh-CN"/>
        </w:rPr>
        <w:t xml:space="preserve">          </w:t>
      </w:r>
      <w:r>
        <w:rPr>
          <w:rFonts w:hint="eastAsia" w:ascii="宋体" w:hAnsi="宋体" w:cs="Times New Roman"/>
          <w:snapToGrid/>
          <w:color w:val="auto"/>
          <w:sz w:val="21"/>
          <w:highlight w:val="none"/>
          <w:lang w:eastAsia="zh-CN"/>
        </w:rPr>
        <w:t xml:space="preserve">是否涉及绿色产品： </w:t>
      </w:r>
    </w:p>
    <w:p w14:paraId="6B0B0877">
      <w:pPr>
        <w:kinsoku/>
        <w:autoSpaceDE/>
        <w:autoSpaceDN/>
        <w:adjustRightInd/>
        <w:snapToGrid/>
        <w:spacing w:line="400" w:lineRule="exact"/>
        <w:ind w:firstLine="420" w:firstLineChars="0"/>
        <w:textAlignment w:val="auto"/>
        <w:rPr>
          <w:rFonts w:ascii="宋体" w:hAnsi="宋体" w:cs="华文楷体"/>
          <w:snapToGrid/>
          <w:color w:val="auto"/>
          <w:sz w:val="22"/>
          <w:highlight w:val="none"/>
          <w:u w:val="singl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是，绿色产品政府采购相关政策确定的底级品目名称：</w:t>
      </w:r>
      <w:r>
        <w:rPr>
          <w:rFonts w:hint="eastAsia" w:ascii="宋体" w:hAnsi="宋体" w:cs="华文楷体"/>
          <w:snapToGrid/>
          <w:color w:val="auto"/>
          <w:sz w:val="22"/>
          <w:highlight w:val="none"/>
          <w:u w:val="single"/>
          <w:lang w:eastAsia="zh-CN"/>
        </w:rPr>
        <w:t xml:space="preserve">         </w:t>
      </w:r>
    </w:p>
    <w:p w14:paraId="2150A8AE">
      <w:pPr>
        <w:widowControl w:val="0"/>
        <w:numPr>
          <w:ilvl w:val="255"/>
          <w:numId w:val="0"/>
        </w:numPr>
        <w:tabs>
          <w:tab w:val="left" w:pos="740"/>
        </w:tabs>
        <w:kinsoku/>
        <w:autoSpaceDE/>
        <w:autoSpaceDN/>
        <w:adjustRightInd/>
        <w:snapToGrid/>
        <w:spacing w:line="400" w:lineRule="exact"/>
        <w:jc w:val="both"/>
        <w:textAlignment w:val="auto"/>
        <w:rPr>
          <w:rFonts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2E63E0F8">
      <w:pPr>
        <w:kinsoku/>
        <w:autoSpaceDE/>
        <w:autoSpaceDN/>
        <w:adjustRightInd/>
        <w:snapToGrid/>
        <w:spacing w:line="400" w:lineRule="exact"/>
        <w:ind w:firstLine="420" w:firstLineChars="0"/>
        <w:textAlignment w:val="auto"/>
        <w:rPr>
          <w:rFonts w:ascii="宋体" w:hAnsi="宋体" w:eastAsia="华文楷体" w:cs="华文楷体"/>
          <w:snapToGrid/>
          <w:color w:val="auto"/>
          <w:sz w:val="21"/>
          <w:highlight w:val="non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48BA680E">
      <w:pPr>
        <w:widowControl w:val="0"/>
        <w:numPr>
          <w:ilvl w:val="255"/>
          <w:numId w:val="0"/>
        </w:numPr>
        <w:kinsoku/>
        <w:autoSpaceDE/>
        <w:autoSpaceDN/>
        <w:adjustRightInd/>
        <w:snapToGrid/>
        <w:spacing w:line="400" w:lineRule="exact"/>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1</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涉及商品包装和快递包装的，是否参考</w:t>
      </w:r>
      <w:r>
        <w:rPr>
          <w:rFonts w:hint="eastAsia" w:ascii="宋体" w:hAnsi="宋体" w:eastAsia="等线" w:cs="Times New Roman"/>
          <w:snapToGrid/>
          <w:color w:val="auto"/>
          <w:sz w:val="21"/>
          <w:highlight w:val="none"/>
          <w:lang w:eastAsia="zh-CN"/>
        </w:rPr>
        <w:t>《商品包装政府采购需求标准（试行）》《快递包装政府采购需求标准（试行）》</w:t>
      </w:r>
      <w:r>
        <w:rPr>
          <w:rFonts w:hint="eastAsia" w:ascii="宋体" w:hAnsi="宋体" w:cs="Times New Roman"/>
          <w:snapToGrid/>
          <w:color w:val="auto"/>
          <w:sz w:val="21"/>
          <w:highlight w:val="none"/>
          <w:lang w:eastAsia="zh-CN"/>
        </w:rPr>
        <w:t>明确产品及相关快递服务的具体包装要求：</w:t>
      </w:r>
    </w:p>
    <w:p w14:paraId="3236B262">
      <w:pPr>
        <w:widowControl w:val="0"/>
        <w:numPr>
          <w:ilvl w:val="255"/>
          <w:numId w:val="0"/>
        </w:numPr>
        <w:kinsoku/>
        <w:autoSpaceDE/>
        <w:autoSpaceDN/>
        <w:adjustRightInd/>
        <w:snapToGrid/>
        <w:spacing w:line="400" w:lineRule="exact"/>
        <w:ind w:firstLine="840"/>
        <w:jc w:val="both"/>
        <w:textAlignment w:val="auto"/>
        <w:rPr>
          <w:rFonts w:ascii="宋体" w:hAnsi="宋体"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否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不涉及</w:t>
      </w:r>
    </w:p>
    <w:p w14:paraId="77663682">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合同金额</w:t>
      </w:r>
    </w:p>
    <w:p w14:paraId="2746226C">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（1）合同金额小写：</w:t>
      </w:r>
      <w:r>
        <w:rPr>
          <w:rFonts w:hint="eastAsia" w:ascii="宋体" w:hAnsi="宋体" w:eastAsia="等线" w:cs="Times New Roman"/>
          <w:snapToGrid/>
          <w:color w:val="auto"/>
          <w:sz w:val="21"/>
          <w:highlight w:val="none"/>
          <w:u w:val="single"/>
          <w:lang w:eastAsia="zh-CN"/>
        </w:rPr>
        <w:t xml:space="preserve">                           </w:t>
      </w:r>
    </w:p>
    <w:p w14:paraId="48A35330">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3CBB3CFE">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分包金额（如有）小写：</w:t>
      </w:r>
      <w:r>
        <w:rPr>
          <w:rFonts w:hint="eastAsia" w:ascii="宋体" w:hAnsi="宋体" w:eastAsia="等线" w:cs="Times New Roman"/>
          <w:snapToGrid/>
          <w:color w:val="auto"/>
          <w:sz w:val="21"/>
          <w:highlight w:val="none"/>
          <w:u w:val="single"/>
          <w:lang w:eastAsia="zh-CN"/>
        </w:rPr>
        <w:t xml:space="preserve">           /        </w:t>
      </w:r>
    </w:p>
    <w:p w14:paraId="761FACF8">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             </w:t>
      </w:r>
    </w:p>
    <w:p w14:paraId="383B97FC">
      <w:pPr>
        <w:widowControl w:val="0"/>
        <w:kinsoku/>
        <w:autoSpaceDE/>
        <w:autoSpaceDN/>
        <w:adjustRightInd/>
        <w:snapToGrid/>
        <w:spacing w:line="400" w:lineRule="exact"/>
        <w:ind w:firstLine="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（注：固定单价合同应填写单价和最高限价）</w:t>
      </w:r>
    </w:p>
    <w:p w14:paraId="61427BFB">
      <w:pPr>
        <w:widowControl w:val="0"/>
        <w:numPr>
          <w:ilvl w:val="255"/>
          <w:numId w:val="0"/>
        </w:numPr>
        <w:kinsoku/>
        <w:autoSpaceDE/>
        <w:autoSpaceDN/>
        <w:adjustRightInd/>
        <w:snapToGrid/>
        <w:spacing w:line="400" w:lineRule="exact"/>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（2）合同定价方式（采用组合定价方式的，可以勾选多项）：</w:t>
      </w:r>
    </w:p>
    <w:p w14:paraId="4E9B396E">
      <w:pPr>
        <w:widowControl w:val="0"/>
        <w:kinsoku/>
        <w:autoSpaceDE/>
        <w:autoSpaceDN/>
        <w:adjustRightInd/>
        <w:snapToGrid/>
        <w:spacing w:line="400" w:lineRule="exact"/>
        <w:ind w:firstLine="42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固定总价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固定单价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固定费率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成本补偿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绩效激励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r>
        <w:rPr>
          <w:rFonts w:hint="eastAsia" w:ascii="宋体" w:hAnsi="宋体" w:eastAsia="等线" w:cs="Times New Roman"/>
          <w:snapToGrid/>
          <w:color w:val="auto"/>
          <w:sz w:val="21"/>
          <w:highlight w:val="none"/>
          <w:u w:val="single"/>
          <w:lang w:eastAsia="zh-CN"/>
        </w:rPr>
        <w:t xml:space="preserve">       </w:t>
      </w:r>
    </w:p>
    <w:p w14:paraId="33F7045B">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highlight w:val="none"/>
          <w:lang w:eastAsia="zh-CN"/>
        </w:rPr>
      </w:pPr>
      <w:r>
        <w:rPr>
          <w:rFonts w:hint="eastAsia" w:ascii="宋体" w:hAnsi="宋体" w:cs="Times New Roman"/>
          <w:snapToGrid/>
          <w:color w:val="auto"/>
          <w:sz w:val="21"/>
          <w:szCs w:val="22"/>
          <w:highlight w:val="none"/>
          <w:lang w:eastAsia="zh-CN"/>
        </w:rPr>
        <w:t>（3）付款方式（按项目实际勾选填写）：</w:t>
      </w:r>
    </w:p>
    <w:p w14:paraId="266EF745">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全额付款：</w:t>
      </w:r>
      <w:r>
        <w:rPr>
          <w:rFonts w:hint="eastAsia" w:ascii="宋体" w:hAnsi="宋体" w:eastAsia="等线" w:cs="Times New Roman"/>
          <w:snapToGrid/>
          <w:color w:val="auto"/>
          <w:sz w:val="21"/>
          <w:highlight w:val="none"/>
          <w:u w:val="single"/>
          <w:lang w:eastAsia="zh-CN"/>
        </w:rPr>
        <w:t xml:space="preserve">     （应明确一次性支付合同款项的条件）                    </w:t>
      </w:r>
    </w:p>
    <w:p w14:paraId="0A10CE3D">
      <w:pPr>
        <w:widowControl w:val="0"/>
        <w:kinsoku/>
        <w:autoSpaceDE/>
        <w:autoSpaceDN/>
        <w:adjustRightInd/>
        <w:snapToGrid/>
        <w:spacing w:line="400" w:lineRule="exact"/>
        <w:ind w:firstLine="630" w:firstLineChars="0"/>
        <w:jc w:val="both"/>
        <w:textAlignment w:val="auto"/>
        <w:rPr>
          <w:rFonts w:ascii="等线" w:hAnsi="等线" w:eastAsia="等线" w:cs="Times New Roman"/>
          <w:snapToGrid/>
          <w:color w:val="auto"/>
          <w:sz w:val="21"/>
          <w:szCs w:val="22"/>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分期付款：</w:t>
      </w:r>
      <w:r>
        <w:rPr>
          <w:rFonts w:hint="eastAsia" w:ascii="宋体" w:hAnsi="宋体" w:eastAsia="等线" w:cs="Times New Roman"/>
          <w:snapToGrid/>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snapToGrid/>
          <w:color w:val="auto"/>
          <w:sz w:val="21"/>
          <w:highlight w:val="none"/>
          <w:lang w:eastAsia="zh-CN"/>
        </w:rPr>
        <w:t>，其中涉及预付款的：</w:t>
      </w:r>
      <w:r>
        <w:rPr>
          <w:rFonts w:hint="eastAsia" w:ascii="宋体" w:hAnsi="宋体" w:eastAsia="等线" w:cs="Times New Roman"/>
          <w:snapToGrid/>
          <w:color w:val="auto"/>
          <w:sz w:val="21"/>
          <w:highlight w:val="none"/>
          <w:u w:val="single"/>
          <w:lang w:eastAsia="zh-CN"/>
        </w:rPr>
        <w:t xml:space="preserve"> （应明确预付款的支付比例和支付条件） </w:t>
      </w:r>
    </w:p>
    <w:p w14:paraId="41C4A82B">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成本补偿：</w:t>
      </w:r>
      <w:r>
        <w:rPr>
          <w:rFonts w:hint="eastAsia" w:ascii="宋体" w:hAnsi="宋体" w:eastAsia="等线" w:cs="Times New Roman"/>
          <w:snapToGrid/>
          <w:color w:val="auto"/>
          <w:sz w:val="21"/>
          <w:highlight w:val="none"/>
          <w:u w:val="single"/>
          <w:lang w:eastAsia="zh-CN"/>
        </w:rPr>
        <w:t xml:space="preserve">      （应明确按照成本补偿方式的支付方式和支付条件）   </w:t>
      </w:r>
    </w:p>
    <w:p w14:paraId="30744154">
      <w:pPr>
        <w:widowControl w:val="0"/>
        <w:kinsoku/>
        <w:autoSpaceDE/>
        <w:autoSpaceDN/>
        <w:adjustRightInd/>
        <w:snapToGrid/>
        <w:spacing w:line="400" w:lineRule="exact"/>
        <w:ind w:firstLine="630" w:firstLineChars="0"/>
        <w:jc w:val="both"/>
        <w:textAlignment w:val="auto"/>
        <w:rPr>
          <w:rFonts w:ascii="宋体" w:hAnsi="宋体" w:eastAsia="等线"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绩效激励：</w:t>
      </w:r>
      <w:r>
        <w:rPr>
          <w:rFonts w:hint="eastAsia" w:ascii="宋体" w:hAnsi="宋体" w:eastAsia="等线" w:cs="Times New Roman"/>
          <w:snapToGrid/>
          <w:color w:val="auto"/>
          <w:sz w:val="21"/>
          <w:highlight w:val="none"/>
          <w:u w:val="single"/>
          <w:lang w:eastAsia="zh-CN"/>
        </w:rPr>
        <w:t xml:space="preserve">      （应明确按照绩效激励方式的支付方式和支付条件）   </w:t>
      </w:r>
    </w:p>
    <w:p w14:paraId="76FB06D5">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174218FC">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5DC53BE9">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7298349B">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w:t>
      </w:r>
      <w:r>
        <w:rPr>
          <w:rFonts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w:t>
      </w:r>
      <w:r>
        <w:rPr>
          <w:rFonts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54270BC7">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ascii="宋体" w:hAnsi="宋体" w:eastAsia="华文楷体" w:cs="宋体"/>
          <w:bCs/>
          <w:snapToGrid/>
          <w:color w:val="auto"/>
          <w:sz w:val="22"/>
          <w:highlight w:val="none"/>
          <w:lang w:eastAsia="zh-CN"/>
        </w:rPr>
        <w:t xml:space="preserve">  </w:t>
      </w:r>
      <w:r>
        <w:rPr>
          <w:rFonts w:hint="eastAsia" w:ascii="宋体" w:hAnsi="宋体" w:eastAsia="等线" w:cs="宋体"/>
          <w:bCs/>
          <w:snapToGrid/>
          <w:color w:val="auto"/>
          <w:sz w:val="21"/>
          <w:highlight w:val="none"/>
          <w:lang w:eastAsia="zh-CN"/>
        </w:rPr>
        <w:t>收取履约保证金形式：</w:t>
      </w:r>
      <w:r>
        <w:rPr>
          <w:rFonts w:hint="eastAsia" w:ascii="宋体" w:hAnsi="宋体" w:eastAsia="等线" w:cs="宋体"/>
          <w:bCs/>
          <w:snapToGrid/>
          <w:color w:val="auto"/>
          <w:sz w:val="21"/>
          <w:highlight w:val="none"/>
          <w:u w:val="single"/>
          <w:lang w:eastAsia="zh-CN"/>
        </w:rPr>
        <w:t>以履约保函形式缴纳或提交。</w:t>
      </w:r>
      <w:r>
        <w:rPr>
          <w:rFonts w:ascii="宋体" w:hAnsi="宋体" w:eastAsia="等线" w:cs="宋体"/>
          <w:bCs/>
          <w:snapToGrid/>
          <w:color w:val="auto"/>
          <w:sz w:val="21"/>
          <w:highlight w:val="none"/>
          <w:lang w:eastAsia="zh-CN"/>
        </w:rPr>
        <w:t xml:space="preserve">                            </w:t>
      </w:r>
    </w:p>
    <w:p w14:paraId="78FBB9AA">
      <w:pPr>
        <w:kinsoku/>
        <w:autoSpaceDE/>
        <w:autoSpaceDN/>
        <w:adjustRightInd/>
        <w:snapToGrid/>
        <w:spacing w:line="400" w:lineRule="exact"/>
        <w:ind w:firstLine="440" w:firstLineChars="0"/>
        <w:textAlignment w:val="auto"/>
        <w:rPr>
          <w:rFonts w:ascii="宋体" w:hAnsi="宋体" w:eastAsia="等线" w:cs="宋体"/>
          <w:bCs/>
          <w:snapToGrid/>
          <w:color w:val="auto"/>
          <w:sz w:val="21"/>
          <w:highlight w:val="none"/>
          <w:lang w:eastAsia="zh-CN"/>
        </w:rPr>
      </w:pPr>
      <w:r>
        <w:rPr>
          <w:rFonts w:ascii="宋体" w:hAnsi="宋体" w:eastAsia="等线" w:cs="宋体"/>
          <w:bCs/>
          <w:snapToGrid/>
          <w:color w:val="auto"/>
          <w:sz w:val="21"/>
          <w:highlight w:val="none"/>
          <w:lang w:eastAsia="zh-CN"/>
        </w:rPr>
        <w:t xml:space="preserve">  收取履约保证金金额：</w:t>
      </w:r>
      <w:r>
        <w:rPr>
          <w:rFonts w:hint="eastAsia" w:ascii="宋体" w:hAnsi="宋体" w:eastAsia="等线" w:cs="宋体"/>
          <w:bCs/>
          <w:snapToGrid/>
          <w:color w:val="auto"/>
          <w:sz w:val="21"/>
          <w:highlight w:val="none"/>
          <w:u w:val="single"/>
          <w:lang w:eastAsia="zh-CN"/>
        </w:rPr>
        <w:t>合同价款的5</w:t>
      </w:r>
      <w:r>
        <w:rPr>
          <w:rFonts w:ascii="宋体" w:hAnsi="宋体" w:eastAsia="等线" w:cs="宋体"/>
          <w:bCs/>
          <w:snapToGrid/>
          <w:color w:val="auto"/>
          <w:sz w:val="21"/>
          <w:highlight w:val="none"/>
          <w:u w:val="single"/>
          <w:lang w:eastAsia="zh-CN"/>
        </w:rPr>
        <w:t xml:space="preserve">%  </w:t>
      </w:r>
      <w:r>
        <w:rPr>
          <w:rFonts w:ascii="宋体" w:hAnsi="宋体" w:eastAsia="等线" w:cs="宋体"/>
          <w:bCs/>
          <w:snapToGrid/>
          <w:color w:val="auto"/>
          <w:sz w:val="21"/>
          <w:highlight w:val="none"/>
          <w:lang w:eastAsia="zh-CN"/>
        </w:rPr>
        <w:t xml:space="preserve">                          </w:t>
      </w:r>
    </w:p>
    <w:p w14:paraId="6C0EAFEF">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ascii="宋体" w:hAnsi="宋体" w:eastAsia="等线" w:cs="宋体"/>
          <w:bCs/>
          <w:snapToGrid/>
          <w:color w:val="auto"/>
          <w:sz w:val="21"/>
          <w:highlight w:val="none"/>
          <w:lang w:eastAsia="zh-CN"/>
        </w:rPr>
        <w:t xml:space="preserve">  履约担保期限：</w:t>
      </w:r>
      <w:r>
        <w:rPr>
          <w:rFonts w:hint="eastAsia" w:ascii="宋体" w:hAnsi="宋体" w:eastAsia="等线" w:cs="宋体"/>
          <w:bCs/>
          <w:snapToGrid/>
          <w:color w:val="auto"/>
          <w:sz w:val="21"/>
          <w:highlight w:val="none"/>
          <w:u w:val="single"/>
          <w:lang w:eastAsia="zh-CN"/>
        </w:rPr>
        <w:t>货物安装、调试、验收合格后</w:t>
      </w:r>
      <w:r>
        <w:rPr>
          <w:rFonts w:ascii="宋体" w:hAnsi="宋体" w:eastAsia="等线" w:cs="宋体"/>
          <w:bCs/>
          <w:snapToGrid/>
          <w:color w:val="auto"/>
          <w:sz w:val="21"/>
          <w:highlight w:val="none"/>
          <w:u w:val="single"/>
          <w:lang w:eastAsia="zh-CN"/>
        </w:rPr>
        <w:t>10个工作日内退还。</w:t>
      </w:r>
      <w:r>
        <w:rPr>
          <w:rFonts w:ascii="宋体" w:hAnsi="宋体" w:eastAsia="等线" w:cs="宋体"/>
          <w:bCs/>
          <w:snapToGrid/>
          <w:color w:val="auto"/>
          <w:sz w:val="21"/>
          <w:highlight w:val="none"/>
          <w:lang w:eastAsia="zh-CN"/>
        </w:rPr>
        <w:t xml:space="preserve">                                  </w:t>
      </w:r>
    </w:p>
    <w:p w14:paraId="0A80435D">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履约保证金的缴纳时间：</w:t>
      </w:r>
      <w:r>
        <w:rPr>
          <w:rFonts w:ascii="宋体" w:hAnsi="宋体" w:eastAsia="等线" w:cs="宋体"/>
          <w:bCs/>
          <w:snapToGrid/>
          <w:color w:val="auto"/>
          <w:sz w:val="21"/>
          <w:highlight w:val="none"/>
          <w:u w:val="single"/>
          <w:lang w:eastAsia="zh-CN"/>
        </w:rPr>
        <w:t xml:space="preserve"> 乙方在签订合同后5个工作日内，向甲方提交履约保证金。</w:t>
      </w:r>
      <w:r>
        <w:rPr>
          <w:rFonts w:ascii="宋体" w:hAnsi="宋体" w:eastAsia="等线" w:cs="宋体"/>
          <w:bCs/>
          <w:snapToGrid/>
          <w:color w:val="auto"/>
          <w:sz w:val="21"/>
          <w:highlight w:val="none"/>
          <w:lang w:eastAsia="zh-CN"/>
        </w:rPr>
        <w:t xml:space="preserve">                           </w:t>
      </w:r>
    </w:p>
    <w:p w14:paraId="75A4EAAC">
      <w:pPr>
        <w:kinsoku/>
        <w:autoSpaceDE/>
        <w:autoSpaceDN/>
        <w:adjustRightInd/>
        <w:snapToGrid/>
        <w:spacing w:line="400" w:lineRule="exact"/>
        <w:ind w:firstLine="630" w:firstLineChars="0"/>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退付办法：</w:t>
      </w:r>
      <w:r>
        <w:rPr>
          <w:rFonts w:hint="eastAsia" w:ascii="宋体" w:hAnsi="宋体" w:eastAsia="等线" w:cs="宋体"/>
          <w:bCs/>
          <w:snapToGrid/>
          <w:color w:val="auto"/>
          <w:sz w:val="21"/>
          <w:highlight w:val="none"/>
          <w:u w:val="single"/>
          <w:lang w:eastAsia="zh-CN"/>
        </w:rPr>
        <w:t>与乙方提交履约保证金的方式相同。</w:t>
      </w:r>
      <w:r>
        <w:rPr>
          <w:rFonts w:ascii="宋体" w:hAnsi="宋体" w:eastAsia="等线" w:cs="宋体"/>
          <w:bCs/>
          <w:snapToGrid/>
          <w:color w:val="auto"/>
          <w:sz w:val="21"/>
          <w:highlight w:val="none"/>
          <w:lang w:eastAsia="zh-CN"/>
        </w:rPr>
        <w:t xml:space="preserve">                                      </w:t>
      </w:r>
    </w:p>
    <w:p w14:paraId="52CBC8E9">
      <w:pPr>
        <w:kinsoku/>
        <w:autoSpaceDE/>
        <w:autoSpaceDN/>
        <w:adjustRightInd/>
        <w:snapToGrid/>
        <w:spacing w:line="400" w:lineRule="exact"/>
        <w:ind w:left="3360" w:hanging="2730" w:firstLineChars="0"/>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履约保证金不予退还的情形：</w:t>
      </w:r>
      <w:r>
        <w:rPr>
          <w:rFonts w:hint="eastAsia" w:ascii="宋体" w:hAnsi="宋体" w:eastAsia="等线" w:cs="宋体"/>
          <w:bCs/>
          <w:snapToGrid/>
          <w:color w:val="auto"/>
          <w:sz w:val="21"/>
          <w:highlight w:val="none"/>
          <w:u w:val="single"/>
          <w:lang w:eastAsia="zh-CN"/>
        </w:rPr>
        <w:t>①由于乙方的原因不能履约的，②在履行合同期间发生重大安全事故，给甲方造成不良影响和严重经济损失的。</w:t>
      </w:r>
    </w:p>
    <w:p w14:paraId="6EE7795E">
      <w:pPr>
        <w:widowControl w:val="0"/>
        <w:kinsoku/>
        <w:autoSpaceDE/>
        <w:autoSpaceDN/>
        <w:adjustRightInd/>
        <w:snapToGrid/>
        <w:spacing w:line="400" w:lineRule="exact"/>
        <w:ind w:firstLine="63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逾期退还履约保证金的违约责任：</w:t>
      </w:r>
      <w:r>
        <w:rPr>
          <w:rFonts w:hint="eastAsia" w:ascii="宋体" w:hAnsi="宋体" w:eastAsia="等线" w:cs="宋体"/>
          <w:bCs/>
          <w:snapToGrid/>
          <w:color w:val="auto"/>
          <w:sz w:val="21"/>
          <w:highlight w:val="none"/>
          <w:u w:val="single"/>
          <w:lang w:eastAsia="zh-CN"/>
        </w:rPr>
        <w:t>承担履约保证金金额千分之二</w:t>
      </w:r>
      <w:r>
        <w:rPr>
          <w:rFonts w:ascii="宋体" w:hAnsi="宋体" w:eastAsia="等线" w:cs="宋体"/>
          <w:bCs/>
          <w:snapToGrid/>
          <w:color w:val="auto"/>
          <w:sz w:val="21"/>
          <w:highlight w:val="none"/>
          <w:u w:val="single"/>
          <w:lang w:eastAsia="zh-CN"/>
        </w:rPr>
        <w:t xml:space="preserve">/天的违约金。 </w:t>
      </w:r>
    </w:p>
    <w:p w14:paraId="41280C7A">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38736B94">
      <w:pPr>
        <w:widowControl w:val="0"/>
        <w:kinsoku/>
        <w:autoSpaceDE/>
        <w:autoSpaceDN/>
        <w:adjustRightInd/>
        <w:snapToGrid/>
        <w:spacing w:line="400" w:lineRule="exact"/>
        <w:ind w:firstLine="420" w:firstLineChars="0"/>
        <w:jc w:val="both"/>
        <w:textAlignment w:val="auto"/>
        <w:rPr>
          <w:rFonts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3EF2DCA4">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06074B2F">
      <w:pPr>
        <w:widowControl w:val="0"/>
        <w:numPr>
          <w:ilvl w:val="0"/>
          <w:numId w:val="3"/>
        </w:numPr>
        <w:kinsoku/>
        <w:autoSpaceDE/>
        <w:autoSpaceDN/>
        <w:adjustRightInd/>
        <w:snapToGrid/>
        <w:spacing w:line="400" w:lineRule="exact"/>
        <w:ind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60DC081D">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743029A8">
      <w:pPr>
        <w:widowControl w:val="0"/>
        <w:kinsoku/>
        <w:autoSpaceDE/>
        <w:autoSpaceDN/>
        <w:adjustRightInd/>
        <w:snapToGrid/>
        <w:spacing w:line="400" w:lineRule="exact"/>
        <w:ind w:firstLine="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76BB0C29">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00CE8419">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0DAE68A9">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是否邀请第三方检测机构参加验收：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76F1CA00">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是否进行抽查检测：</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是，抽查比例：</w:t>
      </w:r>
      <w:r>
        <w:rPr>
          <w:rFonts w:hint="eastAsia" w:ascii="宋体" w:hAnsi="宋体" w:eastAsia="等线" w:cs="Times New Roman"/>
          <w:bCs/>
          <w:snapToGrid/>
          <w:color w:val="auto"/>
          <w:sz w:val="21"/>
          <w:highlight w:val="none"/>
          <w:u w:val="single"/>
          <w:lang w:eastAsia="zh-CN"/>
        </w:rPr>
        <w:t xml:space="preserve">        </w:t>
      </w: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34DF4698">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u w:val="single"/>
          <w:lang w:eastAsia="zh-CN"/>
        </w:rPr>
      </w:pPr>
      <w:r>
        <w:rPr>
          <w:rFonts w:hint="eastAsia" w:ascii="宋体" w:hAnsi="宋体" w:cs="Times New Roman"/>
          <w:bCs/>
          <w:snapToGrid/>
          <w:color w:val="auto"/>
          <w:sz w:val="21"/>
          <w:highlight w:val="none"/>
          <w:lang w:eastAsia="zh-CN"/>
        </w:rPr>
        <w:t>是否存在破坏性检测：</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是，</w:t>
      </w:r>
      <w:r>
        <w:rPr>
          <w:rFonts w:hint="eastAsia" w:ascii="宋体" w:hAnsi="宋体" w:cs="Times New Roman"/>
          <w:bCs/>
          <w:snapToGrid/>
          <w:color w:val="auto"/>
          <w:sz w:val="21"/>
          <w:highlight w:val="none"/>
          <w:u w:val="single"/>
          <w:lang w:eastAsia="zh-CN"/>
        </w:rPr>
        <w:t>（应明确对被破坏的检测产品的处理方式）</w:t>
      </w:r>
    </w:p>
    <w:p w14:paraId="74A3F654">
      <w:pPr>
        <w:widowControl w:val="0"/>
        <w:kinsoku/>
        <w:autoSpaceDE/>
        <w:autoSpaceDN/>
        <w:adjustRightInd/>
        <w:snapToGrid/>
        <w:spacing w:line="400" w:lineRule="exact"/>
        <w:ind w:firstLine="840" w:firstLineChars="0"/>
        <w:jc w:val="both"/>
        <w:textAlignment w:val="auto"/>
        <w:rPr>
          <w:rFonts w:ascii="宋体" w:hAnsi="宋体" w:cs="Times New Roman"/>
          <w:bCs/>
          <w:snapToGrid/>
          <w:color w:val="auto"/>
          <w:sz w:val="21"/>
          <w:highlight w:val="none"/>
          <w:lang w:eastAsia="zh-CN"/>
        </w:rPr>
      </w:pPr>
      <w:r>
        <w:rPr>
          <w:rFonts w:hint="eastAsia" w:ascii="宋体" w:hAnsi="宋体"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sym w:font="Wingdings" w:char="00A8"/>
      </w:r>
      <w:r>
        <w:rPr>
          <w:rFonts w:hint="eastAsia" w:ascii="宋体" w:hAnsi="宋体" w:cs="Times New Roman"/>
          <w:bCs/>
          <w:snapToGrid/>
          <w:color w:val="auto"/>
          <w:sz w:val="21"/>
          <w:highlight w:val="none"/>
          <w:lang w:eastAsia="zh-CN"/>
        </w:rPr>
        <w:t>否</w:t>
      </w:r>
    </w:p>
    <w:p w14:paraId="512DEECC">
      <w:pPr>
        <w:widowControl w:val="0"/>
        <w:kinsoku/>
        <w:autoSpaceDE/>
        <w:autoSpaceDN/>
        <w:adjustRightInd/>
        <w:snapToGrid/>
        <w:spacing w:line="400" w:lineRule="exact"/>
        <w:ind w:firstLine="84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验收组织的其他事项：</w:t>
      </w:r>
      <w:r>
        <w:rPr>
          <w:rFonts w:hint="eastAsia" w:ascii="宋体" w:hAnsi="宋体" w:eastAsia="等线" w:cs="Times New Roman"/>
          <w:bCs/>
          <w:snapToGrid/>
          <w:color w:val="auto"/>
          <w:sz w:val="21"/>
          <w:highlight w:val="none"/>
          <w:u w:val="single"/>
          <w:lang w:eastAsia="zh-CN"/>
        </w:rPr>
        <w:t xml:space="preserve">                </w:t>
      </w:r>
    </w:p>
    <w:p w14:paraId="6A2EF2BB">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（2）履约验收时间：</w:t>
      </w:r>
      <w:r>
        <w:rPr>
          <w:rFonts w:hint="eastAsia" w:ascii="宋体" w:hAnsi="宋体" w:eastAsia="等线" w:cs="Times New Roman"/>
          <w:bCs/>
          <w:snapToGrid/>
          <w:color w:val="auto"/>
          <w:sz w:val="21"/>
          <w:highlight w:val="none"/>
          <w:u w:val="single"/>
          <w:lang w:eastAsia="zh-CN"/>
        </w:rPr>
        <w:t xml:space="preserve">（计划于何时验收/供应商提出验收申请之日起   日内组织验收） </w:t>
      </w:r>
    </w:p>
    <w:p w14:paraId="2622DBFB">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（3）履约验收方式：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一次性验收         </w:t>
      </w:r>
    </w:p>
    <w:p w14:paraId="225E032D">
      <w:pPr>
        <w:widowControl w:val="0"/>
        <w:kinsoku/>
        <w:autoSpaceDE/>
        <w:autoSpaceDN/>
        <w:adjustRightInd/>
        <w:snapToGrid/>
        <w:spacing w:line="400" w:lineRule="exact"/>
        <w:ind w:firstLine="0" w:firstLineChars="0"/>
        <w:jc w:val="both"/>
        <w:textAlignment w:val="auto"/>
        <w:rPr>
          <w:rFonts w:ascii="宋体" w:hAnsi="宋体"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分期/分项验收：</w:t>
      </w:r>
      <w:r>
        <w:rPr>
          <w:rFonts w:hint="eastAsia" w:ascii="宋体" w:hAnsi="宋体" w:eastAsia="等线" w:cs="Times New Roman"/>
          <w:bCs/>
          <w:snapToGrid/>
          <w:color w:val="auto"/>
          <w:sz w:val="21"/>
          <w:highlight w:val="none"/>
          <w:u w:val="single"/>
          <w:lang w:eastAsia="zh-CN"/>
        </w:rPr>
        <w:t xml:space="preserve"> （应明确分期</w:t>
      </w:r>
      <w:r>
        <w:rPr>
          <w:rFonts w:ascii="宋体" w:hAnsi="宋体" w:eastAsia="等线" w:cs="Times New Roman"/>
          <w:bCs/>
          <w:snapToGrid/>
          <w:color w:val="auto"/>
          <w:sz w:val="21"/>
          <w:highlight w:val="none"/>
          <w:u w:val="single"/>
          <w:lang w:val="en" w:eastAsia="zh-CN"/>
        </w:rPr>
        <w:t>/</w:t>
      </w:r>
      <w:r>
        <w:rPr>
          <w:rFonts w:hint="eastAsia" w:ascii="宋体" w:hAnsi="宋体" w:eastAsia="等线" w:cs="Times New Roman"/>
          <w:bCs/>
          <w:snapToGrid/>
          <w:color w:val="auto"/>
          <w:sz w:val="21"/>
          <w:highlight w:val="none"/>
          <w:u w:val="single"/>
          <w:lang w:val="en" w:eastAsia="zh-CN"/>
        </w:rPr>
        <w:t>分项验收的工作安排</w:t>
      </w:r>
      <w:r>
        <w:rPr>
          <w:rFonts w:hint="eastAsia" w:ascii="宋体" w:hAnsi="宋体" w:eastAsia="等线" w:cs="Times New Roman"/>
          <w:bCs/>
          <w:snapToGrid/>
          <w:color w:val="auto"/>
          <w:sz w:val="21"/>
          <w:highlight w:val="none"/>
          <w:u w:val="single"/>
          <w:lang w:eastAsia="zh-CN"/>
        </w:rPr>
        <w:t xml:space="preserve">）  </w:t>
      </w:r>
    </w:p>
    <w:p w14:paraId="0BACAAC5">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（4）履约验收程序：</w:t>
      </w:r>
      <w:r>
        <w:rPr>
          <w:rFonts w:hint="eastAsia" w:ascii="宋体" w:hAnsi="宋体" w:eastAsia="等线" w:cs="Times New Roman"/>
          <w:bCs/>
          <w:snapToGrid/>
          <w:color w:val="auto"/>
          <w:sz w:val="21"/>
          <w:highlight w:val="none"/>
          <w:u w:val="single"/>
          <w:lang w:eastAsia="zh-CN"/>
        </w:rPr>
        <w:t xml:space="preserve">                                         </w:t>
      </w:r>
    </w:p>
    <w:p w14:paraId="7A1FFDBD">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（5）履约验收的内容：</w:t>
      </w:r>
      <w:r>
        <w:rPr>
          <w:rFonts w:hint="eastAsia" w:ascii="宋体" w:hAnsi="宋体" w:eastAsia="等线" w:cs="Times New Roman"/>
          <w:bCs/>
          <w:snapToGrid/>
          <w:color w:val="auto"/>
          <w:sz w:val="21"/>
          <w:highlight w:val="none"/>
          <w:u w:val="single"/>
          <w:lang w:eastAsia="zh-CN"/>
        </w:rPr>
        <w:t xml:space="preserve"> （应当包括每一项技术和商务要求的履约情况，特别是落实政府采购扶持中小企业，支持绿色发展和乡村振兴等政策情况）                                      </w:t>
      </w:r>
    </w:p>
    <w:p w14:paraId="38562203">
      <w:pPr>
        <w:widowControl w:val="0"/>
        <w:kinsoku/>
        <w:autoSpaceDE/>
        <w:autoSpaceDN/>
        <w:adjustRightInd/>
        <w:snapToGrid/>
        <w:spacing w:line="400" w:lineRule="exact"/>
        <w:ind w:firstLine="420" w:firstLineChars="0"/>
        <w:jc w:val="both"/>
        <w:textAlignment w:val="auto"/>
        <w:rPr>
          <w:rFonts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（6）履约验收标准：</w:t>
      </w:r>
      <w:r>
        <w:rPr>
          <w:rFonts w:hint="eastAsia" w:ascii="宋体" w:hAnsi="宋体" w:eastAsia="等线" w:cs="Times New Roman"/>
          <w:bCs/>
          <w:snapToGrid/>
          <w:color w:val="auto"/>
          <w:sz w:val="21"/>
          <w:highlight w:val="none"/>
          <w:u w:val="single"/>
          <w:lang w:eastAsia="zh-CN"/>
        </w:rPr>
        <w:t xml:space="preserve">                                         </w:t>
      </w:r>
    </w:p>
    <w:p w14:paraId="5B63ABB9">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（7）是否以采购活动中供应商提供的样品作为参考：</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sym w:font="Wingdings" w:char="00A8"/>
      </w:r>
      <w:r>
        <w:rPr>
          <w:rFonts w:hint="eastAsia" w:ascii="宋体" w:hAnsi="宋体" w:cs="宋体"/>
          <w:bCs/>
          <w:snapToGrid/>
          <w:color w:val="auto"/>
          <w:sz w:val="21"/>
          <w:highlight w:val="none"/>
          <w:lang w:eastAsia="zh-CN"/>
        </w:rPr>
        <w:t>否</w:t>
      </w:r>
    </w:p>
    <w:p w14:paraId="19BFC1DC">
      <w:pPr>
        <w:widowControl w:val="0"/>
        <w:kinsoku/>
        <w:autoSpaceDE/>
        <w:autoSpaceDN/>
        <w:adjustRightInd/>
        <w:snapToGrid/>
        <w:spacing w:line="400" w:lineRule="exact"/>
        <w:ind w:firstLine="420" w:firstLineChars="0"/>
        <w:jc w:val="both"/>
        <w:textAlignment w:val="auto"/>
        <w:rPr>
          <w:rFonts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（8）履约验收其他事项：</w:t>
      </w:r>
      <w:r>
        <w:rPr>
          <w:rFonts w:hint="eastAsia" w:ascii="宋体" w:hAnsi="宋体" w:eastAsia="等线" w:cs="宋体"/>
          <w:bCs/>
          <w:snapToGrid/>
          <w:color w:val="auto"/>
          <w:sz w:val="21"/>
          <w:highlight w:val="none"/>
          <w:u w:val="single"/>
          <w:lang w:eastAsia="zh-CN"/>
        </w:rPr>
        <w:t xml:space="preserve">      （产权过户登记等）          </w:t>
      </w:r>
    </w:p>
    <w:p w14:paraId="6C7CCCBE">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组成合同的文件</w:t>
      </w:r>
    </w:p>
    <w:p w14:paraId="0AC77B3B">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本协议书与下列文件一起构成合同文件，如下述文件之间有任何抵触、矛盾或歧义，应按以下顺序解释：</w:t>
      </w:r>
    </w:p>
    <w:p w14:paraId="21CF309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（1）政府采购合同协议书及其变更、补充协议</w:t>
      </w:r>
    </w:p>
    <w:p w14:paraId="2489015B">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（2）政府采购合同专用条款</w:t>
      </w:r>
    </w:p>
    <w:p w14:paraId="3705BF60">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（3）政府采购合同通用条款</w:t>
      </w:r>
    </w:p>
    <w:p w14:paraId="728B8C01">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（4）中标（成交）通知书</w:t>
      </w:r>
    </w:p>
    <w:p w14:paraId="6E87032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（5）投标（响应）文件</w:t>
      </w:r>
    </w:p>
    <w:p w14:paraId="4C914563">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（6）采购文件</w:t>
      </w:r>
    </w:p>
    <w:p w14:paraId="7C1FCCCA">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（7）有关技术文件，图纸</w:t>
      </w:r>
    </w:p>
    <w:p w14:paraId="6B005BD0">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（8）国家法律、行政法规和规章制度规定或合同约定的作为合同组成部分的其他文件</w:t>
      </w:r>
    </w:p>
    <w:p w14:paraId="07CF3347">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合同生效</w:t>
      </w:r>
    </w:p>
    <w:p w14:paraId="32EECFE2">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本合同自</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生效。</w:t>
      </w:r>
    </w:p>
    <w:p w14:paraId="0EA9E792">
      <w:pPr>
        <w:widowControl w:val="0"/>
        <w:numPr>
          <w:ilvl w:val="0"/>
          <w:numId w:val="1"/>
        </w:numPr>
        <w:kinsoku/>
        <w:autoSpaceDE/>
        <w:autoSpaceDN/>
        <w:adjustRightInd/>
        <w:snapToGrid/>
        <w:spacing w:line="400" w:lineRule="exact"/>
        <w:ind w:firstLineChars="0"/>
        <w:jc w:val="both"/>
        <w:textAlignment w:val="auto"/>
        <w:rPr>
          <w:rFonts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合同份数</w:t>
      </w:r>
    </w:p>
    <w:p w14:paraId="2725970B">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本合同一式</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份，甲方执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份，乙方执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份，均具有同等法律效力。</w:t>
      </w:r>
    </w:p>
    <w:p w14:paraId="68205404">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合同订立时间：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月</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日</w:t>
      </w:r>
    </w:p>
    <w:p w14:paraId="3B44012F">
      <w:pPr>
        <w:widowControl w:val="0"/>
        <w:kinsoku/>
        <w:autoSpaceDE/>
        <w:autoSpaceDN/>
        <w:adjustRightInd/>
        <w:snapToGrid/>
        <w:spacing w:line="400" w:lineRule="exact"/>
        <w:ind w:firstLine="420" w:firstLineChars="0"/>
        <w:jc w:val="both"/>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合同订立地点：</w:t>
      </w:r>
      <w:r>
        <w:rPr>
          <w:rFonts w:hint="eastAsia" w:ascii="宋体" w:hAnsi="宋体" w:eastAsia="等线" w:cs="Times New Roman"/>
          <w:snapToGrid/>
          <w:color w:val="auto"/>
          <w:sz w:val="21"/>
          <w:highlight w:val="none"/>
          <w:u w:val="single"/>
          <w:lang w:eastAsia="zh-CN"/>
        </w:rPr>
        <w:t xml:space="preserve">                           </w:t>
      </w:r>
    </w:p>
    <w:p w14:paraId="3AEE38D9">
      <w:pPr>
        <w:widowControl w:val="0"/>
        <w:kinsoku/>
        <w:autoSpaceDE/>
        <w:autoSpaceDN/>
        <w:adjustRightInd/>
        <w:snapToGrid/>
        <w:spacing w:line="400" w:lineRule="exact"/>
        <w:ind w:firstLine="42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附件：具体标的及其技术要求和商务要求、联合协议、分包意向协议等。</w:t>
      </w:r>
    </w:p>
    <w:p w14:paraId="6007AF54">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21DE02D5">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5D1F6CA2">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19977917">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630D32F5">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0C68C569">
      <w:pPr>
        <w:widowControl w:val="0"/>
        <w:kinsoku/>
        <w:autoSpaceDE/>
        <w:autoSpaceDN/>
        <w:adjustRightInd/>
        <w:snapToGrid/>
        <w:spacing w:line="240" w:lineRule="auto"/>
        <w:ind w:firstLine="420" w:firstLineChars="0"/>
        <w:jc w:val="both"/>
        <w:textAlignment w:val="auto"/>
        <w:rPr>
          <w:rFonts w:ascii="等线" w:hAnsi="等线" w:cs="Times New Roman" w:eastAsiaTheme="minorEastAsia"/>
          <w:snapToGrid/>
          <w:color w:val="auto"/>
          <w:sz w:val="21"/>
          <w:szCs w:val="22"/>
          <w:highlight w:val="none"/>
          <w:lang w:eastAsia="zh-CN"/>
        </w:rPr>
      </w:pPr>
    </w:p>
    <w:p w14:paraId="2A6A0FE8">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highlight w:val="none"/>
          <w:lang w:eastAsia="zh-CN"/>
        </w:rPr>
      </w:pP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129860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1F10B0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甲方</w:t>
            </w:r>
            <w:r>
              <w:rPr>
                <w:rFonts w:hint="eastAsia" w:ascii="等线" w:hAnsi="等线" w:eastAsia="等线" w:cs="Times New Roman"/>
                <w:snapToGrid/>
                <w:color w:val="auto"/>
                <w:sz w:val="21"/>
                <w:highlight w:val="none"/>
                <w:lang w:eastAsia="zh-CN"/>
              </w:rPr>
              <w:t>（采购人</w:t>
            </w:r>
            <w:r>
              <w:rPr>
                <w:rFonts w:hint="eastAsia" w:ascii="宋体" w:hAnsi="宋体" w:eastAsia="等线" w:cs="Times New Roman"/>
                <w:snapToGrid/>
                <w:color w:val="auto"/>
                <w:sz w:val="21"/>
                <w:highlight w:val="none"/>
                <w:lang w:eastAsia="zh-CN"/>
              </w:rPr>
              <w:t>、受采购人委托签订合同的单位或</w:t>
            </w:r>
            <w:r>
              <w:rPr>
                <w:rFonts w:hint="eastAsia" w:ascii="等线" w:hAnsi="等线" w:eastAsia="等线" w:cs="Times New Roman"/>
                <w:snapToGrid/>
                <w:color w:val="auto"/>
                <w:sz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5741CE6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乙方</w:t>
            </w:r>
            <w:r>
              <w:rPr>
                <w:rFonts w:hint="eastAsia" w:ascii="等线" w:hAnsi="等线" w:eastAsia="等线" w:cs="Times New Roman"/>
                <w:snapToGrid/>
                <w:color w:val="auto"/>
                <w:sz w:val="21"/>
                <w:highlight w:val="none"/>
                <w:lang w:eastAsia="zh-CN"/>
              </w:rPr>
              <w:t>（供应商）</w:t>
            </w:r>
          </w:p>
        </w:tc>
      </w:tr>
      <w:tr w14:paraId="4A1922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AAA68C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76829D1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BD2676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21D6D79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315FBF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15A059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3595653F">
            <w:pPr>
              <w:widowControl w:val="0"/>
              <w:kinsoku/>
              <w:autoSpaceDE/>
              <w:autoSpaceDN/>
              <w:adjustRightInd/>
              <w:snapToGrid/>
              <w:spacing w:line="300" w:lineRule="exact"/>
              <w:ind w:firstLine="10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3F59F13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right w:val="single" w:color="auto" w:sz="2" w:space="0"/>
            </w:tcBorders>
            <w:vAlign w:val="center"/>
          </w:tcPr>
          <w:p w14:paraId="7888725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25979B3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442A99E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r>
      <w:tr w14:paraId="6FE39C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414C6B3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2BB8F7F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20E7FCC">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31499B9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6FB1E8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9E81831">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27F4D0C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5F9B52F">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259" w:type="pct"/>
            <w:tcBorders>
              <w:top w:val="single" w:color="auto" w:sz="2" w:space="0"/>
              <w:left w:val="single" w:color="auto" w:sz="2" w:space="0"/>
              <w:bottom w:val="single" w:color="auto" w:sz="2" w:space="0"/>
            </w:tcBorders>
            <w:vAlign w:val="center"/>
          </w:tcPr>
          <w:p w14:paraId="07A8BEF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A24529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339AF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1CC56C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72A363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259" w:type="pct"/>
            <w:tcBorders>
              <w:top w:val="single" w:color="auto" w:sz="2" w:space="0"/>
              <w:left w:val="single" w:color="auto" w:sz="2" w:space="0"/>
              <w:bottom w:val="single" w:color="auto" w:sz="2" w:space="0"/>
            </w:tcBorders>
            <w:vAlign w:val="center"/>
          </w:tcPr>
          <w:p w14:paraId="796D88C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113CD5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E815C1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3B60A1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9ACD46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259" w:type="pct"/>
            <w:tcBorders>
              <w:top w:val="single" w:color="auto" w:sz="2" w:space="0"/>
              <w:left w:val="single" w:color="auto" w:sz="2" w:space="0"/>
              <w:bottom w:val="single" w:color="auto" w:sz="2" w:space="0"/>
            </w:tcBorders>
            <w:vAlign w:val="center"/>
          </w:tcPr>
          <w:p w14:paraId="165CCC3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1C65C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FB9A7F8">
            <w:pPr>
              <w:widowControl w:val="0"/>
              <w:kinsoku/>
              <w:autoSpaceDE/>
              <w:autoSpaceDN/>
              <w:adjustRightInd/>
              <w:snapToGrid/>
              <w:spacing w:line="300" w:lineRule="exact"/>
              <w:ind w:firstLine="0" w:firstLineChars="0"/>
              <w:jc w:val="center"/>
              <w:textAlignment w:val="auto"/>
              <w:rPr>
                <w:rFonts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406DD0B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FED49B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5D31924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53CD4D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1E5F37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DB9D9E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DE912D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259" w:type="pct"/>
            <w:tcBorders>
              <w:top w:val="single" w:color="auto" w:sz="2" w:space="0"/>
              <w:left w:val="single" w:color="auto" w:sz="2" w:space="0"/>
              <w:bottom w:val="single" w:color="auto" w:sz="2" w:space="0"/>
            </w:tcBorders>
            <w:vAlign w:val="center"/>
          </w:tcPr>
          <w:p w14:paraId="0184841F">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020A20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62B1EA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F43C250">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25824225">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259" w:type="pct"/>
            <w:tcBorders>
              <w:top w:val="single" w:color="auto" w:sz="2" w:space="0"/>
              <w:left w:val="single" w:color="auto" w:sz="2" w:space="0"/>
              <w:bottom w:val="single" w:color="auto" w:sz="2" w:space="0"/>
            </w:tcBorders>
            <w:vAlign w:val="center"/>
          </w:tcPr>
          <w:p w14:paraId="11303912">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127903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98902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CDF9099">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7BB194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259" w:type="pct"/>
            <w:tcBorders>
              <w:top w:val="single" w:color="auto" w:sz="2" w:space="0"/>
              <w:left w:val="single" w:color="auto" w:sz="2" w:space="0"/>
              <w:bottom w:val="single" w:color="auto" w:sz="2" w:space="0"/>
            </w:tcBorders>
            <w:vAlign w:val="center"/>
          </w:tcPr>
          <w:p w14:paraId="1FC638A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7F0B50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798E5C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4FB3EA18">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4287CA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开户名称</w:t>
            </w:r>
          </w:p>
        </w:tc>
        <w:tc>
          <w:tcPr>
            <w:tcW w:w="1259" w:type="pct"/>
            <w:tcBorders>
              <w:top w:val="single" w:color="auto" w:sz="2" w:space="0"/>
              <w:left w:val="single" w:color="auto" w:sz="2" w:space="0"/>
              <w:bottom w:val="single" w:color="auto" w:sz="2" w:space="0"/>
            </w:tcBorders>
            <w:vAlign w:val="center"/>
          </w:tcPr>
          <w:p w14:paraId="6042D5A7">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349D3B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016104A">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197BDC4C">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FBF1B5D">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开户银行</w:t>
            </w:r>
          </w:p>
        </w:tc>
        <w:tc>
          <w:tcPr>
            <w:tcW w:w="1259" w:type="pct"/>
            <w:tcBorders>
              <w:top w:val="single" w:color="auto" w:sz="2" w:space="0"/>
              <w:left w:val="single" w:color="auto" w:sz="2" w:space="0"/>
              <w:bottom w:val="single" w:color="auto" w:sz="2" w:space="0"/>
            </w:tcBorders>
            <w:vAlign w:val="center"/>
          </w:tcPr>
          <w:p w14:paraId="21898AC4">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176613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F08FCBB">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66D44136">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7D6A60E">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银行账号</w:t>
            </w:r>
          </w:p>
        </w:tc>
        <w:tc>
          <w:tcPr>
            <w:tcW w:w="1259" w:type="pct"/>
            <w:tcBorders>
              <w:top w:val="single" w:color="auto" w:sz="2" w:space="0"/>
              <w:left w:val="single" w:color="auto" w:sz="2" w:space="0"/>
              <w:bottom w:val="single" w:color="auto" w:sz="2" w:space="0"/>
            </w:tcBorders>
            <w:vAlign w:val="center"/>
          </w:tcPr>
          <w:p w14:paraId="00AD6771">
            <w:pPr>
              <w:widowControl w:val="0"/>
              <w:kinsoku/>
              <w:autoSpaceDE/>
              <w:autoSpaceDN/>
              <w:adjustRightInd/>
              <w:snapToGrid/>
              <w:spacing w:line="300" w:lineRule="exact"/>
              <w:ind w:firstLine="0" w:firstLineChars="0"/>
              <w:jc w:val="center"/>
              <w:textAlignment w:val="auto"/>
              <w:rPr>
                <w:rFonts w:ascii="等线" w:hAnsi="等线" w:eastAsia="等线" w:cs="Times New Roman"/>
                <w:snapToGrid/>
                <w:color w:val="auto"/>
                <w:spacing w:val="20"/>
                <w:sz w:val="21"/>
                <w:highlight w:val="none"/>
                <w:lang w:eastAsia="zh-CN"/>
              </w:rPr>
            </w:pPr>
          </w:p>
        </w:tc>
      </w:tr>
      <w:tr w14:paraId="611F25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201FBA1">
            <w:pPr>
              <w:widowControl w:val="0"/>
              <w:kinsoku/>
              <w:autoSpaceDE/>
              <w:autoSpaceDN/>
              <w:adjustRightInd/>
              <w:snapToGrid/>
              <w:spacing w:before="156"/>
              <w:ind w:firstLine="0" w:firstLineChars="0"/>
              <w:textAlignment w:val="auto"/>
              <w:rPr>
                <w:rFonts w:ascii="等线" w:hAnsi="等线" w:eastAsia="等线" w:cs="Times New Roman"/>
                <w:snapToGrid/>
                <w:color w:val="auto"/>
                <w:spacing w:val="20"/>
                <w:sz w:val="21"/>
                <w:highlight w:val="none"/>
                <w:lang w:eastAsia="zh-CN"/>
              </w:rPr>
            </w:pPr>
            <w:r>
              <w:rPr>
                <w:rFonts w:hint="eastAsia" w:ascii="宋体" w:hAnsi="宋体" w:eastAsia="等线" w:cs="Times New Roman"/>
                <w:snapToGrid/>
                <w:color w:val="auto"/>
                <w:sz w:val="21"/>
                <w:highlight w:val="none"/>
                <w:lang w:eastAsia="zh-CN"/>
              </w:rPr>
              <w:t>注：涉及联合体或其他合同主体的信息应按上表格式加列。</w:t>
            </w:r>
          </w:p>
        </w:tc>
      </w:tr>
    </w:tbl>
    <w:p w14:paraId="02FBA33E">
      <w:pPr>
        <w:keepNext/>
        <w:keepLines/>
        <w:widowControl w:val="0"/>
        <w:kinsoku/>
        <w:autoSpaceDE/>
        <w:autoSpaceDN/>
        <w:adjustRightInd/>
        <w:snapToGrid/>
        <w:spacing w:before="156" w:after="200" w:line="240" w:lineRule="auto"/>
        <w:ind w:firstLine="0" w:firstLineChars="0"/>
        <w:jc w:val="center"/>
        <w:textAlignment w:val="auto"/>
        <w:outlineLvl w:val="1"/>
        <w:rPr>
          <w:rFonts w:ascii="黑体" w:hAnsi="黑体" w:eastAsia="黑体"/>
          <w:snapToGrid/>
          <w:color w:val="auto"/>
          <w:sz w:val="28"/>
          <w:szCs w:val="28"/>
          <w:highlight w:val="none"/>
          <w:lang w:eastAsia="zh-CN"/>
        </w:rPr>
      </w:pPr>
      <w:r>
        <w:rPr>
          <w:rFonts w:ascii="宋体" w:hAnsi="宋体" w:eastAsia="Arial"/>
          <w:snapToGrid/>
          <w:color w:val="auto"/>
          <w:sz w:val="21"/>
          <w:highlight w:val="none"/>
          <w:u w:val="single"/>
          <w:lang w:eastAsia="zh-CN"/>
        </w:rPr>
        <w:br w:type="page" w:clear="all"/>
      </w:r>
      <w:bookmarkStart w:id="17" w:name="_Toc27624"/>
      <w:r>
        <w:rPr>
          <w:rFonts w:hint="eastAsia" w:ascii="黑体" w:hAnsi="黑体" w:eastAsia="黑体"/>
          <w:snapToGrid/>
          <w:color w:val="auto"/>
          <w:sz w:val="28"/>
          <w:szCs w:val="28"/>
          <w:highlight w:val="none"/>
          <w:lang w:eastAsia="zh-CN"/>
        </w:rPr>
        <w:t>第二节 政府采购合同通用条款</w:t>
      </w:r>
      <w:bookmarkEnd w:id="17"/>
    </w:p>
    <w:p w14:paraId="0AB237DA">
      <w:pPr>
        <w:widowControl w:val="0"/>
        <w:tabs>
          <w:tab w:val="left" w:pos="8820"/>
          <w:tab w:val="left" w:pos="9345"/>
          <w:tab w:val="left" w:pos="9765"/>
        </w:tabs>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 xml:space="preserve">1. </w:t>
      </w:r>
      <w:r>
        <w:rPr>
          <w:rFonts w:hint="eastAsia" w:ascii="宋体" w:hAnsi="宋体" w:cs="宋体"/>
          <w:b/>
          <w:bCs/>
          <w:snapToGrid/>
          <w:color w:val="auto"/>
          <w:szCs w:val="22"/>
          <w:highlight w:val="none"/>
          <w:lang w:eastAsia="zh-CN"/>
        </w:rPr>
        <w:t>定义</w:t>
      </w:r>
    </w:p>
    <w:p w14:paraId="72154DC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1.1合同当事人</w:t>
      </w:r>
    </w:p>
    <w:p w14:paraId="3654F8B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（1）采购人（以下简称甲方）是指使用财政性资金，通过政府采购方式向供应商购买货物及其相关服务的国家机关、事业单位、团体组织。</w:t>
      </w:r>
    </w:p>
    <w:p w14:paraId="74D648B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（2）供应商（以下简称乙方）是指参加政府采购活动并且中标（成交），向采购人提供合同约定的货物及其相关服务的法人、非法人组织或者自然人。</w:t>
      </w:r>
    </w:p>
    <w:p w14:paraId="5BB166B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（3）其他合同主体是指除采购人和供应商以外，</w:t>
      </w:r>
      <w:r>
        <w:rPr>
          <w:rFonts w:hint="eastAsia" w:ascii="宋体" w:hAnsi="宋体" w:cs="宋体"/>
          <w:bCs/>
          <w:snapToGrid/>
          <w:color w:val="auto"/>
          <w:sz w:val="21"/>
          <w:highlight w:val="none"/>
          <w:lang w:eastAsia="zh-CN"/>
        </w:rPr>
        <w:t>依法参与合同缔结或履行，享有权利、承担义务的合同当事人</w:t>
      </w:r>
      <w:r>
        <w:rPr>
          <w:rFonts w:hint="eastAsia" w:ascii="宋体" w:hAnsi="宋体" w:cs="宋体"/>
          <w:snapToGrid/>
          <w:color w:val="auto"/>
          <w:sz w:val="21"/>
          <w:highlight w:val="none"/>
          <w:lang w:eastAsia="zh-CN"/>
        </w:rPr>
        <w:t>。</w:t>
      </w:r>
    </w:p>
    <w:p w14:paraId="3FBE04E5">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1.2本合同下列术语应解释为：</w:t>
      </w:r>
    </w:p>
    <w:p w14:paraId="77CEA88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（1）“合同”系指</w:t>
      </w:r>
      <w:r>
        <w:rPr>
          <w:rFonts w:hint="eastAsia" w:ascii="宋体" w:hAnsi="宋体" w:cs="宋体"/>
          <w:bCs/>
          <w:snapToGrid/>
          <w:color w:val="auto"/>
          <w:sz w:val="21"/>
          <w:highlight w:val="none"/>
          <w:lang w:eastAsia="zh-CN"/>
        </w:rPr>
        <w:t>合同当事人意思表示达成一致的任何协议，包括签署的</w:t>
      </w:r>
      <w:r>
        <w:rPr>
          <w:rFonts w:hint="eastAsia" w:ascii="宋体" w:hAnsi="宋体" w:cs="宋体"/>
          <w:snapToGrid/>
          <w:color w:val="auto"/>
          <w:sz w:val="21"/>
          <w:highlight w:val="none"/>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E24D727">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（2）“合同价款”系指根据本合同规定乙方在全面履行合同义务后甲方应支付给乙方的价款。</w:t>
      </w:r>
    </w:p>
    <w:p w14:paraId="765EDA57">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技术资料和材料等。</w:t>
      </w:r>
    </w:p>
    <w:p w14:paraId="2FEB406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（4）“相关服务”系指根据合同规定，乙方应提供的与货物有关的技术、管理和</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义务。</w:t>
      </w:r>
    </w:p>
    <w:p w14:paraId="6F119DF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11E690BC">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554B3B29">
      <w:pPr>
        <w:widowControl w:val="0"/>
        <w:tabs>
          <w:tab w:val="left" w:pos="570"/>
          <w:tab w:val="left" w:pos="9240"/>
          <w:tab w:val="left" w:pos="9555"/>
        </w:tabs>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（7）其他术语解释，见【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42297CF2">
      <w:pPr>
        <w:widowControl w:val="0"/>
        <w:numPr>
          <w:ilvl w:val="0"/>
          <w:numId w:val="4"/>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合同标的及金额</w:t>
      </w:r>
    </w:p>
    <w:p w14:paraId="4CAB1CB7">
      <w:pPr>
        <w:widowControl w:val="0"/>
        <w:kinsoku/>
        <w:autoSpaceDE/>
        <w:autoSpaceDN/>
        <w:adjustRightInd/>
        <w:snapToGrid/>
        <w:spacing w:line="400" w:lineRule="exact"/>
        <w:ind w:firstLine="420" w:firstLineChars="0"/>
        <w:textAlignment w:val="auto"/>
        <w:rPr>
          <w:rFonts w:ascii="宋体" w:hAnsi="宋体" w:cs="宋体"/>
          <w:b/>
          <w:bCs/>
          <w:i/>
          <w:iCs/>
          <w:snapToGrid/>
          <w:color w:val="auto"/>
          <w:sz w:val="21"/>
          <w:highlight w:val="none"/>
          <w:lang w:eastAsia="zh-CN"/>
        </w:rPr>
      </w:pPr>
      <w:r>
        <w:rPr>
          <w:rFonts w:hint="eastAsia" w:ascii="宋体" w:hAnsi="宋体" w:cs="宋体"/>
          <w:snapToGrid/>
          <w:color w:val="auto"/>
          <w:sz w:val="21"/>
          <w:highlight w:val="none"/>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任何费用。</w:t>
      </w:r>
    </w:p>
    <w:p w14:paraId="5B797949">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3. 履行合同的时间、地点和方式</w:t>
      </w:r>
    </w:p>
    <w:p w14:paraId="5E2ED96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3.1 乙方应当在约定的时间、地点，按照约定方式履行合同。</w:t>
      </w:r>
    </w:p>
    <w:p w14:paraId="46585117">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4. 甲方的权利和义务</w:t>
      </w:r>
    </w:p>
    <w:p w14:paraId="452BAA0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3727DEF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0FA1513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4.3 甲方有权要求乙方对缺陷部分予以修复，并按合同约定享有货物保修及其他合同约定的权利。</w:t>
      </w:r>
    </w:p>
    <w:p w14:paraId="3AB5A09E">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4.4 甲方应当按照合同约定及时对交付的货物进行验收，未在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约定的期限内对乙方履约提出任何异议或者向乙方作出任何说明的，视为验收通过。</w:t>
      </w:r>
    </w:p>
    <w:p w14:paraId="64DFADF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4.5 甲方应当根据合同约定及时向乙方支付合同价款，不得以内部人员变更、履行内部付款流程等为由，拒绝或迟延支付。</w:t>
      </w:r>
    </w:p>
    <w:p w14:paraId="7422553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4.6 国家法律法规规定及</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约定应由甲方承担的其他义务和责任。</w:t>
      </w:r>
    </w:p>
    <w:p w14:paraId="642B1EED">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5. 乙方的权利和义务</w:t>
      </w:r>
    </w:p>
    <w:p w14:paraId="654E5A1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5.1 签署合同后，乙方应确定项目负责人（或项目联系人），负责与本合同有关的事务。</w:t>
      </w:r>
    </w:p>
    <w:p w14:paraId="09E3F99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9EA83F4">
      <w:pPr>
        <w:widowControl w:val="0"/>
        <w:kinsoku/>
        <w:autoSpaceDE/>
        <w:autoSpaceDN/>
        <w:adjustRightInd/>
        <w:snapToGrid/>
        <w:spacing w:line="400" w:lineRule="exact"/>
        <w:ind w:firstLine="422" w:firstLineChars="0"/>
        <w:jc w:val="both"/>
        <w:textAlignment w:val="auto"/>
        <w:rPr>
          <w:rFonts w:ascii="宋体" w:hAnsi="宋体" w:cs="宋体"/>
          <w:snapToGrid/>
          <w:color w:val="auto"/>
          <w:highlight w:val="none"/>
          <w:lang w:eastAsia="zh-CN"/>
        </w:rPr>
      </w:pPr>
      <w:r>
        <w:rPr>
          <w:rFonts w:hint="eastAsia" w:ascii="宋体" w:hAnsi="宋体" w:cs="宋体"/>
          <w:snapToGrid/>
          <w:color w:val="auto"/>
          <w:highlight w:val="none"/>
          <w:lang w:eastAsia="zh-CN"/>
        </w:rPr>
        <w:t>5.3乙方有权根据合同约定向甲方收取合同价款。</w:t>
      </w:r>
    </w:p>
    <w:p w14:paraId="04D4CB4F">
      <w:pPr>
        <w:widowControl w:val="0"/>
        <w:kinsoku/>
        <w:autoSpaceDE/>
        <w:autoSpaceDN/>
        <w:adjustRightInd/>
        <w:snapToGrid/>
        <w:spacing w:line="400" w:lineRule="exact"/>
        <w:ind w:firstLine="422" w:firstLineChars="0"/>
        <w:jc w:val="both"/>
        <w:textAlignment w:val="auto"/>
        <w:rPr>
          <w:rFonts w:ascii="宋体" w:hAnsi="宋体" w:cs="宋体"/>
          <w:snapToGrid/>
          <w:color w:val="auto"/>
          <w:sz w:val="22"/>
          <w:szCs w:val="20"/>
          <w:highlight w:val="none"/>
          <w:lang w:eastAsia="zh-CN"/>
        </w:rPr>
      </w:pPr>
      <w:r>
        <w:rPr>
          <w:rFonts w:hint="eastAsia" w:ascii="宋体" w:hAnsi="宋体" w:cs="宋体"/>
          <w:snapToGrid/>
          <w:color w:val="auto"/>
          <w:sz w:val="22"/>
          <w:szCs w:val="20"/>
          <w:highlight w:val="none"/>
          <w:lang w:eastAsia="zh-CN"/>
        </w:rPr>
        <w:t>5.4国家法律法规规定及</w:t>
      </w:r>
      <w:r>
        <w:rPr>
          <w:rFonts w:hint="eastAsia" w:ascii="宋体" w:hAnsi="宋体" w:cs="宋体"/>
          <w:b/>
          <w:bCs/>
          <w:snapToGrid/>
          <w:color w:val="auto"/>
          <w:sz w:val="22"/>
          <w:szCs w:val="20"/>
          <w:highlight w:val="none"/>
          <w:lang w:eastAsia="zh-CN"/>
        </w:rPr>
        <w:t>【政府采购合同专用条款】</w:t>
      </w:r>
      <w:r>
        <w:rPr>
          <w:rFonts w:hint="eastAsia" w:ascii="宋体" w:hAnsi="宋体" w:cs="宋体"/>
          <w:snapToGrid/>
          <w:color w:val="auto"/>
          <w:sz w:val="22"/>
          <w:szCs w:val="20"/>
          <w:highlight w:val="none"/>
          <w:lang w:eastAsia="zh-CN"/>
        </w:rPr>
        <w:t>约定应由乙方承担的其他义务和责任。</w:t>
      </w:r>
    </w:p>
    <w:p w14:paraId="72885ADB">
      <w:pPr>
        <w:widowControl w:val="0"/>
        <w:numPr>
          <w:ilvl w:val="0"/>
          <w:numId w:val="5"/>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合同履行</w:t>
      </w:r>
    </w:p>
    <w:p w14:paraId="7412767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6.1 甲乙双方应当按照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约定顺序履行合同义务；如果没有先后顺序的，应当同时履行。</w:t>
      </w:r>
    </w:p>
    <w:p w14:paraId="0358D88E">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02788127">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7. 货物包装、运输、保险和交付要求</w:t>
      </w:r>
    </w:p>
    <w:p w14:paraId="63FF662B">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7.1 本合同</w:t>
      </w:r>
      <w:r>
        <w:rPr>
          <w:rFonts w:hint="eastAsia" w:ascii="宋体" w:hAnsi="宋体" w:cs="宋体"/>
          <w:bCs/>
          <w:snapToGrid/>
          <w:color w:val="auto"/>
          <w:sz w:val="21"/>
          <w:highlight w:val="none"/>
          <w:lang w:eastAsia="zh-CN"/>
        </w:rPr>
        <w:t>涉及商品包装、快递包装的，</w:t>
      </w:r>
      <w:r>
        <w:rPr>
          <w:rFonts w:hint="eastAsia" w:ascii="宋体" w:hAnsi="宋体" w:cs="宋体"/>
          <w:snapToGrid/>
          <w:color w:val="auto"/>
          <w:sz w:val="21"/>
          <w:highlight w:val="none"/>
          <w:lang w:eastAsia="zh-CN"/>
        </w:rPr>
        <w:t>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包装应适应远距离运输、防潮、防震、防锈和防野蛮装卸等要求，确保货物安全无损地运抵</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约定的</w:t>
      </w:r>
      <w:r>
        <w:rPr>
          <w:rFonts w:hint="eastAsia" w:ascii="宋体" w:hAnsi="宋体" w:cs="宋体"/>
          <w:snapToGrid/>
          <w:color w:val="auto"/>
          <w:sz w:val="21"/>
          <w:highlight w:val="none"/>
          <w:lang w:eastAsia="zh-CN"/>
        </w:rPr>
        <w:t>指定现场。</w:t>
      </w:r>
    </w:p>
    <w:p w14:paraId="57FF77E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7.2 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乙方负责办理将货物运抵本合同规定的交货地点，并装卸、交付至甲方的一切运输事项，相关费用应包含在合同价款中。</w:t>
      </w:r>
    </w:p>
    <w:p w14:paraId="7EA6F80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7.3 货物保险要求按</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规定执行</w:t>
      </w:r>
      <w:r>
        <w:rPr>
          <w:rFonts w:hint="eastAsia" w:ascii="宋体" w:hAnsi="宋体" w:cs="宋体"/>
          <w:snapToGrid/>
          <w:color w:val="auto"/>
          <w:sz w:val="21"/>
          <w:highlight w:val="none"/>
          <w:lang w:eastAsia="zh-CN"/>
        </w:rPr>
        <w:t>。</w:t>
      </w:r>
    </w:p>
    <w:p w14:paraId="6686506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49C859D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7.5 乙方在运输到达之前应提前通知甲方，并提示货物运输装卸的注意事项，甲方配合乙方做好货物的接收工作。</w:t>
      </w:r>
    </w:p>
    <w:p w14:paraId="262A4FD7">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7.6 如因包装、运输问题导致货物损毁、丢失或者品质下降，甲方有权要求降价、换货、拒收部分或整批货物，由此产生的费用和损失，均由乙方承担。</w:t>
      </w:r>
    </w:p>
    <w:p w14:paraId="4045A553">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8. 质量标准和保证</w:t>
      </w:r>
    </w:p>
    <w:p w14:paraId="4AE44029">
      <w:pPr>
        <w:widowControl w:val="0"/>
        <w:kinsoku/>
        <w:autoSpaceDE/>
        <w:autoSpaceDN/>
        <w:adjustRightInd/>
        <w:snapToGrid/>
        <w:spacing w:line="400" w:lineRule="exact"/>
        <w:ind w:firstLine="420" w:firstLineChars="0"/>
        <w:textAlignment w:val="auto"/>
        <w:rPr>
          <w:rFonts w:ascii="宋体" w:hAnsi="宋体" w:cs="宋体"/>
          <w:b/>
          <w:snapToGrid/>
          <w:color w:val="auto"/>
          <w:sz w:val="21"/>
          <w:highlight w:val="none"/>
          <w:lang w:eastAsia="zh-CN"/>
        </w:rPr>
      </w:pPr>
      <w:r>
        <w:rPr>
          <w:rFonts w:hint="eastAsia" w:ascii="宋体" w:hAnsi="宋体" w:cs="宋体"/>
          <w:snapToGrid/>
          <w:color w:val="auto"/>
          <w:sz w:val="21"/>
          <w:highlight w:val="none"/>
          <w:lang w:eastAsia="zh-CN"/>
        </w:rPr>
        <w:t>8.1 质量标准</w:t>
      </w:r>
    </w:p>
    <w:p w14:paraId="317E4B0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510EEC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（2）采用中华人民共和国法定计量单位。</w:t>
      </w:r>
    </w:p>
    <w:p w14:paraId="05A4708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（3）乙方所提供的货物应符合国家有关安全、环保、卫生的规定。</w:t>
      </w:r>
    </w:p>
    <w:p w14:paraId="107EB68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682D22B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8.2 保证</w:t>
      </w:r>
    </w:p>
    <w:p w14:paraId="2698F5B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规定或乙方书面承诺（两者以较长的为准）的质量保证期内，本保证保持有效。</w:t>
      </w:r>
    </w:p>
    <w:p w14:paraId="551701E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（2）在质量保证期内所发现的缺陷，甲方应尽快以书面形式通知乙方。</w:t>
      </w:r>
    </w:p>
    <w:p w14:paraId="6EB21E3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（3）乙方收到通知后，应在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规定的响应时间内以合理的速度免费维修或更换有缺陷的货物或部件。</w:t>
      </w:r>
    </w:p>
    <w:p w14:paraId="423E0F8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61E59483">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（5）乙方在约定的时间内未能弥补缺陷，甲方可采取必要的补救措施，但其风险和费用将由乙方承担，甲方根据合同约定对乙方行使的其他权利不受影响。</w:t>
      </w:r>
    </w:p>
    <w:p w14:paraId="3F7F5ED3">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9. 权利瑕疵担保</w:t>
      </w:r>
    </w:p>
    <w:p w14:paraId="14659A7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9.1 乙方保证对其出售的货物享有合法的权利。</w:t>
      </w:r>
    </w:p>
    <w:p w14:paraId="18E2E06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9.2 </w:t>
      </w:r>
      <w:r>
        <w:rPr>
          <w:rFonts w:hint="eastAsia" w:ascii="宋体" w:hAnsi="宋体" w:cs="宋体"/>
          <w:snapToGrid/>
          <w:color w:val="auto"/>
          <w:sz w:val="21"/>
          <w:szCs w:val="15"/>
          <w:highlight w:val="none"/>
          <w:lang w:eastAsia="zh-CN"/>
        </w:rPr>
        <w:t>乙方保证在交付的货物上不存在抵押权等担保物权。</w:t>
      </w:r>
    </w:p>
    <w:p w14:paraId="52C8ADB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9.3 如甲方使用上述货物构成对第三人侵权的，则由乙方承担全部责任。</w:t>
      </w:r>
    </w:p>
    <w:p w14:paraId="77BCD91C">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10. 知识产权保护</w:t>
      </w:r>
    </w:p>
    <w:p w14:paraId="22E1F7A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10.1 乙方对其所销售的货物应当享有知识产权或经权利人合法授权，保证没有侵犯任何第三人的知识产权等权利。</w:t>
      </w:r>
      <w:bookmarkStart w:id="18" w:name="_Hlk163047038"/>
      <w:r>
        <w:rPr>
          <w:rFonts w:hint="eastAsia" w:ascii="宋体" w:hAnsi="宋体" w:cs="宋体"/>
          <w:snapToGrid/>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bookmarkEnd w:id="18"/>
      <w:r>
        <w:rPr>
          <w:rFonts w:hint="eastAsia" w:ascii="宋体" w:hAnsi="宋体" w:cs="宋体"/>
          <w:snapToGrid/>
          <w:color w:val="auto"/>
          <w:sz w:val="21"/>
          <w:highlight w:val="none"/>
          <w:lang w:eastAsia="zh-CN"/>
        </w:rPr>
        <w:t>。</w:t>
      </w:r>
    </w:p>
    <w:p w14:paraId="51E61AC8">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11. 保密义务</w:t>
      </w:r>
    </w:p>
    <w:p w14:paraId="039E3A16">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6826FFC8">
      <w:pPr>
        <w:widowControl w:val="0"/>
        <w:kinsoku/>
        <w:autoSpaceDE/>
        <w:autoSpaceDN/>
        <w:adjustRightInd/>
        <w:snapToGrid/>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3B2F98CA">
      <w:pPr>
        <w:widowControl w:val="0"/>
        <w:kinsoku/>
        <w:autoSpaceDE/>
        <w:autoSpaceDN/>
        <w:adjustRightInd/>
        <w:snapToGrid/>
        <w:ind w:firstLine="420" w:firstLineChars="0"/>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2C053DE6">
      <w:pPr>
        <w:widowControl w:val="0"/>
        <w:tabs>
          <w:tab w:val="left" w:pos="-200"/>
          <w:tab w:val="left" w:pos="525"/>
          <w:tab w:val="left" w:pos="630"/>
          <w:tab w:val="left" w:pos="735"/>
          <w:tab w:val="left" w:pos="945"/>
        </w:tabs>
        <w:kinsoku/>
        <w:autoSpaceDE/>
        <w:autoSpaceDN/>
        <w:adjustRightInd/>
        <w:snapToGrid/>
        <w:ind w:firstLine="420" w:firstLineChars="0"/>
        <w:jc w:val="both"/>
        <w:textAlignment w:val="auto"/>
        <w:rPr>
          <w:rFonts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12.2 付款方式：</w:t>
      </w:r>
    </w:p>
    <w:p w14:paraId="60246317">
      <w:pPr>
        <w:widowControl w:val="0"/>
        <w:kinsoku/>
        <w:autoSpaceDE/>
        <w:autoSpaceDN/>
        <w:adjustRightInd/>
        <w:snapToGrid/>
        <w:spacing w:line="400" w:lineRule="exact"/>
        <w:ind w:firstLine="0" w:firstLineChars="0"/>
        <w:jc w:val="both"/>
        <w:textAlignment w:val="auto"/>
        <w:rPr>
          <w:rFonts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6EFA4E9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乙方应当以支票、汇票、本票或者金融机构、担保机构出具的保函等非现金形式提交。</w:t>
      </w:r>
    </w:p>
    <w:p w14:paraId="13A5932E">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520C18A9">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规定的时间内将履约保证金退还乙方；逾期退还的，乙方可要求甲方支付违约金，违约金按照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规定支付。</w:t>
      </w:r>
    </w:p>
    <w:p w14:paraId="351AFA24">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bCs/>
          <w:snapToGrid/>
          <w:color w:val="auto"/>
          <w:szCs w:val="22"/>
          <w:highlight w:val="none"/>
          <w:lang w:eastAsia="zh-CN"/>
        </w:rPr>
        <w:t xml:space="preserve">14. </w:t>
      </w:r>
      <w:r>
        <w:rPr>
          <w:rFonts w:hint="eastAsia" w:ascii="宋体" w:hAnsi="宋体" w:cs="宋体"/>
          <w:b/>
          <w:snapToGrid/>
          <w:color w:val="auto"/>
          <w:szCs w:val="22"/>
          <w:highlight w:val="none"/>
          <w:lang w:eastAsia="zh-CN"/>
        </w:rPr>
        <w:t>售后服务</w:t>
      </w:r>
    </w:p>
    <w:p w14:paraId="66FAFC62">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14.1 除项目不涉及或采购活动中明确约定无须承担外，乙方还应提供下列服务：</w:t>
      </w:r>
    </w:p>
    <w:p w14:paraId="45B13C7A">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（1）货物的现场移动、安装、调试、启动监督及技术支持；</w:t>
      </w:r>
    </w:p>
    <w:p w14:paraId="3B69FE58">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（2）提供货物组装和维修所需的专用工具和辅助材料；</w:t>
      </w:r>
    </w:p>
    <w:p w14:paraId="6C4F50A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highlight w:val="none"/>
          <w:lang w:eastAsia="zh-CN"/>
        </w:rPr>
        <w:t>约定的期限内对所有的货物实施运行监督、维修，但前提条件是该服务并不能免除乙方在质量保证期内所承担的义务；</w:t>
      </w:r>
    </w:p>
    <w:p w14:paraId="39D52873">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（4）在制造商所在地或指定现场就货物的安装、启动、运营、维护、废弃处置等对甲方操作人员进行培训</w:t>
      </w:r>
      <w:r>
        <w:rPr>
          <w:rFonts w:hint="eastAsia" w:ascii="宋体" w:hAnsi="宋体" w:cs="宋体"/>
          <w:snapToGrid/>
          <w:color w:val="auto"/>
          <w:sz w:val="21"/>
          <w:szCs w:val="15"/>
          <w:highlight w:val="none"/>
          <w:lang w:eastAsia="zh-CN"/>
        </w:rPr>
        <w:t>；</w:t>
      </w:r>
    </w:p>
    <w:p w14:paraId="417D9646">
      <w:pPr>
        <w:kinsoku/>
        <w:autoSpaceDE/>
        <w:autoSpaceDN/>
        <w:adjustRightInd/>
        <w:snapToGrid/>
        <w:spacing w:line="400" w:lineRule="exact"/>
        <w:ind w:firstLine="44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（5）依照法律、行政法规的规定或者按照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09FAD4BF">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76C06AA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4EC80BD0">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6B7A1CAD">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46AB0B3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及时修理、重作、更换，并承担由此给甲方造成的损失。</w:t>
      </w:r>
    </w:p>
    <w:p w14:paraId="2AD91179">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15.2 迟延交货的违约责任</w:t>
      </w:r>
    </w:p>
    <w:p w14:paraId="64800B0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F34BF2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规定执行。如果涉及公共利益，且赔偿金额无法弥补公共利益损失，甲方可要求继续履行或者采取其他补救措施。</w:t>
      </w:r>
    </w:p>
    <w:p w14:paraId="4594FA74">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15.3 迟延支付的违约责任</w:t>
      </w:r>
    </w:p>
    <w:p w14:paraId="7F590715">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甲方存在迟延支付乙方合同款项的，应当承担</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规定的逾期付款利息。</w:t>
      </w:r>
    </w:p>
    <w:p w14:paraId="1571B3C2">
      <w:pPr>
        <w:widowControl w:val="0"/>
        <w:kinsoku/>
        <w:autoSpaceDE/>
        <w:autoSpaceDN/>
        <w:adjustRightInd/>
        <w:snapToGrid/>
        <w:ind w:firstLine="420" w:firstLineChars="0"/>
        <w:textAlignment w:val="auto"/>
        <w:rPr>
          <w:rFonts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15.4其他违约责任根据项目实际需要按</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w:t>
      </w:r>
    </w:p>
    <w:p w14:paraId="4609C828">
      <w:pPr>
        <w:widowControl w:val="0"/>
        <w:kinsoku/>
        <w:autoSpaceDE/>
        <w:autoSpaceDN/>
        <w:adjustRightInd/>
        <w:snapToGrid/>
        <w:ind w:firstLine="42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00508698">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（1）需方内部工作安排、计划调整等自身原因；</w:t>
      </w:r>
    </w:p>
    <w:p w14:paraId="2C482373">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（2）中央、省、市、区级政策变动，以及规划、计划调整等外部原因；</w:t>
      </w:r>
    </w:p>
    <w:p w14:paraId="6684CF63">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（3）其他需方原因。</w:t>
      </w:r>
    </w:p>
    <w:p w14:paraId="101504AD">
      <w:pPr>
        <w:widowControl w:val="0"/>
        <w:kinsoku/>
        <w:autoSpaceDE/>
        <w:autoSpaceDN/>
        <w:adjustRightInd/>
        <w:snapToGrid/>
        <w:ind w:left="600" w:firstLine="0" w:firstLineChars="0"/>
        <w:jc w:val="both"/>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本合同对合同变更、中止或终止合同有其他特殊约定的，按该特殊约定执行。</w:t>
      </w:r>
    </w:p>
    <w:p w14:paraId="1161100E">
      <w:pPr>
        <w:widowControl w:val="0"/>
        <w:numPr>
          <w:ilvl w:val="0"/>
          <w:numId w:val="6"/>
        </w:numPr>
        <w:kinsoku/>
        <w:autoSpaceDE/>
        <w:autoSpaceDN/>
        <w:adjustRightInd/>
        <w:snapToGrid/>
        <w:spacing w:line="400" w:lineRule="exact"/>
        <w:ind w:firstLineChars="0"/>
        <w:jc w:val="both"/>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合同变更、中止与终止</w:t>
      </w:r>
    </w:p>
    <w:p w14:paraId="53B1AD32">
      <w:pPr>
        <w:widowControl w:val="0"/>
        <w:kinsoku/>
        <w:autoSpaceDE/>
        <w:autoSpaceDN/>
        <w:adjustRightInd/>
        <w:snapToGrid/>
        <w:spacing w:line="400" w:lineRule="exact"/>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16.1合同的变更</w:t>
      </w:r>
    </w:p>
    <w:p w14:paraId="624E354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政府采购合同履行中，在不改变合同其他条款的前提下，甲方可以在合同价款10%的范围内追加与合同标的相同的货物，并就此与乙方协商一致后签订补充协议。</w:t>
      </w:r>
    </w:p>
    <w:p w14:paraId="6D5E9DA9">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ascii="宋体" w:hAnsi="宋体" w:cs="宋体"/>
          <w:snapToGrid/>
          <w:color w:val="auto"/>
          <w:sz w:val="21"/>
          <w:highlight w:val="none"/>
          <w:lang w:eastAsia="zh-CN"/>
        </w:rPr>
        <w:t>16.2</w:t>
      </w:r>
      <w:r>
        <w:rPr>
          <w:rFonts w:hint="eastAsia" w:ascii="宋体" w:hAnsi="宋体" w:cs="宋体"/>
          <w:snapToGrid/>
          <w:color w:val="auto"/>
          <w:sz w:val="21"/>
          <w:highlight w:val="none"/>
          <w:lang w:eastAsia="zh-CN"/>
        </w:rPr>
        <w:t>合同的中止</w:t>
      </w:r>
    </w:p>
    <w:p w14:paraId="61D3576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1）合同履行过程中因供应商就采购文件、采购过程或结果提起投诉的，甲方认为有必要的，</w:t>
      </w:r>
      <w:r>
        <w:rPr>
          <w:rFonts w:hint="eastAsia" w:ascii="宋体" w:hAnsi="宋体" w:cs="宋体"/>
          <w:snapToGrid/>
          <w:color w:val="auto"/>
          <w:sz w:val="21"/>
          <w:highlight w:val="none"/>
          <w:lang w:eastAsia="zh-CN"/>
        </w:rPr>
        <w:t>可以中止合同的履行。</w:t>
      </w:r>
    </w:p>
    <w:p w14:paraId="03CDD45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2）</w:t>
      </w:r>
      <w:r>
        <w:rPr>
          <w:rFonts w:hint="eastAsia" w:ascii="宋体" w:hAnsi="宋体" w:cs="宋体"/>
          <w:snapToGrid/>
          <w:color w:val="auto"/>
          <w:sz w:val="21"/>
          <w:highlight w:val="none"/>
          <w:lang w:eastAsia="zh-CN"/>
        </w:rPr>
        <w:t>合同履行过程中，如果乙方出现以下情形之一的：</w:t>
      </w:r>
      <w:r>
        <w:rPr>
          <w:rFonts w:ascii="宋体" w:hAnsi="宋体" w:cs="宋体"/>
          <w:snapToGrid/>
          <w:color w:val="auto"/>
          <w:sz w:val="21"/>
          <w:highlight w:val="none"/>
          <w:lang w:eastAsia="zh-CN"/>
        </w:rPr>
        <w:t>1．经营状况严重恶化；2．转移财产、抽逃资金，以逃避债务；3．丧失商业信誉；4．有丧失或者可能丧失履约能力的其他情形</w:t>
      </w:r>
      <w:r>
        <w:rPr>
          <w:rFonts w:hint="eastAsia" w:ascii="宋体" w:hAnsi="宋体" w:cs="宋体"/>
          <w:snapToGrid/>
          <w:color w:val="auto"/>
          <w:sz w:val="21"/>
          <w:highlight w:val="none"/>
          <w:lang w:eastAsia="zh-CN"/>
        </w:rPr>
        <w:t>，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A576B4B">
      <w:pPr>
        <w:widowControl w:val="0"/>
        <w:autoSpaceDE/>
        <w:autoSpaceDN/>
        <w:adjustRightInd/>
        <w:ind w:firstLine="420" w:firstLineChars="0"/>
        <w:jc w:val="both"/>
        <w:rPr>
          <w:rFonts w:ascii="宋体" w:hAnsi="宋体" w:cs="宋体"/>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3）乙方分立、合并或者变更住所的，应当及时以书面形式告知甲方。乙方没有</w:t>
      </w:r>
      <w:r>
        <w:rPr>
          <w:rFonts w:hint="eastAsia" w:ascii="宋体" w:hAnsi="宋体" w:cs="宋体"/>
          <w:snapToGrid/>
          <w:color w:val="auto"/>
          <w:sz w:val="21"/>
          <w:highlight w:val="none"/>
          <w:lang w:eastAsia="zh-CN"/>
        </w:rPr>
        <w:t>及时告知甲方，致使合同履行发生困难的，甲方可以中止合同履行并要求乙方承担由此给甲方造成的损失。</w:t>
      </w:r>
    </w:p>
    <w:p w14:paraId="56BBC861">
      <w:pPr>
        <w:widowControl w:val="0"/>
        <w:kinsoku/>
        <w:autoSpaceDE/>
        <w:autoSpaceDN/>
        <w:adjustRightInd/>
        <w:snapToGrid/>
        <w:spacing w:line="400" w:lineRule="exact"/>
        <w:ind w:firstLine="420" w:firstLineChars="0"/>
        <w:textAlignment w:val="auto"/>
        <w:rPr>
          <w:rFonts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4</w:t>
      </w:r>
      <w:r>
        <w:rPr>
          <w:rFonts w:hint="eastAsia" w:ascii="宋体" w:hAnsi="宋体" w:cs="宋体"/>
          <w:snapToGrid/>
          <w:color w:val="auto"/>
          <w:sz w:val="21"/>
          <w:highlight w:val="none"/>
          <w:lang w:eastAsia="zh-CN"/>
        </w:rPr>
        <w:t>）甲方不得以行政区划调整、政府换届、机构或者职能调整以及相关责任人更替为由中止合同。</w:t>
      </w:r>
    </w:p>
    <w:p w14:paraId="7D030A8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78B8B0D7">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60651E6A">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（2）乙方未按合同约定履行，构成根本性违约的，甲方有权终止合同，并追究乙方的违约责任。</w:t>
      </w:r>
    </w:p>
    <w:p w14:paraId="224CC185">
      <w:pPr>
        <w:kinsoku/>
        <w:autoSpaceDE/>
        <w:autoSpaceDN/>
        <w:adjustRightInd/>
        <w:snapToGrid/>
        <w:spacing w:line="400" w:lineRule="exact"/>
        <w:ind w:firstLine="440" w:firstLineChars="0"/>
        <w:textAlignment w:val="auto"/>
        <w:rPr>
          <w:rFonts w:ascii="宋体" w:hAnsi="宋体" w:cs="宋体"/>
          <w:snapToGrid/>
          <w:color w:val="auto"/>
          <w:sz w:val="22"/>
          <w:highlight w:val="none"/>
          <w:lang w:eastAsia="zh-CN"/>
        </w:rPr>
      </w:pPr>
      <w:r>
        <w:rPr>
          <w:rFonts w:hint="eastAsia" w:ascii="宋体" w:hAnsi="宋体" w:cs="宋体"/>
          <w:snapToGrid/>
          <w:color w:val="auto"/>
          <w:sz w:val="22"/>
          <w:highlight w:val="none"/>
          <w:lang w:eastAsia="zh-CN"/>
        </w:rPr>
        <w:t xml:space="preserve">16.4 </w:t>
      </w:r>
      <w:r>
        <w:rPr>
          <w:rFonts w:hint="eastAsia" w:ascii="宋体" w:hAnsi="宋体" w:cs="宋体"/>
          <w:snapToGrid/>
          <w:color w:val="auto"/>
          <w:sz w:val="21"/>
          <w:highlight w:val="none"/>
          <w:lang w:eastAsia="zh-CN"/>
        </w:rPr>
        <w:t>涉及国家利益、社会公共利益的情形</w:t>
      </w:r>
    </w:p>
    <w:p w14:paraId="75A8CC34">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67AECC44">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17. 合同分包</w:t>
      </w:r>
    </w:p>
    <w:p w14:paraId="37DF43C4">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17.1 乙方不得将合同转包给其他供应商。涉及合同分包的，乙方应根据采购文件和投标（响应）文件规定进行合同分包。</w:t>
      </w:r>
    </w:p>
    <w:p w14:paraId="0B3781B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17.2 乙方执行政府采购政策向中小企业依法分包的，乙方应当按采购文件和投标（响应）文件签订分包意向协议，分包意向协议属于本合同组成部分。</w:t>
      </w:r>
    </w:p>
    <w:p w14:paraId="6B78C05E">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18. 不可抗力</w:t>
      </w:r>
    </w:p>
    <w:p w14:paraId="1278C366">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18.1 不可抗力是指合同双方不能预见、不能避免且不能克服的客观情况。</w:t>
      </w:r>
    </w:p>
    <w:p w14:paraId="3DECCD3D">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18.2 任何一方对由于不可抗力造成的部分或全部不能履行合同不承担违约责任。但迟延履行后发生不可抗力的，不能免除责任。</w:t>
      </w:r>
    </w:p>
    <w:p w14:paraId="408A64F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84F4BD8">
      <w:pPr>
        <w:widowControl w:val="0"/>
        <w:kinsoku/>
        <w:autoSpaceDE/>
        <w:autoSpaceDN/>
        <w:adjustRightInd/>
        <w:snapToGrid/>
        <w:spacing w:line="400" w:lineRule="exact"/>
        <w:ind w:firstLine="0" w:firstLineChars="0"/>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19. 解决争议的方法</w:t>
      </w:r>
    </w:p>
    <w:p w14:paraId="351D4C3A">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40020DBC">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19.2 选择仲裁的，应在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中明确仲裁机构及仲裁地；通过诉讼方式解决的，可以在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中进一步约定选择与争议有实际联系的地点的人民法院管辖，但管辖法院的约定不得违反级别管辖和专属管辖的规定。</w:t>
      </w:r>
    </w:p>
    <w:p w14:paraId="29D5B5C6">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19.3 如甲乙双方有争议的事项不影响合同其他部分的履行，在争议解决期间，合同其他部分应当继续履行。</w:t>
      </w:r>
    </w:p>
    <w:p w14:paraId="06AB238E">
      <w:pPr>
        <w:widowControl w:val="0"/>
        <w:kinsoku/>
        <w:autoSpaceDE/>
        <w:autoSpaceDN/>
        <w:adjustRightInd/>
        <w:snapToGrid/>
        <w:spacing w:line="400" w:lineRule="exact"/>
        <w:ind w:firstLine="0" w:firstLineChars="0"/>
        <w:textAlignment w:val="auto"/>
        <w:rPr>
          <w:rFonts w:ascii="宋体" w:hAnsi="宋体" w:cs="宋体"/>
          <w:snapToGrid/>
          <w:color w:val="auto"/>
          <w:szCs w:val="22"/>
          <w:highlight w:val="none"/>
          <w:lang w:eastAsia="zh-CN"/>
        </w:rPr>
      </w:pPr>
      <w:r>
        <w:rPr>
          <w:rFonts w:hint="eastAsia" w:ascii="宋体" w:hAnsi="宋体" w:cs="宋体"/>
          <w:b/>
          <w:snapToGrid/>
          <w:color w:val="auto"/>
          <w:szCs w:val="22"/>
          <w:highlight w:val="none"/>
          <w:lang w:eastAsia="zh-CN"/>
        </w:rPr>
        <w:t>20. 政府采购政策</w:t>
      </w:r>
    </w:p>
    <w:p w14:paraId="6E7FC205">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20.1 </w:t>
      </w:r>
      <w:r>
        <w:rPr>
          <w:rFonts w:hint="eastAsia" w:ascii="宋体" w:hAnsi="宋体" w:cs="宋体"/>
          <w:snapToGrid/>
          <w:color w:val="auto"/>
          <w:sz w:val="21"/>
          <w:szCs w:val="22"/>
          <w:highlight w:val="none"/>
          <w:lang w:val="en-GB" w:eastAsia="zh-CN"/>
        </w:rPr>
        <w:t>本合同应当按照规定执行政府采购政策。</w:t>
      </w:r>
    </w:p>
    <w:p w14:paraId="364325F0">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20.2 本合同依法执行政府采购政策的方式和内容，属于合同履约验收的范围。</w:t>
      </w:r>
      <w:r>
        <w:rPr>
          <w:rFonts w:hint="eastAsia" w:ascii="宋体" w:hAnsi="宋体" w:cs="宋体"/>
          <w:snapToGrid/>
          <w:color w:val="auto"/>
          <w:sz w:val="21"/>
          <w:szCs w:val="22"/>
          <w:highlight w:val="none"/>
          <w:lang w:eastAsia="zh-CN"/>
        </w:rPr>
        <w:t>甲乙双方</w:t>
      </w:r>
      <w:r>
        <w:rPr>
          <w:rFonts w:hint="eastAsia" w:ascii="宋体" w:hAnsi="宋体" w:cs="宋体"/>
          <w:snapToGrid/>
          <w:color w:val="auto"/>
          <w:sz w:val="21"/>
          <w:szCs w:val="22"/>
          <w:highlight w:val="none"/>
          <w:lang w:val="en-GB" w:eastAsia="zh-CN"/>
        </w:rPr>
        <w:t>未按规定要求执行政府采购政策造成损失的</w:t>
      </w:r>
      <w:r>
        <w:rPr>
          <w:rFonts w:hint="eastAsia" w:ascii="宋体" w:hAnsi="宋体" w:cs="宋体"/>
          <w:snapToGrid/>
          <w:color w:val="auto"/>
          <w:sz w:val="21"/>
          <w:highlight w:val="none"/>
          <w:lang w:eastAsia="zh-CN"/>
        </w:rPr>
        <w:t>，有过错的一方应当承担赔偿责任，双方都有过错的，各自承担相应的责任。</w:t>
      </w:r>
    </w:p>
    <w:p w14:paraId="49134639">
      <w:pPr>
        <w:widowControl w:val="0"/>
        <w:kinsoku/>
        <w:autoSpaceDE/>
        <w:autoSpaceDN/>
        <w:adjustRightInd/>
        <w:snapToGrid/>
        <w:spacing w:line="400" w:lineRule="exact"/>
        <w:ind w:firstLine="42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379D0FA">
      <w:pPr>
        <w:widowControl w:val="0"/>
        <w:kinsoku/>
        <w:autoSpaceDE/>
        <w:autoSpaceDN/>
        <w:adjustRightInd/>
        <w:snapToGrid/>
        <w:spacing w:line="400" w:lineRule="exact"/>
        <w:ind w:firstLine="0" w:firstLineChars="0"/>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21. 法律适用</w:t>
      </w:r>
    </w:p>
    <w:p w14:paraId="7352B93F">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21.1 本合同的订立、生效、解释、履行及与本合同有关的争议解决，均适用法律、行政法规。</w:t>
      </w:r>
    </w:p>
    <w:p w14:paraId="47998917">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21.2 本合同条款与法律、行政法规的强制性规定不一致的，双方当事人应当按照法律、行政法规的强制性规定修改本合同的相关条款。</w:t>
      </w:r>
    </w:p>
    <w:p w14:paraId="682D2413">
      <w:pPr>
        <w:widowControl w:val="0"/>
        <w:numPr>
          <w:ilvl w:val="255"/>
          <w:numId w:val="0"/>
        </w:numPr>
        <w:kinsoku/>
        <w:autoSpaceDE/>
        <w:autoSpaceDN/>
        <w:adjustRightInd/>
        <w:snapToGrid/>
        <w:spacing w:line="400" w:lineRule="exact"/>
        <w:textAlignment w:val="auto"/>
        <w:rPr>
          <w:rFonts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22. 通知</w:t>
      </w:r>
    </w:p>
    <w:p w14:paraId="26CDDC3F">
      <w:pPr>
        <w:kinsoku/>
        <w:autoSpaceDE/>
        <w:autoSpaceDN/>
        <w:adjustRightInd/>
        <w:snapToGrid/>
        <w:spacing w:line="400" w:lineRule="exact"/>
        <w:ind w:firstLine="44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22.1 本合同任何一方向对方发出的通知、信件、数据电文等，应当发送至本合同第一部分《政府采购合同协议书》所约定的通讯地址、联系人、联系电话或电子邮箱。</w:t>
      </w:r>
    </w:p>
    <w:p w14:paraId="42873394">
      <w:pPr>
        <w:kinsoku/>
        <w:autoSpaceDE/>
        <w:autoSpaceDN/>
        <w:adjustRightInd/>
        <w:snapToGrid/>
        <w:spacing w:line="400" w:lineRule="exact"/>
        <w:ind w:firstLine="0" w:firstLineChars="0"/>
        <w:jc w:val="both"/>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p>
    <w:p w14:paraId="57D294AC">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22.3本合同一方给另一方的通知均应采用书面形式，传真或快递送到本合同中规定的对方的地址和办理签收手续。</w:t>
      </w:r>
    </w:p>
    <w:p w14:paraId="449E7781">
      <w:pPr>
        <w:widowControl w:val="0"/>
        <w:kinsoku/>
        <w:autoSpaceDE/>
        <w:autoSpaceDN/>
        <w:adjustRightInd/>
        <w:snapToGrid/>
        <w:spacing w:line="400" w:lineRule="exact"/>
        <w:ind w:firstLine="42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22.4通知以送达之日或通知书中规定的生效之日起生效，两者中以较迟之日为准。</w:t>
      </w:r>
    </w:p>
    <w:p w14:paraId="0E5B74B8">
      <w:pPr>
        <w:widowControl w:val="0"/>
        <w:numPr>
          <w:ilvl w:val="0"/>
          <w:numId w:val="7"/>
        </w:numPr>
        <w:kinsoku/>
        <w:autoSpaceDE/>
        <w:autoSpaceDN/>
        <w:adjustRightInd/>
        <w:snapToGrid/>
        <w:spacing w:line="400" w:lineRule="exact"/>
        <w:ind w:firstLineChars="0"/>
        <w:jc w:val="both"/>
        <w:textAlignment w:val="auto"/>
        <w:rPr>
          <w:rFonts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合同未尽事项</w:t>
      </w:r>
    </w:p>
    <w:p w14:paraId="65997D0D">
      <w:pPr>
        <w:widowControl w:val="0"/>
        <w:kinsoku/>
        <w:autoSpaceDE/>
        <w:autoSpaceDN/>
        <w:adjustRightInd/>
        <w:snapToGrid/>
        <w:spacing w:line="400" w:lineRule="exact"/>
        <w:ind w:firstLine="420" w:firstLineChars="0"/>
        <w:textAlignment w:val="auto"/>
        <w:rPr>
          <w:rFonts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23.1合同未尽事项见</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w:t>
      </w:r>
    </w:p>
    <w:p w14:paraId="4C5F3D21">
      <w:pPr>
        <w:widowControl w:val="0"/>
        <w:kinsoku/>
        <w:autoSpaceDE/>
        <w:autoSpaceDN/>
        <w:adjustRightInd/>
        <w:snapToGrid/>
        <w:spacing w:line="400" w:lineRule="exact"/>
        <w:ind w:firstLine="0" w:firstLineChars="0"/>
        <w:textAlignment w:val="auto"/>
        <w:rPr>
          <w:rFonts w:ascii="宋体" w:hAnsi="宋体" w:cs="宋体"/>
          <w:snapToGrid/>
          <w:color w:val="auto"/>
          <w:sz w:val="28"/>
          <w:szCs w:val="28"/>
          <w:highlight w:val="none"/>
          <w:lang w:eastAsia="zh-CN"/>
        </w:rPr>
      </w:pPr>
      <w:r>
        <w:rPr>
          <w:rFonts w:hint="eastAsia" w:ascii="宋体" w:hAnsi="宋体" w:cs="宋体"/>
          <w:bCs/>
          <w:snapToGrid/>
          <w:color w:val="auto"/>
          <w:sz w:val="21"/>
          <w:highlight w:val="none"/>
          <w:lang w:eastAsia="zh-CN"/>
        </w:rPr>
        <w:t xml:space="preserve">    23.2 合同附件与合同正文具有同等的法律效力。</w:t>
      </w:r>
      <w:bookmarkStart w:id="19" w:name="_Toc20313"/>
    </w:p>
    <w:p w14:paraId="7CB8F9EB">
      <w:pPr>
        <w:widowControl w:val="0"/>
        <w:kinsoku/>
        <w:autoSpaceDE/>
        <w:autoSpaceDN/>
        <w:adjustRightInd/>
        <w:snapToGrid/>
        <w:spacing w:line="240" w:lineRule="auto"/>
        <w:ind w:firstLine="0" w:firstLineChars="0"/>
        <w:jc w:val="center"/>
        <w:textAlignment w:val="auto"/>
        <w:rPr>
          <w:rFonts w:ascii="黑体" w:hAnsi="华文中宋" w:eastAsia="黑体" w:cs="Times New Roman"/>
          <w:snapToGrid/>
          <w:color w:val="auto"/>
          <w:sz w:val="28"/>
          <w:szCs w:val="28"/>
          <w:highlight w:val="none"/>
          <w:lang w:eastAsia="zh-CN"/>
        </w:rPr>
      </w:pPr>
      <w:r>
        <w:rPr>
          <w:rFonts w:hint="eastAsia" w:ascii="黑体" w:hAnsi="华文中宋" w:eastAsia="黑体" w:cs="Times New Roman"/>
          <w:snapToGrid/>
          <w:color w:val="auto"/>
          <w:sz w:val="28"/>
          <w:szCs w:val="28"/>
          <w:highlight w:val="none"/>
          <w:lang w:eastAsia="zh-CN"/>
        </w:rPr>
        <w:br w:type="page" w:clear="all"/>
      </w:r>
    </w:p>
    <w:p w14:paraId="5F58B1E4">
      <w:pPr>
        <w:keepNext/>
        <w:keepLines/>
        <w:widowControl w:val="0"/>
        <w:kinsoku/>
        <w:autoSpaceDE/>
        <w:autoSpaceDN/>
        <w:adjustRightInd/>
        <w:snapToGrid/>
        <w:spacing w:before="360" w:after="200" w:line="240" w:lineRule="auto"/>
        <w:ind w:firstLine="0" w:firstLineChars="0"/>
        <w:jc w:val="center"/>
        <w:textAlignment w:val="auto"/>
        <w:outlineLvl w:val="1"/>
        <w:rPr>
          <w:rFonts w:ascii="黑体" w:hAnsi="华文中宋" w:eastAsia="黑体"/>
          <w:snapToGrid/>
          <w:color w:val="auto"/>
          <w:sz w:val="28"/>
          <w:szCs w:val="28"/>
          <w:highlight w:val="none"/>
          <w:lang w:eastAsia="zh-CN"/>
        </w:rPr>
      </w:pPr>
      <w:r>
        <w:rPr>
          <w:rFonts w:hint="eastAsia" w:ascii="黑体" w:hAnsi="华文中宋" w:eastAsia="黑体"/>
          <w:snapToGrid/>
          <w:color w:val="auto"/>
          <w:sz w:val="28"/>
          <w:szCs w:val="28"/>
          <w:highlight w:val="none"/>
          <w:lang w:eastAsia="zh-CN"/>
        </w:rPr>
        <w:t>第三节 政府采购合同专用条款</w:t>
      </w:r>
      <w:bookmarkEnd w:id="19"/>
    </w:p>
    <w:tbl>
      <w:tblPr>
        <w:tblStyle w:val="2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01B7EA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8AD6C0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016B145">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第1.2（6）项</w:t>
            </w:r>
          </w:p>
        </w:tc>
        <w:tc>
          <w:tcPr>
            <w:tcW w:w="1950" w:type="dxa"/>
            <w:vAlign w:val="center"/>
          </w:tcPr>
          <w:p w14:paraId="619B84A6">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联合体具体要求</w:t>
            </w:r>
          </w:p>
        </w:tc>
        <w:tc>
          <w:tcPr>
            <w:tcW w:w="5788" w:type="dxa"/>
            <w:vAlign w:val="center"/>
          </w:tcPr>
          <w:p w14:paraId="263CB35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color w:val="auto"/>
                <w:sz w:val="21"/>
                <w:highlight w:val="none"/>
              </w:rPr>
              <w:t>/</w:t>
            </w:r>
          </w:p>
        </w:tc>
      </w:tr>
      <w:tr w14:paraId="07B76F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07A0236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57A2851">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第1.2（7）项</w:t>
            </w:r>
          </w:p>
        </w:tc>
        <w:tc>
          <w:tcPr>
            <w:tcW w:w="1950" w:type="dxa"/>
            <w:vAlign w:val="center"/>
          </w:tcPr>
          <w:p w14:paraId="5A69815C">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其他术语解释</w:t>
            </w:r>
          </w:p>
        </w:tc>
        <w:tc>
          <w:tcPr>
            <w:tcW w:w="5788" w:type="dxa"/>
            <w:vAlign w:val="center"/>
          </w:tcPr>
          <w:p w14:paraId="1C947E2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15BCBB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3465E8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DA55C13">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第4.4款</w:t>
            </w:r>
          </w:p>
        </w:tc>
        <w:tc>
          <w:tcPr>
            <w:tcW w:w="1950" w:type="dxa"/>
            <w:vAlign w:val="center"/>
          </w:tcPr>
          <w:p w14:paraId="2BCA287C">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履约验收中甲方提出异议或作出说明的期限</w:t>
            </w:r>
          </w:p>
        </w:tc>
        <w:tc>
          <w:tcPr>
            <w:tcW w:w="5788" w:type="dxa"/>
            <w:vAlign w:val="center"/>
          </w:tcPr>
          <w:p w14:paraId="057FDFE3">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宋体"/>
                <w:color w:val="auto"/>
                <w:sz w:val="21"/>
                <w:highlight w:val="none"/>
              </w:rPr>
              <w:t>5个工作日</w:t>
            </w:r>
          </w:p>
        </w:tc>
      </w:tr>
      <w:tr w14:paraId="3BF724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47EFFA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72337C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第4.6款</w:t>
            </w:r>
          </w:p>
        </w:tc>
        <w:tc>
          <w:tcPr>
            <w:tcW w:w="1950" w:type="dxa"/>
            <w:vAlign w:val="center"/>
          </w:tcPr>
          <w:p w14:paraId="3D1FECBE">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约定甲方承担的其他义务和责任</w:t>
            </w:r>
          </w:p>
        </w:tc>
        <w:tc>
          <w:tcPr>
            <w:tcW w:w="5788" w:type="dxa"/>
            <w:vAlign w:val="center"/>
          </w:tcPr>
          <w:p w14:paraId="0CC9FCE2">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宋体"/>
                <w:color w:val="auto"/>
                <w:sz w:val="21"/>
                <w:highlight w:val="none"/>
              </w:rPr>
              <w:t>/</w:t>
            </w:r>
          </w:p>
        </w:tc>
      </w:tr>
      <w:tr w14:paraId="0901C6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3531BA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657FD40">
            <w:pPr>
              <w:widowControl w:val="0"/>
              <w:kinsoku/>
              <w:autoSpaceDE/>
              <w:autoSpaceDN/>
              <w:adjustRightInd/>
              <w:snapToGrid/>
              <w:spacing w:line="240" w:lineRule="auto"/>
              <w:ind w:firstLine="0" w:firstLineChars="0"/>
              <w:jc w:val="center"/>
              <w:textAlignment w:val="auto"/>
              <w:rPr>
                <w:rFonts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第5.4款</w:t>
            </w:r>
          </w:p>
        </w:tc>
        <w:tc>
          <w:tcPr>
            <w:tcW w:w="1950" w:type="dxa"/>
            <w:vAlign w:val="center"/>
          </w:tcPr>
          <w:p w14:paraId="289B739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约定乙方承担的其他义务和责任</w:t>
            </w:r>
          </w:p>
        </w:tc>
        <w:tc>
          <w:tcPr>
            <w:tcW w:w="5788" w:type="dxa"/>
            <w:vAlign w:val="center"/>
          </w:tcPr>
          <w:p w14:paraId="6EAD4A2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1323C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42DE50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FB835E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第6.1款</w:t>
            </w:r>
          </w:p>
        </w:tc>
        <w:tc>
          <w:tcPr>
            <w:tcW w:w="1950" w:type="dxa"/>
            <w:vAlign w:val="center"/>
          </w:tcPr>
          <w:p w14:paraId="28F7C7A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履行合同义务的顺序</w:t>
            </w:r>
          </w:p>
        </w:tc>
        <w:tc>
          <w:tcPr>
            <w:tcW w:w="5788" w:type="dxa"/>
            <w:vAlign w:val="center"/>
          </w:tcPr>
          <w:p w14:paraId="44B29C52">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cs="宋体"/>
                <w:color w:val="auto"/>
                <w:sz w:val="21"/>
                <w:highlight w:val="none"/>
              </w:rPr>
              <w:t>/</w:t>
            </w:r>
          </w:p>
        </w:tc>
      </w:tr>
      <w:tr w14:paraId="5F4F80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5DFE3AE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D25F1A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第7.1款</w:t>
            </w:r>
          </w:p>
        </w:tc>
        <w:tc>
          <w:tcPr>
            <w:tcW w:w="1950" w:type="dxa"/>
            <w:vAlign w:val="center"/>
          </w:tcPr>
          <w:p w14:paraId="33B46FAE">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包装特殊要求</w:t>
            </w:r>
          </w:p>
        </w:tc>
        <w:tc>
          <w:tcPr>
            <w:tcW w:w="5788" w:type="dxa"/>
            <w:vAlign w:val="center"/>
          </w:tcPr>
          <w:p w14:paraId="2C2D4226">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乙方应对任何由于不当包装或防护措施不力而导致的商品损坏、损失、锈蚀、费用增长等后果负责。</w:t>
            </w:r>
          </w:p>
        </w:tc>
      </w:tr>
      <w:tr w14:paraId="3F4F1E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080C050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p>
        </w:tc>
        <w:tc>
          <w:tcPr>
            <w:tcW w:w="1950" w:type="dxa"/>
            <w:vAlign w:val="center"/>
          </w:tcPr>
          <w:p w14:paraId="50296988">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指定现场</w:t>
            </w:r>
          </w:p>
        </w:tc>
        <w:tc>
          <w:tcPr>
            <w:tcW w:w="5788" w:type="dxa"/>
            <w:vAlign w:val="center"/>
          </w:tcPr>
          <w:p w14:paraId="5FC262A4">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ascii="Calibri" w:hAnsi="Calibri" w:cs="Calibri"/>
                <w:color w:val="auto"/>
                <w:sz w:val="21"/>
                <w:highlight w:val="none"/>
              </w:rPr>
              <w:t>甲方指定现场</w:t>
            </w:r>
          </w:p>
        </w:tc>
      </w:tr>
      <w:tr w14:paraId="0B54A3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594EDDD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1A15B5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第7.2款</w:t>
            </w:r>
          </w:p>
        </w:tc>
        <w:tc>
          <w:tcPr>
            <w:tcW w:w="1950" w:type="dxa"/>
            <w:vAlign w:val="center"/>
          </w:tcPr>
          <w:p w14:paraId="663926F0">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运输特殊要求</w:t>
            </w:r>
          </w:p>
        </w:tc>
        <w:tc>
          <w:tcPr>
            <w:tcW w:w="5788" w:type="dxa"/>
            <w:vAlign w:val="center"/>
          </w:tcPr>
          <w:p w14:paraId="3997B056">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由乙方负责办理运输并承担所有费用，直接送到甲方指定地点，并实施安装调试。</w:t>
            </w:r>
          </w:p>
        </w:tc>
      </w:tr>
      <w:tr w14:paraId="3F33A3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490B211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B022D93">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第7.3款</w:t>
            </w:r>
          </w:p>
        </w:tc>
        <w:tc>
          <w:tcPr>
            <w:tcW w:w="1950" w:type="dxa"/>
            <w:vAlign w:val="center"/>
          </w:tcPr>
          <w:p w14:paraId="2D9B4AA7">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保险要求</w:t>
            </w:r>
          </w:p>
        </w:tc>
        <w:tc>
          <w:tcPr>
            <w:tcW w:w="5788" w:type="dxa"/>
            <w:vAlign w:val="center"/>
          </w:tcPr>
          <w:p w14:paraId="398BB1E0">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w:t>
            </w:r>
          </w:p>
        </w:tc>
      </w:tr>
      <w:tr w14:paraId="420E04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B186B3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2D60B2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第8.2（1）项</w:t>
            </w:r>
          </w:p>
        </w:tc>
        <w:tc>
          <w:tcPr>
            <w:tcW w:w="1950" w:type="dxa"/>
            <w:vAlign w:val="center"/>
          </w:tcPr>
          <w:p w14:paraId="5875A4E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质量保证期</w:t>
            </w:r>
          </w:p>
        </w:tc>
        <w:tc>
          <w:tcPr>
            <w:tcW w:w="5788" w:type="dxa"/>
            <w:vAlign w:val="center"/>
          </w:tcPr>
          <w:p w14:paraId="34447A2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val="zh-CN" w:eastAsia="zh-CN"/>
              </w:rPr>
              <w:t>自项目验收合格之日提供</w:t>
            </w:r>
            <w:r>
              <w:rPr>
                <w:rFonts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val="zh-CN" w:eastAsia="zh-CN"/>
              </w:rPr>
              <w:t>年项目整体质保期</w:t>
            </w:r>
          </w:p>
        </w:tc>
      </w:tr>
      <w:tr w14:paraId="7B57FE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ED54B2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7B0811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第8.2（3）项</w:t>
            </w:r>
          </w:p>
        </w:tc>
        <w:tc>
          <w:tcPr>
            <w:tcW w:w="1950" w:type="dxa"/>
            <w:vAlign w:val="center"/>
          </w:tcPr>
          <w:p w14:paraId="59542C9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货物质量缺陷</w:t>
            </w:r>
          </w:p>
          <w:p w14:paraId="0D4048C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响应时间</w:t>
            </w:r>
          </w:p>
        </w:tc>
        <w:tc>
          <w:tcPr>
            <w:tcW w:w="5788" w:type="dxa"/>
            <w:vAlign w:val="center"/>
          </w:tcPr>
          <w:p w14:paraId="763571B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val="zh-CN" w:eastAsia="zh-CN"/>
              </w:rPr>
              <w:t>中标供应商应在</w:t>
            </w:r>
            <w:r>
              <w:rPr>
                <w:rFonts w:hint="eastAsia" w:ascii="宋体" w:hAnsi="宋体" w:cs="宋体"/>
                <w:snapToGrid/>
                <w:color w:val="auto"/>
                <w:sz w:val="21"/>
                <w:highlight w:val="none"/>
                <w:lang w:eastAsia="zh-CN"/>
              </w:rPr>
              <w:t xml:space="preserve">   </w:t>
            </w:r>
            <w:r>
              <w:rPr>
                <w:rFonts w:hint="eastAsia" w:ascii="宋体" w:hAnsi="宋体" w:cs="宋体"/>
                <w:snapToGrid/>
                <w:color w:val="auto"/>
                <w:sz w:val="21"/>
                <w:highlight w:val="none"/>
                <w:lang w:val="zh-CN" w:eastAsia="zh-CN"/>
              </w:rPr>
              <w:t>小时内对用户的服务要求做出响应，一般问题在</w:t>
            </w:r>
            <w:r>
              <w:rPr>
                <w:rFonts w:hint="eastAsia" w:ascii="宋体" w:hAnsi="宋体" w:cs="宋体"/>
                <w:snapToGrid/>
                <w:color w:val="auto"/>
                <w:sz w:val="21"/>
                <w:highlight w:val="none"/>
                <w:lang w:eastAsia="zh-CN"/>
              </w:rPr>
              <w:t xml:space="preserve">   </w:t>
            </w:r>
            <w:r>
              <w:rPr>
                <w:rFonts w:hint="eastAsia" w:ascii="宋体" w:hAnsi="宋体" w:cs="宋体"/>
                <w:snapToGrid/>
                <w:color w:val="auto"/>
                <w:sz w:val="21"/>
                <w:highlight w:val="none"/>
                <w:lang w:val="zh-CN" w:eastAsia="zh-CN"/>
              </w:rPr>
              <w:t>小时内解决，重大问题或其他无法立刻解决的问题应在一周内解决或提出明确的解决方案，否则中标供应商应赔偿相应的损失。</w:t>
            </w:r>
          </w:p>
        </w:tc>
      </w:tr>
      <w:tr w14:paraId="00AE55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79BA15B5">
            <w:pPr>
              <w:widowControl w:val="0"/>
              <w:kinsoku/>
              <w:autoSpaceDE/>
              <w:autoSpaceDN/>
              <w:adjustRightInd/>
              <w:snapToGrid/>
              <w:spacing w:line="240" w:lineRule="auto"/>
              <w:ind w:firstLine="0" w:firstLineChars="0"/>
              <w:jc w:val="center"/>
              <w:textAlignment w:val="auto"/>
              <w:rPr>
                <w:rFonts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第二节</w:t>
            </w:r>
          </w:p>
          <w:p w14:paraId="72DFAAA0">
            <w:pPr>
              <w:kinsoku/>
              <w:autoSpaceDE/>
              <w:autoSpaceDN/>
              <w:adjustRightInd/>
              <w:snapToGrid/>
              <w:spacing w:line="400" w:lineRule="exact"/>
              <w:ind w:firstLine="0" w:firstLineChars="0"/>
              <w:jc w:val="center"/>
              <w:textAlignment w:val="auto"/>
              <w:rPr>
                <w:rFonts w:ascii="华文楷体" w:hAnsi="华文楷体" w:eastAsia="华文楷体" w:cs="华文楷体"/>
                <w:snapToGrid/>
                <w:color w:val="auto"/>
                <w:sz w:val="22"/>
                <w:highlight w:val="none"/>
                <w:lang w:eastAsia="zh-CN"/>
              </w:rPr>
            </w:pPr>
            <w:r>
              <w:rPr>
                <w:rFonts w:hint="eastAsia" w:ascii="宋体" w:hAnsi="宋体" w:cs="宋体"/>
                <w:snapToGrid/>
                <w:color w:val="auto"/>
                <w:sz w:val="22"/>
                <w:highlight w:val="none"/>
                <w:lang w:eastAsia="zh-CN"/>
              </w:rPr>
              <w:t>第11.1款</w:t>
            </w:r>
          </w:p>
        </w:tc>
        <w:tc>
          <w:tcPr>
            <w:tcW w:w="1950" w:type="dxa"/>
            <w:vAlign w:val="center"/>
          </w:tcPr>
          <w:p w14:paraId="09A1AF4B">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其他应当保密的信息</w:t>
            </w:r>
          </w:p>
        </w:tc>
        <w:tc>
          <w:tcPr>
            <w:tcW w:w="5788" w:type="dxa"/>
            <w:vAlign w:val="center"/>
          </w:tcPr>
          <w:p w14:paraId="1ACE8AC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ascii="Calibri" w:hAnsi="Calibri" w:cs="Calibri"/>
                <w:color w:val="auto"/>
                <w:sz w:val="21"/>
                <w:highlight w:val="none"/>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09D50D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3B1B6FD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69EC947">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第12.2款</w:t>
            </w:r>
          </w:p>
        </w:tc>
        <w:tc>
          <w:tcPr>
            <w:tcW w:w="1950" w:type="dxa"/>
            <w:vAlign w:val="center"/>
          </w:tcPr>
          <w:p w14:paraId="349C67E2">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合同价款支付时间</w:t>
            </w:r>
          </w:p>
        </w:tc>
        <w:tc>
          <w:tcPr>
            <w:tcW w:w="5788" w:type="dxa"/>
            <w:vAlign w:val="center"/>
          </w:tcPr>
          <w:p w14:paraId="6F4A20B1">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0D3ABD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4D64806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39DCC3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第13.2款</w:t>
            </w:r>
          </w:p>
        </w:tc>
        <w:tc>
          <w:tcPr>
            <w:tcW w:w="1950" w:type="dxa"/>
            <w:vAlign w:val="center"/>
          </w:tcPr>
          <w:p w14:paraId="77B08F61">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履约保证金不予退还的情形</w:t>
            </w:r>
          </w:p>
        </w:tc>
        <w:tc>
          <w:tcPr>
            <w:tcW w:w="5788" w:type="dxa"/>
            <w:vAlign w:val="center"/>
          </w:tcPr>
          <w:p w14:paraId="4B7972ED">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6335AB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177267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30C280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第13.3款</w:t>
            </w:r>
          </w:p>
        </w:tc>
        <w:tc>
          <w:tcPr>
            <w:tcW w:w="1950" w:type="dxa"/>
            <w:vAlign w:val="center"/>
          </w:tcPr>
          <w:p w14:paraId="3469861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履约保证金退还时间及逾期退还的违约金</w:t>
            </w:r>
          </w:p>
        </w:tc>
        <w:tc>
          <w:tcPr>
            <w:tcW w:w="5788" w:type="dxa"/>
            <w:vAlign w:val="center"/>
          </w:tcPr>
          <w:p w14:paraId="4F49F48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4F260B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1D077872">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2A45F2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第14.1（3）项</w:t>
            </w:r>
          </w:p>
        </w:tc>
        <w:tc>
          <w:tcPr>
            <w:tcW w:w="1950" w:type="dxa"/>
            <w:vAlign w:val="center"/>
          </w:tcPr>
          <w:p w14:paraId="36E3BF7A">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运行监督、维修期限</w:t>
            </w:r>
          </w:p>
        </w:tc>
        <w:tc>
          <w:tcPr>
            <w:tcW w:w="5788" w:type="dxa"/>
            <w:vAlign w:val="center"/>
          </w:tcPr>
          <w:p w14:paraId="5A35706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25D07C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018FCB5B">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479153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第14.1（5）项</w:t>
            </w:r>
          </w:p>
        </w:tc>
        <w:tc>
          <w:tcPr>
            <w:tcW w:w="1950" w:type="dxa"/>
            <w:vAlign w:val="center"/>
          </w:tcPr>
          <w:p w14:paraId="34307AF6">
            <w:pPr>
              <w:widowControl w:val="0"/>
              <w:kinsoku/>
              <w:autoSpaceDE/>
              <w:autoSpaceDN/>
              <w:adjustRightInd/>
              <w:snapToGrid/>
              <w:spacing w:line="240" w:lineRule="auto"/>
              <w:ind w:firstLine="0" w:firstLineChars="0"/>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货物回收的约定</w:t>
            </w:r>
          </w:p>
        </w:tc>
        <w:tc>
          <w:tcPr>
            <w:tcW w:w="5788" w:type="dxa"/>
            <w:vAlign w:val="center"/>
          </w:tcPr>
          <w:p w14:paraId="42E9FE6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3EE6A3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A4932A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529238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第14.1（6）项</w:t>
            </w:r>
          </w:p>
        </w:tc>
        <w:tc>
          <w:tcPr>
            <w:tcW w:w="1950" w:type="dxa"/>
            <w:vAlign w:val="center"/>
          </w:tcPr>
          <w:p w14:paraId="464503B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乙方提供的其他服务</w:t>
            </w:r>
          </w:p>
        </w:tc>
        <w:tc>
          <w:tcPr>
            <w:tcW w:w="5788" w:type="dxa"/>
            <w:vAlign w:val="center"/>
          </w:tcPr>
          <w:p w14:paraId="60ABEE6D">
            <w:pPr>
              <w:widowControl w:val="0"/>
              <w:kinsoku/>
              <w:autoSpaceDE/>
              <w:autoSpaceDN/>
              <w:adjustRightInd/>
              <w:snapToGrid/>
              <w:spacing w:line="240" w:lineRule="auto"/>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6C1DE0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1292E14">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3D9721C">
            <w:pPr>
              <w:widowControl w:val="0"/>
              <w:kinsoku/>
              <w:autoSpaceDE/>
              <w:autoSpaceDN/>
              <w:adjustRightInd/>
              <w:snapToGrid/>
              <w:spacing w:line="240" w:lineRule="auto"/>
              <w:ind w:firstLine="0" w:firstLineChars="0"/>
              <w:jc w:val="center"/>
              <w:textAlignment w:val="auto"/>
              <w:rPr>
                <w:rFonts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第15.1款</w:t>
            </w:r>
          </w:p>
        </w:tc>
        <w:tc>
          <w:tcPr>
            <w:tcW w:w="1950" w:type="dxa"/>
            <w:vAlign w:val="center"/>
          </w:tcPr>
          <w:p w14:paraId="17FB6288">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修理、重做、更换相关具体规定</w:t>
            </w:r>
          </w:p>
        </w:tc>
        <w:tc>
          <w:tcPr>
            <w:tcW w:w="5788" w:type="dxa"/>
            <w:vAlign w:val="center"/>
          </w:tcPr>
          <w:p w14:paraId="21FFC463">
            <w:pPr>
              <w:widowControl w:val="0"/>
              <w:kinsoku/>
              <w:autoSpaceDE/>
              <w:autoSpaceDN/>
              <w:adjustRightInd/>
              <w:snapToGrid/>
              <w:spacing w:line="240" w:lineRule="auto"/>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2B9028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1406CF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FA02036">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第15.2（2）项</w:t>
            </w:r>
          </w:p>
        </w:tc>
        <w:tc>
          <w:tcPr>
            <w:tcW w:w="1950" w:type="dxa"/>
            <w:vAlign w:val="center"/>
          </w:tcPr>
          <w:p w14:paraId="2D00761C">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05BFD662">
            <w:pPr>
              <w:widowControl w:val="0"/>
              <w:kinsoku/>
              <w:autoSpaceDE/>
              <w:autoSpaceDN/>
              <w:adjustRightInd/>
              <w:snapToGrid/>
              <w:spacing w:line="240" w:lineRule="auto"/>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2A05AA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547420E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61E108A">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第15.3款</w:t>
            </w:r>
          </w:p>
        </w:tc>
        <w:tc>
          <w:tcPr>
            <w:tcW w:w="1950" w:type="dxa"/>
            <w:vAlign w:val="center"/>
          </w:tcPr>
          <w:p w14:paraId="4A6D2578">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5843544B">
            <w:pPr>
              <w:widowControl w:val="0"/>
              <w:kinsoku/>
              <w:autoSpaceDE/>
              <w:autoSpaceDN/>
              <w:adjustRightInd/>
              <w:snapToGrid/>
              <w:spacing w:line="240" w:lineRule="auto"/>
              <w:ind w:firstLine="0" w:firstLineChars="0"/>
              <w:textAlignment w:val="auto"/>
              <w:rPr>
                <w:rFonts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甲方无正当理由逾期付款时，每逾期一日，甲方应按照逾期付款金额的万分之五的标准累计计算向乙方支付违约金。</w:t>
            </w:r>
          </w:p>
        </w:tc>
      </w:tr>
      <w:tr w14:paraId="7148F5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365A52CD">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2274948">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第15.4款</w:t>
            </w:r>
          </w:p>
        </w:tc>
        <w:tc>
          <w:tcPr>
            <w:tcW w:w="1950" w:type="dxa"/>
            <w:tcBorders>
              <w:left w:val="single" w:color="auto" w:sz="2" w:space="0"/>
              <w:bottom w:val="single" w:color="auto" w:sz="2" w:space="0"/>
              <w:right w:val="single" w:color="auto" w:sz="2" w:space="0"/>
            </w:tcBorders>
            <w:vAlign w:val="center"/>
          </w:tcPr>
          <w:p w14:paraId="78331B94">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5BB60775">
            <w:pPr>
              <w:widowControl w:val="0"/>
              <w:kinsoku/>
              <w:autoSpaceDE/>
              <w:autoSpaceDN/>
              <w:adjustRightInd/>
              <w:snapToGrid/>
              <w:spacing w:line="240" w:lineRule="auto"/>
              <w:ind w:firstLine="0" w:firstLineChars="0"/>
              <w:textAlignment w:val="auto"/>
              <w:rPr>
                <w:rFonts w:ascii="宋体" w:hAnsi="宋体" w:cs="宋体"/>
                <w:snapToGrid/>
                <w:color w:val="auto"/>
                <w:sz w:val="21"/>
                <w:highlight w:val="none"/>
                <w:u w:val="single"/>
                <w:lang w:eastAsia="zh-CN"/>
              </w:rPr>
            </w:pPr>
          </w:p>
        </w:tc>
      </w:tr>
      <w:tr w14:paraId="51D1FA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17080C29">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AC732E0">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第19.2款</w:t>
            </w:r>
          </w:p>
        </w:tc>
        <w:tc>
          <w:tcPr>
            <w:tcW w:w="1950" w:type="dxa"/>
            <w:tcBorders>
              <w:top w:val="single" w:color="auto" w:sz="2" w:space="0"/>
              <w:left w:val="single" w:color="auto" w:sz="2" w:space="0"/>
              <w:right w:val="single" w:color="auto" w:sz="2" w:space="0"/>
            </w:tcBorders>
            <w:vAlign w:val="center"/>
          </w:tcPr>
          <w:p w14:paraId="36F774C5">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解决争议的方法</w:t>
            </w:r>
          </w:p>
        </w:tc>
        <w:tc>
          <w:tcPr>
            <w:tcW w:w="5788" w:type="dxa"/>
            <w:tcBorders>
              <w:top w:val="single" w:color="auto" w:sz="2" w:space="0"/>
              <w:left w:val="single" w:color="auto" w:sz="2" w:space="0"/>
            </w:tcBorders>
            <w:vAlign w:val="center"/>
          </w:tcPr>
          <w:p w14:paraId="4E4788A6">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因本合同及合同有关事项发生的争议，按下列第</w:t>
            </w:r>
            <w:r>
              <w:rPr>
                <w:rFonts w:hint="eastAsia" w:ascii="宋体" w:hAnsi="宋体" w:cs="宋体"/>
                <w:iCs/>
                <w:snapToGrid/>
                <w:color w:val="auto"/>
                <w:sz w:val="21"/>
                <w:highlight w:val="none"/>
                <w:u w:val="single"/>
                <w:lang w:eastAsia="zh-CN"/>
              </w:rPr>
              <w:t xml:space="preserve"> （2） </w:t>
            </w:r>
            <w:r>
              <w:rPr>
                <w:rFonts w:hint="eastAsia" w:ascii="宋体" w:hAnsi="宋体" w:cs="宋体"/>
                <w:iCs/>
                <w:snapToGrid/>
                <w:color w:val="auto"/>
                <w:sz w:val="21"/>
                <w:highlight w:val="none"/>
                <w:lang w:eastAsia="zh-CN"/>
              </w:rPr>
              <w:t>种方式解决：</w:t>
            </w:r>
          </w:p>
          <w:p w14:paraId="29523567">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（1）向</w:t>
            </w:r>
            <w:r>
              <w:rPr>
                <w:rFonts w:hint="eastAsia" w:ascii="宋体" w:hAnsi="宋体" w:cs="宋体"/>
                <w:iCs/>
                <w:snapToGrid/>
                <w:color w:val="auto"/>
                <w:sz w:val="21"/>
                <w:highlight w:val="none"/>
                <w:u w:val="single"/>
                <w:lang w:eastAsia="zh-CN"/>
              </w:rPr>
              <w:t>无锡</w:t>
            </w:r>
            <w:r>
              <w:rPr>
                <w:rFonts w:hint="eastAsia" w:ascii="宋体" w:hAnsi="宋体" w:cs="宋体"/>
                <w:iCs/>
                <w:snapToGrid/>
                <w:color w:val="auto"/>
                <w:sz w:val="21"/>
                <w:highlight w:val="none"/>
                <w:lang w:eastAsia="zh-CN"/>
              </w:rPr>
              <w:t>仲裁委员会申请仲裁，仲裁地点为</w:t>
            </w:r>
            <w:r>
              <w:rPr>
                <w:rFonts w:hint="eastAsia" w:ascii="宋体" w:hAnsi="宋体" w:cs="宋体"/>
                <w:iCs/>
                <w:snapToGrid/>
                <w:color w:val="auto"/>
                <w:sz w:val="21"/>
                <w:highlight w:val="none"/>
                <w:u w:val="single"/>
                <w:lang w:eastAsia="zh-CN"/>
              </w:rPr>
              <w:t xml:space="preserve">        </w:t>
            </w:r>
            <w:r>
              <w:rPr>
                <w:rFonts w:hint="eastAsia" w:ascii="宋体" w:hAnsi="宋体" w:cs="宋体"/>
                <w:iCs/>
                <w:snapToGrid/>
                <w:color w:val="auto"/>
                <w:sz w:val="21"/>
                <w:highlight w:val="none"/>
                <w:lang w:eastAsia="zh-CN"/>
              </w:rPr>
              <w:t>；</w:t>
            </w:r>
          </w:p>
          <w:p w14:paraId="51D775E0">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u w:val="single"/>
                <w:lang w:eastAsia="zh-CN"/>
              </w:rPr>
            </w:pPr>
            <w:r>
              <w:rPr>
                <w:rFonts w:hint="eastAsia" w:ascii="宋体" w:hAnsi="宋体" w:cs="宋体"/>
                <w:iCs/>
                <w:snapToGrid/>
                <w:color w:val="auto"/>
                <w:sz w:val="21"/>
                <w:highlight w:val="none"/>
                <w:lang w:eastAsia="zh-CN"/>
              </w:rPr>
              <w:t>（2）向</w:t>
            </w:r>
            <w:r>
              <w:rPr>
                <w:rFonts w:hint="eastAsia" w:ascii="宋体" w:hAnsi="宋体" w:cs="宋体"/>
                <w:iCs/>
                <w:snapToGrid/>
                <w:color w:val="auto"/>
                <w:sz w:val="21"/>
                <w:highlight w:val="none"/>
                <w:u w:val="single"/>
                <w:lang w:eastAsia="zh-CN"/>
              </w:rPr>
              <w:t xml:space="preserve"> 甲方所在地 </w:t>
            </w:r>
            <w:r>
              <w:rPr>
                <w:rFonts w:hint="eastAsia" w:ascii="宋体" w:hAnsi="宋体" w:cs="宋体"/>
                <w:iCs/>
                <w:snapToGrid/>
                <w:color w:val="auto"/>
                <w:sz w:val="21"/>
                <w:highlight w:val="none"/>
                <w:lang w:eastAsia="zh-CN"/>
              </w:rPr>
              <w:t>人民法院起诉。</w:t>
            </w:r>
          </w:p>
        </w:tc>
      </w:tr>
      <w:tr w14:paraId="6F736F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7F90526E">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EB747BC">
            <w:pPr>
              <w:widowControl w:val="0"/>
              <w:kinsoku/>
              <w:autoSpaceDE/>
              <w:autoSpaceDN/>
              <w:adjustRightInd/>
              <w:snapToGrid/>
              <w:spacing w:line="240" w:lineRule="auto"/>
              <w:ind w:firstLine="0" w:firstLineChars="0"/>
              <w:jc w:val="center"/>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第23.1款</w:t>
            </w:r>
          </w:p>
        </w:tc>
        <w:tc>
          <w:tcPr>
            <w:tcW w:w="1950" w:type="dxa"/>
            <w:vAlign w:val="center"/>
          </w:tcPr>
          <w:p w14:paraId="3847E837">
            <w:pPr>
              <w:widowControl w:val="0"/>
              <w:kinsoku/>
              <w:autoSpaceDE/>
              <w:autoSpaceDN/>
              <w:adjustRightInd/>
              <w:snapToGrid/>
              <w:spacing w:line="240" w:lineRule="auto"/>
              <w:ind w:firstLine="0" w:firstLineChars="0"/>
              <w:textAlignment w:val="auto"/>
              <w:rPr>
                <w:rFonts w:ascii="宋体" w:hAnsi="宋体" w:eastAsia="等线" w:cs="Times New Roman"/>
                <w:snapToGrid/>
                <w:color w:val="auto"/>
                <w:sz w:val="21"/>
                <w:highlight w:val="none"/>
                <w:lang w:eastAsia="zh-CN"/>
              </w:rPr>
            </w:pPr>
            <w:r>
              <w:rPr>
                <w:rFonts w:hint="eastAsia" w:ascii="宋体" w:hAnsi="宋体" w:eastAsia="等线" w:cs="Times New Roman"/>
                <w:bCs/>
                <w:snapToGrid/>
                <w:color w:val="auto"/>
                <w:sz w:val="21"/>
                <w:highlight w:val="none"/>
                <w:lang w:eastAsia="zh-CN"/>
              </w:rPr>
              <w:t>其他专用条款</w:t>
            </w:r>
          </w:p>
        </w:tc>
        <w:tc>
          <w:tcPr>
            <w:tcW w:w="5788" w:type="dxa"/>
            <w:vAlign w:val="center"/>
          </w:tcPr>
          <w:p w14:paraId="39A4558E">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1.交货条件：</w:t>
            </w:r>
          </w:p>
          <w:p w14:paraId="7072FEAD">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（1）交货日期（或完工期）：         。</w:t>
            </w:r>
          </w:p>
          <w:p w14:paraId="06A127BD">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（2）甲方在验收时应先用信函、传真、电子邮件等书面方式通知乙方。</w:t>
            </w:r>
          </w:p>
          <w:p w14:paraId="6F7E3EEC">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货物的外观、包装、运输应按国家有关规定或相关部颁标准执行。如因乙方包装或运输不当等原因造成损坏或丢失，应由乙方负责调换或补缺，如因此导致乙方逾期交付货物的，乙方还应承担逾期交付的违约责任。</w:t>
            </w:r>
          </w:p>
          <w:p w14:paraId="5940C597">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 xml:space="preserve">（4）货物交货时，所有货物必须带有货物质量检验合格证书、中文质保单、装箱单、中文货物安装使用说明书等。其他附件所有部件必须原包装。                    </w:t>
            </w:r>
          </w:p>
          <w:p w14:paraId="24E91463">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2.安装调试及售后服务：</w:t>
            </w:r>
          </w:p>
          <w:p w14:paraId="1CBFEE56">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（1）乙方负责本项目的安装和调试，并保证其提供的货物符合国家、行业、地方、招投标文件及合同规定的质量、性能和标准，并正确且安全地安装。</w:t>
            </w:r>
          </w:p>
          <w:p w14:paraId="0A2720F4">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（2）乙方提供的服务全部按照国家有关法律法规规章和“三包”规定以及按招标文件要求和乙方投标文件中的承诺执行。</w:t>
            </w:r>
          </w:p>
          <w:p w14:paraId="1A27DD9A">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（3）质保期后的货物维护由双方协商再定。</w:t>
            </w:r>
          </w:p>
          <w:p w14:paraId="066D0FD3">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（4）甲方应向乙方现场调试的技术人员及维修人员提供乙方便条件，有关费用由乙方负责。</w:t>
            </w:r>
          </w:p>
          <w:p w14:paraId="2104D1F1">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（5）甲方如要求乙方提供招标文件及乙方投标文件以外的其他服务，其费用另定。</w:t>
            </w:r>
          </w:p>
          <w:p w14:paraId="50F6DE8B">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3.合同在执行过程中出现的未尽事宜，双方在不违背本合同和招标文件的原则下协商解决，协商结果以书面形式签订补充协议，且补充协议与本合同具有同等效力。</w:t>
            </w:r>
          </w:p>
          <w:p w14:paraId="29C46C17">
            <w:pPr>
              <w:widowControl w:val="0"/>
              <w:kinsoku/>
              <w:autoSpaceDE/>
              <w:autoSpaceDN/>
              <w:adjustRightInd/>
              <w:snapToGrid/>
              <w:spacing w:line="400" w:lineRule="exact"/>
              <w:ind w:firstLine="0" w:firstLineChars="0"/>
              <w:textAlignment w:val="auto"/>
              <w:rPr>
                <w:rFonts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4.甲乙双方确认：对本合同条款及后果均已知悉，一致确认不存在欺诈、胁迫、乘人之危、重大误解、显失公平等任何可能导致合同无效或被撤销的情形。</w:t>
            </w:r>
          </w:p>
        </w:tc>
      </w:tr>
    </w:tbl>
    <w:p w14:paraId="3A9961BD">
      <w:pPr>
        <w:ind w:firstLine="480"/>
        <w:rPr>
          <w:snapToGrid/>
          <w:color w:val="auto"/>
          <w:highlight w:val="none"/>
          <w:lang w:eastAsia="zh-CN"/>
        </w:rPr>
      </w:pPr>
      <w:bookmarkStart w:id="20" w:name="_Toc161316668"/>
      <w:r>
        <w:rPr>
          <w:rFonts w:hint="eastAsia"/>
          <w:snapToGrid/>
          <w:color w:val="auto"/>
          <w:highlight w:val="none"/>
          <w:lang w:eastAsia="zh-CN"/>
        </w:rPr>
        <w:br w:type="page"/>
      </w:r>
    </w:p>
    <w:p w14:paraId="294761B5">
      <w:pPr>
        <w:pStyle w:val="2"/>
        <w:rPr>
          <w:snapToGrid/>
          <w:color w:val="auto"/>
          <w:highlight w:val="none"/>
          <w:lang w:eastAsia="zh-CN"/>
        </w:rPr>
      </w:pPr>
      <w:r>
        <w:rPr>
          <w:rFonts w:hint="eastAsia"/>
          <w:snapToGrid/>
          <w:color w:val="auto"/>
          <w:highlight w:val="none"/>
          <w:lang w:eastAsia="zh-CN"/>
        </w:rPr>
        <w:t>五、附件</w:t>
      </w:r>
      <w:bookmarkEnd w:id="20"/>
    </w:p>
    <w:p w14:paraId="327C329F">
      <w:pPr>
        <w:pStyle w:val="3"/>
        <w:rPr>
          <w:rFonts w:ascii="宋体" w:hAnsi="宋体" w:cs="宋体"/>
          <w:color w:val="auto"/>
          <w:szCs w:val="24"/>
          <w:highlight w:val="none"/>
          <w:lang w:eastAsia="zh-CN"/>
        </w:rPr>
      </w:pPr>
      <w:bookmarkStart w:id="21" w:name="_Toc161316669"/>
      <w:bookmarkStart w:id="22" w:name="_Toc101981934"/>
      <w:r>
        <w:rPr>
          <w:rFonts w:hint="eastAsia"/>
          <w:snapToGrid/>
          <w:color w:val="auto"/>
          <w:highlight w:val="none"/>
          <w:lang w:eastAsia="zh-CN"/>
        </w:rPr>
        <w:t>附件一：评分标准</w:t>
      </w:r>
      <w:bookmarkEnd w:id="21"/>
      <w:bookmarkEnd w:id="22"/>
    </w:p>
    <w:p w14:paraId="61AEDDBE">
      <w:pPr>
        <w:widowControl w:val="0"/>
        <w:kinsoku/>
        <w:spacing w:line="440" w:lineRule="exact"/>
        <w:ind w:firstLine="480"/>
        <w:rPr>
          <w:rFonts w:ascii="宋体" w:hAnsi="宋体" w:cs="宋体"/>
          <w:b/>
          <w:color w:val="auto"/>
          <w:highlight w:val="none"/>
          <w:lang w:eastAsia="zh-CN"/>
        </w:rPr>
      </w:pPr>
      <w:bookmarkStart w:id="23" w:name="_Toc37956127"/>
      <w:bookmarkStart w:id="24" w:name="_Toc37956245"/>
      <w:r>
        <w:rPr>
          <w:rFonts w:hint="eastAsia" w:ascii="宋体" w:hAnsi="宋体" w:cs="宋体"/>
          <w:bCs/>
          <w:color w:val="auto"/>
          <w:highlight w:val="none"/>
          <w:lang w:eastAsia="zh-CN"/>
        </w:rPr>
        <w:t>比较与评价采用综合评分法（计分均保留2位小数），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p>
    <w:p w14:paraId="0C7DB604">
      <w:pPr>
        <w:widowControl w:val="0"/>
        <w:kinsoku/>
        <w:spacing w:line="440" w:lineRule="exact"/>
        <w:ind w:firstLine="480"/>
        <w:rPr>
          <w:rFonts w:ascii="宋体" w:hAnsi="宋体" w:cs="宋体"/>
          <w:bCs/>
          <w:color w:val="auto"/>
          <w:highlight w:val="none"/>
          <w:lang w:eastAsia="zh-CN"/>
        </w:rPr>
      </w:pPr>
      <w:r>
        <w:rPr>
          <w:rFonts w:hint="eastAsia" w:ascii="宋体" w:hAnsi="宋体" w:cs="宋体"/>
          <w:bCs/>
          <w:color w:val="auto"/>
          <w:highlight w:val="none"/>
          <w:lang w:eastAsia="zh-CN"/>
        </w:rPr>
        <w:t>具体评分标准如下：</w:t>
      </w:r>
    </w:p>
    <w:p w14:paraId="4DBC71D2">
      <w:pPr>
        <w:widowControl w:val="0"/>
        <w:kinsoku/>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1.价格分           30分</w:t>
      </w:r>
    </w:p>
    <w:p w14:paraId="5167723C">
      <w:pPr>
        <w:widowControl w:val="0"/>
        <w:kinsoku/>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2.商务分            8分</w:t>
      </w:r>
    </w:p>
    <w:p w14:paraId="089645B0">
      <w:pPr>
        <w:widowControl w:val="0"/>
        <w:kinsoku/>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3.技术分           62分</w:t>
      </w:r>
    </w:p>
    <w:p w14:paraId="07FC14E8">
      <w:pPr>
        <w:widowControl w:val="0"/>
        <w:kinsoku/>
        <w:spacing w:line="440" w:lineRule="exact"/>
        <w:ind w:firstLine="0" w:firstLineChars="0"/>
        <w:rPr>
          <w:rFonts w:ascii="宋体" w:hAnsi="宋体" w:cs="宋体"/>
          <w:b/>
          <w:bCs/>
          <w:color w:val="auto"/>
          <w:highlight w:val="none"/>
          <w:lang w:eastAsia="zh-CN"/>
        </w:rPr>
      </w:pPr>
      <w:r>
        <w:rPr>
          <w:rFonts w:hint="eastAsia" w:ascii="宋体" w:hAnsi="宋体" w:cs="宋体"/>
          <w:b/>
          <w:bCs/>
          <w:color w:val="auto"/>
          <w:highlight w:val="none"/>
          <w:lang w:eastAsia="zh-CN"/>
        </w:rPr>
        <w:t>（一）价格分（30分）</w:t>
      </w:r>
    </w:p>
    <w:p w14:paraId="6CBAC2F3">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采用低价优先法计算，即满足招标文件要求且投标价格最低的投标报价为评标基准价，其价格分为满分。其他投标供应商的价格分统一按照下列公式计算：</w:t>
      </w:r>
    </w:p>
    <w:p w14:paraId="53D5C6BB">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投标报价得分=（投标基准价／投标报价）×价格权值×100</w:t>
      </w:r>
    </w:p>
    <w:p w14:paraId="4B35E7D9">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价格扣除：专门面向中小/小微企业的项目除外。</w:t>
      </w:r>
    </w:p>
    <w:p w14:paraId="6E0C4998">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68703D49">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4EBF71B">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B739BA0">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同一投标供应商，上述三项价格扣除优惠不得重复享受。</w:t>
      </w:r>
    </w:p>
    <w:p w14:paraId="7D263AA3">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促进本国产品优惠政策：依法对本国产品给予价格评审优惠，对本国产品的报价给予</w:t>
      </w:r>
      <w:r>
        <w:rPr>
          <w:rFonts w:ascii="宋体" w:hAnsi="宋体" w:cs="宋体"/>
          <w:color w:val="auto"/>
          <w:highlight w:val="none"/>
          <w:lang w:eastAsia="zh-CN"/>
        </w:rPr>
        <w:t>20%</w:t>
      </w:r>
      <w:r>
        <w:rPr>
          <w:rFonts w:hint="eastAsia" w:ascii="宋体" w:hAnsi="宋体" w:cs="宋体"/>
          <w:color w:val="auto"/>
          <w:highlight w:val="none"/>
          <w:lang w:eastAsia="zh-CN"/>
        </w:rPr>
        <w:t>的价格扣除，用扣除后的价格参与评审。</w:t>
      </w:r>
    </w:p>
    <w:p w14:paraId="3EA48689">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highlight w:val="none"/>
          <w:lang w:eastAsia="zh-CN"/>
        </w:rPr>
        <w:t>80%</w:t>
      </w:r>
      <w:r>
        <w:rPr>
          <w:rFonts w:hint="eastAsia" w:ascii="宋体" w:hAnsi="宋体" w:cs="宋体"/>
          <w:color w:val="auto"/>
          <w:highlight w:val="none"/>
          <w:lang w:eastAsia="zh-CN"/>
        </w:rPr>
        <w:t>以上时，依法对该供应商提供的全部产品给予价格评审优惠，即对该供应商提供的全部产品的总报价给予</w:t>
      </w:r>
      <w:r>
        <w:rPr>
          <w:rFonts w:ascii="宋体" w:hAnsi="宋体" w:cs="宋体"/>
          <w:color w:val="auto"/>
          <w:highlight w:val="none"/>
          <w:lang w:eastAsia="zh-CN"/>
        </w:rPr>
        <w:t>20%</w:t>
      </w:r>
      <w:r>
        <w:rPr>
          <w:rFonts w:hint="eastAsia" w:ascii="宋体" w:hAnsi="宋体" w:cs="宋体"/>
          <w:color w:val="auto"/>
          <w:highlight w:val="none"/>
          <w:lang w:eastAsia="zh-CN"/>
        </w:rPr>
        <w:t>的价格扣除，用扣除后的价格参与评审。</w:t>
      </w:r>
    </w:p>
    <w:p w14:paraId="48CA1168">
      <w:pPr>
        <w:widowControl w:val="0"/>
        <w:kinsoku/>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具体以《国务院办公厅关于在政府采购中实施本国产品标准及相关政策的通知》（国办发〔</w:t>
      </w:r>
      <w:r>
        <w:rPr>
          <w:rFonts w:ascii="宋体" w:hAnsi="宋体" w:cs="宋体"/>
          <w:color w:val="auto"/>
          <w:highlight w:val="none"/>
          <w:lang w:eastAsia="zh-CN"/>
        </w:rPr>
        <w:t>2025</w:t>
      </w:r>
      <w:r>
        <w:rPr>
          <w:rFonts w:hint="eastAsia" w:ascii="宋体" w:hAnsi="宋体" w:cs="宋体"/>
          <w:color w:val="auto"/>
          <w:highlight w:val="none"/>
          <w:lang w:eastAsia="zh-CN"/>
        </w:rPr>
        <w:t>〕</w:t>
      </w:r>
      <w:r>
        <w:rPr>
          <w:rFonts w:ascii="宋体" w:hAnsi="宋体" w:cs="宋体"/>
          <w:color w:val="auto"/>
          <w:highlight w:val="none"/>
          <w:lang w:eastAsia="zh-CN"/>
        </w:rPr>
        <w:t>34</w:t>
      </w:r>
      <w:r>
        <w:rPr>
          <w:rFonts w:hint="eastAsia" w:ascii="宋体" w:hAnsi="宋体" w:cs="宋体"/>
          <w:color w:val="auto"/>
          <w:highlight w:val="none"/>
          <w:lang w:eastAsia="zh-CN"/>
        </w:rPr>
        <w:t>号）规定为准。</w:t>
      </w:r>
    </w:p>
    <w:p w14:paraId="0B0AA23E">
      <w:pPr>
        <w:widowControl w:val="0"/>
        <w:kinsoku/>
        <w:spacing w:line="440" w:lineRule="exact"/>
        <w:ind w:firstLine="482"/>
        <w:rPr>
          <w:rFonts w:ascii="宋体" w:hAnsi="宋体" w:cs="宋体"/>
          <w:color w:val="auto"/>
          <w:highlight w:val="none"/>
          <w:lang w:eastAsia="zh-CN"/>
        </w:rPr>
      </w:pPr>
      <w:r>
        <w:rPr>
          <w:rFonts w:hint="eastAsia" w:ascii="宋体" w:hAnsi="宋体" w:cs="宋体"/>
          <w:b/>
          <w:bCs/>
          <w:color w:val="auto"/>
          <w:highlight w:val="none"/>
          <w:lang w:eastAsia="zh-CN"/>
        </w:rPr>
        <w:t>异常低价投标（响应）审查：</w:t>
      </w:r>
      <w:r>
        <w:rPr>
          <w:rFonts w:hint="eastAsia" w:ascii="宋体" w:hAnsi="宋体" w:cs="宋体"/>
          <w:color w:val="auto"/>
          <w:highlight w:val="none"/>
          <w:lang w:eastAsia="zh-CN"/>
        </w:rPr>
        <w:t>评标委员会根据《财政部关于推动解决政府采购异常低价问题的通知》（</w:t>
      </w:r>
      <w:bookmarkStart w:id="25" w:name="OLE_LINK4"/>
      <w:bookmarkStart w:id="26" w:name="OLE_LINK3"/>
      <w:r>
        <w:rPr>
          <w:rFonts w:hint="eastAsia" w:ascii="宋体" w:hAnsi="宋体" w:cs="宋体"/>
          <w:color w:val="auto"/>
          <w:highlight w:val="none"/>
          <w:lang w:eastAsia="zh-CN"/>
        </w:rPr>
        <w:t>财库〔2026〕2号</w:t>
      </w:r>
      <w:bookmarkEnd w:id="25"/>
      <w:bookmarkEnd w:id="26"/>
      <w:r>
        <w:rPr>
          <w:rFonts w:hint="eastAsia" w:ascii="宋体" w:hAnsi="宋体" w:cs="宋体"/>
          <w:color w:val="auto"/>
          <w:highlight w:val="none"/>
          <w:lang w:eastAsia="zh-CN"/>
        </w:rPr>
        <w:t>）</w:t>
      </w:r>
      <w:r>
        <w:rPr>
          <w:rFonts w:hint="eastAsia" w:ascii="宋体" w:hAnsi="宋体" w:cs="宋体"/>
          <w:b/>
          <w:bCs/>
          <w:color w:val="auto"/>
          <w:highlight w:val="none"/>
          <w:lang w:eastAsia="zh-CN"/>
        </w:rPr>
        <w:t>（详见公开招标文件第二部分（八）无效投标文件的确认第2</w:t>
      </w:r>
      <w:r>
        <w:rPr>
          <w:rFonts w:ascii="宋体" w:hAnsi="宋体" w:cs="宋体"/>
          <w:b/>
          <w:bCs/>
          <w:color w:val="auto"/>
          <w:highlight w:val="none"/>
          <w:lang w:eastAsia="zh-CN"/>
        </w:rPr>
        <w:t>6</w:t>
      </w:r>
      <w:r>
        <w:rPr>
          <w:rFonts w:hint="eastAsia" w:ascii="宋体" w:hAnsi="宋体" w:cs="宋体"/>
          <w:b/>
          <w:bCs/>
          <w:color w:val="auto"/>
          <w:highlight w:val="none"/>
          <w:lang w:eastAsia="zh-CN"/>
        </w:rPr>
        <w:t>条规定）</w:t>
      </w:r>
      <w:r>
        <w:rPr>
          <w:rFonts w:hint="eastAsia" w:ascii="宋体" w:hAnsi="宋体" w:cs="宋体"/>
          <w:color w:val="auto"/>
          <w:highlight w:val="none"/>
          <w:lang w:eastAsia="zh-CN"/>
        </w:rPr>
        <w:t>要求进行审查。投标供应商不提供书面说明、证明材料，或者提供的书面说明、证明材料不能证明其报价合理性的，评标委员会应当将其作为无效投标（响应）处理。</w:t>
      </w:r>
    </w:p>
    <w:p w14:paraId="31FEE7BC">
      <w:pPr>
        <w:widowControl w:val="0"/>
        <w:kinsoku/>
        <w:spacing w:line="440" w:lineRule="exact"/>
        <w:ind w:firstLine="0" w:firstLineChars="0"/>
        <w:rPr>
          <w:rFonts w:ascii="宋体" w:hAnsi="宋体" w:cs="宋体"/>
          <w:b/>
          <w:bCs/>
          <w:color w:val="auto"/>
          <w:highlight w:val="none"/>
          <w:lang w:eastAsia="zh-CN"/>
        </w:rPr>
      </w:pPr>
      <w:r>
        <w:rPr>
          <w:rFonts w:hint="eastAsia" w:ascii="宋体" w:hAnsi="宋体" w:cs="宋体"/>
          <w:b/>
          <w:bCs/>
          <w:color w:val="auto"/>
          <w:highlight w:val="none"/>
          <w:lang w:eastAsia="zh-CN"/>
        </w:rPr>
        <w:t>（二）商务分（8分）</w:t>
      </w:r>
    </w:p>
    <w:p w14:paraId="1B0CEE84">
      <w:pPr>
        <w:widowControl w:val="0"/>
        <w:kinsoku/>
        <w:spacing w:line="440" w:lineRule="exact"/>
        <w:ind w:firstLine="482"/>
        <w:rPr>
          <w:rFonts w:ascii="宋体" w:hAnsi="宋体" w:cs="宋体"/>
          <w:b/>
          <w:color w:val="auto"/>
          <w:highlight w:val="none"/>
          <w:lang w:eastAsia="zh-CN"/>
        </w:rPr>
      </w:pPr>
      <w:r>
        <w:rPr>
          <w:rFonts w:ascii="宋体" w:hAnsi="宋体" w:cs="宋体"/>
          <w:b/>
          <w:color w:val="auto"/>
          <w:highlight w:val="none"/>
          <w:lang w:eastAsia="zh-CN"/>
        </w:rPr>
        <w:t>1.</w:t>
      </w:r>
      <w:r>
        <w:rPr>
          <w:rFonts w:hint="eastAsia" w:ascii="宋体" w:hAnsi="宋体" w:cs="宋体"/>
          <w:b/>
          <w:color w:val="auto"/>
          <w:highlight w:val="none"/>
          <w:lang w:eastAsia="zh-CN"/>
        </w:rPr>
        <w:t>供应商综合实力</w:t>
      </w:r>
      <w:r>
        <w:rPr>
          <w:rFonts w:ascii="宋体" w:hAnsi="宋体" w:cs="宋体"/>
          <w:b/>
          <w:color w:val="auto"/>
          <w:highlight w:val="none"/>
          <w:lang w:eastAsia="zh-CN"/>
        </w:rPr>
        <w:t>（</w:t>
      </w:r>
      <w:r>
        <w:rPr>
          <w:rFonts w:hint="eastAsia" w:ascii="宋体" w:hAnsi="宋体" w:cs="宋体"/>
          <w:b/>
          <w:color w:val="auto"/>
          <w:highlight w:val="none"/>
          <w:lang w:eastAsia="zh-CN"/>
        </w:rPr>
        <w:t>3分）：</w:t>
      </w:r>
    </w:p>
    <w:p w14:paraId="5A2701E9">
      <w:pPr>
        <w:widowControl w:val="0"/>
        <w:kinsoku/>
        <w:spacing w:line="440" w:lineRule="exact"/>
        <w:ind w:firstLine="480"/>
        <w:rPr>
          <w:rFonts w:ascii="宋体" w:hAnsi="宋体" w:cs="宋体"/>
          <w:b/>
          <w:color w:val="auto"/>
          <w:highlight w:val="none"/>
          <w:lang w:eastAsia="zh-CN"/>
        </w:rPr>
      </w:pPr>
      <w:r>
        <w:rPr>
          <w:rFonts w:hint="eastAsia" w:ascii="宋体" w:hAnsi="宋体" w:cs="宋体"/>
          <w:bCs/>
          <w:color w:val="auto"/>
          <w:highlight w:val="none"/>
          <w:lang w:eastAsia="zh-CN"/>
        </w:rPr>
        <w:t>投标供应商或所投核心产品制造商具有有效期内的质量管理体系认证证书、环境管理体系认证证书和职业健康安全管理体系认证证书。每提供一份证书得1分，最高得3分。</w:t>
      </w:r>
      <w:r>
        <w:rPr>
          <w:rFonts w:hint="eastAsia" w:ascii="宋体" w:hAnsi="宋体" w:cs="宋体"/>
          <w:b/>
          <w:color w:val="auto"/>
          <w:highlight w:val="none"/>
          <w:lang w:eastAsia="zh-CN"/>
        </w:rPr>
        <w:t>【提供相关证书有效期内查询证明截图并加盖投标供应商公章】</w:t>
      </w:r>
    </w:p>
    <w:p w14:paraId="25813E2F">
      <w:pPr>
        <w:widowControl w:val="0"/>
        <w:kinsoku/>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2</w:t>
      </w:r>
      <w:r>
        <w:rPr>
          <w:rFonts w:ascii="宋体" w:hAnsi="宋体" w:cs="宋体"/>
          <w:b/>
          <w:color w:val="auto"/>
          <w:highlight w:val="none"/>
          <w:lang w:eastAsia="zh-CN"/>
        </w:rPr>
        <w:t>.</w:t>
      </w:r>
      <w:r>
        <w:rPr>
          <w:rFonts w:hint="eastAsia" w:ascii="宋体" w:hAnsi="宋体" w:cs="宋体"/>
          <w:b/>
          <w:bCs/>
          <w:color w:val="auto"/>
          <w:highlight w:val="none"/>
          <w:lang w:eastAsia="zh-CN"/>
        </w:rPr>
        <w:t>业绩</w:t>
      </w:r>
      <w:r>
        <w:rPr>
          <w:rFonts w:hint="eastAsia" w:ascii="宋体" w:hAnsi="宋体" w:cs="宋体"/>
          <w:b/>
          <w:color w:val="auto"/>
          <w:highlight w:val="none"/>
          <w:lang w:eastAsia="zh-CN"/>
        </w:rPr>
        <w:t>（3分）：</w:t>
      </w:r>
    </w:p>
    <w:p w14:paraId="6A3B522F">
      <w:pPr>
        <w:spacing w:line="440" w:lineRule="exact"/>
        <w:ind w:firstLine="480"/>
        <w:rPr>
          <w:rFonts w:ascii="宋体" w:hAnsi="宋体" w:cs="宋体"/>
          <w:b/>
          <w:color w:val="auto"/>
          <w:highlight w:val="none"/>
          <w:lang w:eastAsia="zh-CN"/>
        </w:rPr>
      </w:pPr>
      <w:r>
        <w:rPr>
          <w:rFonts w:hint="eastAsia" w:ascii="宋体" w:hAnsi="宋体" w:cs="宋体"/>
          <w:color w:val="auto"/>
          <w:highlight w:val="none"/>
          <w:lang w:eastAsia="zh-CN"/>
        </w:rPr>
        <w:t>投标供应商自2023年1月1日（含）以来（以合同签订时间为准）承担过类似供货业绩，每提供一个业绩得1分，最高得3分。</w:t>
      </w:r>
      <w:r>
        <w:rPr>
          <w:rFonts w:hint="eastAsia" w:ascii="宋体" w:hAnsi="宋体" w:cs="宋体"/>
          <w:b/>
          <w:color w:val="auto"/>
          <w:highlight w:val="none"/>
          <w:lang w:eastAsia="zh-CN"/>
        </w:rPr>
        <w:t>【提供中标通知书及合同证明文件扫描件并加盖投标供应商公章，以上资料未提供或提供不全的不得分】</w:t>
      </w:r>
    </w:p>
    <w:p w14:paraId="00CCCF5D">
      <w:pPr>
        <w:widowControl w:val="0"/>
        <w:kinsoku/>
        <w:spacing w:line="440" w:lineRule="exact"/>
        <w:ind w:firstLine="482"/>
        <w:rPr>
          <w:rFonts w:ascii="宋体" w:hAnsi="宋体" w:cs="宋体"/>
          <w:b/>
          <w:color w:val="auto"/>
          <w:highlight w:val="none"/>
          <w:lang w:eastAsia="zh-CN"/>
        </w:rPr>
      </w:pPr>
      <w:r>
        <w:rPr>
          <w:rFonts w:hint="eastAsia" w:ascii="宋体" w:hAnsi="宋体" w:cs="宋体"/>
          <w:b/>
          <w:color w:val="auto"/>
          <w:highlight w:val="none"/>
          <w:lang w:eastAsia="zh-CN"/>
        </w:rPr>
        <w:t>3</w:t>
      </w:r>
      <w:r>
        <w:rPr>
          <w:rFonts w:ascii="宋体" w:hAnsi="宋体" w:cs="宋体"/>
          <w:b/>
          <w:color w:val="auto"/>
          <w:highlight w:val="none"/>
          <w:lang w:eastAsia="zh-CN"/>
        </w:rPr>
        <w:t>.</w:t>
      </w:r>
      <w:r>
        <w:rPr>
          <w:rFonts w:hint="eastAsia" w:ascii="宋体" w:hAnsi="宋体" w:cs="宋体"/>
          <w:b/>
          <w:caps/>
          <w:color w:val="auto"/>
          <w:highlight w:val="none"/>
          <w:lang w:eastAsia="zh-CN"/>
        </w:rPr>
        <w:t>质保期</w:t>
      </w:r>
      <w:r>
        <w:rPr>
          <w:rFonts w:hint="eastAsia" w:ascii="宋体" w:hAnsi="宋体" w:cs="宋体"/>
          <w:b/>
          <w:color w:val="auto"/>
          <w:highlight w:val="none"/>
          <w:lang w:eastAsia="zh-CN"/>
        </w:rPr>
        <w:t>（2分）：</w:t>
      </w:r>
    </w:p>
    <w:p w14:paraId="4C3BC0AE">
      <w:pPr>
        <w:spacing w:line="440" w:lineRule="exact"/>
        <w:ind w:firstLine="480"/>
        <w:rPr>
          <w:rFonts w:ascii="宋体" w:hAnsi="宋体" w:cs="宋体"/>
          <w:b/>
          <w:color w:val="auto"/>
          <w:highlight w:val="none"/>
          <w:lang w:eastAsia="zh-CN"/>
        </w:rPr>
      </w:pPr>
      <w:r>
        <w:rPr>
          <w:rFonts w:hint="eastAsia" w:ascii="宋体" w:hAnsi="宋体" w:cs="宋体"/>
          <w:bCs/>
          <w:color w:val="auto"/>
          <w:highlight w:val="none"/>
          <w:lang w:eastAsia="zh-CN"/>
        </w:rPr>
        <w:t>本项目基础质保期要求为一年（损耗件除外），在此基础上每增加一年，得1分，最多得2分。</w:t>
      </w:r>
      <w:r>
        <w:rPr>
          <w:rFonts w:hint="eastAsia" w:ascii="宋体" w:hAnsi="宋体" w:cs="宋体"/>
          <w:b/>
          <w:color w:val="auto"/>
          <w:highlight w:val="none"/>
          <w:lang w:eastAsia="zh-CN"/>
        </w:rPr>
        <w:t>【提供承诺函并加盖投标供应商公章】</w:t>
      </w:r>
    </w:p>
    <w:p w14:paraId="2B5BBF43">
      <w:pPr>
        <w:widowControl w:val="0"/>
        <w:kinsoku/>
        <w:spacing w:line="440" w:lineRule="exact"/>
        <w:ind w:firstLine="0" w:firstLineChars="0"/>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（三）技术分（62分）</w:t>
      </w:r>
    </w:p>
    <w:p w14:paraId="79C5296E">
      <w:pPr>
        <w:widowControl w:val="0"/>
        <w:kinsoku/>
        <w:spacing w:line="440" w:lineRule="exact"/>
        <w:ind w:firstLine="482"/>
        <w:rPr>
          <w:rFonts w:ascii="宋体" w:hAnsi="宋体" w:cs="宋体"/>
          <w:bCs/>
          <w:color w:val="auto"/>
          <w:highlight w:val="none"/>
          <w:lang w:eastAsia="zh-CN"/>
        </w:rPr>
      </w:pPr>
      <w:r>
        <w:rPr>
          <w:rFonts w:hint="eastAsia" w:ascii="宋体" w:hAnsi="宋体" w:cs="宋体"/>
          <w:b/>
          <w:color w:val="auto"/>
          <w:highlight w:val="none"/>
          <w:lang w:eastAsia="zh-CN"/>
        </w:rPr>
        <w:t>1.</w:t>
      </w:r>
      <w:r>
        <w:rPr>
          <w:rFonts w:hint="eastAsia" w:ascii="宋体" w:hAnsi="宋体"/>
          <w:b/>
          <w:bCs/>
          <w:color w:val="auto"/>
          <w:szCs w:val="24"/>
          <w:highlight w:val="none"/>
          <w:lang w:eastAsia="zh-CN"/>
        </w:rPr>
        <w:t>技术参数证明材</w:t>
      </w:r>
      <w:r>
        <w:rPr>
          <w:rFonts w:hint="eastAsia" w:ascii="宋体" w:hAnsi="宋体"/>
          <w:b/>
          <w:bCs/>
          <w:color w:val="auto"/>
          <w:szCs w:val="24"/>
          <w:highlight w:val="none"/>
          <w:lang w:eastAsia="zh-CN"/>
        </w:rPr>
        <w:t>料</w:t>
      </w:r>
      <w:r>
        <w:rPr>
          <w:rFonts w:hint="eastAsia" w:ascii="宋体" w:hAnsi="宋体" w:cs="宋体"/>
          <w:b/>
          <w:bCs/>
          <w:color w:val="auto"/>
          <w:highlight w:val="none"/>
          <w:lang w:eastAsia="zh-CN"/>
        </w:rPr>
        <w:t>（</w:t>
      </w:r>
      <w:r>
        <w:rPr>
          <w:rFonts w:ascii="宋体" w:hAnsi="宋体" w:cs="宋体"/>
          <w:b/>
          <w:bCs/>
          <w:color w:val="auto"/>
          <w:highlight w:val="none"/>
          <w:lang w:eastAsia="zh-CN"/>
        </w:rPr>
        <w:t>31</w:t>
      </w:r>
      <w:r>
        <w:rPr>
          <w:rFonts w:hint="eastAsia" w:ascii="宋体" w:hAnsi="宋体" w:cs="宋体"/>
          <w:b/>
          <w:bCs/>
          <w:color w:val="auto"/>
          <w:highlight w:val="none"/>
          <w:lang w:eastAsia="zh-CN"/>
        </w:rPr>
        <w:t>分）：</w:t>
      </w:r>
    </w:p>
    <w:p w14:paraId="1BD354BA">
      <w:pPr>
        <w:widowControl w:val="0"/>
        <w:numPr>
          <w:ilvl w:val="4"/>
          <w:numId w:val="0"/>
        </w:numPr>
        <w:tabs>
          <w:tab w:val="left" w:pos="525"/>
          <w:tab w:val="left" w:pos="945"/>
          <w:tab w:val="left" w:pos="1155"/>
          <w:tab w:val="left" w:pos="3823"/>
        </w:tabs>
        <w:kinsoku/>
        <w:autoSpaceDE/>
        <w:autoSpaceDN/>
        <w:adjustRightInd/>
        <w:snapToGrid/>
        <w:spacing w:line="440" w:lineRule="exact"/>
        <w:ind w:firstLine="482"/>
        <w:jc w:val="both"/>
        <w:textAlignment w:val="auto"/>
        <w:rPr>
          <w:rFonts w:ascii="宋体" w:hAnsi="宋体" w:cs="Times New Roman"/>
          <w:b/>
          <w:bCs/>
          <w:snapToGrid/>
          <w:color w:val="auto"/>
          <w:szCs w:val="24"/>
          <w:highlight w:val="none"/>
          <w:lang w:eastAsia="zh-CN"/>
        </w:rPr>
      </w:pPr>
      <w:r>
        <w:rPr>
          <w:rFonts w:hint="eastAsia" w:ascii="宋体" w:hAnsi="宋体" w:cs="Times New Roman"/>
          <w:bCs/>
          <w:snapToGrid/>
          <w:color w:val="auto"/>
          <w:szCs w:val="24"/>
          <w:highlight w:val="none"/>
          <w:lang w:eastAsia="zh-CN"/>
        </w:rPr>
        <w:t>在</w:t>
      </w:r>
      <w:r>
        <w:rPr>
          <w:rFonts w:hint="eastAsia" w:ascii="宋体" w:hAnsi="宋体" w:cs="Times New Roman"/>
          <w:b/>
          <w:snapToGrid/>
          <w:color w:val="auto"/>
          <w:szCs w:val="24"/>
          <w:highlight w:val="none"/>
          <w:lang w:eastAsia="zh-CN"/>
        </w:rPr>
        <w:t>“</w:t>
      </w:r>
      <w:r>
        <w:rPr>
          <w:rFonts w:hint="eastAsia"/>
          <w:b/>
          <w:color w:val="auto"/>
          <w:highlight w:val="none"/>
          <w:lang w:eastAsia="zh-CN"/>
        </w:rPr>
        <w:t>三、</w:t>
      </w:r>
      <w:r>
        <w:rPr>
          <w:rFonts w:hint="eastAsia"/>
          <w:b/>
          <w:bCs/>
          <w:color w:val="auto"/>
          <w:highlight w:val="none"/>
          <w:lang w:eastAsia="zh-CN"/>
        </w:rPr>
        <w:t>采购需求和技术有关要求－</w:t>
      </w:r>
      <w:r>
        <w:rPr>
          <w:rFonts w:hint="eastAsia" w:ascii="Times New Roman"/>
          <w:b/>
          <w:bCs/>
          <w:color w:val="auto"/>
          <w:highlight w:val="none"/>
          <w:lang w:eastAsia="zh-CN"/>
        </w:rPr>
        <w:t>（二）采购清单及参数要求”</w:t>
      </w:r>
      <w:r>
        <w:rPr>
          <w:rFonts w:hint="eastAsia" w:ascii="宋体" w:hAnsi="宋体" w:cs="Times New Roman"/>
          <w:bCs/>
          <w:snapToGrid/>
          <w:color w:val="auto"/>
          <w:szCs w:val="24"/>
          <w:highlight w:val="none"/>
          <w:lang w:eastAsia="zh-CN"/>
        </w:rPr>
        <w:t xml:space="preserve">要求中标记 </w:t>
      </w:r>
      <w:r>
        <w:rPr>
          <w:rFonts w:hint="eastAsia" w:ascii="宋体" w:hAnsi="宋体" w:cs="Times New Roman"/>
          <w:b/>
          <w:snapToGrid/>
          <w:color w:val="auto"/>
          <w:szCs w:val="24"/>
          <w:highlight w:val="none"/>
          <w:lang w:eastAsia="zh-CN"/>
        </w:rPr>
        <w:t>“▲”</w:t>
      </w:r>
      <w:r>
        <w:rPr>
          <w:rFonts w:hint="eastAsia" w:ascii="宋体" w:hAnsi="宋体" w:cs="Times New Roman"/>
          <w:bCs/>
          <w:snapToGrid/>
          <w:color w:val="auto"/>
          <w:szCs w:val="24"/>
          <w:highlight w:val="none"/>
          <w:lang w:eastAsia="zh-CN"/>
        </w:rPr>
        <w:t>的参数提供相应的证明材料，每提供一个得1分，本项最</w:t>
      </w:r>
      <w:r>
        <w:rPr>
          <w:rFonts w:hint="eastAsia" w:ascii="宋体" w:hAnsi="宋体" w:cs="Times New Roman"/>
          <w:bCs/>
          <w:snapToGrid/>
          <w:color w:val="auto"/>
          <w:szCs w:val="24"/>
          <w:highlight w:val="none"/>
          <w:lang w:eastAsia="zh-CN"/>
        </w:rPr>
        <w:t>高得3</w:t>
      </w:r>
      <w:r>
        <w:rPr>
          <w:rFonts w:ascii="宋体" w:hAnsi="宋体" w:cs="Times New Roman"/>
          <w:bCs/>
          <w:snapToGrid/>
          <w:color w:val="auto"/>
          <w:szCs w:val="24"/>
          <w:highlight w:val="none"/>
          <w:lang w:eastAsia="zh-CN"/>
        </w:rPr>
        <w:t>1</w:t>
      </w:r>
      <w:r>
        <w:rPr>
          <w:rFonts w:hint="eastAsia" w:ascii="宋体" w:hAnsi="宋体" w:cs="Times New Roman"/>
          <w:bCs/>
          <w:snapToGrid/>
          <w:color w:val="auto"/>
          <w:szCs w:val="24"/>
          <w:highlight w:val="none"/>
          <w:lang w:eastAsia="zh-CN"/>
        </w:rPr>
        <w:t>分。</w:t>
      </w:r>
    </w:p>
    <w:p w14:paraId="15662F7A">
      <w:pPr>
        <w:widowControl w:val="0"/>
        <w:kinsoku/>
        <w:spacing w:line="440" w:lineRule="exact"/>
        <w:ind w:firstLine="420" w:firstLineChars="0"/>
        <w:rPr>
          <w:rFonts w:ascii="宋体" w:hAnsi="宋体"/>
          <w:b/>
          <w:bCs/>
          <w:color w:val="auto"/>
          <w:szCs w:val="24"/>
          <w:highlight w:val="none"/>
          <w:lang w:eastAsia="zh-CN"/>
        </w:rPr>
      </w:pPr>
      <w:bookmarkStart w:id="27" w:name="OLE_LINK30"/>
      <w:r>
        <w:rPr>
          <w:rFonts w:hint="eastAsia" w:ascii="宋体" w:hAnsi="宋体"/>
          <w:b/>
          <w:bCs/>
          <w:color w:val="auto"/>
          <w:szCs w:val="24"/>
          <w:highlight w:val="none"/>
          <w:lang w:eastAsia="zh-CN"/>
        </w:rPr>
        <w:t>2</w:t>
      </w:r>
      <w:r>
        <w:rPr>
          <w:rFonts w:ascii="宋体" w:hAnsi="宋体"/>
          <w:b/>
          <w:bCs/>
          <w:color w:val="auto"/>
          <w:szCs w:val="24"/>
          <w:highlight w:val="none"/>
          <w:lang w:eastAsia="zh-CN"/>
        </w:rPr>
        <w:t>.</w:t>
      </w:r>
      <w:r>
        <w:rPr>
          <w:rFonts w:hint="eastAsia" w:ascii="宋体" w:hAnsi="宋体" w:cs="宋体"/>
          <w:b/>
          <w:bCs/>
          <w:color w:val="auto"/>
          <w:highlight w:val="none"/>
          <w:lang w:eastAsia="zh-CN"/>
        </w:rPr>
        <w:t>产品演示视</w:t>
      </w:r>
      <w:r>
        <w:rPr>
          <w:rFonts w:hint="eastAsia" w:ascii="宋体" w:hAnsi="宋体" w:cs="宋体"/>
          <w:b/>
          <w:bCs/>
          <w:color w:val="auto"/>
          <w:highlight w:val="none"/>
          <w:lang w:eastAsia="zh-CN"/>
        </w:rPr>
        <w:t>频</w:t>
      </w:r>
      <w:r>
        <w:rPr>
          <w:rFonts w:hint="eastAsia" w:ascii="宋体" w:hAnsi="宋体"/>
          <w:b/>
          <w:bCs/>
          <w:color w:val="auto"/>
          <w:szCs w:val="24"/>
          <w:highlight w:val="none"/>
          <w:lang w:eastAsia="zh-CN"/>
        </w:rPr>
        <w:t>（</w:t>
      </w:r>
      <w:r>
        <w:rPr>
          <w:rFonts w:ascii="宋体" w:hAnsi="宋体"/>
          <w:b/>
          <w:bCs/>
          <w:color w:val="auto"/>
          <w:szCs w:val="24"/>
          <w:highlight w:val="none"/>
          <w:lang w:eastAsia="zh-CN"/>
        </w:rPr>
        <w:t>7</w:t>
      </w:r>
      <w:r>
        <w:rPr>
          <w:rFonts w:hint="eastAsia" w:ascii="宋体" w:hAnsi="宋体"/>
          <w:b/>
          <w:bCs/>
          <w:color w:val="auto"/>
          <w:szCs w:val="24"/>
          <w:highlight w:val="none"/>
          <w:lang w:eastAsia="zh-CN"/>
        </w:rPr>
        <w:t>分）</w:t>
      </w:r>
      <w:r>
        <w:rPr>
          <w:rFonts w:hint="eastAsia" w:ascii="宋体" w:hAnsi="宋体"/>
          <w:b/>
          <w:bCs/>
          <w:color w:val="auto"/>
          <w:szCs w:val="24"/>
          <w:highlight w:val="none"/>
          <w:lang w:eastAsia="zh-CN"/>
        </w:rPr>
        <w:t>：</w:t>
      </w:r>
    </w:p>
    <w:p w14:paraId="0C380EE0">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标注“●”项技术参数投标供应商根据以下要求通过录制视频方式进行展示演示，评审专家根据演示效果进行打分，演示文件应当使用真实系统录屏、真人视频演示或真实产品展示录制，不接受WORD、PPT、DEMO、静态图片、动态图片等文件演示，演示时间15分钟以内，投标供应商演示视频上传至苏采云平台。</w:t>
      </w:r>
    </w:p>
    <w:p w14:paraId="5D9F59A7">
      <w:pPr>
        <w:spacing w:line="440" w:lineRule="exact"/>
        <w:ind w:firstLine="482"/>
        <w:rPr>
          <w:rFonts w:ascii="宋体" w:hAnsi="宋体" w:cs="宋体"/>
          <w:b/>
          <w:bCs/>
          <w:color w:val="auto"/>
          <w:highlight w:val="none"/>
          <w:lang w:eastAsia="zh-CN"/>
        </w:rPr>
      </w:pPr>
      <w:r>
        <w:rPr>
          <w:rFonts w:hint="eastAsia" w:ascii="宋体" w:hAnsi="宋体" w:cs="宋体"/>
          <w:b/>
          <w:bCs/>
          <w:color w:val="auto"/>
          <w:highlight w:val="none"/>
          <w:lang w:eastAsia="zh-CN"/>
        </w:rPr>
        <w:t>演示一：</w:t>
      </w:r>
      <w:r>
        <w:rPr>
          <w:rFonts w:hint="eastAsia" w:ascii="宋体" w:hAnsi="宋体" w:cs="宋体"/>
          <w:b/>
          <w:bCs/>
          <w:color w:val="auto"/>
          <w:szCs w:val="24"/>
          <w:highlight w:val="none"/>
          <w:lang w:eastAsia="zh-CN"/>
        </w:rPr>
        <w:t>CNC数智一体机</w:t>
      </w:r>
      <w:r>
        <w:rPr>
          <w:rFonts w:hint="eastAsia" w:ascii="宋体" w:hAnsi="宋体" w:cs="宋体"/>
          <w:b/>
          <w:bCs/>
          <w:color w:val="auto"/>
          <w:highlight w:val="none"/>
          <w:lang w:eastAsia="zh-CN"/>
        </w:rPr>
        <w:t>提供演示</w:t>
      </w:r>
      <w:r>
        <w:rPr>
          <w:rFonts w:hint="eastAsia" w:ascii="宋体" w:hAnsi="宋体" w:cs="宋体"/>
          <w:b/>
          <w:bCs/>
          <w:color w:val="auto"/>
          <w:highlight w:val="none"/>
          <w:lang w:eastAsia="zh-CN"/>
        </w:rPr>
        <w:t>（</w:t>
      </w:r>
      <w:r>
        <w:rPr>
          <w:rFonts w:ascii="宋体" w:hAnsi="宋体" w:cs="宋体"/>
          <w:b/>
          <w:bCs/>
          <w:color w:val="auto"/>
          <w:highlight w:val="none"/>
          <w:lang w:eastAsia="zh-CN"/>
        </w:rPr>
        <w:t>2.1</w:t>
      </w:r>
      <w:r>
        <w:rPr>
          <w:rFonts w:hint="eastAsia" w:ascii="宋体" w:hAnsi="宋体" w:cs="宋体"/>
          <w:b/>
          <w:bCs/>
          <w:color w:val="auto"/>
          <w:highlight w:val="none"/>
          <w:lang w:eastAsia="zh-CN"/>
        </w:rPr>
        <w:t>分）</w:t>
      </w:r>
    </w:p>
    <w:p w14:paraId="453F30F0">
      <w:pPr>
        <w:spacing w:line="440" w:lineRule="exact"/>
        <w:ind w:firstLine="482"/>
        <w:rPr>
          <w:rFonts w:ascii="宋体" w:hAnsi="宋体" w:cs="宋体"/>
          <w:color w:val="auto"/>
          <w:highlight w:val="none"/>
          <w:lang w:eastAsia="zh-CN"/>
        </w:rPr>
      </w:pPr>
      <w:r>
        <w:rPr>
          <w:rFonts w:hint="eastAsia" w:ascii="宋体" w:hAnsi="宋体" w:cs="宋体"/>
          <w:b/>
          <w:bCs/>
          <w:color w:val="auto"/>
          <w:highlight w:val="none"/>
          <w:lang w:eastAsia="zh-CN"/>
        </w:rPr>
        <w:t>“1、数控车床部分：”</w:t>
      </w:r>
      <w:r>
        <w:rPr>
          <w:rFonts w:hint="eastAsia" w:ascii="宋体" w:hAnsi="宋体" w:cs="宋体"/>
          <w:color w:val="auto"/>
          <w:highlight w:val="none"/>
          <w:lang w:eastAsia="zh-CN"/>
        </w:rPr>
        <w:br w:type="textWrapping"/>
      </w:r>
      <w:r>
        <w:rPr>
          <w:rFonts w:hint="eastAsia" w:ascii="宋体" w:hAnsi="宋体" w:cs="宋体"/>
          <w:color w:val="auto"/>
          <w:highlight w:val="none"/>
          <w:lang w:eastAsia="zh-CN"/>
        </w:rPr>
        <w:tab/>
      </w:r>
      <w:r>
        <w:rPr>
          <w:rFonts w:hint="eastAsia" w:ascii="宋体" w:hAnsi="宋体" w:cs="宋体"/>
          <w:bCs/>
          <w:color w:val="auto"/>
          <w:highlight w:val="none"/>
          <w:lang w:eastAsia="zh-CN"/>
        </w:rPr>
        <w:t>●</w:t>
      </w:r>
      <w:r>
        <w:rPr>
          <w:rFonts w:hint="eastAsia" w:ascii="宋体" w:hAnsi="宋体" w:cs="宋体"/>
          <w:color w:val="auto"/>
          <w:highlight w:val="none"/>
          <w:lang w:eastAsia="zh-CN"/>
        </w:rPr>
        <w:t>1.1.</w:t>
      </w:r>
      <w:r>
        <w:rPr>
          <w:rFonts w:hint="eastAsia"/>
          <w:color w:val="auto"/>
          <w:highlight w:val="none"/>
          <w:lang w:eastAsia="zh-CN"/>
        </w:rPr>
        <w:t xml:space="preserve"> </w:t>
      </w:r>
      <w:r>
        <w:rPr>
          <w:rFonts w:hint="eastAsia" w:ascii="宋体" w:hAnsi="宋体" w:cs="宋体"/>
          <w:color w:val="auto"/>
          <w:highlight w:val="none"/>
          <w:lang w:eastAsia="zh-CN"/>
        </w:rPr>
        <w:t>数控车床配备发那科或三菱或西门子数控系统</w:t>
      </w:r>
      <w:r>
        <w:rPr>
          <w:rFonts w:hint="eastAsia" w:ascii="宋体" w:hAnsi="宋体" w:cs="宋体"/>
          <w:color w:val="auto"/>
          <w:highlight w:val="none"/>
          <w:lang w:eastAsia="zh-CN"/>
        </w:rPr>
        <w:t>，模拟真实数控车床运动的全过程，操作、编程与真实设备完全一致，并配备常用的刀具、工量夹具，可根据加工需求自行选择加工刀具或自定义刀具，在线进行编程操作、程序校验和加工模拟。演示内容详尽、操作性强、演示成功</w:t>
      </w:r>
      <w:r>
        <w:rPr>
          <w:rFonts w:hint="eastAsia" w:ascii="宋体" w:hAnsi="宋体" w:cs="宋体"/>
          <w:color w:val="auto"/>
          <w:highlight w:val="none"/>
          <w:lang w:eastAsia="zh-CN"/>
        </w:rPr>
        <w:t>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w:t>
      </w:r>
      <w:r>
        <w:rPr>
          <w:rFonts w:hint="eastAsia" w:ascii="宋体" w:hAnsi="宋体" w:cs="宋体"/>
          <w:color w:val="auto"/>
          <w:highlight w:val="none"/>
          <w:lang w:eastAsia="zh-CN"/>
        </w:rPr>
        <w:t>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244535CA">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1.2.因对刀、编程和操作而导致尺寸的误差，可通过修改刀补来调整尺寸误差来达到工件尺寸的精度要求。演示内容详尽、操作性强、演示成功</w:t>
      </w:r>
      <w:r>
        <w:rPr>
          <w:rFonts w:hint="eastAsia" w:ascii="宋体" w:hAnsi="宋体" w:cs="宋体"/>
          <w:color w:val="auto"/>
          <w:highlight w:val="none"/>
          <w:lang w:eastAsia="zh-CN"/>
        </w:rPr>
        <w:t>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w:t>
      </w:r>
      <w:r>
        <w:rPr>
          <w:rFonts w:hint="eastAsia" w:ascii="宋体" w:hAnsi="宋体" w:cs="宋体"/>
          <w:color w:val="auto"/>
          <w:highlight w:val="none"/>
          <w:lang w:eastAsia="zh-CN"/>
        </w:rPr>
        <w:t>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0E2D4E9E">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1.27、支持断点模拟功能，修改程序或更换刀具等，可由断点处继续模拟。（提供视频，视频应展示中途中断模拟功能，对程序进行修改或更换刀具后可从中断处继续模拟）演示内容详尽、操作性强、演</w:t>
      </w:r>
      <w:r>
        <w:rPr>
          <w:rFonts w:hint="eastAsia" w:ascii="宋体" w:hAnsi="宋体" w:cs="宋体"/>
          <w:color w:val="auto"/>
          <w:highlight w:val="none"/>
          <w:lang w:eastAsia="zh-CN"/>
        </w:rPr>
        <w:t>示成功得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w:t>
      </w:r>
      <w:r>
        <w:rPr>
          <w:rFonts w:hint="eastAsia" w:ascii="宋体" w:hAnsi="宋体" w:cs="宋体"/>
          <w:color w:val="auto"/>
          <w:highlight w:val="none"/>
          <w:lang w:eastAsia="zh-CN"/>
        </w:rPr>
        <w:t>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7B2DBAC4">
      <w:pPr>
        <w:spacing w:line="440" w:lineRule="exact"/>
        <w:ind w:firstLine="482"/>
        <w:rPr>
          <w:rFonts w:ascii="宋体" w:hAnsi="宋体" w:cs="宋体"/>
          <w:b/>
          <w:bCs/>
          <w:color w:val="auto"/>
          <w:highlight w:val="none"/>
          <w:lang w:eastAsia="zh-CN"/>
        </w:rPr>
      </w:pPr>
      <w:r>
        <w:rPr>
          <w:rFonts w:hint="eastAsia" w:ascii="宋体" w:hAnsi="宋体" w:cs="宋体"/>
          <w:b/>
          <w:bCs/>
          <w:color w:val="auto"/>
          <w:highlight w:val="none"/>
          <w:lang w:eastAsia="zh-CN"/>
        </w:rPr>
        <w:t>演示二：</w:t>
      </w:r>
      <w:r>
        <w:rPr>
          <w:rFonts w:hint="eastAsia" w:ascii="宋体" w:hAnsi="宋体" w:cs="宋体"/>
          <w:b/>
          <w:bCs/>
          <w:color w:val="auto"/>
          <w:szCs w:val="24"/>
          <w:highlight w:val="none"/>
          <w:lang w:eastAsia="zh-CN"/>
        </w:rPr>
        <w:t>五轴数控一体机</w:t>
      </w:r>
      <w:r>
        <w:rPr>
          <w:rFonts w:hint="eastAsia" w:ascii="宋体" w:hAnsi="宋体" w:cs="宋体"/>
          <w:b/>
          <w:bCs/>
          <w:color w:val="auto"/>
          <w:highlight w:val="none"/>
          <w:lang w:eastAsia="zh-CN"/>
        </w:rPr>
        <w:t>提供</w:t>
      </w:r>
      <w:r>
        <w:rPr>
          <w:rFonts w:hint="eastAsia" w:ascii="宋体" w:hAnsi="宋体" w:cs="宋体"/>
          <w:b/>
          <w:bCs/>
          <w:color w:val="auto"/>
          <w:highlight w:val="none"/>
          <w:lang w:eastAsia="zh-CN"/>
        </w:rPr>
        <w:t>演示（</w:t>
      </w:r>
      <w:r>
        <w:rPr>
          <w:rFonts w:ascii="宋体" w:hAnsi="宋体" w:cs="宋体"/>
          <w:b/>
          <w:bCs/>
          <w:color w:val="auto"/>
          <w:highlight w:val="none"/>
          <w:lang w:eastAsia="zh-CN"/>
        </w:rPr>
        <w:t>4.9</w:t>
      </w:r>
      <w:r>
        <w:rPr>
          <w:rFonts w:hint="eastAsia" w:ascii="宋体" w:hAnsi="宋体" w:cs="宋体"/>
          <w:b/>
          <w:bCs/>
          <w:color w:val="auto"/>
          <w:highlight w:val="none"/>
          <w:lang w:eastAsia="zh-CN"/>
        </w:rPr>
        <w:t>分）</w:t>
      </w:r>
    </w:p>
    <w:p w14:paraId="2462FA53">
      <w:pPr>
        <w:spacing w:line="440" w:lineRule="exact"/>
        <w:ind w:firstLine="482"/>
        <w:rPr>
          <w:rFonts w:ascii="宋体" w:hAnsi="宋体" w:cs="宋体"/>
          <w:b/>
          <w:bCs/>
          <w:color w:val="auto"/>
          <w:highlight w:val="none"/>
          <w:lang w:eastAsia="zh-CN"/>
        </w:rPr>
      </w:pPr>
      <w:r>
        <w:rPr>
          <w:rFonts w:ascii="宋体" w:hAnsi="宋体" w:cs="宋体"/>
          <w:b/>
          <w:bCs/>
          <w:color w:val="auto"/>
          <w:highlight w:val="none"/>
          <w:lang w:eastAsia="zh-CN"/>
        </w:rPr>
        <w:t>“</w:t>
      </w:r>
      <w:r>
        <w:rPr>
          <w:rFonts w:hint="eastAsia" w:ascii="宋体" w:hAnsi="宋体" w:cs="宋体"/>
          <w:b/>
          <w:bCs/>
          <w:color w:val="auto"/>
          <w:highlight w:val="none"/>
          <w:lang w:eastAsia="zh-CN"/>
        </w:rPr>
        <w:t>二、五轴数控虚拟仿真系统</w:t>
      </w:r>
      <w:r>
        <w:rPr>
          <w:rFonts w:ascii="宋体" w:hAnsi="宋体" w:cs="宋体"/>
          <w:b/>
          <w:bCs/>
          <w:color w:val="auto"/>
          <w:highlight w:val="none"/>
          <w:lang w:eastAsia="zh-CN"/>
        </w:rPr>
        <w:t>”</w:t>
      </w:r>
    </w:p>
    <w:p w14:paraId="042A0538">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8、支持断点模拟功能，修改程序或更换刀具等，可由断点处继续模拟加工，可恢复毛坯形状、装夹位置、刀具刀位、NC程序、机床操作及操作日志。演示内容详尽、操作性强、演示</w:t>
      </w:r>
      <w:r>
        <w:rPr>
          <w:rFonts w:hint="eastAsia" w:ascii="宋体" w:hAnsi="宋体" w:cs="宋体"/>
          <w:color w:val="auto"/>
          <w:highlight w:val="none"/>
          <w:lang w:eastAsia="zh-CN"/>
        </w:rPr>
        <w:t>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w:t>
      </w:r>
      <w:r>
        <w:rPr>
          <w:rFonts w:hint="eastAsia" w:ascii="宋体" w:hAnsi="宋体" w:cs="宋体"/>
          <w:color w:val="auto"/>
          <w:highlight w:val="none"/>
          <w:lang w:eastAsia="zh-CN"/>
        </w:rPr>
        <w:t>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5B16D842">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10、配备移动刀具车，还原真实加工环境，配备动画演示刀具、工件安装过程，促使学员更快掌握相应的专业技能，配备40个以上刀位的链式刀库和交换式机械手自动换刀装置。演示内容详尽、操作性强、演</w:t>
      </w:r>
      <w:r>
        <w:rPr>
          <w:rFonts w:hint="eastAsia" w:ascii="宋体" w:hAnsi="宋体" w:cs="宋体"/>
          <w:color w:val="auto"/>
          <w:highlight w:val="none"/>
          <w:lang w:eastAsia="zh-CN"/>
        </w:rPr>
        <w:t>示成功得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能够演示但是演示内容不全，所演示部分内容均演示成功</w:t>
      </w:r>
      <w:r>
        <w:rPr>
          <w:rFonts w:hint="eastAsia" w:ascii="宋体" w:hAnsi="宋体" w:cs="宋体"/>
          <w:color w:val="auto"/>
          <w:highlight w:val="none"/>
          <w:lang w:eastAsia="zh-CN"/>
        </w:rPr>
        <w:t>，得0.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16734E8B">
      <w:pPr>
        <w:spacing w:line="440" w:lineRule="exact"/>
        <w:ind w:firstLine="482"/>
        <w:rPr>
          <w:rFonts w:ascii="宋体" w:hAnsi="宋体" w:cs="宋体"/>
          <w:b/>
          <w:bCs/>
          <w:color w:val="auto"/>
          <w:highlight w:val="none"/>
          <w:lang w:eastAsia="zh-CN"/>
        </w:rPr>
      </w:pPr>
      <w:r>
        <w:rPr>
          <w:rFonts w:hint="eastAsia" w:ascii="宋体" w:hAnsi="宋体" w:cs="宋体"/>
          <w:b/>
          <w:bCs/>
          <w:color w:val="auto"/>
          <w:highlight w:val="none"/>
          <w:lang w:eastAsia="zh-CN"/>
        </w:rPr>
        <w:t>“三、数据中心”</w:t>
      </w:r>
    </w:p>
    <w:p w14:paraId="6098F9EB">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1、工艺过程数据采集：定义毛坯参数，建立切削模型，指定装夹方式，关联加工工艺，数字化工件尺寸，支持在线测量精度，分析尺寸数据。采集数控程序代码、刀具参数等，形成大数据库。演示内容详尽、操作性强、演示</w:t>
      </w:r>
      <w:r>
        <w:rPr>
          <w:rFonts w:hint="eastAsia" w:ascii="宋体" w:hAnsi="宋体" w:cs="宋体"/>
          <w:color w:val="auto"/>
          <w:highlight w:val="none"/>
          <w:lang w:eastAsia="zh-CN"/>
        </w:rPr>
        <w:t>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，能够演示但是演示内容不全，所演示部分内容均演示成功</w:t>
      </w:r>
      <w:r>
        <w:rPr>
          <w:rFonts w:hint="eastAsia" w:ascii="宋体" w:hAnsi="宋体" w:cs="宋体"/>
          <w:color w:val="auto"/>
          <w:highlight w:val="none"/>
          <w:lang w:eastAsia="zh-CN"/>
        </w:rPr>
        <w:t>，得0.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67B89AE3">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5、大数据智能分析：平台包括数据采集、操作评测、数据分析系统。采集编程操作、软件参数、仿真过程数据等，应用智能算法，形成智能分析和反馈能力。演示内容详尽、操作性强、演示</w:t>
      </w:r>
      <w:r>
        <w:rPr>
          <w:rFonts w:hint="eastAsia" w:ascii="宋体" w:hAnsi="宋体" w:cs="宋体"/>
          <w:color w:val="auto"/>
          <w:highlight w:val="none"/>
          <w:lang w:eastAsia="zh-CN"/>
        </w:rPr>
        <w:t>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w:t>
      </w:r>
      <w:r>
        <w:rPr>
          <w:rFonts w:hint="eastAsia" w:ascii="宋体" w:hAnsi="宋体" w:cs="宋体"/>
          <w:color w:val="auto"/>
          <w:highlight w:val="none"/>
          <w:lang w:eastAsia="zh-CN"/>
        </w:rPr>
        <w:t>演示成功，得0.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301AF399">
      <w:pPr>
        <w:spacing w:line="440" w:lineRule="exact"/>
        <w:ind w:firstLine="482"/>
        <w:rPr>
          <w:rFonts w:ascii="宋体" w:hAnsi="宋体" w:cs="宋体"/>
          <w:b/>
          <w:bCs/>
          <w:color w:val="auto"/>
          <w:highlight w:val="none"/>
          <w:lang w:eastAsia="zh-CN"/>
        </w:rPr>
      </w:pPr>
      <w:r>
        <w:rPr>
          <w:rFonts w:hint="eastAsia" w:ascii="宋体" w:hAnsi="宋体" w:cs="宋体"/>
          <w:b/>
          <w:bCs/>
          <w:color w:val="auto"/>
          <w:highlight w:val="none"/>
          <w:lang w:eastAsia="zh-CN"/>
        </w:rPr>
        <w:t>“四、AI大模型教学交互功能”</w:t>
      </w:r>
    </w:p>
    <w:p w14:paraId="14FFF519">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2、支持大模型教学功能，根据学生考核情况，动态生成个性化学习建议与指导自动评估学员操作并输出改进建议。演示内容详尽、操作性强、演</w:t>
      </w:r>
      <w:r>
        <w:rPr>
          <w:rFonts w:hint="eastAsia" w:ascii="宋体" w:hAnsi="宋体" w:cs="宋体"/>
          <w:color w:val="auto"/>
          <w:highlight w:val="none"/>
          <w:lang w:eastAsia="zh-CN"/>
        </w:rPr>
        <w:t>示成功得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，能够演示但是演示内容不全，所演示部分内容均演示成功</w:t>
      </w:r>
      <w:r>
        <w:rPr>
          <w:rFonts w:hint="eastAsia" w:ascii="宋体" w:hAnsi="宋体" w:cs="宋体"/>
          <w:color w:val="auto"/>
          <w:highlight w:val="none"/>
          <w:lang w:eastAsia="zh-CN"/>
        </w:rPr>
        <w:t>，得0.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3A6A829E">
      <w:pPr>
        <w:spacing w:line="440" w:lineRule="exact"/>
        <w:ind w:firstLine="48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4、支持基于材料特性自动计算切削参数并生成加工方案，同时根据加工参数（尺寸/材质/精度等）智能编排数控流程，直接调用仿真软件动态展示操作流程，通过实例教学实现"参数计算→方案生成→流程执行"的全链路可视化教学，强化学生对工艺设计与数控编程逻辑的理解。演示内容详尽、操作性强、演示</w:t>
      </w:r>
      <w:r>
        <w:rPr>
          <w:rFonts w:hint="eastAsia" w:ascii="宋体" w:hAnsi="宋体" w:cs="宋体"/>
          <w:color w:val="auto"/>
          <w:highlight w:val="none"/>
          <w:lang w:eastAsia="zh-CN"/>
        </w:rPr>
        <w:t>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w:t>
      </w:r>
      <w:r>
        <w:rPr>
          <w:rFonts w:hint="eastAsia" w:ascii="宋体" w:hAnsi="宋体" w:cs="宋体"/>
          <w:color w:val="auto"/>
          <w:highlight w:val="none"/>
          <w:lang w:eastAsia="zh-CN"/>
        </w:rPr>
        <w:t>成功，得0.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2321CCA1">
      <w:pPr>
        <w:spacing w:line="440" w:lineRule="exact"/>
        <w:ind w:firstLine="482"/>
        <w:rPr>
          <w:rFonts w:ascii="宋体" w:hAnsi="宋体" w:cs="宋体"/>
          <w:b/>
          <w:bCs/>
          <w:color w:val="auto"/>
          <w:highlight w:val="none"/>
          <w:lang w:eastAsia="zh-CN"/>
        </w:rPr>
      </w:pPr>
      <w:r>
        <w:rPr>
          <w:rFonts w:hint="eastAsia" w:ascii="宋体" w:hAnsi="宋体" w:cs="宋体"/>
          <w:b/>
          <w:bCs/>
          <w:color w:val="auto"/>
          <w:highlight w:val="none"/>
          <w:lang w:eastAsia="zh-CN"/>
        </w:rPr>
        <w:t>“五、虚拟机床博览&amp;自定义工厂模块”</w:t>
      </w:r>
    </w:p>
    <w:p w14:paraId="62B3FF2C">
      <w:pPr>
        <w:widowControl w:val="0"/>
        <w:kinsoku/>
        <w:spacing w:line="440" w:lineRule="exact"/>
        <w:ind w:firstLine="420" w:firstLineChars="0"/>
        <w:rPr>
          <w:rFonts w:ascii="宋体" w:hAnsi="宋体" w:cs="宋体"/>
          <w:color w:val="auto"/>
          <w:highlight w:val="none"/>
          <w:lang w:eastAsia="zh-CN"/>
        </w:rPr>
      </w:pPr>
      <w:r>
        <w:rPr>
          <w:rFonts w:hint="eastAsia" w:ascii="宋体" w:hAnsi="宋体" w:cs="宋体"/>
          <w:bCs/>
          <w:color w:val="auto"/>
          <w:highlight w:val="none"/>
          <w:lang w:eastAsia="zh-CN"/>
        </w:rPr>
        <w:t>●</w:t>
      </w:r>
      <w:r>
        <w:rPr>
          <w:rFonts w:hint="eastAsia" w:ascii="宋体" w:hAnsi="宋体" w:cs="宋体"/>
          <w:color w:val="auto"/>
          <w:highlight w:val="none"/>
          <w:lang w:eastAsia="zh-CN"/>
        </w:rPr>
        <w:t>5.3虚拟机床博览馆模块支持游客模式与自动/手动游览切换，用户可通过键盘、鼠标控制角色移动及视角调整，自由缩放查看图片与3D模型；交互操作需逻辑清晰（如通过科普平台入口引导系统访问），实时响应用户对模型、动画及图文信息的互动需求。演示内容详尽、操作性强、演</w:t>
      </w:r>
      <w:r>
        <w:rPr>
          <w:rFonts w:hint="eastAsia" w:ascii="宋体" w:hAnsi="宋体" w:cs="宋体"/>
          <w:color w:val="auto"/>
          <w:highlight w:val="none"/>
          <w:lang w:eastAsia="zh-CN"/>
        </w:rPr>
        <w:t>示成功得</w:t>
      </w:r>
      <w:r>
        <w:rPr>
          <w:rFonts w:ascii="宋体" w:hAnsi="宋体" w:cs="宋体"/>
          <w:color w:val="auto"/>
          <w:highlight w:val="none"/>
          <w:lang w:eastAsia="zh-CN"/>
        </w:rPr>
        <w:t>0.7</w:t>
      </w:r>
      <w:r>
        <w:rPr>
          <w:rFonts w:hint="eastAsia" w:ascii="宋体" w:hAnsi="宋体" w:cs="宋体"/>
          <w:color w:val="auto"/>
          <w:highlight w:val="none"/>
          <w:lang w:eastAsia="zh-CN"/>
        </w:rPr>
        <w:t>分</w:t>
      </w:r>
      <w:r>
        <w:rPr>
          <w:rFonts w:hint="eastAsia" w:ascii="宋体" w:hAnsi="宋体" w:cs="宋体"/>
          <w:color w:val="auto"/>
          <w:highlight w:val="none"/>
          <w:lang w:eastAsia="zh-CN"/>
        </w:rPr>
        <w:t>，能够演示但是演示内容不全，所演示部分内容均演示</w:t>
      </w:r>
      <w:r>
        <w:rPr>
          <w:rFonts w:hint="eastAsia" w:ascii="宋体" w:hAnsi="宋体" w:cs="宋体"/>
          <w:color w:val="auto"/>
          <w:highlight w:val="none"/>
          <w:lang w:eastAsia="zh-CN"/>
        </w:rPr>
        <w:t>成功，得0.</w:t>
      </w:r>
      <w:r>
        <w:rPr>
          <w:rFonts w:ascii="宋体" w:hAnsi="宋体" w:cs="宋体"/>
          <w:color w:val="auto"/>
          <w:highlight w:val="none"/>
          <w:lang w:eastAsia="zh-CN"/>
        </w:rPr>
        <w:t>2</w:t>
      </w:r>
      <w:r>
        <w:rPr>
          <w:rFonts w:hint="eastAsia" w:ascii="宋体" w:hAnsi="宋体" w:cs="宋体"/>
          <w:color w:val="auto"/>
          <w:highlight w:val="none"/>
          <w:lang w:eastAsia="zh-CN"/>
        </w:rPr>
        <w:t>分，</w:t>
      </w:r>
      <w:r>
        <w:rPr>
          <w:rFonts w:hint="eastAsia" w:ascii="宋体" w:hAnsi="宋体" w:cs="宋体"/>
          <w:color w:val="auto"/>
          <w:highlight w:val="none"/>
          <w:lang w:eastAsia="zh-CN"/>
        </w:rPr>
        <w:t>不演示或者演示失败不得分。</w:t>
      </w:r>
    </w:p>
    <w:p w14:paraId="2E512E27">
      <w:pPr>
        <w:widowControl w:val="0"/>
        <w:kinsoku/>
        <w:spacing w:line="440" w:lineRule="exact"/>
        <w:ind w:firstLine="420" w:firstLineChars="0"/>
        <w:rPr>
          <w:rFonts w:ascii="宋体" w:hAnsi="宋体"/>
          <w:b/>
          <w:bCs/>
          <w:color w:val="auto"/>
          <w:szCs w:val="24"/>
          <w:highlight w:val="none"/>
          <w:lang w:eastAsia="zh-CN"/>
        </w:rPr>
      </w:pPr>
      <w:r>
        <w:rPr>
          <w:rFonts w:hint="eastAsia" w:ascii="宋体" w:hAnsi="宋体"/>
          <w:b/>
          <w:bCs/>
          <w:color w:val="auto"/>
          <w:szCs w:val="24"/>
          <w:highlight w:val="none"/>
          <w:lang w:eastAsia="zh-CN"/>
        </w:rPr>
        <w:t>3</w:t>
      </w:r>
      <w:r>
        <w:rPr>
          <w:rFonts w:ascii="宋体" w:hAnsi="宋体"/>
          <w:b/>
          <w:bCs/>
          <w:color w:val="auto"/>
          <w:szCs w:val="24"/>
          <w:highlight w:val="none"/>
          <w:lang w:eastAsia="zh-CN"/>
        </w:rPr>
        <w:t>.</w:t>
      </w:r>
      <w:r>
        <w:rPr>
          <w:rFonts w:hint="eastAsia" w:ascii="宋体" w:hAnsi="宋体"/>
          <w:b/>
          <w:bCs/>
          <w:color w:val="auto"/>
          <w:szCs w:val="24"/>
          <w:highlight w:val="none"/>
          <w:lang w:eastAsia="zh-CN"/>
        </w:rPr>
        <w:t>技术方案（暗标</w:t>
      </w:r>
      <w:r>
        <w:rPr>
          <w:rFonts w:hint="eastAsia" w:ascii="宋体" w:hAnsi="宋体"/>
          <w:b/>
          <w:bCs/>
          <w:color w:val="auto"/>
          <w:szCs w:val="24"/>
          <w:highlight w:val="none"/>
          <w:lang w:eastAsia="zh-CN"/>
        </w:rPr>
        <w:t>）（</w:t>
      </w:r>
      <w:r>
        <w:rPr>
          <w:rFonts w:ascii="宋体" w:hAnsi="宋体"/>
          <w:b/>
          <w:bCs/>
          <w:color w:val="auto"/>
          <w:szCs w:val="24"/>
          <w:highlight w:val="none"/>
          <w:lang w:eastAsia="zh-CN"/>
        </w:rPr>
        <w:t>24</w:t>
      </w:r>
      <w:r>
        <w:rPr>
          <w:rFonts w:hint="eastAsia" w:ascii="宋体" w:hAnsi="宋体"/>
          <w:b/>
          <w:bCs/>
          <w:color w:val="auto"/>
          <w:szCs w:val="24"/>
          <w:highlight w:val="none"/>
          <w:lang w:eastAsia="zh-CN"/>
        </w:rPr>
        <w:t>分）</w:t>
      </w:r>
    </w:p>
    <w:p w14:paraId="7B64489C">
      <w:pPr>
        <w:widowControl w:val="0"/>
        <w:kinsoku/>
        <w:spacing w:line="440" w:lineRule="exact"/>
        <w:ind w:firstLine="420" w:firstLineChars="0"/>
        <w:rPr>
          <w:rFonts w:ascii="宋体" w:hAnsi="宋体"/>
          <w:b/>
          <w:bCs/>
          <w:color w:val="auto"/>
          <w:szCs w:val="24"/>
          <w:highlight w:val="none"/>
          <w:lang w:eastAsia="zh-CN"/>
        </w:rPr>
      </w:pPr>
      <w:r>
        <w:rPr>
          <w:rFonts w:hint="eastAsia" w:ascii="宋体" w:hAnsi="宋体" w:cs="宋体"/>
          <w:b/>
          <w:color w:val="auto"/>
          <w:highlight w:val="none"/>
          <w:lang w:eastAsia="zh-CN"/>
        </w:rPr>
        <w:t>(1)</w:t>
      </w:r>
      <w:r>
        <w:rPr>
          <w:rFonts w:hint="eastAsia" w:ascii="宋体" w:hAnsi="宋体" w:cs="宋体"/>
          <w:b/>
          <w:bCs/>
          <w:color w:val="auto"/>
          <w:highlight w:val="none"/>
          <w:lang w:eastAsia="zh-CN"/>
        </w:rPr>
        <w:t>项目实施</w:t>
      </w:r>
      <w:r>
        <w:rPr>
          <w:rFonts w:hint="eastAsia" w:ascii="宋体" w:hAnsi="宋体" w:cs="宋体"/>
          <w:b/>
          <w:bCs/>
          <w:color w:val="auto"/>
          <w:highlight w:val="none"/>
          <w:lang w:eastAsia="zh-CN"/>
        </w:rPr>
        <w:t>方案</w:t>
      </w:r>
      <w:r>
        <w:rPr>
          <w:rFonts w:hint="eastAsia" w:ascii="宋体" w:hAnsi="宋体"/>
          <w:b/>
          <w:bCs/>
          <w:color w:val="auto"/>
          <w:szCs w:val="24"/>
          <w:highlight w:val="none"/>
          <w:lang w:eastAsia="zh-CN"/>
        </w:rPr>
        <w:t>（</w:t>
      </w:r>
      <w:r>
        <w:rPr>
          <w:rFonts w:ascii="宋体" w:hAnsi="宋体"/>
          <w:b/>
          <w:bCs/>
          <w:color w:val="auto"/>
          <w:szCs w:val="24"/>
          <w:highlight w:val="none"/>
          <w:lang w:eastAsia="zh-CN"/>
        </w:rPr>
        <w:t>8</w:t>
      </w:r>
      <w:r>
        <w:rPr>
          <w:rFonts w:hint="eastAsia" w:ascii="宋体" w:hAnsi="宋体"/>
          <w:b/>
          <w:bCs/>
          <w:color w:val="auto"/>
          <w:szCs w:val="24"/>
          <w:highlight w:val="none"/>
          <w:lang w:eastAsia="zh-CN"/>
        </w:rPr>
        <w:t>分）：</w:t>
      </w:r>
    </w:p>
    <w:p w14:paraId="51427C96">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olor w:val="auto"/>
          <w:szCs w:val="24"/>
          <w:highlight w:val="none"/>
          <w:lang w:eastAsia="zh-CN"/>
        </w:rPr>
        <w:t>根据投标供应商提供的组织实施方案（包括结合现场的布局图以及电气原理图，供货进度保证措施、质量保证措施、协调配合能力、应急措施等内容）进行综合评分：</w:t>
      </w:r>
    </w:p>
    <w:p w14:paraId="7EB26054">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olor w:val="auto"/>
          <w:szCs w:val="24"/>
          <w:highlight w:val="none"/>
          <w:lang w:eastAsia="zh-CN"/>
        </w:rPr>
        <w:t>现场的布局图以及电气原理图科学合理，供货进度安排科学合理，质量保证措施切实有效，协调配合能力优异，应急措施全面得当的</w:t>
      </w:r>
      <w:r>
        <w:rPr>
          <w:rFonts w:hint="eastAsia" w:ascii="宋体" w:hAnsi="宋体"/>
          <w:color w:val="auto"/>
          <w:szCs w:val="24"/>
          <w:highlight w:val="none"/>
          <w:lang w:eastAsia="zh-CN"/>
        </w:rPr>
        <w:t>，得</w:t>
      </w:r>
      <w:r>
        <w:rPr>
          <w:rFonts w:ascii="宋体" w:hAnsi="宋体"/>
          <w:color w:val="auto"/>
          <w:szCs w:val="24"/>
          <w:highlight w:val="none"/>
          <w:lang w:eastAsia="zh-CN"/>
        </w:rPr>
        <w:t>8</w:t>
      </w:r>
      <w:r>
        <w:rPr>
          <w:rFonts w:hint="eastAsia" w:ascii="宋体" w:hAnsi="宋体"/>
          <w:color w:val="auto"/>
          <w:szCs w:val="24"/>
          <w:highlight w:val="none"/>
          <w:lang w:eastAsia="zh-CN"/>
        </w:rPr>
        <w:t>分</w:t>
      </w:r>
      <w:r>
        <w:rPr>
          <w:rFonts w:hint="eastAsia" w:ascii="宋体" w:hAnsi="宋体"/>
          <w:color w:val="auto"/>
          <w:szCs w:val="24"/>
          <w:highlight w:val="none"/>
          <w:lang w:eastAsia="zh-CN"/>
        </w:rPr>
        <w:t>；</w:t>
      </w:r>
    </w:p>
    <w:p w14:paraId="1C266E8E">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olor w:val="auto"/>
          <w:szCs w:val="24"/>
          <w:highlight w:val="none"/>
          <w:lang w:eastAsia="zh-CN"/>
        </w:rPr>
        <w:t>现场的布局图以及电气原理图较为科学合理，供货进度安排较为科学合理，质量保证措施较为有效，协调配合能力良好，应急措施较为全面的</w:t>
      </w:r>
      <w:r>
        <w:rPr>
          <w:rFonts w:hint="eastAsia" w:ascii="宋体" w:hAnsi="宋体"/>
          <w:color w:val="auto"/>
          <w:szCs w:val="24"/>
          <w:highlight w:val="none"/>
          <w:lang w:eastAsia="zh-CN"/>
        </w:rPr>
        <w:t>，得</w:t>
      </w:r>
      <w:r>
        <w:rPr>
          <w:rFonts w:ascii="宋体" w:hAnsi="宋体"/>
          <w:color w:val="auto"/>
          <w:szCs w:val="24"/>
          <w:highlight w:val="none"/>
          <w:lang w:eastAsia="zh-CN"/>
        </w:rPr>
        <w:t>4</w:t>
      </w:r>
      <w:r>
        <w:rPr>
          <w:rFonts w:hint="eastAsia" w:ascii="宋体" w:hAnsi="宋体"/>
          <w:color w:val="auto"/>
          <w:szCs w:val="24"/>
          <w:highlight w:val="none"/>
          <w:lang w:eastAsia="zh-CN"/>
        </w:rPr>
        <w:t>分；</w:t>
      </w:r>
    </w:p>
    <w:p w14:paraId="096BF0C4">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olor w:val="auto"/>
          <w:szCs w:val="24"/>
          <w:highlight w:val="none"/>
          <w:lang w:eastAsia="zh-CN"/>
        </w:rPr>
        <w:t>现场的布局图以及电气原理图一般，供货进度安排一般，质量保证措施一般，协调配合能力一般，应急措施不够有效的，得1分；</w:t>
      </w:r>
    </w:p>
    <w:p w14:paraId="0D004501">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olor w:val="auto"/>
          <w:szCs w:val="24"/>
          <w:highlight w:val="none"/>
          <w:lang w:eastAsia="zh-CN"/>
        </w:rPr>
        <w:t>未提供方案的不得分。</w:t>
      </w:r>
    </w:p>
    <w:p w14:paraId="5E63FADF">
      <w:pPr>
        <w:widowControl w:val="0"/>
        <w:kinsoku/>
        <w:spacing w:line="440" w:lineRule="exact"/>
        <w:ind w:firstLine="420" w:firstLineChars="0"/>
        <w:rPr>
          <w:rFonts w:ascii="宋体" w:hAnsi="宋体"/>
          <w:color w:val="auto"/>
          <w:szCs w:val="24"/>
          <w:highlight w:val="none"/>
          <w:lang w:eastAsia="zh-CN"/>
        </w:rPr>
      </w:pPr>
      <w:r>
        <w:rPr>
          <w:rFonts w:hint="eastAsia" w:ascii="宋体" w:hAnsi="宋体" w:cs="宋体"/>
          <w:b/>
          <w:color w:val="auto"/>
          <w:highlight w:val="none"/>
          <w:lang w:eastAsia="zh-CN"/>
        </w:rPr>
        <w:t>【提供实验室场地平面图以及电气原理图，不提供不得分】</w:t>
      </w:r>
    </w:p>
    <w:p w14:paraId="3C9C301A">
      <w:pPr>
        <w:widowControl w:val="0"/>
        <w:kinsoku/>
        <w:spacing w:line="440" w:lineRule="exact"/>
        <w:ind w:firstLine="420" w:firstLineChars="0"/>
        <w:rPr>
          <w:rFonts w:ascii="宋体" w:hAnsi="宋体"/>
          <w:b/>
          <w:bCs/>
          <w:color w:val="auto"/>
          <w:szCs w:val="24"/>
          <w:highlight w:val="none"/>
          <w:lang w:eastAsia="zh-CN"/>
        </w:rPr>
      </w:pPr>
      <w:r>
        <w:rPr>
          <w:rFonts w:hint="eastAsia" w:ascii="宋体" w:hAnsi="宋体" w:cs="宋体"/>
          <w:b/>
          <w:color w:val="auto"/>
          <w:highlight w:val="none"/>
          <w:lang w:eastAsia="zh-CN"/>
        </w:rPr>
        <w:t>(</w:t>
      </w:r>
      <w:r>
        <w:rPr>
          <w:rFonts w:ascii="宋体" w:hAnsi="宋体" w:cs="宋体"/>
          <w:b/>
          <w:color w:val="auto"/>
          <w:highlight w:val="none"/>
          <w:lang w:eastAsia="zh-CN"/>
        </w:rPr>
        <w:t>2</w:t>
      </w:r>
      <w:r>
        <w:rPr>
          <w:rFonts w:hint="eastAsia" w:ascii="宋体" w:hAnsi="宋体" w:cs="宋体"/>
          <w:b/>
          <w:color w:val="auto"/>
          <w:highlight w:val="none"/>
          <w:lang w:eastAsia="zh-CN"/>
        </w:rPr>
        <w:t>)</w:t>
      </w:r>
      <w:r>
        <w:rPr>
          <w:rFonts w:hint="eastAsia" w:ascii="宋体" w:hAnsi="宋体" w:cs="宋体"/>
          <w:b/>
          <w:bCs/>
          <w:color w:val="auto"/>
          <w:highlight w:val="none"/>
          <w:lang w:eastAsia="zh-CN"/>
        </w:rPr>
        <w:t>项目质量保证措</w:t>
      </w:r>
      <w:r>
        <w:rPr>
          <w:rFonts w:hint="eastAsia" w:ascii="宋体" w:hAnsi="宋体" w:cs="宋体"/>
          <w:b/>
          <w:bCs/>
          <w:color w:val="auto"/>
          <w:highlight w:val="none"/>
          <w:lang w:eastAsia="zh-CN"/>
        </w:rPr>
        <w:t>施</w:t>
      </w:r>
      <w:r>
        <w:rPr>
          <w:rFonts w:hint="eastAsia" w:ascii="宋体" w:hAnsi="宋体"/>
          <w:b/>
          <w:bCs/>
          <w:color w:val="auto"/>
          <w:szCs w:val="24"/>
          <w:highlight w:val="none"/>
          <w:lang w:eastAsia="zh-CN"/>
        </w:rPr>
        <w:t>（</w:t>
      </w:r>
      <w:r>
        <w:rPr>
          <w:rFonts w:ascii="宋体" w:hAnsi="宋体"/>
          <w:b/>
          <w:bCs/>
          <w:color w:val="auto"/>
          <w:szCs w:val="24"/>
          <w:highlight w:val="none"/>
          <w:lang w:eastAsia="zh-CN"/>
        </w:rPr>
        <w:t>5</w:t>
      </w:r>
      <w:r>
        <w:rPr>
          <w:rFonts w:hint="eastAsia" w:ascii="宋体" w:hAnsi="宋体"/>
          <w:b/>
          <w:bCs/>
          <w:color w:val="auto"/>
          <w:szCs w:val="24"/>
          <w:highlight w:val="none"/>
          <w:lang w:eastAsia="zh-CN"/>
        </w:rPr>
        <w:t>分）：</w:t>
      </w:r>
    </w:p>
    <w:p w14:paraId="4EEE2F49">
      <w:pPr>
        <w:widowControl w:val="0"/>
        <w:kinsoku/>
        <w:spacing w:line="440" w:lineRule="exact"/>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根据投标供应商提供的质量保证措施方案（包括项目技术保障目标、项目技术保障范围、项目技术保障内容、项目技术保障资料等）进行综合评分：</w:t>
      </w:r>
    </w:p>
    <w:p w14:paraId="2298D532">
      <w:pPr>
        <w:widowControl w:val="0"/>
        <w:kinsoku/>
        <w:spacing w:line="440" w:lineRule="exact"/>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项目质量目标明确，保证措施针对性强，有具体的实施措施，措施得力、切合实际</w:t>
      </w:r>
      <w:r>
        <w:rPr>
          <w:rFonts w:hint="eastAsia" w:ascii="宋体" w:hAnsi="宋体" w:cs="宋体"/>
          <w:color w:val="auto"/>
          <w:szCs w:val="24"/>
          <w:highlight w:val="none"/>
          <w:lang w:eastAsia="zh-CN"/>
        </w:rPr>
        <w:t>的得</w:t>
      </w:r>
      <w:r>
        <w:rPr>
          <w:rFonts w:ascii="宋体" w:hAnsi="宋体" w:cs="宋体"/>
          <w:color w:val="auto"/>
          <w:szCs w:val="24"/>
          <w:highlight w:val="none"/>
          <w:lang w:eastAsia="zh-CN"/>
        </w:rPr>
        <w:t>5</w:t>
      </w:r>
      <w:r>
        <w:rPr>
          <w:rFonts w:hint="eastAsia" w:ascii="宋体" w:hAnsi="宋体" w:cs="宋体"/>
          <w:color w:val="auto"/>
          <w:szCs w:val="24"/>
          <w:highlight w:val="none"/>
          <w:lang w:eastAsia="zh-CN"/>
        </w:rPr>
        <w:t>分；</w:t>
      </w:r>
    </w:p>
    <w:p w14:paraId="5C379230">
      <w:pPr>
        <w:widowControl w:val="0"/>
        <w:kinsoku/>
        <w:spacing w:line="440" w:lineRule="exact"/>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项目质量目标较明确，保证措施针对性较强，提供实施措施，措施得力、切合实际性较差的得2分；</w:t>
      </w:r>
    </w:p>
    <w:p w14:paraId="5AF03006">
      <w:pPr>
        <w:widowControl w:val="0"/>
        <w:kinsoku/>
        <w:spacing w:line="440" w:lineRule="exact"/>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质量目标不明确，保障措施简单的，得1分；</w:t>
      </w:r>
    </w:p>
    <w:p w14:paraId="4B6F484C">
      <w:pPr>
        <w:widowControl w:val="0"/>
        <w:kinsoku/>
        <w:spacing w:line="440" w:lineRule="exact"/>
        <w:ind w:firstLine="480"/>
        <w:rPr>
          <w:rFonts w:ascii="宋体" w:hAnsi="宋体" w:cs="宋体"/>
          <w:b/>
          <w:color w:val="auto"/>
          <w:highlight w:val="none"/>
          <w:lang w:eastAsia="zh-CN"/>
        </w:rPr>
      </w:pPr>
      <w:r>
        <w:rPr>
          <w:rFonts w:hint="eastAsia" w:ascii="宋体" w:hAnsi="宋体" w:cs="宋体"/>
          <w:color w:val="auto"/>
          <w:szCs w:val="24"/>
          <w:highlight w:val="none"/>
          <w:lang w:eastAsia="zh-CN"/>
        </w:rPr>
        <w:t>未提供措施方案的不得分；</w:t>
      </w:r>
    </w:p>
    <w:p w14:paraId="07355797">
      <w:pPr>
        <w:widowControl w:val="0"/>
        <w:kinsoku/>
        <w:spacing w:line="440" w:lineRule="exact"/>
        <w:ind w:firstLine="420" w:firstLineChars="0"/>
        <w:rPr>
          <w:rFonts w:ascii="宋体" w:hAnsi="宋体"/>
          <w:b/>
          <w:bCs/>
          <w:color w:val="auto"/>
          <w:szCs w:val="24"/>
          <w:highlight w:val="none"/>
          <w:lang w:eastAsia="zh-CN"/>
        </w:rPr>
      </w:pPr>
      <w:r>
        <w:rPr>
          <w:rFonts w:hint="eastAsia" w:ascii="宋体" w:hAnsi="宋体" w:cs="宋体"/>
          <w:b/>
          <w:color w:val="auto"/>
          <w:highlight w:val="none"/>
          <w:lang w:eastAsia="zh-CN"/>
        </w:rPr>
        <w:t>(</w:t>
      </w:r>
      <w:r>
        <w:rPr>
          <w:rFonts w:ascii="宋体" w:hAnsi="宋体" w:cs="宋体"/>
          <w:b/>
          <w:color w:val="auto"/>
          <w:highlight w:val="none"/>
          <w:lang w:eastAsia="zh-CN"/>
        </w:rPr>
        <w:t>3</w:t>
      </w:r>
      <w:r>
        <w:rPr>
          <w:rFonts w:hint="eastAsia" w:ascii="宋体" w:hAnsi="宋体" w:cs="宋体"/>
          <w:b/>
          <w:color w:val="auto"/>
          <w:highlight w:val="none"/>
          <w:lang w:eastAsia="zh-CN"/>
        </w:rPr>
        <w:t>)</w:t>
      </w:r>
      <w:r>
        <w:rPr>
          <w:rFonts w:hint="eastAsia" w:ascii="宋体" w:hAnsi="宋体" w:cs="宋体"/>
          <w:b/>
          <w:bCs/>
          <w:color w:val="auto"/>
          <w:highlight w:val="none"/>
          <w:lang w:eastAsia="zh-CN"/>
        </w:rPr>
        <w:t>培训</w:t>
      </w:r>
      <w:r>
        <w:rPr>
          <w:rFonts w:hint="eastAsia" w:ascii="宋体" w:hAnsi="宋体" w:cs="宋体"/>
          <w:b/>
          <w:bCs/>
          <w:color w:val="auto"/>
          <w:highlight w:val="none"/>
          <w:lang w:eastAsia="zh-CN"/>
        </w:rPr>
        <w:t>方案</w:t>
      </w:r>
      <w:r>
        <w:rPr>
          <w:rFonts w:hint="eastAsia" w:ascii="宋体" w:hAnsi="宋体"/>
          <w:b/>
          <w:bCs/>
          <w:color w:val="auto"/>
          <w:szCs w:val="24"/>
          <w:highlight w:val="none"/>
          <w:lang w:eastAsia="zh-CN"/>
        </w:rPr>
        <w:t>（</w:t>
      </w:r>
      <w:r>
        <w:rPr>
          <w:rFonts w:ascii="宋体" w:hAnsi="宋体"/>
          <w:b/>
          <w:bCs/>
          <w:color w:val="auto"/>
          <w:szCs w:val="24"/>
          <w:highlight w:val="none"/>
          <w:lang w:eastAsia="zh-CN"/>
        </w:rPr>
        <w:t>6</w:t>
      </w:r>
      <w:r>
        <w:rPr>
          <w:rFonts w:hint="eastAsia" w:ascii="宋体" w:hAnsi="宋体"/>
          <w:b/>
          <w:bCs/>
          <w:color w:val="auto"/>
          <w:szCs w:val="24"/>
          <w:highlight w:val="none"/>
          <w:lang w:eastAsia="zh-CN"/>
        </w:rPr>
        <w:t>分）</w:t>
      </w:r>
      <w:r>
        <w:rPr>
          <w:rFonts w:hint="eastAsia" w:ascii="宋体" w:hAnsi="宋体"/>
          <w:b/>
          <w:bCs/>
          <w:color w:val="auto"/>
          <w:szCs w:val="24"/>
          <w:highlight w:val="none"/>
          <w:lang w:eastAsia="zh-CN"/>
        </w:rPr>
        <w:t>：</w:t>
      </w:r>
    </w:p>
    <w:p w14:paraId="246DF660">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根据投标供应商提供的项目培训方案（包含培训方式、地点、人数、时间、培训内容、培训实施等内容）进行综合评分：</w:t>
      </w:r>
    </w:p>
    <w:p w14:paraId="29919565">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培训方式设置合理，地点、人数、时间能够配合学校要求，培训内容全面、培训实施方案完善的</w:t>
      </w:r>
      <w:r>
        <w:rPr>
          <w:rFonts w:hint="eastAsia" w:ascii="宋体" w:hAnsi="宋体" w:cs="宋体"/>
          <w:color w:val="auto"/>
          <w:highlight w:val="none"/>
          <w:lang w:eastAsia="zh-CN"/>
        </w:rPr>
        <w:t>，得</w:t>
      </w:r>
      <w:r>
        <w:rPr>
          <w:rFonts w:ascii="宋体" w:hAnsi="宋体" w:cs="宋体"/>
          <w:color w:val="auto"/>
          <w:highlight w:val="none"/>
          <w:lang w:eastAsia="zh-CN"/>
        </w:rPr>
        <w:t>6</w:t>
      </w:r>
      <w:r>
        <w:rPr>
          <w:rFonts w:hint="eastAsia" w:ascii="宋体" w:hAnsi="宋体" w:cs="宋体"/>
          <w:color w:val="auto"/>
          <w:highlight w:val="none"/>
          <w:lang w:eastAsia="zh-CN"/>
        </w:rPr>
        <w:t>分；</w:t>
      </w:r>
    </w:p>
    <w:p w14:paraId="511D1955">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培训方式设置较合理，地点、人数、时间能够基本配合学校要求，培训内容较全面、培训实施方案较完善</w:t>
      </w:r>
      <w:r>
        <w:rPr>
          <w:rFonts w:hint="eastAsia" w:ascii="宋体" w:hAnsi="宋体" w:cs="宋体"/>
          <w:color w:val="auto"/>
          <w:highlight w:val="none"/>
          <w:lang w:eastAsia="zh-CN"/>
        </w:rPr>
        <w:t>的，得</w:t>
      </w:r>
      <w:r>
        <w:rPr>
          <w:rFonts w:ascii="宋体" w:hAnsi="宋体" w:cs="宋体"/>
          <w:color w:val="auto"/>
          <w:highlight w:val="none"/>
          <w:lang w:eastAsia="zh-CN"/>
        </w:rPr>
        <w:t>3</w:t>
      </w:r>
      <w:r>
        <w:rPr>
          <w:rFonts w:hint="eastAsia" w:ascii="宋体" w:hAnsi="宋体" w:cs="宋体"/>
          <w:color w:val="auto"/>
          <w:highlight w:val="none"/>
          <w:lang w:eastAsia="zh-CN"/>
        </w:rPr>
        <w:t>分；</w:t>
      </w:r>
    </w:p>
    <w:p w14:paraId="6461C352">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培训方式设置不够合理，地点、人数、时间不太能够配合学校要求，培训内容全面、培训实施方案不够完善的，得1分。</w:t>
      </w:r>
    </w:p>
    <w:p w14:paraId="158EFAC8">
      <w:pPr>
        <w:widowControl w:val="0"/>
        <w:kinsoku/>
        <w:spacing w:line="440" w:lineRule="exact"/>
        <w:ind w:firstLine="480"/>
        <w:rPr>
          <w:rFonts w:ascii="宋体" w:hAnsi="宋体" w:cs="宋体"/>
          <w:b/>
          <w:color w:val="auto"/>
          <w:highlight w:val="none"/>
          <w:lang w:eastAsia="zh-CN"/>
        </w:rPr>
      </w:pPr>
      <w:r>
        <w:rPr>
          <w:rFonts w:hint="eastAsia" w:ascii="宋体" w:hAnsi="宋体" w:cs="宋体"/>
          <w:color w:val="auto"/>
          <w:highlight w:val="none"/>
          <w:lang w:eastAsia="zh-CN"/>
        </w:rPr>
        <w:t>未提供方案的不得分。</w:t>
      </w:r>
    </w:p>
    <w:p w14:paraId="293783E7">
      <w:pPr>
        <w:widowControl w:val="0"/>
        <w:kinsoku/>
        <w:spacing w:line="440" w:lineRule="exact"/>
        <w:ind w:firstLine="420" w:firstLineChars="0"/>
        <w:rPr>
          <w:rFonts w:ascii="宋体" w:hAnsi="宋体"/>
          <w:b/>
          <w:bCs/>
          <w:color w:val="auto"/>
          <w:szCs w:val="24"/>
          <w:highlight w:val="none"/>
          <w:lang w:eastAsia="zh-CN"/>
        </w:rPr>
      </w:pPr>
      <w:r>
        <w:rPr>
          <w:rFonts w:hint="eastAsia" w:ascii="宋体" w:hAnsi="宋体" w:cs="宋体"/>
          <w:b/>
          <w:color w:val="auto"/>
          <w:highlight w:val="none"/>
          <w:lang w:eastAsia="zh-CN"/>
        </w:rPr>
        <w:t>(</w:t>
      </w:r>
      <w:r>
        <w:rPr>
          <w:rFonts w:ascii="宋体" w:hAnsi="宋体" w:cs="宋体"/>
          <w:b/>
          <w:color w:val="auto"/>
          <w:highlight w:val="none"/>
          <w:lang w:eastAsia="zh-CN"/>
        </w:rPr>
        <w:t>4</w:t>
      </w:r>
      <w:r>
        <w:rPr>
          <w:rFonts w:hint="eastAsia" w:ascii="宋体" w:hAnsi="宋体" w:cs="宋体"/>
          <w:b/>
          <w:color w:val="auto"/>
          <w:highlight w:val="none"/>
          <w:lang w:eastAsia="zh-CN"/>
        </w:rPr>
        <w:t>)</w:t>
      </w:r>
      <w:r>
        <w:rPr>
          <w:rFonts w:hint="eastAsia" w:ascii="宋体" w:hAnsi="宋体" w:cs="宋体"/>
          <w:b/>
          <w:bCs/>
          <w:color w:val="auto"/>
          <w:highlight w:val="none"/>
          <w:lang w:eastAsia="zh-CN"/>
        </w:rPr>
        <w:t>售后服</w:t>
      </w:r>
      <w:r>
        <w:rPr>
          <w:rFonts w:hint="eastAsia" w:ascii="宋体" w:hAnsi="宋体" w:cs="宋体"/>
          <w:b/>
          <w:bCs/>
          <w:color w:val="auto"/>
          <w:highlight w:val="none"/>
          <w:lang w:eastAsia="zh-CN"/>
        </w:rPr>
        <w:t>务</w:t>
      </w:r>
      <w:r>
        <w:rPr>
          <w:rFonts w:hint="eastAsia" w:ascii="宋体" w:hAnsi="宋体"/>
          <w:b/>
          <w:bCs/>
          <w:color w:val="auto"/>
          <w:szCs w:val="24"/>
          <w:highlight w:val="none"/>
          <w:lang w:eastAsia="zh-CN"/>
        </w:rPr>
        <w:t>（</w:t>
      </w:r>
      <w:r>
        <w:rPr>
          <w:rFonts w:ascii="宋体" w:hAnsi="宋体"/>
          <w:b/>
          <w:bCs/>
          <w:color w:val="auto"/>
          <w:szCs w:val="24"/>
          <w:highlight w:val="none"/>
          <w:lang w:eastAsia="zh-CN"/>
        </w:rPr>
        <w:t>5</w:t>
      </w:r>
      <w:r>
        <w:rPr>
          <w:rFonts w:hint="eastAsia" w:ascii="宋体" w:hAnsi="宋体"/>
          <w:b/>
          <w:bCs/>
          <w:color w:val="auto"/>
          <w:szCs w:val="24"/>
          <w:highlight w:val="none"/>
          <w:lang w:eastAsia="zh-CN"/>
        </w:rPr>
        <w:t>分）</w:t>
      </w:r>
      <w:r>
        <w:rPr>
          <w:rFonts w:hint="eastAsia" w:ascii="宋体" w:hAnsi="宋体"/>
          <w:b/>
          <w:bCs/>
          <w:color w:val="auto"/>
          <w:szCs w:val="24"/>
          <w:highlight w:val="none"/>
          <w:lang w:eastAsia="zh-CN"/>
        </w:rPr>
        <w:t>：</w:t>
      </w:r>
    </w:p>
    <w:p w14:paraId="51CC0611">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根据供应商提供的售后服务方案（如服务体系、服务内容、故障解决方案、故障响应、专业技术人员保障等）综合评分：</w:t>
      </w:r>
    </w:p>
    <w:p w14:paraId="1B118927">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服务体系健全，服务内容满足采购人实际需求，解决方案切实有效，故障响应迅速，技术人员专业</w:t>
      </w:r>
      <w:r>
        <w:rPr>
          <w:rFonts w:hint="eastAsia" w:ascii="宋体" w:hAnsi="宋体" w:cs="宋体"/>
          <w:color w:val="auto"/>
          <w:highlight w:val="none"/>
          <w:lang w:eastAsia="zh-CN"/>
        </w:rPr>
        <w:t>性强的得</w:t>
      </w:r>
      <w:r>
        <w:rPr>
          <w:rFonts w:ascii="宋体" w:hAnsi="宋体" w:cs="宋体"/>
          <w:color w:val="auto"/>
          <w:highlight w:val="none"/>
          <w:lang w:eastAsia="zh-CN"/>
        </w:rPr>
        <w:t>5</w:t>
      </w:r>
      <w:r>
        <w:rPr>
          <w:rFonts w:hint="eastAsia" w:ascii="宋体" w:hAnsi="宋体" w:cs="宋体"/>
          <w:color w:val="auto"/>
          <w:highlight w:val="none"/>
          <w:lang w:eastAsia="zh-CN"/>
        </w:rPr>
        <w:t>分；</w:t>
      </w:r>
    </w:p>
    <w:p w14:paraId="0AC761E1">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服务体系健全，服务内容基本满足采购人实际需求，解决方案比较合理有效，故障响应较快，技术人员专业性</w:t>
      </w:r>
      <w:r>
        <w:rPr>
          <w:rFonts w:hint="eastAsia" w:ascii="宋体" w:hAnsi="宋体" w:cs="宋体"/>
          <w:color w:val="auto"/>
          <w:highlight w:val="none"/>
          <w:lang w:eastAsia="zh-CN"/>
        </w:rPr>
        <w:t>较强的得</w:t>
      </w:r>
      <w:r>
        <w:rPr>
          <w:rFonts w:ascii="宋体" w:hAnsi="宋体" w:cs="宋体"/>
          <w:color w:val="auto"/>
          <w:highlight w:val="none"/>
          <w:lang w:eastAsia="zh-CN"/>
        </w:rPr>
        <w:t>2</w:t>
      </w:r>
      <w:r>
        <w:rPr>
          <w:rFonts w:hint="eastAsia" w:ascii="宋体" w:hAnsi="宋体" w:cs="宋体"/>
          <w:color w:val="auto"/>
          <w:highlight w:val="none"/>
          <w:lang w:eastAsia="zh-CN"/>
        </w:rPr>
        <w:t>分；</w:t>
      </w:r>
    </w:p>
    <w:p w14:paraId="1E02BDDF">
      <w:pPr>
        <w:spacing w:line="440" w:lineRule="exact"/>
        <w:ind w:firstLine="480"/>
        <w:rPr>
          <w:rFonts w:ascii="宋体" w:hAnsi="宋体" w:cs="宋体"/>
          <w:color w:val="auto"/>
          <w:highlight w:val="none"/>
          <w:lang w:eastAsia="zh-CN"/>
        </w:rPr>
      </w:pPr>
      <w:r>
        <w:rPr>
          <w:rFonts w:hint="eastAsia" w:ascii="宋体" w:hAnsi="宋体" w:cs="宋体"/>
          <w:color w:val="auto"/>
          <w:highlight w:val="none"/>
          <w:lang w:eastAsia="zh-CN"/>
        </w:rPr>
        <w:t>服务体系不够健全，服务内容与采购人实际需求不够匹配，解决方案不够有效，故障响应缓慢，技术人员专业性较弱的得1分。</w:t>
      </w:r>
    </w:p>
    <w:p w14:paraId="6A3AD246">
      <w:pPr>
        <w:widowControl w:val="0"/>
        <w:kinsoku/>
        <w:spacing w:line="440" w:lineRule="exact"/>
        <w:ind w:firstLine="480"/>
        <w:rPr>
          <w:rFonts w:ascii="宋体" w:hAnsi="宋体" w:cs="宋体"/>
          <w:b/>
          <w:color w:val="auto"/>
          <w:highlight w:val="none"/>
          <w:lang w:eastAsia="zh-CN"/>
        </w:rPr>
      </w:pPr>
      <w:r>
        <w:rPr>
          <w:rFonts w:hint="eastAsia" w:ascii="宋体" w:hAnsi="宋体" w:cs="宋体"/>
          <w:color w:val="auto"/>
          <w:highlight w:val="none"/>
          <w:lang w:eastAsia="zh-CN"/>
        </w:rPr>
        <w:t>未提供方案的不得分。</w:t>
      </w:r>
    </w:p>
    <w:p w14:paraId="7820E650">
      <w:pPr>
        <w:widowControl w:val="0"/>
        <w:kinsoku/>
        <w:spacing w:line="440" w:lineRule="exact"/>
        <w:ind w:firstLine="482"/>
        <w:rPr>
          <w:rFonts w:asciiTheme="majorHAnsi" w:hAnsiTheme="majorHAnsi" w:cstheme="majorBidi"/>
          <w:b/>
          <w:bCs/>
          <w:snapToGrid/>
          <w:color w:val="auto"/>
          <w:sz w:val="32"/>
          <w:szCs w:val="32"/>
          <w:highlight w:val="none"/>
          <w:lang w:eastAsia="zh-CN"/>
        </w:rPr>
      </w:pPr>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bookmarkEnd w:id="23"/>
      <w:bookmarkEnd w:id="24"/>
      <w:bookmarkEnd w:id="27"/>
      <w:bookmarkStart w:id="28" w:name="_Toc161316670"/>
      <w:bookmarkStart w:id="29" w:name="_Toc101981935"/>
      <w:r>
        <w:rPr>
          <w:snapToGrid/>
          <w:color w:val="auto"/>
          <w:highlight w:val="none"/>
          <w:lang w:eastAsia="zh-CN"/>
        </w:rPr>
        <w:br w:type="page"/>
      </w:r>
    </w:p>
    <w:p w14:paraId="21307BD5">
      <w:pPr>
        <w:pStyle w:val="3"/>
        <w:rPr>
          <w:snapToGrid/>
          <w:color w:val="auto"/>
          <w:highlight w:val="none"/>
          <w:lang w:eastAsia="zh-CN"/>
        </w:rPr>
      </w:pPr>
      <w:r>
        <w:rPr>
          <w:rFonts w:hint="eastAsia"/>
          <w:snapToGrid/>
          <w:color w:val="auto"/>
          <w:highlight w:val="none"/>
          <w:lang w:eastAsia="zh-CN"/>
        </w:rPr>
        <w:t>附件二：投标文件格式</w:t>
      </w:r>
      <w:bookmarkEnd w:id="28"/>
      <w:bookmarkEnd w:id="29"/>
    </w:p>
    <w:p w14:paraId="5C0B5C17">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3AD8C3A9">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28D6F40D">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u w:val="single"/>
          <w:lang w:eastAsia="zh-CN"/>
        </w:rPr>
      </w:pPr>
    </w:p>
    <w:p w14:paraId="595D5F67">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48"/>
          <w:highlight w:val="none"/>
          <w:lang w:eastAsia="zh-CN"/>
        </w:rPr>
      </w:pPr>
      <w:r>
        <w:rPr>
          <w:rFonts w:hint="eastAsia" w:ascii="宋体" w:hAnsi="宋体" w:eastAsia="等线" w:cs="宋体"/>
          <w:b/>
          <w:snapToGrid/>
          <w:color w:val="auto"/>
          <w:kern w:val="2"/>
          <w:sz w:val="48"/>
          <w:highlight w:val="none"/>
          <w:u w:val="single"/>
          <w:lang w:eastAsia="zh-CN"/>
        </w:rPr>
        <w:t xml:space="preserve">                  </w:t>
      </w:r>
      <w:r>
        <w:rPr>
          <w:rFonts w:hint="eastAsia" w:ascii="宋体" w:hAnsi="宋体" w:eastAsia="等线" w:cs="宋体"/>
          <w:b/>
          <w:snapToGrid/>
          <w:color w:val="auto"/>
          <w:kern w:val="2"/>
          <w:sz w:val="48"/>
          <w:highlight w:val="none"/>
          <w:lang w:eastAsia="zh-CN"/>
        </w:rPr>
        <w:t>项目</w:t>
      </w:r>
    </w:p>
    <w:p w14:paraId="6E21D399">
      <w:pPr>
        <w:widowControl w:val="0"/>
        <w:kinsoku/>
        <w:autoSpaceDE/>
        <w:autoSpaceDN/>
        <w:adjustRightInd/>
        <w:snapToGrid/>
        <w:spacing w:line="240" w:lineRule="auto"/>
        <w:ind w:firstLine="0" w:firstLineChars="0"/>
        <w:jc w:val="both"/>
        <w:textAlignment w:val="auto"/>
        <w:rPr>
          <w:rFonts w:ascii="宋体" w:hAnsi="宋体" w:eastAsia="等线" w:cs="宋体"/>
          <w:b/>
          <w:snapToGrid/>
          <w:color w:val="auto"/>
          <w:kern w:val="2"/>
          <w:sz w:val="72"/>
          <w:highlight w:val="none"/>
          <w:lang w:eastAsia="zh-CN"/>
        </w:rPr>
      </w:pPr>
    </w:p>
    <w:p w14:paraId="22BF84FA">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r>
        <w:rPr>
          <w:rFonts w:hint="eastAsia" w:ascii="宋体" w:hAnsi="宋体" w:eastAsia="等线" w:cs="宋体"/>
          <w:b/>
          <w:snapToGrid/>
          <w:color w:val="auto"/>
          <w:kern w:val="2"/>
          <w:sz w:val="72"/>
          <w:highlight w:val="none"/>
          <w:lang w:eastAsia="zh-CN"/>
        </w:rPr>
        <w:t>投标文件</w:t>
      </w:r>
    </w:p>
    <w:p w14:paraId="285D2FFB">
      <w:pPr>
        <w:widowControl w:val="0"/>
        <w:kinsoku/>
        <w:autoSpaceDE/>
        <w:autoSpaceDN/>
        <w:adjustRightInd/>
        <w:snapToGrid/>
        <w:spacing w:line="240" w:lineRule="auto"/>
        <w:ind w:firstLine="0" w:firstLineChars="0"/>
        <w:jc w:val="center"/>
        <w:textAlignment w:val="auto"/>
        <w:rPr>
          <w:rFonts w:ascii="宋体" w:hAnsi="宋体" w:eastAsia="等线" w:cs="宋体"/>
          <w:b/>
          <w:snapToGrid/>
          <w:color w:val="auto"/>
          <w:kern w:val="2"/>
          <w:sz w:val="72"/>
          <w:highlight w:val="none"/>
          <w:lang w:eastAsia="zh-CN"/>
        </w:rPr>
      </w:pPr>
    </w:p>
    <w:p w14:paraId="1A067CC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采购编号</w:t>
      </w:r>
      <w:r>
        <w:rPr>
          <w:rFonts w:hint="eastAsia" w:ascii="宋体" w:hAnsi="宋体" w:eastAsia="等线" w:cs="宋体"/>
          <w:b/>
          <w:snapToGrid/>
          <w:color w:val="auto"/>
          <w:kern w:val="2"/>
          <w:sz w:val="30"/>
          <w:highlight w:val="none"/>
          <w:lang w:eastAsia="zh-CN"/>
        </w:rPr>
        <w:t>：</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05ED10B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28"/>
          <w:highlight w:val="none"/>
          <w:lang w:eastAsia="zh-CN"/>
        </w:rPr>
      </w:pPr>
    </w:p>
    <w:p w14:paraId="72A822EF">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项目</w:t>
      </w:r>
      <w:r>
        <w:rPr>
          <w:rFonts w:hint="eastAsia" w:ascii="宋体" w:hAnsi="宋体" w:eastAsia="等线" w:cs="宋体"/>
          <w:b/>
          <w:snapToGrid/>
          <w:color w:val="auto"/>
          <w:kern w:val="2"/>
          <w:sz w:val="30"/>
          <w:highlight w:val="none"/>
          <w:lang w:eastAsia="zh-CN"/>
        </w:rPr>
        <w:t>名称：</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375129D4">
      <w:pPr>
        <w:widowControl w:val="0"/>
        <w:kinsoku/>
        <w:autoSpaceDE/>
        <w:autoSpaceDN/>
        <w:adjustRightInd/>
        <w:spacing w:line="240" w:lineRule="auto"/>
        <w:ind w:firstLine="0" w:firstLineChars="0"/>
        <w:jc w:val="both"/>
        <w:textAlignment w:val="auto"/>
        <w:rPr>
          <w:rFonts w:ascii="宋体" w:hAnsi="宋体" w:eastAsia="等线" w:cs="宋体"/>
          <w:b/>
          <w:bCs/>
          <w:snapToGrid/>
          <w:color w:val="auto"/>
          <w:kern w:val="2"/>
          <w:sz w:val="30"/>
          <w:szCs w:val="30"/>
          <w:highlight w:val="none"/>
          <w:u w:val="single"/>
          <w:lang w:eastAsia="zh-CN"/>
        </w:rPr>
      </w:pPr>
    </w:p>
    <w:p w14:paraId="3FBE7F5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szCs w:val="30"/>
          <w:highlight w:val="none"/>
          <w:lang w:eastAsia="zh-CN"/>
        </w:rPr>
      </w:pP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年</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月</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日</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时</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分</w:t>
      </w:r>
      <w:r>
        <w:rPr>
          <w:rFonts w:hint="eastAsia" w:ascii="宋体" w:hAnsi="宋体" w:eastAsia="等线" w:cs="宋体"/>
          <w:snapToGrid/>
          <w:color w:val="auto"/>
          <w:kern w:val="2"/>
          <w:sz w:val="30"/>
          <w:szCs w:val="30"/>
          <w:highlight w:val="none"/>
          <w:lang w:eastAsia="zh-CN"/>
        </w:rPr>
        <w:t>开标，此时间以前不得开封；</w:t>
      </w:r>
    </w:p>
    <w:p w14:paraId="0A28C1F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58A6F162">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7871AB7">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3518975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0B732C5E">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供应商：</w:t>
      </w:r>
      <w:r>
        <w:rPr>
          <w:rFonts w:hint="eastAsia" w:ascii="宋体" w:hAnsi="宋体" w:eastAsia="等线" w:cs="宋体"/>
          <w:b/>
          <w:snapToGrid/>
          <w:color w:val="auto"/>
          <w:kern w:val="2"/>
          <w:sz w:val="30"/>
          <w:highlight w:val="none"/>
          <w:u w:val="single"/>
          <w:lang w:eastAsia="zh-CN"/>
        </w:rPr>
        <w:t xml:space="preserve">                                     （盖公章）</w:t>
      </w:r>
    </w:p>
    <w:p w14:paraId="5C79CF5D">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法定代表人或</w:t>
      </w:r>
    </w:p>
    <w:p w14:paraId="48150BFC">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其委托代理人：</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（签字或盖章）</w:t>
      </w:r>
    </w:p>
    <w:p w14:paraId="6A799D48">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5693D215">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7FEF644A">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1DE763F8">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p>
    <w:p w14:paraId="50F2E8F3">
      <w:pPr>
        <w:widowControl w:val="0"/>
        <w:kinsoku/>
        <w:autoSpaceDE/>
        <w:autoSpaceDN/>
        <w:adjustRightInd/>
        <w:spacing w:line="240" w:lineRule="auto"/>
        <w:ind w:firstLine="0" w:firstLineChars="0"/>
        <w:jc w:val="both"/>
        <w:textAlignment w:val="auto"/>
        <w:rPr>
          <w:rFonts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日  期：</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年</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 xml:space="preserve"> 月</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日</w:t>
      </w:r>
    </w:p>
    <w:p w14:paraId="11DF938A">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492BBFC4">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2E68A99B">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003F6C44">
      <w:pPr>
        <w:widowControl w:val="0"/>
        <w:kinsoku/>
        <w:autoSpaceDE/>
        <w:autoSpaceDN/>
        <w:adjustRightInd/>
        <w:snapToGrid/>
        <w:spacing w:line="240" w:lineRule="auto"/>
        <w:ind w:firstLine="0" w:firstLineChars="0"/>
        <w:jc w:val="both"/>
        <w:textAlignment w:val="auto"/>
        <w:rPr>
          <w:rFonts w:ascii="等线" w:hAnsi="等线" w:eastAsia="等线" w:cs="Times New Roman"/>
          <w:snapToGrid/>
          <w:color w:val="auto"/>
          <w:kern w:val="2"/>
          <w:sz w:val="21"/>
          <w:highlight w:val="none"/>
          <w:lang w:eastAsia="zh-CN"/>
        </w:rPr>
      </w:pPr>
    </w:p>
    <w:p w14:paraId="1C290EB9">
      <w:pPr>
        <w:kinsoku/>
        <w:autoSpaceDE/>
        <w:autoSpaceDN/>
        <w:adjustRightInd/>
        <w:snapToGrid/>
        <w:spacing w:line="240" w:lineRule="auto"/>
        <w:ind w:firstLine="0" w:firstLineChars="0"/>
        <w:textAlignment w:val="auto"/>
        <w:rPr>
          <w:rFonts w:ascii="宋体" w:hAnsi="宋体" w:cs="Times New Roman"/>
          <w:b/>
          <w:bCs/>
          <w:snapToGrid/>
          <w:color w:val="auto"/>
          <w:kern w:val="2"/>
          <w:sz w:val="30"/>
          <w:szCs w:val="30"/>
          <w:highlight w:val="none"/>
          <w:lang w:eastAsia="zh-CN"/>
        </w:rPr>
      </w:pPr>
      <w:r>
        <w:rPr>
          <w:rFonts w:ascii="宋体" w:hAnsi="宋体" w:cs="Times New Roman"/>
          <w:b/>
          <w:bCs/>
          <w:snapToGrid/>
          <w:color w:val="auto"/>
          <w:kern w:val="2"/>
          <w:sz w:val="30"/>
          <w:szCs w:val="30"/>
          <w:highlight w:val="none"/>
          <w:lang w:eastAsia="zh-CN"/>
        </w:rPr>
        <w:br w:type="page"/>
      </w:r>
      <w:r>
        <w:rPr>
          <w:rFonts w:hint="eastAsia" w:ascii="宋体" w:hAnsi="宋体" w:cs="Times New Roman"/>
          <w:b/>
          <w:bCs/>
          <w:snapToGrid/>
          <w:color w:val="auto"/>
          <w:kern w:val="2"/>
          <w:sz w:val="30"/>
          <w:szCs w:val="30"/>
          <w:highlight w:val="none"/>
          <w:lang w:eastAsia="zh-CN"/>
        </w:rPr>
        <w:t>（一）投标函（格式）：</w:t>
      </w:r>
    </w:p>
    <w:p w14:paraId="6E269484">
      <w:pPr>
        <w:widowControl w:val="0"/>
        <w:kinsoku/>
        <w:autoSpaceDE/>
        <w:autoSpaceDN/>
        <w:adjustRightInd/>
        <w:snapToGrid/>
        <w:spacing w:after="240"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投标函</w:t>
      </w:r>
    </w:p>
    <w:p w14:paraId="591C74DA">
      <w:pPr>
        <w:kinsoku/>
        <w:topLinePunct/>
        <w:autoSpaceDE/>
        <w:autoSpaceDN/>
        <w:adjustRightInd/>
        <w:snapToGrid/>
        <w:spacing w:before="4"/>
        <w:ind w:firstLine="0" w:firstLineChars="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致：无锡学院</w:t>
      </w:r>
    </w:p>
    <w:p w14:paraId="33BBB46D">
      <w:pPr>
        <w:widowControl w:val="0"/>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一、根据已收到的采购编号为</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的</w:t>
      </w:r>
      <w:r>
        <w:rPr>
          <w:rFonts w:hint="eastAsia" w:ascii="宋体" w:hAnsi="宋体" w:cs="宋体"/>
          <w:snapToGrid/>
          <w:color w:val="auto"/>
          <w:kern w:val="2"/>
          <w:szCs w:val="28"/>
          <w:highlight w:val="none"/>
          <w:u w:val="single"/>
          <w:lang w:eastAsia="zh-CN"/>
        </w:rPr>
        <w:t xml:space="preserve">      （项目名称 ）   </w:t>
      </w:r>
      <w:r>
        <w:rPr>
          <w:rFonts w:hint="eastAsia" w:ascii="宋体" w:hAnsi="宋体" w:cs="宋体"/>
          <w:snapToGrid/>
          <w:color w:val="auto"/>
          <w:kern w:val="2"/>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，小写金额：</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的价格，按招标文件中的要求承包本项目。</w:t>
      </w:r>
    </w:p>
    <w:p w14:paraId="43057C49">
      <w:pPr>
        <w:widowControl w:val="0"/>
        <w:tabs>
          <w:tab w:val="left" w:pos="315"/>
          <w:tab w:val="left" w:pos="525"/>
          <w:tab w:val="left" w:pos="945"/>
        </w:tabs>
        <w:kinsoku/>
        <w:autoSpaceDE/>
        <w:autoSpaceDN/>
        <w:adjustRightInd/>
        <w:snapToGrid/>
        <w:ind w:firstLine="480"/>
        <w:jc w:val="both"/>
        <w:textAlignment w:val="auto"/>
        <w:rPr>
          <w:rFonts w:ascii="Calibri" w:hAnsi="Calibri" w:cs="Times New Roman"/>
          <w:bCs/>
          <w:snapToGrid/>
          <w:color w:val="auto"/>
          <w:kern w:val="2"/>
          <w:szCs w:val="24"/>
          <w:highlight w:val="none"/>
          <w:lang w:eastAsia="zh-CN"/>
        </w:rPr>
      </w:pPr>
      <w:r>
        <w:rPr>
          <w:rFonts w:hint="eastAsia" w:ascii="宋体" w:hAnsi="宋体" w:cs="宋体"/>
          <w:snapToGrid/>
          <w:color w:val="auto"/>
          <w:kern w:val="2"/>
          <w:szCs w:val="28"/>
          <w:highlight w:val="none"/>
          <w:lang w:eastAsia="zh-CN"/>
        </w:rPr>
        <w:t>二、我们愿意提供江苏智汇锡建工程项目管理有限公司在招标文件中要求的文件、资料。</w:t>
      </w:r>
    </w:p>
    <w:p w14:paraId="447DC952">
      <w:pPr>
        <w:widowControl w:val="0"/>
        <w:tabs>
          <w:tab w:val="left" w:pos="525"/>
          <w:tab w:val="left" w:pos="552"/>
          <w:tab w:val="left" w:pos="630"/>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三、我们同意按照招标文件中的规定，本</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8"/>
          <w:highlight w:val="none"/>
          <w:lang w:eastAsia="zh-CN"/>
        </w:rPr>
        <w:t>文件投标的有效期限为开标之日起90天。</w:t>
      </w:r>
    </w:p>
    <w:p w14:paraId="28A12F99">
      <w:pPr>
        <w:widowControl w:val="0"/>
        <w:tabs>
          <w:tab w:val="left" w:pos="525"/>
          <w:tab w:val="left" w:pos="552"/>
          <w:tab w:val="left" w:pos="630"/>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四、我方同意按招标文件中的规定期限内完成全部工作。</w:t>
      </w:r>
    </w:p>
    <w:p w14:paraId="4AABCE22">
      <w:pPr>
        <w:widowControl w:val="0"/>
        <w:tabs>
          <w:tab w:val="left" w:pos="525"/>
          <w:tab w:val="left" w:pos="552"/>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五、如果我们的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8"/>
          <w:highlight w:val="none"/>
          <w:lang w:eastAsia="zh-CN"/>
        </w:rPr>
        <w:t>文件被接受，我们将履行招标文件中规定的每一项要求，按期、按质、按量，完成任务。</w:t>
      </w:r>
    </w:p>
    <w:p w14:paraId="3C0FC81E">
      <w:pPr>
        <w:widowControl w:val="0"/>
        <w:tabs>
          <w:tab w:val="left" w:pos="525"/>
          <w:tab w:val="left" w:pos="552"/>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六、我们认为你们有权决定中标人。</w:t>
      </w:r>
    </w:p>
    <w:p w14:paraId="447CF19A">
      <w:pPr>
        <w:widowControl w:val="0"/>
        <w:tabs>
          <w:tab w:val="left" w:pos="525"/>
          <w:tab w:val="left" w:pos="552"/>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084D7E76">
      <w:pPr>
        <w:widowControl w:val="0"/>
        <w:tabs>
          <w:tab w:val="left" w:pos="525"/>
          <w:tab w:val="left" w:pos="552"/>
          <w:tab w:val="left" w:pos="945"/>
        </w:tabs>
        <w:kinsoku/>
        <w:autoSpaceDE/>
        <w:autoSpaceDN/>
        <w:adjustRightInd/>
        <w:snapToGrid/>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八、我们认可并保证遵守招标文件的所有规定，放弃对招标文件提出质疑的权利。</w:t>
      </w:r>
    </w:p>
    <w:p w14:paraId="1FF91C5B">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九、如果我方被确定为成交人，我方如无不可抗力，又未履行招标文件、</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文件合同条款的，一经查实，我方愿意赔偿由此而造成的一切损失，并同意接受按招标文件的相关要求对我方进行的处理。</w:t>
      </w:r>
    </w:p>
    <w:p w14:paraId="32C19E55">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p>
    <w:p w14:paraId="48E40376">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单位（盖章）：     </w:t>
      </w:r>
    </w:p>
    <w:p w14:paraId="6E65A4E0">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法定代表人或授权委托人签字或盖章：</w:t>
      </w:r>
    </w:p>
    <w:p w14:paraId="4C730B80">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电话：                              传真：</w:t>
      </w:r>
    </w:p>
    <w:p w14:paraId="748D1D84">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地址：                              邮编：                             </w:t>
      </w:r>
    </w:p>
    <w:p w14:paraId="64B23FFF">
      <w:pPr>
        <w:widowControl w:val="0"/>
        <w:kinsoku/>
        <w:autoSpaceDE/>
        <w:autoSpaceDN/>
        <w:adjustRightInd/>
        <w:snapToGrid/>
        <w:spacing w:line="400" w:lineRule="exact"/>
        <w:ind w:firstLine="480"/>
        <w:jc w:val="both"/>
        <w:textAlignment w:val="auto"/>
        <w:rPr>
          <w:rFonts w:ascii="宋体" w:hAnsi="宋体" w:cs="宋体"/>
          <w:b/>
          <w:snapToGrid/>
          <w:color w:val="auto"/>
          <w:kern w:val="2"/>
          <w:sz w:val="30"/>
          <w:szCs w:val="30"/>
          <w:highlight w:val="none"/>
          <w:lang w:eastAsia="zh-CN"/>
        </w:rPr>
      </w:pPr>
      <w:r>
        <w:rPr>
          <w:rFonts w:hint="eastAsia" w:ascii="宋体" w:hAnsi="宋体" w:cs="宋体"/>
          <w:snapToGrid/>
          <w:color w:val="auto"/>
          <w:kern w:val="2"/>
          <w:szCs w:val="28"/>
          <w:highlight w:val="none"/>
          <w:lang w:eastAsia="zh-CN"/>
        </w:rPr>
        <w:t xml:space="preserve">开户名称： </w:t>
      </w:r>
      <w:r>
        <w:rPr>
          <w:rFonts w:ascii="宋体" w:hAnsi="宋体" w:cs="宋体"/>
          <w:snapToGrid/>
          <w:color w:val="auto"/>
          <w:kern w:val="2"/>
          <w:szCs w:val="28"/>
          <w:highlight w:val="none"/>
          <w:lang w:eastAsia="zh-CN"/>
        </w:rPr>
        <w:t xml:space="preserve">                        </w:t>
      </w:r>
      <w:bookmarkStart w:id="30" w:name="（报价人）法定代表人授权书（格式）"/>
      <w:bookmarkEnd w:id="30"/>
      <w:bookmarkStart w:id="31" w:name="校园网系统报价和服务承诺表（格式）"/>
      <w:bookmarkEnd w:id="31"/>
    </w:p>
    <w:p w14:paraId="254DFAF8">
      <w:pPr>
        <w:widowControl w:val="0"/>
        <w:kinsoku/>
        <w:autoSpaceDE/>
        <w:autoSpaceDN/>
        <w:adjustRightInd/>
        <w:snapToGrid/>
        <w:spacing w:line="400" w:lineRule="exact"/>
        <w:ind w:firstLine="480"/>
        <w:jc w:val="both"/>
        <w:textAlignment w:val="auto"/>
        <w:rPr>
          <w:rFonts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开户银行：                   </w:t>
      </w:r>
      <w:r>
        <w:rPr>
          <w:rFonts w:ascii="宋体" w:hAnsi="宋体" w:cs="宋体"/>
          <w:snapToGrid/>
          <w:color w:val="auto"/>
          <w:kern w:val="2"/>
          <w:szCs w:val="28"/>
          <w:highlight w:val="none"/>
          <w:lang w:eastAsia="zh-CN"/>
        </w:rPr>
        <w:t xml:space="preserve">      </w:t>
      </w:r>
    </w:p>
    <w:p w14:paraId="3BA1D40F">
      <w:pPr>
        <w:widowControl w:val="0"/>
        <w:kinsoku/>
        <w:autoSpaceDE/>
        <w:autoSpaceDN/>
        <w:adjustRightInd/>
        <w:snapToGrid/>
        <w:spacing w:line="240" w:lineRule="auto"/>
        <w:ind w:firstLine="240" w:firstLineChars="100"/>
        <w:jc w:val="both"/>
        <w:textAlignment w:val="auto"/>
        <w:rPr>
          <w:rFonts w:ascii="等线" w:hAnsi="等线" w:eastAsia="等线"/>
          <w:snapToGrid/>
          <w:color w:val="auto"/>
          <w:kern w:val="2"/>
          <w:sz w:val="21"/>
          <w:highlight w:val="none"/>
          <w:lang w:eastAsia="zh-CN"/>
        </w:rPr>
      </w:pPr>
      <w:r>
        <w:rPr>
          <w:rFonts w:ascii="宋体" w:hAnsi="宋体" w:cs="宋体"/>
          <w:snapToGrid/>
          <w:color w:val="auto"/>
          <w:kern w:val="2"/>
          <w:szCs w:val="28"/>
          <w:highlight w:val="none"/>
          <w:lang w:eastAsia="zh-CN"/>
        </w:rPr>
        <w:t xml:space="preserve">  </w:t>
      </w:r>
      <w:r>
        <w:rPr>
          <w:rFonts w:hint="eastAsia" w:ascii="宋体" w:hAnsi="宋体" w:cs="宋体"/>
          <w:snapToGrid/>
          <w:color w:val="auto"/>
          <w:kern w:val="2"/>
          <w:szCs w:val="28"/>
          <w:highlight w:val="none"/>
          <w:lang w:eastAsia="zh-CN"/>
        </w:rPr>
        <w:t>开户账号：</w:t>
      </w:r>
    </w:p>
    <w:p w14:paraId="4A5126BB">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647A143">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25024C33">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hint="eastAsia" w:ascii="宋体" w:hAnsi="宋体"/>
          <w:b/>
          <w:bCs/>
          <w:snapToGrid/>
          <w:color w:val="auto"/>
          <w:kern w:val="2"/>
          <w:sz w:val="30"/>
          <w:szCs w:val="30"/>
          <w:highlight w:val="none"/>
          <w:lang w:eastAsia="zh-CN"/>
        </w:rPr>
        <w:t>（二）关于资格的声明函（格式）</w:t>
      </w:r>
    </w:p>
    <w:p w14:paraId="64321798">
      <w:pPr>
        <w:widowControl w:val="0"/>
        <w:kinsoku/>
        <w:autoSpaceDE/>
        <w:autoSpaceDN/>
        <w:adjustRightInd/>
        <w:snapToGrid/>
        <w:ind w:firstLine="0" w:firstLineChars="0"/>
        <w:jc w:val="center"/>
        <w:textAlignment w:val="auto"/>
        <w:rPr>
          <w:rFonts w:ascii="宋体" w:hAnsi="宋体" w:cs="Times New Roman"/>
          <w:b/>
          <w:bCs/>
          <w:snapToGrid/>
          <w:color w:val="auto"/>
          <w:kern w:val="2"/>
          <w:szCs w:val="24"/>
          <w:highlight w:val="none"/>
          <w:lang w:eastAsia="zh-CN"/>
        </w:rPr>
      </w:pPr>
      <w:r>
        <w:rPr>
          <w:rFonts w:hint="eastAsia" w:ascii="宋体" w:hAnsi="宋体"/>
          <w:b/>
          <w:bCs/>
          <w:snapToGrid/>
          <w:color w:val="auto"/>
          <w:kern w:val="2"/>
          <w:szCs w:val="24"/>
          <w:highlight w:val="none"/>
          <w:lang w:eastAsia="zh-CN"/>
        </w:rPr>
        <w:t>关于资格的声明函</w:t>
      </w:r>
    </w:p>
    <w:p w14:paraId="70BFFE9A">
      <w:pPr>
        <w:widowControl w:val="0"/>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采购编号：</w:t>
      </w:r>
      <w:r>
        <w:rPr>
          <w:rFonts w:hint="eastAsia" w:ascii="宋体" w:hAnsi="宋体" w:cs="Times New Roman"/>
          <w:bCs/>
          <w:snapToGrid/>
          <w:color w:val="auto"/>
          <w:kern w:val="2"/>
          <w:szCs w:val="24"/>
          <w:highlight w:val="none"/>
          <w:lang w:eastAsia="zh-CN"/>
        </w:rPr>
        <w:t xml:space="preserve"> </w:t>
      </w:r>
    </w:p>
    <w:p w14:paraId="109758BA">
      <w:pPr>
        <w:widowControl w:val="0"/>
        <w:tabs>
          <w:tab w:val="left" w:pos="6300"/>
        </w:tabs>
        <w:kinsoku/>
        <w:autoSpaceDE/>
        <w:autoSpaceDN/>
        <w:adjustRightInd/>
        <w:snapToGrid/>
        <w:ind w:firstLine="0" w:firstLineChars="0"/>
        <w:jc w:val="center"/>
        <w:textAlignment w:val="auto"/>
        <w:rPr>
          <w:rFonts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日期：</w:t>
      </w:r>
    </w:p>
    <w:p w14:paraId="193397F0">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u w:val="single"/>
          <w:lang w:eastAsia="zh-CN"/>
        </w:rPr>
      </w:pPr>
      <w:r>
        <w:rPr>
          <w:rFonts w:hint="eastAsia"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u w:val="single"/>
          <w:lang w:eastAsia="zh-CN"/>
        </w:rPr>
        <w:t>无锡学院 ：</w:t>
      </w:r>
    </w:p>
    <w:p w14:paraId="6B5886C9">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p>
    <w:p w14:paraId="3E37BA7D">
      <w:pPr>
        <w:widowControl w:val="0"/>
        <w:kinsoku/>
        <w:autoSpaceDE/>
        <w:autoSpaceDN/>
        <w:adjustRightInd/>
        <w:snapToGrid/>
        <w:ind w:firstLine="48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愿针对</w:t>
      </w:r>
      <w:r>
        <w:rPr>
          <w:rFonts w:ascii="Times New Roman" w:hAnsi="Times New Roman" w:cs="Times New Roman"/>
          <w:bCs/>
          <w:snapToGrid/>
          <w:color w:val="auto"/>
          <w:kern w:val="2"/>
          <w:szCs w:val="24"/>
          <w:highlight w:val="none"/>
          <w:lang w:eastAsia="zh-CN"/>
        </w:rPr>
        <w:t>本次项目</w:t>
      </w:r>
      <w:r>
        <w:rPr>
          <w:rFonts w:ascii="宋体" w:hAnsi="宋体" w:cs="Times New Roman"/>
          <w:bCs/>
          <w:snapToGrid/>
          <w:color w:val="auto"/>
          <w:kern w:val="2"/>
          <w:szCs w:val="24"/>
          <w:highlight w:val="none"/>
          <w:lang w:eastAsia="zh-CN"/>
        </w:rPr>
        <w:t>进行投标。</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符合《中华人民共和国政府采购法》第二十二条的规定，在此郑重承诺具备以下条件：</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（一）</w:t>
      </w:r>
      <w:r>
        <w:rPr>
          <w:rFonts w:ascii="宋体" w:hAnsi="宋体" w:cs="Times New Roman"/>
          <w:bCs/>
          <w:snapToGrid/>
          <w:color w:val="auto"/>
          <w:kern w:val="2"/>
          <w:szCs w:val="24"/>
          <w:highlight w:val="none"/>
          <w:lang w:eastAsia="zh-CN"/>
        </w:rPr>
        <w:t>具有独立承担民事责任的能力；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（二）</w:t>
      </w:r>
      <w:r>
        <w:rPr>
          <w:rFonts w:ascii="宋体" w:hAnsi="宋体" w:cs="Times New Roman"/>
          <w:bCs/>
          <w:snapToGrid/>
          <w:color w:val="auto"/>
          <w:kern w:val="2"/>
          <w:szCs w:val="24"/>
          <w:highlight w:val="none"/>
          <w:lang w:eastAsia="zh-CN"/>
        </w:rPr>
        <w:t>具有良好的商业信誉和健全的财务会计制度；</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（三）</w:t>
      </w:r>
      <w:r>
        <w:rPr>
          <w:rFonts w:ascii="宋体" w:hAnsi="宋体" w:cs="Times New Roman"/>
          <w:bCs/>
          <w:snapToGrid/>
          <w:color w:val="auto"/>
          <w:kern w:val="2"/>
          <w:szCs w:val="24"/>
          <w:highlight w:val="none"/>
          <w:lang w:eastAsia="zh-CN"/>
        </w:rPr>
        <w:t>具有履行合同所必需的设备和专业技术能力；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（四）</w:t>
      </w:r>
      <w:r>
        <w:rPr>
          <w:rFonts w:ascii="宋体" w:hAnsi="宋体" w:cs="Times New Roman"/>
          <w:bCs/>
          <w:snapToGrid/>
          <w:color w:val="auto"/>
          <w:kern w:val="2"/>
          <w:szCs w:val="24"/>
          <w:highlight w:val="none"/>
          <w:lang w:eastAsia="zh-CN"/>
        </w:rPr>
        <w:t>有依法缴纳税收和社会保障资金的良好记录；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（五）</w:t>
      </w:r>
      <w:r>
        <w:rPr>
          <w:rFonts w:ascii="宋体" w:hAnsi="宋体" w:cs="Times New Roman"/>
          <w:bCs/>
          <w:snapToGrid/>
          <w:color w:val="auto"/>
          <w:kern w:val="2"/>
          <w:szCs w:val="24"/>
          <w:highlight w:val="none"/>
          <w:lang w:eastAsia="zh-CN"/>
        </w:rPr>
        <w:t>近三年内，在经营活动中没有重大违法记录；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snapToGrid/>
          <w:color w:val="auto"/>
          <w:kern w:val="2"/>
          <w:szCs w:val="24"/>
          <w:highlight w:val="none"/>
          <w:lang w:eastAsia="zh-CN"/>
        </w:rPr>
        <w:t>投标文件</w:t>
      </w:r>
      <w:r>
        <w:rPr>
          <w:rFonts w:ascii="宋体" w:hAnsi="宋体" w:cs="Times New Roman"/>
          <w:bCs/>
          <w:snapToGrid/>
          <w:color w:val="auto"/>
          <w:kern w:val="2"/>
          <w:szCs w:val="24"/>
          <w:highlight w:val="none"/>
          <w:lang w:eastAsia="zh-CN"/>
        </w:rPr>
        <w:t>中所有关于投标资格的文件、证明、陈述均是真实的、准确的。</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若有违背，我公司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愿意承担由此而产生的一切后果。</w:t>
      </w:r>
    </w:p>
    <w:p w14:paraId="7AFA35C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6BEE3AD5">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2D53DCEA">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p>
    <w:p w14:paraId="054EC744">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供应商名称（</w:t>
      </w:r>
      <w:r>
        <w:rPr>
          <w:rFonts w:ascii="宋体" w:hAnsi="宋体" w:cs="Times New Roman"/>
          <w:bCs/>
          <w:snapToGrid/>
          <w:color w:val="auto"/>
          <w:kern w:val="2"/>
          <w:szCs w:val="24"/>
          <w:highlight w:val="none"/>
          <w:lang w:eastAsia="zh-CN"/>
        </w:rPr>
        <w:t>盖章</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w:t>
      </w:r>
    </w:p>
    <w:p w14:paraId="3A3F2F68">
      <w:pPr>
        <w:widowControl w:val="0"/>
        <w:kinsoku/>
        <w:autoSpaceDE/>
        <w:autoSpaceDN/>
        <w:adjustRightInd/>
        <w:snapToGrid/>
        <w:ind w:firstLine="0" w:firstLineChars="0"/>
        <w:jc w:val="both"/>
        <w:textAlignment w:val="auto"/>
        <w:rPr>
          <w:rFonts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法定代表人</w:t>
      </w:r>
      <w:r>
        <w:rPr>
          <w:rFonts w:hint="eastAsia" w:ascii="宋体" w:hAnsi="宋体" w:cs="Times New Roman"/>
          <w:bCs/>
          <w:snapToGrid/>
          <w:color w:val="auto"/>
          <w:kern w:val="2"/>
          <w:szCs w:val="24"/>
          <w:highlight w:val="none"/>
          <w:lang w:eastAsia="zh-CN"/>
        </w:rPr>
        <w:t>或授权委托人（</w:t>
      </w:r>
      <w:r>
        <w:rPr>
          <w:rFonts w:ascii="宋体" w:hAnsi="宋体" w:cs="Times New Roman"/>
          <w:bCs/>
          <w:snapToGrid/>
          <w:color w:val="auto"/>
          <w:kern w:val="2"/>
          <w:szCs w:val="24"/>
          <w:highlight w:val="none"/>
          <w:lang w:eastAsia="zh-CN"/>
        </w:rPr>
        <w:t>签字或盖章</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w:t>
      </w:r>
    </w:p>
    <w:p w14:paraId="250A68FF">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B6ACBAA">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6B14081B">
      <w:pPr>
        <w:widowControl w:val="0"/>
        <w:kinsoku/>
        <w:autoSpaceDE/>
        <w:autoSpaceDN/>
        <w:adjustRightInd/>
        <w:snapToGrid/>
        <w:spacing w:line="240" w:lineRule="auto"/>
        <w:ind w:firstLine="0" w:firstLineChars="0"/>
        <w:jc w:val="both"/>
        <w:textAlignment w:val="auto"/>
        <w:rPr>
          <w:rFonts w:ascii="黑体" w:hAnsi="宋体" w:eastAsia="黑体"/>
          <w:bCs/>
          <w:snapToGrid/>
          <w:color w:val="auto"/>
          <w:kern w:val="2"/>
          <w:szCs w:val="24"/>
          <w:highlight w:val="none"/>
          <w:lang w:eastAsia="zh-CN"/>
        </w:rPr>
      </w:pPr>
      <w:r>
        <w:rPr>
          <w:rFonts w:hint="eastAsia" w:ascii="等线" w:hAnsi="等线" w:eastAsia="等线"/>
          <w:snapToGrid/>
          <w:color w:val="auto"/>
          <w:kern w:val="2"/>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highlight w:val="none"/>
          <w:lang w:eastAsia="zh-CN"/>
        </w:rPr>
        <w:t>[“较大数额罚款”的金额标准是指：200万元以上罚款，法律、行政法规以及国务院有关部门明确规定相关领域“较大数额罚款”标准高于200万元的，从其规定]</w:t>
      </w:r>
    </w:p>
    <w:p w14:paraId="7A87DB5B">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48F73376">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r>
        <w:rPr>
          <w:rFonts w:ascii="宋体" w:hAnsi="宋体" w:cs="宋体"/>
          <w:snapToGrid/>
          <w:color w:val="auto"/>
          <w:kern w:val="2"/>
          <w:szCs w:val="24"/>
          <w:highlight w:val="none"/>
          <w:lang w:eastAsia="zh-CN"/>
        </w:rPr>
        <w:br w:type="page"/>
      </w:r>
    </w:p>
    <w:p w14:paraId="4E7E0404">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（三）法定代表人授权委托书（格式）</w:t>
      </w:r>
    </w:p>
    <w:p w14:paraId="536CF89A">
      <w:pPr>
        <w:widowControl w:val="0"/>
        <w:kinsoku/>
        <w:topLinePunct/>
        <w:autoSpaceDE/>
        <w:autoSpaceDN/>
        <w:adjustRightInd/>
        <w:ind w:firstLine="0" w:firstLineChars="0"/>
        <w:jc w:val="center"/>
        <w:textAlignment w:val="auto"/>
        <w:rPr>
          <w:rFonts w:ascii="宋体" w:hAnsi="宋体" w:cs="宋体"/>
          <w:b/>
          <w:bCs/>
          <w:snapToGrid/>
          <w:color w:val="auto"/>
          <w:kern w:val="2"/>
          <w:szCs w:val="24"/>
          <w:highlight w:val="none"/>
          <w:lang w:eastAsia="zh-CN"/>
        </w:rPr>
      </w:pPr>
    </w:p>
    <w:p w14:paraId="1689FC0C">
      <w:pPr>
        <w:widowControl w:val="0"/>
        <w:kinsoku/>
        <w:topLinePunct/>
        <w:autoSpaceDE/>
        <w:autoSpaceDN/>
        <w:adjustRightInd/>
        <w:ind w:firstLine="0" w:firstLineChars="0"/>
        <w:jc w:val="center"/>
        <w:textAlignment w:val="auto"/>
        <w:rPr>
          <w:rFonts w:ascii="宋体" w:hAnsi="宋体" w:cs="宋体"/>
          <w:b/>
          <w:bCs/>
          <w:snapToGrid/>
          <w:color w:val="auto"/>
          <w:kern w:val="2"/>
          <w:sz w:val="32"/>
          <w:szCs w:val="32"/>
          <w:highlight w:val="none"/>
          <w:lang w:eastAsia="zh-CN"/>
        </w:rPr>
      </w:pPr>
      <w:r>
        <w:rPr>
          <w:rFonts w:hint="eastAsia" w:ascii="宋体" w:hAnsi="宋体" w:cs="宋体"/>
          <w:b/>
          <w:bCs/>
          <w:snapToGrid/>
          <w:color w:val="auto"/>
          <w:kern w:val="2"/>
          <w:sz w:val="32"/>
          <w:szCs w:val="32"/>
          <w:highlight w:val="none"/>
          <w:lang w:eastAsia="zh-CN"/>
        </w:rPr>
        <w:t>授权委托书</w:t>
      </w:r>
    </w:p>
    <w:p w14:paraId="46971281">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采购编号：</w:t>
      </w:r>
    </w:p>
    <w:p w14:paraId="2CADB6E8">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日期：</w:t>
      </w:r>
    </w:p>
    <w:p w14:paraId="1F4EA62B">
      <w:pPr>
        <w:widowControl w:val="0"/>
        <w:kinsoku/>
        <w:topLinePunct/>
        <w:autoSpaceDE/>
        <w:autoSpaceDN/>
        <w:adjustRightInd/>
        <w:ind w:firstLine="0" w:firstLineChars="0"/>
        <w:jc w:val="center"/>
        <w:textAlignment w:val="auto"/>
        <w:rPr>
          <w:rFonts w:ascii="宋体" w:hAnsi="宋体" w:cs="宋体"/>
          <w:snapToGrid/>
          <w:color w:val="auto"/>
          <w:kern w:val="2"/>
          <w:szCs w:val="24"/>
          <w:highlight w:val="none"/>
          <w:lang w:eastAsia="zh-CN"/>
        </w:rPr>
      </w:pPr>
    </w:p>
    <w:p w14:paraId="274988D4">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u w:val="single"/>
          <w:lang w:eastAsia="zh-CN"/>
        </w:rPr>
      </w:pPr>
      <w:r>
        <w:rPr>
          <w:rFonts w:hint="eastAsia" w:ascii="宋体" w:hAnsi="宋体" w:cs="宋体"/>
          <w:snapToGrid/>
          <w:color w:val="auto"/>
          <w:kern w:val="2"/>
          <w:szCs w:val="24"/>
          <w:highlight w:val="none"/>
          <w:u w:val="single"/>
          <w:lang w:eastAsia="zh-CN"/>
        </w:rPr>
        <w:t xml:space="preserve">江苏智汇锡建工程项目管理有限公司：  </w:t>
      </w:r>
    </w:p>
    <w:p w14:paraId="4B12F240">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u w:val="single"/>
          <w:lang w:eastAsia="zh-CN"/>
        </w:rPr>
        <w:t xml:space="preserve">     （供应商名称）       </w:t>
      </w:r>
      <w:r>
        <w:rPr>
          <w:rFonts w:hint="eastAsia" w:ascii="宋体" w:hAnsi="宋体" w:cs="宋体"/>
          <w:snapToGrid/>
          <w:color w:val="auto"/>
          <w:kern w:val="2"/>
          <w:szCs w:val="24"/>
          <w:highlight w:val="none"/>
          <w:lang w:eastAsia="zh-CN"/>
        </w:rPr>
        <w:t>系中华人民共和国合法企业。</w:t>
      </w:r>
    </w:p>
    <w:p w14:paraId="30E454CC">
      <w:pPr>
        <w:widowControl w:val="0"/>
        <w:kinsoku/>
        <w:topLinePunct/>
        <w:autoSpaceDE/>
        <w:autoSpaceDN/>
        <w:adjustRightIn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法定地址：</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特授权</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代表我公司（单位）全权办理针对本项目（采购编号：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）的报价等具体工作，并签署全部有关文件、协议及合同。</w:t>
      </w:r>
    </w:p>
    <w:p w14:paraId="4295DDE4">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我公司（单位）对被授权人的签名负全部责任。</w:t>
      </w:r>
    </w:p>
    <w:p w14:paraId="0A6E4E1F">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44B7AA04">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5502427B">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52BD3928">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被授权人情况：</w:t>
      </w:r>
    </w:p>
    <w:p w14:paraId="40469084">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姓名：          性别：         年龄：          职务：</w:t>
      </w:r>
    </w:p>
    <w:p w14:paraId="6E2301C0">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身份证号码：                   电话：</w:t>
      </w:r>
    </w:p>
    <w:p w14:paraId="50070EDF">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通讯地址：</w:t>
      </w:r>
    </w:p>
    <w:p w14:paraId="39D25F0C">
      <w:pPr>
        <w:widowControl w:val="0"/>
        <w:kinsoku/>
        <w:topLinePunct/>
        <w:autoSpaceDE/>
        <w:autoSpaceDN/>
        <w:adjustRightInd/>
        <w:ind w:firstLine="480" w:firstLineChars="0"/>
        <w:jc w:val="both"/>
        <w:textAlignment w:val="auto"/>
        <w:rPr>
          <w:rFonts w:ascii="宋体" w:hAnsi="宋体" w:cs="宋体"/>
          <w:b/>
          <w:bCs/>
          <w:snapToGrid/>
          <w:color w:val="auto"/>
          <w:kern w:val="2"/>
          <w:szCs w:val="24"/>
          <w:highlight w:val="none"/>
          <w:u w:val="single"/>
          <w:lang w:eastAsia="zh-CN"/>
        </w:rPr>
      </w:pPr>
      <w:r>
        <w:rPr>
          <w:rFonts w:hint="eastAsia" w:ascii="宋体" w:hAnsi="宋体" w:cs="宋体"/>
          <w:b/>
          <w:bCs/>
          <w:snapToGrid/>
          <w:color w:val="auto"/>
          <w:kern w:val="2"/>
          <w:szCs w:val="24"/>
          <w:highlight w:val="none"/>
          <w:lang w:eastAsia="zh-CN"/>
        </w:rPr>
        <w:t>被授权人签名：</w:t>
      </w:r>
      <w:r>
        <w:rPr>
          <w:rFonts w:hint="eastAsia" w:ascii="宋体" w:hAnsi="宋体" w:cs="宋体"/>
          <w:b/>
          <w:bCs/>
          <w:snapToGrid/>
          <w:color w:val="auto"/>
          <w:kern w:val="2"/>
          <w:szCs w:val="24"/>
          <w:highlight w:val="none"/>
          <w:u w:val="single"/>
          <w:lang w:eastAsia="zh-CN"/>
        </w:rPr>
        <w:t xml:space="preserve">                </w:t>
      </w:r>
    </w:p>
    <w:p w14:paraId="569527A0">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331DFDEB">
      <w:pPr>
        <w:widowControl w:val="0"/>
        <w:kinsoku/>
        <w:topLinePunct/>
        <w:autoSpaceDE/>
        <w:autoSpaceDN/>
        <w:adjustRightInd/>
        <w:ind w:firstLine="480" w:firstLineChars="0"/>
        <w:jc w:val="both"/>
        <w:textAlignment w:val="auto"/>
        <w:rPr>
          <w:rFonts w:ascii="宋体" w:hAnsi="宋体" w:cs="宋体"/>
          <w:snapToGrid/>
          <w:color w:val="auto"/>
          <w:kern w:val="2"/>
          <w:szCs w:val="24"/>
          <w:highlight w:val="none"/>
          <w:lang w:eastAsia="zh-CN"/>
        </w:rPr>
      </w:pPr>
    </w:p>
    <w:p w14:paraId="20A2DD37">
      <w:pPr>
        <w:widowControl w:val="0"/>
        <w:kinsoku/>
        <w:topLinePunct/>
        <w:autoSpaceDE/>
        <w:autoSpaceDN/>
        <w:adjustRightInd/>
        <w:ind w:firstLine="4800" w:firstLineChars="20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供应商名称（盖章）：</w:t>
      </w:r>
    </w:p>
    <w:p w14:paraId="230D4D57">
      <w:pPr>
        <w:widowControl w:val="0"/>
        <w:kinsoku/>
        <w:topLinePunct/>
        <w:autoSpaceDE/>
        <w:autoSpaceDN/>
        <w:adjustRightInd/>
        <w:ind w:firstLine="4320" w:firstLineChars="18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法定代表人（签字或盖章）：</w:t>
      </w:r>
    </w:p>
    <w:p w14:paraId="505CCB96">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12FB1030">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44A8BAFC">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81A1C35">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3CB8DBBF">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AD2F499">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29FE4CA1">
      <w:pPr>
        <w:widowControl w:val="0"/>
        <w:kinsoku/>
        <w:topLinePunct/>
        <w:autoSpaceDE/>
        <w:autoSpaceDN/>
        <w:adjustRightInd/>
        <w:ind w:firstLine="5040" w:firstLineChars="2100"/>
        <w:jc w:val="both"/>
        <w:textAlignment w:val="auto"/>
        <w:rPr>
          <w:rFonts w:ascii="宋体" w:hAnsi="宋体" w:cs="宋体"/>
          <w:snapToGrid/>
          <w:color w:val="auto"/>
          <w:kern w:val="2"/>
          <w:szCs w:val="24"/>
          <w:highlight w:val="none"/>
          <w:lang w:eastAsia="zh-CN"/>
        </w:rPr>
      </w:pPr>
    </w:p>
    <w:p w14:paraId="1BCE7510">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供应商法定代表人身份证扫描件：</w:t>
      </w:r>
    </w:p>
    <w:p w14:paraId="5A6D9F9B">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3A90F160">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57C2646C">
                            <w:pPr>
                              <w:ind w:firstLine="640"/>
                              <w:jc w:val="center"/>
                              <w:rPr>
                                <w:rFonts w:ascii="黑体" w:eastAsia="黑体"/>
                                <w:sz w:val="32"/>
                                <w:szCs w:val="32"/>
                              </w:rPr>
                            </w:pPr>
                          </w:p>
                          <w:p w14:paraId="57937A38">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FC4A144">
                            <w:pPr>
                              <w:ind w:firstLine="640"/>
                              <w:jc w:val="center"/>
                              <w:rPr>
                                <w:rFonts w:ascii="黑体" w:eastAsia="黑体"/>
                                <w:sz w:val="32"/>
                                <w:szCs w:val="32"/>
                              </w:rPr>
                            </w:pPr>
                            <w:r>
                              <w:rPr>
                                <w:rFonts w:hint="eastAsia" w:ascii="黑体" w:eastAsia="黑体"/>
                                <w:sz w:val="32"/>
                                <w:szCs w:val="32"/>
                              </w:rPr>
                              <w:t>（正面）</w:t>
                            </w:r>
                          </w:p>
                          <w:p w14:paraId="456B8F42">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FSty1gAAAAUBAAAPAAAA&#10;AAAAAAEAIAAAACIAAABkcnMvZG93bnJldi54bWxQSwECFAAUAAAACACHTuJApPo6LN4BAADAAwAA&#10;DgAAAAAAAAABACAAAAAlAQAAZHJzL2Uyb0RvYy54bWxQSwUGAAAAAAYABgBZAQAAdQUAAAAA&#10;">
                <v:fill on="t" focussize="0,0"/>
                <v:stroke color="#000000" joinstyle="round"/>
                <v:imagedata o:title=""/>
                <o:lock v:ext="edit" aspectratio="f"/>
                <v:textbox>
                  <w:txbxContent>
                    <w:p w14:paraId="57C2646C">
                      <w:pPr>
                        <w:ind w:firstLine="640"/>
                        <w:jc w:val="center"/>
                        <w:rPr>
                          <w:rFonts w:ascii="黑体" w:eastAsia="黑体"/>
                          <w:sz w:val="32"/>
                          <w:szCs w:val="32"/>
                        </w:rPr>
                      </w:pPr>
                    </w:p>
                    <w:p w14:paraId="57937A38">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4FC4A144">
                      <w:pPr>
                        <w:ind w:firstLine="640"/>
                        <w:jc w:val="center"/>
                        <w:rPr>
                          <w:rFonts w:ascii="黑体" w:eastAsia="黑体"/>
                          <w:sz w:val="32"/>
                          <w:szCs w:val="32"/>
                        </w:rPr>
                      </w:pPr>
                      <w:r>
                        <w:rPr>
                          <w:rFonts w:hint="eastAsia" w:ascii="黑体" w:eastAsia="黑体"/>
                          <w:sz w:val="32"/>
                          <w:szCs w:val="32"/>
                        </w:rPr>
                        <w:t>（正面）</w:t>
                      </w:r>
                    </w:p>
                    <w:p w14:paraId="456B8F42">
                      <w:pPr>
                        <w:ind w:firstLine="480"/>
                      </w:pPr>
                    </w:p>
                  </w:txbxContent>
                </v:textbox>
                <w10:wrap type="none"/>
                <w10:anchorlock/>
              </v:shape>
            </w:pict>
          </mc:Fallback>
        </mc:AlternateContent>
      </w:r>
      <w:r>
        <w:rPr>
          <w:rFonts w:hint="eastAsia" w:ascii="宋体" w:hAnsi="宋体" w:cs="Times New Roman"/>
          <w:snapToGrid/>
          <w:color w:val="auto"/>
          <w:sz w:val="32"/>
          <w:szCs w:val="32"/>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921635" cy="1584960"/>
                <wp:effectExtent l="0" t="0" r="12065" b="15240"/>
                <wp:docPr id="28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705D32BF">
                            <w:pPr>
                              <w:ind w:firstLine="640"/>
                              <w:jc w:val="center"/>
                              <w:rPr>
                                <w:rFonts w:ascii="黑体" w:eastAsia="黑体"/>
                                <w:sz w:val="32"/>
                                <w:szCs w:val="32"/>
                              </w:rPr>
                            </w:pPr>
                          </w:p>
                          <w:p w14:paraId="4270BE33">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7A3D8B42">
                            <w:pPr>
                              <w:ind w:firstLine="640"/>
                              <w:jc w:val="center"/>
                              <w:rPr>
                                <w:rFonts w:ascii="黑体" w:eastAsia="黑体"/>
                                <w:sz w:val="32"/>
                                <w:szCs w:val="32"/>
                              </w:rPr>
                            </w:pPr>
                            <w:r>
                              <w:rPr>
                                <w:rFonts w:hint="eastAsia" w:ascii="黑体" w:eastAsia="黑体"/>
                                <w:sz w:val="32"/>
                                <w:szCs w:val="32"/>
                              </w:rPr>
                              <w:t>（反面）</w:t>
                            </w:r>
                          </w:p>
                          <w:p w14:paraId="26144FED">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wlXjNYAAAAFAQAADwAAAAAA&#10;AAABACAAAAAiAAAAZHJzL2Rvd25yZXYueG1sUEsBAhQAFAAAAAgAh07iQIjWqVTcAQAAwAMAAA4A&#10;AAAAAAAAAQAgAAAAJQEAAGRycy9lMm9Eb2MueG1sUEsFBgAAAAAGAAYAWQEAAHMFAAAAAA==&#10;">
                <v:fill on="t" focussize="0,0"/>
                <v:stroke color="#000000" joinstyle="round"/>
                <v:imagedata o:title=""/>
                <o:lock v:ext="edit" aspectratio="f"/>
                <v:textbox>
                  <w:txbxContent>
                    <w:p w14:paraId="705D32BF">
                      <w:pPr>
                        <w:ind w:firstLine="640"/>
                        <w:jc w:val="center"/>
                        <w:rPr>
                          <w:rFonts w:ascii="黑体" w:eastAsia="黑体"/>
                          <w:sz w:val="32"/>
                          <w:szCs w:val="32"/>
                        </w:rPr>
                      </w:pPr>
                    </w:p>
                    <w:p w14:paraId="4270BE33">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7A3D8B42">
                      <w:pPr>
                        <w:ind w:firstLine="640"/>
                        <w:jc w:val="center"/>
                        <w:rPr>
                          <w:rFonts w:ascii="黑体" w:eastAsia="黑体"/>
                          <w:sz w:val="32"/>
                          <w:szCs w:val="32"/>
                        </w:rPr>
                      </w:pPr>
                      <w:r>
                        <w:rPr>
                          <w:rFonts w:hint="eastAsia" w:ascii="黑体" w:eastAsia="黑体"/>
                          <w:sz w:val="32"/>
                          <w:szCs w:val="32"/>
                        </w:rPr>
                        <w:t>（反面）</w:t>
                      </w:r>
                    </w:p>
                    <w:p w14:paraId="26144FED">
                      <w:pPr>
                        <w:ind w:firstLine="480"/>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p>
    <w:p w14:paraId="6588B136">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8034D71">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1BEC650">
      <w:pPr>
        <w:widowControl w:val="0"/>
        <w:kinsoku/>
        <w:autoSpaceDE/>
        <w:autoSpaceDN/>
        <w:adjustRightInd/>
        <w:snapToGrid/>
        <w:spacing w:line="240" w:lineRule="auto"/>
        <w:ind w:firstLine="0" w:firstLineChars="0"/>
        <w:jc w:val="both"/>
        <w:textAlignment w:val="auto"/>
        <w:rPr>
          <w:rFonts w:ascii="宋体" w:hAnsi="宋体" w:cs="Times New Roman"/>
          <w:bCs/>
          <w:snapToGrid/>
          <w:color w:val="auto"/>
          <w:szCs w:val="24"/>
          <w:highlight w:val="none"/>
          <w:lang w:eastAsia="zh-CN"/>
        </w:rPr>
      </w:pPr>
    </w:p>
    <w:p w14:paraId="4ECAB1DF">
      <w:pPr>
        <w:kinsoku/>
        <w:autoSpaceDE/>
        <w:autoSpaceDN/>
        <w:adjustRightInd/>
        <w:snapToGrid/>
        <w:spacing w:line="240" w:lineRule="auto"/>
        <w:ind w:firstLine="0" w:firstLineChars="0"/>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法定代表人授权代表身份证扫描件：（法定代表人亲自参与投标的除外）</w:t>
      </w:r>
    </w:p>
    <w:p w14:paraId="51168470">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highlight w:val="none"/>
          <w:lang w:eastAsia="zh-CN"/>
        </w:rPr>
      </w:pPr>
    </w:p>
    <w:p w14:paraId="67E3A104">
      <w:pPr>
        <w:widowControl w:val="0"/>
        <w:kinsoku/>
        <w:autoSpaceDE/>
        <w:autoSpaceDN/>
        <w:adjustRightInd/>
        <w:snapToGrid/>
        <w:spacing w:line="240" w:lineRule="auto"/>
        <w:ind w:firstLine="0" w:firstLineChars="0"/>
        <w:jc w:val="both"/>
        <w:textAlignment w:val="auto"/>
        <w:rPr>
          <w:rFonts w:ascii="宋体" w:hAnsi="宋体" w:cs="Times New Roman"/>
          <w:snapToGrid/>
          <w:color w:val="auto"/>
          <w:sz w:val="32"/>
          <w:szCs w:val="32"/>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79B6D3D4">
                            <w:pPr>
                              <w:ind w:firstLine="640"/>
                              <w:jc w:val="center"/>
                              <w:rPr>
                                <w:rFonts w:ascii="黑体" w:eastAsia="黑体"/>
                                <w:sz w:val="32"/>
                                <w:szCs w:val="32"/>
                              </w:rPr>
                            </w:pPr>
                          </w:p>
                          <w:p w14:paraId="75E96B51">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16C6F3A5">
                            <w:pPr>
                              <w:ind w:firstLine="640"/>
                              <w:jc w:val="center"/>
                              <w:rPr>
                                <w:rFonts w:ascii="黑体" w:eastAsia="黑体"/>
                                <w:sz w:val="32"/>
                                <w:szCs w:val="32"/>
                                <w:lang w:eastAsia="zh-CN"/>
                              </w:rPr>
                            </w:pPr>
                            <w:r>
                              <w:rPr>
                                <w:rFonts w:hint="eastAsia" w:ascii="黑体" w:eastAsia="黑体"/>
                                <w:sz w:val="32"/>
                                <w:szCs w:val="32"/>
                                <w:lang w:eastAsia="zh-CN"/>
                              </w:rPr>
                              <w:t>（正面）</w:t>
                            </w:r>
                          </w:p>
                          <w:p w14:paraId="697DC619">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flvCN3QEAAMADAAAO&#10;AAAAAAAAAAEAIAAAACUBAABkcnMvZTJvRG9jLnhtbFBLBQYAAAAABgAGAFkBAAB0BQAAAAA=&#10;">
                <v:fill on="t" focussize="0,0"/>
                <v:stroke color="#000000" joinstyle="round"/>
                <v:imagedata o:title=""/>
                <o:lock v:ext="edit" aspectratio="f"/>
                <v:textbox>
                  <w:txbxContent>
                    <w:p w14:paraId="79B6D3D4">
                      <w:pPr>
                        <w:ind w:firstLine="640"/>
                        <w:jc w:val="center"/>
                        <w:rPr>
                          <w:rFonts w:ascii="黑体" w:eastAsia="黑体"/>
                          <w:sz w:val="32"/>
                          <w:szCs w:val="32"/>
                        </w:rPr>
                      </w:pPr>
                    </w:p>
                    <w:p w14:paraId="75E96B51">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16C6F3A5">
                      <w:pPr>
                        <w:ind w:firstLine="640"/>
                        <w:jc w:val="center"/>
                        <w:rPr>
                          <w:rFonts w:ascii="黑体" w:eastAsia="黑体"/>
                          <w:sz w:val="32"/>
                          <w:szCs w:val="32"/>
                          <w:lang w:eastAsia="zh-CN"/>
                        </w:rPr>
                      </w:pPr>
                      <w:r>
                        <w:rPr>
                          <w:rFonts w:hint="eastAsia" w:ascii="黑体" w:eastAsia="黑体"/>
                          <w:sz w:val="32"/>
                          <w:szCs w:val="32"/>
                          <w:lang w:eastAsia="zh-CN"/>
                        </w:rPr>
                        <w:t>（正面）</w:t>
                      </w:r>
                    </w:p>
                    <w:p w14:paraId="697DC619">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866390" cy="1584960"/>
                <wp:effectExtent l="0" t="0" r="10160" b="15240"/>
                <wp:docPr id="284"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5378D215">
                            <w:pPr>
                              <w:ind w:firstLine="640"/>
                              <w:jc w:val="center"/>
                              <w:rPr>
                                <w:rFonts w:ascii="黑体" w:eastAsia="黑体"/>
                                <w:sz w:val="32"/>
                                <w:szCs w:val="32"/>
                              </w:rPr>
                            </w:pPr>
                          </w:p>
                          <w:p w14:paraId="5D20498B">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3AB23223">
                            <w:pPr>
                              <w:ind w:firstLine="640"/>
                              <w:jc w:val="center"/>
                              <w:rPr>
                                <w:rFonts w:ascii="黑体" w:eastAsia="黑体"/>
                                <w:sz w:val="32"/>
                                <w:szCs w:val="32"/>
                                <w:lang w:eastAsia="zh-CN"/>
                              </w:rPr>
                            </w:pPr>
                            <w:r>
                              <w:rPr>
                                <w:rFonts w:hint="eastAsia" w:ascii="黑体" w:eastAsia="黑体"/>
                                <w:sz w:val="32"/>
                                <w:szCs w:val="32"/>
                                <w:lang w:eastAsia="zh-CN"/>
                              </w:rPr>
                              <w:t>（反面）</w:t>
                            </w:r>
                          </w:p>
                          <w:p w14:paraId="613A3DFB">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2q1JE3QEAAMADAAAO&#10;AAAAAAAAAAEAIAAAACUBAABkcnMvZTJvRG9jLnhtbFBLBQYAAAAABgAGAFkBAAB0BQAAAAA=&#10;">
                <v:fill on="t" focussize="0,0"/>
                <v:stroke color="#000000" joinstyle="round"/>
                <v:imagedata o:title=""/>
                <o:lock v:ext="edit" aspectratio="f"/>
                <v:textbox>
                  <w:txbxContent>
                    <w:p w14:paraId="5378D215">
                      <w:pPr>
                        <w:ind w:firstLine="640"/>
                        <w:jc w:val="center"/>
                        <w:rPr>
                          <w:rFonts w:ascii="黑体" w:eastAsia="黑体"/>
                          <w:sz w:val="32"/>
                          <w:szCs w:val="32"/>
                        </w:rPr>
                      </w:pPr>
                    </w:p>
                    <w:p w14:paraId="5D20498B">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3AB23223">
                      <w:pPr>
                        <w:ind w:firstLine="640"/>
                        <w:jc w:val="center"/>
                        <w:rPr>
                          <w:rFonts w:ascii="黑体" w:eastAsia="黑体"/>
                          <w:sz w:val="32"/>
                          <w:szCs w:val="32"/>
                          <w:lang w:eastAsia="zh-CN"/>
                        </w:rPr>
                      </w:pPr>
                      <w:r>
                        <w:rPr>
                          <w:rFonts w:hint="eastAsia" w:ascii="黑体" w:eastAsia="黑体"/>
                          <w:sz w:val="32"/>
                          <w:szCs w:val="32"/>
                          <w:lang w:eastAsia="zh-CN"/>
                        </w:rPr>
                        <w:t>（反面）</w:t>
                      </w:r>
                    </w:p>
                    <w:p w14:paraId="613A3DFB">
                      <w:pPr>
                        <w:ind w:firstLine="480"/>
                        <w:rPr>
                          <w:lang w:eastAsia="zh-CN"/>
                        </w:rPr>
                      </w:pPr>
                    </w:p>
                  </w:txbxContent>
                </v:textbox>
                <w10:wrap type="none"/>
                <w10:anchorlock/>
              </v:shape>
            </w:pict>
          </mc:Fallback>
        </mc:AlternateContent>
      </w:r>
    </w:p>
    <w:p w14:paraId="22A4F89C">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DE25090">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5E39809F">
      <w:pPr>
        <w:kinsoku/>
        <w:autoSpaceDE/>
        <w:autoSpaceDN/>
        <w:adjustRightInd/>
        <w:snapToGrid/>
        <w:spacing w:line="240" w:lineRule="auto"/>
        <w:ind w:firstLine="0" w:firstLineChars="0"/>
        <w:textAlignment w:val="auto"/>
        <w:rPr>
          <w:rFonts w:ascii="宋体" w:hAnsi="宋体" w:cs="宋体"/>
          <w:b/>
          <w:snapToGrid/>
          <w:color w:val="auto"/>
          <w:kern w:val="2"/>
          <w:sz w:val="30"/>
          <w:szCs w:val="30"/>
          <w:highlight w:val="none"/>
          <w:lang w:eastAsia="zh-CN"/>
        </w:rPr>
      </w:pPr>
      <w:r>
        <w:rPr>
          <w:rFonts w:ascii="宋体" w:hAnsi="宋体" w:cs="宋体"/>
          <w:b/>
          <w:snapToGrid/>
          <w:color w:val="auto"/>
          <w:kern w:val="2"/>
          <w:sz w:val="30"/>
          <w:szCs w:val="30"/>
          <w:highlight w:val="none"/>
          <w:lang w:eastAsia="zh-CN"/>
        </w:rPr>
        <w:br w:type="page"/>
      </w:r>
    </w:p>
    <w:p w14:paraId="5F084B92">
      <w:pPr>
        <w:kinsoku/>
        <w:topLinePunct/>
        <w:autoSpaceDE/>
        <w:autoSpaceDN/>
        <w:adjustRightInd/>
        <w:snapToGrid/>
        <w:spacing w:before="4"/>
        <w:ind w:firstLine="0" w:firstLineChars="0"/>
        <w:textAlignment w:val="auto"/>
        <w:rPr>
          <w:rFonts w:ascii="宋体" w:hAnsi="宋体" w:cs="宋体"/>
          <w:b/>
          <w:snapToGrid/>
          <w:color w:val="auto"/>
          <w:kern w:val="2"/>
          <w:sz w:val="30"/>
          <w:szCs w:val="30"/>
          <w:highlight w:val="none"/>
          <w:lang w:eastAsia="zh-CN"/>
        </w:rPr>
      </w:pPr>
      <w:r>
        <w:rPr>
          <w:rFonts w:hint="eastAsia" w:ascii="宋体" w:hAnsi="宋体" w:cs="宋体"/>
          <w:b/>
          <w:snapToGrid/>
          <w:color w:val="auto"/>
          <w:kern w:val="2"/>
          <w:sz w:val="30"/>
          <w:szCs w:val="30"/>
          <w:highlight w:val="none"/>
          <w:lang w:eastAsia="zh-CN"/>
        </w:rPr>
        <w:t>（四）承诺书（格式）</w:t>
      </w:r>
    </w:p>
    <w:p w14:paraId="5C480AE3">
      <w:pPr>
        <w:widowControl w:val="0"/>
        <w:kinsoku/>
        <w:autoSpaceDE/>
        <w:autoSpaceDN/>
        <w:adjustRightInd/>
        <w:snapToGrid/>
        <w:spacing w:before="240" w:line="240" w:lineRule="auto"/>
        <w:ind w:firstLine="0" w:firstLineChars="0"/>
        <w:jc w:val="both"/>
        <w:textAlignment w:val="auto"/>
        <w:rPr>
          <w:rFonts w:ascii="等线" w:hAnsi="等线" w:eastAsia="等线"/>
          <w:b/>
          <w:snapToGrid/>
          <w:color w:val="auto"/>
          <w:kern w:val="2"/>
          <w:sz w:val="32"/>
          <w:szCs w:val="32"/>
          <w:highlight w:val="none"/>
          <w:lang w:eastAsia="zh-CN"/>
        </w:rPr>
      </w:pPr>
      <w:r>
        <w:rPr>
          <w:rFonts w:hint="eastAsia" w:ascii="等线" w:hAnsi="等线" w:eastAsia="等线"/>
          <w:snapToGrid/>
          <w:color w:val="auto"/>
          <w:kern w:val="2"/>
          <w:sz w:val="21"/>
          <w:highlight w:val="none"/>
          <w:lang w:eastAsia="zh-CN"/>
        </w:rPr>
        <w:t>承诺书一（格式）</w:t>
      </w:r>
    </w:p>
    <w:p w14:paraId="52D6810D">
      <w:pPr>
        <w:widowControl w:val="0"/>
        <w:kinsoku/>
        <w:autoSpaceDE/>
        <w:autoSpaceDN/>
        <w:adjustRightInd/>
        <w:snapToGrid/>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b/>
          <w:bCs/>
          <w:snapToGrid/>
          <w:color w:val="auto"/>
          <w:kern w:val="2"/>
          <w:szCs w:val="24"/>
          <w:highlight w:val="none"/>
          <w:lang w:eastAsia="zh-CN"/>
        </w:rPr>
        <w:t>承诺书一</w:t>
      </w:r>
    </w:p>
    <w:p w14:paraId="0A21C0B8">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p>
    <w:p w14:paraId="4BEB0306">
      <w:pPr>
        <w:widowControl w:val="0"/>
        <w:kinsoku/>
        <w:autoSpaceDE/>
        <w:autoSpaceDN/>
        <w:adjustRightInd/>
        <w:snapToGrid/>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致：</w:t>
      </w:r>
      <w:r>
        <w:rPr>
          <w:rFonts w:hint="eastAsia" w:ascii="宋体" w:hAnsi="宋体" w:cs="宋体"/>
          <w:snapToGrid/>
          <w:color w:val="auto"/>
          <w:kern w:val="2"/>
          <w:szCs w:val="24"/>
          <w:highlight w:val="none"/>
          <w:u w:val="single"/>
          <w:lang w:eastAsia="zh-CN"/>
        </w:rPr>
        <w:t>无锡学院</w:t>
      </w:r>
    </w:p>
    <w:p w14:paraId="11DFCF28">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我公司自愿参加贵单位（公司）</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highlight w:val="none"/>
          <w:lang w:eastAsia="zh-CN"/>
        </w:rPr>
        <w:t>与其他潜在供应商不存在单位负责人为同一人或者存在直接控股、管理关系的情形</w:t>
      </w:r>
      <w:r>
        <w:rPr>
          <w:rFonts w:hint="eastAsia" w:ascii="宋体" w:hAnsi="宋体" w:cs="宋体"/>
          <w:snapToGrid/>
          <w:color w:val="auto"/>
          <w:kern w:val="2"/>
          <w:szCs w:val="24"/>
          <w:highlight w:val="none"/>
          <w:lang w:eastAsia="zh-CN"/>
        </w:rPr>
        <w:t>，根据贵单位（公司）提出的招标文件要求，本公司递交的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521ADA11">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B2CA247">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2A5A7169">
      <w:pPr>
        <w:widowControl w:val="0"/>
        <w:kinsoku/>
        <w:autoSpaceDE/>
        <w:autoSpaceDN/>
        <w:adjustRightInd/>
        <w:snapToGrid/>
        <w:spacing w:before="240"/>
        <w:ind w:firstLine="480" w:firstLineChars="0"/>
        <w:jc w:val="both"/>
        <w:textAlignment w:val="auto"/>
        <w:rPr>
          <w:rFonts w:ascii="宋体" w:hAnsi="宋体" w:cs="宋体"/>
          <w:snapToGrid/>
          <w:color w:val="auto"/>
          <w:kern w:val="2"/>
          <w:szCs w:val="24"/>
          <w:highlight w:val="none"/>
          <w:lang w:eastAsia="zh-CN"/>
        </w:rPr>
      </w:pPr>
    </w:p>
    <w:p w14:paraId="6ABD871C">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供应商名称：（盖章）          </w:t>
      </w:r>
    </w:p>
    <w:p w14:paraId="03F51F55">
      <w:pPr>
        <w:widowControl w:val="0"/>
        <w:kinsoku/>
        <w:wordWrap w:val="0"/>
        <w:autoSpaceDE/>
        <w:autoSpaceDN/>
        <w:adjustRightInd/>
        <w:snapToGrid/>
        <w:spacing w:before="240"/>
        <w:ind w:right="480" w:firstLine="3240" w:firstLineChars="135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法定代表人或其授权代理人：（签字或盖章）            </w:t>
      </w:r>
    </w:p>
    <w:p w14:paraId="6DBFB167">
      <w:pPr>
        <w:widowControl w:val="0"/>
        <w:kinsoku/>
        <w:wordWrap w:val="0"/>
        <w:autoSpaceDE/>
        <w:autoSpaceDN/>
        <w:adjustRightInd/>
        <w:snapToGrid/>
        <w:spacing w:before="240"/>
        <w:ind w:right="480" w:firstLine="5760" w:firstLineChars="240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6E05BF17">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6D80CD2A">
      <w:pPr>
        <w:widowControl w:val="0"/>
        <w:kinsoku/>
        <w:autoSpaceDE/>
        <w:autoSpaceDN/>
        <w:adjustRightInd/>
        <w:snapToGrid/>
        <w:spacing w:before="240"/>
        <w:ind w:firstLine="480" w:firstLineChars="0"/>
        <w:jc w:val="right"/>
        <w:textAlignment w:val="auto"/>
        <w:rPr>
          <w:rFonts w:ascii="宋体" w:hAnsi="宋体" w:cs="宋体"/>
          <w:snapToGrid/>
          <w:color w:val="auto"/>
          <w:kern w:val="2"/>
          <w:szCs w:val="24"/>
          <w:highlight w:val="none"/>
          <w:lang w:eastAsia="zh-CN"/>
        </w:rPr>
      </w:pPr>
    </w:p>
    <w:p w14:paraId="014BAF2F">
      <w:pPr>
        <w:widowControl w:val="0"/>
        <w:kinsoku/>
        <w:autoSpaceDE/>
        <w:autoSpaceDN/>
        <w:adjustRightInd/>
        <w:snapToGrid/>
        <w:ind w:firstLine="0" w:firstLineChars="0"/>
        <w:jc w:val="both"/>
        <w:textAlignment w:val="auto"/>
        <w:rPr>
          <w:rFonts w:ascii="宋体" w:hAnsi="宋体" w:cs="宋体"/>
          <w:b/>
          <w:bCs/>
          <w:snapToGrid/>
          <w:color w:val="auto"/>
          <w:kern w:val="2"/>
          <w:szCs w:val="24"/>
          <w:highlight w:val="none"/>
          <w:lang w:eastAsia="zh-CN"/>
        </w:rPr>
      </w:pPr>
    </w:p>
    <w:p w14:paraId="4F8C5958">
      <w:pPr>
        <w:kinsoku/>
        <w:autoSpaceDE/>
        <w:autoSpaceDN/>
        <w:adjustRightInd/>
        <w:snapToGrid/>
        <w:spacing w:line="240" w:lineRule="auto"/>
        <w:ind w:firstLine="0" w:firstLineChars="0"/>
        <w:textAlignment w:val="auto"/>
        <w:rPr>
          <w:rFonts w:ascii="宋体" w:hAnsi="宋体" w:cs="宋体"/>
          <w:snapToGrid/>
          <w:color w:val="auto"/>
          <w:kern w:val="2"/>
          <w:szCs w:val="24"/>
          <w:highlight w:val="none"/>
          <w:lang w:eastAsia="zh-CN"/>
        </w:rPr>
      </w:pPr>
    </w:p>
    <w:p w14:paraId="564C5272">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4903BDAC">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F905CA8">
      <w:pPr>
        <w:kinsoku/>
        <w:autoSpaceDE/>
        <w:autoSpaceDN/>
        <w:adjustRightInd/>
        <w:snapToGrid/>
        <w:spacing w:line="240" w:lineRule="auto"/>
        <w:ind w:firstLine="0" w:firstLineChars="0"/>
        <w:textAlignment w:val="auto"/>
        <w:rPr>
          <w:rFonts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503F657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r>
        <w:rPr>
          <w:rFonts w:hint="eastAsia" w:ascii="等线" w:hAnsi="等线" w:eastAsia="等线"/>
          <w:snapToGrid/>
          <w:color w:val="auto"/>
          <w:kern w:val="2"/>
          <w:sz w:val="21"/>
          <w:highlight w:val="none"/>
          <w:lang w:eastAsia="zh-CN"/>
        </w:rPr>
        <w:t>承诺书二（格式）</w:t>
      </w:r>
    </w:p>
    <w:p w14:paraId="2B241DD6">
      <w:pPr>
        <w:widowControl w:val="0"/>
        <w:kinsoku/>
        <w:autoSpaceDE/>
        <w:autoSpaceDN/>
        <w:adjustRightInd/>
        <w:snapToGrid/>
        <w:spacing w:line="240" w:lineRule="auto"/>
        <w:ind w:firstLine="0" w:firstLineChars="0"/>
        <w:jc w:val="center"/>
        <w:textAlignment w:val="auto"/>
        <w:rPr>
          <w:rFonts w:ascii="等线" w:hAnsi="等线" w:eastAsia="等线"/>
          <w:b/>
          <w:bCs/>
          <w:snapToGrid/>
          <w:color w:val="auto"/>
          <w:kern w:val="2"/>
          <w:szCs w:val="24"/>
          <w:highlight w:val="none"/>
          <w:lang w:eastAsia="zh-CN"/>
        </w:rPr>
      </w:pPr>
      <w:r>
        <w:rPr>
          <w:rFonts w:hint="eastAsia" w:ascii="等线" w:hAnsi="等线" w:eastAsia="等线"/>
          <w:b/>
          <w:bCs/>
          <w:snapToGrid/>
          <w:color w:val="auto"/>
          <w:kern w:val="2"/>
          <w:szCs w:val="24"/>
          <w:highlight w:val="none"/>
          <w:lang w:eastAsia="zh-CN"/>
        </w:rPr>
        <w:t>廉洁承诺书</w:t>
      </w:r>
    </w:p>
    <w:p w14:paraId="2399568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为了积极配合贵单位为平台的招标工作，有效遏制不公平竞争和违规违纪问题的发生，确保招标工作的公平、公正、公开，我们保证认真贯彻《</w:t>
      </w:r>
      <w:r>
        <w:rPr>
          <w:rFonts w:hint="eastAsia" w:ascii="宋体" w:hAnsi="宋体" w:cs="宋体"/>
          <w:snapToGrid/>
          <w:color w:val="auto"/>
          <w:szCs w:val="24"/>
          <w:highlight w:val="none"/>
          <w:lang w:eastAsia="zh-CN"/>
        </w:rPr>
        <w:t>中华人民共和国政府采购法</w:t>
      </w:r>
      <w:r>
        <w:rPr>
          <w:rFonts w:hint="eastAsia" w:ascii="宋体" w:hAnsi="宋体" w:cs="宋体"/>
          <w:snapToGrid/>
          <w:color w:val="auto"/>
          <w:kern w:val="2"/>
          <w:szCs w:val="24"/>
          <w:highlight w:val="none"/>
          <w:lang w:eastAsia="zh-CN"/>
        </w:rPr>
        <w:t>》等相关规定以及相关廉洁要求，特向贵单位承诺如下事项：</w:t>
      </w:r>
    </w:p>
    <w:p w14:paraId="4C999DA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1.自觉遵守国家法律法规及有关廉政建设制度。</w:t>
      </w:r>
    </w:p>
    <w:p w14:paraId="3C4238B5">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2.主动了解贵单位招投标纪律，积极配合贵单位执行招投标廉政建设的有关规定。</w:t>
      </w:r>
    </w:p>
    <w:p w14:paraId="53864933">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3.不使用不正当手段妨碍、排挤其他投标单位或串通投标。</w:t>
      </w:r>
    </w:p>
    <w:p w14:paraId="61B31460">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4.按照招标文件规定的方式进行投标，不隐瞒本单位投标资质的真实情况，投标资质符合规定。</w:t>
      </w:r>
    </w:p>
    <w:p w14:paraId="2E218177">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6707CDC">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6.不向涉及招标的单位及个人购置或提供通讯工具、交通工具和高档办公用品等。</w:t>
      </w:r>
    </w:p>
    <w:p w14:paraId="3472DA77">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7.不向涉及招标的单位及个人的配偶、子女、亲属分包此次招标项目。</w:t>
      </w:r>
    </w:p>
    <w:p w14:paraId="3533D934">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8.不向涉及招标的单位及个人支付好处费、介绍费。</w:t>
      </w:r>
    </w:p>
    <w:p w14:paraId="21206ECB">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9.一旦发现相关人员在招标过程中有索要财物等不廉洁行为，坚决予以抵制，并及时向贵单位纪检监察室举报。</w:t>
      </w:r>
    </w:p>
    <w:p w14:paraId="74471F7C">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我们若违反上述承诺，自愿接受取消投标资格及其他任何形式的处理。</w:t>
      </w:r>
    </w:p>
    <w:p w14:paraId="678FCBA9">
      <w:pPr>
        <w:widowControl w:val="0"/>
        <w:kinsoku/>
        <w:autoSpaceDE/>
        <w:autoSpaceDN/>
        <w:adjustRightInd/>
        <w:snapToGrid/>
        <w:spacing w:line="520" w:lineRule="exact"/>
        <w:ind w:firstLine="480"/>
        <w:jc w:val="both"/>
        <w:textAlignment w:val="auto"/>
        <w:rPr>
          <w:rFonts w:ascii="宋体" w:hAnsi="宋体" w:cs="宋体"/>
          <w:snapToGrid/>
          <w:color w:val="auto"/>
          <w:kern w:val="2"/>
          <w:szCs w:val="24"/>
          <w:highlight w:val="none"/>
          <w:lang w:eastAsia="zh-CN"/>
        </w:rPr>
      </w:pPr>
    </w:p>
    <w:p w14:paraId="1284F6BA">
      <w:pPr>
        <w:widowControl w:val="0"/>
        <w:kinsoku/>
        <w:autoSpaceDE/>
        <w:autoSpaceDN/>
        <w:adjustRightInd/>
        <w:snapToGrid/>
        <w:spacing w:line="520" w:lineRule="exact"/>
        <w:ind w:right="960"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供应商名称（公章）：          </w:t>
      </w:r>
    </w:p>
    <w:p w14:paraId="11F9F95E">
      <w:pPr>
        <w:widowControl w:val="0"/>
        <w:kinsoku/>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法定代表人或授权委托人：（签字或盖章） </w:t>
      </w:r>
    </w:p>
    <w:p w14:paraId="3DE03CAD">
      <w:pPr>
        <w:widowControl w:val="0"/>
        <w:kinsoku/>
        <w:autoSpaceDE/>
        <w:autoSpaceDN/>
        <w:adjustRightInd/>
        <w:snapToGrid/>
        <w:spacing w:line="520" w:lineRule="exact"/>
        <w:ind w:firstLine="0" w:firstLineChars="0"/>
        <w:jc w:val="both"/>
        <w:textAlignment w:val="auto"/>
        <w:rPr>
          <w:rFonts w:ascii="宋体" w:hAnsi="宋体" w:cs="宋体"/>
          <w:snapToGrid/>
          <w:color w:val="auto"/>
          <w:kern w:val="2"/>
          <w:szCs w:val="24"/>
          <w:highlight w:val="none"/>
          <w:lang w:eastAsia="zh-CN"/>
        </w:rPr>
      </w:pPr>
    </w:p>
    <w:p w14:paraId="5E849528">
      <w:pPr>
        <w:widowControl w:val="0"/>
        <w:kinsoku/>
        <w:wordWrap w:val="0"/>
        <w:autoSpaceDE/>
        <w:autoSpaceDN/>
        <w:adjustRightInd/>
        <w:snapToGrid/>
        <w:spacing w:line="520" w:lineRule="exact"/>
        <w:ind w:firstLine="0" w:firstLineChars="0"/>
        <w:jc w:val="right"/>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日期：   年    月     日</w:t>
      </w:r>
    </w:p>
    <w:p w14:paraId="1F5B1758">
      <w:pPr>
        <w:widowControl w:val="0"/>
        <w:kinsoku/>
        <w:autoSpaceDE/>
        <w:autoSpaceDN/>
        <w:adjustRightInd/>
        <w:snapToGrid/>
        <w:ind w:firstLine="48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p>
    <w:p w14:paraId="049B4F75">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5543EFB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p>
    <w:p w14:paraId="2A50A390">
      <w:pPr>
        <w:kinsoku/>
        <w:autoSpaceDE/>
        <w:autoSpaceDN/>
        <w:adjustRightInd/>
        <w:snapToGrid/>
        <w:spacing w:line="240" w:lineRule="auto"/>
        <w:ind w:firstLine="0" w:firstLineChars="0"/>
        <w:textAlignment w:val="auto"/>
        <w:rPr>
          <w:rFonts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729FA1DA">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（五）开标一览表（格式）：</w:t>
      </w:r>
    </w:p>
    <w:p w14:paraId="71112087">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3919D075">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E5EE442">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96783F5">
      <w:pPr>
        <w:widowControl w:val="0"/>
        <w:kinsoku/>
        <w:autoSpaceDE/>
        <w:autoSpaceDN/>
        <w:adjustRightInd/>
        <w:snapToGrid/>
        <w:spacing w:line="240" w:lineRule="auto"/>
        <w:ind w:firstLine="0" w:firstLineChars="0"/>
        <w:jc w:val="center"/>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开标一览表</w:t>
      </w:r>
    </w:p>
    <w:p w14:paraId="633E0885">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r>
        <w:rPr>
          <w:rFonts w:hint="eastAsia" w:ascii="宋体" w:hAnsi="宋体" w:cs="宋体"/>
          <w:snapToGrid/>
          <w:color w:val="auto"/>
          <w:kern w:val="2"/>
          <w:szCs w:val="24"/>
          <w:highlight w:val="none"/>
          <w:lang w:eastAsia="zh-CN"/>
        </w:rPr>
        <w:t>供应商名称（盖章）：                                     采购编号：</w:t>
      </w:r>
    </w:p>
    <w:tbl>
      <w:tblPr>
        <w:tblStyle w:val="2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9F1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5DD9D133">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083B672D">
            <w:pPr>
              <w:widowControl w:val="0"/>
              <w:kinsoku/>
              <w:spacing w:line="300" w:lineRule="auto"/>
              <w:ind w:firstLine="0" w:firstLineChars="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无锡学院先进制造实验室建设项目</w:t>
            </w:r>
          </w:p>
        </w:tc>
      </w:tr>
      <w:tr w14:paraId="20BCC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7C7B15CC">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19003915">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大写：</w:t>
            </w:r>
          </w:p>
          <w:p w14:paraId="389AABC7">
            <w:pPr>
              <w:widowControl w:val="0"/>
              <w:kinsoku/>
              <w:spacing w:line="300" w:lineRule="auto"/>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小写： </w:t>
            </w:r>
          </w:p>
        </w:tc>
      </w:tr>
      <w:tr w14:paraId="1F5C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0428DBC8">
            <w:pPr>
              <w:widowControl w:val="0"/>
              <w:kinsoku/>
              <w:spacing w:line="300" w:lineRule="auto"/>
              <w:ind w:left="240" w:hanging="240" w:hangingChars="100"/>
              <w:jc w:val="center"/>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2E842A6D">
            <w:pPr>
              <w:widowControl w:val="0"/>
              <w:kinsoku/>
              <w:spacing w:line="300" w:lineRule="auto"/>
              <w:ind w:firstLine="0" w:firstLineChars="0"/>
              <w:jc w:val="both"/>
              <w:textAlignment w:val="auto"/>
              <w:rPr>
                <w:rFonts w:ascii="宋体" w:hAnsi="宋体" w:cs="宋体"/>
                <w:snapToGrid/>
                <w:color w:val="auto"/>
                <w:szCs w:val="24"/>
                <w:highlight w:val="none"/>
                <w:lang w:eastAsia="zh-CN"/>
              </w:rPr>
            </w:pPr>
          </w:p>
        </w:tc>
      </w:tr>
      <w:tr w14:paraId="2D37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3456D6F4">
            <w:pPr>
              <w:widowControl w:val="0"/>
              <w:kinsoku/>
              <w:autoSpaceDE/>
              <w:autoSpaceDN/>
              <w:spacing w:line="300" w:lineRule="auto"/>
              <w:ind w:firstLine="0" w:firstLineChars="0"/>
              <w:jc w:val="center"/>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0281160D">
            <w:pPr>
              <w:widowControl w:val="0"/>
              <w:kinsoku/>
              <w:autoSpaceDE/>
              <w:autoSpaceDN/>
              <w:spacing w:line="300" w:lineRule="auto"/>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项目最终验收合格之日起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 xml:space="preserve">年 </w:t>
            </w:r>
          </w:p>
        </w:tc>
      </w:tr>
    </w:tbl>
    <w:p w14:paraId="4B3B6359">
      <w:pPr>
        <w:widowControl w:val="0"/>
        <w:kinsoku/>
        <w:autoSpaceDE/>
        <w:autoSpaceDN/>
        <w:adjustRightInd/>
        <w:snapToGrid/>
        <w:spacing w:before="240" w:line="240" w:lineRule="auto"/>
        <w:ind w:firstLine="0" w:firstLineChars="0"/>
        <w:jc w:val="both"/>
        <w:textAlignment w:val="auto"/>
        <w:rPr>
          <w:rFonts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法定代表人或授权委托人签字或盖章：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日期：   年   月   日</w:t>
      </w:r>
    </w:p>
    <w:p w14:paraId="405F232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CD35BA4">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36F7452">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5CE7483">
      <w:pPr>
        <w:widowControl w:val="0"/>
        <w:kinsoku/>
        <w:autoSpaceDE/>
        <w:autoSpaceDN/>
        <w:adjustRightInd/>
        <w:snapToGrid/>
        <w:spacing w:line="240" w:lineRule="auto"/>
        <w:ind w:firstLine="0" w:firstLineChars="0"/>
        <w:jc w:val="both"/>
        <w:textAlignment w:val="auto"/>
        <w:rPr>
          <w:rFonts w:ascii="宋体" w:hAnsi="宋体" w:cs="宋体"/>
          <w:b/>
          <w:bCs/>
          <w:snapToGrid/>
          <w:color w:val="auto"/>
          <w:kern w:val="2"/>
          <w:szCs w:val="24"/>
          <w:highlight w:val="none"/>
          <w:lang w:eastAsia="zh-CN"/>
        </w:rPr>
      </w:pPr>
      <w:r>
        <w:rPr>
          <w:rFonts w:hint="eastAsia" w:ascii="宋体" w:hAnsi="宋体" w:cs="宋体"/>
          <w:b/>
          <w:bCs/>
          <w:snapToGrid/>
          <w:color w:val="auto"/>
          <w:kern w:val="2"/>
          <w:szCs w:val="24"/>
          <w:highlight w:val="none"/>
          <w:lang w:eastAsia="zh-CN"/>
        </w:rPr>
        <w:t>填写说明：</w:t>
      </w:r>
    </w:p>
    <w:p w14:paraId="2C588FD8">
      <w:pPr>
        <w:widowControl w:val="0"/>
        <w:kinsoku/>
        <w:autoSpaceDE/>
        <w:autoSpaceDN/>
        <w:adjustRightInd/>
        <w:snapToGrid/>
        <w:spacing w:line="240" w:lineRule="auto"/>
        <w:ind w:firstLine="0" w:firstLineChars="0"/>
        <w:jc w:val="both"/>
        <w:textAlignment w:val="auto"/>
        <w:rPr>
          <w:rFonts w:ascii="宋体" w:hAnsi="宋体"/>
          <w:b/>
          <w:bCs/>
          <w:snapToGrid/>
          <w:color w:val="auto"/>
          <w:kern w:val="2"/>
          <w:szCs w:val="24"/>
          <w:highlight w:val="none"/>
          <w:lang w:eastAsia="zh-CN"/>
        </w:rPr>
      </w:pPr>
      <w:r>
        <w:rPr>
          <w:rFonts w:hint="eastAsia" w:ascii="宋体" w:hAnsi="宋体"/>
          <w:b/>
          <w:bCs/>
          <w:snapToGrid/>
          <w:color w:val="auto"/>
          <w:kern w:val="2"/>
          <w:szCs w:val="24"/>
          <w:highlight w:val="none"/>
          <w:lang w:eastAsia="zh-CN"/>
        </w:rPr>
        <w:t>1.开标</w:t>
      </w:r>
      <w:r>
        <w:rPr>
          <w:rFonts w:ascii="宋体" w:hAnsi="宋体"/>
          <w:b/>
          <w:bCs/>
          <w:snapToGrid/>
          <w:color w:val="auto"/>
          <w:kern w:val="2"/>
          <w:szCs w:val="24"/>
          <w:highlight w:val="none"/>
          <w:lang w:eastAsia="zh-CN"/>
        </w:rPr>
        <w:t>一览表中的内容应与</w:t>
      </w:r>
      <w:r>
        <w:rPr>
          <w:rFonts w:hint="eastAsia" w:ascii="宋体" w:hAnsi="宋体"/>
          <w:b/>
          <w:bCs/>
          <w:snapToGrid/>
          <w:color w:val="auto"/>
          <w:kern w:val="2"/>
          <w:szCs w:val="24"/>
          <w:highlight w:val="none"/>
          <w:lang w:eastAsia="zh-CN"/>
        </w:rPr>
        <w:t>投标</w:t>
      </w:r>
      <w:r>
        <w:rPr>
          <w:rFonts w:ascii="宋体" w:hAnsi="宋体"/>
          <w:b/>
          <w:bCs/>
          <w:snapToGrid/>
          <w:color w:val="auto"/>
          <w:kern w:val="2"/>
          <w:szCs w:val="24"/>
          <w:highlight w:val="none"/>
          <w:lang w:eastAsia="zh-CN"/>
        </w:rPr>
        <w:t>函内容一致，否则评标时一律按</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一览表中内容为准，</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一览表中必须盖章或签字</w:t>
      </w:r>
      <w:r>
        <w:rPr>
          <w:rFonts w:hint="eastAsia" w:ascii="宋体" w:hAnsi="宋体"/>
          <w:b/>
          <w:bCs/>
          <w:snapToGrid/>
          <w:color w:val="auto"/>
          <w:kern w:val="2"/>
          <w:szCs w:val="24"/>
          <w:highlight w:val="none"/>
          <w:lang w:eastAsia="zh-CN"/>
        </w:rPr>
        <w:t>。</w:t>
      </w:r>
    </w:p>
    <w:p w14:paraId="5C932B88">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14F9E6FC">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521F1E93">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EE4BCC1">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829F94C">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7D4DD9DB">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2EABB380">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C12029B">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29FAA444">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0F7C81C6">
      <w:pPr>
        <w:widowControl w:val="0"/>
        <w:kinsoku/>
        <w:autoSpaceDE/>
        <w:autoSpaceDN/>
        <w:adjustRightInd/>
        <w:snapToGrid/>
        <w:spacing w:line="240" w:lineRule="auto"/>
        <w:ind w:firstLine="0" w:firstLineChars="0"/>
        <w:jc w:val="both"/>
        <w:textAlignment w:val="auto"/>
        <w:rPr>
          <w:rFonts w:ascii="宋体" w:hAnsi="宋体"/>
          <w:snapToGrid/>
          <w:color w:val="auto"/>
          <w:kern w:val="2"/>
          <w:szCs w:val="24"/>
          <w:highlight w:val="none"/>
          <w:lang w:eastAsia="zh-CN"/>
        </w:rPr>
      </w:pPr>
    </w:p>
    <w:p w14:paraId="368B3DD4">
      <w:pPr>
        <w:kinsoku/>
        <w:autoSpaceDE/>
        <w:autoSpaceDN/>
        <w:adjustRightInd/>
        <w:snapToGrid/>
        <w:spacing w:line="240" w:lineRule="auto"/>
        <w:ind w:firstLine="0" w:firstLineChars="0"/>
        <w:textAlignment w:val="auto"/>
        <w:rPr>
          <w:rFonts w:ascii="宋体" w:hAnsi="宋体"/>
          <w:snapToGrid/>
          <w:color w:val="auto"/>
          <w:kern w:val="2"/>
          <w:szCs w:val="24"/>
          <w:highlight w:val="none"/>
          <w:lang w:eastAsia="zh-CN"/>
        </w:rPr>
      </w:pPr>
      <w:r>
        <w:rPr>
          <w:rFonts w:ascii="宋体" w:hAnsi="宋体"/>
          <w:snapToGrid/>
          <w:color w:val="auto"/>
          <w:kern w:val="2"/>
          <w:szCs w:val="24"/>
          <w:highlight w:val="none"/>
          <w:lang w:eastAsia="zh-CN"/>
        </w:rPr>
        <w:br w:type="page"/>
      </w:r>
    </w:p>
    <w:p w14:paraId="16CFD100">
      <w:pPr>
        <w:widowControl w:val="0"/>
        <w:tabs>
          <w:tab w:val="left" w:pos="1936"/>
        </w:tabs>
        <w:kinsoku/>
        <w:autoSpaceDE/>
        <w:autoSpaceDN/>
        <w:adjustRightInd/>
        <w:snapToGrid/>
        <w:spacing w:line="240" w:lineRule="auto"/>
        <w:ind w:firstLine="0" w:firstLineChars="0"/>
        <w:jc w:val="both"/>
        <w:textAlignment w:val="auto"/>
        <w:rPr>
          <w:rFonts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（六）明细报价表（格式）：</w:t>
      </w:r>
      <w:bookmarkStart w:id="32" w:name="_Hlk104971923"/>
    </w:p>
    <w:p w14:paraId="3D919E74">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r>
        <w:rPr>
          <w:rFonts w:hint="eastAsia" w:ascii="Times New Roman" w:hAnsi="Times New Roman" w:cs="Times New Roman"/>
          <w:b/>
          <w:snapToGrid/>
          <w:color w:val="auto"/>
          <w:kern w:val="2"/>
          <w:sz w:val="36"/>
          <w:szCs w:val="20"/>
          <w:highlight w:val="none"/>
          <w:lang w:eastAsia="zh-CN"/>
        </w:rPr>
        <w:t>明细</w:t>
      </w:r>
      <w:r>
        <w:rPr>
          <w:rFonts w:ascii="Times New Roman" w:hAnsi="Times New Roman" w:cs="Times New Roman"/>
          <w:b/>
          <w:snapToGrid/>
          <w:color w:val="auto"/>
          <w:kern w:val="2"/>
          <w:sz w:val="36"/>
          <w:szCs w:val="20"/>
          <w:highlight w:val="none"/>
          <w:lang w:eastAsia="zh-CN"/>
        </w:rPr>
        <w:t>报价表</w:t>
      </w:r>
    </w:p>
    <w:p w14:paraId="16789D7D">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highlight w:val="none"/>
          <w:lang w:eastAsia="zh-CN"/>
        </w:rPr>
      </w:pPr>
      <w:r>
        <w:rPr>
          <w:rFonts w:hint="eastAsia" w:ascii="宋体" w:hAnsi="宋体" w:cs="宋体"/>
          <w:snapToGrid/>
          <w:color w:val="auto"/>
          <w:kern w:val="2"/>
          <w:szCs w:val="24"/>
          <w:highlight w:val="none"/>
          <w:lang w:eastAsia="zh-CN"/>
        </w:rPr>
        <w:t>供应商</w:t>
      </w:r>
      <w:r>
        <w:rPr>
          <w:rFonts w:ascii="宋体" w:hAnsi="宋体" w:cs="宋体"/>
          <w:snapToGrid/>
          <w:color w:val="auto"/>
          <w:kern w:val="2"/>
          <w:szCs w:val="24"/>
          <w:highlight w:val="none"/>
          <w:lang w:eastAsia="zh-CN"/>
        </w:rPr>
        <w:t>名称</w:t>
      </w:r>
      <w:r>
        <w:rPr>
          <w:rFonts w:hint="eastAsia" w:ascii="宋体" w:hAnsi="宋体" w:cs="宋体"/>
          <w:snapToGrid/>
          <w:color w:val="auto"/>
          <w:kern w:val="2"/>
          <w:szCs w:val="24"/>
          <w:highlight w:val="none"/>
          <w:lang w:eastAsia="zh-CN"/>
        </w:rPr>
        <w:t>（</w:t>
      </w:r>
      <w:r>
        <w:rPr>
          <w:rFonts w:ascii="宋体" w:hAnsi="宋体" w:cs="宋体"/>
          <w:snapToGrid/>
          <w:color w:val="auto"/>
          <w:kern w:val="2"/>
          <w:szCs w:val="24"/>
          <w:highlight w:val="none"/>
          <w:lang w:eastAsia="zh-CN"/>
        </w:rPr>
        <w:t>盖章</w:t>
      </w:r>
      <w:r>
        <w:rPr>
          <w:rFonts w:hint="eastAsia" w:ascii="宋体" w:hAnsi="宋体" w:cs="宋体"/>
          <w:snapToGrid/>
          <w:color w:val="auto"/>
          <w:kern w:val="2"/>
          <w:szCs w:val="24"/>
          <w:highlight w:val="none"/>
          <w:lang w:eastAsia="zh-CN"/>
        </w:rPr>
        <w:t>）</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                         采购编号</w:t>
      </w:r>
      <w:r>
        <w:rPr>
          <w:rFonts w:ascii="宋体" w:hAnsi="宋体" w:cs="宋体"/>
          <w:snapToGrid/>
          <w:color w:val="auto"/>
          <w:kern w:val="2"/>
          <w:szCs w:val="24"/>
          <w:highlight w:val="none"/>
          <w:lang w:eastAsia="zh-CN"/>
        </w:rPr>
        <w:t>：</w:t>
      </w:r>
    </w:p>
    <w:tbl>
      <w:tblPr>
        <w:tblStyle w:val="20"/>
        <w:tblpPr w:leftFromText="180" w:rightFromText="180" w:vertAnchor="text" w:horzAnchor="page" w:tblpX="695" w:tblpY="380"/>
        <w:tblOverlap w:val="never"/>
        <w:tblW w:w="106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12"/>
        <w:gridCol w:w="929"/>
        <w:gridCol w:w="1249"/>
        <w:gridCol w:w="1569"/>
        <w:gridCol w:w="798"/>
        <w:gridCol w:w="770"/>
        <w:gridCol w:w="697"/>
        <w:gridCol w:w="1191"/>
        <w:gridCol w:w="1307"/>
        <w:gridCol w:w="1412"/>
      </w:tblGrid>
      <w:tr w14:paraId="07681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64" w:hRule="atLeast"/>
        </w:trPr>
        <w:tc>
          <w:tcPr>
            <w:tcW w:w="712" w:type="dxa"/>
            <w:noWrap/>
            <w:tcMar>
              <w:top w:w="15" w:type="dxa"/>
              <w:left w:w="15" w:type="dxa"/>
              <w:bottom w:w="0" w:type="dxa"/>
              <w:right w:w="15" w:type="dxa"/>
            </w:tcMar>
            <w:vAlign w:val="center"/>
          </w:tcPr>
          <w:p w14:paraId="2C3E739E">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序号</w:t>
            </w:r>
          </w:p>
        </w:tc>
        <w:tc>
          <w:tcPr>
            <w:tcW w:w="929" w:type="dxa"/>
            <w:noWrap/>
            <w:tcMar>
              <w:top w:w="15" w:type="dxa"/>
              <w:left w:w="15" w:type="dxa"/>
              <w:bottom w:w="0" w:type="dxa"/>
              <w:right w:w="15" w:type="dxa"/>
            </w:tcMar>
            <w:vAlign w:val="center"/>
          </w:tcPr>
          <w:p w14:paraId="72E63881">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名称</w:t>
            </w:r>
          </w:p>
        </w:tc>
        <w:tc>
          <w:tcPr>
            <w:tcW w:w="1249" w:type="dxa"/>
            <w:noWrap/>
            <w:tcMar>
              <w:top w:w="15" w:type="dxa"/>
              <w:left w:w="15" w:type="dxa"/>
              <w:bottom w:w="0" w:type="dxa"/>
              <w:right w:w="15" w:type="dxa"/>
            </w:tcMar>
            <w:vAlign w:val="center"/>
          </w:tcPr>
          <w:p w14:paraId="0512B157">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品牌型号</w:t>
            </w:r>
          </w:p>
        </w:tc>
        <w:tc>
          <w:tcPr>
            <w:tcW w:w="1569" w:type="dxa"/>
            <w:noWrap/>
            <w:tcMar>
              <w:top w:w="15" w:type="dxa"/>
              <w:left w:w="15" w:type="dxa"/>
              <w:bottom w:w="0" w:type="dxa"/>
              <w:right w:w="15" w:type="dxa"/>
            </w:tcMar>
            <w:vAlign w:val="center"/>
          </w:tcPr>
          <w:p w14:paraId="392A0F7A">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性能指标</w:t>
            </w:r>
          </w:p>
        </w:tc>
        <w:tc>
          <w:tcPr>
            <w:tcW w:w="798" w:type="dxa"/>
            <w:tcMar>
              <w:top w:w="15" w:type="dxa"/>
              <w:left w:w="15" w:type="dxa"/>
              <w:bottom w:w="0" w:type="dxa"/>
              <w:right w:w="15" w:type="dxa"/>
            </w:tcMar>
            <w:vAlign w:val="center"/>
          </w:tcPr>
          <w:p w14:paraId="1DA08FFE">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数量</w:t>
            </w:r>
          </w:p>
        </w:tc>
        <w:tc>
          <w:tcPr>
            <w:tcW w:w="770" w:type="dxa"/>
            <w:noWrap/>
            <w:tcMar>
              <w:top w:w="15" w:type="dxa"/>
              <w:left w:w="15" w:type="dxa"/>
              <w:bottom w:w="0" w:type="dxa"/>
              <w:right w:w="15" w:type="dxa"/>
            </w:tcMar>
            <w:vAlign w:val="center"/>
          </w:tcPr>
          <w:p w14:paraId="33C0C07E">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单位</w:t>
            </w:r>
          </w:p>
        </w:tc>
        <w:tc>
          <w:tcPr>
            <w:tcW w:w="697" w:type="dxa"/>
            <w:noWrap/>
            <w:tcMar>
              <w:top w:w="15" w:type="dxa"/>
              <w:left w:w="15" w:type="dxa"/>
              <w:bottom w:w="0" w:type="dxa"/>
              <w:right w:w="15" w:type="dxa"/>
            </w:tcMar>
            <w:vAlign w:val="center"/>
          </w:tcPr>
          <w:p w14:paraId="04A5649D">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产地</w:t>
            </w:r>
          </w:p>
        </w:tc>
        <w:tc>
          <w:tcPr>
            <w:tcW w:w="1191" w:type="dxa"/>
            <w:vAlign w:val="center"/>
          </w:tcPr>
          <w:p w14:paraId="58118F69">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免费质保期</w:t>
            </w:r>
          </w:p>
        </w:tc>
        <w:tc>
          <w:tcPr>
            <w:tcW w:w="1307" w:type="dxa"/>
            <w:vAlign w:val="center"/>
          </w:tcPr>
          <w:p w14:paraId="34B787B6">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单报价（元）</w:t>
            </w:r>
          </w:p>
        </w:tc>
        <w:tc>
          <w:tcPr>
            <w:tcW w:w="1412" w:type="dxa"/>
            <w:vAlign w:val="center"/>
          </w:tcPr>
          <w:p w14:paraId="7FDE1F6A">
            <w:pPr>
              <w:spacing w:before="5"/>
              <w:ind w:firstLine="0" w:firstLineChars="0"/>
              <w:jc w:val="center"/>
              <w:rPr>
                <w:rFonts w:ascii="宋体" w:hAnsi="宋体" w:cs="宋体"/>
                <w:color w:val="auto"/>
                <w:sz w:val="18"/>
                <w:highlight w:val="none"/>
              </w:rPr>
            </w:pPr>
            <w:r>
              <w:rPr>
                <w:rFonts w:hint="eastAsia" w:ascii="宋体" w:hAnsi="宋体" w:cs="宋体"/>
                <w:color w:val="auto"/>
                <w:sz w:val="18"/>
                <w:highlight w:val="none"/>
              </w:rPr>
              <w:t>分项总报价（元）</w:t>
            </w:r>
          </w:p>
        </w:tc>
      </w:tr>
      <w:tr w14:paraId="1398C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70" w:hRule="atLeast"/>
        </w:trPr>
        <w:tc>
          <w:tcPr>
            <w:tcW w:w="712" w:type="dxa"/>
            <w:noWrap/>
            <w:tcMar>
              <w:top w:w="15" w:type="dxa"/>
              <w:left w:w="15" w:type="dxa"/>
              <w:bottom w:w="0" w:type="dxa"/>
              <w:right w:w="15" w:type="dxa"/>
            </w:tcMar>
            <w:vAlign w:val="center"/>
          </w:tcPr>
          <w:p w14:paraId="406A7513">
            <w:pPr>
              <w:pStyle w:val="42"/>
              <w:pBdr>
                <w:bottom w:val="none" w:color="000000" w:sz="0" w:space="0"/>
              </w:pBdr>
              <w:tabs>
                <w:tab w:val="clear" w:pos="4153"/>
                <w:tab w:val="clear" w:pos="8306"/>
              </w:tabs>
              <w:spacing w:before="5"/>
              <w:rPr>
                <w:rFonts w:ascii="宋体" w:hAnsi="宋体" w:eastAsia="宋体" w:cs="宋体"/>
                <w:color w:val="auto"/>
                <w:highlight w:val="none"/>
              </w:rPr>
            </w:pPr>
          </w:p>
        </w:tc>
        <w:tc>
          <w:tcPr>
            <w:tcW w:w="929" w:type="dxa"/>
            <w:noWrap/>
            <w:tcMar>
              <w:top w:w="15" w:type="dxa"/>
              <w:left w:w="15" w:type="dxa"/>
              <w:bottom w:w="0" w:type="dxa"/>
              <w:right w:w="15" w:type="dxa"/>
            </w:tcMar>
            <w:vAlign w:val="center"/>
          </w:tcPr>
          <w:p w14:paraId="4F1A3B29">
            <w:pPr>
              <w:pStyle w:val="42"/>
              <w:pBdr>
                <w:bottom w:val="none" w:color="000000" w:sz="0" w:space="0"/>
              </w:pBdr>
              <w:tabs>
                <w:tab w:val="clear" w:pos="4153"/>
                <w:tab w:val="clear" w:pos="8306"/>
              </w:tabs>
              <w:rPr>
                <w:rFonts w:ascii="宋体" w:hAnsi="宋体" w:eastAsia="宋体" w:cs="宋体"/>
                <w:bCs/>
                <w:color w:val="auto"/>
                <w:highlight w:val="none"/>
              </w:rPr>
            </w:pPr>
          </w:p>
        </w:tc>
        <w:tc>
          <w:tcPr>
            <w:tcW w:w="1249" w:type="dxa"/>
            <w:tcMar>
              <w:top w:w="15" w:type="dxa"/>
              <w:left w:w="15" w:type="dxa"/>
              <w:bottom w:w="0" w:type="dxa"/>
              <w:right w:w="15" w:type="dxa"/>
            </w:tcMar>
            <w:vAlign w:val="center"/>
          </w:tcPr>
          <w:p w14:paraId="3C5C64E4">
            <w:pPr>
              <w:pStyle w:val="42"/>
              <w:pBdr>
                <w:bottom w:val="none" w:color="000000" w:sz="0" w:space="0"/>
              </w:pBdr>
              <w:tabs>
                <w:tab w:val="clear" w:pos="4153"/>
                <w:tab w:val="clear" w:pos="8306"/>
              </w:tabs>
              <w:rPr>
                <w:rFonts w:ascii="宋体" w:hAnsi="宋体" w:eastAsia="宋体" w:cs="宋体"/>
                <w:bCs/>
                <w:color w:val="auto"/>
                <w:highlight w:val="none"/>
              </w:rPr>
            </w:pPr>
          </w:p>
        </w:tc>
        <w:tc>
          <w:tcPr>
            <w:tcW w:w="1569" w:type="dxa"/>
            <w:tcMar>
              <w:top w:w="15" w:type="dxa"/>
              <w:left w:w="15" w:type="dxa"/>
              <w:bottom w:w="0" w:type="dxa"/>
              <w:right w:w="15" w:type="dxa"/>
            </w:tcMar>
          </w:tcPr>
          <w:p w14:paraId="3F97663B">
            <w:pPr>
              <w:ind w:firstLine="360"/>
              <w:jc w:val="center"/>
              <w:rPr>
                <w:rFonts w:ascii="宋体" w:hAnsi="宋体" w:cs="宋体"/>
                <w:bCs/>
                <w:color w:val="auto"/>
                <w:sz w:val="18"/>
                <w:highlight w:val="none"/>
              </w:rPr>
            </w:pPr>
          </w:p>
        </w:tc>
        <w:tc>
          <w:tcPr>
            <w:tcW w:w="798" w:type="dxa"/>
            <w:tcMar>
              <w:top w:w="15" w:type="dxa"/>
              <w:left w:w="15" w:type="dxa"/>
              <w:bottom w:w="0" w:type="dxa"/>
              <w:right w:w="15" w:type="dxa"/>
            </w:tcMar>
            <w:vAlign w:val="center"/>
          </w:tcPr>
          <w:p w14:paraId="2E39B263">
            <w:pPr>
              <w:ind w:firstLine="360"/>
              <w:jc w:val="center"/>
              <w:rPr>
                <w:rFonts w:ascii="宋体" w:hAnsi="宋体" w:cs="宋体"/>
                <w:bCs/>
                <w:color w:val="auto"/>
                <w:sz w:val="18"/>
                <w:highlight w:val="none"/>
              </w:rPr>
            </w:pPr>
          </w:p>
        </w:tc>
        <w:tc>
          <w:tcPr>
            <w:tcW w:w="770" w:type="dxa"/>
            <w:noWrap/>
            <w:tcMar>
              <w:top w:w="15" w:type="dxa"/>
              <w:left w:w="15" w:type="dxa"/>
              <w:bottom w:w="0" w:type="dxa"/>
              <w:right w:w="15" w:type="dxa"/>
            </w:tcMar>
            <w:vAlign w:val="center"/>
          </w:tcPr>
          <w:p w14:paraId="767D4858">
            <w:pPr>
              <w:ind w:firstLine="482"/>
              <w:jc w:val="center"/>
              <w:rPr>
                <w:rFonts w:ascii="宋体" w:hAnsi="宋体" w:cs="宋体"/>
                <w:b/>
                <w:bCs/>
                <w:color w:val="auto"/>
                <w:highlight w:val="none"/>
              </w:rPr>
            </w:pPr>
          </w:p>
        </w:tc>
        <w:tc>
          <w:tcPr>
            <w:tcW w:w="697" w:type="dxa"/>
            <w:noWrap/>
            <w:tcMar>
              <w:top w:w="15" w:type="dxa"/>
              <w:left w:w="15" w:type="dxa"/>
              <w:bottom w:w="0" w:type="dxa"/>
              <w:right w:w="15" w:type="dxa"/>
            </w:tcMar>
            <w:vAlign w:val="center"/>
          </w:tcPr>
          <w:p w14:paraId="3F4D43A4">
            <w:pPr>
              <w:ind w:firstLine="482"/>
              <w:jc w:val="center"/>
              <w:rPr>
                <w:rFonts w:ascii="宋体" w:hAnsi="宋体" w:cs="宋体"/>
                <w:b/>
                <w:bCs/>
                <w:color w:val="auto"/>
                <w:highlight w:val="none"/>
              </w:rPr>
            </w:pPr>
          </w:p>
        </w:tc>
        <w:tc>
          <w:tcPr>
            <w:tcW w:w="1191" w:type="dxa"/>
            <w:vAlign w:val="center"/>
          </w:tcPr>
          <w:p w14:paraId="1228C52B">
            <w:pPr>
              <w:ind w:firstLine="482"/>
              <w:jc w:val="center"/>
              <w:rPr>
                <w:rFonts w:ascii="宋体" w:hAnsi="宋体" w:cs="宋体"/>
                <w:b/>
                <w:bCs/>
                <w:color w:val="auto"/>
                <w:highlight w:val="none"/>
              </w:rPr>
            </w:pPr>
          </w:p>
        </w:tc>
        <w:tc>
          <w:tcPr>
            <w:tcW w:w="1307" w:type="dxa"/>
            <w:vAlign w:val="center"/>
          </w:tcPr>
          <w:p w14:paraId="4120CD40">
            <w:pPr>
              <w:ind w:firstLine="482"/>
              <w:jc w:val="center"/>
              <w:rPr>
                <w:rFonts w:ascii="宋体" w:hAnsi="宋体" w:cs="宋体"/>
                <w:b/>
                <w:bCs/>
                <w:color w:val="auto"/>
                <w:szCs w:val="24"/>
                <w:highlight w:val="none"/>
              </w:rPr>
            </w:pPr>
          </w:p>
        </w:tc>
        <w:tc>
          <w:tcPr>
            <w:tcW w:w="1412" w:type="dxa"/>
            <w:vAlign w:val="center"/>
          </w:tcPr>
          <w:p w14:paraId="226EE6CB">
            <w:pPr>
              <w:ind w:firstLine="482"/>
              <w:jc w:val="center"/>
              <w:rPr>
                <w:rFonts w:ascii="宋体" w:hAnsi="宋体" w:cs="宋体"/>
                <w:b/>
                <w:bCs/>
                <w:color w:val="auto"/>
                <w:szCs w:val="24"/>
                <w:highlight w:val="none"/>
              </w:rPr>
            </w:pPr>
          </w:p>
        </w:tc>
      </w:tr>
      <w:tr w14:paraId="6A7A6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70" w:hRule="atLeast"/>
        </w:trPr>
        <w:tc>
          <w:tcPr>
            <w:tcW w:w="712" w:type="dxa"/>
            <w:noWrap/>
            <w:tcMar>
              <w:top w:w="15" w:type="dxa"/>
              <w:left w:w="15" w:type="dxa"/>
              <w:bottom w:w="0" w:type="dxa"/>
              <w:right w:w="15" w:type="dxa"/>
            </w:tcMar>
            <w:vAlign w:val="center"/>
          </w:tcPr>
          <w:p w14:paraId="67CC20BE">
            <w:pPr>
              <w:pStyle w:val="42"/>
              <w:pBdr>
                <w:bottom w:val="none" w:color="000000" w:sz="0" w:space="0"/>
              </w:pBdr>
              <w:tabs>
                <w:tab w:val="clear" w:pos="4153"/>
                <w:tab w:val="clear" w:pos="8306"/>
              </w:tabs>
              <w:spacing w:before="5"/>
              <w:rPr>
                <w:rFonts w:ascii="宋体" w:hAnsi="宋体" w:eastAsia="宋体" w:cs="宋体"/>
                <w:color w:val="auto"/>
                <w:highlight w:val="none"/>
              </w:rPr>
            </w:pPr>
          </w:p>
        </w:tc>
        <w:tc>
          <w:tcPr>
            <w:tcW w:w="929" w:type="dxa"/>
            <w:noWrap/>
            <w:tcMar>
              <w:top w:w="15" w:type="dxa"/>
              <w:left w:w="15" w:type="dxa"/>
              <w:bottom w:w="0" w:type="dxa"/>
              <w:right w:w="15" w:type="dxa"/>
            </w:tcMar>
            <w:vAlign w:val="center"/>
          </w:tcPr>
          <w:p w14:paraId="1D10FD21">
            <w:pPr>
              <w:pStyle w:val="42"/>
              <w:pBdr>
                <w:bottom w:val="none" w:color="000000" w:sz="0" w:space="0"/>
              </w:pBdr>
              <w:tabs>
                <w:tab w:val="clear" w:pos="4153"/>
                <w:tab w:val="clear" w:pos="8306"/>
              </w:tabs>
              <w:rPr>
                <w:rFonts w:ascii="宋体" w:hAnsi="宋体" w:eastAsia="宋体" w:cs="宋体"/>
                <w:bCs/>
                <w:color w:val="auto"/>
                <w:highlight w:val="none"/>
              </w:rPr>
            </w:pPr>
          </w:p>
        </w:tc>
        <w:tc>
          <w:tcPr>
            <w:tcW w:w="1249" w:type="dxa"/>
            <w:tcMar>
              <w:top w:w="15" w:type="dxa"/>
              <w:left w:w="15" w:type="dxa"/>
              <w:bottom w:w="0" w:type="dxa"/>
              <w:right w:w="15" w:type="dxa"/>
            </w:tcMar>
            <w:vAlign w:val="center"/>
          </w:tcPr>
          <w:p w14:paraId="2FCBA83E">
            <w:pPr>
              <w:pStyle w:val="42"/>
              <w:pBdr>
                <w:bottom w:val="none" w:color="000000" w:sz="0" w:space="0"/>
              </w:pBdr>
              <w:tabs>
                <w:tab w:val="clear" w:pos="4153"/>
                <w:tab w:val="clear" w:pos="8306"/>
              </w:tabs>
              <w:rPr>
                <w:rFonts w:ascii="宋体" w:hAnsi="宋体" w:eastAsia="宋体" w:cs="宋体"/>
                <w:bCs/>
                <w:color w:val="auto"/>
                <w:highlight w:val="none"/>
              </w:rPr>
            </w:pPr>
          </w:p>
        </w:tc>
        <w:tc>
          <w:tcPr>
            <w:tcW w:w="1569" w:type="dxa"/>
            <w:tcMar>
              <w:top w:w="15" w:type="dxa"/>
              <w:left w:w="15" w:type="dxa"/>
              <w:bottom w:w="0" w:type="dxa"/>
              <w:right w:w="15" w:type="dxa"/>
            </w:tcMar>
          </w:tcPr>
          <w:p w14:paraId="3302106A">
            <w:pPr>
              <w:ind w:firstLine="360"/>
              <w:jc w:val="center"/>
              <w:rPr>
                <w:rFonts w:ascii="宋体" w:hAnsi="宋体" w:cs="宋体"/>
                <w:bCs/>
                <w:color w:val="auto"/>
                <w:sz w:val="18"/>
                <w:highlight w:val="none"/>
              </w:rPr>
            </w:pPr>
          </w:p>
        </w:tc>
        <w:tc>
          <w:tcPr>
            <w:tcW w:w="798" w:type="dxa"/>
            <w:tcMar>
              <w:top w:w="15" w:type="dxa"/>
              <w:left w:w="15" w:type="dxa"/>
              <w:bottom w:w="0" w:type="dxa"/>
              <w:right w:w="15" w:type="dxa"/>
            </w:tcMar>
            <w:vAlign w:val="center"/>
          </w:tcPr>
          <w:p w14:paraId="713C8DB1">
            <w:pPr>
              <w:ind w:firstLine="360"/>
              <w:jc w:val="center"/>
              <w:rPr>
                <w:rFonts w:ascii="宋体" w:hAnsi="宋体" w:cs="宋体"/>
                <w:bCs/>
                <w:color w:val="auto"/>
                <w:sz w:val="18"/>
                <w:highlight w:val="none"/>
              </w:rPr>
            </w:pPr>
          </w:p>
        </w:tc>
        <w:tc>
          <w:tcPr>
            <w:tcW w:w="770" w:type="dxa"/>
            <w:noWrap/>
            <w:tcMar>
              <w:top w:w="15" w:type="dxa"/>
              <w:left w:w="15" w:type="dxa"/>
              <w:bottom w:w="0" w:type="dxa"/>
              <w:right w:w="15" w:type="dxa"/>
            </w:tcMar>
            <w:vAlign w:val="center"/>
          </w:tcPr>
          <w:p w14:paraId="3B14C1AD">
            <w:pPr>
              <w:ind w:firstLine="482"/>
              <w:jc w:val="center"/>
              <w:rPr>
                <w:rFonts w:ascii="宋体" w:hAnsi="宋体" w:cs="宋体"/>
                <w:b/>
                <w:bCs/>
                <w:color w:val="auto"/>
                <w:highlight w:val="none"/>
              </w:rPr>
            </w:pPr>
          </w:p>
        </w:tc>
        <w:tc>
          <w:tcPr>
            <w:tcW w:w="697" w:type="dxa"/>
            <w:noWrap/>
            <w:tcMar>
              <w:top w:w="15" w:type="dxa"/>
              <w:left w:w="15" w:type="dxa"/>
              <w:bottom w:w="0" w:type="dxa"/>
              <w:right w:w="15" w:type="dxa"/>
            </w:tcMar>
            <w:vAlign w:val="center"/>
          </w:tcPr>
          <w:p w14:paraId="2656E5C9">
            <w:pPr>
              <w:ind w:firstLine="482"/>
              <w:jc w:val="center"/>
              <w:rPr>
                <w:rFonts w:ascii="宋体" w:hAnsi="宋体" w:cs="宋体"/>
                <w:b/>
                <w:bCs/>
                <w:color w:val="auto"/>
                <w:szCs w:val="24"/>
                <w:highlight w:val="none"/>
              </w:rPr>
            </w:pPr>
            <w:r>
              <w:rPr>
                <w:rFonts w:hint="eastAsia" w:ascii="宋体" w:hAnsi="宋体" w:cs="宋体"/>
                <w:b/>
                <w:bCs/>
                <w:color w:val="auto"/>
                <w:highlight w:val="none"/>
              </w:rPr>
              <w:t>　</w:t>
            </w:r>
          </w:p>
        </w:tc>
        <w:tc>
          <w:tcPr>
            <w:tcW w:w="1191" w:type="dxa"/>
            <w:vAlign w:val="center"/>
          </w:tcPr>
          <w:p w14:paraId="6EBA24FC">
            <w:pPr>
              <w:ind w:firstLine="482"/>
              <w:jc w:val="center"/>
              <w:rPr>
                <w:rFonts w:ascii="宋体" w:hAnsi="宋体" w:cs="宋体"/>
                <w:b/>
                <w:bCs/>
                <w:color w:val="auto"/>
                <w:szCs w:val="24"/>
                <w:highlight w:val="none"/>
              </w:rPr>
            </w:pPr>
            <w:r>
              <w:rPr>
                <w:rFonts w:hint="eastAsia" w:ascii="宋体" w:hAnsi="宋体" w:cs="宋体"/>
                <w:b/>
                <w:bCs/>
                <w:color w:val="auto"/>
                <w:highlight w:val="none"/>
              </w:rPr>
              <w:t>　</w:t>
            </w:r>
          </w:p>
        </w:tc>
        <w:tc>
          <w:tcPr>
            <w:tcW w:w="1307" w:type="dxa"/>
            <w:vAlign w:val="center"/>
          </w:tcPr>
          <w:p w14:paraId="7629D6FF">
            <w:pPr>
              <w:ind w:firstLine="482"/>
              <w:jc w:val="center"/>
              <w:rPr>
                <w:rFonts w:ascii="宋体" w:hAnsi="宋体" w:cs="宋体"/>
                <w:b/>
                <w:bCs/>
                <w:color w:val="auto"/>
                <w:szCs w:val="24"/>
                <w:highlight w:val="none"/>
              </w:rPr>
            </w:pPr>
          </w:p>
        </w:tc>
        <w:tc>
          <w:tcPr>
            <w:tcW w:w="1412" w:type="dxa"/>
            <w:vAlign w:val="center"/>
          </w:tcPr>
          <w:p w14:paraId="3E29F3CA">
            <w:pPr>
              <w:ind w:firstLine="482"/>
              <w:jc w:val="center"/>
              <w:rPr>
                <w:rFonts w:ascii="宋体" w:hAnsi="宋体" w:cs="宋体"/>
                <w:b/>
                <w:bCs/>
                <w:color w:val="auto"/>
                <w:szCs w:val="24"/>
                <w:highlight w:val="none"/>
              </w:rPr>
            </w:pPr>
          </w:p>
        </w:tc>
      </w:tr>
      <w:tr w14:paraId="347A5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20" w:hRule="atLeast"/>
        </w:trPr>
        <w:tc>
          <w:tcPr>
            <w:tcW w:w="712" w:type="dxa"/>
            <w:noWrap/>
            <w:tcMar>
              <w:top w:w="15" w:type="dxa"/>
              <w:left w:w="15" w:type="dxa"/>
              <w:bottom w:w="0" w:type="dxa"/>
              <w:right w:w="15" w:type="dxa"/>
            </w:tcMar>
            <w:vAlign w:val="center"/>
          </w:tcPr>
          <w:p w14:paraId="761A9A15">
            <w:pPr>
              <w:ind w:firstLine="360"/>
              <w:jc w:val="center"/>
              <w:rPr>
                <w:rFonts w:ascii="宋体" w:hAnsi="宋体" w:cs="宋体"/>
                <w:color w:val="auto"/>
                <w:sz w:val="18"/>
                <w:highlight w:val="none"/>
              </w:rPr>
            </w:pPr>
          </w:p>
        </w:tc>
        <w:tc>
          <w:tcPr>
            <w:tcW w:w="929" w:type="dxa"/>
            <w:noWrap/>
            <w:tcMar>
              <w:top w:w="15" w:type="dxa"/>
              <w:left w:w="15" w:type="dxa"/>
              <w:bottom w:w="0" w:type="dxa"/>
              <w:right w:w="15" w:type="dxa"/>
            </w:tcMar>
            <w:vAlign w:val="center"/>
          </w:tcPr>
          <w:p w14:paraId="759602D9">
            <w:pPr>
              <w:ind w:firstLine="480"/>
              <w:jc w:val="center"/>
              <w:rPr>
                <w:rFonts w:ascii="宋体" w:hAnsi="宋体" w:cs="宋体"/>
                <w:color w:val="auto"/>
                <w:highlight w:val="none"/>
              </w:rPr>
            </w:pPr>
          </w:p>
        </w:tc>
        <w:tc>
          <w:tcPr>
            <w:tcW w:w="1249" w:type="dxa"/>
            <w:tcMar>
              <w:top w:w="15" w:type="dxa"/>
              <w:left w:w="15" w:type="dxa"/>
              <w:bottom w:w="0" w:type="dxa"/>
              <w:right w:w="15" w:type="dxa"/>
            </w:tcMar>
            <w:vAlign w:val="center"/>
          </w:tcPr>
          <w:p w14:paraId="16F83C57">
            <w:pPr>
              <w:pStyle w:val="42"/>
              <w:pBdr>
                <w:bottom w:val="none" w:color="000000" w:sz="0" w:space="0"/>
              </w:pBdr>
              <w:tabs>
                <w:tab w:val="clear" w:pos="4153"/>
                <w:tab w:val="clear" w:pos="8306"/>
              </w:tabs>
              <w:rPr>
                <w:rFonts w:ascii="宋体" w:hAnsi="宋体" w:eastAsia="宋体" w:cs="宋体"/>
                <w:bCs/>
                <w:color w:val="auto"/>
                <w:highlight w:val="none"/>
              </w:rPr>
            </w:pPr>
          </w:p>
        </w:tc>
        <w:tc>
          <w:tcPr>
            <w:tcW w:w="1569" w:type="dxa"/>
            <w:tcMar>
              <w:top w:w="15" w:type="dxa"/>
              <w:left w:w="15" w:type="dxa"/>
              <w:bottom w:w="0" w:type="dxa"/>
              <w:right w:w="15" w:type="dxa"/>
            </w:tcMar>
            <w:vAlign w:val="center"/>
          </w:tcPr>
          <w:p w14:paraId="4C2F92AC">
            <w:pPr>
              <w:ind w:firstLine="360"/>
              <w:jc w:val="center"/>
              <w:rPr>
                <w:rFonts w:ascii="宋体" w:hAnsi="宋体" w:cs="宋体"/>
                <w:bCs/>
                <w:color w:val="auto"/>
                <w:sz w:val="18"/>
                <w:highlight w:val="none"/>
              </w:rPr>
            </w:pPr>
          </w:p>
        </w:tc>
        <w:tc>
          <w:tcPr>
            <w:tcW w:w="798" w:type="dxa"/>
            <w:tcMar>
              <w:top w:w="15" w:type="dxa"/>
              <w:left w:w="15" w:type="dxa"/>
              <w:bottom w:w="0" w:type="dxa"/>
              <w:right w:w="15" w:type="dxa"/>
            </w:tcMar>
            <w:vAlign w:val="center"/>
          </w:tcPr>
          <w:p w14:paraId="581AABBF">
            <w:pPr>
              <w:ind w:firstLine="360"/>
              <w:jc w:val="center"/>
              <w:rPr>
                <w:rFonts w:ascii="宋体" w:hAnsi="宋体" w:cs="宋体"/>
                <w:bCs/>
                <w:color w:val="auto"/>
                <w:sz w:val="18"/>
                <w:highlight w:val="none"/>
              </w:rPr>
            </w:pPr>
          </w:p>
        </w:tc>
        <w:tc>
          <w:tcPr>
            <w:tcW w:w="770" w:type="dxa"/>
            <w:noWrap/>
            <w:tcMar>
              <w:top w:w="15" w:type="dxa"/>
              <w:left w:w="15" w:type="dxa"/>
              <w:bottom w:w="0" w:type="dxa"/>
              <w:right w:w="15" w:type="dxa"/>
            </w:tcMar>
            <w:vAlign w:val="center"/>
          </w:tcPr>
          <w:p w14:paraId="123BA15F">
            <w:pPr>
              <w:ind w:firstLine="482"/>
              <w:jc w:val="center"/>
              <w:rPr>
                <w:rFonts w:ascii="宋体" w:hAnsi="宋体" w:cs="宋体"/>
                <w:b/>
                <w:bCs/>
                <w:color w:val="auto"/>
                <w:highlight w:val="none"/>
              </w:rPr>
            </w:pPr>
          </w:p>
        </w:tc>
        <w:tc>
          <w:tcPr>
            <w:tcW w:w="697" w:type="dxa"/>
            <w:noWrap/>
            <w:tcMar>
              <w:top w:w="15" w:type="dxa"/>
              <w:left w:w="15" w:type="dxa"/>
              <w:bottom w:w="0" w:type="dxa"/>
              <w:right w:w="15" w:type="dxa"/>
            </w:tcMar>
            <w:vAlign w:val="center"/>
          </w:tcPr>
          <w:p w14:paraId="14AA6AF8">
            <w:pPr>
              <w:ind w:firstLine="482"/>
              <w:jc w:val="center"/>
              <w:rPr>
                <w:rFonts w:ascii="宋体" w:hAnsi="宋体" w:cs="宋体"/>
                <w:b/>
                <w:bCs/>
                <w:color w:val="auto"/>
                <w:szCs w:val="24"/>
                <w:highlight w:val="none"/>
              </w:rPr>
            </w:pPr>
            <w:r>
              <w:rPr>
                <w:rFonts w:hint="eastAsia" w:ascii="宋体" w:hAnsi="宋体" w:cs="宋体"/>
                <w:b/>
                <w:bCs/>
                <w:color w:val="auto"/>
                <w:highlight w:val="none"/>
              </w:rPr>
              <w:t>　</w:t>
            </w:r>
          </w:p>
        </w:tc>
        <w:tc>
          <w:tcPr>
            <w:tcW w:w="1191" w:type="dxa"/>
            <w:vAlign w:val="center"/>
          </w:tcPr>
          <w:p w14:paraId="68D65B12">
            <w:pPr>
              <w:ind w:firstLine="482"/>
              <w:jc w:val="center"/>
              <w:rPr>
                <w:rFonts w:ascii="宋体" w:hAnsi="宋体" w:cs="宋体"/>
                <w:b/>
                <w:bCs/>
                <w:color w:val="auto"/>
                <w:szCs w:val="24"/>
                <w:highlight w:val="none"/>
              </w:rPr>
            </w:pPr>
            <w:r>
              <w:rPr>
                <w:rFonts w:hint="eastAsia" w:ascii="宋体" w:hAnsi="宋体" w:cs="宋体"/>
                <w:b/>
                <w:bCs/>
                <w:color w:val="auto"/>
                <w:highlight w:val="none"/>
              </w:rPr>
              <w:t>　</w:t>
            </w:r>
          </w:p>
        </w:tc>
        <w:tc>
          <w:tcPr>
            <w:tcW w:w="1307" w:type="dxa"/>
            <w:vAlign w:val="center"/>
          </w:tcPr>
          <w:p w14:paraId="0270BD79">
            <w:pPr>
              <w:ind w:firstLine="482"/>
              <w:jc w:val="center"/>
              <w:rPr>
                <w:rFonts w:ascii="宋体" w:hAnsi="宋体" w:cs="宋体"/>
                <w:b/>
                <w:bCs/>
                <w:color w:val="auto"/>
                <w:szCs w:val="24"/>
                <w:highlight w:val="none"/>
              </w:rPr>
            </w:pPr>
          </w:p>
        </w:tc>
        <w:tc>
          <w:tcPr>
            <w:tcW w:w="1412" w:type="dxa"/>
            <w:vAlign w:val="center"/>
          </w:tcPr>
          <w:p w14:paraId="3A218F11">
            <w:pPr>
              <w:ind w:firstLine="482"/>
              <w:jc w:val="center"/>
              <w:rPr>
                <w:rFonts w:ascii="宋体" w:hAnsi="宋体" w:cs="宋体"/>
                <w:b/>
                <w:bCs/>
                <w:color w:val="auto"/>
                <w:szCs w:val="24"/>
                <w:highlight w:val="none"/>
              </w:rPr>
            </w:pPr>
          </w:p>
        </w:tc>
      </w:tr>
      <w:tr w14:paraId="7AD6F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91" w:hRule="atLeast"/>
        </w:trPr>
        <w:tc>
          <w:tcPr>
            <w:tcW w:w="2890" w:type="dxa"/>
            <w:gridSpan w:val="3"/>
            <w:noWrap/>
            <w:tcMar>
              <w:top w:w="15" w:type="dxa"/>
              <w:left w:w="15" w:type="dxa"/>
              <w:bottom w:w="0" w:type="dxa"/>
              <w:right w:w="15" w:type="dxa"/>
            </w:tcMar>
            <w:vAlign w:val="center"/>
          </w:tcPr>
          <w:p w14:paraId="5559AFC1">
            <w:pPr>
              <w:pStyle w:val="42"/>
              <w:pBdr>
                <w:bottom w:val="none" w:color="000000" w:sz="0" w:space="0"/>
              </w:pBdr>
              <w:tabs>
                <w:tab w:val="clear" w:pos="4153"/>
                <w:tab w:val="clear" w:pos="8306"/>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合计（元）</w:t>
            </w:r>
          </w:p>
        </w:tc>
        <w:tc>
          <w:tcPr>
            <w:tcW w:w="7744" w:type="dxa"/>
            <w:gridSpan w:val="7"/>
            <w:tcMar>
              <w:top w:w="15" w:type="dxa"/>
              <w:left w:w="15" w:type="dxa"/>
              <w:bottom w:w="0" w:type="dxa"/>
              <w:right w:w="15" w:type="dxa"/>
            </w:tcMar>
            <w:vAlign w:val="center"/>
          </w:tcPr>
          <w:p w14:paraId="6CB87114">
            <w:pPr>
              <w:ind w:firstLine="480"/>
              <w:jc w:val="center"/>
              <w:rPr>
                <w:rFonts w:ascii="宋体" w:hAnsi="宋体" w:cs="宋体"/>
                <w:bCs/>
                <w:color w:val="auto"/>
                <w:szCs w:val="24"/>
                <w:highlight w:val="none"/>
              </w:rPr>
            </w:pPr>
          </w:p>
        </w:tc>
      </w:tr>
      <w:tr w14:paraId="5D70D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91" w:hRule="atLeast"/>
        </w:trPr>
        <w:tc>
          <w:tcPr>
            <w:tcW w:w="2890" w:type="dxa"/>
            <w:gridSpan w:val="3"/>
            <w:noWrap/>
            <w:tcMar>
              <w:top w:w="15" w:type="dxa"/>
              <w:left w:w="15" w:type="dxa"/>
              <w:bottom w:w="0" w:type="dxa"/>
              <w:right w:w="15" w:type="dxa"/>
            </w:tcMar>
            <w:vAlign w:val="center"/>
          </w:tcPr>
          <w:p w14:paraId="22DBB93F">
            <w:pPr>
              <w:pStyle w:val="42"/>
              <w:pBdr>
                <w:bottom w:val="none" w:color="000000" w:sz="0" w:space="0"/>
              </w:pBdr>
              <w:tabs>
                <w:tab w:val="clear" w:pos="4153"/>
                <w:tab w:val="clear" w:pos="8306"/>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交付周期</w:t>
            </w:r>
          </w:p>
        </w:tc>
        <w:tc>
          <w:tcPr>
            <w:tcW w:w="7744" w:type="dxa"/>
            <w:gridSpan w:val="7"/>
            <w:tcMar>
              <w:top w:w="15" w:type="dxa"/>
              <w:left w:w="15" w:type="dxa"/>
              <w:bottom w:w="0" w:type="dxa"/>
              <w:right w:w="15" w:type="dxa"/>
            </w:tcMar>
            <w:vAlign w:val="center"/>
          </w:tcPr>
          <w:p w14:paraId="625E79BB">
            <w:pPr>
              <w:ind w:firstLine="480"/>
              <w:jc w:val="center"/>
              <w:rPr>
                <w:rFonts w:ascii="宋体" w:hAnsi="宋体" w:cs="宋体"/>
                <w:bCs/>
                <w:color w:val="auto"/>
                <w:szCs w:val="24"/>
                <w:highlight w:val="none"/>
                <w:u w:val="single"/>
                <w:lang w:eastAsia="zh-CN"/>
              </w:rPr>
            </w:pPr>
          </w:p>
        </w:tc>
      </w:tr>
      <w:tr w14:paraId="26DB1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2" w:hRule="atLeast"/>
        </w:trPr>
        <w:tc>
          <w:tcPr>
            <w:tcW w:w="2890" w:type="dxa"/>
            <w:gridSpan w:val="3"/>
            <w:noWrap/>
            <w:tcMar>
              <w:top w:w="15" w:type="dxa"/>
              <w:left w:w="15" w:type="dxa"/>
              <w:bottom w:w="0" w:type="dxa"/>
              <w:right w:w="15" w:type="dxa"/>
            </w:tcMar>
            <w:vAlign w:val="center"/>
          </w:tcPr>
          <w:p w14:paraId="4E1810A9">
            <w:pPr>
              <w:pStyle w:val="42"/>
              <w:pBdr>
                <w:bottom w:val="none" w:color="000000" w:sz="0" w:space="0"/>
              </w:pBdr>
              <w:tabs>
                <w:tab w:val="clear" w:pos="4153"/>
                <w:tab w:val="clear" w:pos="8306"/>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项目整体免费质保期</w:t>
            </w:r>
          </w:p>
        </w:tc>
        <w:tc>
          <w:tcPr>
            <w:tcW w:w="7744" w:type="dxa"/>
            <w:gridSpan w:val="7"/>
            <w:tcMar>
              <w:top w:w="15" w:type="dxa"/>
              <w:left w:w="15" w:type="dxa"/>
              <w:bottom w:w="0" w:type="dxa"/>
              <w:right w:w="15" w:type="dxa"/>
            </w:tcMar>
            <w:vAlign w:val="center"/>
          </w:tcPr>
          <w:p w14:paraId="0C43FA04">
            <w:pPr>
              <w:ind w:firstLine="480"/>
              <w:jc w:val="center"/>
              <w:rPr>
                <w:rFonts w:ascii="宋体" w:hAnsi="宋体" w:cs="宋体"/>
                <w:b/>
                <w:bCs/>
                <w:color w:val="auto"/>
                <w:szCs w:val="24"/>
                <w:highlight w:val="none"/>
                <w:lang w:eastAsia="zh-CN"/>
              </w:rPr>
            </w:pPr>
            <w:r>
              <w:rPr>
                <w:rFonts w:hint="eastAsia" w:ascii="宋体" w:hAnsi="宋体" w:cs="宋体"/>
                <w:color w:val="auto"/>
                <w:szCs w:val="28"/>
                <w:highlight w:val="none"/>
                <w:lang w:eastAsia="zh-CN"/>
              </w:rPr>
              <w:t>项目经最终验收合格之日起____年</w:t>
            </w:r>
          </w:p>
        </w:tc>
      </w:tr>
    </w:tbl>
    <w:p w14:paraId="3F1BE3AF">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2BFA950E">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473503D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57E0389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4FE73C76">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（1）该报价包括满足本项目要求的所有产品及其配件、包装、运杂、安装调试及售后服务等从项目中标起到项目正式交付以及免费质保期内所发生的一切费用；</w:t>
      </w:r>
    </w:p>
    <w:p w14:paraId="75076BA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（2）投标供应商应当根据“</w:t>
      </w:r>
      <w:r>
        <w:rPr>
          <w:rFonts w:hint="eastAsia" w:ascii="Times New Roman" w:hAnsi="Times New Roman" w:cs="Times New Roman"/>
          <w:b/>
          <w:snapToGrid/>
          <w:color w:val="auto"/>
          <w:kern w:val="2"/>
          <w:szCs w:val="24"/>
          <w:highlight w:val="none"/>
          <w:lang w:eastAsia="zh-CN"/>
        </w:rPr>
        <w:t>三、采购需求和技术有关要求</w:t>
      </w:r>
      <w:r>
        <w:rPr>
          <w:rFonts w:hint="eastAsia" w:ascii="Times New Roman" w:hAnsi="Times New Roman" w:cs="Times New Roman"/>
          <w:bCs/>
          <w:snapToGrid/>
          <w:color w:val="auto"/>
          <w:kern w:val="2"/>
          <w:szCs w:val="24"/>
          <w:highlight w:val="none"/>
          <w:lang w:eastAsia="zh-CN"/>
        </w:rPr>
        <w:t>”的内容在上表中详细填写；</w:t>
      </w:r>
    </w:p>
    <w:p w14:paraId="38B90DDA">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（3）表格不够可自行延长，但不得改变文本格式。</w:t>
      </w:r>
    </w:p>
    <w:p w14:paraId="2E554288">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17E6292F">
      <w:pPr>
        <w:widowControl w:val="0"/>
        <w:kinsoku/>
        <w:autoSpaceDE/>
        <w:autoSpaceDN/>
        <w:adjustRightInd/>
        <w:snapToGrid/>
        <w:spacing w:before="5"/>
        <w:ind w:firstLine="0" w:firstLineChars="0"/>
        <w:jc w:val="both"/>
        <w:textAlignment w:val="auto"/>
        <w:rPr>
          <w:rFonts w:ascii="宋体" w:hAnsi="宋体" w:cs="宋体"/>
          <w:snapToGrid/>
          <w:color w:val="auto"/>
          <w:sz w:val="21"/>
          <w:highlight w:val="none"/>
          <w:lang w:val="zh-CN" w:eastAsia="zh-CN"/>
        </w:rPr>
      </w:pPr>
    </w:p>
    <w:p w14:paraId="73C6B86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highlight w:val="none"/>
          <w:lang w:eastAsia="zh-CN"/>
        </w:rPr>
      </w:pPr>
      <w:r>
        <w:rPr>
          <w:rFonts w:ascii="Times New Roman" w:hAnsi="Times New Roman" w:cs="Times New Roman"/>
          <w:b/>
          <w:bCs/>
          <w:snapToGrid/>
          <w:color w:val="auto"/>
          <w:kern w:val="2"/>
          <w:szCs w:val="24"/>
          <w:highlight w:val="none"/>
          <w:lang w:eastAsia="zh-CN"/>
        </w:rPr>
        <w:t>法定代表人或法定代表人授权代表签字或盖章：</w:t>
      </w:r>
    </w:p>
    <w:p w14:paraId="299C45F2">
      <w:pPr>
        <w:widowControl w:val="0"/>
        <w:kinsoku/>
        <w:autoSpaceDE/>
        <w:autoSpaceDN/>
        <w:adjustRightInd/>
        <w:snapToGrid/>
        <w:ind w:firstLine="0" w:firstLineChars="0"/>
        <w:jc w:val="both"/>
        <w:textAlignment w:val="auto"/>
        <w:rPr>
          <w:rFonts w:ascii="Times New Roman" w:hAnsi="Times New Roman" w:cs="Times New Roman"/>
          <w:b/>
          <w:snapToGrid/>
          <w:color w:val="auto"/>
          <w:kern w:val="2"/>
          <w:sz w:val="18"/>
          <w:szCs w:val="18"/>
          <w:highlight w:val="none"/>
          <w:lang w:eastAsia="zh-CN"/>
        </w:rPr>
      </w:pPr>
      <w:r>
        <w:rPr>
          <w:rFonts w:ascii="Times New Roman" w:hAnsi="Times New Roman" w:cs="Times New Roman"/>
          <w:b/>
          <w:bCs/>
          <w:snapToGrid/>
          <w:color w:val="auto"/>
          <w:kern w:val="2"/>
          <w:szCs w:val="24"/>
          <w:highlight w:val="none"/>
          <w:lang w:eastAsia="zh-CN"/>
        </w:rPr>
        <w:t>日期：</w:t>
      </w:r>
    </w:p>
    <w:p w14:paraId="6B340D2F">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46EAADB9">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3417708B">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02455247">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38720FBC">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0AD28402">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491EE9A3">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41F5F2CC">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p w14:paraId="13705B1F">
      <w:pPr>
        <w:widowControl w:val="0"/>
        <w:kinsoku/>
        <w:autoSpaceDE/>
        <w:autoSpaceDN/>
        <w:adjustRightInd/>
        <w:snapToGrid/>
        <w:spacing w:before="5" w:line="240" w:lineRule="auto"/>
        <w:ind w:firstLine="0" w:firstLineChars="0"/>
        <w:jc w:val="center"/>
        <w:textAlignment w:val="auto"/>
        <w:rPr>
          <w:rFonts w:ascii="宋体" w:hAnsi="宋体" w:eastAsia="等线"/>
          <w:b/>
          <w:bCs/>
          <w:snapToGrid/>
          <w:color w:val="auto"/>
          <w:kern w:val="2"/>
          <w:sz w:val="21"/>
          <w:highlight w:val="none"/>
          <w:lang w:eastAsia="zh-CN"/>
        </w:rPr>
      </w:pPr>
    </w:p>
    <w:bookmarkEnd w:id="32"/>
    <w:p w14:paraId="58647406">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20C3FA20">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195F5F57">
      <w:pPr>
        <w:numPr>
          <w:ilvl w:val="0"/>
          <w:numId w:val="8"/>
        </w:num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中小企业声明函（格式）：</w:t>
      </w:r>
    </w:p>
    <w:p w14:paraId="7AD94B8B">
      <w:pPr>
        <w:widowControl w:val="0"/>
        <w:kinsoku/>
        <w:autoSpaceDE/>
        <w:autoSpaceDN/>
        <w:adjustRightInd/>
        <w:snapToGrid/>
        <w:ind w:firstLine="0" w:firstLineChars="0"/>
        <w:jc w:val="center"/>
        <w:textAlignment w:val="auto"/>
        <w:rPr>
          <w:rFonts w:ascii="Tahoma" w:hAnsi="Tahoma" w:cs="Times New Roman"/>
          <w:snapToGrid/>
          <w:color w:val="auto"/>
          <w:kern w:val="2"/>
          <w:szCs w:val="20"/>
          <w:highlight w:val="none"/>
          <w:lang w:eastAsia="zh-CN"/>
        </w:rPr>
      </w:pPr>
      <w:bookmarkStart w:id="33" w:name="_Hlk104972057"/>
      <w:r>
        <w:rPr>
          <w:rFonts w:hint="eastAsia" w:ascii="黑体" w:hAnsi="黑体" w:eastAsia="黑体" w:cs="Times New Roman"/>
          <w:bCs/>
          <w:snapToGrid/>
          <w:color w:val="auto"/>
          <w:kern w:val="2"/>
          <w:sz w:val="28"/>
          <w:szCs w:val="28"/>
          <w:highlight w:val="none"/>
          <w:lang w:eastAsia="zh-CN"/>
        </w:rPr>
        <w:t>中小企业声明函（货物）</w:t>
      </w:r>
    </w:p>
    <w:p w14:paraId="7D340383">
      <w:pPr>
        <w:ind w:firstLine="480"/>
        <w:rPr>
          <w:rFonts w:ascii="宋体" w:hAnsi="宋体" w:cs="宋体"/>
          <w:color w:val="auto"/>
          <w:highlight w:val="none"/>
        </w:rPr>
      </w:pPr>
      <w:r>
        <w:rPr>
          <w:rFonts w:hint="eastAsia" w:ascii="宋体" w:hAnsi="宋体" w:cs="宋体"/>
          <w:color w:val="auto"/>
          <w:highlight w:val="none"/>
          <w:lang w:eastAsia="zh-CN" w:bidi="ar"/>
        </w:rPr>
        <w:t>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参加</w:t>
      </w:r>
      <w:r>
        <w:rPr>
          <w:rFonts w:hint="eastAsia" w:ascii="宋体" w:hAnsi="宋体" w:cs="宋体"/>
          <w:iCs/>
          <w:color w:val="auto"/>
          <w:highlight w:val="none"/>
          <w:u w:val="single"/>
          <w:lang w:eastAsia="zh-CN" w:bidi="ar"/>
        </w:rPr>
        <w:t>无锡学院</w:t>
      </w:r>
      <w:r>
        <w:rPr>
          <w:rFonts w:hint="eastAsia" w:ascii="宋体" w:hAnsi="宋体" w:cs="宋体"/>
          <w:color w:val="auto"/>
          <w:highlight w:val="none"/>
          <w:lang w:eastAsia="zh-CN" w:bidi="ar"/>
        </w:rPr>
        <w:t>的</w:t>
      </w:r>
      <w:r>
        <w:rPr>
          <w:rFonts w:hint="eastAsia" w:ascii="宋体" w:hAnsi="宋体" w:cs="宋体"/>
          <w:i/>
          <w:color w:val="auto"/>
          <w:highlight w:val="none"/>
          <w:u w:val="single"/>
          <w:lang w:eastAsia="zh-CN" w:bidi="ar"/>
        </w:rPr>
        <w:t>（项目名称）</w:t>
      </w:r>
      <w:r>
        <w:rPr>
          <w:rFonts w:hint="eastAsia" w:ascii="宋体" w:hAnsi="宋体" w:cs="宋体"/>
          <w:color w:val="auto"/>
          <w:highlight w:val="none"/>
          <w:lang w:eastAsia="zh-CN" w:bidi="ar"/>
        </w:rPr>
        <w:t>采购活动，</w:t>
      </w:r>
      <w:r>
        <w:rPr>
          <w:rFonts w:hint="eastAsia" w:ascii="宋体" w:hAnsi="宋体" w:cs="宋体"/>
          <w:color w:val="auto"/>
          <w:highlight w:val="none"/>
          <w:lang w:eastAsia="zh-CN"/>
        </w:rPr>
        <w:t>提供的货物全部由符合政策要求的中小企业制造。</w:t>
      </w:r>
      <w:r>
        <w:rPr>
          <w:rFonts w:hint="eastAsia" w:ascii="宋体" w:hAnsi="宋体" w:cs="宋体"/>
          <w:color w:val="auto"/>
          <w:highlight w:val="none"/>
        </w:rPr>
        <w:t>企业的具体情况如下</w:t>
      </w:r>
      <w:r>
        <w:rPr>
          <w:rFonts w:hint="eastAsia" w:ascii="宋体" w:hAnsi="宋体" w:cs="宋体"/>
          <w:color w:val="auto"/>
          <w:highlight w:val="none"/>
          <w:lang w:bidi="ar"/>
        </w:rPr>
        <w:t>：</w:t>
      </w:r>
    </w:p>
    <w:p w14:paraId="4F77A7B5">
      <w:pPr>
        <w:numPr>
          <w:ilvl w:val="0"/>
          <w:numId w:val="9"/>
        </w:numPr>
        <w:ind w:firstLine="480"/>
        <w:rPr>
          <w:rFonts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C69B2FB">
      <w:pPr>
        <w:numPr>
          <w:ilvl w:val="0"/>
          <w:numId w:val="9"/>
        </w:numPr>
        <w:ind w:firstLine="480"/>
        <w:rPr>
          <w:rFonts w:ascii="宋体" w:hAnsi="宋体" w:cs="宋体"/>
          <w:color w:val="auto"/>
          <w:highlight w:val="none"/>
          <w:lang w:eastAsia="zh-CN" w:bidi="ar"/>
        </w:rPr>
      </w:pPr>
      <w:r>
        <w:rPr>
          <w:rFonts w:hint="eastAsia" w:ascii="宋体" w:hAnsi="宋体" w:cs="宋体"/>
          <w:color w:val="auto"/>
          <w:highlight w:val="none"/>
          <w:u w:val="single"/>
          <w:lang w:eastAsia="zh-CN" w:bidi="ar"/>
        </w:rPr>
        <w:t>（标的名称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E04140F">
      <w:pPr>
        <w:ind w:firstLine="480"/>
        <w:rPr>
          <w:rFonts w:ascii="宋体" w:hAnsi="宋体" w:cs="宋体"/>
          <w:color w:val="auto"/>
          <w:highlight w:val="none"/>
          <w:lang w:eastAsia="zh-CN" w:bidi="ar"/>
        </w:rPr>
      </w:pPr>
      <w:r>
        <w:rPr>
          <w:rFonts w:hint="eastAsia" w:ascii="宋体" w:hAnsi="宋体" w:cs="宋体"/>
          <w:color w:val="auto"/>
          <w:highlight w:val="none"/>
          <w:lang w:eastAsia="zh-CN" w:bidi="ar"/>
        </w:rPr>
        <w:t>……</w:t>
      </w:r>
    </w:p>
    <w:p w14:paraId="3D826B3A">
      <w:pPr>
        <w:pStyle w:val="18"/>
        <w:spacing w:before="120" w:beforeAutospacing="0" w:after="120" w:afterAutospacing="0"/>
        <w:ind w:firstLine="480"/>
        <w:rPr>
          <w:color w:val="auto"/>
          <w:highlight w:val="none"/>
          <w:lang w:eastAsia="zh-CN"/>
        </w:rPr>
      </w:pPr>
      <w:r>
        <w:rPr>
          <w:rFonts w:hint="eastAsia"/>
          <w:color w:val="auto"/>
          <w:highlight w:val="none"/>
          <w:lang w:eastAsia="zh-CN"/>
        </w:rPr>
        <w:t>　　以上企业，不属于大企业的分支机构，不存在控股股东为大企业的情形，也不存在与大企业的负责人为同一人的情形。</w:t>
      </w:r>
    </w:p>
    <w:p w14:paraId="4F585980">
      <w:pPr>
        <w:pStyle w:val="18"/>
        <w:spacing w:before="120" w:beforeAutospacing="0" w:after="120" w:afterAutospacing="0"/>
        <w:ind w:firstLine="480"/>
        <w:rPr>
          <w:color w:val="auto"/>
          <w:highlight w:val="none"/>
          <w:lang w:eastAsia="zh-CN"/>
        </w:rPr>
      </w:pPr>
      <w:r>
        <w:rPr>
          <w:rFonts w:hint="eastAsia"/>
          <w:color w:val="auto"/>
          <w:highlight w:val="none"/>
          <w:lang w:eastAsia="zh-CN"/>
        </w:rPr>
        <w:t>　　本企业对上述声明内容的真实性负责。如有虚假，将依法承担相应责任。</w:t>
      </w:r>
    </w:p>
    <w:p w14:paraId="0B6E5DA4">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240B23C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5A67B8BE">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5827471C">
      <w:pPr>
        <w:widowControl w:val="0"/>
        <w:kinsoku/>
        <w:autoSpaceDE/>
        <w:autoSpaceDN/>
        <w:adjustRightInd/>
        <w:snapToGrid/>
        <w:ind w:firstLine="4800" w:firstLineChars="20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75DFE133">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28CF4E2D">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33F6D683">
      <w:pPr>
        <w:widowControl w:val="0"/>
        <w:kinsoku/>
        <w:autoSpaceDE/>
        <w:autoSpaceDN/>
        <w:ind w:firstLine="0" w:firstLineChars="0"/>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p>
    <w:p w14:paraId="1F9021FB">
      <w:pPr>
        <w:widowControl w:val="0"/>
        <w:kinsoku/>
        <w:autoSpaceDE/>
        <w:autoSpaceDN/>
        <w:ind w:firstLine="482"/>
        <w:jc w:val="both"/>
        <w:textAlignment w:val="auto"/>
        <w:rPr>
          <w:rFonts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7744B1C">
      <w:pPr>
        <w:widowControl w:val="0"/>
        <w:kinsoku/>
        <w:autoSpaceDE/>
        <w:autoSpaceDN/>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3.</w:t>
      </w:r>
      <w:r>
        <w:rPr>
          <w:rFonts w:hint="eastAsia" w:ascii="Times New Roman" w:hAnsi="Times New Roman" w:cs="Times New Roman"/>
          <w:b/>
          <w:bCs/>
          <w:snapToGrid/>
          <w:color w:val="auto"/>
          <w:kern w:val="2"/>
          <w:szCs w:val="24"/>
          <w:highlight w:val="none"/>
          <w:lang w:eastAsia="zh-CN"/>
        </w:rPr>
        <w:t>从业人员、营业收入、资产总额填报上一年度数据，无上一年度数据的新成立企业可不填报。</w:t>
      </w:r>
    </w:p>
    <w:p w14:paraId="43726277">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4.在货物采购项目中，供应商提供的货物既有中小企业制造货物，也有大型企业制造货物的，不享受本办法规定的中小企业扶持政策。</w:t>
      </w:r>
      <w:bookmarkEnd w:id="33"/>
    </w:p>
    <w:p w14:paraId="16383B49">
      <w:pPr>
        <w:tabs>
          <w:tab w:val="left" w:pos="360"/>
          <w:tab w:val="left" w:pos="960"/>
        </w:tabs>
        <w:kinsoku/>
        <w:autoSpaceDE/>
        <w:autoSpaceDN/>
        <w:adjustRightInd/>
        <w:snapToGrid/>
        <w:spacing w:line="440" w:lineRule="exact"/>
        <w:ind w:firstLine="0" w:firstLineChars="0"/>
        <w:textAlignment w:val="auto"/>
        <w:rPr>
          <w:rFonts w:ascii="宋体" w:hAnsi="宋体" w:cs="宋体"/>
          <w:b/>
          <w:snapToGrid/>
          <w:color w:val="auto"/>
          <w:kern w:val="2"/>
          <w:szCs w:val="24"/>
          <w:highlight w:val="none"/>
          <w:lang w:eastAsia="zh-CN"/>
        </w:rPr>
      </w:pPr>
    </w:p>
    <w:p w14:paraId="06472103">
      <w:pPr>
        <w:kinsoku/>
        <w:autoSpaceDE/>
        <w:autoSpaceDN/>
        <w:adjustRightInd/>
        <w:snapToGrid/>
        <w:spacing w:line="240" w:lineRule="auto"/>
        <w:ind w:firstLine="0" w:firstLineChars="0"/>
        <w:textAlignment w:val="auto"/>
        <w:rPr>
          <w:rFonts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71CA1A1F">
      <w:pPr>
        <w:tabs>
          <w:tab w:val="left" w:pos="360"/>
          <w:tab w:val="left" w:pos="960"/>
        </w:tabs>
        <w:kinsoku/>
        <w:autoSpaceDE/>
        <w:autoSpaceDN/>
        <w:adjustRightInd/>
        <w:snapToGrid/>
        <w:spacing w:after="120" w:afterLines="50" w:line="440" w:lineRule="exact"/>
        <w:ind w:firstLine="0" w:firstLineChars="0"/>
        <w:textAlignment w:val="auto"/>
        <w:rPr>
          <w:rFonts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（八）残疾人福利性单位声明函（格式）：</w:t>
      </w:r>
    </w:p>
    <w:p w14:paraId="715913A4">
      <w:pPr>
        <w:widowControl w:val="0"/>
        <w:kinsoku/>
        <w:autoSpaceDE/>
        <w:autoSpaceDN/>
        <w:adjustRightInd/>
        <w:snapToGrid/>
        <w:spacing w:line="240" w:lineRule="auto"/>
        <w:ind w:firstLine="0" w:firstLineChars="0"/>
        <w:jc w:val="center"/>
        <w:textAlignment w:val="auto"/>
        <w:rPr>
          <w:rFonts w:ascii="黑体" w:hAnsi="黑体" w:eastAsia="黑体" w:cs="Times New Roman"/>
          <w:bCs/>
          <w:snapToGrid/>
          <w:color w:val="auto"/>
          <w:kern w:val="2"/>
          <w:sz w:val="28"/>
          <w:szCs w:val="28"/>
          <w:highlight w:val="none"/>
          <w:lang w:eastAsia="zh-CN"/>
        </w:rPr>
      </w:pPr>
      <w:r>
        <w:rPr>
          <w:rFonts w:hint="eastAsia" w:ascii="黑体" w:hAnsi="黑体" w:eastAsia="黑体" w:cs="Times New Roman"/>
          <w:bCs/>
          <w:snapToGrid/>
          <w:color w:val="auto"/>
          <w:kern w:val="2"/>
          <w:sz w:val="28"/>
          <w:szCs w:val="28"/>
          <w:highlight w:val="none"/>
          <w:lang w:eastAsia="zh-CN"/>
        </w:rPr>
        <w:t>残疾人福利性单位声明函</w:t>
      </w:r>
    </w:p>
    <w:p w14:paraId="01536881">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无锡学院单位的______项目招标活动提供本单位制造的货物（由本单位承担工程/提供服务），或者提供其他残疾人福利性单位制造的货物（不包括使用非残疾人福利性单位注册商标的货物）。</w:t>
      </w:r>
    </w:p>
    <w:p w14:paraId="77DCBBF5">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本单位对上述声明的真实性负责。如有虚假，将依法承担相应责任。</w:t>
      </w:r>
    </w:p>
    <w:p w14:paraId="6A238E74">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711CE575">
      <w:pPr>
        <w:pStyle w:val="7"/>
        <w:rPr>
          <w:color w:val="auto"/>
          <w:highlight w:val="none"/>
          <w:lang w:eastAsia="zh-CN"/>
        </w:rPr>
      </w:pPr>
    </w:p>
    <w:p w14:paraId="7C9BBA3A">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供应商名称（盖章）：</w:t>
      </w:r>
    </w:p>
    <w:p w14:paraId="7D4445AB">
      <w:pPr>
        <w:widowControl w:val="0"/>
        <w:kinsoku/>
        <w:autoSpaceDE/>
        <w:autoSpaceDN/>
        <w:adjustRightInd/>
        <w:snapToGrid/>
        <w:spacing w:line="580" w:lineRule="exact"/>
        <w:ind w:firstLine="0" w:firstLineChars="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日  期：</w:t>
      </w:r>
    </w:p>
    <w:p w14:paraId="3F31A20A">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6E222947">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2F968C38">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3D8E0AE6">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0D44E922">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27B06D15">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36558D28">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0B14F8CC">
      <w:pPr>
        <w:widowControl w:val="0"/>
        <w:kinsoku/>
        <w:autoSpaceDE/>
        <w:autoSpaceDN/>
        <w:adjustRightInd/>
        <w:snapToGrid/>
        <w:spacing w:line="580" w:lineRule="exact"/>
        <w:ind w:firstLine="480"/>
        <w:jc w:val="both"/>
        <w:textAlignment w:val="auto"/>
        <w:rPr>
          <w:rFonts w:ascii="宋体" w:hAnsi="宋体" w:cs="宋体"/>
          <w:bCs/>
          <w:snapToGrid/>
          <w:color w:val="auto"/>
          <w:kern w:val="2"/>
          <w:szCs w:val="24"/>
          <w:highlight w:val="none"/>
          <w:lang w:eastAsia="zh-CN"/>
        </w:rPr>
      </w:pPr>
    </w:p>
    <w:p w14:paraId="3E99659A">
      <w:pPr>
        <w:widowControl w:val="0"/>
        <w:kinsoku/>
        <w:autoSpaceDE/>
        <w:autoSpaceDN/>
        <w:adjustRightInd/>
        <w:snapToGrid/>
        <w:spacing w:before="240" w:line="580" w:lineRule="exact"/>
        <w:ind w:firstLine="480"/>
        <w:jc w:val="both"/>
        <w:textAlignment w:val="auto"/>
        <w:rPr>
          <w:rFonts w:ascii="宋体" w:hAnsi="宋体" w:cs="宋体"/>
          <w:bCs/>
          <w:snapToGrid/>
          <w:color w:val="auto"/>
          <w:kern w:val="2"/>
          <w:szCs w:val="24"/>
          <w:highlight w:val="none"/>
          <w:lang w:eastAsia="zh-CN"/>
        </w:rPr>
      </w:pPr>
    </w:p>
    <w:p w14:paraId="1DDBA754">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p>
    <w:p w14:paraId="0EAF07F4">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p>
    <w:p w14:paraId="6BD0C539">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p>
    <w:p w14:paraId="432B14A4">
      <w:pPr>
        <w:pStyle w:val="7"/>
        <w:rPr>
          <w:rFonts w:ascii="宋体" w:hAnsi="宋体" w:cs="宋体"/>
          <w:bCs/>
          <w:snapToGrid/>
          <w:color w:val="auto"/>
          <w:kern w:val="2"/>
          <w:szCs w:val="24"/>
          <w:highlight w:val="none"/>
          <w:lang w:eastAsia="zh-CN"/>
        </w:rPr>
      </w:pPr>
    </w:p>
    <w:p w14:paraId="66C3B802">
      <w:pPr>
        <w:ind w:firstLine="480"/>
        <w:rPr>
          <w:rFonts w:ascii="宋体" w:hAnsi="宋体" w:cs="宋体"/>
          <w:bCs/>
          <w:snapToGrid/>
          <w:color w:val="auto"/>
          <w:kern w:val="2"/>
          <w:szCs w:val="24"/>
          <w:highlight w:val="none"/>
          <w:lang w:eastAsia="zh-CN"/>
        </w:rPr>
      </w:pPr>
    </w:p>
    <w:p w14:paraId="7D771C29">
      <w:pPr>
        <w:spacing w:line="480" w:lineRule="exact"/>
        <w:ind w:firstLine="0" w:firstLineChars="0"/>
        <w:rPr>
          <w:rFonts w:ascii="宋体" w:hAnsi="宋体" w:cs="宋体"/>
          <w:b/>
          <w:snapToGrid/>
          <w:color w:val="auto"/>
          <w:kern w:val="2"/>
          <w:szCs w:val="24"/>
          <w:highlight w:val="none"/>
          <w:lang w:eastAsia="zh-CN"/>
        </w:rPr>
      </w:pPr>
      <w:r>
        <w:rPr>
          <w:rFonts w:hint="eastAsia" w:ascii="宋体" w:hAnsi="宋体" w:cs="宋体"/>
          <w:b/>
          <w:bCs/>
          <w:color w:val="auto"/>
          <w:szCs w:val="24"/>
          <w:highlight w:val="none"/>
          <w:lang w:eastAsia="zh-CN"/>
        </w:rPr>
        <w:t>（九）关于符合本国产品标准的声明函</w:t>
      </w:r>
      <w:r>
        <w:rPr>
          <w:rFonts w:hint="eastAsia" w:ascii="宋体" w:hAnsi="宋体" w:cs="宋体"/>
          <w:b/>
          <w:snapToGrid/>
          <w:color w:val="auto"/>
          <w:kern w:val="2"/>
          <w:szCs w:val="24"/>
          <w:highlight w:val="none"/>
          <w:lang w:eastAsia="zh-CN"/>
        </w:rPr>
        <w:t>（格式）：</w:t>
      </w:r>
    </w:p>
    <w:p w14:paraId="5D803F43">
      <w:pPr>
        <w:numPr>
          <w:ilvl w:val="255"/>
          <w:numId w:val="0"/>
        </w:numPr>
        <w:spacing w:line="480" w:lineRule="exact"/>
        <w:rPr>
          <w:rFonts w:ascii="宋体" w:hAnsi="宋体" w:cs="宋体"/>
          <w:b/>
          <w:snapToGrid/>
          <w:color w:val="auto"/>
          <w:kern w:val="2"/>
          <w:szCs w:val="24"/>
          <w:highlight w:val="none"/>
          <w:lang w:eastAsia="zh-CN"/>
        </w:rPr>
      </w:pPr>
    </w:p>
    <w:p w14:paraId="1C07DC9C">
      <w:pPr>
        <w:widowControl w:val="0"/>
        <w:kinsoku/>
        <w:autoSpaceDE/>
        <w:autoSpaceDN/>
        <w:adjustRightInd/>
        <w:snapToGrid/>
        <w:spacing w:line="240" w:lineRule="auto"/>
        <w:ind w:firstLine="0" w:firstLineChars="0"/>
        <w:jc w:val="center"/>
        <w:textAlignment w:val="auto"/>
        <w:rPr>
          <w:rFonts w:ascii="黑体" w:hAnsi="黑体" w:eastAsia="黑体" w:cs="Times New Roman"/>
          <w:bCs/>
          <w:snapToGrid/>
          <w:color w:val="auto"/>
          <w:kern w:val="2"/>
          <w:sz w:val="28"/>
          <w:szCs w:val="28"/>
          <w:highlight w:val="none"/>
          <w:lang w:eastAsia="zh-CN"/>
        </w:rPr>
      </w:pPr>
      <w:r>
        <w:rPr>
          <w:rFonts w:hint="eastAsia" w:ascii="黑体" w:hAnsi="黑体" w:eastAsia="黑体" w:cs="Times New Roman"/>
          <w:bCs/>
          <w:snapToGrid/>
          <w:color w:val="auto"/>
          <w:kern w:val="2"/>
          <w:sz w:val="28"/>
          <w:szCs w:val="28"/>
          <w:highlight w:val="none"/>
          <w:lang w:eastAsia="zh-CN"/>
        </w:rPr>
        <w:t>关于符合本国产品标准的声明函</w:t>
      </w:r>
    </w:p>
    <w:p w14:paraId="74A71C65">
      <w:pPr>
        <w:pStyle w:val="51"/>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（单位）</w:t>
      </w:r>
      <w:r>
        <w:rPr>
          <w:rFonts w:hint="eastAsia" w:ascii="宋体" w:hAnsi="宋体" w:cs="宋体"/>
          <w:color w:val="auto"/>
          <w:sz w:val="24"/>
          <w:highlight w:val="none"/>
        </w:rPr>
        <w:t>郑重声明，根据《国务院办公厅关于在政府采购中实施本国产品标准及相关政策的通知》（国办发〔2025〕34号）的规定，本公司（单位）提供的以下产品属于本国产品。具体情况如下：</w:t>
      </w:r>
    </w:p>
    <w:p w14:paraId="49F932B8">
      <w:pPr>
        <w:pStyle w:val="51"/>
        <w:spacing w:line="588" w:lineRule="exact"/>
        <w:ind w:firstLine="584"/>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产品名称1</w:t>
      </w:r>
      <w:r>
        <w:rPr>
          <w:rFonts w:hint="eastAsia" w:ascii="宋体" w:hAnsi="宋体" w:cs="宋体"/>
          <w:color w:val="auto"/>
          <w:sz w:val="24"/>
          <w:highlight w:val="none"/>
        </w:rPr>
        <w:t>）1，生产厂为（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）2，厂址为（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）3。（</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）4在中国境内生产。（</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）5在中国境内完成。</w:t>
      </w:r>
    </w:p>
    <w:p w14:paraId="781BA990">
      <w:pPr>
        <w:pStyle w:val="51"/>
        <w:spacing w:line="588" w:lineRule="exact"/>
        <w:ind w:firstLine="584"/>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）。（产品名称2）的（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）在中国境内完成。</w:t>
      </w:r>
    </w:p>
    <w:p w14:paraId="5844E8A8">
      <w:pPr>
        <w:pStyle w:val="51"/>
        <w:spacing w:line="588" w:lineRule="exact"/>
        <w:ind w:firstLine="584"/>
        <w:rPr>
          <w:rFonts w:ascii="宋体" w:hAnsi="宋体" w:cs="宋体"/>
          <w:color w:val="auto"/>
          <w:sz w:val="24"/>
          <w:highlight w:val="none"/>
        </w:rPr>
      </w:pPr>
      <w:r>
        <w:rPr>
          <w:rFonts w:hint="eastAsia" w:ascii="宋体" w:hAnsi="宋体" w:cs="宋体"/>
          <w:color w:val="auto"/>
          <w:sz w:val="24"/>
          <w:highlight w:val="none"/>
        </w:rPr>
        <w:t>……</w:t>
      </w:r>
    </w:p>
    <w:p w14:paraId="669E4BDF">
      <w:pPr>
        <w:pStyle w:val="51"/>
        <w:spacing w:line="588" w:lineRule="exact"/>
        <w:ind w:firstLine="584"/>
        <w:rPr>
          <w:rFonts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61D197DB">
      <w:pPr>
        <w:pStyle w:val="56"/>
        <w:rPr>
          <w:rFonts w:ascii="宋体" w:hAnsi="宋体" w:cs="宋体"/>
          <w:color w:val="auto"/>
          <w:sz w:val="24"/>
          <w:highlight w:val="none"/>
        </w:rPr>
      </w:pPr>
    </w:p>
    <w:p w14:paraId="40BB9156">
      <w:pPr>
        <w:pStyle w:val="51"/>
        <w:rPr>
          <w:rFonts w:ascii="宋体" w:hAnsi="宋体" w:cs="宋体"/>
          <w:color w:val="auto"/>
          <w:sz w:val="24"/>
          <w:highlight w:val="none"/>
        </w:rPr>
      </w:pPr>
    </w:p>
    <w:p w14:paraId="76C375D8">
      <w:pPr>
        <w:widowControl w:val="0"/>
        <w:kinsoku/>
        <w:autoSpaceDE/>
        <w:autoSpaceDN/>
        <w:adjustRightInd/>
        <w:snapToGrid/>
        <w:spacing w:line="580" w:lineRule="exact"/>
        <w:ind w:firstLine="5040" w:firstLineChars="2100"/>
        <w:jc w:val="both"/>
        <w:textAlignment w:val="auto"/>
        <w:rPr>
          <w:rFonts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438CC4FF">
      <w:pPr>
        <w:spacing w:line="480" w:lineRule="exact"/>
        <w:ind w:firstLine="480"/>
        <w:rPr>
          <w:rFonts w:ascii="宋体" w:hAnsi="宋体" w:cs="宋体"/>
          <w:color w:val="auto"/>
          <w:sz w:val="30"/>
          <w:szCs w:val="30"/>
          <w:highlight w:val="none"/>
          <w:lang w:eastAsia="zh-CN"/>
        </w:rPr>
      </w:pPr>
      <w:r>
        <w:rPr>
          <w:rFonts w:hint="eastAsia" w:ascii="宋体" w:hAnsi="宋体" w:cs="宋体"/>
          <w:bCs/>
          <w:snapToGrid/>
          <w:color w:val="auto"/>
          <w:kern w:val="2"/>
          <w:szCs w:val="24"/>
          <w:highlight w:val="none"/>
          <w:lang w:eastAsia="zh-CN"/>
        </w:rPr>
        <w:t>                           日  期：</w:t>
      </w:r>
    </w:p>
    <w:p w14:paraId="0A6E4946">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p>
    <w:p w14:paraId="43FDC5B7">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注：</w:t>
      </w:r>
    </w:p>
    <w:p w14:paraId="7996DBAA">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1.产品如有型号，请在“产品名称”栏一并填写。</w:t>
      </w:r>
    </w:p>
    <w:p w14:paraId="2B75EEF6">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2.生产厂名与厂址应与生产厂营业执照载明的相关信息保持一致。</w:t>
      </w:r>
    </w:p>
    <w:p w14:paraId="665D23EA">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3.该产品的中国境内生产的组件成本占比相关要求实施前，“规定比例”栏可不填，下同。</w:t>
      </w:r>
    </w:p>
    <w:p w14:paraId="1E37ABF7">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4.该产品的关键组件要求实施前，“关键组件”栏可不填，下同。</w:t>
      </w:r>
    </w:p>
    <w:p w14:paraId="58CCE20B">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5.该产品的关键工序要求实施前，“关键工序”栏可不填，下同。</w:t>
      </w:r>
    </w:p>
    <w:p w14:paraId="4708AC7E">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600"/>
        <w:rPr>
          <w:color w:val="auto"/>
          <w:sz w:val="30"/>
          <w:szCs w:val="30"/>
          <w:highlight w:val="none"/>
          <w:lang w:eastAsia="zh-CN"/>
        </w:rPr>
      </w:pPr>
    </w:p>
    <w:p w14:paraId="32CE3837">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560"/>
        <w:jc w:val="center"/>
        <w:rPr>
          <w:rFonts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中国境内生产的组件成本核算基本规则</w:t>
      </w:r>
    </w:p>
    <w:p w14:paraId="2C4F52AD">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A236F44">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一、产品的一级组件是指直接组成产品的组件。产品的二级组件是指直接组成产品一级组件的组件。一级组件不可分解的，视同二级组件。</w:t>
      </w:r>
    </w:p>
    <w:p w14:paraId="3C707B4A">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二、二级组件在中国境内生产的，其全部成本计入中国境内生产的组件成本；二级组件不在中国境内生产的，其成本不计入中国境内生产的组件成本。</w:t>
      </w:r>
    </w:p>
    <w:p w14:paraId="42369BD3">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三、产品总成本和组件成本以相关会计核算数据、采购合同、进货记录等为基础进行计算。</w:t>
      </w:r>
    </w:p>
    <w:p w14:paraId="4404D49B">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color w:val="auto"/>
          <w:highlight w:val="none"/>
          <w:lang w:eastAsia="zh-CN"/>
        </w:rPr>
      </w:pPr>
      <w:r>
        <w:rPr>
          <w:rFonts w:hint="eastAsia"/>
          <w:color w:val="auto"/>
          <w:highlight w:val="none"/>
          <w:lang w:eastAsia="zh-CN"/>
        </w:rPr>
        <w:t>四、需要对成本核算规则予以进一步明确的其他有关事项，由财政部会同有关部门另行规定。</w:t>
      </w:r>
    </w:p>
    <w:p w14:paraId="085D07D1">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ascii="宋体" w:hAnsi="宋体" w:cs="宋体"/>
          <w:bCs/>
          <w:snapToGrid/>
          <w:color w:val="auto"/>
          <w:kern w:val="2"/>
          <w:szCs w:val="24"/>
          <w:highlight w:val="none"/>
          <w:lang w:eastAsia="zh-CN"/>
        </w:rPr>
        <w:br w:type="page"/>
      </w:r>
    </w:p>
    <w:p w14:paraId="740197AB">
      <w:pPr>
        <w:kinsoku/>
        <w:autoSpaceDE/>
        <w:autoSpaceDN/>
        <w:adjustRightInd/>
        <w:snapToGrid/>
        <w:spacing w:line="240" w:lineRule="auto"/>
        <w:ind w:firstLine="0" w:firstLineChars="0"/>
        <w:textAlignment w:val="auto"/>
        <w:rPr>
          <w:rFonts w:ascii="宋体" w:hAnsi="宋体" w:cs="宋体"/>
          <w:bCs/>
          <w:snapToGrid/>
          <w:color w:val="auto"/>
          <w:kern w:val="2"/>
          <w:szCs w:val="24"/>
          <w:highlight w:val="none"/>
          <w:lang w:eastAsia="zh-CN"/>
        </w:rPr>
      </w:pPr>
      <w:r>
        <w:rPr>
          <w:rFonts w:hint="eastAsia" w:ascii="宋体" w:hAnsi="宋体" w:cs="宋体"/>
          <w:b/>
          <w:snapToGrid/>
          <w:color w:val="auto"/>
          <w:kern w:val="2"/>
          <w:szCs w:val="24"/>
          <w:highlight w:val="none"/>
          <w:lang w:eastAsia="zh-CN"/>
        </w:rPr>
        <w:t>（十） 服务承诺（格式）：</w:t>
      </w:r>
    </w:p>
    <w:p w14:paraId="7C24648B">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1B321837">
      <w:pPr>
        <w:widowControl w:val="0"/>
        <w:kinsoku/>
        <w:autoSpaceDE/>
        <w:autoSpaceDN/>
        <w:adjustRightInd/>
        <w:snapToGrid/>
        <w:ind w:firstLine="0" w:firstLineChars="0"/>
        <w:jc w:val="center"/>
        <w:textAlignment w:val="auto"/>
        <w:rPr>
          <w:rFonts w:ascii="黑体" w:hAnsi="黑体" w:eastAsia="黑体" w:cs="黑体"/>
          <w:snapToGrid/>
          <w:color w:val="auto"/>
          <w:kern w:val="2"/>
          <w:sz w:val="28"/>
          <w:szCs w:val="28"/>
          <w:highlight w:val="none"/>
          <w:lang w:eastAsia="zh-CN"/>
        </w:rPr>
      </w:pPr>
      <w:r>
        <w:rPr>
          <w:rFonts w:hint="eastAsia" w:ascii="黑体" w:hAnsi="黑体" w:eastAsia="黑体" w:cs="黑体"/>
          <w:snapToGrid/>
          <w:color w:val="auto"/>
          <w:kern w:val="2"/>
          <w:sz w:val="28"/>
          <w:szCs w:val="28"/>
          <w:highlight w:val="none"/>
          <w:lang w:eastAsia="zh-CN"/>
        </w:rPr>
        <w:t>服务承诺</w:t>
      </w:r>
    </w:p>
    <w:p w14:paraId="6BD7C93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供应商</w:t>
      </w:r>
      <w:r>
        <w:rPr>
          <w:rFonts w:ascii="Times New Roman" w:hAnsi="Times New Roman" w:cs="Times New Roman"/>
          <w:b/>
          <w:bCs/>
          <w:snapToGrid/>
          <w:color w:val="auto"/>
          <w:kern w:val="2"/>
          <w:szCs w:val="24"/>
          <w:highlight w:val="none"/>
          <w:lang w:eastAsia="zh-CN"/>
        </w:rPr>
        <w:t>名称</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盖章</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采购编号：</w:t>
      </w:r>
    </w:p>
    <w:p w14:paraId="504F885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162E5C88">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0BA0889A">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28A54274">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66F3330E">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highlight w:val="none"/>
          <w:lang w:eastAsia="zh-CN"/>
        </w:rPr>
      </w:pPr>
      <w:r>
        <w:rPr>
          <w:rFonts w:ascii="Times New Roman" w:hAnsi="Times New Roman" w:cs="Times New Roman"/>
          <w:snapToGrid/>
          <w:color w:val="auto"/>
          <w:kern w:val="2"/>
          <w:szCs w:val="24"/>
          <w:highlight w:val="none"/>
          <w:lang w:eastAsia="zh-CN"/>
        </w:rPr>
        <w:t>内容要求：</w:t>
      </w:r>
    </w:p>
    <w:p w14:paraId="1AFA94E7">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highlight w:val="none"/>
          <w:lang w:eastAsia="zh-CN"/>
        </w:rPr>
      </w:pPr>
      <w:r>
        <w:rPr>
          <w:rFonts w:ascii="宋体" w:hAnsi="宋体"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须针对本</w:t>
      </w:r>
      <w:r>
        <w:rPr>
          <w:rFonts w:hint="eastAsia" w:ascii="Times New Roman" w:hAnsi="Times New Roman" w:cs="Times New Roman"/>
          <w:snapToGrid/>
          <w:color w:val="auto"/>
          <w:kern w:val="2"/>
          <w:szCs w:val="24"/>
          <w:highlight w:val="none"/>
          <w:lang w:eastAsia="zh-CN"/>
        </w:rPr>
        <w:t>招标</w:t>
      </w:r>
      <w:r>
        <w:rPr>
          <w:rFonts w:ascii="Times New Roman" w:hAnsi="Times New Roman" w:cs="Times New Roman"/>
          <w:snapToGrid/>
          <w:color w:val="auto"/>
          <w:kern w:val="2"/>
          <w:szCs w:val="24"/>
          <w:highlight w:val="none"/>
          <w:lang w:eastAsia="zh-CN"/>
        </w:rPr>
        <w:t>文件</w:t>
      </w:r>
      <w:r>
        <w:rPr>
          <w:rFonts w:hint="eastAsia" w:ascii="Times New Roman" w:hAnsi="Times New Roman" w:cs="Times New Roman"/>
          <w:snapToGrid/>
          <w:color w:val="auto"/>
          <w:kern w:val="2"/>
          <w:szCs w:val="24"/>
          <w:highlight w:val="none"/>
          <w:lang w:eastAsia="zh-CN"/>
        </w:rPr>
        <w:t>做出</w:t>
      </w:r>
      <w:r>
        <w:rPr>
          <w:rFonts w:ascii="Times New Roman" w:hAnsi="Times New Roman" w:cs="Times New Roman"/>
          <w:snapToGrid/>
          <w:color w:val="auto"/>
          <w:kern w:val="2"/>
          <w:szCs w:val="24"/>
          <w:highlight w:val="none"/>
          <w:lang w:eastAsia="zh-CN"/>
        </w:rPr>
        <w:t>实质性响应</w:t>
      </w:r>
      <w:r>
        <w:rPr>
          <w:rFonts w:hint="eastAsia" w:ascii="Times New Roman" w:hAnsi="Times New Roman" w:cs="Times New Roman"/>
          <w:snapToGrid/>
          <w:color w:val="auto"/>
          <w:kern w:val="2"/>
          <w:szCs w:val="24"/>
          <w:highlight w:val="none"/>
          <w:lang w:eastAsia="zh-CN"/>
        </w:rPr>
        <w:t>（</w:t>
      </w:r>
      <w:r>
        <w:rPr>
          <w:rFonts w:ascii="Times New Roman" w:hAnsi="Times New Roman" w:cs="Times New Roman"/>
          <w:snapToGrid/>
          <w:color w:val="auto"/>
          <w:kern w:val="2"/>
          <w:szCs w:val="24"/>
          <w:highlight w:val="none"/>
          <w:lang w:eastAsia="zh-CN"/>
        </w:rPr>
        <w:t>格式由</w:t>
      </w:r>
      <w:r>
        <w:rPr>
          <w:rFonts w:hint="eastAsia" w:ascii="Times New Roman" w:hAnsi="Times New Roman"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自定</w:t>
      </w:r>
      <w:r>
        <w:rPr>
          <w:rFonts w:hint="eastAsia" w:ascii="Times New Roman" w:hAnsi="Times New Roman" w:cs="Times New Roman"/>
          <w:snapToGrid/>
          <w:color w:val="auto"/>
          <w:kern w:val="2"/>
          <w:szCs w:val="24"/>
          <w:highlight w:val="none"/>
          <w:lang w:eastAsia="zh-CN"/>
        </w:rPr>
        <w:t>）</w:t>
      </w:r>
      <w:r>
        <w:rPr>
          <w:rFonts w:ascii="Times New Roman" w:hAnsi="Times New Roman" w:cs="Times New Roman"/>
          <w:snapToGrid/>
          <w:color w:val="auto"/>
          <w:kern w:val="2"/>
          <w:szCs w:val="24"/>
          <w:highlight w:val="none"/>
          <w:lang w:eastAsia="zh-CN"/>
        </w:rPr>
        <w:t>。</w:t>
      </w:r>
    </w:p>
    <w:p w14:paraId="1A2F1C3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C5A2999">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49FA8E3A">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C2F1107">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4ACF7BC">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AA8B7FF">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55A77D2A">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57991B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73D7208B">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1F086E4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17A93E6">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法定代表人或</w:t>
      </w:r>
      <w:r>
        <w:rPr>
          <w:rFonts w:hint="eastAsia" w:ascii="Times New Roman" w:hAnsi="Times New Roman" w:cs="Times New Roman"/>
          <w:b/>
          <w:bCs/>
          <w:snapToGrid/>
          <w:color w:val="auto"/>
          <w:kern w:val="2"/>
          <w:szCs w:val="24"/>
          <w:highlight w:val="none"/>
          <w:lang w:eastAsia="zh-CN"/>
        </w:rPr>
        <w:t>授权委托人</w:t>
      </w:r>
      <w:r>
        <w:rPr>
          <w:rFonts w:ascii="Times New Roman" w:hAnsi="Times New Roman" w:cs="Times New Roman"/>
          <w:b/>
          <w:bCs/>
          <w:snapToGrid/>
          <w:color w:val="auto"/>
          <w:kern w:val="2"/>
          <w:szCs w:val="24"/>
          <w:highlight w:val="none"/>
          <w:lang w:eastAsia="zh-CN"/>
        </w:rPr>
        <w:t>签字或盖章：</w:t>
      </w:r>
    </w:p>
    <w:p w14:paraId="7688A1B0">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highlight w:val="none"/>
          <w:lang w:eastAsia="zh-CN"/>
        </w:rPr>
      </w:pPr>
    </w:p>
    <w:p w14:paraId="72AFD38C">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日期：</w:t>
      </w:r>
    </w:p>
    <w:p w14:paraId="5E539061">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46D6B015">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352DDD1D">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3B885FF3">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79D5D2E0">
      <w:pPr>
        <w:widowControl w:val="0"/>
        <w:kinsoku/>
        <w:autoSpaceDE/>
        <w:autoSpaceDN/>
        <w:snapToGrid/>
        <w:ind w:right="34" w:firstLine="403" w:firstLineChars="0"/>
        <w:rPr>
          <w:rFonts w:ascii="宋体" w:hAnsi="宋体" w:cs="宋体"/>
          <w:snapToGrid/>
          <w:color w:val="auto"/>
          <w:sz w:val="21"/>
          <w:szCs w:val="20"/>
          <w:highlight w:val="none"/>
          <w:lang w:eastAsia="zh-CN"/>
        </w:rPr>
      </w:pPr>
    </w:p>
    <w:p w14:paraId="1B07E745">
      <w:pPr>
        <w:kinsoku/>
        <w:autoSpaceDE/>
        <w:autoSpaceDN/>
        <w:adjustRightInd/>
        <w:snapToGrid/>
        <w:spacing w:line="240" w:lineRule="auto"/>
        <w:ind w:firstLine="0" w:firstLineChars="0"/>
        <w:textAlignment w:val="auto"/>
        <w:rPr>
          <w:rFonts w:ascii="宋体" w:hAnsi="宋体" w:cs="宋体"/>
          <w:snapToGrid/>
          <w:color w:val="auto"/>
          <w:sz w:val="21"/>
          <w:szCs w:val="20"/>
          <w:highlight w:val="none"/>
          <w:lang w:eastAsia="zh-CN"/>
        </w:rPr>
      </w:pPr>
      <w:r>
        <w:rPr>
          <w:rFonts w:ascii="宋体" w:hAnsi="宋体" w:cs="宋体"/>
          <w:snapToGrid/>
          <w:color w:val="auto"/>
          <w:sz w:val="21"/>
          <w:szCs w:val="20"/>
          <w:highlight w:val="none"/>
          <w:lang w:eastAsia="zh-CN"/>
        </w:rPr>
        <w:br w:type="page"/>
      </w:r>
    </w:p>
    <w:p w14:paraId="193FFA57">
      <w:pPr>
        <w:widowControl w:val="0"/>
        <w:kinsoku/>
        <w:autoSpaceDE/>
        <w:autoSpaceDN/>
        <w:snapToGrid/>
        <w:ind w:right="34" w:firstLine="0" w:firstLineChars="0"/>
        <w:rPr>
          <w:rFonts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偏离表（格式）：</w:t>
      </w:r>
    </w:p>
    <w:p w14:paraId="46739EE4">
      <w:pPr>
        <w:widowControl w:val="0"/>
        <w:kinsoku/>
        <w:autoSpaceDE/>
        <w:autoSpaceDN/>
        <w:adjustRightInd/>
        <w:snapToGrid/>
        <w:spacing w:line="240" w:lineRule="auto"/>
        <w:ind w:firstLine="0" w:firstLineChars="0"/>
        <w:jc w:val="center"/>
        <w:textAlignment w:val="auto"/>
        <w:rPr>
          <w:rFonts w:ascii="黑体" w:hAnsi="黑体" w:eastAsia="黑体" w:cs="黑体"/>
          <w:snapToGrid/>
          <w:color w:val="auto"/>
          <w:kern w:val="2"/>
          <w:sz w:val="28"/>
          <w:szCs w:val="28"/>
          <w:highlight w:val="none"/>
          <w:lang w:eastAsia="zh-CN"/>
        </w:rPr>
      </w:pPr>
      <w:r>
        <w:rPr>
          <w:rFonts w:hint="eastAsia" w:ascii="黑体" w:hAnsi="黑体" w:eastAsia="黑体" w:cs="黑体"/>
          <w:snapToGrid/>
          <w:color w:val="auto"/>
          <w:kern w:val="2"/>
          <w:sz w:val="28"/>
          <w:szCs w:val="28"/>
          <w:highlight w:val="none"/>
          <w:lang w:eastAsia="zh-CN"/>
        </w:rPr>
        <w:t>偏离表</w:t>
      </w:r>
    </w:p>
    <w:p w14:paraId="5CA36F0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4E6AC4C">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206C89CC">
      <w:pPr>
        <w:widowControl w:val="0"/>
        <w:kinsoku/>
        <w:autoSpaceDE/>
        <w:autoSpaceDN/>
        <w:adjustRightInd/>
        <w:snapToGrid/>
        <w:spacing w:line="400" w:lineRule="exact"/>
        <w:ind w:firstLine="0" w:firstLineChars="0"/>
        <w:jc w:val="both"/>
        <w:textAlignment w:val="auto"/>
        <w:rPr>
          <w:rFonts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099649DE">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EEF14B2">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34F9FCB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756071F5">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1000CBC7">
            <w:pPr>
              <w:widowControl w:val="0"/>
              <w:kinsoku/>
              <w:autoSpaceDE/>
              <w:autoSpaceDN/>
              <w:adjustRightInd/>
              <w:snapToGrid/>
              <w:spacing w:line="240" w:lineRule="auto"/>
              <w:ind w:firstLine="0" w:firstLineChars="0"/>
              <w:jc w:val="center"/>
              <w:textAlignment w:val="auto"/>
              <w:rPr>
                <w:rFonts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160A1106">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59C8271">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40451D1D">
            <w:pPr>
              <w:widowControl w:val="0"/>
              <w:kinsoku/>
              <w:autoSpaceDE/>
              <w:autoSpaceDN/>
              <w:adjustRightInd/>
              <w:snapToGrid/>
              <w:spacing w:line="240" w:lineRule="auto"/>
              <w:ind w:firstLine="0" w:firstLineChars="0"/>
              <w:jc w:val="both"/>
              <w:textAlignment w:val="auto"/>
              <w:rPr>
                <w:rFonts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367AC93D">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1F86EBA0">
            <w:pPr>
              <w:widowControl w:val="0"/>
              <w:kinsoku/>
              <w:autoSpaceDE/>
              <w:autoSpaceDN/>
              <w:adjustRightInd/>
              <w:snapToGrid/>
              <w:spacing w:line="240" w:lineRule="auto"/>
              <w:ind w:firstLine="0" w:firstLineChars="0"/>
              <w:jc w:val="center"/>
              <w:textAlignment w:val="auto"/>
              <w:rPr>
                <w:rFonts w:ascii="宋体" w:hAnsi="宋体" w:eastAsia="等线"/>
                <w:bCs/>
                <w:snapToGrid/>
                <w:color w:val="auto"/>
                <w:kern w:val="2"/>
                <w:sz w:val="21"/>
                <w:highlight w:val="none"/>
                <w:lang w:eastAsia="zh-CN"/>
              </w:rPr>
            </w:pPr>
          </w:p>
        </w:tc>
      </w:tr>
    </w:tbl>
    <w:p w14:paraId="1B3BD9FD">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62268B56">
      <w:pPr>
        <w:widowControl w:val="0"/>
        <w:kinsoku/>
        <w:autoSpaceDE/>
        <w:autoSpaceDN/>
        <w:adjustRightInd/>
        <w:snapToGrid/>
        <w:spacing w:line="240" w:lineRule="auto"/>
        <w:ind w:firstLine="0" w:firstLineChars="0"/>
        <w:jc w:val="both"/>
        <w:textAlignment w:val="auto"/>
        <w:rPr>
          <w:rFonts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7BBC4691">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0EC3133">
      <w:pPr>
        <w:widowControl w:val="0"/>
        <w:kinsoku/>
        <w:autoSpaceDE/>
        <w:autoSpaceDN/>
        <w:adjustRightInd/>
        <w:snapToGrid/>
        <w:spacing w:line="240" w:lineRule="auto"/>
        <w:ind w:firstLine="0" w:firstLineChars="0"/>
        <w:jc w:val="both"/>
        <w:textAlignment w:val="auto"/>
        <w:rPr>
          <w:rFonts w:ascii="等线" w:hAnsi="等线" w:eastAsia="等线"/>
          <w:snapToGrid/>
          <w:color w:val="auto"/>
          <w:kern w:val="2"/>
          <w:sz w:val="21"/>
          <w:highlight w:val="none"/>
          <w:lang w:eastAsia="zh-CN"/>
        </w:rPr>
      </w:pPr>
    </w:p>
    <w:p w14:paraId="00282336">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1EDB6C24">
      <w:pPr>
        <w:ind w:left="283" w:leftChars="118" w:firstLine="0" w:firstLineChars="0"/>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（2）如有服务偏离项，请于本表中列明偏离内容，如需要可自行延长。</w:t>
      </w:r>
    </w:p>
    <w:p w14:paraId="62D075C8">
      <w:pPr>
        <w:ind w:firstLine="566" w:firstLineChars="236"/>
        <w:rPr>
          <w:rFonts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snapToGrid/>
          <w:color w:val="auto"/>
          <w:kern w:val="2"/>
          <w:sz w:val="21"/>
          <w:highlight w:val="none"/>
          <w:lang w:eastAsia="zh-CN"/>
        </w:rPr>
        <w:t>。</w:t>
      </w:r>
    </w:p>
    <w:p w14:paraId="72435FC8">
      <w:pPr>
        <w:ind w:left="283" w:leftChars="118" w:firstLine="0" w:firstLineChars="0"/>
        <w:rPr>
          <w:rFonts w:ascii="等线" w:hAnsi="等线" w:eastAsia="等线"/>
          <w:snapToGrid/>
          <w:color w:val="auto"/>
          <w:kern w:val="2"/>
          <w:sz w:val="21"/>
          <w:highlight w:val="none"/>
          <w:lang w:eastAsia="zh-CN"/>
        </w:rPr>
      </w:pPr>
    </w:p>
    <w:p w14:paraId="1DBE6B9A">
      <w:pPr>
        <w:ind w:left="283" w:leftChars="118" w:firstLine="0" w:firstLineChars="0"/>
        <w:rPr>
          <w:rFonts w:ascii="等线" w:hAnsi="等线" w:eastAsia="等线"/>
          <w:snapToGrid/>
          <w:color w:val="auto"/>
          <w:kern w:val="2"/>
          <w:sz w:val="21"/>
          <w:highlight w:val="none"/>
          <w:lang w:eastAsia="zh-CN"/>
        </w:rPr>
      </w:pPr>
    </w:p>
    <w:p w14:paraId="2D32B4CF">
      <w:pPr>
        <w:ind w:left="283" w:leftChars="118" w:firstLine="0" w:firstLineChars="0"/>
        <w:rPr>
          <w:rFonts w:ascii="等线" w:hAnsi="等线" w:eastAsia="等线"/>
          <w:snapToGrid/>
          <w:color w:val="auto"/>
          <w:kern w:val="2"/>
          <w:sz w:val="21"/>
          <w:highlight w:val="none"/>
          <w:lang w:eastAsia="zh-CN"/>
        </w:rPr>
      </w:pPr>
    </w:p>
    <w:p w14:paraId="0D4F3614">
      <w:pPr>
        <w:ind w:left="283" w:leftChars="118" w:firstLine="0" w:firstLineChars="0"/>
        <w:rPr>
          <w:rFonts w:ascii="等线" w:hAnsi="等线" w:eastAsia="等线"/>
          <w:snapToGrid/>
          <w:color w:val="auto"/>
          <w:kern w:val="2"/>
          <w:sz w:val="21"/>
          <w:highlight w:val="none"/>
          <w:lang w:eastAsia="zh-CN"/>
        </w:rPr>
      </w:pPr>
    </w:p>
    <w:p w14:paraId="32DA5EAE">
      <w:pPr>
        <w:ind w:left="283" w:leftChars="118" w:firstLine="0" w:firstLineChars="0"/>
        <w:rPr>
          <w:rFonts w:ascii="等线" w:hAnsi="等线" w:eastAsia="等线"/>
          <w:snapToGrid/>
          <w:color w:val="auto"/>
          <w:kern w:val="2"/>
          <w:sz w:val="21"/>
          <w:highlight w:val="none"/>
          <w:lang w:eastAsia="zh-CN"/>
        </w:rPr>
      </w:pPr>
    </w:p>
    <w:p w14:paraId="7E6F02A3">
      <w:pPr>
        <w:ind w:left="283" w:leftChars="118" w:firstLine="0" w:firstLineChars="0"/>
        <w:rPr>
          <w:rFonts w:ascii="等线" w:hAnsi="等线" w:eastAsia="等线"/>
          <w:snapToGrid/>
          <w:color w:val="auto"/>
          <w:kern w:val="2"/>
          <w:sz w:val="21"/>
          <w:highlight w:val="none"/>
          <w:lang w:eastAsia="zh-CN"/>
        </w:rPr>
      </w:pPr>
    </w:p>
    <w:p w14:paraId="03C527B9">
      <w:pPr>
        <w:ind w:left="283" w:leftChars="118" w:firstLine="0" w:firstLineChars="0"/>
        <w:rPr>
          <w:rFonts w:ascii="等线" w:hAnsi="等线" w:eastAsia="等线"/>
          <w:snapToGrid/>
          <w:color w:val="auto"/>
          <w:kern w:val="2"/>
          <w:sz w:val="21"/>
          <w:highlight w:val="none"/>
          <w:lang w:eastAsia="zh-CN"/>
        </w:rPr>
      </w:pPr>
    </w:p>
    <w:p w14:paraId="3D91851A">
      <w:pPr>
        <w:ind w:left="283" w:leftChars="118" w:firstLine="0" w:firstLineChars="0"/>
        <w:rPr>
          <w:rFonts w:ascii="等线" w:hAnsi="等线" w:eastAsia="等线"/>
          <w:snapToGrid/>
          <w:color w:val="auto"/>
          <w:kern w:val="2"/>
          <w:sz w:val="21"/>
          <w:highlight w:val="none"/>
          <w:lang w:eastAsia="zh-CN"/>
        </w:rPr>
      </w:pPr>
    </w:p>
    <w:p w14:paraId="12AC0652">
      <w:pPr>
        <w:ind w:left="283" w:leftChars="118" w:firstLine="0" w:firstLineChars="0"/>
        <w:rPr>
          <w:rFonts w:ascii="等线" w:hAnsi="等线" w:eastAsia="等线"/>
          <w:snapToGrid/>
          <w:color w:val="auto"/>
          <w:kern w:val="2"/>
          <w:sz w:val="21"/>
          <w:highlight w:val="none"/>
          <w:lang w:eastAsia="zh-CN"/>
        </w:rPr>
      </w:pPr>
    </w:p>
    <w:p w14:paraId="6C7B4364">
      <w:pPr>
        <w:ind w:left="283" w:leftChars="118" w:firstLine="0" w:firstLineChars="0"/>
        <w:rPr>
          <w:rFonts w:ascii="等线" w:hAnsi="等线" w:eastAsia="等线"/>
          <w:snapToGrid/>
          <w:color w:val="auto"/>
          <w:kern w:val="2"/>
          <w:sz w:val="21"/>
          <w:highlight w:val="none"/>
          <w:lang w:eastAsia="zh-CN"/>
        </w:rPr>
      </w:pPr>
    </w:p>
    <w:p w14:paraId="4FD537BB">
      <w:pPr>
        <w:ind w:left="283" w:leftChars="118" w:firstLine="0" w:firstLineChars="0"/>
        <w:rPr>
          <w:rFonts w:ascii="等线" w:hAnsi="等线" w:eastAsia="等线"/>
          <w:snapToGrid/>
          <w:color w:val="auto"/>
          <w:kern w:val="2"/>
          <w:sz w:val="21"/>
          <w:highlight w:val="none"/>
          <w:lang w:eastAsia="zh-CN"/>
        </w:rPr>
      </w:pPr>
    </w:p>
    <w:p w14:paraId="41C7EA0F">
      <w:pPr>
        <w:ind w:left="283" w:leftChars="118" w:firstLine="0" w:firstLineChars="0"/>
        <w:rPr>
          <w:rFonts w:ascii="等线" w:hAnsi="等线" w:eastAsia="等线"/>
          <w:snapToGrid/>
          <w:color w:val="auto"/>
          <w:kern w:val="2"/>
          <w:sz w:val="21"/>
          <w:highlight w:val="none"/>
          <w:lang w:eastAsia="zh-CN"/>
        </w:rPr>
      </w:pPr>
    </w:p>
    <w:p w14:paraId="2D6B1538">
      <w:pPr>
        <w:ind w:left="283" w:leftChars="118" w:firstLine="0" w:firstLineChars="0"/>
        <w:rPr>
          <w:rFonts w:ascii="等线" w:hAnsi="等线" w:eastAsia="等线"/>
          <w:snapToGrid/>
          <w:color w:val="auto"/>
          <w:kern w:val="2"/>
          <w:sz w:val="21"/>
          <w:highlight w:val="none"/>
          <w:lang w:eastAsia="zh-CN"/>
        </w:rPr>
      </w:pPr>
    </w:p>
    <w:p w14:paraId="0019E209">
      <w:pPr>
        <w:ind w:left="283" w:leftChars="118" w:firstLine="0" w:firstLineChars="0"/>
        <w:rPr>
          <w:rFonts w:ascii="等线" w:hAnsi="等线" w:eastAsia="等线"/>
          <w:snapToGrid/>
          <w:color w:val="auto"/>
          <w:kern w:val="2"/>
          <w:sz w:val="21"/>
          <w:highlight w:val="none"/>
          <w:lang w:eastAsia="zh-CN"/>
        </w:rPr>
      </w:pPr>
    </w:p>
    <w:p w14:paraId="7C011AD4">
      <w:pPr>
        <w:ind w:left="283" w:leftChars="118" w:firstLine="0" w:firstLineChars="0"/>
        <w:rPr>
          <w:rFonts w:ascii="等线" w:hAnsi="等线" w:eastAsia="等线"/>
          <w:snapToGrid/>
          <w:color w:val="auto"/>
          <w:kern w:val="2"/>
          <w:sz w:val="21"/>
          <w:highlight w:val="none"/>
          <w:lang w:eastAsia="zh-CN"/>
        </w:rPr>
      </w:pPr>
    </w:p>
    <w:p w14:paraId="516F339F">
      <w:pPr>
        <w:ind w:left="283" w:leftChars="118" w:firstLine="0" w:firstLineChars="0"/>
        <w:rPr>
          <w:rFonts w:ascii="等线" w:hAnsi="等线" w:eastAsia="等线"/>
          <w:snapToGrid/>
          <w:color w:val="auto"/>
          <w:kern w:val="2"/>
          <w:sz w:val="21"/>
          <w:highlight w:val="none"/>
          <w:lang w:eastAsia="zh-CN"/>
        </w:rPr>
      </w:pPr>
    </w:p>
    <w:p w14:paraId="321C44F0">
      <w:pPr>
        <w:ind w:left="283" w:leftChars="118" w:firstLine="0" w:firstLineChars="0"/>
        <w:rPr>
          <w:rFonts w:ascii="等线" w:hAnsi="等线" w:eastAsia="等线"/>
          <w:snapToGrid/>
          <w:color w:val="auto"/>
          <w:kern w:val="2"/>
          <w:sz w:val="21"/>
          <w:highlight w:val="none"/>
          <w:lang w:eastAsia="zh-CN"/>
        </w:rPr>
      </w:pPr>
    </w:p>
    <w:p w14:paraId="018D6D6E">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rPr>
        <w:t>（十二）</w:t>
      </w:r>
      <w:r>
        <w:rPr>
          <w:rFonts w:hint="eastAsia" w:ascii="宋体" w:hAnsi="宋体" w:cs="宋体"/>
          <w:b/>
          <w:snapToGrid/>
          <w:color w:val="auto"/>
          <w:kern w:val="2"/>
          <w:szCs w:val="24"/>
          <w:highlight w:val="none"/>
          <w:lang w:eastAsia="zh-CN" w:bidi="ar"/>
        </w:rPr>
        <w:t>供应商情况表（格式）：</w:t>
      </w:r>
    </w:p>
    <w:p w14:paraId="29ABB7F4">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3BBCDED0">
      <w:pPr>
        <w:numPr>
          <w:ilvl w:val="255"/>
          <w:numId w:val="0"/>
        </w:numPr>
        <w:autoSpaceDN/>
        <w:jc w:val="center"/>
        <w:rPr>
          <w:rFonts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供应商情况表</w:t>
      </w:r>
    </w:p>
    <w:p w14:paraId="57BCA85E">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4954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B93F55D">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法定代表人</w:t>
            </w:r>
          </w:p>
        </w:tc>
        <w:tc>
          <w:tcPr>
            <w:tcW w:w="2700" w:type="dxa"/>
            <w:vAlign w:val="center"/>
          </w:tcPr>
          <w:p w14:paraId="7638DB1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7E3A916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成立日期</w:t>
            </w:r>
          </w:p>
        </w:tc>
        <w:tc>
          <w:tcPr>
            <w:tcW w:w="1889" w:type="dxa"/>
            <w:vAlign w:val="center"/>
          </w:tcPr>
          <w:p w14:paraId="27E9A46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2B9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606CA7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企业地址</w:t>
            </w:r>
          </w:p>
        </w:tc>
        <w:tc>
          <w:tcPr>
            <w:tcW w:w="2700" w:type="dxa"/>
            <w:vAlign w:val="center"/>
          </w:tcPr>
          <w:p w14:paraId="0D921C0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39495E5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注册资本</w:t>
            </w:r>
          </w:p>
        </w:tc>
        <w:tc>
          <w:tcPr>
            <w:tcW w:w="1889" w:type="dxa"/>
            <w:vAlign w:val="center"/>
          </w:tcPr>
          <w:p w14:paraId="4EB4A20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1525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C6D504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经营范围</w:t>
            </w:r>
          </w:p>
        </w:tc>
        <w:tc>
          <w:tcPr>
            <w:tcW w:w="6549" w:type="dxa"/>
            <w:gridSpan w:val="3"/>
            <w:vAlign w:val="center"/>
          </w:tcPr>
          <w:p w14:paraId="28AD230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7F507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79338F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开户行</w:t>
            </w:r>
          </w:p>
        </w:tc>
        <w:tc>
          <w:tcPr>
            <w:tcW w:w="2700" w:type="dxa"/>
            <w:vAlign w:val="center"/>
          </w:tcPr>
          <w:p w14:paraId="75FCBBA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960" w:type="dxa"/>
            <w:vAlign w:val="center"/>
          </w:tcPr>
          <w:p w14:paraId="7BB8261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银行账号</w:t>
            </w:r>
          </w:p>
        </w:tc>
        <w:tc>
          <w:tcPr>
            <w:tcW w:w="1889" w:type="dxa"/>
            <w:vAlign w:val="center"/>
          </w:tcPr>
          <w:p w14:paraId="629B6A7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8E9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DEB4D4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资产总计</w:t>
            </w:r>
          </w:p>
        </w:tc>
        <w:tc>
          <w:tcPr>
            <w:tcW w:w="2700" w:type="dxa"/>
            <w:vAlign w:val="center"/>
          </w:tcPr>
          <w:p w14:paraId="570146A2">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66FF8F8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总资产</w:t>
            </w:r>
          </w:p>
        </w:tc>
        <w:tc>
          <w:tcPr>
            <w:tcW w:w="1889" w:type="dxa"/>
            <w:vAlign w:val="center"/>
          </w:tcPr>
          <w:p w14:paraId="75318C8C">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r>
      <w:tr w14:paraId="151BE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CCFBF4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股东权益</w:t>
            </w:r>
          </w:p>
        </w:tc>
        <w:tc>
          <w:tcPr>
            <w:tcW w:w="2700" w:type="dxa"/>
            <w:vAlign w:val="center"/>
          </w:tcPr>
          <w:p w14:paraId="18EA4543">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6E6FEAD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主营收入</w:t>
            </w:r>
          </w:p>
        </w:tc>
        <w:tc>
          <w:tcPr>
            <w:tcW w:w="1889" w:type="dxa"/>
            <w:vAlign w:val="center"/>
          </w:tcPr>
          <w:p w14:paraId="5691093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r>
      <w:tr w14:paraId="629B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BAFB98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实现利润</w:t>
            </w:r>
          </w:p>
        </w:tc>
        <w:tc>
          <w:tcPr>
            <w:tcW w:w="2700" w:type="dxa"/>
            <w:vAlign w:val="center"/>
          </w:tcPr>
          <w:p w14:paraId="4F6CE25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c>
          <w:tcPr>
            <w:tcW w:w="1960" w:type="dxa"/>
            <w:vAlign w:val="center"/>
          </w:tcPr>
          <w:p w14:paraId="1F33A79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社保缴纳人数</w:t>
            </w:r>
          </w:p>
        </w:tc>
        <w:tc>
          <w:tcPr>
            <w:tcW w:w="1889" w:type="dxa"/>
            <w:vAlign w:val="center"/>
          </w:tcPr>
          <w:p w14:paraId="1BB0A44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465A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9893676">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经营面积</w:t>
            </w:r>
          </w:p>
        </w:tc>
        <w:tc>
          <w:tcPr>
            <w:tcW w:w="2700" w:type="dxa"/>
            <w:vAlign w:val="center"/>
          </w:tcPr>
          <w:p w14:paraId="6FFAF9E6">
            <w:pPr>
              <w:kinsoku/>
              <w:autoSpaceDE/>
              <w:autoSpaceDN/>
              <w:adjustRightInd/>
              <w:snapToGrid/>
              <w:ind w:firstLine="960" w:firstLineChars="40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平方米</w:t>
            </w:r>
          </w:p>
        </w:tc>
        <w:tc>
          <w:tcPr>
            <w:tcW w:w="1960" w:type="dxa"/>
            <w:vAlign w:val="center"/>
          </w:tcPr>
          <w:p w14:paraId="0A51CCC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其中：</w:t>
            </w:r>
          </w:p>
        </w:tc>
        <w:tc>
          <w:tcPr>
            <w:tcW w:w="1889" w:type="dxa"/>
            <w:vAlign w:val="center"/>
          </w:tcPr>
          <w:p w14:paraId="7F29375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自有面积</w:t>
            </w:r>
          </w:p>
          <w:p w14:paraId="6B3E0BE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承租面积</w:t>
            </w:r>
          </w:p>
        </w:tc>
      </w:tr>
      <w:tr w14:paraId="4B210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E772C5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单位建立及内设机构情况</w:t>
            </w:r>
          </w:p>
        </w:tc>
        <w:tc>
          <w:tcPr>
            <w:tcW w:w="6549" w:type="dxa"/>
            <w:gridSpan w:val="3"/>
            <w:vAlign w:val="center"/>
          </w:tcPr>
          <w:p w14:paraId="5CECB73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p w14:paraId="003D4F8A">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4DE01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D406BF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单位优势及特长</w:t>
            </w:r>
          </w:p>
        </w:tc>
        <w:tc>
          <w:tcPr>
            <w:tcW w:w="6549" w:type="dxa"/>
            <w:gridSpan w:val="3"/>
            <w:vAlign w:val="center"/>
          </w:tcPr>
          <w:p w14:paraId="3B79E20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15F0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903D272">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近三年来完成或正在履行的重大合同情况</w:t>
            </w:r>
          </w:p>
        </w:tc>
        <w:tc>
          <w:tcPr>
            <w:tcW w:w="6549" w:type="dxa"/>
            <w:gridSpan w:val="3"/>
            <w:vAlign w:val="center"/>
          </w:tcPr>
          <w:p w14:paraId="12AD1AF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7C955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587B621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最近2年内在经营过程中受到何种奖励或处分</w:t>
            </w:r>
          </w:p>
        </w:tc>
        <w:tc>
          <w:tcPr>
            <w:tcW w:w="6549" w:type="dxa"/>
            <w:gridSpan w:val="3"/>
            <w:vAlign w:val="center"/>
          </w:tcPr>
          <w:p w14:paraId="106E8FF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（包括财政、工商、税务、物价、技监部门稽查情况及结果）</w:t>
            </w:r>
          </w:p>
        </w:tc>
      </w:tr>
      <w:tr w14:paraId="6B99C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7921BF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最近3年内有无因售假、售劣或是其他原因被消费者投诉或起诉的情况及说明</w:t>
            </w:r>
          </w:p>
        </w:tc>
        <w:tc>
          <w:tcPr>
            <w:tcW w:w="6549" w:type="dxa"/>
            <w:gridSpan w:val="3"/>
            <w:vAlign w:val="center"/>
          </w:tcPr>
          <w:p w14:paraId="0B48315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（包括解决方式和结果）</w:t>
            </w:r>
          </w:p>
        </w:tc>
      </w:tr>
      <w:tr w14:paraId="18DC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5D5CBC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参加政府采购活动前三年内，在经营活动中有无重大违法记录情况及说明</w:t>
            </w:r>
          </w:p>
        </w:tc>
        <w:tc>
          <w:tcPr>
            <w:tcW w:w="6549" w:type="dxa"/>
            <w:gridSpan w:val="3"/>
            <w:vAlign w:val="center"/>
          </w:tcPr>
          <w:p w14:paraId="75F6D1D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27342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0CB7845">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获得技术认证的工程师及简介</w:t>
            </w:r>
          </w:p>
        </w:tc>
        <w:tc>
          <w:tcPr>
            <w:tcW w:w="6549" w:type="dxa"/>
            <w:gridSpan w:val="3"/>
            <w:vAlign w:val="center"/>
          </w:tcPr>
          <w:p w14:paraId="78D1E46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6B49D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7E860F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其他需要说明的情况</w:t>
            </w:r>
          </w:p>
        </w:tc>
        <w:tc>
          <w:tcPr>
            <w:tcW w:w="6549" w:type="dxa"/>
            <w:gridSpan w:val="3"/>
            <w:vAlign w:val="center"/>
          </w:tcPr>
          <w:p w14:paraId="48DD426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bl>
    <w:p w14:paraId="0AB38EA8">
      <w:pPr>
        <w:kinsoku/>
        <w:autoSpaceDE/>
        <w:autoSpaceDN/>
        <w:adjustRightInd/>
        <w:snapToGrid/>
        <w:spacing w:line="240" w:lineRule="auto"/>
        <w:ind w:firstLine="0" w:firstLineChars="0"/>
        <w:textAlignment w:val="auto"/>
        <w:rPr>
          <w:rFonts w:ascii="宋体" w:hAnsi="宋体" w:cs="宋体"/>
          <w:color w:val="auto"/>
          <w:szCs w:val="24"/>
          <w:highlight w:val="none"/>
          <w:shd w:val="clear" w:color="auto" w:fill="FFFFFF"/>
          <w:lang w:eastAsia="zh-CN" w:bidi="ar"/>
        </w:rPr>
      </w:pPr>
    </w:p>
    <w:p w14:paraId="2574771C">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bidi="ar"/>
        </w:rPr>
        <w:t>（十三）</w:t>
      </w:r>
      <w:r>
        <w:rPr>
          <w:rFonts w:hint="eastAsia" w:ascii="宋体" w:hAnsi="宋体" w:cs="宋体"/>
          <w:b/>
          <w:snapToGrid/>
          <w:color w:val="auto"/>
          <w:kern w:val="2"/>
          <w:szCs w:val="24"/>
          <w:highlight w:val="none"/>
          <w:lang w:eastAsia="zh-CN"/>
        </w:rPr>
        <w:t>供应商近年来已完成类似业绩一览表</w:t>
      </w:r>
      <w:r>
        <w:rPr>
          <w:rFonts w:hint="eastAsia" w:ascii="宋体" w:hAnsi="宋体" w:cs="宋体"/>
          <w:b/>
          <w:snapToGrid/>
          <w:color w:val="auto"/>
          <w:kern w:val="2"/>
          <w:szCs w:val="24"/>
          <w:highlight w:val="none"/>
          <w:lang w:eastAsia="zh-CN" w:bidi="ar"/>
        </w:rPr>
        <w:t>（格式）：</w:t>
      </w:r>
    </w:p>
    <w:p w14:paraId="000A29DE">
      <w:pPr>
        <w:widowControl w:val="0"/>
        <w:numPr>
          <w:ilvl w:val="255"/>
          <w:numId w:val="0"/>
        </w:numPr>
        <w:kinsoku/>
        <w:autoSpaceDE/>
        <w:autoSpaceDN/>
        <w:adjustRightInd/>
        <w:snapToGrid/>
        <w:spacing w:line="240" w:lineRule="auto"/>
        <w:jc w:val="both"/>
        <w:textAlignment w:val="auto"/>
        <w:rPr>
          <w:rFonts w:ascii="宋体" w:hAnsi="宋体" w:cs="宋体"/>
          <w:b/>
          <w:snapToGrid/>
          <w:color w:val="auto"/>
          <w:kern w:val="2"/>
          <w:szCs w:val="24"/>
          <w:highlight w:val="none"/>
          <w:lang w:eastAsia="zh-CN" w:bidi="ar"/>
        </w:rPr>
      </w:pPr>
    </w:p>
    <w:p w14:paraId="20F4E212">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r>
        <w:rPr>
          <w:rFonts w:hint="eastAsia" w:ascii="黑体" w:hAnsi="黑体" w:eastAsia="黑体" w:cs="黑体"/>
          <w:b/>
          <w:snapToGrid/>
          <w:color w:val="auto"/>
          <w:kern w:val="2"/>
          <w:sz w:val="28"/>
          <w:szCs w:val="28"/>
          <w:highlight w:val="none"/>
          <w:lang w:eastAsia="zh-CN"/>
        </w:rPr>
        <w:t>供应商近年已完成类似业绩一览表</w:t>
      </w:r>
    </w:p>
    <w:p w14:paraId="6D919DC3">
      <w:pPr>
        <w:widowControl w:val="0"/>
        <w:numPr>
          <w:ilvl w:val="255"/>
          <w:numId w:val="0"/>
        </w:numPr>
        <w:kinsoku/>
        <w:autoSpaceDE/>
        <w:autoSpaceDN/>
        <w:adjustRightInd/>
        <w:snapToGrid/>
        <w:spacing w:line="240" w:lineRule="auto"/>
        <w:jc w:val="center"/>
        <w:textAlignment w:val="auto"/>
        <w:rPr>
          <w:rFonts w:ascii="黑体" w:hAnsi="黑体" w:eastAsia="黑体" w:cs="黑体"/>
          <w:b/>
          <w:snapToGrid/>
          <w:color w:val="auto"/>
          <w:kern w:val="2"/>
          <w:sz w:val="28"/>
          <w:szCs w:val="28"/>
          <w:highlight w:val="none"/>
          <w:lang w:eastAsia="zh-CN"/>
        </w:rPr>
      </w:pPr>
    </w:p>
    <w:p w14:paraId="065E256C">
      <w:pPr>
        <w:numPr>
          <w:ilvl w:val="255"/>
          <w:numId w:val="0"/>
        </w:numPr>
        <w:autoSpaceDN/>
        <w:rPr>
          <w:rFonts w:ascii="宋体" w:hAnsi="宋体" w:cs="宋体"/>
          <w:color w:val="auto"/>
          <w:szCs w:val="24"/>
          <w:highlight w:val="none"/>
          <w:shd w:val="clear" w:color="auto" w:fill="FFFFFF"/>
          <w:lang w:eastAsia="zh-CN" w:bidi="ar"/>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324F5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64CE6325">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序号</w:t>
            </w:r>
          </w:p>
        </w:tc>
        <w:tc>
          <w:tcPr>
            <w:tcW w:w="1689" w:type="dxa"/>
            <w:vAlign w:val="center"/>
          </w:tcPr>
          <w:p w14:paraId="5CBE6425">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项目名称</w:t>
            </w:r>
          </w:p>
        </w:tc>
        <w:tc>
          <w:tcPr>
            <w:tcW w:w="1690" w:type="dxa"/>
            <w:vAlign w:val="center"/>
          </w:tcPr>
          <w:p w14:paraId="0F14DA41">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采购人</w:t>
            </w:r>
          </w:p>
        </w:tc>
        <w:tc>
          <w:tcPr>
            <w:tcW w:w="1690" w:type="dxa"/>
            <w:vAlign w:val="center"/>
          </w:tcPr>
          <w:p w14:paraId="2E0597ED">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合同金额</w:t>
            </w:r>
          </w:p>
          <w:p w14:paraId="27A22E4C">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690" w:type="dxa"/>
            <w:vAlign w:val="center"/>
          </w:tcPr>
          <w:p w14:paraId="13D6F33A">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合同签订日期</w:t>
            </w:r>
          </w:p>
        </w:tc>
        <w:tc>
          <w:tcPr>
            <w:tcW w:w="1690" w:type="dxa"/>
            <w:vAlign w:val="center"/>
          </w:tcPr>
          <w:p w14:paraId="383DB4D7">
            <w:pPr>
              <w:kinsoku/>
              <w:autoSpaceDE/>
              <w:autoSpaceDN/>
              <w:adjustRightInd/>
              <w:snapToGrid/>
              <w:ind w:firstLine="0" w:firstLineChars="0"/>
              <w:jc w:val="center"/>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概况</w:t>
            </w:r>
          </w:p>
        </w:tc>
      </w:tr>
      <w:tr w14:paraId="3A3FF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2975E43D">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1</w:t>
            </w:r>
          </w:p>
        </w:tc>
        <w:tc>
          <w:tcPr>
            <w:tcW w:w="1689" w:type="dxa"/>
          </w:tcPr>
          <w:p w14:paraId="2AC1CE7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81B01B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F1EFE0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13039C1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0C87366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45F0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42D7ACE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w:t>
            </w:r>
          </w:p>
        </w:tc>
        <w:tc>
          <w:tcPr>
            <w:tcW w:w="1689" w:type="dxa"/>
          </w:tcPr>
          <w:p w14:paraId="670FF83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6AB27D4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C7D973D">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91FD5B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5562C5D">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04BC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3F36AFAE">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3</w:t>
            </w:r>
          </w:p>
        </w:tc>
        <w:tc>
          <w:tcPr>
            <w:tcW w:w="1689" w:type="dxa"/>
          </w:tcPr>
          <w:p w14:paraId="2FFE7377">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4FA05A1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5AE327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16D241CB">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1B32BE53">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354A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40DAFF9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4</w:t>
            </w:r>
          </w:p>
        </w:tc>
        <w:tc>
          <w:tcPr>
            <w:tcW w:w="1689" w:type="dxa"/>
          </w:tcPr>
          <w:p w14:paraId="2C8B3664">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73B27690">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207B6328">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897BE4A">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306BDEA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r w14:paraId="2192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7A7C123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5</w:t>
            </w:r>
          </w:p>
        </w:tc>
        <w:tc>
          <w:tcPr>
            <w:tcW w:w="1689" w:type="dxa"/>
          </w:tcPr>
          <w:p w14:paraId="04D40421">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4AF1D5C">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D06352D">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5232E89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c>
          <w:tcPr>
            <w:tcW w:w="1690" w:type="dxa"/>
          </w:tcPr>
          <w:p w14:paraId="0612FD79">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tc>
      </w:tr>
    </w:tbl>
    <w:p w14:paraId="14D1834F">
      <w:pPr>
        <w:kinsoku/>
        <w:autoSpaceDE/>
        <w:autoSpaceDN/>
        <w:adjustRightInd/>
        <w:snapToGrid/>
        <w:ind w:firstLine="0" w:firstLineChars="0"/>
        <w:jc w:val="both"/>
        <w:textAlignment w:val="auto"/>
        <w:rPr>
          <w:rFonts w:ascii="宋体" w:hAnsi="宋体" w:cs="宋体"/>
          <w:color w:val="auto"/>
          <w:szCs w:val="24"/>
          <w:highlight w:val="none"/>
          <w:shd w:val="clear" w:color="auto" w:fill="FFFFFF"/>
          <w:lang w:eastAsia="zh-CN" w:bidi="ar"/>
        </w:rPr>
      </w:pPr>
    </w:p>
    <w:p w14:paraId="44A73CE6">
      <w:pPr>
        <w:ind w:firstLine="0" w:firstLineChars="0"/>
        <w:rPr>
          <w:rFonts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5ED81D2B">
      <w:pPr>
        <w:widowControl w:val="0"/>
        <w:kinsoku/>
        <w:autoSpaceDE/>
        <w:autoSpaceDN/>
        <w:adjustRightInd/>
        <w:snapToGrid/>
        <w:ind w:firstLine="0" w:firstLineChars="0"/>
        <w:jc w:val="both"/>
        <w:textAlignment w:val="auto"/>
        <w:rPr>
          <w:rFonts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（十四）技术方案（详见评分标准）</w:t>
      </w:r>
    </w:p>
    <w:p w14:paraId="23E3DDC1">
      <w:pPr>
        <w:widowControl w:val="0"/>
        <w:kinsoku/>
        <w:autoSpaceDE/>
        <w:autoSpaceDN/>
        <w:adjustRightInd/>
        <w:snapToGrid/>
        <w:ind w:firstLine="480" w:firstLineChars="0"/>
        <w:jc w:val="center"/>
        <w:textAlignment w:val="auto"/>
        <w:rPr>
          <w:rFonts w:ascii="宋体" w:hAnsi="宋体" w:cs="Times New Roman"/>
          <w:bCs/>
          <w:snapToGrid/>
          <w:color w:val="auto"/>
          <w:szCs w:val="24"/>
          <w:highlight w:val="none"/>
          <w:lang w:eastAsia="zh-CN"/>
        </w:rPr>
      </w:pPr>
    </w:p>
    <w:p w14:paraId="77BEF480">
      <w:pPr>
        <w:widowControl w:val="0"/>
        <w:kinsoku/>
        <w:autoSpaceDE/>
        <w:autoSpaceDN/>
        <w:adjustRightInd/>
        <w:snapToGrid/>
        <w:ind w:firstLine="480" w:firstLineChars="0"/>
        <w:jc w:val="center"/>
        <w:textAlignment w:val="auto"/>
        <w:rPr>
          <w:rFonts w:ascii="宋体" w:hAnsi="宋体" w:cs="Times New Roman"/>
          <w:bCs/>
          <w:snapToGrid/>
          <w:color w:val="auto"/>
          <w:szCs w:val="24"/>
          <w:highlight w:val="none"/>
          <w:lang w:eastAsia="zh-CN"/>
        </w:rPr>
      </w:pPr>
    </w:p>
    <w:p w14:paraId="73B6C5F6">
      <w:pPr>
        <w:widowControl w:val="0"/>
        <w:kinsoku/>
        <w:autoSpaceDE/>
        <w:autoSpaceDN/>
        <w:adjustRightInd/>
        <w:snapToGrid/>
        <w:ind w:firstLine="480" w:firstLineChars="0"/>
        <w:jc w:val="center"/>
        <w:textAlignment w:val="auto"/>
        <w:rPr>
          <w:rFonts w:ascii="宋体" w:hAnsi="宋体" w:cs="Times New Roman"/>
          <w:bCs/>
          <w:snapToGrid/>
          <w:color w:val="auto"/>
          <w:szCs w:val="24"/>
          <w:highlight w:val="none"/>
          <w:lang w:eastAsia="zh-CN"/>
        </w:rPr>
      </w:pPr>
    </w:p>
    <w:p w14:paraId="45D56B1F">
      <w:pPr>
        <w:widowControl w:val="0"/>
        <w:kinsoku/>
        <w:autoSpaceDE/>
        <w:autoSpaceDN/>
        <w:adjustRightInd/>
        <w:snapToGrid/>
        <w:ind w:firstLine="0" w:firstLineChars="0"/>
        <w:textAlignment w:val="auto"/>
        <w:rPr>
          <w:rFonts w:ascii="宋体" w:hAnsi="宋体" w:cs="Times New Roman"/>
          <w:bCs/>
          <w:snapToGrid/>
          <w:color w:val="auto"/>
          <w:szCs w:val="24"/>
          <w:highlight w:val="none"/>
          <w:lang w:eastAsia="zh-CN"/>
        </w:rPr>
        <w:sectPr>
          <w:pgSz w:w="11906" w:h="16838"/>
          <w:pgMar w:top="1440" w:right="992" w:bottom="1440" w:left="992" w:header="624" w:footer="907" w:gutter="0"/>
          <w:cols w:space="1701" w:num="1"/>
          <w:titlePg/>
          <w:docGrid w:linePitch="360" w:charSpace="0"/>
        </w:sectPr>
      </w:pPr>
    </w:p>
    <w:p w14:paraId="277B6EBD">
      <w:pPr>
        <w:widowControl w:val="0"/>
        <w:kinsoku/>
        <w:autoSpaceDE/>
        <w:autoSpaceDN/>
        <w:adjustRightInd/>
        <w:snapToGrid/>
        <w:spacing w:line="240" w:lineRule="auto"/>
        <w:ind w:firstLine="0" w:firstLineChars="0"/>
        <w:jc w:val="both"/>
        <w:textAlignment w:val="auto"/>
        <w:rPr>
          <w:rFonts w:ascii="宋体" w:hAnsi="宋体" w:cs="宋体"/>
          <w:b/>
          <w:snapToGrid/>
          <w:color w:val="auto"/>
          <w:kern w:val="2"/>
          <w:szCs w:val="24"/>
          <w:highlight w:val="none"/>
          <w:lang w:eastAsia="zh-CN"/>
        </w:rPr>
      </w:pPr>
      <w:bookmarkStart w:id="34" w:name="_Toc112006949"/>
      <w:r>
        <w:rPr>
          <w:rFonts w:hint="eastAsia" w:ascii="宋体" w:hAnsi="宋体" w:cs="宋体"/>
          <w:b/>
          <w:snapToGrid/>
          <w:color w:val="auto"/>
          <w:kern w:val="2"/>
          <w:szCs w:val="24"/>
          <w:highlight w:val="none"/>
          <w:lang w:eastAsia="zh-CN"/>
        </w:rPr>
        <w:t>（十五）（供应商）其他材料</w:t>
      </w:r>
      <w:bookmarkEnd w:id="34"/>
      <w:r>
        <w:rPr>
          <w:rFonts w:hint="eastAsia" w:ascii="宋体" w:hAnsi="宋体" w:cs="宋体"/>
          <w:b/>
          <w:snapToGrid/>
          <w:color w:val="auto"/>
          <w:kern w:val="2"/>
          <w:szCs w:val="24"/>
          <w:highlight w:val="none"/>
          <w:lang w:eastAsia="zh-CN"/>
        </w:rPr>
        <w:t>：</w:t>
      </w:r>
    </w:p>
    <w:p w14:paraId="45540068">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42A07504">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20B5EF20">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7EA35BD7">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5C07304E">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1AD4FB14">
      <w:pPr>
        <w:widowControl w:val="0"/>
        <w:kinsoku/>
        <w:autoSpaceDE/>
        <w:autoSpaceDN/>
        <w:adjustRightInd/>
        <w:snapToGrid/>
        <w:ind w:firstLine="960" w:firstLineChars="400"/>
        <w:jc w:val="both"/>
        <w:textAlignment w:val="auto"/>
        <w:rPr>
          <w:rFonts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供应商认为有必要提供的声明和文件，如有自拟并自行添加。</w:t>
      </w:r>
    </w:p>
    <w:p w14:paraId="77B0E077">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57A029E5">
      <w:pPr>
        <w:widowControl w:val="0"/>
        <w:kinsoku/>
        <w:autoSpaceDE/>
        <w:autoSpaceDN/>
        <w:adjustRightInd/>
        <w:snapToGrid/>
        <w:ind w:firstLine="0" w:firstLineChars="0"/>
        <w:jc w:val="both"/>
        <w:textAlignment w:val="auto"/>
        <w:rPr>
          <w:rFonts w:ascii="宋体" w:hAnsi="宋体" w:cs="Times New Roman"/>
          <w:bCs/>
          <w:snapToGrid/>
          <w:color w:val="auto"/>
          <w:szCs w:val="24"/>
          <w:highlight w:val="none"/>
          <w:lang w:eastAsia="zh-CN"/>
        </w:rPr>
      </w:pPr>
    </w:p>
    <w:p w14:paraId="367408FD">
      <w:pPr>
        <w:widowControl w:val="0"/>
        <w:kinsoku/>
        <w:autoSpaceDE/>
        <w:autoSpaceDN/>
        <w:adjustRightInd/>
        <w:snapToGrid/>
        <w:ind w:firstLine="0" w:firstLineChars="0"/>
        <w:jc w:val="both"/>
        <w:textAlignment w:val="auto"/>
        <w:rPr>
          <w:rFonts w:ascii="仿宋_GB2312" w:hAnsi="宋体" w:eastAsia="仿宋_GB2312" w:cs="Times New Roman"/>
          <w:snapToGrid/>
          <w:color w:val="auto"/>
          <w:szCs w:val="24"/>
          <w:highlight w:val="none"/>
          <w:lang w:eastAsia="zh-CN"/>
        </w:rPr>
      </w:pPr>
    </w:p>
    <w:p w14:paraId="1C89A0BD">
      <w:pPr>
        <w:widowControl w:val="0"/>
        <w:kinsoku/>
        <w:autoSpaceDE/>
        <w:autoSpaceDN/>
        <w:adjustRightInd/>
        <w:snapToGrid/>
        <w:ind w:firstLine="0" w:firstLineChars="0"/>
        <w:jc w:val="both"/>
        <w:textAlignment w:val="auto"/>
        <w:rPr>
          <w:rFonts w:ascii="仿宋_GB2312" w:hAnsi="宋体" w:eastAsia="仿宋_GB2312" w:cs="Times New Roman"/>
          <w:snapToGrid/>
          <w:color w:val="auto"/>
          <w:szCs w:val="24"/>
          <w:highlight w:val="none"/>
          <w:lang w:eastAsia="zh-CN"/>
        </w:rPr>
      </w:pPr>
    </w:p>
    <w:p w14:paraId="66E8296E">
      <w:pPr>
        <w:widowControl w:val="0"/>
        <w:kinsoku/>
        <w:autoSpaceDE/>
        <w:autoSpaceDN/>
        <w:adjustRightInd/>
        <w:snapToGrid/>
        <w:ind w:firstLine="0" w:firstLineChars="0"/>
        <w:jc w:val="both"/>
        <w:textAlignment w:val="auto"/>
        <w:rPr>
          <w:rFonts w:ascii="仿宋_GB2312" w:hAnsi="宋体" w:eastAsia="仿宋_GB2312" w:cs="Times New Roman"/>
          <w:snapToGrid/>
          <w:color w:val="auto"/>
          <w:szCs w:val="24"/>
          <w:highlight w:val="none"/>
          <w:lang w:eastAsia="zh-CN"/>
        </w:rPr>
      </w:pPr>
    </w:p>
    <w:p w14:paraId="738A58B2">
      <w:pPr>
        <w:widowControl w:val="0"/>
        <w:kinsoku/>
        <w:autoSpaceDE/>
        <w:autoSpaceDN/>
        <w:adjustRightInd/>
        <w:snapToGrid/>
        <w:ind w:firstLine="0" w:firstLineChars="0"/>
        <w:jc w:val="both"/>
        <w:textAlignment w:val="auto"/>
        <w:rPr>
          <w:rFonts w:ascii="仿宋_GB2312" w:hAnsi="宋体" w:eastAsia="仿宋_GB2312" w:cs="Times New Roman"/>
          <w:snapToGrid/>
          <w:color w:val="auto"/>
          <w:szCs w:val="24"/>
          <w:highlight w:val="none"/>
          <w:lang w:eastAsia="zh-CN"/>
        </w:rPr>
      </w:pPr>
    </w:p>
    <w:p w14:paraId="1D79888C">
      <w:pPr>
        <w:widowControl w:val="0"/>
        <w:kinsoku/>
        <w:autoSpaceDE/>
        <w:autoSpaceDN/>
        <w:adjustRightInd/>
        <w:snapToGrid/>
        <w:ind w:firstLine="444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供应商名称（公章）：</w:t>
      </w:r>
    </w:p>
    <w:p w14:paraId="5A781B47">
      <w:pPr>
        <w:widowControl w:val="0"/>
        <w:kinsoku/>
        <w:autoSpaceDE/>
        <w:autoSpaceDN/>
        <w:adjustRightInd/>
        <w:snapToGrid/>
        <w:ind w:firstLine="0" w:firstLineChars="0"/>
        <w:jc w:val="both"/>
        <w:textAlignment w:val="auto"/>
        <w:rPr>
          <w:rFonts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                                     法定代表人或授权委托人（签字或盖章）：</w:t>
      </w:r>
    </w:p>
    <w:p w14:paraId="4CBB6A61">
      <w:pPr>
        <w:widowControl w:val="0"/>
        <w:kinsoku/>
        <w:autoSpaceDE/>
        <w:autoSpaceDN/>
        <w:adjustRightInd/>
        <w:snapToGrid/>
        <w:ind w:firstLine="0" w:firstLineChars="0"/>
        <w:jc w:val="center"/>
        <w:textAlignment w:val="auto"/>
        <w:rPr>
          <w:rFonts w:ascii="Times New Roman" w:hAnsi="Times New Roman" w:cs="Times New Roman"/>
          <w:b/>
          <w:bCs/>
          <w:snapToGrid/>
          <w:color w:val="auto"/>
          <w:szCs w:val="24"/>
          <w:highlight w:val="none"/>
          <w:lang w:eastAsia="zh-CN"/>
        </w:rPr>
      </w:pPr>
      <w:r>
        <w:rPr>
          <w:rFonts w:hint="eastAsia" w:ascii="宋体" w:hAnsi="宋体" w:cs="宋体"/>
          <w:snapToGrid/>
          <w:color w:val="auto"/>
          <w:szCs w:val="24"/>
          <w:highlight w:val="none"/>
          <w:lang w:eastAsia="zh-CN"/>
        </w:rPr>
        <w:t xml:space="preserve">                   日期：     年  月   日</w:t>
      </w:r>
    </w:p>
    <w:p w14:paraId="4CECE12E">
      <w:pPr>
        <w:ind w:left="283" w:leftChars="118" w:firstLine="0" w:firstLineChars="0"/>
        <w:rPr>
          <w:rFonts w:ascii="等线" w:hAnsi="等线" w:eastAsia="等线"/>
          <w:snapToGrid/>
          <w:color w:val="auto"/>
          <w:kern w:val="2"/>
          <w:sz w:val="21"/>
          <w:highlight w:val="none"/>
          <w:lang w:eastAsia="zh-CN"/>
        </w:rPr>
      </w:pPr>
    </w:p>
    <w:p w14:paraId="368788AA">
      <w:pPr>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sectPr>
      <w:headerReference r:id="rId14" w:type="first"/>
      <w:footerReference r:id="rId17" w:type="first"/>
      <w:headerReference r:id="rId12" w:type="default"/>
      <w:footerReference r:id="rId15" w:type="default"/>
      <w:headerReference r:id="rId13" w:type="even"/>
      <w:footerReference r:id="rId16" w:type="even"/>
      <w:pgSz w:w="11906" w:h="16838"/>
      <w:pgMar w:top="1440" w:right="992" w:bottom="1440" w:left="992" w:header="847" w:footer="51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22C8703-D13E-4E44-932E-41766CAFD618}"/>
  </w:font>
  <w:font w:name="Arial">
    <w:panose1 w:val="020B0604020202020204"/>
    <w:charset w:val="01"/>
    <w:family w:val="swiss"/>
    <w:pitch w:val="default"/>
    <w:sig w:usb0="E0002EFF" w:usb1="C000785B" w:usb2="00000009" w:usb3="00000000" w:csb0="400001FF" w:csb1="FFFF0000"/>
    <w:embedRegular r:id="rId2" w:fontKey="{8C15CD1C-9A2C-4958-AA59-D8D7E9B55DE9}"/>
  </w:font>
  <w:font w:name="黑体">
    <w:panose1 w:val="02010609060101010101"/>
    <w:charset w:val="86"/>
    <w:family w:val="auto"/>
    <w:pitch w:val="default"/>
    <w:sig w:usb0="800002BF" w:usb1="38CF7CFA" w:usb2="00000016" w:usb3="00000000" w:csb0="00040001" w:csb1="00000000"/>
    <w:embedRegular r:id="rId3" w:fontKey="{DBDFC453-6C38-4D70-B07D-88E4ACF2517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A7C5E809-D4A3-4CC8-9F6C-A2E456887BED}"/>
  </w:font>
  <w:font w:name="等线 Light">
    <w:panose1 w:val="02010600030101010101"/>
    <w:charset w:val="86"/>
    <w:family w:val="auto"/>
    <w:pitch w:val="default"/>
    <w:sig w:usb0="A00002BF" w:usb1="38CF7CFA" w:usb2="00000016" w:usb3="00000000" w:csb0="0004000F" w:csb1="00000000"/>
    <w:embedRegular r:id="rId5" w:fontKey="{885A2F20-50C9-49B6-AE6F-69158F4A1B10}"/>
  </w:font>
  <w:font w:name="等线">
    <w:panose1 w:val="02010600030101010101"/>
    <w:charset w:val="86"/>
    <w:family w:val="auto"/>
    <w:pitch w:val="default"/>
    <w:sig w:usb0="A00002BF" w:usb1="38CF7CFA" w:usb2="00000016" w:usb3="00000000" w:csb0="0004000F" w:csb1="00000000"/>
    <w:embedRegular r:id="rId6" w:fontKey="{EE7CDEC9-9A2C-4E51-8197-A22E2B8AC2C3}"/>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A00002BF" w:usb1="78CF7CFB" w:usb2="00000016" w:usb3="00000000" w:csb0="6006009F" w:csb1="DFD70000"/>
    <w:embedRegular r:id="rId7" w:fontKey="{D6CD7ED5-B4AC-47F0-A062-65E60DF0D777}"/>
  </w:font>
  <w:font w:name="仿宋">
    <w:panose1 w:val="02010609060101010101"/>
    <w:charset w:val="86"/>
    <w:family w:val="modern"/>
    <w:pitch w:val="default"/>
    <w:sig w:usb0="800002BF" w:usb1="38CF7CFA" w:usb2="00000016" w:usb3="00000000" w:csb0="00040001" w:csb1="00000000"/>
    <w:embedRegular r:id="rId8" w:fontKey="{67E11BAD-87CE-4A3F-B1F3-5F6926DA4866}"/>
  </w:font>
  <w:font w:name="微软雅黑 Light">
    <w:panose1 w:val="020B0502040204020203"/>
    <w:charset w:val="86"/>
    <w:family w:val="swiss"/>
    <w:pitch w:val="default"/>
    <w:sig w:usb0="80000287" w:usb1="2ACF0010" w:usb2="00000016" w:usb3="00000000" w:csb0="0004001F" w:csb1="00000000"/>
    <w:embedRegular r:id="rId9" w:fontKey="{AC2E1AC5-B9BE-4E86-B7BC-E5073AA06E00}"/>
  </w:font>
  <w:font w:name="仿宋_GB2312">
    <w:altName w:val="仿宋"/>
    <w:panose1 w:val="02010609030101010101"/>
    <w:charset w:val="86"/>
    <w:family w:val="modern"/>
    <w:pitch w:val="default"/>
    <w:sig w:usb0="00000001" w:usb1="080E0000" w:usb2="00000000" w:usb3="00000000" w:csb0="00040000" w:csb1="00000000"/>
    <w:embedRegular r:id="rId10" w:fontKey="{DB245C66-7418-48CB-B338-F7096878FDAB}"/>
  </w:font>
  <w:font w:name="华文中宋">
    <w:panose1 w:val="02010600040101010101"/>
    <w:charset w:val="86"/>
    <w:family w:val="auto"/>
    <w:pitch w:val="default"/>
    <w:sig w:usb0="00000287" w:usb1="080F0000" w:usb2="00000000" w:usb3="00000000" w:csb0="0004009F" w:csb1="DFD70000"/>
    <w:embedRegular r:id="rId11" w:fontKey="{82175BDC-AD4E-4D8D-AE6B-F6C00347FB8A}"/>
  </w:font>
  <w:font w:name="汉仪书宋二S">
    <w:panose1 w:val="00020600040101010101"/>
    <w:charset w:val="86"/>
    <w:family w:val="auto"/>
    <w:pitch w:val="default"/>
    <w:sig w:usb0="A00002BF" w:usb1="18EF7CFA" w:usb2="00000016" w:usb3="00000000" w:csb0="00040000" w:csb1="00000000"/>
    <w:embedRegular r:id="rId12" w:fontKey="{2BDC03F6-E72D-4629-8A47-35D60ECF5CC2}"/>
  </w:font>
  <w:font w:name="Tahoma">
    <w:panose1 w:val="020B0604030504040204"/>
    <w:charset w:val="00"/>
    <w:family w:val="swiss"/>
    <w:pitch w:val="default"/>
    <w:sig w:usb0="E1002EFF" w:usb1="C000605B" w:usb2="00000029" w:usb3="00000000" w:csb0="200101FF" w:csb1="20280000"/>
    <w:embedRegular r:id="rId13" w:fontKey="{1BF41369-7E3D-473D-AA99-AA9D77546C1F}"/>
  </w:font>
  <w:font w:name="WPSEMBED18">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1638">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63574">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10752">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45A62">
    <w:pPr>
      <w:pStyle w:val="13"/>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833AABB">
                          <w:pPr>
                            <w:pStyle w:val="13"/>
                            <w:ind w:firstLine="360"/>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VYv/M8AgAAcQ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HVYv/M8AgAAcQQAAA4AAAAAAAAAAQAgAAAAHwEAAGRycy9lMm9E&#10;b2MueG1sUEsFBgAAAAAGAAYAWQEAAM0FAAAAAA==&#10;">
              <v:fill on="f" focussize="0,0"/>
              <v:stroke on="f" weight="0.5pt"/>
              <v:imagedata o:title=""/>
              <o:lock v:ext="edit" aspectratio="f"/>
              <v:textbox inset="0mm,0mm,0mm,0mm" style="mso-fit-shape-to-text:t;">
                <w:txbxContent>
                  <w:p w14:paraId="4833AABB">
                    <w:pPr>
                      <w:pStyle w:val="13"/>
                      <w:ind w:firstLine="360"/>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3076452"/>
    </w:sdtPr>
    <w:sdtContent>
      <w:p w14:paraId="5D13CD7B">
        <w:pPr>
          <w:pStyle w:val="13"/>
          <w:ind w:firstLine="360"/>
          <w:jc w:val="center"/>
        </w:pPr>
        <w:r>
          <w:fldChar w:fldCharType="begin"/>
        </w:r>
        <w:r>
          <w:instrText xml:space="preserve">PAGE   \* MERGEFORMAT</w:instrText>
        </w:r>
        <w:r>
          <w:fldChar w:fldCharType="separate"/>
        </w:r>
        <w:r>
          <w:rPr>
            <w:lang w:val="zh-CN" w:eastAsia="zh-CN"/>
          </w:rPr>
          <w:t>95</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A074D">
    <w:pPr>
      <w:pStyle w:val="13"/>
      <w:ind w:firstLine="360"/>
    </w:pPr>
  </w:p>
  <w:p w14:paraId="3426E107">
    <w:pPr>
      <w:ind w:firstLine="480"/>
    </w:pPr>
  </w:p>
  <w:p w14:paraId="52938B08">
    <w:pPr>
      <w:ind w:firstLine="480"/>
    </w:pPr>
  </w:p>
  <w:p w14:paraId="0149824F">
    <w:pPr>
      <w:ind w:firstLine="480"/>
    </w:pPr>
  </w:p>
  <w:p w14:paraId="7C18C05A">
    <w:pPr>
      <w:ind w:firstLine="480"/>
    </w:pPr>
  </w:p>
  <w:p w14:paraId="5C982A9D">
    <w:pPr>
      <w:ind w:firstLine="480"/>
    </w:pPr>
  </w:p>
  <w:p w14:paraId="54A7C065">
    <w:pPr>
      <w:ind w:firstLine="480"/>
    </w:pPr>
  </w:p>
  <w:p w14:paraId="428CCA18">
    <w:pPr>
      <w:ind w:firstLine="480"/>
    </w:pPr>
  </w:p>
  <w:p w14:paraId="2E31C7AC">
    <w:pPr>
      <w:ind w:firstLine="480"/>
    </w:pPr>
  </w:p>
  <w:p w14:paraId="46C5D9DD">
    <w:pPr>
      <w:ind w:firstLine="480"/>
    </w:pPr>
  </w:p>
  <w:p w14:paraId="2F43DEF5">
    <w:pPr>
      <w:ind w:firstLine="480"/>
    </w:pPr>
  </w:p>
  <w:p w14:paraId="59CD3784">
    <w:pPr>
      <w:ind w:firstLine="4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FA4BB">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1218C">
    <w:pPr>
      <w:pStyle w:val="15"/>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8757F">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1F76E">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E5320">
    <w:pPr>
      <w:ind w:firstLine="0" w:firstLineChars="0"/>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1D74A">
    <w:pPr>
      <w:pStyle w:val="15"/>
      <w:ind w:firstLine="360"/>
    </w:pPr>
  </w:p>
  <w:p w14:paraId="6EED2113">
    <w:pPr>
      <w:ind w:firstLine="480"/>
    </w:pPr>
  </w:p>
  <w:p w14:paraId="1A1AC506">
    <w:pPr>
      <w:ind w:firstLine="480"/>
    </w:pPr>
  </w:p>
  <w:p w14:paraId="1005390B">
    <w:pPr>
      <w:ind w:firstLine="480"/>
    </w:pPr>
  </w:p>
  <w:p w14:paraId="336A27E0">
    <w:pPr>
      <w:ind w:firstLine="480"/>
    </w:pPr>
  </w:p>
  <w:p w14:paraId="0A887DCA">
    <w:pPr>
      <w:ind w:firstLine="480"/>
    </w:pPr>
  </w:p>
  <w:p w14:paraId="314E77D0">
    <w:pPr>
      <w:ind w:firstLine="480"/>
    </w:pPr>
  </w:p>
  <w:p w14:paraId="2A5740B4">
    <w:pPr>
      <w:ind w:firstLine="480"/>
    </w:pPr>
  </w:p>
  <w:p w14:paraId="705A0092">
    <w:pPr>
      <w:ind w:firstLine="480"/>
    </w:pPr>
  </w:p>
  <w:p w14:paraId="47D4D04F">
    <w:pPr>
      <w:ind w:firstLine="480"/>
    </w:pPr>
  </w:p>
  <w:p w14:paraId="4A48367F">
    <w:pPr>
      <w:ind w:firstLine="480"/>
    </w:pPr>
  </w:p>
  <w:p w14:paraId="4F5F9122">
    <w:pPr>
      <w:ind w:firstLine="48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68F5D">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49F6CB0"/>
    <w:multiLevelType w:val="singleLevel"/>
    <w:tmpl w:val="749F6CB0"/>
    <w:lvl w:ilvl="0" w:tentative="0">
      <w:start w:val="7"/>
      <w:numFmt w:val="chineseCounting"/>
      <w:suff w:val="nothing"/>
      <w:lvlText w:val="（%1）"/>
      <w:lvlJc w:val="left"/>
      <w:rPr>
        <w:rFonts w:hint="eastAsia"/>
      </w:rPr>
    </w:lvl>
  </w:abstractNum>
  <w:abstractNum w:abstractNumId="6">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0"/>
  </w:num>
  <w:num w:numId="5">
    <w:abstractNumId w:val="6"/>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1461"/>
    <w:rsid w:val="00004D4E"/>
    <w:rsid w:val="00007041"/>
    <w:rsid w:val="00007712"/>
    <w:rsid w:val="00015C0B"/>
    <w:rsid w:val="00024C92"/>
    <w:rsid w:val="00025B98"/>
    <w:rsid w:val="00025FD7"/>
    <w:rsid w:val="00026D2B"/>
    <w:rsid w:val="000453F8"/>
    <w:rsid w:val="000467F5"/>
    <w:rsid w:val="000468A0"/>
    <w:rsid w:val="00051221"/>
    <w:rsid w:val="000600E4"/>
    <w:rsid w:val="00061423"/>
    <w:rsid w:val="00063227"/>
    <w:rsid w:val="00063F6A"/>
    <w:rsid w:val="0006592F"/>
    <w:rsid w:val="00084480"/>
    <w:rsid w:val="00086B28"/>
    <w:rsid w:val="00095639"/>
    <w:rsid w:val="000A2F44"/>
    <w:rsid w:val="000A3EEC"/>
    <w:rsid w:val="000A4784"/>
    <w:rsid w:val="000A5B38"/>
    <w:rsid w:val="000B4099"/>
    <w:rsid w:val="000B4D8A"/>
    <w:rsid w:val="000C2E31"/>
    <w:rsid w:val="000D22AE"/>
    <w:rsid w:val="000E0668"/>
    <w:rsid w:val="000E068F"/>
    <w:rsid w:val="000E0A99"/>
    <w:rsid w:val="000E2469"/>
    <w:rsid w:val="000E3731"/>
    <w:rsid w:val="000F03B1"/>
    <w:rsid w:val="000F2EA8"/>
    <w:rsid w:val="00102882"/>
    <w:rsid w:val="001038ED"/>
    <w:rsid w:val="00104D57"/>
    <w:rsid w:val="00107F2A"/>
    <w:rsid w:val="0012252D"/>
    <w:rsid w:val="00127BCD"/>
    <w:rsid w:val="0013319C"/>
    <w:rsid w:val="0013478C"/>
    <w:rsid w:val="0013598B"/>
    <w:rsid w:val="00143041"/>
    <w:rsid w:val="00145DA6"/>
    <w:rsid w:val="00147D24"/>
    <w:rsid w:val="001526D1"/>
    <w:rsid w:val="0015418D"/>
    <w:rsid w:val="001543CA"/>
    <w:rsid w:val="00154A59"/>
    <w:rsid w:val="0015502A"/>
    <w:rsid w:val="001571EF"/>
    <w:rsid w:val="00157A90"/>
    <w:rsid w:val="00157D2A"/>
    <w:rsid w:val="0016008E"/>
    <w:rsid w:val="001607E0"/>
    <w:rsid w:val="001655A4"/>
    <w:rsid w:val="001667BC"/>
    <w:rsid w:val="00170D74"/>
    <w:rsid w:val="00174E21"/>
    <w:rsid w:val="001774E4"/>
    <w:rsid w:val="00187648"/>
    <w:rsid w:val="00187C2C"/>
    <w:rsid w:val="001922E6"/>
    <w:rsid w:val="00192969"/>
    <w:rsid w:val="001A02E8"/>
    <w:rsid w:val="001A243A"/>
    <w:rsid w:val="001B5929"/>
    <w:rsid w:val="001C635E"/>
    <w:rsid w:val="001C6853"/>
    <w:rsid w:val="001D0B1D"/>
    <w:rsid w:val="001D2B15"/>
    <w:rsid w:val="001D49A7"/>
    <w:rsid w:val="001D5F66"/>
    <w:rsid w:val="001E1CC7"/>
    <w:rsid w:val="001E6516"/>
    <w:rsid w:val="001E6C8C"/>
    <w:rsid w:val="001F46AC"/>
    <w:rsid w:val="001F72C8"/>
    <w:rsid w:val="00212D8A"/>
    <w:rsid w:val="00213930"/>
    <w:rsid w:val="002157B5"/>
    <w:rsid w:val="00220684"/>
    <w:rsid w:val="00227CE7"/>
    <w:rsid w:val="00237768"/>
    <w:rsid w:val="00243B4E"/>
    <w:rsid w:val="002643C6"/>
    <w:rsid w:val="00273EBF"/>
    <w:rsid w:val="002832A0"/>
    <w:rsid w:val="00290AF2"/>
    <w:rsid w:val="0029404C"/>
    <w:rsid w:val="00294A5B"/>
    <w:rsid w:val="00295C5A"/>
    <w:rsid w:val="002B3F0A"/>
    <w:rsid w:val="002C7B52"/>
    <w:rsid w:val="002D11AD"/>
    <w:rsid w:val="002D5B6F"/>
    <w:rsid w:val="002F312F"/>
    <w:rsid w:val="002F4A0A"/>
    <w:rsid w:val="002F6AE9"/>
    <w:rsid w:val="003030EC"/>
    <w:rsid w:val="00305030"/>
    <w:rsid w:val="00306889"/>
    <w:rsid w:val="003071C6"/>
    <w:rsid w:val="00312D1A"/>
    <w:rsid w:val="00316630"/>
    <w:rsid w:val="00321509"/>
    <w:rsid w:val="00324C55"/>
    <w:rsid w:val="003276F5"/>
    <w:rsid w:val="00334380"/>
    <w:rsid w:val="00335BF7"/>
    <w:rsid w:val="00341732"/>
    <w:rsid w:val="0034615D"/>
    <w:rsid w:val="0035171F"/>
    <w:rsid w:val="0036083E"/>
    <w:rsid w:val="00362875"/>
    <w:rsid w:val="0036526D"/>
    <w:rsid w:val="003715A3"/>
    <w:rsid w:val="00372B0A"/>
    <w:rsid w:val="00373484"/>
    <w:rsid w:val="00380CA0"/>
    <w:rsid w:val="00392528"/>
    <w:rsid w:val="003947D2"/>
    <w:rsid w:val="003A137B"/>
    <w:rsid w:val="003A1A57"/>
    <w:rsid w:val="003A64EC"/>
    <w:rsid w:val="003A680F"/>
    <w:rsid w:val="003B16EB"/>
    <w:rsid w:val="003C1A4A"/>
    <w:rsid w:val="003C30A4"/>
    <w:rsid w:val="003C73A0"/>
    <w:rsid w:val="003C753E"/>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35E5"/>
    <w:rsid w:val="00467FDD"/>
    <w:rsid w:val="004717FA"/>
    <w:rsid w:val="00485C8D"/>
    <w:rsid w:val="00487952"/>
    <w:rsid w:val="004A31FB"/>
    <w:rsid w:val="004A4C23"/>
    <w:rsid w:val="004B5409"/>
    <w:rsid w:val="004C67F8"/>
    <w:rsid w:val="004D41C9"/>
    <w:rsid w:val="004E73C5"/>
    <w:rsid w:val="004F0E78"/>
    <w:rsid w:val="004F1492"/>
    <w:rsid w:val="004F46D8"/>
    <w:rsid w:val="004F6391"/>
    <w:rsid w:val="00513C93"/>
    <w:rsid w:val="00516580"/>
    <w:rsid w:val="00531351"/>
    <w:rsid w:val="00535AE2"/>
    <w:rsid w:val="0054082C"/>
    <w:rsid w:val="005454CD"/>
    <w:rsid w:val="00552EC3"/>
    <w:rsid w:val="005535D4"/>
    <w:rsid w:val="00565721"/>
    <w:rsid w:val="00565D9A"/>
    <w:rsid w:val="00570D19"/>
    <w:rsid w:val="00577950"/>
    <w:rsid w:val="00581C76"/>
    <w:rsid w:val="005827D4"/>
    <w:rsid w:val="00583102"/>
    <w:rsid w:val="0058381E"/>
    <w:rsid w:val="005914F8"/>
    <w:rsid w:val="00592770"/>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5E558D"/>
    <w:rsid w:val="00610B28"/>
    <w:rsid w:val="00617353"/>
    <w:rsid w:val="00617F2E"/>
    <w:rsid w:val="00627D97"/>
    <w:rsid w:val="00636060"/>
    <w:rsid w:val="006479B9"/>
    <w:rsid w:val="00653505"/>
    <w:rsid w:val="006559EB"/>
    <w:rsid w:val="00655BF8"/>
    <w:rsid w:val="006605D3"/>
    <w:rsid w:val="00664622"/>
    <w:rsid w:val="006711FE"/>
    <w:rsid w:val="006748EC"/>
    <w:rsid w:val="00677A99"/>
    <w:rsid w:val="006842C6"/>
    <w:rsid w:val="00693464"/>
    <w:rsid w:val="00696DDD"/>
    <w:rsid w:val="006A6862"/>
    <w:rsid w:val="006B0EDC"/>
    <w:rsid w:val="006B1449"/>
    <w:rsid w:val="006C027A"/>
    <w:rsid w:val="006C2A09"/>
    <w:rsid w:val="006D155A"/>
    <w:rsid w:val="006D3536"/>
    <w:rsid w:val="006D4700"/>
    <w:rsid w:val="006D6C6B"/>
    <w:rsid w:val="006F3D34"/>
    <w:rsid w:val="006F5527"/>
    <w:rsid w:val="006F63BF"/>
    <w:rsid w:val="00701040"/>
    <w:rsid w:val="00702D72"/>
    <w:rsid w:val="0071251A"/>
    <w:rsid w:val="0072204B"/>
    <w:rsid w:val="00725F93"/>
    <w:rsid w:val="007312BB"/>
    <w:rsid w:val="00731B38"/>
    <w:rsid w:val="00745C09"/>
    <w:rsid w:val="007509E3"/>
    <w:rsid w:val="0076362D"/>
    <w:rsid w:val="0077308D"/>
    <w:rsid w:val="00780675"/>
    <w:rsid w:val="00786FA0"/>
    <w:rsid w:val="0079630F"/>
    <w:rsid w:val="00797E4E"/>
    <w:rsid w:val="007A50FB"/>
    <w:rsid w:val="007B12BE"/>
    <w:rsid w:val="007B4646"/>
    <w:rsid w:val="007D6900"/>
    <w:rsid w:val="007E0EC6"/>
    <w:rsid w:val="007E2432"/>
    <w:rsid w:val="007E738D"/>
    <w:rsid w:val="007E7DF2"/>
    <w:rsid w:val="007F426A"/>
    <w:rsid w:val="00801BFC"/>
    <w:rsid w:val="008063B3"/>
    <w:rsid w:val="00817DAF"/>
    <w:rsid w:val="008262FD"/>
    <w:rsid w:val="008315DA"/>
    <w:rsid w:val="008316D7"/>
    <w:rsid w:val="008317E6"/>
    <w:rsid w:val="008474C4"/>
    <w:rsid w:val="00850A64"/>
    <w:rsid w:val="00852FF9"/>
    <w:rsid w:val="008532AB"/>
    <w:rsid w:val="00854D2F"/>
    <w:rsid w:val="0087142E"/>
    <w:rsid w:val="0087652F"/>
    <w:rsid w:val="008810CC"/>
    <w:rsid w:val="008814E2"/>
    <w:rsid w:val="00881766"/>
    <w:rsid w:val="008819F3"/>
    <w:rsid w:val="008845BD"/>
    <w:rsid w:val="00890E51"/>
    <w:rsid w:val="008941C9"/>
    <w:rsid w:val="008A269D"/>
    <w:rsid w:val="008A2E83"/>
    <w:rsid w:val="008A5711"/>
    <w:rsid w:val="008A64E0"/>
    <w:rsid w:val="008B6EE1"/>
    <w:rsid w:val="008B7149"/>
    <w:rsid w:val="008C3051"/>
    <w:rsid w:val="008C42A4"/>
    <w:rsid w:val="008D5DF1"/>
    <w:rsid w:val="008E2A50"/>
    <w:rsid w:val="008E520D"/>
    <w:rsid w:val="008E7080"/>
    <w:rsid w:val="008E7448"/>
    <w:rsid w:val="008E7B0D"/>
    <w:rsid w:val="008E7BEF"/>
    <w:rsid w:val="008F5B11"/>
    <w:rsid w:val="009000B0"/>
    <w:rsid w:val="009041A8"/>
    <w:rsid w:val="009061FB"/>
    <w:rsid w:val="0090650E"/>
    <w:rsid w:val="0091097B"/>
    <w:rsid w:val="00912F68"/>
    <w:rsid w:val="00915D60"/>
    <w:rsid w:val="0093739A"/>
    <w:rsid w:val="00941058"/>
    <w:rsid w:val="00941633"/>
    <w:rsid w:val="00945FA6"/>
    <w:rsid w:val="00951A61"/>
    <w:rsid w:val="009537B6"/>
    <w:rsid w:val="00954803"/>
    <w:rsid w:val="00956C4C"/>
    <w:rsid w:val="0096293B"/>
    <w:rsid w:val="0097120B"/>
    <w:rsid w:val="00973B6F"/>
    <w:rsid w:val="009777DA"/>
    <w:rsid w:val="0099065B"/>
    <w:rsid w:val="009B1077"/>
    <w:rsid w:val="009B226C"/>
    <w:rsid w:val="009B35F0"/>
    <w:rsid w:val="009D1773"/>
    <w:rsid w:val="009D1FAA"/>
    <w:rsid w:val="009D7D61"/>
    <w:rsid w:val="009E3168"/>
    <w:rsid w:val="009E3470"/>
    <w:rsid w:val="009F06CD"/>
    <w:rsid w:val="009F47E2"/>
    <w:rsid w:val="00A03444"/>
    <w:rsid w:val="00A05B15"/>
    <w:rsid w:val="00A06D41"/>
    <w:rsid w:val="00A1530B"/>
    <w:rsid w:val="00A24A62"/>
    <w:rsid w:val="00A25609"/>
    <w:rsid w:val="00A315A4"/>
    <w:rsid w:val="00A348E0"/>
    <w:rsid w:val="00A53D04"/>
    <w:rsid w:val="00A56D33"/>
    <w:rsid w:val="00A57DC4"/>
    <w:rsid w:val="00A65861"/>
    <w:rsid w:val="00A665DE"/>
    <w:rsid w:val="00A7163B"/>
    <w:rsid w:val="00A72FB6"/>
    <w:rsid w:val="00A77FE5"/>
    <w:rsid w:val="00A91642"/>
    <w:rsid w:val="00AA1309"/>
    <w:rsid w:val="00AB3EEE"/>
    <w:rsid w:val="00AB5753"/>
    <w:rsid w:val="00AC2218"/>
    <w:rsid w:val="00AC3BCE"/>
    <w:rsid w:val="00AC465B"/>
    <w:rsid w:val="00AC4A53"/>
    <w:rsid w:val="00AD2C67"/>
    <w:rsid w:val="00AD527D"/>
    <w:rsid w:val="00AE015D"/>
    <w:rsid w:val="00AF2B02"/>
    <w:rsid w:val="00AF2ED6"/>
    <w:rsid w:val="00AF3343"/>
    <w:rsid w:val="00AF7BEA"/>
    <w:rsid w:val="00AF7E86"/>
    <w:rsid w:val="00B0068A"/>
    <w:rsid w:val="00B01CB0"/>
    <w:rsid w:val="00B041D1"/>
    <w:rsid w:val="00B05F6A"/>
    <w:rsid w:val="00B20056"/>
    <w:rsid w:val="00B20EC9"/>
    <w:rsid w:val="00B25976"/>
    <w:rsid w:val="00B27343"/>
    <w:rsid w:val="00B42EA2"/>
    <w:rsid w:val="00B432B1"/>
    <w:rsid w:val="00B50F28"/>
    <w:rsid w:val="00B513FF"/>
    <w:rsid w:val="00B5294B"/>
    <w:rsid w:val="00B547CB"/>
    <w:rsid w:val="00B602B7"/>
    <w:rsid w:val="00B60BFF"/>
    <w:rsid w:val="00B61DE3"/>
    <w:rsid w:val="00B62CF4"/>
    <w:rsid w:val="00B6510B"/>
    <w:rsid w:val="00B65871"/>
    <w:rsid w:val="00B779B4"/>
    <w:rsid w:val="00B85096"/>
    <w:rsid w:val="00B85ACF"/>
    <w:rsid w:val="00B8689A"/>
    <w:rsid w:val="00B956EA"/>
    <w:rsid w:val="00BA3DCB"/>
    <w:rsid w:val="00BA4250"/>
    <w:rsid w:val="00BB49E2"/>
    <w:rsid w:val="00BC0AD3"/>
    <w:rsid w:val="00BC3DC0"/>
    <w:rsid w:val="00BE4536"/>
    <w:rsid w:val="00BE53A8"/>
    <w:rsid w:val="00BF2E88"/>
    <w:rsid w:val="00BF5F47"/>
    <w:rsid w:val="00BF64CC"/>
    <w:rsid w:val="00BF7620"/>
    <w:rsid w:val="00C04C12"/>
    <w:rsid w:val="00C102FF"/>
    <w:rsid w:val="00C20120"/>
    <w:rsid w:val="00C258F2"/>
    <w:rsid w:val="00C26BD6"/>
    <w:rsid w:val="00C34A46"/>
    <w:rsid w:val="00C44CA5"/>
    <w:rsid w:val="00C4508A"/>
    <w:rsid w:val="00C617A3"/>
    <w:rsid w:val="00C747C1"/>
    <w:rsid w:val="00C76B14"/>
    <w:rsid w:val="00C776E6"/>
    <w:rsid w:val="00C7778D"/>
    <w:rsid w:val="00C91FDA"/>
    <w:rsid w:val="00C9511A"/>
    <w:rsid w:val="00C96859"/>
    <w:rsid w:val="00C97082"/>
    <w:rsid w:val="00CA637C"/>
    <w:rsid w:val="00CA6814"/>
    <w:rsid w:val="00CA6DEE"/>
    <w:rsid w:val="00CA7567"/>
    <w:rsid w:val="00CC3390"/>
    <w:rsid w:val="00CC3A53"/>
    <w:rsid w:val="00CF2971"/>
    <w:rsid w:val="00CF38EB"/>
    <w:rsid w:val="00CF6141"/>
    <w:rsid w:val="00CF7468"/>
    <w:rsid w:val="00D111BD"/>
    <w:rsid w:val="00D1771D"/>
    <w:rsid w:val="00D23D65"/>
    <w:rsid w:val="00D327B2"/>
    <w:rsid w:val="00D3309F"/>
    <w:rsid w:val="00D34F86"/>
    <w:rsid w:val="00D35F4F"/>
    <w:rsid w:val="00D37EBB"/>
    <w:rsid w:val="00D40D61"/>
    <w:rsid w:val="00D50EA0"/>
    <w:rsid w:val="00D50F8B"/>
    <w:rsid w:val="00D54F42"/>
    <w:rsid w:val="00D5502D"/>
    <w:rsid w:val="00D5653D"/>
    <w:rsid w:val="00D575F4"/>
    <w:rsid w:val="00D63932"/>
    <w:rsid w:val="00D65660"/>
    <w:rsid w:val="00D663F1"/>
    <w:rsid w:val="00D73427"/>
    <w:rsid w:val="00D757E2"/>
    <w:rsid w:val="00D809BD"/>
    <w:rsid w:val="00D87829"/>
    <w:rsid w:val="00D9008F"/>
    <w:rsid w:val="00D90CE8"/>
    <w:rsid w:val="00D91590"/>
    <w:rsid w:val="00D943D5"/>
    <w:rsid w:val="00D94D05"/>
    <w:rsid w:val="00DA0AA7"/>
    <w:rsid w:val="00DA47D4"/>
    <w:rsid w:val="00DC1FBD"/>
    <w:rsid w:val="00DC328B"/>
    <w:rsid w:val="00DC354A"/>
    <w:rsid w:val="00DD6725"/>
    <w:rsid w:val="00DD6C12"/>
    <w:rsid w:val="00DE3789"/>
    <w:rsid w:val="00DF0514"/>
    <w:rsid w:val="00DF09C3"/>
    <w:rsid w:val="00DF61EA"/>
    <w:rsid w:val="00E02DB9"/>
    <w:rsid w:val="00E032D4"/>
    <w:rsid w:val="00E06D39"/>
    <w:rsid w:val="00E13C4D"/>
    <w:rsid w:val="00E13D65"/>
    <w:rsid w:val="00E14308"/>
    <w:rsid w:val="00E3009F"/>
    <w:rsid w:val="00E3238F"/>
    <w:rsid w:val="00E34057"/>
    <w:rsid w:val="00E369D0"/>
    <w:rsid w:val="00E37C1C"/>
    <w:rsid w:val="00E42927"/>
    <w:rsid w:val="00E435CF"/>
    <w:rsid w:val="00E55D9B"/>
    <w:rsid w:val="00E579B9"/>
    <w:rsid w:val="00E62BFE"/>
    <w:rsid w:val="00E64263"/>
    <w:rsid w:val="00E64703"/>
    <w:rsid w:val="00E650D3"/>
    <w:rsid w:val="00E663F2"/>
    <w:rsid w:val="00E66CF6"/>
    <w:rsid w:val="00E71EB5"/>
    <w:rsid w:val="00E74B34"/>
    <w:rsid w:val="00E75472"/>
    <w:rsid w:val="00E80F5D"/>
    <w:rsid w:val="00E8684A"/>
    <w:rsid w:val="00E9186A"/>
    <w:rsid w:val="00E964F2"/>
    <w:rsid w:val="00EA1262"/>
    <w:rsid w:val="00EA5D0A"/>
    <w:rsid w:val="00EB34C7"/>
    <w:rsid w:val="00EC1288"/>
    <w:rsid w:val="00EC2DDE"/>
    <w:rsid w:val="00ED0069"/>
    <w:rsid w:val="00ED01C0"/>
    <w:rsid w:val="00ED4447"/>
    <w:rsid w:val="00ED5834"/>
    <w:rsid w:val="00EE386D"/>
    <w:rsid w:val="00EE6313"/>
    <w:rsid w:val="00EE693C"/>
    <w:rsid w:val="00EF0DE9"/>
    <w:rsid w:val="00F032E4"/>
    <w:rsid w:val="00F03A16"/>
    <w:rsid w:val="00F0568F"/>
    <w:rsid w:val="00F1157B"/>
    <w:rsid w:val="00F129BF"/>
    <w:rsid w:val="00F159A8"/>
    <w:rsid w:val="00F16242"/>
    <w:rsid w:val="00F30986"/>
    <w:rsid w:val="00F31CD0"/>
    <w:rsid w:val="00F32370"/>
    <w:rsid w:val="00F42670"/>
    <w:rsid w:val="00F42B6A"/>
    <w:rsid w:val="00F45167"/>
    <w:rsid w:val="00F454D5"/>
    <w:rsid w:val="00F50206"/>
    <w:rsid w:val="00F515D9"/>
    <w:rsid w:val="00F528BB"/>
    <w:rsid w:val="00F56170"/>
    <w:rsid w:val="00F5670D"/>
    <w:rsid w:val="00F57BBB"/>
    <w:rsid w:val="00F642C5"/>
    <w:rsid w:val="00F7143A"/>
    <w:rsid w:val="00F720C7"/>
    <w:rsid w:val="00F804B3"/>
    <w:rsid w:val="00F80D93"/>
    <w:rsid w:val="00F90FA1"/>
    <w:rsid w:val="00F934C4"/>
    <w:rsid w:val="00F94C6E"/>
    <w:rsid w:val="00F96934"/>
    <w:rsid w:val="00FA4AA7"/>
    <w:rsid w:val="00FB28DD"/>
    <w:rsid w:val="00FC0A8E"/>
    <w:rsid w:val="00FC6624"/>
    <w:rsid w:val="00FC6EC0"/>
    <w:rsid w:val="00FE7A80"/>
    <w:rsid w:val="00FF1B43"/>
    <w:rsid w:val="00FF4172"/>
    <w:rsid w:val="00FF4F44"/>
    <w:rsid w:val="029E3AC7"/>
    <w:rsid w:val="044510CF"/>
    <w:rsid w:val="04E1463D"/>
    <w:rsid w:val="0501770E"/>
    <w:rsid w:val="05345863"/>
    <w:rsid w:val="058362BA"/>
    <w:rsid w:val="0799606B"/>
    <w:rsid w:val="07CF74E3"/>
    <w:rsid w:val="07ED1CF2"/>
    <w:rsid w:val="08782448"/>
    <w:rsid w:val="09532036"/>
    <w:rsid w:val="0BDF381D"/>
    <w:rsid w:val="0D2E6B85"/>
    <w:rsid w:val="0D5C1B29"/>
    <w:rsid w:val="0D782665"/>
    <w:rsid w:val="0F7C76B9"/>
    <w:rsid w:val="0FF02D9D"/>
    <w:rsid w:val="10856B77"/>
    <w:rsid w:val="114809B7"/>
    <w:rsid w:val="11D461AE"/>
    <w:rsid w:val="11F8777A"/>
    <w:rsid w:val="126161D4"/>
    <w:rsid w:val="1283439D"/>
    <w:rsid w:val="129B72A7"/>
    <w:rsid w:val="12A55755"/>
    <w:rsid w:val="13045189"/>
    <w:rsid w:val="139661A6"/>
    <w:rsid w:val="13CB42D2"/>
    <w:rsid w:val="140E1806"/>
    <w:rsid w:val="145002AE"/>
    <w:rsid w:val="14850990"/>
    <w:rsid w:val="15BB6FED"/>
    <w:rsid w:val="15F63DCE"/>
    <w:rsid w:val="16AB3EC2"/>
    <w:rsid w:val="171B7312"/>
    <w:rsid w:val="17CC2D2B"/>
    <w:rsid w:val="1857088A"/>
    <w:rsid w:val="18F62476"/>
    <w:rsid w:val="19812FE9"/>
    <w:rsid w:val="1995231E"/>
    <w:rsid w:val="19BE4F47"/>
    <w:rsid w:val="1B504F46"/>
    <w:rsid w:val="1B516E58"/>
    <w:rsid w:val="1B965069"/>
    <w:rsid w:val="1BA62B2F"/>
    <w:rsid w:val="1C542906"/>
    <w:rsid w:val="1CE4012E"/>
    <w:rsid w:val="1CE5490A"/>
    <w:rsid w:val="1DA40AA9"/>
    <w:rsid w:val="1E9D01C9"/>
    <w:rsid w:val="1ECF5DBB"/>
    <w:rsid w:val="1F0A0301"/>
    <w:rsid w:val="1F29250E"/>
    <w:rsid w:val="1F8113FD"/>
    <w:rsid w:val="1FFC2482"/>
    <w:rsid w:val="20BC5F8F"/>
    <w:rsid w:val="213C27E5"/>
    <w:rsid w:val="21D06A21"/>
    <w:rsid w:val="21D833E1"/>
    <w:rsid w:val="22684D58"/>
    <w:rsid w:val="22E406F3"/>
    <w:rsid w:val="23E86592"/>
    <w:rsid w:val="240B1706"/>
    <w:rsid w:val="24147575"/>
    <w:rsid w:val="24F159F5"/>
    <w:rsid w:val="25DE6C7D"/>
    <w:rsid w:val="25EF352C"/>
    <w:rsid w:val="26267F98"/>
    <w:rsid w:val="26472DAE"/>
    <w:rsid w:val="27303866"/>
    <w:rsid w:val="278053F5"/>
    <w:rsid w:val="27A02EA3"/>
    <w:rsid w:val="28062DF3"/>
    <w:rsid w:val="29283150"/>
    <w:rsid w:val="29302F34"/>
    <w:rsid w:val="2968330F"/>
    <w:rsid w:val="29A8300E"/>
    <w:rsid w:val="2A0E6DD8"/>
    <w:rsid w:val="2B586A07"/>
    <w:rsid w:val="2B6C5576"/>
    <w:rsid w:val="2B8D343A"/>
    <w:rsid w:val="2C1678DF"/>
    <w:rsid w:val="2C607A70"/>
    <w:rsid w:val="2CD47B32"/>
    <w:rsid w:val="2D0675B1"/>
    <w:rsid w:val="2DE956D9"/>
    <w:rsid w:val="2DEB7395"/>
    <w:rsid w:val="2F3C1703"/>
    <w:rsid w:val="2FC30731"/>
    <w:rsid w:val="302D660A"/>
    <w:rsid w:val="31FB1778"/>
    <w:rsid w:val="32E9220D"/>
    <w:rsid w:val="33541E7E"/>
    <w:rsid w:val="3365014D"/>
    <w:rsid w:val="34881602"/>
    <w:rsid w:val="34C47CCA"/>
    <w:rsid w:val="3555371F"/>
    <w:rsid w:val="360E158D"/>
    <w:rsid w:val="373E3831"/>
    <w:rsid w:val="37B67F95"/>
    <w:rsid w:val="37D01583"/>
    <w:rsid w:val="38573D3F"/>
    <w:rsid w:val="39A2300B"/>
    <w:rsid w:val="3B1A0C9E"/>
    <w:rsid w:val="3B7D487B"/>
    <w:rsid w:val="3B9835DB"/>
    <w:rsid w:val="3C5E53AF"/>
    <w:rsid w:val="3D0B6C67"/>
    <w:rsid w:val="3D0B6DC0"/>
    <w:rsid w:val="3D3B2EB9"/>
    <w:rsid w:val="3EF91659"/>
    <w:rsid w:val="3F5C181A"/>
    <w:rsid w:val="3FFE7C30"/>
    <w:rsid w:val="401674E2"/>
    <w:rsid w:val="4138437D"/>
    <w:rsid w:val="415A0A14"/>
    <w:rsid w:val="41A83383"/>
    <w:rsid w:val="42041F22"/>
    <w:rsid w:val="424566C9"/>
    <w:rsid w:val="42FE65AB"/>
    <w:rsid w:val="43B02AE1"/>
    <w:rsid w:val="442E5667"/>
    <w:rsid w:val="453F233F"/>
    <w:rsid w:val="45447790"/>
    <w:rsid w:val="4551604D"/>
    <w:rsid w:val="46130FB8"/>
    <w:rsid w:val="465D7C45"/>
    <w:rsid w:val="477172D9"/>
    <w:rsid w:val="47916D2F"/>
    <w:rsid w:val="48AB2D0F"/>
    <w:rsid w:val="48EC768C"/>
    <w:rsid w:val="4972616B"/>
    <w:rsid w:val="49883264"/>
    <w:rsid w:val="499B7E38"/>
    <w:rsid w:val="49E647F6"/>
    <w:rsid w:val="4A731857"/>
    <w:rsid w:val="4AF408CB"/>
    <w:rsid w:val="4B176C77"/>
    <w:rsid w:val="4B34077F"/>
    <w:rsid w:val="4BFE6967"/>
    <w:rsid w:val="4C092759"/>
    <w:rsid w:val="4C0A176D"/>
    <w:rsid w:val="4C365B41"/>
    <w:rsid w:val="4C437592"/>
    <w:rsid w:val="4C8E5FDD"/>
    <w:rsid w:val="4CF112BE"/>
    <w:rsid w:val="4EFEED39"/>
    <w:rsid w:val="4F17563E"/>
    <w:rsid w:val="4F6472FD"/>
    <w:rsid w:val="4FDF6916"/>
    <w:rsid w:val="515E5064"/>
    <w:rsid w:val="51B812DB"/>
    <w:rsid w:val="51DD49BE"/>
    <w:rsid w:val="52A5014A"/>
    <w:rsid w:val="52B96A43"/>
    <w:rsid w:val="53387B34"/>
    <w:rsid w:val="53A616BE"/>
    <w:rsid w:val="53CF0A76"/>
    <w:rsid w:val="54301FB8"/>
    <w:rsid w:val="561F1D7F"/>
    <w:rsid w:val="562E7F70"/>
    <w:rsid w:val="56846382"/>
    <w:rsid w:val="57687013"/>
    <w:rsid w:val="57D96D1A"/>
    <w:rsid w:val="584E2C65"/>
    <w:rsid w:val="5C346E26"/>
    <w:rsid w:val="5CFD1C22"/>
    <w:rsid w:val="5D9DE947"/>
    <w:rsid w:val="5E48521D"/>
    <w:rsid w:val="5F2B4EB9"/>
    <w:rsid w:val="5FE81DB8"/>
    <w:rsid w:val="60846BBD"/>
    <w:rsid w:val="608F5287"/>
    <w:rsid w:val="61A747DF"/>
    <w:rsid w:val="62132500"/>
    <w:rsid w:val="62426211"/>
    <w:rsid w:val="626E1032"/>
    <w:rsid w:val="63FC6670"/>
    <w:rsid w:val="642B3519"/>
    <w:rsid w:val="64492D96"/>
    <w:rsid w:val="64591E34"/>
    <w:rsid w:val="646A4442"/>
    <w:rsid w:val="64A67071"/>
    <w:rsid w:val="65F32FB7"/>
    <w:rsid w:val="66BD7658"/>
    <w:rsid w:val="678371C8"/>
    <w:rsid w:val="679D378F"/>
    <w:rsid w:val="687F2026"/>
    <w:rsid w:val="695D48EB"/>
    <w:rsid w:val="69642246"/>
    <w:rsid w:val="6A335B37"/>
    <w:rsid w:val="6A657A4A"/>
    <w:rsid w:val="6BC6624B"/>
    <w:rsid w:val="6C2D4013"/>
    <w:rsid w:val="6C590B6F"/>
    <w:rsid w:val="6D1014FE"/>
    <w:rsid w:val="6D3848CC"/>
    <w:rsid w:val="6D545029"/>
    <w:rsid w:val="6DD0548F"/>
    <w:rsid w:val="6DE81015"/>
    <w:rsid w:val="6DFE635E"/>
    <w:rsid w:val="6E6D496A"/>
    <w:rsid w:val="6F370EBD"/>
    <w:rsid w:val="701726E0"/>
    <w:rsid w:val="70801D13"/>
    <w:rsid w:val="71736933"/>
    <w:rsid w:val="71A65E1F"/>
    <w:rsid w:val="725F65E3"/>
    <w:rsid w:val="72E6342D"/>
    <w:rsid w:val="73076EFF"/>
    <w:rsid w:val="73A12D8F"/>
    <w:rsid w:val="742E3364"/>
    <w:rsid w:val="74B01518"/>
    <w:rsid w:val="74E220C3"/>
    <w:rsid w:val="74ED5B5A"/>
    <w:rsid w:val="752B5DD3"/>
    <w:rsid w:val="752E53F3"/>
    <w:rsid w:val="75475327"/>
    <w:rsid w:val="775712CD"/>
    <w:rsid w:val="7765098E"/>
    <w:rsid w:val="77BE54D4"/>
    <w:rsid w:val="78275063"/>
    <w:rsid w:val="78E96619"/>
    <w:rsid w:val="79281497"/>
    <w:rsid w:val="79480C00"/>
    <w:rsid w:val="79AF4A98"/>
    <w:rsid w:val="79C43B1D"/>
    <w:rsid w:val="7A583170"/>
    <w:rsid w:val="7A5C314A"/>
    <w:rsid w:val="7A61783D"/>
    <w:rsid w:val="7ABE675F"/>
    <w:rsid w:val="7ACC2EC2"/>
    <w:rsid w:val="7B033042"/>
    <w:rsid w:val="7B605DDE"/>
    <w:rsid w:val="7BD424B7"/>
    <w:rsid w:val="7D4E534D"/>
    <w:rsid w:val="7DDE77D9"/>
    <w:rsid w:val="7DF877F9"/>
    <w:rsid w:val="7EDC0414"/>
    <w:rsid w:val="7F163A39"/>
    <w:rsid w:val="BBFB833B"/>
    <w:rsid w:val="FEED4782"/>
    <w:rsid w:val="FF77B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2">
    <w:name w:val="heading 1"/>
    <w:basedOn w:val="1"/>
    <w:next w:val="1"/>
    <w:link w:val="28"/>
    <w:qFormat/>
    <w:uiPriority w:val="9"/>
    <w:pPr>
      <w:keepNext/>
      <w:keepLines/>
      <w:spacing w:line="240" w:lineRule="auto"/>
      <w:ind w:firstLine="0" w:firstLineChars="0"/>
      <w:jc w:val="center"/>
      <w:outlineLvl w:val="0"/>
    </w:pPr>
    <w:rPr>
      <w:rFonts w:eastAsia="黑体"/>
      <w:b/>
      <w:bCs/>
      <w:kern w:val="44"/>
      <w:sz w:val="36"/>
      <w:szCs w:val="44"/>
    </w:rPr>
  </w:style>
  <w:style w:type="paragraph" w:styleId="3">
    <w:name w:val="heading 2"/>
    <w:basedOn w:val="1"/>
    <w:next w:val="1"/>
    <w:link w:val="31"/>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4">
    <w:name w:val="heading 3"/>
    <w:basedOn w:val="1"/>
    <w:next w:val="1"/>
    <w:link w:val="32"/>
    <w:unhideWhenUsed/>
    <w:qFormat/>
    <w:uiPriority w:val="9"/>
    <w:pPr>
      <w:keepNext/>
      <w:keepLines/>
      <w:spacing w:line="240" w:lineRule="auto"/>
      <w:ind w:firstLine="0" w:firstLineChars="0"/>
      <w:outlineLvl w:val="2"/>
    </w:pPr>
    <w:rPr>
      <w:bCs/>
      <w:sz w:val="32"/>
      <w:szCs w:val="32"/>
    </w:rPr>
  </w:style>
  <w:style w:type="paragraph" w:styleId="5">
    <w:name w:val="heading 4"/>
    <w:basedOn w:val="1"/>
    <w:next w:val="1"/>
    <w:link w:val="33"/>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72"/>
    <w:semiHidden/>
    <w:unhideWhenUsed/>
    <w:qFormat/>
    <w:uiPriority w:val="99"/>
  </w:style>
  <w:style w:type="paragraph" w:styleId="7">
    <w:name w:val="Body Text"/>
    <w:basedOn w:val="1"/>
    <w:next w:val="1"/>
    <w:link w:val="66"/>
    <w:semiHidden/>
    <w:qFormat/>
    <w:uiPriority w:val="0"/>
    <w:pPr>
      <w:spacing w:line="240" w:lineRule="auto"/>
      <w:ind w:firstLine="0" w:firstLineChars="0"/>
    </w:pPr>
    <w:rPr>
      <w:rFonts w:eastAsia="Arial"/>
      <w:sz w:val="21"/>
    </w:rPr>
  </w:style>
  <w:style w:type="paragraph" w:styleId="8">
    <w:name w:val="Body Text Indent"/>
    <w:basedOn w:val="1"/>
    <w:link w:val="36"/>
    <w:semiHidden/>
    <w:unhideWhenUsed/>
    <w:qFormat/>
    <w:uiPriority w:val="99"/>
    <w:pPr>
      <w:spacing w:after="120"/>
      <w:ind w:left="420" w:leftChars="200"/>
    </w:pPr>
  </w:style>
  <w:style w:type="paragraph" w:styleId="9">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0">
    <w:name w:val="toc 3"/>
    <w:basedOn w:val="1"/>
    <w:next w:val="1"/>
    <w:unhideWhenUsed/>
    <w:qFormat/>
    <w:uiPriority w:val="39"/>
    <w:pPr>
      <w:ind w:left="840" w:leftChars="400"/>
    </w:pPr>
  </w:style>
  <w:style w:type="paragraph" w:styleId="11">
    <w:name w:val="Plain Text"/>
    <w:basedOn w:val="1"/>
    <w:link w:val="68"/>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2">
    <w:name w:val="Balloon Text"/>
    <w:basedOn w:val="1"/>
    <w:link w:val="41"/>
    <w:semiHidden/>
    <w:unhideWhenUsed/>
    <w:qFormat/>
    <w:uiPriority w:val="99"/>
    <w:pPr>
      <w:spacing w:line="240" w:lineRule="auto"/>
    </w:pPr>
    <w:rPr>
      <w:sz w:val="18"/>
      <w:szCs w:val="18"/>
    </w:rPr>
  </w:style>
  <w:style w:type="paragraph" w:styleId="13">
    <w:name w:val="footer"/>
    <w:basedOn w:val="1"/>
    <w:next w:val="14"/>
    <w:link w:val="27"/>
    <w:unhideWhenUsed/>
    <w:qFormat/>
    <w:uiPriority w:val="99"/>
    <w:pPr>
      <w:tabs>
        <w:tab w:val="center" w:pos="4153"/>
        <w:tab w:val="right" w:pos="8306"/>
      </w:tabs>
    </w:pPr>
    <w:rPr>
      <w:sz w:val="18"/>
      <w:szCs w:val="18"/>
    </w:rPr>
  </w:style>
  <w:style w:type="paragraph" w:customStyle="1" w:styleId="14">
    <w:name w:val="TOC Heading1"/>
    <w:next w:val="1"/>
    <w:qFormat/>
    <w:uiPriority w:val="0"/>
    <w:rPr>
      <w:rFonts w:ascii="Calibri" w:hAnsi="Calibri" w:eastAsia="宋体" w:cs="Times New Roman"/>
      <w:sz w:val="32"/>
      <w:lang w:val="en-US" w:eastAsia="zh-CN" w:bidi="ar-SA"/>
    </w:rPr>
  </w:style>
  <w:style w:type="paragraph" w:styleId="15">
    <w:name w:val="header"/>
    <w:basedOn w:val="1"/>
    <w:link w:val="26"/>
    <w:unhideWhenUsed/>
    <w:qFormat/>
    <w:uiPriority w:val="99"/>
    <w:pPr>
      <w:tabs>
        <w:tab w:val="center" w:pos="4153"/>
        <w:tab w:val="right" w:pos="8306"/>
      </w:tabs>
      <w:jc w:val="center"/>
    </w:pPr>
    <w:rPr>
      <w:sz w:val="18"/>
      <w:szCs w:val="18"/>
    </w:rPr>
  </w:style>
  <w:style w:type="paragraph" w:styleId="16">
    <w:name w:val="toc 1"/>
    <w:basedOn w:val="1"/>
    <w:next w:val="1"/>
    <w:unhideWhenUsed/>
    <w:qFormat/>
    <w:uiPriority w:val="39"/>
    <w:pPr>
      <w:tabs>
        <w:tab w:val="right" w:leader="dot" w:pos="8890"/>
      </w:tabs>
      <w:ind w:firstLine="0" w:firstLineChars="0"/>
    </w:pPr>
  </w:style>
  <w:style w:type="paragraph" w:styleId="17">
    <w:name w:val="toc 2"/>
    <w:basedOn w:val="1"/>
    <w:next w:val="1"/>
    <w:unhideWhenUsed/>
    <w:qFormat/>
    <w:uiPriority w:val="39"/>
    <w:pPr>
      <w:ind w:left="420" w:leftChars="200"/>
    </w:pPr>
  </w:style>
  <w:style w:type="paragraph" w:styleId="18">
    <w:name w:val="Normal (Web)"/>
    <w:basedOn w:val="1"/>
    <w:qFormat/>
    <w:uiPriority w:val="99"/>
    <w:pPr>
      <w:spacing w:before="100" w:beforeAutospacing="1" w:after="100" w:afterAutospacing="1"/>
    </w:pPr>
    <w:rPr>
      <w:rFonts w:ascii="宋体" w:hAnsi="宋体" w:cs="宋体"/>
      <w:szCs w:val="24"/>
    </w:rPr>
  </w:style>
  <w:style w:type="paragraph" w:styleId="19">
    <w:name w:val="annotation subject"/>
    <w:basedOn w:val="6"/>
    <w:next w:val="6"/>
    <w:link w:val="73"/>
    <w:semiHidden/>
    <w:unhideWhenUsed/>
    <w:qFormat/>
    <w:uiPriority w:val="99"/>
    <w:rPr>
      <w:b/>
      <w:bCs/>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semiHidden/>
    <w:unhideWhenUsed/>
    <w:qFormat/>
    <w:uiPriority w:val="99"/>
    <w:rPr>
      <w:sz w:val="21"/>
      <w:szCs w:val="21"/>
    </w:rPr>
  </w:style>
  <w:style w:type="character" w:customStyle="1" w:styleId="26">
    <w:name w:val="Header Char"/>
    <w:basedOn w:val="22"/>
    <w:link w:val="15"/>
    <w:qFormat/>
    <w:uiPriority w:val="99"/>
    <w:rPr>
      <w:sz w:val="18"/>
      <w:szCs w:val="18"/>
    </w:rPr>
  </w:style>
  <w:style w:type="character" w:customStyle="1" w:styleId="27">
    <w:name w:val="Footer Char"/>
    <w:basedOn w:val="22"/>
    <w:link w:val="13"/>
    <w:qFormat/>
    <w:uiPriority w:val="99"/>
    <w:rPr>
      <w:sz w:val="18"/>
      <w:szCs w:val="18"/>
    </w:rPr>
  </w:style>
  <w:style w:type="character" w:customStyle="1" w:styleId="28">
    <w:name w:val="Heading 1 Char"/>
    <w:basedOn w:val="22"/>
    <w:link w:val="2"/>
    <w:qFormat/>
    <w:uiPriority w:val="9"/>
    <w:rPr>
      <w:rFonts w:ascii="Arial" w:hAnsi="Arial" w:eastAsia="黑体" w:cs="Arial"/>
      <w:b/>
      <w:bCs/>
      <w:snapToGrid w:val="0"/>
      <w:color w:val="000000"/>
      <w:kern w:val="44"/>
      <w:sz w:val="36"/>
      <w:szCs w:val="44"/>
      <w:lang w:eastAsia="en-US"/>
    </w:rPr>
  </w:style>
  <w:style w:type="paragraph" w:styleId="29">
    <w:name w:val="List Paragraph"/>
    <w:basedOn w:val="1"/>
    <w:qFormat/>
    <w:uiPriority w:val="34"/>
    <w:pPr>
      <w:ind w:left="360" w:firstLine="0" w:firstLineChars="0"/>
      <w:jc w:val="center"/>
    </w:pPr>
  </w:style>
  <w:style w:type="character" w:customStyle="1" w:styleId="30">
    <w:name w:val="正文文本 Char"/>
    <w:basedOn w:val="22"/>
    <w:semiHidden/>
    <w:qFormat/>
    <w:uiPriority w:val="0"/>
    <w:rPr>
      <w:rFonts w:ascii="Arial" w:hAnsi="Arial" w:eastAsia="Arial" w:cs="Arial"/>
      <w:snapToGrid w:val="0"/>
      <w:color w:val="000000"/>
      <w:kern w:val="0"/>
      <w:szCs w:val="21"/>
      <w:lang w:eastAsia="en-US"/>
    </w:rPr>
  </w:style>
  <w:style w:type="character" w:customStyle="1" w:styleId="31">
    <w:name w:val="Heading 2 Char"/>
    <w:basedOn w:val="22"/>
    <w:link w:val="3"/>
    <w:qFormat/>
    <w:uiPriority w:val="9"/>
    <w:rPr>
      <w:rFonts w:eastAsia="宋体" w:asciiTheme="majorHAnsi" w:hAnsiTheme="majorHAnsi" w:cstheme="majorBidi"/>
      <w:b/>
      <w:bCs/>
      <w:snapToGrid w:val="0"/>
      <w:color w:val="000000"/>
      <w:kern w:val="0"/>
      <w:sz w:val="32"/>
      <w:szCs w:val="32"/>
      <w:lang w:eastAsia="en-US"/>
    </w:rPr>
  </w:style>
  <w:style w:type="character" w:customStyle="1" w:styleId="32">
    <w:name w:val="Heading 3 Char"/>
    <w:basedOn w:val="22"/>
    <w:link w:val="4"/>
    <w:qFormat/>
    <w:uiPriority w:val="9"/>
    <w:rPr>
      <w:rFonts w:ascii="Arial" w:hAnsi="Arial" w:eastAsia="宋体" w:cs="Arial"/>
      <w:bCs/>
      <w:snapToGrid w:val="0"/>
      <w:color w:val="000000"/>
      <w:kern w:val="0"/>
      <w:sz w:val="32"/>
      <w:szCs w:val="32"/>
      <w:lang w:eastAsia="en-US"/>
    </w:rPr>
  </w:style>
  <w:style w:type="character" w:customStyle="1" w:styleId="33">
    <w:name w:val="Heading 4 Char"/>
    <w:basedOn w:val="22"/>
    <w:link w:val="5"/>
    <w:qFormat/>
    <w:uiPriority w:val="9"/>
    <w:rPr>
      <w:rFonts w:eastAsia="宋体" w:asciiTheme="majorHAnsi" w:hAnsiTheme="majorHAnsi" w:cstheme="majorBidi"/>
      <w:b/>
      <w:bCs/>
      <w:snapToGrid w:val="0"/>
      <w:color w:val="000000"/>
      <w:kern w:val="0"/>
      <w:sz w:val="28"/>
      <w:szCs w:val="28"/>
      <w:lang w:eastAsia="en-US"/>
    </w:rPr>
  </w:style>
  <w:style w:type="table" w:customStyle="1" w:styleId="34">
    <w:name w:val="Table Normal1"/>
    <w:semiHidden/>
    <w:unhideWhenUsed/>
    <w:qFormat/>
    <w:uiPriority w:val="0"/>
    <w:tblPr>
      <w:tblCellMar>
        <w:top w:w="0" w:type="dxa"/>
        <w:left w:w="0" w:type="dxa"/>
        <w:bottom w:w="0" w:type="dxa"/>
        <w:right w:w="0" w:type="dxa"/>
      </w:tblCellMar>
    </w:tblPr>
  </w:style>
  <w:style w:type="paragraph" w:customStyle="1" w:styleId="35">
    <w:name w:val="Table Text"/>
    <w:basedOn w:val="1"/>
    <w:semiHidden/>
    <w:qFormat/>
    <w:uiPriority w:val="0"/>
    <w:pPr>
      <w:spacing w:line="240" w:lineRule="auto"/>
      <w:ind w:firstLine="0" w:firstLineChars="0"/>
    </w:pPr>
    <w:rPr>
      <w:rFonts w:ascii="宋体" w:hAnsi="宋体" w:cs="宋体"/>
      <w:szCs w:val="24"/>
    </w:rPr>
  </w:style>
  <w:style w:type="character" w:customStyle="1" w:styleId="36">
    <w:name w:val="Body Text Indent Char"/>
    <w:basedOn w:val="22"/>
    <w:link w:val="8"/>
    <w:semiHidden/>
    <w:qFormat/>
    <w:uiPriority w:val="99"/>
    <w:rPr>
      <w:rFonts w:ascii="Arial" w:hAnsi="Arial" w:eastAsia="宋体" w:cs="Arial"/>
      <w:snapToGrid w:val="0"/>
      <w:color w:val="000000"/>
      <w:kern w:val="0"/>
      <w:sz w:val="24"/>
      <w:szCs w:val="21"/>
      <w:lang w:eastAsia="en-US"/>
    </w:rPr>
  </w:style>
  <w:style w:type="character" w:customStyle="1" w:styleId="37">
    <w:name w:val="纯文本 Char"/>
    <w:basedOn w:val="22"/>
    <w:qFormat/>
    <w:uiPriority w:val="0"/>
    <w:rPr>
      <w:rFonts w:ascii="宋体" w:hAnsi="Courier New" w:eastAsia="宋体" w:cs="Courier New"/>
      <w:color w:val="161616"/>
      <w:szCs w:val="21"/>
    </w:rPr>
  </w:style>
  <w:style w:type="paragraph" w:customStyle="1" w:styleId="38">
    <w:name w:val="TOC 标题1"/>
    <w:basedOn w:val="2"/>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39">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40">
    <w:name w:val="未处理的提及1"/>
    <w:basedOn w:val="22"/>
    <w:semiHidden/>
    <w:unhideWhenUsed/>
    <w:qFormat/>
    <w:uiPriority w:val="99"/>
    <w:rPr>
      <w:color w:val="605E5C"/>
      <w:shd w:val="clear" w:color="auto" w:fill="E1DFDD"/>
    </w:rPr>
  </w:style>
  <w:style w:type="character" w:customStyle="1" w:styleId="41">
    <w:name w:val="Balloon Text Char"/>
    <w:basedOn w:val="22"/>
    <w:link w:val="12"/>
    <w:semiHidden/>
    <w:qFormat/>
    <w:uiPriority w:val="99"/>
    <w:rPr>
      <w:rFonts w:ascii="Arial" w:hAnsi="Arial" w:eastAsia="宋体" w:cs="Arial"/>
      <w:snapToGrid w:val="0"/>
      <w:color w:val="000000"/>
      <w:sz w:val="18"/>
      <w:szCs w:val="18"/>
      <w:lang w:eastAsia="en-US"/>
    </w:rPr>
  </w:style>
  <w:style w:type="paragraph" w:customStyle="1" w:styleId="42">
    <w:name w:val="页眉1"/>
    <w:basedOn w:val="1"/>
    <w:link w:val="43"/>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3">
    <w:name w:val="页眉 字符"/>
    <w:link w:val="42"/>
    <w:qFormat/>
    <w:uiPriority w:val="99"/>
    <w:rPr>
      <w:rFonts w:ascii="等线" w:hAnsi="等线" w:eastAsia="等线" w:cs="Times New Roman"/>
      <w:sz w:val="18"/>
      <w:szCs w:val="18"/>
    </w:rPr>
  </w:style>
  <w:style w:type="paragraph" w:customStyle="1" w:styleId="44">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5">
    <w:name w:val="font11"/>
    <w:basedOn w:val="22"/>
    <w:qFormat/>
    <w:uiPriority w:val="0"/>
    <w:rPr>
      <w:rFonts w:hint="eastAsia" w:ascii="宋体" w:hAnsi="宋体" w:eastAsia="宋体" w:cs="宋体"/>
      <w:color w:val="000000"/>
      <w:sz w:val="22"/>
      <w:szCs w:val="22"/>
      <w:u w:val="none"/>
    </w:rPr>
  </w:style>
  <w:style w:type="character" w:customStyle="1" w:styleId="46">
    <w:name w:val="font51"/>
    <w:basedOn w:val="22"/>
    <w:qFormat/>
    <w:uiPriority w:val="0"/>
    <w:rPr>
      <w:rFonts w:hint="eastAsia" w:ascii="宋体" w:hAnsi="宋体" w:eastAsia="宋体" w:cs="宋体"/>
      <w:color w:val="FF0000"/>
      <w:sz w:val="22"/>
      <w:szCs w:val="22"/>
      <w:u w:val="none"/>
    </w:rPr>
  </w:style>
  <w:style w:type="character" w:customStyle="1" w:styleId="47">
    <w:name w:val="font01"/>
    <w:basedOn w:val="22"/>
    <w:qFormat/>
    <w:uiPriority w:val="0"/>
    <w:rPr>
      <w:rFonts w:hint="eastAsia" w:ascii="宋体" w:hAnsi="宋体" w:eastAsia="宋体" w:cs="宋体"/>
      <w:color w:val="000000"/>
      <w:sz w:val="22"/>
      <w:szCs w:val="22"/>
      <w:u w:val="none"/>
    </w:rPr>
  </w:style>
  <w:style w:type="character" w:customStyle="1" w:styleId="48">
    <w:name w:val="font61"/>
    <w:basedOn w:val="22"/>
    <w:qFormat/>
    <w:uiPriority w:val="0"/>
    <w:rPr>
      <w:rFonts w:hint="eastAsia" w:ascii="宋体" w:hAnsi="宋体" w:eastAsia="宋体" w:cs="宋体"/>
      <w:b/>
      <w:bCs/>
      <w:color w:val="000000"/>
      <w:sz w:val="22"/>
      <w:szCs w:val="22"/>
      <w:u w:val="none"/>
    </w:rPr>
  </w:style>
  <w:style w:type="character" w:customStyle="1" w:styleId="49">
    <w:name w:val="font41"/>
    <w:basedOn w:val="22"/>
    <w:qFormat/>
    <w:uiPriority w:val="0"/>
    <w:rPr>
      <w:rFonts w:hint="eastAsia" w:ascii="宋体" w:hAnsi="宋体" w:eastAsia="宋体" w:cs="宋体"/>
      <w:color w:val="000000"/>
      <w:sz w:val="24"/>
      <w:szCs w:val="24"/>
      <w:u w:val="none"/>
    </w:rPr>
  </w:style>
  <w:style w:type="character" w:customStyle="1" w:styleId="50">
    <w:name w:val="font91"/>
    <w:basedOn w:val="22"/>
    <w:qFormat/>
    <w:uiPriority w:val="0"/>
    <w:rPr>
      <w:rFonts w:hint="eastAsia" w:ascii="宋体" w:hAnsi="宋体" w:eastAsia="宋体" w:cs="宋体"/>
      <w:color w:val="FF0000"/>
      <w:sz w:val="24"/>
      <w:szCs w:val="24"/>
      <w:u w:val="none"/>
    </w:rPr>
  </w:style>
  <w:style w:type="paragraph" w:customStyle="1" w:styleId="51">
    <w:name w:val="正文1"/>
    <w:basedOn w:val="52"/>
    <w:next w:val="56"/>
    <w:qFormat/>
    <w:uiPriority w:val="0"/>
  </w:style>
  <w:style w:type="paragraph" w:customStyle="1" w:styleId="52">
    <w:name w:val="正文11"/>
    <w:next w:val="5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
    <w:name w:val="目录 11"/>
    <w:basedOn w:val="54"/>
    <w:next w:val="52"/>
    <w:qFormat/>
    <w:uiPriority w:val="0"/>
    <w:rPr>
      <w:rFonts w:ascii="Times New Roman" w:hAnsi="Times New Roman" w:eastAsia="宋体"/>
    </w:rPr>
  </w:style>
  <w:style w:type="paragraph" w:customStyle="1" w:styleId="54">
    <w:name w:val="正文12"/>
    <w:next w:val="55"/>
    <w:qFormat/>
    <w:uiPriority w:val="0"/>
    <w:pPr>
      <w:widowControl w:val="0"/>
      <w:jc w:val="both"/>
    </w:pPr>
    <w:rPr>
      <w:rFonts w:ascii="Calibri" w:hAnsi="Calibri" w:eastAsia="Calibri" w:cs="Times New Roman"/>
      <w:sz w:val="21"/>
      <w:szCs w:val="24"/>
      <w:lang w:val="en-US" w:eastAsia="zh-CN" w:bidi="ar-SA"/>
    </w:rPr>
  </w:style>
  <w:style w:type="paragraph" w:customStyle="1" w:styleId="55">
    <w:name w:val="文本块11"/>
    <w:basedOn w:val="54"/>
    <w:qFormat/>
    <w:uiPriority w:val="0"/>
    <w:pPr>
      <w:spacing w:after="120"/>
      <w:ind w:left="1440" w:right="1440"/>
    </w:pPr>
    <w:rPr>
      <w:rFonts w:ascii="Times New Roman" w:hAnsi="Times New Roman" w:eastAsia="宋体"/>
    </w:rPr>
  </w:style>
  <w:style w:type="paragraph" w:customStyle="1" w:styleId="56">
    <w:name w:val="正文文本1"/>
    <w:basedOn w:val="52"/>
    <w:next w:val="57"/>
    <w:qFormat/>
    <w:uiPriority w:val="0"/>
    <w:pPr>
      <w:spacing w:after="120"/>
    </w:pPr>
    <w:rPr>
      <w:rFonts w:ascii="Calibri" w:hAnsi="Calibri"/>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58">
    <w:name w:val="章标题"/>
    <w:next w:val="5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59">
    <w:name w:val="段"/>
    <w:basedOn w:val="51"/>
    <w:next w:val="1"/>
    <w:qFormat/>
    <w:uiPriority w:val="0"/>
    <w:pPr>
      <w:widowControl/>
      <w:ind w:firstLine="200"/>
    </w:pPr>
    <w:rPr>
      <w:rFonts w:ascii="宋体"/>
      <w:sz w:val="20"/>
      <w:szCs w:val="20"/>
    </w:rPr>
  </w:style>
  <w:style w:type="paragraph" w:customStyle="1" w:styleId="60">
    <w:name w:val="文本块1"/>
    <w:basedOn w:val="51"/>
    <w:next w:val="61"/>
    <w:qFormat/>
    <w:uiPriority w:val="0"/>
    <w:pPr>
      <w:ind w:left="420" w:right="33"/>
      <w:jc w:val="left"/>
    </w:pPr>
    <w:rPr>
      <w:sz w:val="24"/>
      <w:szCs w:val="20"/>
    </w:rPr>
  </w:style>
  <w:style w:type="paragraph" w:customStyle="1" w:styleId="61">
    <w:name w:val="标题 41"/>
    <w:basedOn w:val="54"/>
    <w:next w:val="52"/>
    <w:qFormat/>
    <w:uiPriority w:val="0"/>
    <w:pPr>
      <w:keepNext/>
      <w:keepLines/>
      <w:spacing w:before="280" w:after="290" w:line="376" w:lineRule="auto"/>
      <w:outlineLvl w:val="3"/>
    </w:pPr>
    <w:rPr>
      <w:rFonts w:ascii="Cambria" w:hAnsi="Cambria" w:eastAsia="宋体"/>
      <w:b/>
      <w:bCs/>
      <w:sz w:val="28"/>
      <w:szCs w:val="28"/>
    </w:rPr>
  </w:style>
  <w:style w:type="paragraph" w:customStyle="1" w:styleId="62">
    <w:name w:val="普通(网站)2"/>
    <w:basedOn w:val="1"/>
    <w:qFormat/>
    <w:uiPriority w:val="0"/>
    <w:pPr>
      <w:spacing w:before="100" w:beforeAutospacing="1" w:after="100" w:afterAutospacing="1"/>
    </w:pPr>
    <w:rPr>
      <w:rFonts w:ascii="宋体" w:hAnsi="宋体" w:cs="宋体"/>
      <w:szCs w:val="24"/>
    </w:rPr>
  </w:style>
  <w:style w:type="paragraph" w:customStyle="1" w:styleId="63">
    <w:name w:val="页眉11"/>
    <w:basedOn w:val="1"/>
    <w:qFormat/>
    <w:uiPriority w:val="0"/>
    <w:pPr>
      <w:tabs>
        <w:tab w:val="center" w:pos="7143"/>
        <w:tab w:val="right" w:pos="14287"/>
      </w:tabs>
    </w:pPr>
    <w:rPr>
      <w:lang w:eastAsia="zh-CN"/>
    </w:rPr>
  </w:style>
  <w:style w:type="paragraph" w:customStyle="1" w:styleId="64">
    <w:name w:val="页脚11"/>
    <w:basedOn w:val="1"/>
    <w:qFormat/>
    <w:uiPriority w:val="0"/>
    <w:pPr>
      <w:tabs>
        <w:tab w:val="center" w:pos="7143"/>
        <w:tab w:val="right" w:pos="14287"/>
      </w:tabs>
    </w:pPr>
    <w:rPr>
      <w:rFonts w:ascii="Times New Roman" w:hAnsi="Times New Roman" w:cs="Times New Roman"/>
    </w:rPr>
  </w:style>
  <w:style w:type="character" w:customStyle="1" w:styleId="65">
    <w:name w:val="页码11"/>
    <w:qFormat/>
    <w:uiPriority w:val="0"/>
    <w:rPr>
      <w:rFonts w:ascii="Arial" w:hAnsi="Arial" w:eastAsia="宋体" w:cs="Arial"/>
      <w:snapToGrid w:val="0"/>
      <w:color w:val="000000"/>
      <w:sz w:val="24"/>
      <w:szCs w:val="21"/>
      <w:lang w:val="en-US" w:eastAsia="en-US" w:bidi="ar-SA"/>
    </w:rPr>
  </w:style>
  <w:style w:type="character" w:customStyle="1" w:styleId="66">
    <w:name w:val="Body Text Char"/>
    <w:basedOn w:val="22"/>
    <w:link w:val="7"/>
    <w:qFormat/>
    <w:uiPriority w:val="0"/>
    <w:rPr>
      <w:rFonts w:hint="eastAsia" w:ascii="宋体" w:hAnsi="宋体" w:eastAsia="宋体" w:cs="宋体"/>
      <w:sz w:val="24"/>
      <w:szCs w:val="24"/>
      <w:lang w:eastAsia="en-US"/>
    </w:rPr>
  </w:style>
  <w:style w:type="paragraph" w:customStyle="1" w:styleId="67">
    <w:name w:val="列出段落1"/>
    <w:basedOn w:val="1"/>
    <w:qFormat/>
    <w:uiPriority w:val="0"/>
    <w:pPr>
      <w:widowControl w:val="0"/>
      <w:ind w:firstLine="420"/>
      <w:jc w:val="both"/>
    </w:pPr>
    <w:rPr>
      <w:rFonts w:ascii="Calibri" w:hAnsi="Calibri" w:cs="Times New Roman"/>
      <w:sz w:val="21"/>
      <w:szCs w:val="22"/>
      <w:lang w:eastAsia="zh-CN"/>
    </w:rPr>
  </w:style>
  <w:style w:type="character" w:customStyle="1" w:styleId="68">
    <w:name w:val="Plain Text Char"/>
    <w:basedOn w:val="22"/>
    <w:link w:val="11"/>
    <w:qFormat/>
    <w:uiPriority w:val="0"/>
    <w:rPr>
      <w:rFonts w:hint="eastAsia" w:ascii="宋体" w:hAnsi="Courier New" w:eastAsia="宋体" w:cs="宋体"/>
      <w:b/>
      <w:sz w:val="21"/>
      <w:szCs w:val="21"/>
    </w:rPr>
  </w:style>
  <w:style w:type="character" w:customStyle="1" w:styleId="69">
    <w:name w:val="font21"/>
    <w:basedOn w:val="22"/>
    <w:qFormat/>
    <w:uiPriority w:val="0"/>
    <w:rPr>
      <w:rFonts w:hint="eastAsia" w:ascii="宋体" w:hAnsi="宋体" w:eastAsia="宋体" w:cs="宋体"/>
      <w:color w:val="000000"/>
      <w:sz w:val="22"/>
      <w:szCs w:val="22"/>
      <w:u w:val="none"/>
    </w:rPr>
  </w:style>
  <w:style w:type="paragraph" w:customStyle="1" w:styleId="70">
    <w:name w:val="页脚1"/>
    <w:basedOn w:val="1"/>
    <w:next w:val="71"/>
    <w:qFormat/>
    <w:uiPriority w:val="0"/>
    <w:pPr>
      <w:tabs>
        <w:tab w:val="center" w:pos="4153"/>
        <w:tab w:val="right" w:pos="8306"/>
      </w:tabs>
    </w:pPr>
    <w:rPr>
      <w:sz w:val="18"/>
      <w:szCs w:val="18"/>
    </w:rPr>
  </w:style>
  <w:style w:type="paragraph" w:customStyle="1" w:styleId="71">
    <w:name w:val="明显引用1"/>
    <w:basedOn w:val="1"/>
    <w:next w:val="1"/>
    <w:qFormat/>
    <w:uiPriority w:val="0"/>
    <w:pPr>
      <w:pBdr>
        <w:bottom w:val="single" w:color="4F81BD" w:sz="4" w:space="4"/>
      </w:pBdr>
      <w:spacing w:before="200" w:after="280"/>
      <w:ind w:left="936" w:right="936"/>
    </w:pPr>
    <w:rPr>
      <w:b/>
      <w:bCs/>
      <w:i/>
      <w:iCs/>
      <w:color w:val="4F81BD"/>
    </w:rPr>
  </w:style>
  <w:style w:type="character" w:customStyle="1" w:styleId="72">
    <w:name w:val="Comment Text Char"/>
    <w:basedOn w:val="22"/>
    <w:link w:val="6"/>
    <w:semiHidden/>
    <w:qFormat/>
    <w:uiPriority w:val="99"/>
    <w:rPr>
      <w:rFonts w:ascii="Arial" w:hAnsi="Arial" w:cs="Arial"/>
      <w:snapToGrid w:val="0"/>
      <w:color w:val="000000"/>
      <w:sz w:val="24"/>
      <w:szCs w:val="21"/>
      <w:lang w:eastAsia="en-US"/>
    </w:rPr>
  </w:style>
  <w:style w:type="character" w:customStyle="1" w:styleId="73">
    <w:name w:val="Comment Subject Char"/>
    <w:basedOn w:val="72"/>
    <w:link w:val="19"/>
    <w:semiHidden/>
    <w:qFormat/>
    <w:uiPriority w:val="99"/>
    <w:rPr>
      <w:rFonts w:ascii="Arial" w:hAnsi="Arial" w:cs="Arial"/>
      <w:b/>
      <w:bCs/>
      <w:snapToGrid w:val="0"/>
      <w:color w:val="000000"/>
      <w:sz w:val="24"/>
      <w:szCs w:val="21"/>
      <w:lang w:eastAsia="en-US"/>
    </w:rPr>
  </w:style>
  <w:style w:type="paragraph" w:customStyle="1" w:styleId="7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ad3c99f3-917d-4d00-80f2-e1137e030b26</errorID>
      <errorWord>－－</errorWord>
      <group>L1_AI</group>
      <groupName>深度校对</groupName>
      <ability>L2_AI_Punc</ability>
      <abilityName>标点纠错</abilityName>
      <candidateList>
        <item>——</item>
      </candidateList>
      <explain/>
      <paraID>5316ED2E</paraID>
      <start>38</start>
      <end>40</end>
      <status>unmodified</status>
      <modifiedWord/>
      <trackRevisions>false</trackRevisions>
    </reviewItem>
    <reviewItem>
      <errorID>dcd5a520-440d-4e6c-8d07-ff9ec7026d35</errorID>
      <errorWord>--</errorWord>
      <group>L1_AI</group>
      <groupName>深度校对</groupName>
      <ability>L2_AI_Punc</ability>
      <abilityName>标点纠错</abilityName>
      <candidateList>
        <item>——</item>
      </candidateList>
      <explain/>
      <paraID>5316ED2E</paraID>
      <start>50</start>
      <end>52</end>
      <status>unmodified</status>
      <modifiedWord/>
      <trackRevisions>false</trackRevisions>
    </reviewItem>
    <reviewItem>
      <errorID>1c80e048-54b9-4d03-a965-a718e48b948a</errorID>
      <errorWord>--</errorWord>
      <group>L1_AI</group>
      <groupName>深度校对</groupName>
      <ability>L2_AI_Punc</ability>
      <abilityName>标点纠错</abilityName>
      <candidateList>
        <item>——</item>
      </candidateList>
      <explain/>
      <paraID>5316ED2E</paraID>
      <start>59</start>
      <end>61</end>
      <status>unmodified</status>
      <modifiedWord/>
      <trackRevisions>false</trackRevisions>
    </reviewItem>
    <reviewItem>
      <errorID>5a690335-904a-44bf-a993-752df31b54c1</errorID>
      <errorWord>--</errorWord>
      <group>L1_AI</group>
      <groupName>深度校对</groupName>
      <ability>L2_AI_Punc</ability>
      <abilityName>标点纠错</abilityName>
      <candidateList>
        <item>——</item>
      </candidateList>
      <explain/>
      <paraID>5316ED2E</paraID>
      <start>65</start>
      <end>67</end>
      <status>unmodified</status>
      <modifiedWord/>
      <trackRevisions>false</trackRevisions>
    </reviewItem>
    <reviewItem>
      <errorID>22af1c64-0c79-4c1d-8443-4dadd256d0f0</errorID>
      <errorWord>--</errorWord>
      <group>L1_AI</group>
      <groupName>深度校对</groupName>
      <ability>L2_AI_Punc</ability>
      <abilityName>标点纠错</abilityName>
      <candidateList>
        <item>——</item>
      </candidateList>
      <explain/>
      <paraID>5316ED2E</paraID>
      <start>85</start>
      <end>87</end>
      <status>unmodified</status>
      <modifiedWord/>
      <trackRevisions>false</trackRevisions>
    </reviewItem>
    <reviewItem>
      <errorID>f237bb44-6381-4294-a8a5-e1ac92753b22</errorID>
      <errorWord>－－</errorWord>
      <group>L1_AI</group>
      <groupName>深度校对</groupName>
      <ability>L2_AI_Punc</ability>
      <abilityName>标点纠错</abilityName>
      <candidateList>
        <item>——</item>
      </candidateList>
      <explain/>
      <paraID>5316ED2E</paraID>
      <start>114</start>
      <end>116</end>
      <status>unmodified</status>
      <modifiedWord/>
      <trackRevisions>false</trackRevisions>
    </reviewItem>
    <reviewItem>
      <errorID>916a0944-1524-4ee8-b5b9-368200abd9f1</errorID>
      <errorWord>－－</errorWord>
      <group>L1_AI</group>
      <groupName>深度校对</groupName>
      <ability>L2_AI_Punc</ability>
      <abilityName>标点纠错</abilityName>
      <candidateList>
        <item>——</item>
      </candidateList>
      <explain/>
      <paraID>5316ED2E</paraID>
      <start>122</start>
      <end>124</end>
      <status>unmodified</status>
      <modifiedWord/>
      <trackRevisions>false</trackRevisions>
    </reviewItem>
    <reviewItem>
      <errorID>8443ecca-f9d9-47fb-a780-be518e9cfa50</errorID>
      <errorWord>--</errorWord>
      <group>L1_AI</group>
      <groupName>深度校对</groupName>
      <ability>L2_AI_Punc</ability>
      <abilityName>标点纠错</abilityName>
      <candidateList>
        <item>——</item>
      </candidateList>
      <explain/>
      <paraID>5316ED2E</paraID>
      <start>142</start>
      <end>144</end>
      <status>unmodified</status>
      <modifiedWord/>
      <trackRevisions>false</trackRevisions>
    </reviewItem>
    <reviewItem>
      <errorID>60c7f356-4017-4fa9-b404-834a97607751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4FE16BBC</paraID>
      <start>68</start>
      <end>69</end>
      <status>unmodified</status>
      <modifiedWord/>
      <trackRevisions>false</trackRevisions>
    </reviewItem>
    <reviewItem>
      <errorID>f08cdba5-3d96-44b6-8c1e-07c537fe1ab5</errorID>
      <errorWord>，</errorWord>
      <group>L1_AI</group>
      <groupName>深度校对</groupName>
      <ability>L2_AI_Punc</ability>
      <abilityName>标点纠错</abilityName>
      <candidateList>
        <item>。</item>
      </candidateList>
      <explain/>
      <paraID>4FE16BBC</paraID>
      <start>239</start>
      <end>240</end>
      <status>unmodified</status>
      <modifiedWord/>
      <trackRevisions>false</trackRevisions>
    </reviewItem>
    <reviewItem>
      <errorID>2addf026-f827-4d15-bf54-c03bc42858ef</errorID>
      <errorWord>00前</errorWord>
      <group>L1_AI</group>
      <groupName>深度校对</groupName>
      <ability>L2_AI_Word</ability>
      <abilityName>字词纠错</abilityName>
      <candidateList>
        <item>00</item>
      </candidateList>
      <explain/>
      <paraID> 6EDB781</paraID>
      <start>66</start>
      <end>69</end>
      <status>unmodified</status>
      <modifiedWord/>
      <trackRevisions>false</trackRevisions>
    </reviewItem>
    <reviewItem>
      <errorID>5ec1a340-1173-43ab-902d-a584fefe5e73</errorID>
      <errorWord>解密</errorWord>
      <group>L1_AI</group>
      <groupName>深度校对</groupName>
      <ability>L2_AI_Grammar</ability>
      <abilityName>语法纠错</abilityName>
      <candidateList>
        <item>进行解密</item>
      </candidateList>
      <explain/>
      <paraID>60471967</paraID>
      <start>77</start>
      <end>79</end>
      <status>unmodified</status>
      <modifiedWord/>
      <trackRevisions>false</trackRevisions>
    </reviewItem>
    <reviewItem>
      <errorID>aa416bce-9264-43b3-a40c-be016209817d</errorID>
      <errorWord>。</errorWord>
      <group>L1_AI</group>
      <groupName>深度校对</groupName>
      <ability>L2_AI_Punc</ability>
      <abilityName>标点纠错</abilityName>
      <candidateList>
        <item/>
      </candidateList>
      <explain/>
      <paraID>22A67E41</paraID>
      <start>41</start>
      <end>42</end>
      <status>unmodified</status>
      <modifiedWord/>
      <trackRevisions>false</trackRevisions>
    </reviewItem>
    <reviewItem>
      <errorID>39030a7f-6256-48fa-ab29-5b34c66ec0b8</errorID>
      <errorWord>结束</errorWord>
      <group>L1_AI</group>
      <groupName>深度校对</groupName>
      <ability>L2_AI_Punc</ability>
      <abilityName>标点纠错</abilityName>
      <candidateList>
        <item>结束。</item>
      </candidateList>
      <explain/>
      <paraID>45C06978</paraID>
      <start>7</start>
      <end>9</end>
      <status>unmodified</status>
      <modifiedWord/>
      <trackRevisions>false</trackRevisions>
    </reviewItem>
    <reviewItem>
      <errorID>480f6ea3-7347-419f-9921-a25f04da0524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2B024CAA</paraID>
      <start>54</start>
      <end>55</end>
      <status>unmodified</status>
      <modifiedWord/>
      <trackRevisions>false</trackRevisions>
    </reviewItem>
    <reviewItem>
      <errorID>bb414990-236b-4301-bf5b-b8f6f913a176</errorID>
      <errorWord>并</errorWord>
      <group>L1_AI</group>
      <groupName>深度校对</groupName>
      <ability>L2_AI_Punc</ability>
      <abilityName>标点纠错</abilityName>
      <candidateList>
        <item>，并</item>
      </candidateList>
      <explain/>
      <paraID>2B024CAA</paraID>
      <start>210</start>
      <end>211</end>
      <status>unmodified</status>
      <modifiedWord/>
      <trackRevisions>false</trackRevisions>
    </reviewItem>
    <reviewItem>
      <errorID>ec81aa6f-855f-41e1-a17b-e6a2cc07c6c3</errorID>
      <errorWord>金额100万</errorWord>
      <group>L1_Word</group>
      <groupName>字词问题</groupName>
      <ability>L2_Typo</ability>
      <abilityName>字词错误</abilityName>
      <candidateList>
        <item>金额100万元</item>
      </candidateList>
      <explain/>
      <paraID>70FFB795</paraID>
      <start>32</start>
      <end>38</end>
      <status>unmodified</status>
      <modifiedWord/>
      <trackRevisions>false</trackRevisions>
    </reviewItem>
    <reviewItem>
      <errorID>35a5ed16-9285-4f63-82ae-c922cb12182c</errorID>
      <errorWord>（含100万）</errorWord>
      <group>L1_Word</group>
      <groupName>字词问题</groupName>
      <ability>L2_Typo</ability>
      <abilityName>字词错误</abilityName>
      <candidateList>
        <item>（含100万元）</item>
      </candidateList>
      <explain/>
      <paraID>70FFB795</paraID>
      <start>38</start>
      <end>45</end>
      <status>unmodified</status>
      <modifiedWord/>
      <trackRevisions>false</trackRevisions>
    </reviewItem>
    <reviewItem>
      <errorID>fab754b9-f4e6-4b60-b584-f931f559cbda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B4A1CDF</paraID>
      <start>0</start>
      <end>2</end>
      <status>unmodified</status>
      <modifiedWord/>
      <trackRevisions>false</trackRevisions>
    </reviewItem>
    <reviewItem>
      <errorID>520ea84c-9bc4-4314-8d31-334f69cf1942</errorID>
      <errorWord>~</errorWord>
      <group>L1_Format</group>
      <groupName>格式问题</groupName>
      <ability>L2_HalfPunc</ability>
      <abilityName>全半角检查</abilityName>
      <candidateList>
        <item>～</item>
      </candidateList>
      <explain>文本全半角错误。</explain>
      <paraID> B4A1CDF</paraID>
      <start>620</start>
      <end>621</end>
      <status>unmodified</status>
      <modifiedWord/>
      <trackRevisions>false</trackRevisions>
    </reviewItem>
    <reviewItem>
      <errorID>6b506fea-0d0a-4206-8710-f02efe013e1c</errorID>
      <errorWord>rpm</errorWord>
      <group>L1_Knowledge</group>
      <groupName>知识性问题</groupName>
      <ability>L2_Knowledge</ability>
      <abilityName>其他知识</abilityName>
      <candidateList/>
      <explain>非法定单位</explain>
      <paraID> B4A1CDF</paraID>
      <start>724</start>
      <end>727</end>
      <status>unmodified</status>
      <modifiedWord/>
      <trackRevisions>false</trackRevisions>
    </reviewItem>
    <reviewItem>
      <errorID>1a5c9ab2-259e-46cc-9074-d0f1ee0ba651</errorID>
      <errorWord>-</errorWord>
      <group>L1_Format</group>
      <groupName>格式问题</groupName>
      <ability>L2_HalfPunc</ability>
      <abilityName>全半角检查</abilityName>
      <candidateList>
        <item>－</item>
      </candidateList>
      <explain>文本全半角错误。</explain>
      <paraID> B4A1CDF</paraID>
      <start>954</start>
      <end>955</end>
      <status>unmodified</status>
      <modifiedWord/>
      <trackRevisions>false</trackRevisions>
    </reviewItem>
    <reviewItem>
      <errorID>bd8fa9c5-9fbf-48d6-844c-387baf715015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4AA1297F</paraID>
      <start>0</start>
      <end>2</end>
      <status>unmodified</status>
      <modifiedWord/>
      <trackRevisions>false</trackRevisions>
    </reviewItem>
    <reviewItem>
      <errorID>8f12fb9f-7054-4b75-96f1-3690b4f25837</errorID>
      <errorWord>:</errorWord>
      <group>L1_Format</group>
      <groupName>格式问题</groupName>
      <ability>L2_HalfPunc</ability>
      <abilityName>全半角检查</abilityName>
      <candidateList>
        <item>：</item>
      </candidateList>
      <explain>文本全半角错误。</explain>
      <paraID>4AA1297F</paraID>
      <start>16</start>
      <end>17</end>
      <status>unmodified</status>
      <modifiedWord/>
      <trackRevisions>false</trackRevisions>
    </reviewItem>
    <reviewItem>
      <errorID>b76619be-e38e-4e90-b8fe-4a3e196a9bf3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326595E9</paraID>
      <start>0</start>
      <end>2</end>
      <status>unmodified</status>
      <modifiedWord/>
      <trackRevisions>false</trackRevisions>
    </reviewItem>
    <reviewItem>
      <errorID>13805d8c-ded4-4f31-b739-00bd2d224f4d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7E34EA93</paraID>
      <start>0</start>
      <end>2</end>
      <status>unmodified</status>
      <modifiedWord/>
      <trackRevisions>false</trackRevisions>
    </reviewItem>
    <reviewItem>
      <errorID>c1f53202-6304-4ded-adf4-0db96ab41c91</errorID>
      <errorWord>噪音</errorWord>
      <group>L1_Word</group>
      <groupName>字词问题</groupName>
      <ability>L2_Alias</ability>
      <abilityName>也作/曾用词</abilityName>
      <candidateList>
        <item>噪声</item>
      </candidateList>
      <explain>词汇[噪音]为不规范表述或旧称，其规范书面表述为[噪声]。</explain>
      <paraID>7E34EA93</paraID>
      <start>32</start>
      <end>34</end>
      <status>unmodified</status>
      <modifiedWord/>
      <trackRevisions>false</trackRevisions>
    </reviewItem>
    <reviewItem>
      <errorID>9d6b0bff-8d75-4ee0-95be-7319582286e2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4F180EED</paraID>
      <start>0</start>
      <end>2</end>
      <status>unmodified</status>
      <modifiedWord/>
      <trackRevisions>false</trackRevisions>
    </reviewItem>
    <reviewItem>
      <errorID>d393ad43-7a70-4c5e-93fd-33b0b8fb8f97</errorID>
      <errorWord>噪音</errorWord>
      <group>L1_Word</group>
      <groupName>字词问题</groupName>
      <ability>L2_Alias</ability>
      <abilityName>也作/曾用词</abilityName>
      <candidateList>
        <item>噪声</item>
      </candidateList>
      <explain>词汇[噪音]为不规范表述或旧称，其规范书面表述为[噪声]。</explain>
      <paraID>4F180EED</paraID>
      <start>21</start>
      <end>23</end>
      <status>unmodified</status>
      <modifiedWord/>
      <trackRevisions>false</trackRevisions>
    </reviewItem>
    <reviewItem>
      <errorID>48233c35-255e-48b7-9242-1234d21bba5b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690167F2</paraID>
      <start>0</start>
      <end>2</end>
      <status>unmodified</status>
      <modifiedWord/>
      <trackRevisions>false</trackRevisions>
    </reviewItem>
    <reviewItem>
      <errorID>3d7873d2-4e5f-437d-871a-bf19a2eeb185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75FDA48C</paraID>
      <start>0</start>
      <end>2</end>
      <status>unmodified</status>
      <modifiedWord/>
      <trackRevisions>false</trackRevisions>
    </reviewItem>
    <reviewItem>
      <errorID>9dcdc6ae-30ee-46cc-8bd8-73868aa21d3f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1E9E95CF</paraID>
      <start>0</start>
      <end>2</end>
      <status>unmodified</status>
      <modifiedWord/>
      <trackRevisions>false</trackRevisions>
    </reviewItem>
    <reviewItem>
      <errorID>c622ecb8-8b01-47fe-902d-5f03d3220924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44E5DEEC</paraID>
      <start>0</start>
      <end>2</end>
      <status>unmodified</status>
      <modifiedWord/>
      <trackRevisions>false</trackRevisions>
    </reviewItem>
    <reviewItem>
      <errorID>c821a128-3916-480d-84b6-010e98b2c806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41A5CA78</paraID>
      <start>0</start>
      <end>2</end>
      <status>unmodified</status>
      <modifiedWord/>
      <trackRevisions>false</trackRevisions>
    </reviewItem>
    <reviewItem>
      <errorID>6f9676dc-9511-4405-a9df-0a4d5f625748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1055230E</paraID>
      <start>0</start>
      <end>2</end>
      <status>unmodified</status>
      <modifiedWord/>
      <trackRevisions>false</trackRevisions>
    </reviewItem>
    <reviewItem>
      <errorID>02a326e4-1933-41cb-bc0f-d551c2be2e08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2D2E922D</paraID>
      <start>0</start>
      <end>3</end>
      <status>unmodified</status>
      <modifiedWord/>
      <trackRevisions>false</trackRevisions>
    </reviewItem>
    <reviewItem>
      <errorID>150ffa3c-cc35-41fe-80f8-2b815677110e</errorID>
      <errorWord>震动</errorWord>
      <group>L1_Word</group>
      <groupName>字词问题</groupName>
      <ability>L2_Typo</ability>
      <abilityName>字词错误</abilityName>
      <candidateList>
        <item>振动</item>
      </candidateList>
      <explain>存在发音相同字词的误用。</explain>
      <paraID>2D2E922D</paraID>
      <start>428</start>
      <end>430</end>
      <status>unmodified</status>
      <modifiedWord/>
      <trackRevisions>false</trackRevisions>
    </reviewItem>
    <reviewItem>
      <errorID>cd694cc5-f3f1-4573-b6d5-5b1df9b4994e</errorID>
      <errorWord>~</errorWord>
      <group>L1_Format</group>
      <groupName>格式问题</groupName>
      <ability>L2_HalfPunc</ability>
      <abilityName>全半角检查</abilityName>
      <candidateList>
        <item>～</item>
      </candidateList>
      <explain>文本全半角错误。</explain>
      <paraID>2D2E922D</paraID>
      <start>623</start>
      <end>624</end>
      <status>unmodified</status>
      <modifiedWord/>
      <trackRevisions>false</trackRevisions>
    </reviewItem>
    <reviewItem>
      <errorID>8574fa3d-5574-41bc-a729-1e02f9c0685c</errorID>
      <errorWord>rpm</errorWord>
      <group>L1_Knowledge</group>
      <groupName>知识性问题</groupName>
      <ability>L2_Knowledge</ability>
      <abilityName>其他知识</abilityName>
      <candidateList/>
      <explain>非法定单位</explain>
      <paraID>2D2E922D</paraID>
      <start>727</start>
      <end>730</end>
      <status>unmodified</status>
      <modifiedWord/>
      <trackRevisions>false</trackRevisions>
    </reviewItem>
    <reviewItem>
      <errorID>84c931b0-c7c0-44c3-9fc1-285c37cc7b26</errorID>
      <errorWord>-</errorWord>
      <group>L1_Format</group>
      <groupName>格式问题</groupName>
      <ability>L2_HalfPunc</ability>
      <abilityName>全半角检查</abilityName>
      <candidateList>
        <item>－</item>
      </candidateList>
      <explain>文本全半角错误。</explain>
      <paraID>2D2E922D</paraID>
      <start>957</start>
      <end>958</end>
      <status>unmodified</status>
      <modifiedWord/>
      <trackRevisions>false</trackRevisions>
    </reviewItem>
    <reviewItem>
      <errorID>68969cac-dfa8-4b68-b468-74b1ca276b28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2D5B6AF5</paraID>
      <start>0</start>
      <end>2</end>
      <status>unmodified</status>
      <modifiedWord/>
      <trackRevisions>false</trackRevisions>
    </reviewItem>
    <reviewItem>
      <errorID>b84ddf3b-94cf-41ac-bb28-068acd07f5a7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108192F6</paraID>
      <start>0</start>
      <end>2</end>
      <status>unmodified</status>
      <modifiedWord/>
      <trackRevisions>false</trackRevisions>
    </reviewItem>
    <reviewItem>
      <errorID>7579a25b-d447-4502-b259-157228e9e276</errorID>
      <errorWord>:</errorWord>
      <group>L1_Format</group>
      <groupName>格式问题</groupName>
      <ability>L2_HalfPunc</ability>
      <abilityName>全半角检查</abilityName>
      <candidateList>
        <item>：</item>
      </candidateList>
      <explain>文本全半角错误。</explain>
      <paraID>108192F6</paraID>
      <start>38</start>
      <end>39</end>
      <status>unmodified</status>
      <modifiedWord/>
      <trackRevisions>false</trackRevisions>
    </reviewItem>
    <reviewItem>
      <errorID>655317ae-5b3d-4a57-8a9b-f7acfee4db28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6C2C2AC1</paraID>
      <start>0</start>
      <end>2</end>
      <status>unmodified</status>
      <modifiedWord/>
      <trackRevisions>false</trackRevisions>
    </reviewItem>
    <reviewItem>
      <errorID>3ed46e87-1f0b-4bba-8eff-cf12b51f4e2e</errorID>
      <errorWord>;</errorWord>
      <group>L1_Format</group>
      <groupName>格式问题</groupName>
      <ability>L2_HalfPunc</ability>
      <abilityName>全半角检查</abilityName>
      <candidateList>
        <item>；</item>
      </candidateList>
      <explain>文本全半角错误。</explain>
      <paraID>6C2C2AC1</paraID>
      <start>33</start>
      <end>34</end>
      <status>unmodified</status>
      <modifiedWord/>
      <trackRevisions>false</trackRevisions>
    </reviewItem>
    <reviewItem>
      <errorID>9a2bfd2a-9665-4472-8314-8ab91769e892</errorID>
      <errorWord>,</errorWord>
      <group>L1_Format</group>
      <groupName>格式问题</groupName>
      <ability>L2_HalfPunc</ability>
      <abilityName>全半角检查</abilityName>
      <candidateList>
        <item>，</item>
      </candidateList>
      <explain>文本全半角错误。</explain>
      <paraID>6C2C2AC1</paraID>
      <start>42</start>
      <end>43</end>
      <status>unmodified</status>
      <modifiedWord/>
      <trackRevisions>false</trackRevisions>
    </reviewItem>
    <reviewItem>
      <errorID>7b6d5503-3c0b-4dbf-b8ec-9f89ed0e8503</errorID>
      <errorWord>,</errorWord>
      <group>L1_Format</group>
      <groupName>格式问题</groupName>
      <ability>L2_HalfPunc</ability>
      <abilityName>全半角检查</abilityName>
      <candidateList>
        <item>，</item>
      </candidateList>
      <explain>文本全半角错误。</explain>
      <paraID>6C2C2AC1</paraID>
      <start>48</start>
      <end>49</end>
      <status>unmodified</status>
      <modifiedWord/>
      <trackRevisions>false</trackRevisions>
    </reviewItem>
    <reviewItem>
      <errorID>62b873a1-9f1f-43c8-a7e0-52239c0b23a4</errorID>
      <errorWord>,</errorWord>
      <group>L1_Format</group>
      <groupName>格式问题</groupName>
      <ability>L2_HalfPunc</ability>
      <abilityName>全半角检查</abilityName>
      <candidateList>
        <item>，</item>
      </candidateList>
      <explain>文本全半角错误。</explain>
      <paraID>6C2C2AC1</paraID>
      <start>54</start>
      <end>55</end>
      <status>unmodified</status>
      <modifiedWord/>
      <trackRevisions>false</trackRevisions>
    </reviewItem>
    <reviewItem>
      <errorID>c7c93048-fd02-4e74-a9f7-f69a2b84dc63</errorID>
      <errorWord>,</errorWord>
      <group>L1_Format</group>
      <groupName>格式问题</groupName>
      <ability>L2_HalfPunc</ability>
      <abilityName>全半角检查</abilityName>
      <candidateList>
        <item>，</item>
      </candidateList>
      <explain>文本全半角错误。</explain>
      <paraID>6C2C2AC1</paraID>
      <start>58</start>
      <end>59</end>
      <status>unmodified</status>
      <modifiedWord/>
      <trackRevisions>false</trackRevisions>
    </reviewItem>
    <reviewItem>
      <errorID>11539aff-c114-4ff4-92e0-1b755a8c3619</errorID>
      <errorWord>,</errorWord>
      <group>L1_Format</group>
      <groupName>格式问题</groupName>
      <ability>L2_HalfPunc</ability>
      <abilityName>全半角检查</abilityName>
      <candidateList>
        <item>，</item>
      </candidateList>
      <explain>文本全半角错误。</explain>
      <paraID>6C2C2AC1</paraID>
      <start>62</start>
      <end>63</end>
      <status>unmodified</status>
      <modifiedWord/>
      <trackRevisions>false</trackRevisions>
    </reviewItem>
    <reviewItem>
      <errorID>cfbbb342-5a70-4a32-a47e-0c8561f4d465</errorID>
      <errorWord>,</errorWord>
      <group>L1_Format</group>
      <groupName>格式问题</groupName>
      <ability>L2_HalfPunc</ability>
      <abilityName>全半角检查</abilityName>
      <candidateList>
        <item>，</item>
      </candidateList>
      <explain>文本全半角错误。</explain>
      <paraID>6C2C2AC1</paraID>
      <start>67</start>
      <end>68</end>
      <status>unmodified</status>
      <modifiedWord/>
      <trackRevisions>false</trackRevisions>
    </reviewItem>
    <reviewItem>
      <errorID>b69555fd-e8e8-47b1-8a3d-907d045fc1b8</errorID>
      <errorWord>,</errorWord>
      <group>L1_Format</group>
      <groupName>格式问题</groupName>
      <ability>L2_HalfPunc</ability>
      <abilityName>全半角检查</abilityName>
      <candidateList>
        <item>，</item>
      </candidateList>
      <explain>文本全半角错误。</explain>
      <paraID>6C2C2AC1</paraID>
      <start>155</start>
      <end>156</end>
      <status>unmodified</status>
      <modifiedWord/>
      <trackRevisions>false</trackRevisions>
    </reviewItem>
    <reviewItem>
      <errorID>6d3fa24d-24cb-430f-951d-ae12cf2edc9c</errorID>
      <errorWord>,</errorWord>
      <group>L1_Format</group>
      <groupName>格式问题</groupName>
      <ability>L2_HalfPunc</ability>
      <abilityName>全半角检查</abilityName>
      <candidateList>
        <item>，</item>
      </candidateList>
      <explain>文本全半角错误。</explain>
      <paraID>6C2C2AC1</paraID>
      <start>183</start>
      <end>184</end>
      <status>unmodified</status>
      <modifiedWord/>
      <trackRevisions>false</trackRevisions>
    </reviewItem>
    <reviewItem>
      <errorID>f37cef6d-966c-4e2b-82eb-3c9c7fa130f7</errorID>
      <errorWord>,</errorWord>
      <group>L1_Format</group>
      <groupName>格式问题</groupName>
      <ability>L2_HalfPunc</ability>
      <abilityName>全半角检查</abilityName>
      <candidateList>
        <item>，</item>
      </candidateList>
      <explain>文本全半角错误。</explain>
      <paraID>6C2C2AC1</paraID>
      <start>205</start>
      <end>206</end>
      <status>unmodified</status>
      <modifiedWord/>
      <trackRevisions>false</trackRevisions>
    </reviewItem>
    <reviewItem>
      <errorID>900788eb-ce5c-4db9-ba24-5ea24c2f5de4</errorID>
      <errorWord>,</errorWord>
      <group>L1_Format</group>
      <groupName>格式问题</groupName>
      <ability>L2_HalfPunc</ability>
      <abilityName>全半角检查</abilityName>
      <candidateList>
        <item>，</item>
      </candidateList>
      <explain>文本全半角错误。</explain>
      <paraID>6C2C2AC1</paraID>
      <start>341</start>
      <end>342</end>
      <status>unmodified</status>
      <modifiedWord/>
      <trackRevisions>false</trackRevisions>
    </reviewItem>
    <reviewItem>
      <errorID>e19a8253-1338-4b1d-90bf-5442d8b837ad</errorID>
      <errorWord>,</errorWord>
      <group>L1_Format</group>
      <groupName>格式问题</groupName>
      <ability>L2_HalfPunc</ability>
      <abilityName>全半角检查</abilityName>
      <candidateList>
        <item>，</item>
      </candidateList>
      <explain>文本全半角错误。</explain>
      <paraID>6C2C2AC1</paraID>
      <start>364</start>
      <end>365</end>
      <status>unmodified</status>
      <modifiedWord/>
      <trackRevisions>false</trackRevisions>
    </reviewItem>
    <reviewItem>
      <errorID>685ba638-bc1b-477b-a678-399140a7e330</errorID>
      <errorWord>,</errorWord>
      <group>L1_Format</group>
      <groupName>格式问题</groupName>
      <ability>L2_HalfPunc</ability>
      <abilityName>全半角检查</abilityName>
      <candidateList>
        <item>，</item>
      </candidateList>
      <explain>文本全半角错误。</explain>
      <paraID>6C2C2AC1</paraID>
      <start>807</start>
      <end>808</end>
      <status>unmodified</status>
      <modifiedWord/>
      <trackRevisions>false</trackRevisions>
    </reviewItem>
    <reviewItem>
      <errorID>5c66e406-f279-4866-b407-9c1d6b936420</errorID>
      <errorWord>.</errorWord>
      <group>L1_Format</group>
      <groupName>格式问题</groupName>
      <ability>L2_HalfPunc</ability>
      <abilityName>全半角检查</abilityName>
      <candidateList>
        <item>。</item>
      </candidateList>
      <explain>文本全半角错误。</explain>
      <paraID>6C2C2AC1</paraID>
      <start>1319</start>
      <end>1320</end>
      <status>unmodified</status>
      <modifiedWord/>
      <trackRevisions>false</trackRevisions>
    </reviewItem>
    <reviewItem>
      <errorID>c572b3a1-660f-4ae1-a3ac-ead009b1b080</errorID>
      <errorWord>:</errorWord>
      <group>L1_Format</group>
      <groupName>格式问题</groupName>
      <ability>L2_HalfPunc</ability>
      <abilityName>全半角检查</abilityName>
      <candidateList>
        <item>：</item>
      </candidateList>
      <explain>文本全半角错误。</explain>
      <paraID>6C2C2AC1</paraID>
      <start>2002</start>
      <end>2003</end>
      <status>unmodified</status>
      <modifiedWord/>
      <trackRevisions>false</trackRevisions>
    </reviewItem>
    <reviewItem>
      <errorID>a783de5d-7789-4f78-8ac2-a93b48c5ecd2</errorID>
      <errorWord>:</errorWord>
      <group>L1_Format</group>
      <groupName>格式问题</groupName>
      <ability>L2_HalfPunc</ability>
      <abilityName>全半角检查</abilityName>
      <candidateList>
        <item>：</item>
      </candidateList>
      <explain>文本全半角错误。</explain>
      <paraID>6C2C2AC1</paraID>
      <start>2023</start>
      <end>2024</end>
      <status>unmodified</status>
      <modifiedWord/>
      <trackRevisions>false</trackRevisions>
    </reviewItem>
    <reviewItem>
      <errorID>4af61898-735e-4e11-8636-1383703a37b6</errorID>
      <errorWord>:</errorWord>
      <group>L1_Format</group>
      <groupName>格式问题</groupName>
      <ability>L2_HalfPunc</ability>
      <abilityName>全半角检查</abilityName>
      <candidateList>
        <item>：</item>
      </candidateList>
      <explain>文本全半角错误。</explain>
      <paraID>6C2C2AC1</paraID>
      <start>2043</start>
      <end>2044</end>
      <status>unmodified</status>
      <modifiedWord/>
      <trackRevisions>false</trackRevisions>
    </reviewItem>
    <reviewItem>
      <errorID>faee17bb-2223-4823-8f9c-3505d944b78e</errorID>
      <errorWord>:</errorWord>
      <group>L1_Format</group>
      <groupName>格式问题</groupName>
      <ability>L2_HalfPunc</ability>
      <abilityName>全半角检查</abilityName>
      <candidateList>
        <item>：</item>
      </candidateList>
      <explain>文本全半角错误。</explain>
      <paraID>6C2C2AC1</paraID>
      <start>2078</start>
      <end>2079</end>
      <status>unmodified</status>
      <modifiedWord/>
      <trackRevisions>false</trackRevisions>
    </reviewItem>
    <reviewItem>
      <errorID>c91f86ba-51db-4910-bc55-785ea83f32d9</errorID>
      <errorWord>:</errorWord>
      <group>L1_Format</group>
      <groupName>格式问题</groupName>
      <ability>L2_HalfPunc</ability>
      <abilityName>全半角检查</abilityName>
      <candidateList>
        <item>：</item>
      </candidateList>
      <explain>文本全半角错误。</explain>
      <paraID>6C2C2AC1</paraID>
      <start>2100</start>
      <end>2101</end>
      <status>unmodified</status>
      <modifiedWord/>
      <trackRevisions>false</trackRevisions>
    </reviewItem>
    <reviewItem>
      <errorID>37e743a7-8d25-43dc-8463-6f0739973feb</errorID>
      <errorWord>:</errorWord>
      <group>L1_Format</group>
      <groupName>格式问题</groupName>
      <ability>L2_HalfPunc</ability>
      <abilityName>全半角检查</abilityName>
      <candidateList>
        <item>：</item>
      </candidateList>
      <explain>文本全半角错误。</explain>
      <paraID>6C2C2AC1</paraID>
      <start>2119</start>
      <end>2120</end>
      <status>unmodified</status>
      <modifiedWord/>
      <trackRevisions>false</trackRevisions>
    </reviewItem>
    <reviewItem>
      <errorID>61a64b8c-109a-4c12-b087-9a9d0907e12b</errorID>
      <errorWord>:</errorWord>
      <group>L1_Format</group>
      <groupName>格式问题</groupName>
      <ability>L2_HalfPunc</ability>
      <abilityName>全半角检查</abilityName>
      <candidateList>
        <item>：</item>
      </candidateList>
      <explain>文本全半角错误。</explain>
      <paraID>6C2C2AC1</paraID>
      <start>2145</start>
      <end>2146</end>
      <status>unmodified</status>
      <modifiedWord/>
      <trackRevisions>false</trackRevisions>
    </reviewItem>
    <reviewItem>
      <errorID>7cd2c912-2962-48a4-80f7-d655fcaa2f62</errorID>
      <errorWord>:</errorWord>
      <group>L1_Format</group>
      <groupName>格式问题</groupName>
      <ability>L2_HalfPunc</ability>
      <abilityName>全半角检查</abilityName>
      <candidateList>
        <item>：</item>
      </candidateList>
      <explain>文本全半角错误。</explain>
      <paraID>6C2C2AC1</paraID>
      <start>2162</start>
      <end>2163</end>
      <status>unmodified</status>
      <modifiedWord/>
      <trackRevisions>false</trackRevisions>
    </reviewItem>
    <reviewItem>
      <errorID>2466a6a3-a4ba-4d73-8eea-12aad3bcfc6b</errorID>
      <errorWord>:</errorWord>
      <group>L1_Format</group>
      <groupName>格式问题</groupName>
      <ability>L2_HalfPunc</ability>
      <abilityName>全半角检查</abilityName>
      <candidateList>
        <item>：</item>
      </candidateList>
      <explain>文本全半角错误。</explain>
      <paraID>6C2C2AC1</paraID>
      <start>2187</start>
      <end>2188</end>
      <status>unmodified</status>
      <modifiedWord/>
      <trackRevisions>false</trackRevisions>
    </reviewItem>
    <reviewItem>
      <errorID>11159ff0-aa8d-4967-86ce-52ebd18bf9e2</errorID>
      <errorWord>:</errorWord>
      <group>L1_Format</group>
      <groupName>格式问题</groupName>
      <ability>L2_HalfPunc</ability>
      <abilityName>全半角检查</abilityName>
      <candidateList>
        <item>：</item>
      </candidateList>
      <explain>文本全半角错误。</explain>
      <paraID>6C2C2AC1</paraID>
      <start>2211</start>
      <end>2212</end>
      <status>unmodified</status>
      <modifiedWord/>
      <trackRevisions>false</trackRevisions>
    </reviewItem>
    <reviewItem>
      <errorID>14ea20dc-53c6-4c3e-a25d-9038bcae1998</errorID>
      <errorWord>:</errorWord>
      <group>L1_Format</group>
      <groupName>格式问题</groupName>
      <ability>L2_HalfPunc</ability>
      <abilityName>全半角检查</abilityName>
      <candidateList>
        <item>：</item>
      </candidateList>
      <explain>文本全半角错误。</explain>
      <paraID>6C2C2AC1</paraID>
      <start>2232</start>
      <end>2233</end>
      <status>unmodified</status>
      <modifiedWord/>
      <trackRevisions>false</trackRevisions>
    </reviewItem>
    <reviewItem>
      <errorID>1c8e5348-45b8-4a0e-848d-dc6b9d4cbe4f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166B6611</paraID>
      <start>0</start>
      <end>2</end>
      <status>unmodified</status>
      <modifiedWord/>
      <trackRevisions>false</trackRevisions>
    </reviewItem>
    <reviewItem>
      <errorID>07f34027-debe-4a17-8afe-f612e8556650</errorID>
      <errorWord>,</errorWord>
      <group>L1_Format</group>
      <groupName>格式问题</groupName>
      <ability>L2_HalfPunc</ability>
      <abilityName>全半角检查</abilityName>
      <candidateList>
        <item>，</item>
      </candidateList>
      <explain>文本全半角错误。</explain>
      <paraID>166B6611</paraID>
      <start>321</start>
      <end>322</end>
      <status>unmodified</status>
      <modifiedWord/>
      <trackRevisions>false</trackRevisions>
    </reviewItem>
    <reviewItem>
      <errorID>a3ee367a-7ffb-4de8-978a-8fb235e0d358</errorID>
      <errorWord>,</errorWord>
      <group>L1_Format</group>
      <groupName>格式问题</groupName>
      <ability>L2_HalfPunc</ability>
      <abilityName>全半角检查</abilityName>
      <candidateList>
        <item>，</item>
      </candidateList>
      <explain>文本全半角错误。</explain>
      <paraID>166B6611</paraID>
      <start>325</start>
      <end>326</end>
      <status>unmodified</status>
      <modifiedWord/>
      <trackRevisions>false</trackRevisions>
    </reviewItem>
    <reviewItem>
      <errorID>910d0456-828c-42cc-ab60-73362349d6e4</errorID>
      <errorWord>,</errorWord>
      <group>L1_Format</group>
      <groupName>格式问题</groupName>
      <ability>L2_HalfPunc</ability>
      <abilityName>全半角检查</abilityName>
      <candidateList>
        <item>，</item>
      </candidateList>
      <explain>文本全半角错误。</explain>
      <paraID>166B6611</paraID>
      <start>340</start>
      <end>341</end>
      <status>unmodified</status>
      <modifiedWord/>
      <trackRevisions>false</trackRevisions>
    </reviewItem>
    <reviewItem>
      <errorID>19258d33-ec2b-4969-a47d-94ae8f5aa5fe</errorID>
      <errorWord>(</errorWord>
      <group>L1_Format</group>
      <groupName>格式问题</groupName>
      <ability>L2_HalfPunc</ability>
      <abilityName>全半角检查</abilityName>
      <candidateList>
        <item>（</item>
      </candidateList>
      <explain>文本全半角错误。</explain>
      <paraID>166B6611</paraID>
      <start>1035</start>
      <end>1036</end>
      <status>unmodified</status>
      <modifiedWord/>
      <trackRevisions>false</trackRevisions>
    </reviewItem>
    <reviewItem>
      <errorID>28bcb64e-d977-45a0-bd5d-9ab5fab52fef</errorID>
      <errorWord>)</errorWord>
      <group>L1_Format</group>
      <groupName>格式问题</groupName>
      <ability>L2_HalfPunc</ability>
      <abilityName>全半角检查</abilityName>
      <candidateList>
        <item>）</item>
      </candidateList>
      <explain>文本全半角错误。</explain>
      <paraID>166B6611</paraID>
      <start>1039</start>
      <end>1040</end>
      <status>unmodified</status>
      <modifiedWord/>
      <trackRevisions>false</trackRevisions>
    </reviewItem>
    <reviewItem>
      <errorID>540b3a51-737e-402d-84b1-649976707e8b</errorID>
      <errorWord>:</errorWord>
      <group>L1_Format</group>
      <groupName>格式问题</groupName>
      <ability>L2_HalfPunc</ability>
      <abilityName>全半角检查</abilityName>
      <candidateList>
        <item>：</item>
      </candidateList>
      <explain>文本全半角错误。</explain>
      <paraID>166B6611</paraID>
      <start>1086</start>
      <end>1087</end>
      <status>unmodified</status>
      <modifiedWord/>
      <trackRevisions>false</trackRevisions>
    </reviewItem>
    <reviewItem>
      <errorID>ded6c76a-6a94-48db-a454-f8d373e5e9b9</errorID>
      <errorWord>)</errorWord>
      <group>L1_Format</group>
      <groupName>格式问题</groupName>
      <ability>L2_HalfPunc</ability>
      <abilityName>全半角检查</abilityName>
      <candidateList>
        <item>）</item>
      </candidateList>
      <explain>文本全半角错误。</explain>
      <paraID>166B6611</paraID>
      <start>1327</start>
      <end>1328</end>
      <status>unmodified</status>
      <modifiedWord/>
      <trackRevisions>false</trackRevisions>
    </reviewItem>
    <reviewItem>
      <errorID>d438c2f4-ab3d-4bf5-9b94-68d6fe175ab4</errorID>
      <errorWord>(</errorWord>
      <group>L1_Format</group>
      <groupName>格式问题</groupName>
      <ability>L2_HalfPunc</ability>
      <abilityName>全半角检查</abilityName>
      <candidateList>
        <item>（</item>
      </candidateList>
      <explain>文本全半角错误。</explain>
      <paraID>166B6611</paraID>
      <start>1467</start>
      <end>1468</end>
      <status>unmodified</status>
      <modifiedWord/>
      <trackRevisions>false</trackRevisions>
    </reviewItem>
    <reviewItem>
      <errorID>59ae838f-5968-4bc1-9e7e-9955368ed628</errorID>
      <errorWord>)</errorWord>
      <group>L1_Format</group>
      <groupName>格式问题</groupName>
      <ability>L2_HalfPunc</ability>
      <abilityName>全半角检查</abilityName>
      <candidateList>
        <item>）</item>
      </candidateList>
      <explain>文本全半角错误。</explain>
      <paraID>166B6611</paraID>
      <start>1472</start>
      <end>1473</end>
      <status>unmodified</status>
      <modifiedWord/>
      <trackRevisions>false</trackRevisions>
    </reviewItem>
    <reviewItem>
      <errorID>e752a97d-f0dc-40c5-b4ad-932c49fbb89b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5445465D</paraID>
      <start>0</start>
      <end>2</end>
      <status>unmodified</status>
      <modifiedWord/>
      <trackRevisions>false</trackRevisions>
    </reviewItem>
    <reviewItem>
      <errorID>b0dc479e-0efb-403a-9002-52bcaf595c14</errorID>
      <errorWord>:</errorWord>
      <group>L1_Format</group>
      <groupName>格式问题</groupName>
      <ability>L2_HalfPunc</ability>
      <abilityName>全半角检查</abilityName>
      <candidateList>
        <item>：</item>
      </candidateList>
      <explain>文本全半角错误。</explain>
      <paraID>5445465D</paraID>
      <start>844</start>
      <end>845</end>
      <status>unmodified</status>
      <modifiedWord/>
      <trackRevisions>false</trackRevisions>
    </reviewItem>
    <reviewItem>
      <errorID>18a131bb-540f-416d-9c00-a8fa8e226c86</errorID>
      <errorWord>:</errorWord>
      <group>L1_Format</group>
      <groupName>格式问题</groupName>
      <ability>L2_HalfPunc</ability>
      <abilityName>全半角检查</abilityName>
      <candidateList>
        <item>：</item>
      </candidateList>
      <explain>文本全半角错误。</explain>
      <paraID>5445465D</paraID>
      <start>864</start>
      <end>865</end>
      <status>unmodified</status>
      <modifiedWord/>
      <trackRevisions>false</trackRevisions>
    </reviewItem>
    <reviewItem>
      <errorID>d9482ebe-e670-4251-8fc2-5bcdb1a6459b</errorID>
      <errorWord>:</errorWord>
      <group>L1_Format</group>
      <groupName>格式问题</groupName>
      <ability>L2_HalfPunc</ability>
      <abilityName>全半角检查</abilityName>
      <candidateList>
        <item>：</item>
      </candidateList>
      <explain>文本全半角错误。</explain>
      <paraID>5445465D</paraID>
      <start>879</start>
      <end>880</end>
      <status>unmodified</status>
      <modifiedWord/>
      <trackRevisions>false</trackRevisions>
    </reviewItem>
    <reviewItem>
      <errorID>6d73ca17-c186-4f7a-9b6a-d8feae8d5bb8</errorID>
      <errorWord>:</errorWord>
      <group>L1_Format</group>
      <groupName>格式问题</groupName>
      <ability>L2_HalfPunc</ability>
      <abilityName>全半角检查</abilityName>
      <candidateList>
        <item>：</item>
      </candidateList>
      <explain>文本全半角错误。</explain>
      <paraID>5445465D</paraID>
      <start>906</start>
      <end>907</end>
      <status>unmodified</status>
      <modifiedWord/>
      <trackRevisions>false</trackRevisions>
    </reviewItem>
    <reviewItem>
      <errorID>568cc2e1-95c8-4064-89e3-deca8c2014f8</errorID>
      <errorWord>:</errorWord>
      <group>L1_Format</group>
      <groupName>格式问题</groupName>
      <ability>L2_HalfPunc</ability>
      <abilityName>全半角检查</abilityName>
      <candidateList>
        <item>：</item>
      </candidateList>
      <explain>文本全半角错误。</explain>
      <paraID>5445465D</paraID>
      <start>926</start>
      <end>927</end>
      <status>unmodified</status>
      <modifiedWord/>
      <trackRevisions>false</trackRevisions>
    </reviewItem>
    <reviewItem>
      <errorID>2e6c147e-44ff-4a34-8d92-e0a22a276168</errorID>
      <errorWord>:</errorWord>
      <group>L1_Format</group>
      <groupName>格式问题</groupName>
      <ability>L2_HalfPunc</ability>
      <abilityName>全半角检查</abilityName>
      <candidateList>
        <item>：</item>
      </candidateList>
      <explain>文本全半角错误。</explain>
      <paraID>5445465D</paraID>
      <start>954</start>
      <end>955</end>
      <status>unmodified</status>
      <modifiedWord/>
      <trackRevisions>false</trackRevisions>
    </reviewItem>
    <reviewItem>
      <errorID>8491060a-d988-42aa-b783-e4343290cf2e</errorID>
      <errorWord>:</errorWord>
      <group>L1_Format</group>
      <groupName>格式问题</groupName>
      <ability>L2_HalfPunc</ability>
      <abilityName>全半角检查</abilityName>
      <candidateList>
        <item>：</item>
      </candidateList>
      <explain>文本全半角错误。</explain>
      <paraID>5445465D</paraID>
      <start>982</start>
      <end>983</end>
      <status>unmodified</status>
      <modifiedWord/>
      <trackRevisions>false</trackRevisions>
    </reviewItem>
    <reviewItem>
      <errorID>a1e1285f-9a0a-41c7-9c23-5d498f422f05</errorID>
      <errorWord>:</errorWord>
      <group>L1_Format</group>
      <groupName>格式问题</groupName>
      <ability>L2_HalfPunc</ability>
      <abilityName>全半角检查</abilityName>
      <candidateList>
        <item>：</item>
      </candidateList>
      <explain>文本全半角错误。</explain>
      <paraID>5445465D</paraID>
      <start>1007</start>
      <end>1008</end>
      <status>unmodified</status>
      <modifiedWord/>
      <trackRevisions>false</trackRevisions>
    </reviewItem>
    <reviewItem>
      <errorID>96a23580-7300-4ace-b2bf-95b1427bb8de</errorID>
      <errorWord>:</errorWord>
      <group>L1_Format</group>
      <groupName>格式问题</groupName>
      <ability>L2_HalfPunc</ability>
      <abilityName>全半角检查</abilityName>
      <candidateList>
        <item>：</item>
      </candidateList>
      <explain>文本全半角错误。</explain>
      <paraID>5445465D</paraID>
      <start>1035</start>
      <end>1036</end>
      <status>unmodified</status>
      <modifiedWord/>
      <trackRevisions>false</trackRevisions>
    </reviewItem>
    <reviewItem>
      <errorID>2c59ee82-f777-4046-ade0-bcb344cdb250</errorID>
      <errorWord>:</errorWord>
      <group>L1_Format</group>
      <groupName>格式问题</groupName>
      <ability>L2_HalfPunc</ability>
      <abilityName>全半角检查</abilityName>
      <candidateList>
        <item>：</item>
      </candidateList>
      <explain>文本全半角错误。</explain>
      <paraID>5445465D</paraID>
      <start>1053</start>
      <end>1054</end>
      <status>unmodified</status>
      <modifiedWord/>
      <trackRevisions>false</trackRevisions>
    </reviewItem>
    <reviewItem>
      <errorID>2a57ef2a-cc63-4ad4-887c-642b3d09bcb7</errorID>
      <errorWord>:</errorWord>
      <group>L1_Format</group>
      <groupName>格式问题</groupName>
      <ability>L2_HalfPunc</ability>
      <abilityName>全半角检查</abilityName>
      <candidateList>
        <item>：</item>
      </candidateList>
      <explain>文本全半角错误。</explain>
      <paraID>5445465D</paraID>
      <start>1076</start>
      <end>1077</end>
      <status>unmodified</status>
      <modifiedWord/>
      <trackRevisions>false</trackRevisions>
    </reviewItem>
    <reviewItem>
      <errorID>fff67d0c-5dc5-4f28-bc9f-ba2b8cbaae89</errorID>
      <errorWord>:</errorWord>
      <group>L1_Format</group>
      <groupName>格式问题</groupName>
      <ability>L2_HalfPunc</ability>
      <abilityName>全半角检查</abilityName>
      <candidateList>
        <item>：</item>
      </candidateList>
      <explain>文本全半角错误。</explain>
      <paraID>5445465D</paraID>
      <start>1100</start>
      <end>1101</end>
      <status>unmodified</status>
      <modifiedWord/>
      <trackRevisions>false</trackRevisions>
    </reviewItem>
    <reviewItem>
      <errorID>9b4247b1-9ee3-4936-9199-2500831f7f6b</errorID>
      <errorWord>:</errorWord>
      <group>L1_Format</group>
      <groupName>格式问题</groupName>
      <ability>L2_HalfPunc</ability>
      <abilityName>全半角检查</abilityName>
      <candidateList>
        <item>：</item>
      </candidateList>
      <explain>文本全半角错误。</explain>
      <paraID>5445465D</paraID>
      <start>1120</start>
      <end>1121</end>
      <status>unmodified</status>
      <modifiedWord/>
      <trackRevisions>false</trackRevisions>
    </reviewItem>
    <reviewItem>
      <errorID>1260519c-dc43-4ddf-bf4c-e37b882e322c</errorID>
      <errorWord>~</errorWord>
      <group>L1_Format</group>
      <groupName>格式问题</groupName>
      <ability>L2_HalfPunc</ability>
      <abilityName>全半角检查</abilityName>
      <candidateList>
        <item>～</item>
      </candidateList>
      <explain>文本全半角错误。</explain>
      <paraID>5445465D</paraID>
      <start>1125</start>
      <end>1126</end>
      <status>unmodified</status>
      <modifiedWord/>
      <trackRevisions>false</trackRevisions>
    </reviewItem>
    <reviewItem>
      <errorID>af60a132-5d81-4b37-82e7-26af37c77860</errorID>
      <errorWord>:</errorWord>
      <group>L1_Format</group>
      <groupName>格式问题</groupName>
      <ability>L2_HalfPunc</ability>
      <abilityName>全半角检查</abilityName>
      <candidateList>
        <item>：</item>
      </candidateList>
      <explain>文本全半角错误。</explain>
      <paraID>5445465D</paraID>
      <start>1144</start>
      <end>1145</end>
      <status>unmodified</status>
      <modifiedWord/>
      <trackRevisions>false</trackRevisions>
    </reviewItem>
    <reviewItem>
      <errorID>b0fc50d3-0d09-4b6c-9e5f-68d87763973e</errorID>
      <errorWord>:</errorWord>
      <group>L1_Format</group>
      <groupName>格式问题</groupName>
      <ability>L2_HalfPunc</ability>
      <abilityName>全半角检查</abilityName>
      <candidateList>
        <item>：</item>
      </candidateList>
      <explain>文本全半角错误。</explain>
      <paraID>5445465D</paraID>
      <start>1164</start>
      <end>1165</end>
      <status>unmodified</status>
      <modifiedWord/>
      <trackRevisions>false</trackRevisions>
    </reviewItem>
    <reviewItem>
      <errorID>476d9d01-8a6b-4d5d-893d-43c75c3d3449</errorID>
      <errorWord>(</errorWord>
      <group>L1_Format</group>
      <groupName>格式问题</groupName>
      <ability>L2_HalfPunc</ability>
      <abilityName>全半角检查</abilityName>
      <candidateList>
        <item>（</item>
      </candidateList>
      <explain>文本全半角错误。</explain>
      <paraID>5445465D</paraID>
      <start>1172</start>
      <end>1173</end>
      <status>unmodified</status>
      <modifiedWord/>
      <trackRevisions>false</trackRevisions>
    </reviewItem>
    <reviewItem>
      <errorID>89e70d90-4ebe-419a-b598-4d2c5af5f5e1</errorID>
      <errorWord>)</errorWord>
      <group>L1_Format</group>
      <groupName>格式问题</groupName>
      <ability>L2_HalfPunc</ability>
      <abilityName>全半角检查</abilityName>
      <candidateList>
        <item>）</item>
      </candidateList>
      <explain>文本全半角错误。</explain>
      <paraID>5445465D</paraID>
      <start>1177</start>
      <end>1178</end>
      <status>unmodified</status>
      <modifiedWord/>
      <trackRevisions>false</trackRevisions>
    </reviewItem>
    <reviewItem>
      <errorID>be1fd6dd-f7fb-440f-bb58-786bc4c0034f</errorID>
      <errorWord>:</errorWord>
      <group>L1_Format</group>
      <groupName>格式问题</groupName>
      <ability>L2_HalfPunc</ability>
      <abilityName>全半角检查</abilityName>
      <candidateList>
        <item>：</item>
      </candidateList>
      <explain>文本全半角错误。</explain>
      <paraID>5445465D</paraID>
      <start>1190</start>
      <end>1191</end>
      <status>unmodified</status>
      <modifiedWord/>
      <trackRevisions>false</trackRevisions>
    </reviewItem>
    <reviewItem>
      <errorID>7efb8a7c-4640-4cbc-baf9-bbbcb407edd8</errorID>
      <errorWord>:</errorWord>
      <group>L1_Format</group>
      <groupName>格式问题</groupName>
      <ability>L2_HalfPunc</ability>
      <abilityName>全半角检查</abilityName>
      <candidateList>
        <item>：</item>
      </candidateList>
      <explain>文本全半角错误。</explain>
      <paraID>5445465D</paraID>
      <start>1222</start>
      <end>1223</end>
      <status>unmodified</status>
      <modifiedWord/>
      <trackRevisions>false</trackRevisions>
    </reviewItem>
    <reviewItem>
      <errorID>72fd59e8-542a-4c94-b692-3a290b38ab09</errorID>
      <errorWord>(</errorWord>
      <group>L1_Format</group>
      <groupName>格式问题</groupName>
      <ability>L2_HalfPunc</ability>
      <abilityName>全半角检查</abilityName>
      <candidateList>
        <item>（</item>
      </candidateList>
      <explain>文本全半角错误。</explain>
      <paraID>5445465D</paraID>
      <start>1264</start>
      <end>1265</end>
      <status>unmodified</status>
      <modifiedWord/>
      <trackRevisions>false</trackRevisions>
    </reviewItem>
    <reviewItem>
      <errorID>5ff2e4e6-d091-4e14-a1fb-93628d47d25d</errorID>
      <errorWord>:</errorWord>
      <group>L1_Format</group>
      <groupName>格式问题</groupName>
      <ability>L2_HalfPunc</ability>
      <abilityName>全半角检查</abilityName>
      <candidateList>
        <item>：</item>
      </candidateList>
      <explain>文本全半角错误。</explain>
      <paraID>5445465D</paraID>
      <start>1296</start>
      <end>1297</end>
      <status>unmodified</status>
      <modifiedWord/>
      <trackRevisions>false</trackRevisions>
    </reviewItem>
    <reviewItem>
      <errorID>d57fee72-86b4-4149-b721-c3afdccea436</errorID>
      <errorWord>(</errorWord>
      <group>L1_Format</group>
      <groupName>格式问题</groupName>
      <ability>L2_HalfPunc</ability>
      <abilityName>全半角检查</abilityName>
      <candidateList>
        <item>（</item>
      </candidateList>
      <explain>文本全半角错误。</explain>
      <paraID>5445465D</paraID>
      <start>1359</start>
      <end>1360</end>
      <status>unmodified</status>
      <modifiedWord/>
      <trackRevisions>false</trackRevisions>
    </reviewItem>
    <reviewItem>
      <errorID>bc9dbb7c-015b-4fc3-afa5-19685b31ace8</errorID>
      <errorWord>)</errorWord>
      <group>L1_Format</group>
      <groupName>格式问题</groupName>
      <ability>L2_HalfPunc</ability>
      <abilityName>全半角检查</abilityName>
      <candidateList>
        <item>）</item>
      </candidateList>
      <explain>文本全半角错误。</explain>
      <paraID>5445465D</paraID>
      <start>1364</start>
      <end>1365</end>
      <status>unmodified</status>
      <modifiedWord/>
      <trackRevisions>false</trackRevisions>
    </reviewItem>
    <reviewItem>
      <errorID>0dfad025-81e6-42c1-a073-364e6e0a7188</errorID>
      <errorWord>:</errorWord>
      <group>L1_Format</group>
      <groupName>格式问题</groupName>
      <ability>L2_HalfPunc</ability>
      <abilityName>全半角检查</abilityName>
      <candidateList>
        <item>：</item>
      </candidateList>
      <explain>文本全半角错误。</explain>
      <paraID>5445465D</paraID>
      <start>1375</start>
      <end>1376</end>
      <status>unmodified</status>
      <modifiedWord/>
      <trackRevisions>false</trackRevisions>
    </reviewItem>
    <reviewItem>
      <errorID>029b20ea-8c08-45f7-945b-2135b8966f7b</errorID>
      <errorWord>:</errorWord>
      <group>L1_Format</group>
      <groupName>格式问题</groupName>
      <ability>L2_HalfPunc</ability>
      <abilityName>全半角检查</abilityName>
      <candidateList>
        <item>：</item>
      </candidateList>
      <explain>文本全半角错误。</explain>
      <paraID>5445465D</paraID>
      <start>1393</start>
      <end>1394</end>
      <status>unmodified</status>
      <modifiedWord/>
      <trackRevisions>false</trackRevisions>
    </reviewItem>
    <reviewItem>
      <errorID>51166349-605a-4ea9-89fb-d217b56cc4e7</errorID>
      <errorWord>(</errorWord>
      <group>L1_Format</group>
      <groupName>格式问题</groupName>
      <ability>L2_HalfPunc</ability>
      <abilityName>全半角检查</abilityName>
      <candidateList>
        <item>（</item>
      </candidateList>
      <explain>文本全半角错误。</explain>
      <paraID>5445465D</paraID>
      <start>4668</start>
      <end>4669</end>
      <status>unmodified</status>
      <modifiedWord/>
      <trackRevisions>false</trackRevisions>
    </reviewItem>
    <reviewItem>
      <errorID>8656c4ef-21ea-4355-a5a5-14c7d47c7758</errorID>
      <errorWord>、)</errorWord>
      <group>L1_Punc</group>
      <groupName>标点问题</groupName>
      <ability>L2_Punc</ability>
      <abilityName>标点符号检查</abilityName>
      <candidateList>
        <item>)</item>
      </candidateList>
      <explain/>
      <paraID>5445465D</paraID>
      <start>4690</start>
      <end>4692</end>
      <status>unmodified</status>
      <modifiedWord/>
      <trackRevisions>false</trackRevisions>
    </reviewItem>
    <reviewItem>
      <errorID>6e2b5620-1b95-4870-af7c-86e4cad76779</errorID>
      <errorWord>.</errorWord>
      <group>L1_Format</group>
      <groupName>格式问题</groupName>
      <ability>L2_HalfPunc</ability>
      <abilityName>全半角检查</abilityName>
      <candidateList>
        <item>。</item>
      </candidateList>
      <explain>文本全半角错误。</explain>
      <paraID>5445465D</paraID>
      <start>4708</start>
      <end>4709</end>
      <status>unmodified</status>
      <modifiedWord/>
      <trackRevisions>false</trackRevisions>
    </reviewItem>
    <reviewItem>
      <errorID>32e52213-7306-4985-9bf5-d2cb6c437e54</errorID>
      <errorWord>.</errorWord>
      <group>L1_Format</group>
      <groupName>格式问题</groupName>
      <ability>L2_HalfPunc</ability>
      <abilityName>全半角检查</abilityName>
      <candidateList>
        <item>。</item>
      </candidateList>
      <explain>文本全半角错误。</explain>
      <paraID>5445465D</paraID>
      <start>4711</start>
      <end>4712</end>
      <status>unmodified</status>
      <modifiedWord/>
      <trackRevisions>false</trackRevisions>
    </reviewItem>
    <reviewItem>
      <errorID>85384af7-a410-443b-a16c-3e47bd6e5e43</errorID>
      <errorWord>.</errorWord>
      <group>L1_Format</group>
      <groupName>格式问题</groupName>
      <ability>L2_HalfPunc</ability>
      <abilityName>全半角检查</abilityName>
      <candidateList>
        <item>。</item>
      </candidateList>
      <explain>文本全半角错误。</explain>
      <paraID>5445465D</paraID>
      <start>4714</start>
      <end>4715</end>
      <status>unmodified</status>
      <modifiedWord/>
      <trackRevisions>false</trackRevisions>
    </reviewItem>
    <reviewItem>
      <errorID>2c75ba3b-a3bd-482d-9bf7-716f26c1f413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66F4F381</paraID>
      <start>0</start>
      <end>2</end>
      <status>unmodified</status>
      <modifiedWord/>
      <trackRevisions>false</trackRevisions>
    </reviewItem>
    <reviewItem>
      <errorID>5749fb97-3f4d-429e-869b-438062d86142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66F4F381</paraID>
      <start>647</start>
      <end>648</end>
      <status>unmodified</status>
      <modifiedWord/>
      <trackRevisions>false</trackRevisions>
    </reviewItem>
    <reviewItem>
      <errorID>319fce0e-a122-4798-9b4a-12e1f5e14ccc</errorID>
      <errorWord>,</errorWord>
      <group>L1_Format</group>
      <groupName>格式问题</groupName>
      <ability>L2_HalfPunc</ability>
      <abilityName>全半角检查</abilityName>
      <candidateList>
        <item>，</item>
      </candidateList>
      <explain>文本全半角错误。</explain>
      <paraID>1616182F</paraID>
      <start>1310</start>
      <end>1311</end>
      <status>unmodified</status>
      <modifiedWord/>
      <trackRevisions>false</trackRevisions>
    </reviewItem>
    <reviewItem>
      <errorID>50aacb73-c787-44e1-9cdc-4a12ca196223</errorID>
      <errorWord>(</errorWord>
      <group>L1_Format</group>
      <groupName>格式问题</groupName>
      <ability>L2_HalfPunc</ability>
      <abilityName>全半角检查</abilityName>
      <candidateList>
        <item>（</item>
      </candidateList>
      <explain>文本全半角错误。</explain>
      <paraID>43B46AD8</paraID>
      <start>855</start>
      <end>856</end>
      <status>unmodified</status>
      <modifiedWord/>
      <trackRevisions>false</trackRevisions>
    </reviewItem>
    <reviewItem>
      <errorID>8b88874f-acff-4f4f-aa9c-4267976d2c43</errorID>
      <errorWord>)</errorWord>
      <group>L1_Format</group>
      <groupName>格式问题</groupName>
      <ability>L2_HalfPunc</ability>
      <abilityName>全半角检查</abilityName>
      <candidateList>
        <item>）</item>
      </candidateList>
      <explain>文本全半角错误。</explain>
      <paraID>43B46AD8</paraID>
      <start>860</start>
      <end>861</end>
      <status>unmodified</status>
      <modifiedWord/>
      <trackRevisions>false</trackRevisions>
    </reviewItem>
    <reviewItem>
      <errorID>5c1ee7c0-6a6b-4efe-b2e1-69e3bf194f7c</errorID>
      <errorWord>"</errorWord>
      <group>L1_Format</group>
      <groupName>格式问题</groupName>
      <ability>L2_HalfPunc</ability>
      <abilityName>全半角检查</abilityName>
      <candidateList>
        <item>“</item>
      </candidateList>
      <explain>文本全半角错误。</explain>
      <paraID>43B46AD8</paraID>
      <start>3329</start>
      <end>3330</end>
      <status>unmodified</status>
      <modifiedWord/>
      <trackRevisions>false</trackRevisions>
    </reviewItem>
    <reviewItem>
      <errorID>c4d2f698-d0a1-45dc-be94-3836468d8fb2</errorID>
      <errorWord>"</errorWord>
      <group>L1_Format</group>
      <groupName>格式问题</groupName>
      <ability>L2_HalfPunc</ability>
      <abilityName>全半角检查</abilityName>
      <candidateList>
        <item>”</item>
      </candidateList>
      <explain>文本全半角错误。</explain>
      <paraID>43B46AD8</paraID>
      <start>3344</start>
      <end>3345</end>
      <status>unmodified</status>
      <modifiedWord/>
      <trackRevisions>false</trackRevisions>
    </reviewItem>
    <reviewItem>
      <errorID>34fd9a78-5c95-4db5-bf3e-a33125ef14c7</errorID>
      <errorWord>)</errorWord>
      <group>L1_Format</group>
      <groupName>格式问题</groupName>
      <ability>L2_HalfPunc</ability>
      <abilityName>全半角检查</abilityName>
      <candidateList>
        <item>）</item>
      </candidateList>
      <explain>文本全半角错误。</explain>
      <paraID>3EBCA9A0</paraID>
      <start>881</start>
      <end>882</end>
      <status>unmodified</status>
      <modifiedWord/>
      <trackRevisions>false</trackRevisions>
    </reviewItem>
    <reviewItem>
      <errorID>2d36af1a-9b40-45df-984e-4fc21d37161d</errorID>
      <errorWord>)</errorWord>
      <group>L1_Format</group>
      <groupName>格式问题</groupName>
      <ability>L2_HalfPunc</ability>
      <abilityName>全半角检查</abilityName>
      <candidateList>
        <item>）</item>
      </candidateList>
      <explain>文本全半角错误。</explain>
      <paraID>3EBCA9A0</paraID>
      <start>893</start>
      <end>894</end>
      <status>unmodified</status>
      <modifiedWord/>
      <trackRevisions>false</trackRevisions>
    </reviewItem>
    <reviewItem>
      <errorID>6d390877-a63f-457f-8444-159a84e9a69c</errorID>
      <errorWord>（</errorWord>
      <group>L1_Punc</group>
      <groupName>标点问题</groupName>
      <ability>L2_Punc</ability>
      <abilityName>标点符号检查</abilityName>
      <candidateList/>
      <explain>同一形式括号套用。</explain>
      <paraID> B0AA23E</paraID>
      <start>69</start>
      <end>70</end>
      <status>unmodified</status>
      <modifiedWord/>
      <trackRevisions>false</trackRevisions>
    </reviewItem>
    <reviewItem>
      <errorID>40a31755-c724-4c9d-86fa-92a405f4fb9d</errorID>
      <errorWord>）</errorWord>
      <group>L1_Punc</group>
      <groupName>标点问题</groupName>
      <ability>L2_Punc</ability>
      <abilityName>标点符号检查</abilityName>
      <candidateList/>
      <explain>同一形式括号套用。</explain>
      <paraID> B0AA23E</paraID>
      <start>71</start>
      <end>72</end>
      <status>unmodified</status>
      <modifiedWord/>
      <trackRevisions>false</trackRevisions>
    </reviewItem>
    <reviewItem>
      <errorID>7f39eb5a-6e6c-4555-83d4-66fab570156e</errorID>
      <errorWord>"</errorWord>
      <group>L1_Format</group>
      <groupName>格式问题</groupName>
      <ability>L2_HalfPunc</ability>
      <abilityName>全半角检查</abilityName>
      <candidateList>
        <item>“</item>
      </candidateList>
      <explain>文本全半角错误。</explain>
      <paraID>3A6A829E</paraID>
      <start>80</start>
      <end>81</end>
      <status>unmodified</status>
      <modifiedWord/>
      <trackRevisions>false</trackRevisions>
    </reviewItem>
    <reviewItem>
      <errorID>303a157d-7d6f-4700-bbdd-b0624f1842cc</errorID>
      <errorWord>"</errorWord>
      <group>L1_Format</group>
      <groupName>格式问题</groupName>
      <ability>L2_HalfPunc</ability>
      <abilityName>全半角检查</abilityName>
      <candidateList>
        <item>”</item>
      </candidateList>
      <explain>文本全半角错误。</explain>
      <paraID>3A6A829E</paraID>
      <start>95</start>
      <end>96</end>
      <status>unmodified</status>
      <modifiedWord/>
      <trackRevisions>false</trackRevisions>
    </reviewItem>
    <reviewItem>
      <errorID>202accee-5d03-49df-970e-318f763b98f6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7B64489C</paraID>
      <start>0</start>
      <end>3</end>
      <status>unmodified</status>
      <modifiedWord/>
      <trackRevisions>false</trackRevisions>
    </reviewItem>
    <reviewItem>
      <errorID>21d97e4d-123c-4a5b-8ed3-3c39c7f1075e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3C9C301A</paraID>
      <start>0</start>
      <end>3</end>
      <status>unmodified</status>
      <modifiedWord/>
      <trackRevisions>false</trackRevisions>
    </reviewItem>
    <reviewItem>
      <errorID>3c96fd00-a1cd-4817-ae15-41debcd786e4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7355797</paraID>
      <start>0</start>
      <end>3</end>
      <status>unmodified</status>
      <modifiedWord/>
      <trackRevisions>false</trackRevisions>
    </reviewItem>
    <reviewItem>
      <errorID>37df31d2-a7d3-4585-9415-5144f04d24f4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293783E7</paraID>
      <start>0</start>
      <end>3</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24867c-15c6-4116-93e1-0779aa582325}">
  <ds:schemaRefs/>
</ds:datastoreItem>
</file>

<file path=customXml/itemProps3.xml><?xml version="1.0" encoding="utf-8"?>
<ds:datastoreItem xmlns:ds="http://schemas.openxmlformats.org/officeDocument/2006/customXml" ds:itemID="{D9891041-F02D-416F-B13D-CE35D5538BF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95</Pages>
  <Words>10355</Words>
  <Characters>11045</Characters>
  <Lines>571</Lines>
  <Paragraphs>160</Paragraphs>
  <TotalTime>1</TotalTime>
  <ScaleCrop>false</ScaleCrop>
  <LinksUpToDate>false</LinksUpToDate>
  <CharactersWithSpaces>11145</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2026-09-01T08:46:00Z</dcterms:created>
  <dc:creator>Sean</dc:creator>
  <cp:lastModifiedBy>双屏</cp:lastModifiedBy>
  <cp:lastPrinted>2024-07-07T16:52:00Z</cp:lastPrinted>
  <dcterms:modified xsi:type="dcterms:W3CDTF">2026-09-03T02:47:03Z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B4E3C08B582D4D798A8577204776C1C1_13</vt:lpwstr>
  </property>
  <property fmtid="{D5CDD505-2E9C-101B-9397-08002B2CF9AE}" pid="4" name="KSOTemplateDocerSaveRecord">
    <vt:lpwstr>eyJoZGlkIjoiNzE2YmYwZTcyN2ZjYTAzY2Q0NjFlOTM2OTRmOGE3MDMiLCJ1c2VySWQiOiI0MzAxMTgifQ==</vt:lpwstr>
  </property>
</Properties>
</file>