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72"/>
        </w:rPr>
        <w:t xml:space="preserve">泰 州 市 政 府 采 购</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0"/>
          <w:sz w:val="52"/>
        </w:rPr>
        <w:t xml:space="preserve">竞 争 性 磋 商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9525" cy="9525"/>
                <wp:effectExtent l="0" t="0" r="0" b="0"/>
                <wp:docPr id="2"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376291" name=""/>
                        <pic:cNvPicPr>
                          <a:picLocks noChangeAspect="1"/>
                        </pic:cNvPicPr>
                        <pic:nvPr/>
                      </pic:nvPicPr>
                      <pic:blipFill>
                        <a:blip/>
                        <a:stretch/>
                      </pic:blipFill>
                      <pic:spPr bwMode="auto">
                        <a:xfrm>
                          <a:off x="0" y="0"/>
                          <a:ext cx="9524" cy="9524"/>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0.8pt;height:0.8pt;mso-wrap-distance-left:0.0pt;mso-wrap-distance-top:0.0pt;mso-wrap-distance-right:0.0pt;mso-wrap-distance-bottom:0.0pt;" stroked="false">
                <v:path textboxrect="0,0,0,0"/>
              </v:shape>
            </w:pict>
          </mc:Fallback>
        </mc:AlternateContent>
      </w:r>
      <w:r>
        <w:rPr>
          <w:rFonts w:ascii="SimSun" w:hAnsi="SimSun" w:eastAsia="SimSun" w:cs="SimSun"/>
          <w:color w:val="000000"/>
          <w:spacing w:val="20"/>
          <w:sz w:val="52"/>
        </w:rPr>
        <w:t xml:space="preserve">采   购   文   件</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采购项目编号：JSZC-321202-JXCG-C2026-0029</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采购项目名称：2026年市级城市照明设施维护</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 购 单 位：泰州市海陵区市政园林养护服务中心</w:t>
      </w:r>
      <w:r/>
    </w:p>
    <w:p>
      <w:pPr>
        <w:ind w:left="0" w:right="0" w:firstLine="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采购代理机构：江苏建协全过程工程咨询有限公司</w:t>
      </w:r>
      <w:r/>
    </w:p>
    <w:p>
      <w:pPr>
        <w:ind w:left="0" w:right="0" w:firstLine="560"/>
        <w:jc w:val="center"/>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二〇二六年八月</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目  录</w:t>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hyperlink r:id="rId13" w:tooltip="https://jszfcg.jsczt.cn/jszc/onlyoffice/7.2.1-34/web-apps/apps/documenteditor/main/index_loader.html?_dc=7.2.1-34&amp;lang=zh&amp;customer=%20&amp;logo=%20&amp;headerlogo=%2Ffavicon.ico&amp;frameEditorId=iframePage&amp;compact=true&amp;parentOrigin=https://jszfcg.jsczt.cn#_Toc32220" w:history="1">
        <w:r>
          <w:rPr>
            <w:rStyle w:val="799"/>
            <w:rFonts w:ascii="SimSun" w:hAnsi="SimSun" w:eastAsia="SimSun" w:cs="SimSun"/>
            <w:b/>
            <w:color w:val="0000ee"/>
            <w:sz w:val="24"/>
            <w:u w:val="single"/>
          </w:rPr>
          <w:t xml:space="preserve">第一章  竞争性磋商公告</w:t>
        </w:r>
      </w:hyperlink>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hyperlink r:id="rId14" w:tooltip="https://jszfcg.jsczt.cn/jszc/onlyoffice/7.2.1-34/web-apps/apps/documenteditor/main/index_loader.html?_dc=7.2.1-34&amp;lang=zh&amp;customer=%20&amp;logo=%20&amp;headerlogo=%2Ffavicon.ico&amp;frameEditorId=iframePage&amp;compact=true&amp;parentOrigin=https://jszfcg.jsczt.cn#_Toc29867" w:history="1">
        <w:r>
          <w:rPr>
            <w:rStyle w:val="799"/>
            <w:rFonts w:ascii="SimSun" w:hAnsi="SimSun" w:eastAsia="SimSun" w:cs="SimSun"/>
            <w:b/>
            <w:color w:val="0000ee"/>
            <w:sz w:val="24"/>
            <w:u w:val="single"/>
          </w:rPr>
          <w:t xml:space="preserve">第二章  参加磋商供应商须知</w:t>
        </w:r>
      </w:hyperlink>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hyperlink r:id="rId15" w:tooltip="https://jszfcg.jsczt.cn/jszc/onlyoffice/7.2.1-34/web-apps/apps/documenteditor/main/index_loader.html?_dc=7.2.1-34&amp;lang=zh&amp;customer=%20&amp;logo=%20&amp;headerlogo=%2Ffavicon.ico&amp;frameEditorId=iframePage&amp;compact=true&amp;parentOrigin=https://jszfcg.jsczt.cn#_Toc6760" w:history="1">
        <w:r>
          <w:rPr>
            <w:rStyle w:val="799"/>
            <w:rFonts w:ascii="SimSun" w:hAnsi="SimSun" w:eastAsia="SimSun" w:cs="SimSun"/>
            <w:b/>
            <w:color w:val="0000ee"/>
            <w:sz w:val="24"/>
            <w:u w:val="single"/>
          </w:rPr>
          <w:t xml:space="preserve">第三章  合同条款及格式</w:t>
        </w:r>
      </w:hyperlink>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hyperlink r:id="rId16" w:tooltip="https://jszfcg.jsczt.cn/jszc/onlyoffice/7.2.1-34/web-apps/apps/documenteditor/main/index_loader.html?_dc=7.2.1-34&amp;lang=zh&amp;customer=%20&amp;logo=%20&amp;headerlogo=%2Ffavicon.ico&amp;frameEditorId=iframePage&amp;compact=true&amp;parentOrigin=https://jszfcg.jsczt.cn#_Toc2004" w:history="1">
        <w:r>
          <w:rPr>
            <w:rStyle w:val="799"/>
            <w:rFonts w:ascii="SimSun" w:hAnsi="SimSun" w:eastAsia="SimSun" w:cs="SimSun"/>
            <w:b/>
            <w:color w:val="0000ee"/>
            <w:sz w:val="24"/>
            <w:u w:val="single"/>
          </w:rPr>
          <w:t xml:space="preserve">第四章 项目需求</w:t>
        </w:r>
      </w:hyperlink>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hyperlink r:id="rId17" w:tooltip="https://jszfcg.jsczt.cn/jszc/onlyoffice/7.2.1-34/web-apps/apps/documenteditor/main/index_loader.html?_dc=7.2.1-34&amp;lang=zh&amp;customer=%20&amp;logo=%20&amp;headerlogo=%2Ffavicon.ico&amp;frameEditorId=iframePage&amp;compact=true&amp;parentOrigin=https://jszfcg.jsczt.cn#_Toc12145" w:history="1">
        <w:r>
          <w:rPr>
            <w:rStyle w:val="799"/>
            <w:rFonts w:ascii="SimSun" w:hAnsi="SimSun" w:eastAsia="SimSun" w:cs="SimSun"/>
            <w:b/>
            <w:color w:val="0000ee"/>
            <w:sz w:val="24"/>
            <w:u w:val="single"/>
          </w:rPr>
          <w:t xml:space="preserve">第五章 评审方法和评审标准</w:t>
        </w:r>
      </w:hyperlink>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hyperlink r:id="rId18" w:tooltip="https://jszfcg.jsczt.cn/jszc/onlyoffice/7.2.1-34/web-apps/apps/documenteditor/main/index_loader.html?_dc=7.2.1-34&amp;lang=zh&amp;customer=%20&amp;logo=%20&amp;headerlogo=%2Ffavicon.ico&amp;frameEditorId=iframePage&amp;compact=true&amp;parentOrigin=https://jszfcg.jsczt.cn#_Toc32717" w:history="1">
        <w:r>
          <w:rPr>
            <w:rStyle w:val="799"/>
            <w:rFonts w:ascii="SimSun" w:hAnsi="SimSun" w:eastAsia="SimSun" w:cs="SimSun"/>
            <w:b/>
            <w:color w:val="0000ee"/>
            <w:sz w:val="24"/>
            <w:u w:val="single"/>
          </w:rPr>
          <w:t xml:space="preserve">第六章  响应文件的组成和格式</w:t>
        </w:r>
      </w:hyperlink>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第一章  竞争性磋商公告</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354"/>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jc w:val="both"/>
              <w:spacing w:before="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项目概况</w:t>
            </w:r>
            <w:r/>
          </w:p>
          <w:p>
            <w:pPr>
              <w:ind w:left="0" w:right="0" w:firstLine="0"/>
              <w:jc w:val="both"/>
              <w:spacing w:before="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2026年市级城市照明设施维护 JSZC-321202-JXCG-C2026-0029 采购项目的潜在供应商应在江苏省政府采购“苏采云”系统（https://jszfcg.jsczt.cn/jszc/login） 获取采购文件，并于2026-09-04 09:00 （北京时间）前提交响应文件。</w:t>
            </w:r>
            <w:r/>
          </w:p>
        </w:tc>
      </w:tr>
    </w:tbl>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项目编号：JSZC-321202-JXCG-C2026-0029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项目名称：2026年市级城市照明设施维护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采购方式：竞争性磋商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预算金额：345.7万元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最高限价（如有）：315.906673万元，最高投标限价详见清单，响应报价不得高于最高限价，否则作无效响应文件处理。</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泰州市海陵区市政园林养护服务中心管理的超出区级管护范围外，市级范围所有的道路、部分游园、景点以及高架快速路的道路照明设施、景观亮化设施的维护，内容包括:照明灯杆、灯具、接线井、电缆线路、供配电设施等照明设施的日常维护及采购人要求实施的所有内容。</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合同履行期限：2026年10月1日至2027年9月30日。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本项目（是/否）接受联合体：否 </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二、申请人的资格要求：</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1.具有独立承担民事责任的能力。</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2.具有良好的商业信誉和健全的财务会计制度。</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3.具有履行合同所必需的设备和专业技术能力。</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4.有依法缴纳税收和社会保障资金的良好记录。</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5.参加政府采购活动前三年内在经营活动中没有重大违法记录。</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（二）落实政府采购政策需满足的资格要求：</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w:t>
      </w:r>
      <w:r>
        <w:rPr>
          <w:rFonts w:ascii="FangSong" w:hAnsi="FangSong" w:eastAsia="FangSong" w:cs="FangSong"/>
          <w:b/>
          <w:color w:val="000000"/>
          <w:sz w:val="28"/>
          <w:u w:val="single"/>
        </w:rPr>
        <w:t xml:space="preserve">本项目专门面向中小微企业采购，只接受中小微企业投标。中小企业划分标准见《关于印发中小企业划型标准规定的通知》（工信部联企业〔2011〕300号）。</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1.具有有效的城市及道路照明工程专业承包三级及以上资质。</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2.具有有效的安全生产许可证。</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3.未被“信用中国”网站（www.creditchina.gov.cn）列入失信被执行人、重大税收违法案件当事人名单、政府采购严重失信行为记录名单。</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三、获取采购文件</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时间：自磋商文件公告发布之日起5个工作日 </w:t>
      </w:r>
      <w:r/>
    </w:p>
    <w:p>
      <w:pPr>
        <w:ind w:left="0" w:right="0" w:firstLine="0"/>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地点：江苏省政府采购“苏采云”系统（http://jszfcg.jscz.gov.cn/jszc/login）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方式：自行下载 </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售价：0.00元 </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四、响应文件提交</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截止时间：2026-09-04   09:00 （北京时间）</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地点：江苏省政府采购“苏采云”系统（登录系统在线提交电子投标文件） </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五、开启</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时间：2026-09-04  09:00 （北京时间）</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 江苏省政府采购“苏采云”系统不见面开标大厅 </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六、公告期限</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自本公告发布之日起3个工作日。</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七、其他补充事宜</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1.本项目采用网上注册登记方式。潜在供应商访问电子招标投标交易平台的网络地址和方法：</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（1）登录 http://jszfcg.jsczt.cn/，点击“苏采云”进入系统。</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CA数字证书”的获取：供应商需办理CA锁（原国信CA须更换新CA，详见http://jsxcmm.com/help/gys.html）。投标客户端工具及供应商操作手册可访问江苏省政府采购网，“资料下载”进行下载《江苏省政府采购管理交易系统（苏采云）供应商操作手册及政府采购客户端》。</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2.采购代理机构将数据电文形式的采购文件加载至电子招标投标交易平台，供潜在供应商下载或者查阅。</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w:t>
      </w:r>
      <w:r>
        <w:rPr>
          <w:rFonts w:ascii="FangSong" w:hAnsi="FangSong" w:eastAsia="FangSong" w:cs="FangSong"/>
          <w:b/>
          <w:color w:val="000000"/>
          <w:sz w:val="28"/>
        </w:rPr>
        <w:t xml:space="preserve">清单及最高限价作为公告附件上传，请供应商自行至江苏省政府采购网下载查阅。</w:t>
      </w:r>
      <w:r/>
    </w:p>
    <w:p>
      <w:pPr>
        <w:pStyle w:val="744"/>
        <w:ind w:left="0" w:right="0" w:firstLine="0"/>
        <w:jc w:val="both"/>
        <w:spacing w:before="0" w:after="157" w:line="66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八、凡对本次采购提出询问，请按以下方式联系。</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1.采购人信息</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单位名称：泰州市海陵区市政园林养护服务中心</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单位地址：吴陵南路1号</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联系人：常先生</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联系电话：0523-86223592</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2.采购代理机构信息（如有）</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单位名称：江苏建协全过程工程咨询有限公司</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单位地址：泰州市春风路108号三楼</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联系人：尹女士</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联系电话：13605263157</w:t>
      </w:r>
      <w:r/>
    </w:p>
    <w:p>
      <w:pPr>
        <w:ind w:left="0" w:right="0" w:firstLine="0"/>
        <w:jc w:val="both"/>
        <w:spacing w:before="0" w:after="21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3.项目联系方式</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项目联系人：尹女士</w:t>
      </w:r>
      <w:r/>
    </w:p>
    <w:p>
      <w:pPr>
        <w:ind w:left="0" w:right="0" w:firstLine="0"/>
        <w:jc w:val="both"/>
        <w:spacing w:before="0" w:after="28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电话：13605263157</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Arial" w:hAnsi="Arial" w:eastAsia="Arial" w:cs="Arial"/>
          <w:color w:val="ffffff"/>
          <w:sz w:val="21"/>
        </w:rPr>
        <w:t xml:space="preserve">预览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egoe UI" w:hAnsi="Segoe UI" w:eastAsia="Segoe UI" w:cs="Segoe UI"/>
          <w:color w:val="ffffff"/>
          <w:sz w:val="21"/>
          <w:highlight w:val="white"/>
        </w:rPr>
        <w:t xml:space="preserve">预览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1022"/>
        <w:ind w:left="432" w:right="0" w:hanging="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22"/>
        <w:ind w:left="432" w:right="0" w:hanging="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第二章  参加磋商供应商须知</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（参加竞争性磋商的供应商以下简称“磋商供应商”）</w:t>
      </w:r>
      <w:r/>
    </w:p>
    <w:p>
      <w:pPr>
        <w:numPr>
          <w:ilvl w:val="0"/>
          <w:numId w:val="16"/>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总则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1、适用范围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本竞争性磋商文件仅适用于竞争性磋商公告中所叙述项目的相关服务采购。</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2、项目采购方式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本次采购采取竞争性磋商的方式。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3、合格的磋商供应商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3.1满足本磋商文件“竞争性磋商公告”中申请人的资格要求规定。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满足本磋商文件其他实质性要求和条件规定。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4、参加磋商费用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4.1参加磋商供应商应自行承担所有与参加磋商有关的费用。不论最终的成交结果如何，采购人或代理机构在任何情况下均无义务和责任承担这些费用。</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4.2本次采购，招标代理服务费由采购单位（委托人）支付，招标代理服务费参照国家计委计价格【2002】1980号文件的50%计取，计费以成交价扣除暂列金额为付费基数。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5、磋商文件的约束力</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供应商一旦下载了本磋商文件并决定参加磋商，即被认为接受了本磋商文件的规定和约束，并且视为自竞争性磋商公告期限届满之日起已经知道或应当知道自身权益是否受到了损害。</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磋商文件的澄清</w:t>
      </w:r>
      <w:r>
        <w:rPr>
          <w:rFonts w:ascii="SimSun" w:hAnsi="SimSun" w:eastAsia="SimSun" w:cs="SimSun"/>
          <w:color w:val="000000"/>
          <w:sz w:val="21"/>
        </w:rPr>
        <w:t xml:space="preserve">及修改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任何要求对磋商文件进行澄清的供应商，均应在法律法规规定的质疑时效内按竞争性磋商公告中的通讯地址，以书面形式通知代理机构（以代理机构实际收到供应商相关文件为准）。提交首次响应文件截止之日前，代理机构可以对已发出的磋商文件进行必要的澄清或者修改，澄清或者修改的内容作为磋商文件的组成部分。</w:t>
      </w:r>
      <w:r/>
    </w:p>
    <w:p>
      <w:pPr>
        <w:numPr>
          <w:ilvl w:val="0"/>
          <w:numId w:val="17"/>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w:t>
      </w:r>
      <w:r>
        <w:rPr>
          <w:rFonts w:ascii="SimSun" w:hAnsi="SimSun" w:eastAsia="SimSun" w:cs="SimSun"/>
          <w:b/>
          <w:color w:val="000000"/>
          <w:sz w:val="21"/>
        </w:rPr>
        <w:t xml:space="preserve">超过最高限价的，作为无效标处理。</w:t>
      </w:r>
      <w:r/>
    </w:p>
    <w:p>
      <w:pPr>
        <w:ind w:left="0" w:right="0" w:firstLine="409"/>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1）供应商的报价应包括在本项目合同期内所需的全部费用，是为完成磋商文件规定的工作所涉及的一切费用。包括所需要的人工费、材料费、施工机具使用费、企业管理费、利润、规费、税金、有关文件规定的政策性调价等以及各种可能发生的风险费用。磋商文件未列明，而供应商认为必需的费用也需列入报价，采购人不再支付其他任何费用。</w:t>
      </w:r>
      <w:r/>
    </w:p>
    <w:p>
      <w:pPr>
        <w:ind w:left="0" w:right="0" w:firstLine="42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（2）承包人完成本采购文件规定的义务所涉及的所有费用均包含在投标报价中。</w:t>
      </w:r>
      <w:r/>
    </w:p>
    <w:p>
      <w:pPr>
        <w:ind w:left="42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9、履约保证金：本项目履约保证金为合同价的</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；合同签订前采用转账或电汇或保函或保证保险等非现金形式缴纳。</w:t>
      </w:r>
      <w:r/>
    </w:p>
    <w:p>
      <w:pPr>
        <w:ind w:left="0" w:right="0" w:firstLine="63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履约保证金返还：</w:t>
      </w:r>
      <w:r>
        <w:rPr>
          <w:rFonts w:ascii="SimSun" w:hAnsi="SimSun" w:eastAsia="SimSun" w:cs="SimSun"/>
          <w:color w:val="000000"/>
          <w:sz w:val="21"/>
          <w:u w:val="single"/>
        </w:rPr>
        <w:t xml:space="preserve">在成交供应商按承诺的工期、质量标准、规范要求完成项目后无息返还。</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履约保证金不予退还的情形：</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 无正当理由拒签合同</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 拒绝履行、逾期履行合同</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 提供的产品或服务不合格且拒不纠正</w:t>
      </w:r>
      <w:r/>
    </w:p>
    <w:p>
      <w:pPr>
        <w:ind w:left="0" w:right="0"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 转包或违法分包</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u w:val="none"/>
        </w:rPr>
        <w:t xml:space="preserve">二、磋商响应文件的编制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b/>
          <w:color w:val="000000"/>
          <w:sz w:val="21"/>
        </w:rPr>
        <w:t xml:space="preserve">磋商供应商应当凭CA数字证书登录“江苏省政府采购苏采云系统”，并在投标截止时间前上传电子投标文件。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除磋商供应商对错处做必要修改外，响应文件不得行间插字、涂改或增删。如有修改错漏处，必须由响应文件签署人签字或盖章。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2、响应文件</w:t>
      </w:r>
      <w:r>
        <w:rPr>
          <w:rFonts w:ascii="SimSun" w:hAnsi="SimSun" w:eastAsia="SimSun" w:cs="SimSun"/>
          <w:color w:val="000000"/>
          <w:sz w:val="21"/>
        </w:rPr>
        <w:t xml:space="preserve">编制要求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2.1磋商供应商提交的响应文件以及其与代理机构及采购人就有关磋商的所有来往函电均应使用简体中文。磋商文件中既有中文也有外文的，以中文意义为准。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 除技术性能另有规定外，响应文件所使用的度量衡单位，均须采用国家法定计量单位。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2.3 响应文件构成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供应商应认真阅读和理解磋商文件，并按磋商文件的要求编制响应文件；响应文件应对磋商文件作实质性响应，并保证所提供资料的真实性。</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磋商供应商编写的响应文件应包括下列部分：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加★项目若有缺失或无效，将导致该响应文件作无效响应文件评定，且不允许在磋商截止时间后补正</w:t>
      </w:r>
      <w:r>
        <w:rPr>
          <w:rFonts w:ascii="SimSun" w:hAnsi="SimSun" w:eastAsia="SimSun" w:cs="SimSun"/>
          <w:b/>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资格证明文件（本采购文件所表述（指定）的公章是指刻有供应商法定名称的印章，不包括合同、财务、税务、发票等形式的业务专用章）</w:t>
      </w:r>
      <w:r/>
    </w:p>
    <w:p>
      <w:pPr>
        <w:numPr>
          <w:ilvl w:val="0"/>
          <w:numId w:val="18"/>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商务文件</w:t>
      </w:r>
      <w:r/>
    </w:p>
    <w:p>
      <w:pPr>
        <w:numPr>
          <w:ilvl w:val="0"/>
          <w:numId w:val="19"/>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★磋商响应函原件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（2）★具有独立承担民事责任能力的企事业法人营业执照（原件扫描件）；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（3）★法定代表人授权委托书原件（格式见附件）；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（4）★法定代表人身份证原件扫描件；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（5）★法定代表人授权代表身份证原件扫描件；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近三个月中任意一个月份（不含磋商截止时间当月）的财务状况报表原件扫描件（至少包括资产负债表和利润表）或由会计师事务所出具的近两年中任意一个年度的审计报告和所附已审财务报表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（7）★近三个月中任意一个月份（不含磋商当月）的依法缴纳税收的相关材料（提供相关主管部门证明或银行代扣证明，如免缴或缓缴需提供相关政策文件）原件扫描件；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（8）★近三个月中任意一个月份（不含磋商当月）的依法缴纳社会保障资金的相关材料（提供相关主管部门证明或银行代扣证明）原件扫描件</w:t>
      </w:r>
      <w:r>
        <w:rPr>
          <w:rFonts w:ascii="SimSun" w:hAnsi="SimSun" w:eastAsia="SimSun" w:cs="SimSun"/>
          <w:b/>
          <w:color w:val="000000"/>
          <w:sz w:val="21"/>
        </w:rPr>
        <w:t xml:space="preserve">（特别说明：提供相关主管部门证明的应从税务系统打印，从社保系统打印的无效）</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（9）★具备履行合同所必需的设备和专业技术能力的证明材料（原件扫描件，格式见附件）；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（10）★承诺函原件扫描件；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落实政府采购政策需满足的资格要求证明材料，其中如为中小微企业提供符合要求的中小企业声明函原件扫描件；如为监狱企业提供由省级以上监狱管理局、戒毒管理局（含新疆生产建设兵团）出具的属于监狱企业的证明文件原件扫描件；如为残疾人福利单位提供符合要求的残疾人福利性单位声明函原件扫描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（12）★服务及商务响应偏离表；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（13）★关于符合本国产品标准的声明函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（14）根据评分标准应当提供的材料；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（15）供应商认为应当提交的其他材料。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2、技术文件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（1）服务方案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3、磋商响应报价表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供应商应按照磋商文件规定格式填报磋商响应报价表。每项产品或服务只允许有一个报价，任何有选择的报价将不予接受，磋商文件中另有规定的按规定执行。第二轮报价磋商时在系统内编制投标报价时按系统规定的模板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3.2标的物</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详见项目需求。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3.3有关费用处理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本次采购磋商供应商的总报价应包括为完成本项目发生的所有费用，本磋商文件中另有规定的除外。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供应商须响应文件中的所有相关服务，且响应的相关服务只能有一个报价，报价应包括为实施委托项目约定范围内所需的全部费用。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磋商文件未列明，而磋商供应商认为必需的费用也须列入报价。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3.4 报价采用的货币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响应文件中的单价和总价，无特殊规定的采用人民币报价，以元为单位标注。磋商文件中另有规定的按规定执行。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3.5 磋商响应报价表上的价格应按磋商文件规定填写。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4、磋商保证金：无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三、响应文件的递交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1、电子响应文件的递交：供应商应当按照《江苏省政府采购管理交易系统（苏采云）供应商操作手册及政府采购客户端》规定，在响应文件递交截止时间前制作并上传电子响应文件。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2、响应文件的修改</w:t>
      </w:r>
      <w:r>
        <w:rPr>
          <w:rFonts w:ascii="SimSun" w:hAnsi="SimSun" w:eastAsia="SimSun" w:cs="SimSun"/>
          <w:color w:val="000000"/>
          <w:sz w:val="21"/>
        </w:rPr>
        <w:t xml:space="preserve">和撤回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磋商供应商在递交响应文件后，可在响应文件递交截止时间前，修改或撤回其电子响应文件，具体操作方法见《江苏省政府采购管理交易系统（苏采云）供应商操作手册及政府采购客户端》，但这种修改和撤回，必须在规定的响应文件提交截止时间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3、磋商响应有效期</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3.1 磋商响应有效期为代理机构规定的响应文件提交截止时间后九十（90）天。</w:t>
      </w:r>
      <w:r>
        <w:rPr>
          <w:rFonts w:ascii="SimSun" w:hAnsi="SimSun" w:eastAsia="SimSun" w:cs="SimSun"/>
          <w:color w:val="000000"/>
          <w:sz w:val="21"/>
        </w:rPr>
        <w:t xml:space="preserve">供应商声明的磋商响应有效期比规定短的将被视为非实质性响应而予以拒绝；供应商就磋商响应有效期不做说明的视同认可本条款设定的磋商响应有效期。</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 在特殊情况下，代理机构于原磋商响应有效期满之前，可向磋商供应商提出延长磋商响应有效期的要求。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四、磋商与评审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磋商会议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w:t>
      </w:r>
      <w:r>
        <w:rPr>
          <w:rFonts w:ascii="SimSun" w:hAnsi="SimSun" w:eastAsia="SimSun" w:cs="SimSun"/>
          <w:color w:val="000000"/>
          <w:sz w:val="21"/>
          <w:u w:val="none"/>
        </w:rPr>
        <w:t xml:space="preserve">在响应文件递交时间截止后，代理机构组织磋商会议，供应商应当按照《江苏省政府采购管理交易系统（苏采云）供应商操作手册及政府采购客户端》规定，参加磋商活动。磋商过程中涉及的响应文件解密、结果确认等工作，应按照《江苏省政府采购管理交易系统（苏采云）供应商操作手册及政府采购客户端》规定执行。供应商应按系统规定的解密时限内完成响应文件的解密，超过规定时限视同解密失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1.2供应商如果对磋商过程有疑义，应当根据《江苏省政府采购管理交易系统（苏采云）供应商操作手册及政府采购客户端》规定提出。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2、磋商小组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2.1 磋商会议结束后，代理机构将组织磋商小组进行评审。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2.2代理机构及采购人将根据本采购项目的特点组建磋商小组，由三人以上（含三人）单数组成，将对实质性响应报价文件要求的报价文件进行评价和比较，并采用相同的程序和标准。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3、磋商评审过程的保密与公正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3.1磋商小组、采购人和代理机构工作人员、相关监督人员等与评审工作有关的人员，对评审情况以及在评审过程中获悉的国家秘密、商业秘密负有保密责任。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3.2在磋商评审过程中，磋商供应商不得以任何行为影响磋商评审过程，否则其响应文件将被视为无效响应文件。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4、评审过程的澄清</w:t>
      </w:r>
      <w:r>
        <w:rPr>
          <w:rFonts w:ascii="SimSun" w:hAnsi="SimSun" w:eastAsia="SimSun" w:cs="SimSun"/>
          <w:color w:val="000000"/>
          <w:sz w:val="21"/>
        </w:rPr>
        <w:t xml:space="preserve">、说明和更正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4.2接到磋商小组要求的供应商应派人按磋商小组通知的时间和地点做出书面澄清、说明或更正。</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4.3 接到磋商小组澄清要求的供应商如未按规定做出澄清，其风险由供应商自行承担。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5、对首次响应文件的初审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5.1首次响应文件初审分为资格性检查和符合性检查。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资格性检查：依据法律法规和磋商文件的规定，对首次响应文件中的资格证明文件提交情况等进行审查，以确定供应商是否具备参加磋商的资格。</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本项目落实政府采购政策需满足的资格要求：专门面向中小企业，供应商应为中小微企业、监狱企业、残疾人福利性单位。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（1）参加报价的中小企业，应当按照《政府采购促进中小企业发展管理办法》（财库﹝2020﹞46 号）的规定提供《企业声明函》（中小企业划型标准详见《工业和信息化部、国家统计局、国家发展和改革委员会、财政部关于印发中小企业划型标准规定的通知》工信部联企业〔2011〕300号）。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参加报价的监狱和戒毒企业，应根据《财政部司法部关于政府采购支持监狱企业发展有关问题的通知》（财库〔2014〕68号）要求，提供由省级以上监狱管理局、戒毒管理局（含新疆生产建设兵团）出具的属于监狱企业的证明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（3）参加报价的残疾人福利性单位，应根据《关于促进残疾人就业政府采购政策的通知》（财库〔2017〕141号）要求，提供《残疾人福利性单位声明函》，格式见附件。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本项目支持和适用支持节能环保产品（财库〔2019〕9号）、（财库〔2019〕19号）、（财库〔2019〕18号）；中小微企业（财库〔2020〕46号）、（苏财购〔2020〕52号）、（工信部联企业〔2011〕300号）；支持监狱企业（财库〔2014〕68号）；促进残疾人就业（财库〔2017〕141号）；落实《商品包装政府采购需求标准（试行）》、《快递包装政府采购需求标准（试行）》的相关政策；政府采购履约资金扶持等政策。落实《国务院办公厅关于在政府采购中实施本国产品标准及相关政策的通知》(国办发〔202</w:t>
      </w:r>
      <w:r>
        <w:rPr>
          <w:rFonts w:ascii="SimSun" w:hAnsi="SimSun" w:eastAsia="SimSun" w:cs="SimSun"/>
          <w:color w:val="000000"/>
          <w:sz w:val="21"/>
        </w:rPr>
        <w:t xml:space="preserve">5〕34号)和《关于贯彻落实〈国务院办公厅关于在政府采购中实施本国产品标准及相关政策的通知〉的意见》(财库〔2025〕30号)。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（5）政府采购履约资金扶持政策：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成交供应商可凭政府采购合同办理融资贷款，详情请见江苏政府采购网“政采贷”专栏。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（6）落实《商品包装政府采购需求标准（试行）》、《快递包装政府采购需求标准（试行）》的相关政策，商品包装和快递包装应符合文件要求。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（7）按照《绿色数据中心政府采购需求标准（试行）》（财库〔2023〕7号）文件要求执行。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落实《国务院办公厅关于在政府采购中实施本国产品标准及相关政策的通知》(国办发〔2025〕34号)和《关于贯彻落实〈国务院办公厅关于在政府采购中实施本国产品标准及相关政策的通知〉的意见》(财库〔2025〕30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本项目政府采购活动中既有本国产品又有非本国产品参与竞争的，依法对本国产品给予价格评审优惠，对本国产品的报价给予 20% 的价格扣除，用扣除后的价格参与评审。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 20% 的价格扣除，用扣除后的价格参与评审。供应商未填写比例数值，或比例数值未达到80%的，将不享受本国产品价格评审优惠。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供应商需按照招标文件的要求提供《关于符合本国产品标准的声明函》（以下简称《声明函》），如不提供将不享受本国产品价格评审优惠。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符合性检查：依据磋商文件的规定，从响应文件的有效性、完整性和对磋商文件的响应程度进行审查，以确定是否对磋商文件的实质性要求作出响应。</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5.2在正式磋商之前，磋商小组将首先审查每份响应文件是否实质性响应了磋商文件的要求。实质性响应的响应文件应该是与磋商文件要求的条款、条件和规格相符，没有重大负偏离或保留。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所谓重大负偏离或保留是指与磋商文件规定的实质性要求存在负偏离，或者在实质上与磋商文件不一致，且限制了合同中采购人的权利或供应商的义务，纠正这些偏离或保留将会对其他实质性响应要求的供应商的竞争地位产生不公正的影响。重大负偏离的认定需经过磋商小组的认定。</w:t>
      </w:r>
      <w:r>
        <w:rPr>
          <w:rFonts w:ascii="SimSun" w:hAnsi="SimSun" w:eastAsia="SimSun" w:cs="SimSun"/>
          <w:b/>
          <w:color w:val="000000"/>
          <w:sz w:val="21"/>
        </w:rPr>
        <w:t xml:space="preserve">磋商小组决定响应文件的响应性只根据响应文件本身的内容，而不寻求外部的证据。</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5.3 被认定为非响应性的响应文件的情形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（1）未按照磋商文件规定要求签字或盖章的；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（2）供应商在报价时采用选择性报价；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（3）供应商不具备磋商文件中规定资格要求的；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（4）不符合法律、法规和磋商文件中规定的其他实质性要求和条件的；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（5）经磋商小组认定为非实质性响应文件的；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（6）其他法律、法规及本磋商文件规定的属非响应性的响应文件的情形。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5.4 如果响应文件实质上没有响应磋商文件的要求，磋商小组将予以拒绝，供应商不得通过修改或撤销不合要求的偏离或保留而使其响应文件成为实质性响应的文件。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5.5 磋商小组将允许修正响应文件中不构成重大负偏离的、微小的、非正规的、不一致的或不规则的地方，但这些修改不能影响任何供应商相应的名次排列。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w:t>
      </w:r>
      <w:r>
        <w:rPr>
          <w:rFonts w:ascii="SimSun" w:hAnsi="SimSun" w:eastAsia="SimSun" w:cs="SimSun"/>
          <w:color w:val="000000"/>
          <w:sz w:val="21"/>
        </w:rPr>
        <w:t xml:space="preserve">磋商程序及评审方法和标准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6.1磋商程序</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6.1.1 对于通过资格性和符合性审查的供应商，磋商小组将随机确定磋商供应商的磋商顺序，然后由磋商小组所有成员集中与单一供应商分别进行磋商</w:t>
      </w:r>
      <w:r>
        <w:rPr>
          <w:rFonts w:ascii="SimSun" w:hAnsi="SimSun" w:eastAsia="SimSun" w:cs="SimSun"/>
          <w:b/>
          <w:color w:val="000000"/>
          <w:sz w:val="21"/>
        </w:rPr>
        <w:t xml:space="preserve">（磋商过程将通过供应商系统中或响应文件授权委托书中载明的联系方式联系该项目授权委托人，请供应商慎重核对本单位授权委托人联系信息，并在磋商期间保持手机畅通，避免联系不畅，否则由此导致的一切后果由供应商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磋商过程中，磋商小组可能根据磋商文件和磋商情况实质性变动的内容有：采购需求中的技术、服务要求以及合同草案条款。对磋商文件作出的实质性变动是磋商文件的有效组成部分，经采购人代表确认后，磋商小组将通知所有参加磋商的供应商。供应商应当按照磋商文件的变动情况和磋商小组的要求重新提交响应文件，并由其法定代表人或授权代表签字或者加盖公章。根据需要，磋商小组可以自主决定磋商轮次。</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6.1.2 磋商文件能够详细列明采购标的的技术、服务要求的，磋商结束后，磋商小组将要求所有实质性响应的供应商在规定时间内提交最后报价，</w:t>
      </w:r>
      <w:r>
        <w:rPr>
          <w:rFonts w:ascii="SimSun" w:hAnsi="SimSun" w:eastAsia="SimSun" w:cs="SimSun"/>
          <w:b/>
          <w:color w:val="000000"/>
          <w:sz w:val="21"/>
        </w:rPr>
        <w:t xml:space="preserve">未提交最终报价的视为放弃响应（报价将通过供应商系统提交，报价发起前会电话通知供应商做好报价准备，供应商应在系统规定的时间内完成报价（要求提供磋商响应报价表的应及时填写），请供应商慎重核对本单位授权委托人联系信息，并在磋商期间保持手机畅通，避免联系不畅或未及时响应报价流程，否则由此导致的一切后果由供应商自行承担）</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磋商文件不能详细列明采购标的的技术、服务要求，需经磋商，由供应商提供最终设计方案或解决方案的，磋商结束后，磋商小组将按照少数服从多数的原则投票推荐3家以上（含3家）供应商的设计方案或者解决方案，并要求其在规定时间内提交最后报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最后报价是供应商响应文件的有效组成部分。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6.1.3 磋商供应商未在磋商小组规定的时间内完成最后报价的视为放弃磋商，其磋商响应按无效响应处理。最后报价须由磋商供应商法定代表人或授权代表签字或者加盖公章。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 评审方法和标准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6.2.1评审方法。经磋商确定最终采购需求和提交报价的供应商后，由磋商小组采用综合评分法对提交最后报价的供应商的响应文件和最终报价进行综合评分。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6.2.2评审标准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见本磋商文件第五章规定。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6.3采购活动终止的情况</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出现下列情形之一的，本次竞争性磋商采购活动将被终止：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（1）因情况变化，不再符合规定的竞争性磋商采购方式适用情形的；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（2）出现影响采购公正的违法、违规行为的；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（3）除本磋商文件第6.1.2条第三款规定的情形外，在采购过程中符合要求的供应商或者报价未超过采购预算的供应商不足3家的。</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五、成交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1、</w:t>
      </w:r>
      <w:r>
        <w:rPr>
          <w:rFonts w:ascii="SimSun" w:hAnsi="SimSun" w:eastAsia="SimSun" w:cs="SimSun"/>
          <w:color w:val="000000"/>
          <w:sz w:val="21"/>
        </w:rPr>
        <w:t xml:space="preserve">确定成交单位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1.1 磋商小组根据综合评分情况，按照评审得分由高到低顺序推荐3名成交候选供应商，并编写评审报告。评审得分相同的，按照最后报价由低到高的顺序推荐。评审得分且最后报价相同的，按照技术指标优劣顺序推荐。</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1.2采购人根据磋商小组推荐的成交候选人报告依法按照得分最高原则确定1名成交供应商。采购人确定成交供应商后，代理机构将向成交供应商发出成交通知书。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2、质疑处理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2.1供应商对采购活动事项有疑问的，可以向代理机构提出询问，代理机构将及时作出答复，但答复的内容不涉及商业秘密。</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2.2供应商认为采购过程和成交结果使自己的合法权益受到损害的，在规定时间内以书面形式向代理机构提出质疑，但需对质疑内容的真实性承担责任。</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六、合同签订相关事项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1、签订合同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l成交供应商应按成交通知书规定的时间、地点，按照磋商文件确定的事项与采购人签订政府采购合同，且不得迟于成交通知书发出之日起三十日内，否则由此给采购人造成损失的，成交供应商还应承担赔偿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 磋商文件、成交供应商的响应文件及磋商采购过程中有关澄清、承诺文件均应作为合同附件。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第三章  合同条款及格式</w:t>
      </w:r>
      <w:r/>
    </w:p>
    <w:p>
      <w:pPr>
        <w:ind w:left="0" w:right="0" w:firstLine="42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（参考文本）</w:t>
      </w:r>
      <w:r/>
    </w:p>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none"/>
        </w:rPr>
        <w:t xml:space="preserve">合</w:t>
      </w:r>
      <w:r>
        <w:rPr>
          <w:rFonts w:ascii="SimSun" w:hAnsi="SimSun" w:eastAsia="SimSun" w:cs="SimSun"/>
          <w:color w:val="000000"/>
          <w:sz w:val="21"/>
        </w:rPr>
        <w:t xml:space="preserve"> 同 条 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甲方：泰州市海陵区市政园林养护服务中心</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乙方：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甲乙双方根据</w:t>
      </w:r>
      <w:r>
        <w:rPr>
          <w:rFonts w:ascii="SimSun" w:hAnsi="SimSun" w:eastAsia="SimSun" w:cs="SimSun"/>
          <w:color w:val="000000"/>
          <w:sz w:val="21"/>
          <w:u w:val="single"/>
        </w:rPr>
        <w:t xml:space="preserve">      </w:t>
      </w:r>
      <w:r>
        <w:rPr>
          <w:rFonts w:ascii="SimSun" w:hAnsi="SimSun" w:eastAsia="SimSun" w:cs="SimSun"/>
          <w:color w:val="000000"/>
          <w:sz w:val="21"/>
        </w:rPr>
        <w:t xml:space="preserve">竞争性磋商采购结果及采购文件的要求，经协商一致，达成如下采购服务合同：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w:t>
      </w:r>
      <w:r>
        <w:rPr>
          <w:rFonts w:ascii="SimSun" w:hAnsi="SimSun" w:eastAsia="SimSun" w:cs="SimSun"/>
          <w:b/>
          <w:color w:val="000000"/>
          <w:sz w:val="21"/>
        </w:rPr>
        <w:t xml:space="preserve">采购标的</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1、服务名称：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2、服务内容：参照采购文件的具体要求</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3、服务期限：</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4、补充条款：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二、合同价款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1、本合同总价款为人民币￥</w:t>
      </w:r>
      <w:r>
        <w:rPr>
          <w:rFonts w:ascii="SimSun" w:hAnsi="SimSun" w:eastAsia="SimSun" w:cs="SimSun"/>
          <w:color w:val="000000"/>
          <w:sz w:val="21"/>
          <w:u w:val="single"/>
        </w:rPr>
        <w:t xml:space="preserve">    </w:t>
      </w:r>
      <w:r>
        <w:rPr>
          <w:rFonts w:ascii="SimSun" w:hAnsi="SimSun" w:eastAsia="SimSun" w:cs="SimSun"/>
          <w:color w:val="000000"/>
          <w:sz w:val="21"/>
        </w:rPr>
        <w:t xml:space="preserve">元，大写</w:t>
      </w:r>
      <w:r>
        <w:rPr>
          <w:rFonts w:ascii="SimSun" w:hAnsi="SimSun" w:eastAsia="SimSun" w:cs="SimSun"/>
          <w:color w:val="000000"/>
          <w:sz w:val="21"/>
          <w:u w:val="single"/>
        </w:rPr>
        <w:t xml:space="preserve">：</w:t>
      </w:r>
      <w:r>
        <w:rPr>
          <w:rFonts w:ascii="SimSun" w:hAnsi="SimSun" w:eastAsia="SimSun" w:cs="SimSun"/>
          <w:color w:val="000000"/>
          <w:sz w:val="21"/>
        </w:rPr>
        <w:t xml:space="preserve">元整。</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2、本合同价款包含所有乙方提供合同约定的服务内容的报酬及乙方提供该项服务所支出的必要费用，甲方在上述合同价款之外不再向乙方支付其他任何费用。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三、合同履行</w:t>
      </w:r>
      <w:r>
        <w:rPr>
          <w:rFonts w:ascii="SimSun" w:hAnsi="SimSun" w:eastAsia="SimSun" w:cs="SimSun"/>
          <w:color w:val="000000"/>
          <w:sz w:val="21"/>
        </w:rPr>
        <w:t xml:space="preserve">：本合同项下服务的提供参照采购文件的具体要求履行，甲乙双方通过补充条款进行特殊约定的从其约定。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补充条款：</w:t>
      </w:r>
      <w:r>
        <w:rPr>
          <w:rFonts w:ascii="SimSun" w:hAnsi="SimSun" w:eastAsia="SimSun" w:cs="SimSun"/>
          <w:color w:val="000000"/>
          <w:sz w:val="21"/>
          <w:u w:val="single"/>
        </w:rPr>
        <w:t xml:space="preserve">                        </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履约保证金：中标总金额的5%；以保函、保证保险、电汇、转账、汇票或支票方式递交；为保证乙方在本合同中承诺的履约义务得到切实履行，乙方应当在合同签订后7日内向甲方提供履约保证金。当合同服务期结束后，甲方在收到乙方按甲方要求交来的全套项目资料后7天内退还履约保证金。若合同服务期内因乙方原因对项目造成影响及损失严重时，甲方有权不予退还其履约保证金。</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履约保证金退还：履约保证金在服务期满后扣除成交供应商违约金罚金等费用后，无息返还给乙方剩余的保证金。</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四、验收</w:t>
      </w:r>
      <w:r>
        <w:rPr>
          <w:rFonts w:ascii="SimSun" w:hAnsi="SimSun" w:eastAsia="SimSun" w:cs="SimSun"/>
          <w:color w:val="000000"/>
          <w:sz w:val="21"/>
        </w:rPr>
        <w:t xml:space="preserve">：甲方在合同履行期间，有权依照采购文件相关要求对乙方提供的相关服务或交付的工作成果进行阶段性验收或总体验收。相关验收工作须在甲方工作日时间内进行。</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经验收不合格的，经甲乙双方协商确认一个合理期限，乙方应当在期限内进行整改和完善，直至符合采购文件要求的相关标准。逾期七日内不予整改或经整改七日内仍不能符合相关要求，或者导致合同目的无法实现，甲方有权单方面要求解除合同，并可要求乙方支付违约金人民币：</w:t>
      </w:r>
      <w:r>
        <w:rPr>
          <w:rFonts w:ascii="SimSun" w:hAnsi="SimSun" w:eastAsia="SimSun" w:cs="SimSun"/>
          <w:color w:val="000000"/>
          <w:sz w:val="21"/>
          <w:u w:val="single"/>
        </w:rPr>
        <w:t xml:space="preserve">  10000  </w:t>
      </w:r>
      <w:r>
        <w:rPr>
          <w:rFonts w:ascii="SimSun" w:hAnsi="SimSun" w:eastAsia="SimSun" w:cs="SimSun"/>
          <w:color w:val="000000"/>
          <w:sz w:val="21"/>
        </w:rPr>
        <w:t xml:space="preserve">元/次，大写：</w:t>
      </w:r>
      <w:r>
        <w:rPr>
          <w:rFonts w:ascii="SimSun" w:hAnsi="SimSun" w:eastAsia="SimSun" w:cs="SimSun"/>
          <w:color w:val="000000"/>
          <w:sz w:val="21"/>
          <w:u w:val="single"/>
        </w:rPr>
        <w:t xml:space="preserve"> 壹万元 </w:t>
      </w:r>
      <w:r>
        <w:rPr>
          <w:rFonts w:ascii="SimSun" w:hAnsi="SimSun" w:eastAsia="SimSun" w:cs="SimSun"/>
          <w:color w:val="000000"/>
          <w:sz w:val="21"/>
        </w:rPr>
        <w:t xml:space="preserve">整。</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五、合同责任</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1、甲方应当为乙方履行合同提供必要的支持。</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若第三方仅向甲方主张权利，并经甲方确认乙方确实存在侵权行为的，甲方向第三方赔偿后，甲方有权直接向乙方追偿上述赔偿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3、乙方在履行合同中产生的一切非因甲方过错导致的损失，均由乙方自行承担责任。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4、甲乙双方均应指定专人作为本合同履行期间双方之间的联络人，所有一方向相对方正式知会事项的通知到达相对方指定联络人即视为到达对方。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甲方指定联络人：           乙方指定联络人：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姓名：                     姓名：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联系方式：                 联系方式：</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六、特别约定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遇甲方路灯管理体制发生重大调整(以区级以上人民政府的书面决定或文件为准)，导致本合同无法继续履行的，甲方有权提前30日书面通知乙方终止合同。合同终止时，维护费用按乙方经审计确认的、已完成且验收合格的实际工作量进行结算。甲方不就乙方的预期利益损失或其他间接损失承担任何补偿责任。</w:t>
      </w:r>
      <w:r/>
    </w:p>
    <w:p>
      <w:pPr>
        <w:ind w:left="422"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七、付款</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付款方式：每季度最后一个月月末对已完成工程量进行汇总报审，审核完成后付每季度已完成工程量审核价，后一个季度付上一季度结算款。具体付款时间政府财政部门另有要求的，以财政部门的要求或审批拨款进度为准。如因此导致付款延迟，不属于甲方违约，请予以谅解。（甲方每次支付工程款前乙方须向甲方移交上季度施工完整、规范的档案资料，在甲方最后一季度支付竣工结算款前，乙方须向甲方移交本项目完整、规范的档案资料，若乙方未能按时、完整提交上述完整资料，甲方有权顺延支付相应的结算款，由此产生的逾期责任由乙方自行承担）。</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备注：①上述款项的支付，须以乙方提供合法票据为前提。</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②农民工工资的支付：认真执行苏建规字[2019]4 号关于印发《江苏省建筑工人实名制管理和工资支付保障实施办法（试行）的通知》。</w:t>
      </w:r>
      <w:r/>
    </w:p>
    <w:p>
      <w:pPr>
        <w:numPr>
          <w:ilvl w:val="0"/>
          <w:numId w:val="20"/>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合同形式：固定单价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八、保密条款：</w:t>
      </w:r>
      <w:r>
        <w:rPr>
          <w:rFonts w:ascii="SimSun" w:hAnsi="SimSun" w:eastAsia="SimSun" w:cs="SimSun"/>
          <w:color w:val="000000"/>
          <w:sz w:val="21"/>
        </w:rPr>
        <w:t xml:space="preserve">乙方不得将在履行本合同中知悉的甲方任何信息随意泄露、擅自使用。</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如违反本条款规定，乙方应当承担如下责任：</w:t>
      </w:r>
      <w:r>
        <w:rPr>
          <w:rFonts w:ascii="SimSun" w:hAnsi="SimSun" w:eastAsia="SimSun" w:cs="SimSun"/>
          <w:color w:val="000000"/>
          <w:sz w:val="21"/>
          <w:u w:val="single"/>
        </w:rPr>
        <w:t xml:space="preserve"> 乙方需承担因此给甲方造成的所有直接和间接损失 </w:t>
      </w:r>
      <w:r>
        <w:rPr>
          <w:rFonts w:ascii="SimSun" w:hAnsi="SimSun" w:eastAsia="SimSun" w:cs="SimSun"/>
          <w:color w:val="000000"/>
          <w:sz w:val="21"/>
        </w:rPr>
        <w:t xml:space="preserve">。</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九、合同纠纷处理：</w:t>
      </w:r>
      <w:r>
        <w:rPr>
          <w:rFonts w:ascii="SimSun" w:hAnsi="SimSun" w:eastAsia="SimSun" w:cs="SimSun"/>
          <w:color w:val="000000"/>
          <w:sz w:val="21"/>
        </w:rPr>
        <w:t xml:space="preserve">本合同执行过程中发生纠纷，由甲乙双方协商处理，若协商不成，双方一致同意按如下第</w:t>
      </w:r>
      <w:r>
        <w:rPr>
          <w:rFonts w:ascii="SimSun" w:hAnsi="SimSun" w:eastAsia="SimSun" w:cs="SimSun"/>
          <w:color w:val="000000"/>
          <w:sz w:val="21"/>
          <w:u w:val="single"/>
        </w:rPr>
        <w:t xml:space="preserve">  2  </w:t>
      </w:r>
      <w:r>
        <w:rPr>
          <w:rFonts w:ascii="SimSun" w:hAnsi="SimSun" w:eastAsia="SimSun" w:cs="SimSun"/>
          <w:color w:val="000000"/>
          <w:sz w:val="21"/>
        </w:rPr>
        <w:t xml:space="preserve">种方式处理：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1、申请仲裁 选定仲裁机构为泰州市仲裁委员会。</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2、提起诉讼 约定由采购人所在地人民法院管辖。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十、合同生效：</w:t>
      </w:r>
      <w:r>
        <w:rPr>
          <w:rFonts w:ascii="SimSun" w:hAnsi="SimSun" w:eastAsia="SimSun" w:cs="SimSun"/>
          <w:color w:val="000000"/>
          <w:sz w:val="21"/>
        </w:rPr>
        <w:t xml:space="preserve">本合同由甲乙双方签字盖章后生效。</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十一、组成本合同的文件包括：</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（一）合同通用条款和专用条款；</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（二）采购文件和乙方的响应文件；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（三）成交通知书；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（四）甲乙双方商定的其他必要文件。</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上述合同文件内容互为补充，如有不明确，由甲方负责解释。</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十二、合同备案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本合同一式两份，中文书写。甲方、乙方各一份。</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甲方：</w:t>
      </w:r>
      <w:r>
        <w:rPr>
          <w:rFonts w:ascii="SimSun" w:hAnsi="SimSun" w:eastAsia="SimSun" w:cs="SimSun"/>
          <w:b/>
          <w:color w:val="000000"/>
          <w:sz w:val="21"/>
          <w:u w:val="single"/>
        </w:rPr>
        <w:t xml:space="preserve">               （盖章）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法定（授权）代表人：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二〇二</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乙方：</w:t>
      </w:r>
      <w:r>
        <w:rPr>
          <w:rFonts w:ascii="SimSun" w:hAnsi="SimSun" w:eastAsia="SimSun" w:cs="SimSun"/>
          <w:b/>
          <w:color w:val="000000"/>
          <w:sz w:val="21"/>
          <w:u w:val="single"/>
        </w:rPr>
        <w:t xml:space="preserve">               （盖章）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地址：</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法定（授权）代表人：</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二〇二</w:t>
      </w:r>
      <w:r>
        <w:rPr>
          <w:rFonts w:ascii="SimSun" w:hAnsi="SimSun" w:eastAsia="SimSun" w:cs="SimSun"/>
          <w:color w:val="000000"/>
          <w:sz w:val="21"/>
          <w:u w:val="single"/>
        </w:rPr>
        <w:t xml:space="preserve">  </w:t>
      </w:r>
      <w:r>
        <w:rPr>
          <w:rFonts w:ascii="SimSun" w:hAnsi="SimSun" w:eastAsia="SimSun" w:cs="SimSun"/>
          <w:color w:val="000000"/>
          <w:sz w:val="21"/>
        </w:rPr>
        <w:t xml:space="preserve">年</w:t>
      </w:r>
      <w:r>
        <w:rPr>
          <w:rFonts w:ascii="SimSun" w:hAnsi="SimSun" w:eastAsia="SimSun" w:cs="SimSun"/>
          <w:color w:val="000000"/>
          <w:sz w:val="21"/>
          <w:u w:val="single"/>
        </w:rPr>
        <w:t xml:space="preserve">  </w:t>
      </w:r>
      <w:r>
        <w:rPr>
          <w:rFonts w:ascii="SimSun" w:hAnsi="SimSun" w:eastAsia="SimSun" w:cs="SimSun"/>
          <w:color w:val="000000"/>
          <w:sz w:val="21"/>
        </w:rPr>
        <w:t xml:space="preserve">月</w:t>
      </w:r>
      <w:r>
        <w:rPr>
          <w:rFonts w:ascii="SimSun" w:hAnsi="SimSun" w:eastAsia="SimSun" w:cs="SimSun"/>
          <w:color w:val="000000"/>
          <w:sz w:val="21"/>
          <w:u w:val="single"/>
        </w:rPr>
        <w:t xml:space="preserve">  </w:t>
      </w:r>
      <w:r>
        <w:rPr>
          <w:rFonts w:ascii="SimSun" w:hAnsi="SimSun" w:eastAsia="SimSun" w:cs="SimSun"/>
          <w:color w:val="000000"/>
          <w:sz w:val="21"/>
        </w:rPr>
        <w:t xml:space="preserve">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户名：</w:t>
      </w:r>
      <w:r>
        <w:rPr>
          <w:rFonts w:ascii="SimSun" w:hAnsi="SimSun" w:eastAsia="SimSun" w:cs="SimSun"/>
          <w:color w:val="000000"/>
          <w:sz w:val="21"/>
          <w:u w:val="single"/>
        </w:rPr>
        <w:t xml:space="preserve">                         </w:t>
      </w: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开户银行：</w:t>
      </w:r>
      <w:r>
        <w:rPr>
          <w:rFonts w:ascii="SimSun" w:hAnsi="SimSun" w:eastAsia="SimSun" w:cs="SimSun"/>
          <w:color w:val="000000"/>
          <w:sz w:val="21"/>
          <w:u w:val="single"/>
        </w:rPr>
        <w:t xml:space="preserve">                     </w:t>
      </w:r>
      <w:r/>
    </w:p>
    <w:p>
      <w:pPr>
        <w:ind w:left="0" w:right="96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账号：</w:t>
      </w:r>
      <w:r>
        <w:rPr>
          <w:rFonts w:ascii="SimSun" w:hAnsi="SimSun" w:eastAsia="SimSun" w:cs="SimSun"/>
          <w:color w:val="000000"/>
          <w:sz w:val="21"/>
          <w:u w:val="single"/>
        </w:rPr>
        <w:t xml:space="preserve">                         </w:t>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br w:type="page" w:clear="all"/>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项目需求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次招标范围为泰州市海陵区市政园林养护服务中心管理的超出区级管护范围外，市级范围所有的道路、部分游园、景点以及高架快速路的道路照明设施、景观亮化设施的维护，内容包括:照明灯杆、灯具、接线井、电缆线路、供配电设施等照明设施的日常维护及采购人要求实施的所有内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2、工程期限：合同履行期限：2026年10月1日至2027年9月30日。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3、质量标准：合格。</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4、施工地点：泰州市市区。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二、付款方式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付款方式：每季度最后一个月月末对已完成工程量进行汇总报审，审核完成后付每季度已完成工程量审核价，后一个季度付上一季度结算款。具体付款时间政府财政部门另有要求的，以财政部门的要求或审批拨款进度为准。如因此导致付款延迟，不属于甲方违约，请予以谅解。（甲方每次支付工程款前乙方须向甲方移交上季度施工完整、规范的档案资料，在甲方最后一季度支付竣工结算款前，乙方须向甲方移交本项目完整、规范的档案资料，若乙方未能按时、完整提交上述完整资料，甲方有权顺延支付相应的结算款，由此产生的逾期责任由乙方自行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备注：①上述款项的支付，须以乙方提供合法票据为前提。</w:t>
      </w:r>
      <w:r/>
    </w:p>
    <w:p>
      <w:pPr>
        <w:ind w:left="0" w:right="0" w:firstLine="12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②农民工工资的支付：认真执行苏建规字[2019]4 号关于印发《江苏省建筑工人实名制管理和工资支付保障实施办法（试行）的通知》。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（2）合同形式：固定全费用综合单价</w:t>
      </w:r>
      <w:r/>
    </w:p>
    <w:p>
      <w:pPr>
        <w:ind w:left="482" w:right="0" w:hanging="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三、实施要求</w:t>
        <w:br/>
      </w:r>
      <w:r>
        <w:rPr>
          <w:rFonts w:ascii="SimSun" w:hAnsi="SimSun" w:eastAsia="SimSun" w:cs="SimSun"/>
          <w:color w:val="000000"/>
          <w:sz w:val="24"/>
        </w:rPr>
        <w:t xml:space="preserve">1、本次招标实行全费用综合单价，中标人为完成本工程项目应发生的各项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措施费用，应缴纳的各项规费以及为完成清单内容应采取的临时措施所发生的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切费用均已包含在投标报价中。在施工过程中，中标人应及时实施为保证工程进度、质量、安全和文明施工应实施的一切措施性项目，此外还包括但不限于与各方的协调费、解决各项矛盾支出的各项费用等。如中标人拒不履行或履行不到位，采购人将代为履行，所发生费用从工程款中扣除。</w:t>
        <w:br/>
        <w:t xml:space="preserve">    2、中标人要做好日常巡查工作，巡查人员应按照巡查路线和时间，做到在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时空上不断档，巡查人员要将巡查情况进行记录，做好巡查日记并留下必要的</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影像资料。巡查人员要将巡查情况进行记录，巡查过程中发现问题要及时向采</w:t>
      </w:r>
      <w:r/>
    </w:p>
    <w:p>
      <w:pPr>
        <w:ind w:left="480" w:right="0" w:hanging="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购人报告，报告后应及时处理，日常巡查、巡修涉及到的费用包含在综合单价中；</w:t>
        <w:br/>
        <w:t xml:space="preserve">3、服务期内因中标人原因导致同一维修内容重复维修的，结算时不予认可。</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4、供应商成交后，在施工期间，成交供应商应无条件地遵守施工现场的各项规章制度，拆除的废旧照明设施须交由采购人统一处理。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所有施工材料质量及施工质量必须严格按照国家规范及江苏省、泰州市相应地方规范、竞争性磋商文件、材料厂家的技术规范的有关要求执行；主材（例如灯具、电缆等）须报监理及采购人，经确认后方可实施采购及进场。</w:t>
        <w:br/>
        <w:t xml:space="preserve">    6、成交供应商后续有确需实施劳务或专业分包的，须将分包确定流程及结果报采购人，经采购人确认后方可进场。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7、成交供应商应对施工质量、安全全面负责，如因供应商原因造成质量、安全事故,供应商承担一切经济法律责任；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8、合同期内，供应商应无条件地接受采购人的质量监督，提出的质量问题要及时整改，整改完毕后通知采购人检查验收，合格后书面报送采购人备案。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9、成交供应商必须按照设计和技术标准施工，不得擅自修改，不得偷工减料；</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（1）本项目工程量为现场勘察预估工程量，最终以实际工程量*最高限价单价*投标费率结算；投标费率=投标报价/最高限价总价*100%(保留2位小数）</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（2）在项目实施期间，经招标人同意维修的未列入招标清单的抢修项目，按实际完成量和施工当月《泰州市工程造价管理》指导价及投标费率结算；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成交供应商在项目审计时必须按采购人委托的审计单位要求提供所有单据及资料，否则成交供应商自行承担相应责任。竣工结算审计时，成交供应商提供的结算书如核减额超过送审结算总价的10%（不含10%）时，则超出部分的审计费用由供应商承担。</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8"/>
          <w:sz w:val="24"/>
        </w:rPr>
        <w:t xml:space="preserve">四、特别约定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遇甲方路灯管理体制发生重大调整(以区级以上人民政府的书面决定或文件为准)，导致本合同无法继续履行的，甲方有权提前30日书面通知乙方终止合同。合同终止时，维护费用按乙方经审计确认的、已完成且验收合格的实际工作量进行结算。甲方不就乙方的预期利益损失或其他间接损失承担任何补偿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8"/>
          <w:sz w:val="24"/>
        </w:rPr>
        <w:t xml:space="preserve"> 五、</w:t>
      </w:r>
      <w:r>
        <w:rPr>
          <w:rFonts w:ascii="SimSun" w:hAnsi="SimSun" w:eastAsia="SimSun" w:cs="SimSun"/>
          <w:b/>
          <w:color w:val="000000"/>
          <w:sz w:val="24"/>
        </w:rPr>
        <w:t xml:space="preserve">本项目所属行业为其他未列明行业。</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green"/>
        </w:rPr>
        <w:t xml:space="preserve"> </w:t>
      </w:r>
      <w:r/>
    </w:p>
    <w:p>
      <w:pPr>
        <w:pStyle w:val="102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22"/>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第五章</w:t>
      </w:r>
      <w:r>
        <w:rPr>
          <w:rFonts w:ascii="SimSun" w:hAnsi="SimSun" w:eastAsia="SimSun" w:cs="SimSun"/>
          <w:b/>
          <w:color w:val="000000"/>
          <w:sz w:val="28"/>
        </w:rPr>
        <w:t xml:space="preserve"> 评审方法和评审标准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一、评审方法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1、评审方法采用综合评分法，总分值为100分。</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2、评审时，对每个合格供应商的响应文件进行评分，对评委的评分进行统计汇总，按算术平均方法计算出每个供应商的评审得分。（保留小数点后2位）</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评审结果按评审后得分由高到低顺序排列。评审得分相同的，按照最后报价由低到高的顺序推荐。评审得分且最后报价相同的，按照技术指标优劣顺序推荐。响应文件满足磋商文件全部实质性要求，且综合评分得分最高的供应商为成交供应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4、关于异常低价的审查</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《财政部关于推动解决政府采购异常低价问题的通知》（财库[2026]2号）、苏财购《2026》36号</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(1)、评审中出现下列情形之一的，评审委员会将启动异常低价投标（响应）审查程序：</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①投标（响应）报价低于全部通过符合性审查供应商投标（响应）报价平均值50%的，即投标（响应）报价&lt;全部通过符合性审查供应商投标（响应）报价平均值×50%；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②投标（响应）报价低于通过符合性审查的次低报价供应商投标（响应）报价50%的，即投标（响应）报价&lt;通过符合性审查的次低报价供应商投标（响应）报价×50%；</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③投标（响应）报价低于采购项目最高限价45%的，即投标（响应）报价&lt;采购项目最高限价×45%；</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④评审委员会基于专业判断，认为供应商报价过低，有可能影响产品质量或者不能诚信履约的其他情形。</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(2)、评审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二、评分标准（总分100分）</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60"/>
        <w:gridCol w:w="1208"/>
        <w:gridCol w:w="5432"/>
        <w:gridCol w:w="1004"/>
      </w:tblGrid>
      <w:tr>
        <w:trPr>
          <w:trHeight w:val="56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类别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评审项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432"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评分细则</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分值</w:t>
            </w:r>
            <w:r/>
          </w:p>
        </w:tc>
      </w:tr>
      <w:tr>
        <w:trPr>
          <w:trHeight w:val="1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报价</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供应商满足磋商文件要求且最终报价最低的价格为磋商基准价，其价格分为满分10分。其他供应商的价格分统一按照下列公式计算：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磋商报价得分=(磋商基准价／最后磋商报价)×10%×100。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w:t>
            </w:r>
            <w:r/>
          </w:p>
        </w:tc>
      </w:tr>
      <w:tr>
        <w:trPr>
          <w:trHeight w:val="131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商务部分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2023年1月1日（合同签订时间）以来承接过照明设施养护或维修服务项目的，有一个得1.5分，满分9分。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注：以提供的合同原件扫描件及该合同任意1次合同款付款发票扫描件作为得分依据。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750"/>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项目成员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1、拟派本项目的服务人员同时具有有效的应急管理部门颁发的低压电工作业证及高处作业证的有一人得0.5分，本小项最高得6分。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注：以提供的人员一览表（格式自拟）、低压电工作业证原件扫描件、高处作业证原件扫描件及近三个月中（不含磋商当月）任意一个月的养老保险证明材料作为得分依据。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2、投标人拟派本项目的服务人员同时具有有效的应急管理部门颁发的高压电工作业证及高处作业证的有一人得0.5分，本小项最高得3分。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注：以提供的人员一览表（格式自拟）、高压电工作业证原件扫描件、高处作业证原件扫描件及近三个月中（不含磋商当月）任意一个月的养老保险证明材料作为得分依据。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w:t>
            </w:r>
            <w:r/>
          </w:p>
        </w:tc>
      </w:tr>
      <w:tr>
        <w:trPr>
          <w:trHeight w:val="1851"/>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投入设备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432" w:type="dxa"/>
            <w:vAlign w:val="center"/>
            <w:textDirection w:val="lrTb"/>
            <w:noWrap w:val="false"/>
          </w:tcPr>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供应商拟投入本项目的自有或租赁车辆按下列情形得分：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配备8吨及以上的起重机设备1辆的得5分，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配备20米及以上高空作业车1辆的得5分。</w:t>
            </w:r>
            <w:r/>
          </w:p>
          <w:p>
            <w:pPr>
              <w:ind w:left="0" w:right="0" w:firstLine="48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配备巡查车辆2辆，得2分。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本小项最高得12分。</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注：以提供的车辆铭牌照片、车辆购置发票扫描件、车辆行驶证（并具有年审合格章）扫描件及当年的车辆保单扫描件，如有租赁车辆的另须提供租赁协议原件扫描件加盖供应商公章作为得分依据。</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12</w:t>
            </w:r>
            <w:r/>
          </w:p>
        </w:tc>
      </w:tr>
      <w:tr>
        <w:trPr>
          <w:trHeight w:val="15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6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技术部分</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（60分）</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08" w:type="dxa"/>
            <w:vAlign w:val="center"/>
            <w:textDirection w:val="lrTb"/>
            <w:noWrap w:val="false"/>
          </w:tcPr>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1、针对此项目的维修技术、重点、难点的分析及提出合理化建议方案：</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①方案内容全面、科学合理，内容与要点相符、每个要点均有展开详细的阐述且能够适用于本项目的，得15分；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②方案内容较全面，内容与要点基本相符、每个要点均有展开阐述，能够适用于本项目的，得9分；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③方案内容不够全面，内容与要点虽相符，但仅有纲要、内容简略，未展开详细阐述但能够适用于本项目的，得3分；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④方案未提供或内容存在明显错误，内容明显不适用于本项目需求的均不得分。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2、维修进度计划编制及进度计划保证措施方案：</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①方案内容全面、科学合理，内容与要点相符、每个要点均有展开详细的阐述且能够适用于本项目的，得15分；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②方案内容较全面，内容与要点基本相符、每个要点均有展开阐述，能够适用于本项目的，得9分；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③方案内容不够全面，内容与要点虽相符，但仅有纲要、内容简略，未展开详细阐述但能够适用于本项目的，得3分；</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④方案未提供或内容存在明显错误，内容明显不适用于本项目需求的均不得分。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3、维修应急方案：</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①方案内容全面、科学合理，内容与要点相符、每个要点均有展开详细的阐述且能够适用于本项目的，得15分；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②方案内容较全面，内容与要点基本相符、每个要点均有展开阐述，能够适用于本项目的，得9分；</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③方案内容不够全面，内容与要点虽相符，但仅有纲要、内容简略，未展开详细阐述但能够适用于本项目的，得3分；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④方案未提供或内容存在明显错误，内容明显不适用于本项目需求的均不得分。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4、安全文明管理及质量保障措施方案：</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①科学、严密、合理且具有针对性地得15分。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②措施基本合理，符合项目需求得9分；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③方案一般，基本满足需求得3分；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④措施不合理，不符合项目需求不得分。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60</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1022"/>
        <w:ind w:left="432" w:right="0" w:hanging="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22"/>
        <w:ind w:left="432" w:right="0" w:hanging="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第六章  响应文件的组成和格式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u w:val="non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 </w:t>
      </w:r>
      <w:r/>
    </w:p>
    <w:p>
      <w:pPr>
        <w:ind w:left="42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52"/>
        </w:rPr>
        <w:t xml:space="preserve">竞争性磋商响应文件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72"/>
        </w:rPr>
        <w:t xml:space="preserve"> </w:t>
      </w:r>
      <w:r/>
    </w:p>
    <w:p>
      <w:pPr>
        <w:ind w:left="0" w:right="0" w:firstLine="1383"/>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 </w:t>
      </w:r>
      <w:r/>
    </w:p>
    <w:p>
      <w:pPr>
        <w:ind w:left="0" w:right="0" w:firstLine="139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w:t>
      </w:r>
      <w:r>
        <w:rPr>
          <w:rFonts w:ascii="SimSun" w:hAnsi="SimSun" w:eastAsia="SimSun" w:cs="SimSun"/>
          <w:color w:val="000000"/>
          <w:sz w:val="28"/>
        </w:rPr>
        <w:t xml:space="preserve"> </w:t>
      </w:r>
      <w:r/>
    </w:p>
    <w:p>
      <w:pPr>
        <w:ind w:left="42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56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响应单位名称： </w:t>
      </w:r>
      <w:r>
        <w:rPr>
          <w:rFonts w:ascii="SimSun" w:hAnsi="SimSun" w:eastAsia="SimSun" w:cs="SimSun"/>
          <w:b/>
          <w:color w:val="000000"/>
          <w:sz w:val="28"/>
          <w:u w:val="single"/>
        </w:rPr>
        <w:t xml:space="preserve">                         </w:t>
      </w:r>
      <w:r>
        <w:rPr>
          <w:rFonts w:ascii="SimSun" w:hAnsi="SimSun" w:eastAsia="SimSun" w:cs="SimSun"/>
          <w:b/>
          <w:color w:val="000000"/>
          <w:sz w:val="28"/>
        </w:rPr>
        <w:t xml:space="preserve">（盖单位章）</w:t>
      </w:r>
      <w:r/>
    </w:p>
    <w:p>
      <w:pPr>
        <w:ind w:left="0" w:right="0" w:firstLine="140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日        期： </w:t>
      </w:r>
      <w:r>
        <w:rPr>
          <w:rFonts w:ascii="SimSun" w:hAnsi="SimSun" w:eastAsia="SimSun" w:cs="SimSun"/>
          <w:b/>
          <w:color w:val="000000"/>
          <w:sz w:val="28"/>
          <w:u w:val="single"/>
        </w:rPr>
        <w:t xml:space="preserve">2026年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rPr>
          <w:rFonts w:ascii="KaiTi" w:hAnsi="KaiTi" w:eastAsia="KaiTi" w:cs="KaiTi"/>
          <w:color w:val="000000"/>
          <w:sz w:val="32"/>
          <w:szCs w:val="32"/>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highlight w:val="none"/>
        </w:rPr>
      </w:r>
      <w:r>
        <w:rPr>
          <w:rFonts w:ascii="KaiTi" w:hAnsi="KaiTi" w:eastAsia="KaiTi" w:cs="KaiTi"/>
          <w:color w:val="000000"/>
          <w:sz w:val="32"/>
          <w:highlight w:val="none"/>
        </w:r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磋商响应函（格式）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highlight w:val="none"/>
        </w:rPr>
      </w:r>
      <w:r>
        <w:rPr>
          <w:rFonts w:ascii="SimSun" w:hAnsi="SimSun" w:eastAsia="SimSun" w:cs="SimSun"/>
          <w:b/>
          <w:color w:val="000000"/>
          <w:sz w:val="32"/>
          <w:highlight w:val="none"/>
        </w:rPr>
      </w:r>
      <w:r/>
    </w:p>
    <w:p>
      <w:pPr>
        <w:ind w:left="0" w:right="0" w:firstLine="0"/>
        <w:jc w:val="center"/>
        <w:spacing w:before="0" w:after="0" w:line="85" w:lineRule="atLeast"/>
        <w:rPr>
          <w:rFonts w:ascii="SimSun" w:hAnsi="SimSun" w:eastAsia="SimSun" w:cs="SimSun"/>
          <w:b/>
          <w:bCs/>
          <w:color w:val="000000"/>
          <w:sz w:val="32"/>
          <w:szCs w:val="32"/>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磋商响应函</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致：</w:t>
      </w:r>
      <w:r>
        <w:rPr>
          <w:rFonts w:ascii="SimSun" w:hAnsi="SimSun" w:eastAsia="SimSun" w:cs="SimSun"/>
          <w:color w:val="000000"/>
          <w:sz w:val="24"/>
          <w:u w:val="single"/>
        </w:rPr>
        <w:t xml:space="preserve">               （采购单位名称）：</w:t>
      </w:r>
      <w:r/>
    </w:p>
    <w:p>
      <w:pPr>
        <w:ind w:left="0" w:right="0" w:firstLine="464"/>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18"/>
        </w:rPr>
        <w:t xml:space="preserve">根据贵方</w:t>
      </w:r>
      <w:r>
        <w:rPr>
          <w:rFonts w:ascii="SimSun" w:hAnsi="SimSun" w:eastAsia="SimSun" w:cs="SimSun"/>
          <w:color w:val="000000"/>
          <w:sz w:val="18"/>
          <w:u w:val="single"/>
        </w:rPr>
        <w:t xml:space="preserve">             </w:t>
      </w:r>
      <w:r>
        <w:rPr>
          <w:rFonts w:ascii="SimSun" w:hAnsi="SimSun" w:eastAsia="SimSun" w:cs="SimSun"/>
          <w:color w:val="000000"/>
          <w:spacing w:val="-4"/>
          <w:sz w:val="18"/>
        </w:rPr>
        <w:t xml:space="preserve">磋商文件的要求，正式授权下述签字人</w:t>
      </w:r>
      <w:r>
        <w:rPr>
          <w:rFonts w:ascii="SimSun" w:hAnsi="SimSun" w:eastAsia="SimSun" w:cs="SimSun"/>
          <w:color w:val="000000"/>
          <w:spacing w:val="-4"/>
          <w:sz w:val="18"/>
          <w:u w:val="single"/>
        </w:rPr>
        <w:t xml:space="preserve">                  （</w:t>
      </w:r>
      <w:r>
        <w:rPr>
          <w:rFonts w:ascii="SimSun" w:hAnsi="SimSun" w:eastAsia="SimSun" w:cs="SimSun"/>
          <w:color w:val="000000"/>
          <w:spacing w:val="-4"/>
          <w:sz w:val="18"/>
        </w:rPr>
        <w:t xml:space="preserve">姓名） 代表响应人</w:t>
      </w:r>
      <w:r>
        <w:rPr>
          <w:rFonts w:ascii="SimSun" w:hAnsi="SimSun" w:eastAsia="SimSun" w:cs="SimSun"/>
          <w:color w:val="000000"/>
          <w:spacing w:val="-4"/>
          <w:sz w:val="18"/>
          <w:u w:val="single"/>
        </w:rPr>
        <w:t xml:space="preserve">                            </w:t>
      </w:r>
      <w:r>
        <w:rPr>
          <w:rFonts w:ascii="SimSun" w:hAnsi="SimSun" w:eastAsia="SimSun" w:cs="SimSun"/>
          <w:color w:val="000000"/>
          <w:spacing w:val="-4"/>
          <w:sz w:val="18"/>
        </w:rPr>
        <w:t xml:space="preserve">（响应人名称）</w:t>
      </w:r>
      <w:r>
        <w:rPr>
          <w:rFonts w:ascii="SimSun" w:hAnsi="SimSun" w:eastAsia="SimSun" w:cs="SimSun"/>
          <w:color w:val="000000"/>
          <w:sz w:val="18"/>
        </w:rPr>
        <w:t xml:space="preserve">全权处理本次项目磋商的有关事宜。</w:t>
      </w:r>
      <w:r>
        <w:rPr>
          <w:rFonts w:ascii="SimSun" w:hAnsi="SimSun" w:eastAsia="SimSun" w:cs="SimSun"/>
          <w:color w:val="000000"/>
          <w:spacing w:val="-4"/>
          <w:sz w:val="18"/>
        </w:rPr>
        <w:t xml:space="preserve">据此函，签字人兹宣布同意如下：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1.按磋商文件规定的各项要求，向买方提供所需货物与服务。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2.我方完全理解贵方不一定将合同授予最低报价的响应人。</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3.</w:t>
      </w:r>
      <w:r>
        <w:rPr>
          <w:rFonts w:ascii="SimSun" w:hAnsi="SimSun" w:eastAsia="SimSun" w:cs="SimSun"/>
          <w:color w:val="000000"/>
          <w:spacing w:val="-4"/>
          <w:sz w:val="18"/>
        </w:rPr>
        <w:t xml:space="preserve">我方在磋商之前已经完全理解并接受磋商文件的各项规定和要求，对磋商文件的合理性、合法性不再有异议（包括修改文件，如有）。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4.我</w:t>
      </w:r>
      <w:r>
        <w:rPr>
          <w:rFonts w:ascii="SimSun" w:hAnsi="SimSun" w:eastAsia="SimSun" w:cs="SimSun"/>
          <w:color w:val="000000"/>
          <w:spacing w:val="-4"/>
          <w:sz w:val="18"/>
        </w:rPr>
        <w:t xml:space="preserve">方同意按照采购文件中的规定，本磋商文件的有效期限为磋商截止之日起90天</w:t>
      </w:r>
      <w:r>
        <w:rPr>
          <w:rFonts w:ascii="SimSun" w:hAnsi="SimSun" w:eastAsia="SimSun" w:cs="SimSun"/>
          <w:color w:val="000000"/>
          <w:sz w:val="18"/>
        </w:rPr>
        <w:t xml:space="preserve">，并在规定的磋商有效期期满之前均具有约束力。</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5.如果在磋商后规定的磋商有效期内撤回响应文件或成交后拒绝签订合同，我们的磋商保证金可不予退还。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6.同意提供贵方可能另外要求的与磋商有关的任何证据或资料，并保证我方已提供和将要提供的文件是真实的、准确的。</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7.一旦我方成交，我方将根据磋商文件的规定，严格履行合同的责任和义务，并保证</w:t>
      </w:r>
      <w:r>
        <w:rPr>
          <w:rFonts w:ascii="SimSun" w:hAnsi="SimSun" w:eastAsia="SimSun" w:cs="SimSun"/>
          <w:color w:val="000000"/>
          <w:sz w:val="24"/>
        </w:rPr>
        <w:t xml:space="preserve">在</w:t>
      </w:r>
      <w:r>
        <w:rPr>
          <w:rFonts w:ascii="SimSun" w:hAnsi="SimSun" w:eastAsia="SimSun" w:cs="SimSun"/>
          <w:color w:val="000000"/>
          <w:sz w:val="24"/>
          <w:u w:val="single"/>
        </w:rPr>
        <w:t xml:space="preserve">365</w:t>
      </w:r>
      <w:r>
        <w:rPr>
          <w:rFonts w:ascii="SimSun" w:hAnsi="SimSun" w:eastAsia="SimSun" w:cs="SimSun"/>
          <w:color w:val="000000"/>
          <w:sz w:val="24"/>
        </w:rPr>
        <w:t xml:space="preserve">日历天完成项目并交付买方验收、使用</w:t>
      </w:r>
      <w:r>
        <w:rPr>
          <w:rFonts w:ascii="SimSun" w:hAnsi="SimSun" w:eastAsia="SimSun" w:cs="SimSun"/>
          <w:color w:val="000000"/>
          <w:sz w:val="18"/>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8.我方愿意遵守《中华人民共和国政府采购法》，并按《中华人民共和国民法典》和合同条款履行自己的全部责任。</w:t>
      </w:r>
      <w:r/>
    </w:p>
    <w:p>
      <w:pPr>
        <w:ind w:left="425"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9.与本磋商有关的正式通讯地址为：</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地址：                                 邮编：</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电话：                                 传真：</w:t>
      </w:r>
      <w:r/>
    </w:p>
    <w:p>
      <w:pPr>
        <w:ind w:left="42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响应人开户行：                          账户：</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法定代表人或授权委托人：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0" w:firstLine="360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法定代表人授权书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__________________（采购人名称）：</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本授权声明：（单位名称）（法定代表人姓名、职务）授权（被委托代理人姓名、职务）为我方</w:t>
      </w:r>
      <w:r>
        <w:rPr>
          <w:rFonts w:ascii="SimSun" w:hAnsi="SimSun" w:eastAsia="SimSun" w:cs="SimSun"/>
          <w:color w:val="000000"/>
          <w:sz w:val="21"/>
          <w:u w:val="single"/>
        </w:rPr>
        <w:t xml:space="preserve">         </w:t>
      </w:r>
      <w:r>
        <w:rPr>
          <w:rFonts w:ascii="SimSun" w:hAnsi="SimSun" w:eastAsia="SimSun" w:cs="SimSun"/>
          <w:color w:val="000000"/>
          <w:sz w:val="21"/>
        </w:rPr>
        <w:t xml:space="preserve"> 项目磋商活动的合法代表，以我方名义全权处理该项目有关磋商、签订合同以及执行合同等一切事宜。</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法定代表人签字：</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委托代理人签字：            委托代理人联系电话：</w:t>
      </w:r>
      <w:r>
        <w:rPr>
          <w:rFonts w:ascii="SimSun" w:hAnsi="SimSun" w:eastAsia="SimSun" w:cs="SimSun"/>
          <w:color w:val="000000"/>
          <w:sz w:val="21"/>
          <w:u w:val="single"/>
        </w:rPr>
        <w:t xml:space="preserve">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供应商单位名称：（盖章）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一、上述证明文件在响应文件中附有代理人身份证原件扫描件（身份证两面均应复印，身份证原件扫描件加盖公章）时才能生效；</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二、响应文件均由供应商法定代表人签字的，响应文件中可不提供该附件的内容。</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三、扫描件与原件扫描件具有同等效力。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授权代表身份证原件扫描件（正反两面均需复印）（骑缝处加盖公章）：</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80"/>
        <w:gridCol w:w="469"/>
        <w:gridCol w:w="4206"/>
      </w:tblGrid>
      <w:tr>
        <w:trPr>
          <w:trHeight w:val="282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80" w:type="dxa"/>
            <w:vAlign w:val="top"/>
            <w:textDirection w:val="lrTb"/>
            <w:noWrap/>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被委托代理人身份证正面原件扫描件</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469" w:type="dxa"/>
            <w:vAlign w:val="top"/>
            <w:textDirection w:val="lrTb"/>
            <w:noWrap/>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206" w:type="dxa"/>
            <w:vAlign w:val="top"/>
            <w:textDirection w:val="lrTb"/>
            <w:noWrap/>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被委托代理人身份证反面原件扫描件</w:t>
            </w:r>
            <w:r/>
          </w:p>
          <w:p>
            <w:pPr>
              <w:ind w:left="0" w:right="0" w:firstLine="141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420" w:right="0" w:firstLine="0"/>
        <w:spacing w:before="18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rPr>
        <w:t xml:space="preserve"> </w:t>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1"/>
        <w:jc w:val="center"/>
        <w:spacing w:before="180" w:after="180" w:line="85" w:lineRule="atLeast"/>
        <w:rPr>
          <w:rFonts w:ascii="SimSun" w:hAnsi="SimSun" w:eastAsia="SimSun" w:cs="SimSun"/>
          <w:color w:val="000000"/>
          <w:sz w:val="18"/>
          <w:szCs w:val="1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highlight w:val="none"/>
        </w:rPr>
      </w:r>
      <w:r>
        <w:rPr>
          <w:rFonts w:ascii="SimSun" w:hAnsi="SimSun" w:eastAsia="SimSun" w:cs="SimSun"/>
          <w:color w:val="000000"/>
          <w:sz w:val="18"/>
          <w:highlight w:val="none"/>
        </w:rPr>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561"/>
        <w:jc w:val="center"/>
        <w:spacing w:before="180" w:after="18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18"/>
        </w:rPr>
        <w:t xml:space="preserve">法定代表人资格证明书</w:t>
      </w:r>
      <w:r/>
    </w:p>
    <w:p>
      <w:pPr>
        <w:ind w:left="0" w:right="0" w:firstLine="315"/>
        <w:jc w:val="both"/>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p>
    <w:p>
      <w:pPr>
        <w:ind w:left="0" w:right="0" w:firstLine="315"/>
        <w:jc w:val="both"/>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（法定代表人姓名）</w:t>
      </w:r>
      <w:r>
        <w:rPr>
          <w:rFonts w:ascii="SimSun" w:hAnsi="SimSun" w:eastAsia="SimSun" w:cs="SimSun"/>
          <w:color w:val="000000"/>
          <w:sz w:val="21"/>
        </w:rPr>
        <w:t xml:space="preserve">在</w:t>
      </w:r>
      <w:r>
        <w:rPr>
          <w:rFonts w:ascii="SimSun" w:hAnsi="SimSun" w:eastAsia="SimSun" w:cs="SimSun"/>
          <w:color w:val="000000"/>
          <w:sz w:val="21"/>
          <w:u w:val="single"/>
        </w:rPr>
        <w:t xml:space="preserve">（供应商名称）</w:t>
      </w:r>
      <w:r>
        <w:rPr>
          <w:rFonts w:ascii="SimSun" w:hAnsi="SimSun" w:eastAsia="SimSun" w:cs="SimSun"/>
          <w:color w:val="000000"/>
          <w:sz w:val="21"/>
        </w:rPr>
        <w:t xml:space="preserve">处任</w:t>
      </w:r>
      <w:r>
        <w:rPr>
          <w:rFonts w:ascii="SimSun" w:hAnsi="SimSun" w:eastAsia="SimSun" w:cs="SimSun"/>
          <w:color w:val="000000"/>
          <w:sz w:val="21"/>
          <w:u w:val="single"/>
        </w:rPr>
        <w:t xml:space="preserve">（职务名称）</w:t>
      </w:r>
      <w:r>
        <w:rPr>
          <w:rFonts w:ascii="SimSun" w:hAnsi="SimSun" w:eastAsia="SimSun" w:cs="SimSun"/>
          <w:color w:val="000000"/>
          <w:sz w:val="21"/>
        </w:rPr>
        <w:t xml:space="preserve">职务，是</w:t>
      </w:r>
      <w:r>
        <w:rPr>
          <w:rFonts w:ascii="SimSun" w:hAnsi="SimSun" w:eastAsia="SimSun" w:cs="SimSun"/>
          <w:color w:val="000000"/>
          <w:sz w:val="21"/>
          <w:u w:val="single"/>
        </w:rPr>
        <w:t xml:space="preserve">（供应商单位名称）</w:t>
      </w:r>
      <w:r>
        <w:rPr>
          <w:rFonts w:ascii="SimSun" w:hAnsi="SimSun" w:eastAsia="SimSun" w:cs="SimSun"/>
          <w:color w:val="000000"/>
          <w:sz w:val="21"/>
        </w:rPr>
        <w:t xml:space="preserve">的法定代表人。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315"/>
        <w:jc w:val="both"/>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特此证明。</w:t>
      </w:r>
      <w:r/>
    </w:p>
    <w:p>
      <w:pPr>
        <w:ind w:left="0" w:right="0" w:firstLine="315"/>
        <w:jc w:val="both"/>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供应商单位名称：（加盖公章）</w:t>
      </w:r>
      <w:r/>
    </w:p>
    <w:p>
      <w:pPr>
        <w:ind w:left="0" w:right="0" w:firstLine="315"/>
        <w:jc w:val="both"/>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     年    月   日</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说明：1、上述证明文件在响应文件中附有法定代表人身份证原件扫描件（身份证两面均应复印，身份证原件扫描件加盖公章）或护照原件扫描件（供应商的法定代表人为外籍人士的，则提供护照原件扫描件）时才能生效；</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2、扫描件与原件扫描件具有同等效力。</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法定代表人身份证原件扫描件（正反两面均需复印）（骑缝处加盖公章）：</w:t>
      </w:r>
      <w:r/>
    </w:p>
    <w:p>
      <w:pPr>
        <w:ind w:left="0" w:right="0" w:firstLine="420"/>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 </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031"/>
        <w:gridCol w:w="649"/>
        <w:gridCol w:w="4027"/>
      </w:tblGrid>
      <w:tr>
        <w:trPr>
          <w:trHeight w:val="38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031" w:type="dxa"/>
            <w:vAlign w:val="top"/>
            <w:textDirection w:val="lrTb"/>
            <w:noWrap/>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法定代表人身份证正面原件扫描件</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none" w:color="000000" w:sz="4" w:space="0"/>
              <w:left w:val="none" w:color="000000" w:sz="4" w:space="0"/>
              <w:bottom w:val="none" w:color="000000" w:sz="4" w:space="0"/>
              <w:right w:val="single" w:color="000000" w:sz="8" w:space="0"/>
            </w:tcBorders>
            <w:tcMar>
              <w:left w:w="0" w:type="dxa"/>
              <w:top w:w="0" w:type="dxa"/>
              <w:right w:w="0" w:type="dxa"/>
              <w:bottom w:w="0" w:type="dxa"/>
            </w:tcMar>
            <w:tcW w:w="649" w:type="dxa"/>
            <w:vAlign w:val="top"/>
            <w:textDirection w:val="lrTb"/>
            <w:noWrap/>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盖</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公</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章</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027" w:type="dxa"/>
            <w:vAlign w:val="top"/>
            <w:textDirection w:val="lrTb"/>
            <w:noWrap/>
          </w:tcPr>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420"/>
              <w:spacing w:before="200" w:after="200" w:line="85"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0"/>
              </w:rPr>
              <w:t xml:space="preserve">法定代表人身份证反面原件扫描件</w:t>
            </w:r>
            <w:r/>
          </w:p>
          <w:p>
            <w:pPr>
              <w:ind w:left="0" w:right="0" w:firstLine="1417"/>
              <w:spacing w:before="200" w:after="20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tc>
      </w:tr>
    </w:tbl>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315"/>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u w:val="single"/>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具备履行合同所必需的设备和专业技术能力的证明材料（承诺）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32"/>
        </w:rPr>
        <w:t xml:space="preserve">承诺书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采购人名称：</w:t>
      </w:r>
      <w:r>
        <w:rPr>
          <w:rFonts w:ascii="SimSun" w:hAnsi="SimSun" w:eastAsia="SimSun" w:cs="SimSun"/>
          <w:color w:val="000000"/>
          <w:sz w:val="21"/>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我单位郑重承诺：本公司（单位）具备履行合同所必需的设备和专业技术能力。</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特此承诺</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5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供应商：（盖单位章）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3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rPr>
          <w:rFonts w:ascii="SimSun" w:hAnsi="SimSun" w:eastAsia="SimSun" w:cs="SimSun"/>
          <w:color w:val="000000"/>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none"/>
        </w:rPr>
      </w:r>
      <w:r>
        <w:rPr>
          <w:rFonts w:ascii="SimSun" w:hAnsi="SimSun" w:eastAsia="SimSun" w:cs="SimSun"/>
          <w:color w:val="000000"/>
          <w:sz w:val="21"/>
          <w:highlight w:val="none"/>
        </w:rPr>
      </w:r>
      <w:r/>
    </w:p>
    <w:p>
      <w:pPr>
        <w:ind w:left="0"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承诺函</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（采购单位名称）：</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w:t>
      </w:r>
      <w:r>
        <w:rPr>
          <w:rFonts w:ascii="SimSun" w:hAnsi="SimSun" w:eastAsia="SimSun" w:cs="SimSun"/>
          <w:color w:val="000000"/>
          <w:sz w:val="24"/>
          <w:u w:val="single"/>
        </w:rPr>
        <w:t xml:space="preserve">           （</w:t>
      </w:r>
      <w:r>
        <w:rPr>
          <w:rFonts w:ascii="SimSun" w:hAnsi="SimSun" w:eastAsia="SimSun" w:cs="SimSun"/>
          <w:color w:val="000000"/>
          <w:sz w:val="24"/>
        </w:rPr>
        <w:t xml:space="preserve">单位名称）参加 </w:t>
      </w:r>
      <w:r>
        <w:rPr>
          <w:rFonts w:ascii="SimSun" w:hAnsi="SimSun" w:eastAsia="SimSun" w:cs="SimSun"/>
          <w:color w:val="000000"/>
          <w:sz w:val="24"/>
          <w:u w:val="single"/>
        </w:rPr>
        <w:t xml:space="preserve">   （项目名称和项目编号）</w:t>
      </w:r>
      <w:r>
        <w:rPr>
          <w:rFonts w:ascii="SimSun" w:hAnsi="SimSun" w:eastAsia="SimSun" w:cs="SimSun"/>
          <w:color w:val="000000"/>
          <w:sz w:val="24"/>
        </w:rPr>
        <w:t xml:space="preserve">的政府采购活动，郑重承诺具备以下条件：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（一）参加本次政府采购活动前三年内，在经营活动中没有重大违法记录；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（二）未被“信用中国”网站（www.creditchina.gov.cn）、中国政府采购网（www.ccgp.gov.cn），列入失信被执行人、重大税收违法案件当事人名单、政府采购严重违法失信行为记录名单。</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（三）与本次参加磋商的其他供应商不存在“单位负责人为同一人或者存在直接控股、管理关系”的情形。</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本单位对上述承诺的真实性负责。如有虚假，将依法承担相应责任。同时我们同意如贵方要求，可以出示相关证明文件。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w:t>
      </w:r>
      <w:r>
        <w:rPr>
          <w:rFonts w:ascii="SimSun" w:hAnsi="SimSun" w:eastAsia="SimSun" w:cs="SimSun"/>
          <w:color w:val="000000"/>
          <w:sz w:val="24"/>
          <w:u w:val="single"/>
        </w:rPr>
        <w:t xml:space="preserve">                     </w:t>
      </w:r>
      <w:r>
        <w:rPr>
          <w:rFonts w:ascii="SimSun" w:hAnsi="SimSun" w:eastAsia="SimSun" w:cs="SimSun"/>
          <w:color w:val="000000"/>
          <w:sz w:val="24"/>
        </w:rPr>
        <w:t xml:space="preserve">（盖单位章）</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法定代表人或授权委托人：</w:t>
      </w:r>
      <w:r>
        <w:rPr>
          <w:rFonts w:ascii="SimSun" w:hAnsi="SimSun" w:eastAsia="SimSun" w:cs="SimSun"/>
          <w:color w:val="000000"/>
          <w:sz w:val="24"/>
          <w:u w:val="single"/>
        </w:rPr>
        <w:t xml:space="preserve">                     </w:t>
      </w:r>
      <w:r>
        <w:rPr>
          <w:rFonts w:ascii="SimSun" w:hAnsi="SimSun" w:eastAsia="SimSun" w:cs="SimSun"/>
          <w:color w:val="000000"/>
          <w:sz w:val="24"/>
        </w:rPr>
        <w:t xml:space="preserve">（签字或盖章）</w:t>
      </w:r>
      <w:r/>
    </w:p>
    <w:p>
      <w:pPr>
        <w:ind w:left="0" w:right="480" w:firstLine="4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line="85" w:lineRule="atLeast"/>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744"/>
        <w:ind w:left="0" w:right="0" w:firstLine="0"/>
        <w:jc w:val="center"/>
        <w:spacing w:before="0" w:after="0" w:line="6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磋商报价表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本次为首次报价                 货币单位：人民币元</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项目编号：项目编号 </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69"/>
        <w:gridCol w:w="2681"/>
        <w:gridCol w:w="3992"/>
      </w:tblGrid>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总价（小写）</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81"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详见响应文件</w:t>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3992"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mc:AlternateContent>
                <mc:Choice Requires="wpg">
                  <w:drawing>
                    <wp:inline xmlns:wp="http://schemas.openxmlformats.org/drawingml/2006/wordprocessingDrawing" distT="0" distB="0" distL="0" distR="0">
                      <wp:extent cx="723900" cy="228600"/>
                      <wp:effectExtent l="0" t="0" r="0" b="0"/>
                      <wp:docPr id="3"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919677" name=""/>
                              <pic:cNvPicPr>
                                <a:picLocks noChangeAspect="1"/>
                              </pic:cNvPicPr>
                              <pic:nvPr/>
                            </pic:nvPicPr>
                            <pic:blipFill>
                              <a:blip/>
                              <a:stretch/>
                            </pic:blipFill>
                            <pic:spPr bwMode="auto">
                              <a:xfrm>
                                <a:off x="0" y="0"/>
                                <a:ext cx="723899" cy="22860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alse">
                      <v:path textboxrect="0,0,0,0"/>
                    </v:shape>
                  </w:pict>
                </mc:Fallback>
              </mc:AlternateContent>
            </w:r>
            <w:r>
              <w:rPr>
                <w:rFonts w:ascii="SimSun" w:hAnsi="SimSun" w:eastAsia="SimSun" w:cs="SimSun"/>
                <w:color w:val="000000"/>
                <w:sz w:val="24"/>
              </w:rPr>
              <w:t xml:space="preserve">   元</w:t>
            </w:r>
            <w:r/>
          </w:p>
        </w:tc>
      </w:tr>
      <w:tr>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2669"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总价（大写）：</w:t>
            </w:r>
            <w:r/>
          </w:p>
        </w:tc>
        <w:tc>
          <w:tcPr>
            <w:gridSpan w:val="2"/>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6673" w:type="dxa"/>
            <w:vAlign w:val="center"/>
            <w:textDirection w:val="lrTb"/>
            <w:noWrap w:val="false"/>
          </w:tcPr>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金额大写 </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报价说明：</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1、报价包括完成项目的所有费用。采购人不再支付报价以外的任何费用。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2、报价以总价为准，大小写不一致以大写为准；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3、偏离说明：详见《偏离表》；</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供应商（电子签章）：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60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服务及商务响应偏离表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tbl>
      <w:tblPr>
        <w:tblStyle w:val="79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38"/>
        <w:gridCol w:w="2658"/>
        <w:gridCol w:w="2759"/>
        <w:gridCol w:w="2067"/>
      </w:tblGrid>
      <w:tr>
        <w:trPr>
          <w:trHeight w:val="51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采购需求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响应情况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偏离说明</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r>
        <w:trPr>
          <w:trHeight w:val="59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58"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59"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67" w:type="dxa"/>
            <w:vAlign w:val="center"/>
            <w:textDirection w:val="lrTb"/>
            <w:noWrap w:val="false"/>
          </w:tcPr>
          <w:p>
            <w:pPr>
              <w:ind w:left="0" w:right="0" w:firstLine="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r>
    </w:tbl>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1、本表即为对本磋商文件中提出的服务及商务需求进行比较和响应；其中服务需求主要包含服务范围、内容及要求，商务需求主要包括供应商资格、合同期限、合同报价、支付方式及评审办法中所提出的评审要求等。</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2、该表必须按照竞争性磋商要求逐条如实填写，根据响应情况在“偏离说明”项填写正偏离或负偏离及原因，完全符合的填写“无偏离”；</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3、该表可扩展，并逐页签字或盖章；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4、可附相关技术支撑材料。（格式自定）</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供应商（公章）：</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法定代表人或授权代表（签字或盖章）：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日期：  　年　月　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1022"/>
        <w:ind w:left="432" w:right="0" w:hanging="42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pStyle w:val="1022"/>
        <w:ind w:left="432" w:right="0" w:hanging="42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中小企业声明函（工程、服务）</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415"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8"/>
        </w:rPr>
        <w:t xml:space="preserve">本公司</w:t>
      </w:r>
      <w:r>
        <w:rPr>
          <w:rFonts w:ascii="SimSun" w:hAnsi="SimSun" w:eastAsia="SimSun" w:cs="SimSun"/>
          <w:color w:val="000000"/>
          <w:sz w:val="28"/>
        </w:rPr>
        <w:t xml:space="preserve">（联合体</w:t>
      </w:r>
      <w:r>
        <w:rPr>
          <w:rFonts w:ascii="SimSun" w:hAnsi="SimSun" w:eastAsia="SimSun" w:cs="SimSun"/>
          <w:color w:val="000000"/>
          <w:spacing w:val="-5"/>
          <w:sz w:val="28"/>
        </w:rPr>
        <w:t xml:space="preserve">）</w:t>
      </w:r>
      <w:r>
        <w:rPr>
          <w:rFonts w:ascii="SimSun" w:hAnsi="SimSun" w:eastAsia="SimSun" w:cs="SimSun"/>
          <w:color w:val="000000"/>
          <w:spacing w:val="-2"/>
          <w:sz w:val="28"/>
        </w:rPr>
        <w:t xml:space="preserve">郑重声明，根据《政府采购促进中小</w:t>
      </w:r>
      <w:r>
        <w:rPr>
          <w:rFonts w:ascii="SimSun" w:hAnsi="SimSun" w:eastAsia="SimSun" w:cs="SimSun"/>
          <w:color w:val="000000"/>
          <w:spacing w:val="-18"/>
          <w:sz w:val="28"/>
        </w:rPr>
        <w:t xml:space="preserve">企业发展管理办法》</w:t>
      </w:r>
      <w:r>
        <w:rPr>
          <w:rFonts w:ascii="SimSun" w:hAnsi="SimSun" w:eastAsia="SimSun" w:cs="SimSun"/>
          <w:color w:val="000000"/>
          <w:sz w:val="28"/>
        </w:rPr>
        <w:t xml:space="preserve">（</w:t>
      </w:r>
      <w:r>
        <w:rPr>
          <w:rFonts w:ascii="SimSun" w:hAnsi="SimSun" w:eastAsia="SimSun" w:cs="SimSun"/>
          <w:color w:val="000000"/>
          <w:spacing w:val="5"/>
          <w:sz w:val="28"/>
        </w:rPr>
        <w:t xml:space="preserve">财库</w:t>
      </w:r>
      <w:r>
        <w:rPr>
          <w:rFonts w:ascii="SimSun" w:hAnsi="SimSun" w:eastAsia="SimSun" w:cs="SimSun"/>
          <w:color w:val="000000"/>
          <w:sz w:val="28"/>
        </w:rPr>
        <w:t xml:space="preserve">﹝2020﹞46</w:t>
      </w:r>
      <w:r>
        <w:rPr>
          <w:rFonts w:ascii="SimSun" w:hAnsi="SimSun" w:eastAsia="SimSun" w:cs="SimSun"/>
          <w:color w:val="000000"/>
          <w:spacing w:val="-38"/>
          <w:sz w:val="28"/>
        </w:rPr>
        <w:t xml:space="preserve"> 号</w:t>
      </w:r>
      <w:r>
        <w:rPr>
          <w:rFonts w:ascii="SimSun" w:hAnsi="SimSun" w:eastAsia="SimSun" w:cs="SimSun"/>
          <w:color w:val="000000"/>
          <w:spacing w:val="5"/>
          <w:sz w:val="28"/>
        </w:rPr>
        <w:t xml:space="preserve">）</w:t>
      </w:r>
      <w:r>
        <w:rPr>
          <w:rFonts w:ascii="SimSun" w:hAnsi="SimSun" w:eastAsia="SimSun" w:cs="SimSun"/>
          <w:color w:val="000000"/>
          <w:sz w:val="28"/>
        </w:rPr>
        <w:t xml:space="preserve">的规定，本公司（联合体）</w:t>
      </w:r>
      <w:r>
        <w:rPr>
          <w:rFonts w:ascii="SimSun" w:hAnsi="SimSun" w:eastAsia="SimSun" w:cs="SimSun"/>
          <w:color w:val="000000"/>
          <w:spacing w:val="-8"/>
          <w:sz w:val="28"/>
        </w:rPr>
        <w:t xml:space="preserve">参加</w:t>
      </w:r>
      <w:r>
        <w:rPr>
          <w:rFonts w:ascii="SimSun" w:hAnsi="SimSun" w:eastAsia="SimSun" w:cs="SimSun"/>
          <w:color w:val="000000"/>
          <w:spacing w:val="-8"/>
          <w:sz w:val="28"/>
          <w:u w:val="single"/>
        </w:rPr>
        <w:t xml:space="preserve">     （采购单位名称）</w:t>
      </w:r>
      <w:r>
        <w:rPr>
          <w:rFonts w:ascii="SimSun" w:hAnsi="SimSun" w:eastAsia="SimSun" w:cs="SimSun"/>
          <w:color w:val="000000"/>
          <w:spacing w:val="-8"/>
          <w:sz w:val="28"/>
        </w:rPr>
        <w:t xml:space="preserve">的</w:t>
      </w:r>
      <w:r>
        <w:rPr>
          <w:rFonts w:ascii="SimSun" w:hAnsi="SimSun" w:eastAsia="SimSun" w:cs="SimSun"/>
          <w:color w:val="000000"/>
          <w:spacing w:val="-8"/>
          <w:sz w:val="28"/>
          <w:u w:val="single"/>
        </w:rPr>
        <w:t xml:space="preserve">       （项目名称）</w:t>
      </w:r>
      <w:r>
        <w:rPr>
          <w:rFonts w:ascii="SimSun" w:hAnsi="SimSun" w:eastAsia="SimSun" w:cs="SimSun"/>
          <w:color w:val="000000"/>
          <w:spacing w:val="-8"/>
          <w:sz w:val="28"/>
        </w:rPr>
        <w:t xml:space="preserve">采购活动</w:t>
      </w:r>
      <w:r>
        <w:rPr>
          <w:rFonts w:ascii="SimSun" w:hAnsi="SimSun" w:eastAsia="SimSun" w:cs="SimSun"/>
          <w:color w:val="000000"/>
          <w:spacing w:val="-1"/>
          <w:sz w:val="28"/>
        </w:rPr>
        <w:t xml:space="preserve">，工</w:t>
      </w:r>
      <w:r>
        <w:rPr>
          <w:rFonts w:ascii="SimSun" w:hAnsi="SimSun" w:eastAsia="SimSun" w:cs="SimSun"/>
          <w:color w:val="000000"/>
          <w:spacing w:val="-2"/>
          <w:sz w:val="28"/>
        </w:rPr>
        <w:t xml:space="preserve">程的施工单位全部为符合政策要求的中小企业</w:t>
      </w:r>
      <w:r>
        <w:rPr>
          <w:rFonts w:ascii="SimSun" w:hAnsi="SimSun" w:eastAsia="SimSun" w:cs="SimSun"/>
          <w:color w:val="000000"/>
          <w:sz w:val="28"/>
        </w:rPr>
        <w:t xml:space="preserve">（</w:t>
      </w:r>
      <w:r>
        <w:rPr>
          <w:rFonts w:ascii="SimSun" w:hAnsi="SimSun" w:eastAsia="SimSun" w:cs="SimSun"/>
          <w:color w:val="000000"/>
          <w:spacing w:val="-3"/>
          <w:sz w:val="28"/>
        </w:rPr>
        <w:t xml:space="preserve">或者：服务</w:t>
      </w:r>
      <w:r>
        <w:rPr>
          <w:rFonts w:ascii="SimSun" w:hAnsi="SimSun" w:eastAsia="SimSun" w:cs="SimSun"/>
          <w:color w:val="000000"/>
          <w:spacing w:val="5"/>
          <w:sz w:val="28"/>
        </w:rPr>
        <w:t xml:space="preserve">全部由符合政策要求的中小企业承接</w:t>
      </w:r>
      <w:r>
        <w:rPr>
          <w:rFonts w:ascii="SimSun" w:hAnsi="SimSun" w:eastAsia="SimSun" w:cs="SimSun"/>
          <w:color w:val="000000"/>
          <w:spacing w:val="-154"/>
          <w:sz w:val="28"/>
        </w:rPr>
        <w:t xml:space="preserve">）</w:t>
      </w:r>
      <w:r>
        <w:rPr>
          <w:rFonts w:ascii="SimSun" w:hAnsi="SimSun" w:eastAsia="SimSun" w:cs="SimSun"/>
          <w:color w:val="000000"/>
          <w:spacing w:val="6"/>
          <w:sz w:val="28"/>
        </w:rPr>
        <w:t xml:space="preserve">。相关企业</w:t>
      </w:r>
      <w:r>
        <w:rPr>
          <w:rFonts w:ascii="SimSun" w:hAnsi="SimSun" w:eastAsia="SimSun" w:cs="SimSun"/>
          <w:color w:val="000000"/>
          <w:spacing w:val="7"/>
          <w:sz w:val="28"/>
        </w:rPr>
        <w:t xml:space="preserve">（</w:t>
      </w:r>
      <w:r>
        <w:rPr>
          <w:rFonts w:ascii="SimSun" w:hAnsi="SimSun" w:eastAsia="SimSun" w:cs="SimSun"/>
          <w:color w:val="000000"/>
          <w:spacing w:val="4"/>
          <w:sz w:val="28"/>
        </w:rPr>
        <w:t xml:space="preserve">含联合</w:t>
      </w:r>
      <w:r>
        <w:rPr>
          <w:rFonts w:ascii="SimSun" w:hAnsi="SimSun" w:eastAsia="SimSun" w:cs="SimSun"/>
          <w:color w:val="000000"/>
          <w:sz w:val="28"/>
        </w:rPr>
        <w:t xml:space="preserve">体中的中小企业、签订分包意向协议的中小企业</w:t>
      </w:r>
      <w:r>
        <w:rPr>
          <w:rFonts w:ascii="SimSun" w:hAnsi="SimSun" w:eastAsia="SimSun" w:cs="SimSun"/>
          <w:color w:val="000000"/>
          <w:spacing w:val="-7"/>
          <w:sz w:val="28"/>
        </w:rPr>
        <w:t xml:space="preserve">）</w:t>
      </w:r>
      <w:r>
        <w:rPr>
          <w:rFonts w:ascii="SimSun" w:hAnsi="SimSun" w:eastAsia="SimSun" w:cs="SimSun"/>
          <w:color w:val="000000"/>
          <w:sz w:val="28"/>
        </w:rPr>
        <w:t xml:space="preserve">的具体情况如下：</w:t>
      </w:r>
      <w:r/>
    </w:p>
    <w:p>
      <w:pPr>
        <w:numPr>
          <w:ilvl w:val="0"/>
          <w:numId w:val="21"/>
        </w:numPr>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u w:val="single"/>
        </w:rPr>
        <w:t xml:space="preserve"> （标的名称） </w:t>
      </w:r>
      <w:r>
        <w:rPr>
          <w:rFonts w:ascii="SimSun" w:hAnsi="SimSun" w:eastAsia="SimSun" w:cs="SimSun"/>
          <w:color w:val="000000"/>
          <w:spacing w:val="-3"/>
          <w:sz w:val="28"/>
        </w:rPr>
        <w:t xml:space="preserve">，属于采购文件中明确的所属行业</w:t>
      </w:r>
      <w:r>
        <w:rPr>
          <w:rFonts w:ascii="SimSun" w:hAnsi="SimSun" w:eastAsia="SimSun" w:cs="SimSun"/>
          <w:color w:val="000000"/>
          <w:spacing w:val="-3"/>
          <w:sz w:val="28"/>
          <w:u w:val="single"/>
        </w:rPr>
        <w:t xml:space="preserve">其他未列明行业</w:t>
      </w:r>
      <w:r>
        <w:rPr>
          <w:rFonts w:ascii="SimSun" w:hAnsi="SimSun" w:eastAsia="SimSun" w:cs="SimSun"/>
          <w:color w:val="000000"/>
          <w:spacing w:val="-3"/>
          <w:sz w:val="28"/>
        </w:rPr>
        <w:t xml:space="preserve">；承建（承接）企业为</w:t>
      </w:r>
      <w:r>
        <w:rPr>
          <w:rFonts w:ascii="SimSun" w:hAnsi="SimSun" w:eastAsia="SimSun" w:cs="SimSun"/>
          <w:color w:val="000000"/>
          <w:spacing w:val="-3"/>
          <w:sz w:val="28"/>
          <w:u w:val="single"/>
        </w:rPr>
        <w:t xml:space="preserve">       （企业名称），</w:t>
      </w:r>
      <w:r>
        <w:rPr>
          <w:rFonts w:ascii="SimSun" w:hAnsi="SimSun" w:eastAsia="SimSun" w:cs="SimSun"/>
          <w:color w:val="000000"/>
          <w:spacing w:val="-3"/>
          <w:sz w:val="28"/>
        </w:rPr>
        <w:t xml:space="preserve">从业人员</w:t>
      </w:r>
      <w:r>
        <w:rPr>
          <w:rFonts w:ascii="SimSun" w:hAnsi="SimSun" w:eastAsia="SimSun" w:cs="SimSun"/>
          <w:color w:val="000000"/>
          <w:spacing w:val="-3"/>
          <w:sz w:val="28"/>
          <w:u w:val="single"/>
        </w:rPr>
        <w:t xml:space="preserve">   人</w:t>
      </w:r>
      <w:r>
        <w:rPr>
          <w:rFonts w:ascii="SimSun" w:hAnsi="SimSun" w:eastAsia="SimSun" w:cs="SimSun"/>
          <w:color w:val="000000"/>
          <w:spacing w:val="-3"/>
          <w:sz w:val="28"/>
        </w:rPr>
        <w:t xml:space="preserve">，营业收入为</w:t>
      </w:r>
      <w:r>
        <w:rPr>
          <w:rFonts w:ascii="SimSun" w:hAnsi="SimSun" w:eastAsia="SimSun" w:cs="SimSun"/>
          <w:color w:val="000000"/>
          <w:spacing w:val="-3"/>
          <w:sz w:val="28"/>
          <w:u w:val="single"/>
        </w:rPr>
        <w:t xml:space="preserve">    万元</w:t>
      </w:r>
      <w:r>
        <w:rPr>
          <w:rFonts w:ascii="SimSun" w:hAnsi="SimSun" w:eastAsia="SimSun" w:cs="SimSun"/>
          <w:color w:val="000000"/>
          <w:spacing w:val="-3"/>
          <w:sz w:val="28"/>
        </w:rPr>
        <w:t xml:space="preserve">，资产总额为</w:t>
      </w:r>
      <w:r>
        <w:rPr>
          <w:rFonts w:ascii="SimSun" w:hAnsi="SimSun" w:eastAsia="SimSun" w:cs="SimSun"/>
          <w:color w:val="000000"/>
          <w:spacing w:val="-3"/>
          <w:sz w:val="28"/>
          <w:u w:val="single"/>
        </w:rPr>
        <w:t xml:space="preserve">     万元</w:t>
      </w:r>
      <w:r>
        <w:rPr>
          <w:rFonts w:ascii="SimSun" w:hAnsi="SimSun" w:eastAsia="SimSun" w:cs="SimSun"/>
          <w:color w:val="000000"/>
          <w:spacing w:val="-3"/>
          <w:sz w:val="28"/>
        </w:rPr>
        <w:t xml:space="preserve">，属于</w:t>
      </w:r>
      <w:r>
        <w:rPr>
          <w:rFonts w:ascii="SimSun" w:hAnsi="SimSun" w:eastAsia="SimSun" w:cs="SimSun"/>
          <w:color w:val="000000"/>
          <w:spacing w:val="-3"/>
          <w:sz w:val="28"/>
          <w:u w:val="single"/>
        </w:rPr>
        <w:t xml:space="preserve">     （中型企业、小型企业、微型企业）。</w:t>
      </w:r>
      <w:r/>
    </w:p>
    <w:p>
      <w:pPr>
        <w:ind w:left="0" w:right="417" w:firstLine="64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3"/>
          <w:sz w:val="28"/>
        </w:rPr>
        <w:t xml:space="preserve">以上企业，不属于大企业的分支机构，不存在控股股东</w:t>
      </w:r>
      <w:r>
        <w:rPr>
          <w:rFonts w:ascii="SimSun" w:hAnsi="SimSun" w:eastAsia="SimSun" w:cs="SimSun"/>
          <w:color w:val="000000"/>
          <w:spacing w:val="-5"/>
          <w:sz w:val="28"/>
        </w:rPr>
        <w:t xml:space="preserve">为大企业的情形，也不存在与大企业的负责人为同一人的情形。</w:t>
      </w:r>
      <w:r/>
    </w:p>
    <w:p>
      <w:pPr>
        <w:ind w:left="0" w:right="375" w:firstLine="6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本企业对上述声明内容的真实性负责。如有虚假，将依法承担相应责任。</w:t>
      </w:r>
      <w:r/>
    </w:p>
    <w:p>
      <w:pPr>
        <w:ind w:left="4060" w:right="216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企业名称</w:t>
      </w:r>
      <w:r>
        <w:rPr>
          <w:rFonts w:ascii="SimSun" w:hAnsi="SimSun" w:eastAsia="SimSun" w:cs="SimSun"/>
          <w:color w:val="000000"/>
          <w:spacing w:val="2"/>
          <w:sz w:val="28"/>
        </w:rPr>
        <w:t xml:space="preserve">（</w:t>
      </w:r>
      <w:r>
        <w:rPr>
          <w:rFonts w:ascii="SimSun" w:hAnsi="SimSun" w:eastAsia="SimSun" w:cs="SimSun"/>
          <w:color w:val="000000"/>
          <w:sz w:val="28"/>
        </w:rPr>
        <w:t xml:space="preserve">盖章</w:t>
      </w:r>
      <w:r>
        <w:rPr>
          <w:rFonts w:ascii="SimSun" w:hAnsi="SimSun" w:eastAsia="SimSun" w:cs="SimSun"/>
          <w:color w:val="000000"/>
          <w:spacing w:val="-167"/>
          <w:sz w:val="28"/>
        </w:rPr>
        <w:t xml:space="preserve">）</w:t>
      </w:r>
      <w:r>
        <w:rPr>
          <w:rFonts w:ascii="SimSun" w:hAnsi="SimSun" w:eastAsia="SimSun" w:cs="SimSun"/>
          <w:color w:val="000000"/>
          <w:spacing w:val="-8"/>
          <w:sz w:val="28"/>
        </w:rPr>
        <w:t xml:space="preserve">：</w:t>
      </w:r>
      <w:r/>
    </w:p>
    <w:p>
      <w:pPr>
        <w:ind w:left="4060" w:right="2166"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4"/>
          <w:sz w:val="28"/>
        </w:rPr>
        <w:t xml:space="preserve">日期：</w:t>
      </w:r>
      <w:r/>
    </w:p>
    <w:p>
      <w:pPr>
        <w:ind w:left="0" w:right="0" w:firstLine="42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注：（1）从业人员填报上一年度数据，无上一年度数据的新成立企业可不填报。</w:t>
      </w:r>
      <w:r/>
    </w:p>
    <w:p>
      <w:pPr>
        <w:ind w:left="505" w:right="0" w:firstLine="0"/>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（2）企业类型请供应商参照《关于印发中小企业划型标准规定的通知》（工信部联企业〔2011〕300号）文件规定自行填写。</w:t>
      </w:r>
      <w:r/>
    </w:p>
    <w:p>
      <w:pPr>
        <w:ind w:left="0" w:right="0" w:firstLine="0"/>
        <w:jc w:val="center"/>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 </w:t>
      </w:r>
      <w:r/>
    </w:p>
    <w:p>
      <w:pPr>
        <w:ind w:left="506" w:right="0" w:firstLine="0"/>
        <w:jc w:val="both"/>
        <w:spacing w:before="0" w:after="0" w:line="31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645"/>
        <w:jc w:val="both"/>
        <w:spacing w:before="0" w:after="0"/>
        <w:pBdr>
          <w:top w:val="none" w:color="000000" w:sz="4" w:space="0"/>
          <w:left w:val="none" w:color="000000" w:sz="4" w:space="0"/>
          <w:bottom w:val="none" w:color="000000" w:sz="4" w:space="0"/>
          <w:right w:val="none" w:color="000000" w:sz="4" w:space="0"/>
        </w:pBdr>
      </w:pPr>
      <w:r>
        <w:rPr>
          <w:rFonts w:ascii="KaiTi" w:hAnsi="KaiTi" w:eastAsia="KaiTi" w:cs="KaiTi"/>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center"/>
        <w:spacing w:before="0" w:after="0" w:line="31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rPr>
          <w:rFonts w:ascii="Times New Roman" w:hAnsi="Times New Roman" w:eastAsia="Times New Roman" w:cs="Times New Roman"/>
          <w:color w:val="000000"/>
          <w:sz w:val="21"/>
          <w:szCs w:val="21"/>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highlight w:val="none"/>
        </w:rPr>
      </w:r>
      <w:r>
        <w:rPr>
          <w:rFonts w:ascii="Times New Roman" w:hAnsi="Times New Roman" w:eastAsia="Times New Roman" w:cs="Times New Roman"/>
          <w:color w:val="000000"/>
          <w:sz w:val="21"/>
          <w:highlight w:val="none"/>
        </w:rPr>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180" w:after="18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残疾人福利性单位声明函</w:t>
      </w:r>
      <w:r/>
    </w:p>
    <w:p>
      <w:pPr>
        <w:ind w:left="0" w:right="0" w:firstLine="56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 号）的规定，本单位为符合条件的残疾人福利性单位， 且本单位参加______单位的______项目采购活动，由本单位提供服务。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 </w:t>
      </w:r>
      <w:r/>
    </w:p>
    <w:p>
      <w:pPr>
        <w:ind w:left="0" w:right="0" w:firstLine="28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单位名称（盖章）：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 期：</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rPr>
          <w:rFonts w:ascii="SimSun" w:hAnsi="SimSun" w:eastAsia="SimSun" w:cs="SimSun"/>
          <w:color w:val="000000"/>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none"/>
        </w:rPr>
      </w:r>
      <w:r>
        <w:rPr>
          <w:rFonts w:ascii="SimSun" w:hAnsi="SimSun" w:eastAsia="SimSun" w:cs="SimSun"/>
          <w:color w:val="000000"/>
          <w:sz w:val="24"/>
          <w:highlight w:val="none"/>
        </w:rPr>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31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333333"/>
          <w:sz w:val="30"/>
          <w:highlight w:val="white"/>
        </w:rPr>
        <w:t xml:space="preserve">关于符合本国产品标准的声明函</w:t>
      </w:r>
      <w:r/>
    </w:p>
    <w:p>
      <w:pPr>
        <w:ind w:left="0" w:right="0" w:firstLine="420"/>
        <w:spacing w:before="15" w:after="15"/>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4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本公司（单位</w:t>
      </w:r>
      <w:r>
        <w:rPr>
          <w:rFonts w:ascii="SimSun" w:hAnsi="SimSun" w:eastAsia="SimSun" w:cs="SimSun"/>
          <w:color w:val="000000"/>
          <w:sz w:val="24"/>
          <w:u w:val="none"/>
        </w:rPr>
        <w:t xml:space="preserve">）郑重声明，根据《国务院办公厅关于在政府采购中实施本国产品标准及相关政策的通知》（国办发〔</w:t>
      </w:r>
      <w:r>
        <w:rPr>
          <w:rFonts w:ascii="SimSun" w:hAnsi="SimSun" w:eastAsia="SimSun" w:cs="SimSun"/>
          <w:color w:val="000000"/>
          <w:sz w:val="24"/>
        </w:rPr>
        <w:t xml:space="preserve">2025〕34号）的规定，本公司（单位）提供的以下产品属于本国产品。具体情况如下：</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w:t>
      </w:r>
      <w:r>
        <w:rPr>
          <w:rFonts w:ascii="SimSun" w:hAnsi="SimSun" w:eastAsia="SimSun" w:cs="SimSun"/>
          <w:color w:val="000000"/>
          <w:sz w:val="24"/>
          <w:highlight w:val="white"/>
          <w:u w:val="single"/>
        </w:rPr>
        <w:t xml:space="preserve">（产品名称1）</w:t>
      </w:r>
      <w:r>
        <w:rPr>
          <w:rFonts w:ascii="SimSun" w:hAnsi="SimSun" w:eastAsia="SimSun" w:cs="SimSun"/>
          <w:color w:val="000000"/>
          <w:sz w:val="24"/>
          <w:highlight w:val="white"/>
          <w:vertAlign w:val="superscript"/>
        </w:rPr>
        <w:t xml:space="preserve">1</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vertAlign w:val="superscript"/>
        </w:rPr>
        <w:t xml:space="preserve">2</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3</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4</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vertAlign w:val="superscript"/>
        </w:rPr>
        <w:t xml:space="preserve">5</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w:t>
      </w:r>
      <w:r>
        <w:rPr>
          <w:rFonts w:ascii="SimSun" w:hAnsi="SimSun" w:eastAsia="SimSun" w:cs="SimSun"/>
          <w:color w:val="000000"/>
          <w:sz w:val="24"/>
          <w:highlight w:val="white"/>
          <w:u w:val="single"/>
        </w:rPr>
        <w:t xml:space="preserve">（产品名称2）</w:t>
      </w:r>
      <w:r>
        <w:rPr>
          <w:rFonts w:ascii="SimSun" w:hAnsi="SimSun" w:eastAsia="SimSun" w:cs="SimSun"/>
          <w:color w:val="000000"/>
          <w:sz w:val="24"/>
          <w:highlight w:val="white"/>
        </w:rPr>
        <w:t xml:space="preserve">，生产厂为</w:t>
      </w:r>
      <w:r>
        <w:rPr>
          <w:rFonts w:ascii="SimSun" w:hAnsi="SimSun" w:eastAsia="SimSun" w:cs="SimSun"/>
          <w:color w:val="000000"/>
          <w:sz w:val="24"/>
          <w:highlight w:val="white"/>
          <w:u w:val="single"/>
        </w:rPr>
        <w:t xml:space="preserve">（厂名）</w:t>
      </w:r>
      <w:r>
        <w:rPr>
          <w:rFonts w:ascii="SimSun" w:hAnsi="SimSun" w:eastAsia="SimSun" w:cs="SimSun"/>
          <w:color w:val="000000"/>
          <w:sz w:val="24"/>
          <w:highlight w:val="white"/>
        </w:rPr>
        <w:t xml:space="preserve">，厂址为</w:t>
      </w:r>
      <w:r>
        <w:rPr>
          <w:rFonts w:ascii="SimSun" w:hAnsi="SimSun" w:eastAsia="SimSun" w:cs="SimSun"/>
          <w:color w:val="000000"/>
          <w:sz w:val="24"/>
          <w:highlight w:val="white"/>
          <w:u w:val="single"/>
        </w:rPr>
        <w:t xml:space="preserve">（生产厂址）</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的中国境内生产的组件成本占比≥</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在中国境内生产。</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在中国境内完成。</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w:t>
      </w:r>
      <w:r/>
    </w:p>
    <w:p>
      <w:pPr>
        <w:ind w:left="0" w:right="0" w:firstLine="42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本公司（单位）对上述声明内容的真实性负责。如有虚假，愿承担相应法律责任。</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jc w:val="right"/>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公司（单位）名称（加盖CA电子公章）：         </w:t>
      </w:r>
      <w:r/>
    </w:p>
    <w:p>
      <w:pPr>
        <w:ind w:left="0" w:right="0" w:firstLine="0"/>
        <w:jc w:val="center"/>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日期：      年   月   日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 </w:t>
      </w:r>
      <w:r/>
    </w:p>
    <w:p>
      <w:pPr>
        <w:ind w:left="0" w:right="0" w:firstLine="0"/>
        <w:spacing w:before="30" w:after="30"/>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_________________</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1.产品如有型号，请在“产品名称”栏一并填写。</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2.生产厂名与厂址应与生产厂营业执照载明的相关信息保持一致。</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3.该产品的中国境内生产的组件成本占比相关要求实施前，“规定比例”栏可不填，下同。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4.该产品的关键组件要求实施前，“关键组件”栏可不填，下同。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5.该产品的关键工序要求实施前，“关键工序”栏可不填，下同。</w:t>
      </w:r>
      <w:r/>
    </w:p>
    <w:p>
      <w:pPr>
        <w:ind w:left="0" w:right="0" w:firstLine="0"/>
        <w:spacing w:before="30" w:after="3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6.《声明函》中标注“</w:t>
      </w:r>
      <w:r>
        <w:rPr>
          <w:rFonts w:ascii="SimSun" w:hAnsi="SimSun" w:eastAsia="SimSun" w:cs="SimSun"/>
          <w:color w:val="000000"/>
          <w:sz w:val="24"/>
          <w:highlight w:val="white"/>
          <w:u w:val="single"/>
        </w:rPr>
        <w:t xml:space="preserve">  /  </w:t>
      </w:r>
      <w:r>
        <w:rPr>
          <w:rFonts w:ascii="SimSun" w:hAnsi="SimSun" w:eastAsia="SimSun" w:cs="SimSun"/>
          <w:color w:val="000000"/>
          <w:sz w:val="24"/>
          <w:highlight w:val="white"/>
        </w:rPr>
        <w:t xml:space="preserve">”的地方无需填写。</w:t>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978"/>
        <w:jc w:val="center"/>
        <w:spacing w:line="360" w:lineRule="auto"/>
        <w:rPr>
          <w:rFonts w:hint="eastAsia" w:ascii="宋体" w:hAnsi="宋体" w:cs="宋体"/>
          <w:b/>
          <w:bCs/>
        </w:rPr>
      </w:pPr>
      <w:r>
        <w:rPr>
          <w:rFonts w:hint="eastAsia" w:ascii="宋体" w:hAnsi="宋体" w:cs="宋体"/>
          <w:b/>
          <w:bCs/>
        </w:rPr>
      </w:r>
      <w:r/>
    </w:p>
    <w:p>
      <w:pPr>
        <w:pStyle w:val="756"/>
        <w:ind w:firstLine="0"/>
        <w:jc w:val="both"/>
        <w:rPr>
          <w:rFonts w:hint="eastAsia" w:ascii="宋体" w:hAnsi="宋体" w:cs="宋体"/>
          <w:szCs w:val="21"/>
        </w:rPr>
      </w:pPr>
      <w:r>
        <w:rPr>
          <w:rFonts w:hint="eastAsia" w:ascii="宋体" w:hAnsi="宋体" w:cs="宋体"/>
          <w:szCs w:val="21"/>
        </w:rPr>
      </w:r>
      <w:r/>
    </w:p>
    <w:sectPr>
      <w:headerReference w:type="default" r:id="rId9"/>
      <w:footerReference w:type="default" r:id="rId10"/>
      <w:footerReference w:type="first" r:id="rId11"/>
      <w:footnotePr/>
      <w:endnotePr/>
      <w:type w:val="nextPage"/>
      <w:pgSz w:w="11906" w:h="16838" w:orient="portrait"/>
      <w:pgMar w:top="1440" w:right="1803" w:bottom="1440" w:left="1803"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imHei">
    <w:panose1 w:val="02010609060101010101"/>
  </w:font>
  <w:font w:name="FangSong">
    <w:panose1 w:val="02010609060101010101"/>
  </w:font>
  <w:font w:name="SimSun">
    <w:panose1 w:val="02010600030101010101"/>
  </w:font>
  <w:font w:name="KaiTi">
    <w:panose1 w:val="02010609060101010101"/>
  </w:font>
  <w:font w:name="Symbol">
    <w:panose1 w:val="05050102010706020507"/>
  </w:font>
  <w:font w:name="Wingdings">
    <w:panose1 w:val="05000000000000000000"/>
  </w:font>
  <w:font w:name="方正小标宋_GBK">
    <w:panose1 w:val="020B0503020202020204"/>
  </w:font>
  <w:font w:name="方正黑体_GBK">
    <w:panose1 w:val="020B0503020202020204"/>
  </w:font>
  <w:font w:name="Book Antiqua">
    <w:panose1 w:val="02040602050305030304"/>
  </w:font>
  <w:font w:name="Tahoma">
    <w:panose1 w:val="020B0604030504040204"/>
  </w:font>
  <w:font w:name="等线">
    <w:panose1 w:val="02010600030101010101"/>
  </w:font>
  <w:font w:name="仿宋">
    <w:panose1 w:val="02010609060101010101"/>
  </w:font>
  <w:font w:name="方正楷体_GBK">
    <w:panose1 w:val="020B0503020202020204"/>
  </w:font>
  <w:font w:name="Courier New">
    <w:panose1 w:val="02070309020205020404"/>
  </w:font>
  <w:font w:name="Calibri">
    <w:panose1 w:val="020F0502020204030204"/>
  </w:font>
  <w:font w:name="微软雅黑">
    <w:panose1 w:val="020B0503020204020204"/>
  </w:font>
  <w:font w:name="方正姚体">
    <w:panose1 w:val="02010601030101010101"/>
  </w:font>
  <w:font w:name="仿宋_GB2312">
    <w:panose1 w:val="02010609060101010101"/>
  </w:font>
  <w:font w:name="Verdana">
    <w:panose1 w:val="020B0604030504040204"/>
  </w:font>
  <w:font w:name="幼圆">
    <w:panose1 w:val="02010509060101010101"/>
  </w:font>
  <w:font w:name="黑体">
    <w:panose1 w:val="02010609060101010101"/>
  </w:font>
  <w:font w:name="Arial">
    <w:panose1 w:val="020B0604020202020204"/>
  </w:font>
  <w:font w:name="楷体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2540" r="1270" b="0"/>
              <wp:wrapNone/>
              <wp:docPr id="1" name="文本框 102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131445"/>
                      </a:xfrm>
                      <a:prstGeom prst="rect">
                        <a:avLst/>
                      </a:prstGeom>
                      <a:noFill/>
                      <a:ln>
                        <a:noFill/>
                      </a:ln>
                    </wps:spPr>
                    <wps:txbx>
                      <w:txbxContent>
                        <w:p>
                          <w:pPr>
                            <w:pStyle w:val="773"/>
                            <w:rPr>
                              <w:rStyle w:val="796"/>
                            </w:rPr>
                          </w:pPr>
                          <w:r>
                            <w:fldChar w:fldCharType="begin"/>
                          </w:r>
                          <w:r>
                            <w:rPr>
                              <w:rStyle w:val="796"/>
                            </w:rPr>
                            <w:instrText xml:space="preserve">PAGE  </w:instrText>
                          </w:r>
                          <w:r>
                            <w:fldChar w:fldCharType="separate"/>
                          </w:r>
                          <w:r>
                            <w:rPr>
                              <w:rStyle w:val="796"/>
                            </w:rPr>
                            <w:t xml:space="preserve">32</w:t>
                          </w:r>
                          <w:r>
                            <w:fldChar w:fldCharType="end"/>
                          </w:r>
                          <w:r/>
                        </w:p>
                      </w:txbxContent>
                    </wps:txbx>
                    <wps:bodyPr rot="0" vert="horz" wrap="none" lIns="0" tIns="0" rIns="0" bIns="0" anchor="t" anchorCtr="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v:textbox inset="0,0,0,0">
                <w:txbxContent>
                  <w:p>
                    <w:pPr>
                      <w:pStyle w:val="773"/>
                      <w:rPr>
                        <w:rStyle w:val="796"/>
                      </w:rPr>
                    </w:pPr>
                    <w:r>
                      <w:fldChar w:fldCharType="begin"/>
                    </w:r>
                    <w:r>
                      <w:rPr>
                        <w:rStyle w:val="796"/>
                      </w:rPr>
                      <w:instrText xml:space="preserve">PAGE  </w:instrText>
                    </w:r>
                    <w:r>
                      <w:fldChar w:fldCharType="separate"/>
                    </w:r>
                    <w:r>
                      <w:rPr>
                        <w:rStyle w:val="796"/>
                      </w:rPr>
                      <w:t xml:space="preserve">32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3"/>
      <w:jc w:val="center"/>
      <w:rPr>
        <w:rFonts w:hint="eastAsia"/>
      </w:rPr>
    </w:pPr>
    <w:r>
      <w:rPr>
        <w:rFonts w:hint="eastAsia"/>
      </w:rPr>
    </w:r>
    <w:r/>
  </w:p>
  <w:p>
    <w:pPr>
      <w:pStyle w:val="773"/>
      <w:jc w:val="center"/>
    </w:pPr>
    <w:r>
      <w:fldChar w:fldCharType="begin"/>
    </w:r>
    <w:r>
      <w:instrText xml:space="preserve">PAGE   \* MERGEFORMAT</w:instrText>
    </w:r>
    <w:r>
      <w:fldChar w:fldCharType="separate"/>
    </w:r>
    <w:r>
      <w:rPr>
        <w:lang w:val="zh-CN" w:eastAsia="zh-CN"/>
      </w:rPr>
      <w:t xml:space="preserve">3</w:t>
    </w:r>
    <w:r>
      <w:fldChar w:fldCharType="end"/>
    </w:r>
    <w:r/>
  </w:p>
  <w:p>
    <w:pPr>
      <w:pStyle w:val="77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tabs>
        <w:tab w:val="left" w:pos="3565" w:leader="none"/>
        <w:tab w:val="clear" w:pos="4153" w:leader="none"/>
        <w:tab w:val="clear" w:pos="8306" w:leader="none"/>
      </w:tabs>
      <w:rPr>
        <w:rFonts w:hint="eastAsia"/>
        <w:color w:val="000000"/>
      </w:rPr>
      <w:pBdr>
        <w:bottom w:val="none" w:color="auto" w:sz="0" w:space="1"/>
      </w:pBdr>
    </w:pPr>
    <w:r>
      <w:rPr>
        <w:rFonts w:hint="eastAsia"/>
        <w:color w:val="00000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983"/>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pStyle w:val="992"/>
      <w:isLgl w:val="false"/>
      <w:suff w:val="tab"/>
      <w:lvlText w:val="第%1章"/>
      <w:lvlJc w:val="left"/>
      <w:pPr>
        <w:ind w:left="9351" w:hanging="420"/>
      </w:pPr>
      <w:rPr>
        <w:rFonts w:hint="eastAsia" w:ascii="黑体" w:eastAsia="黑体"/>
        <w:b w:val="0"/>
        <w:sz w:val="36"/>
        <w:lang w:val="en-US"/>
      </w:rPr>
    </w:lvl>
    <w:lvl w:ilvl="1">
      <w:start w:val="1"/>
      <w:numFmt w:val="decimal"/>
      <w:pStyle w:val="993"/>
      <w:isLgl/>
      <w:suff w:val="tab"/>
      <w:lvlText w:val="%1.%2"/>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2">
      <w:start w:val="1"/>
      <w:numFmt w:val="decimal"/>
      <w:pStyle w:val="980"/>
      <w:isLgl/>
      <w:suff w:val="tab"/>
      <w:lvlText w:val="%1.%2.%3"/>
      <w:lvlJc w:val="left"/>
      <w:pPr>
        <w:ind w:left="0" w:firstLine="0"/>
        <w:tabs>
          <w:tab w:val="left" w:pos="851" w:leader="none"/>
        </w:tabs>
      </w:pPr>
      <w:rPr>
        <w:rFonts w:cs="Times New Roman"/>
        <w:b w:val="0"/>
        <w:bCs w:val="0"/>
        <w:i w:val="0"/>
        <w:iCs w:val="0"/>
        <w:caps w:val="0"/>
        <w:smallCaps w:val="0"/>
        <w:vanish w:val="0"/>
        <w:color w:val="000000"/>
        <w:spacing w:val="0"/>
        <w:position w:val="0"/>
        <w:u w:val="none"/>
        <w:vertAlign w:val="baseline"/>
      </w:rPr>
    </w:lvl>
    <w:lvl w:ilvl="3">
      <w:start w:val="1"/>
      <w:numFmt w:val="decimal"/>
      <w:pStyle w:val="1006"/>
      <w:isLgl/>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525"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lvl>
    <w:lvl w:ilvl="1">
      <w:start w:val="1"/>
      <w:numFmt w:val="decimal"/>
      <w:isLgl w:val="false"/>
      <w:suff w:val="nothing"/>
      <w:lvlText w:val="%2．"/>
      <w:lvlJc w:val="left"/>
      <w:pPr/>
    </w:lvl>
    <w:lvl w:ilvl="2">
      <w:start w:val="1"/>
      <w:numFmt w:val="decimal"/>
      <w:isLgl w:val="false"/>
      <w:suff w:val="nothing"/>
      <w:lvlText w:val="（%3）"/>
      <w:lvlJc w:val="left"/>
      <w:pPr/>
    </w:lvl>
    <w:lvl w:ilvl="3">
      <w:start w:val="1"/>
      <w:numFmt w:val="decimalEnclosedCircleChinese"/>
      <w:isLgl w:val="false"/>
      <w:suff w:val="nothing"/>
      <w:lvlText w:val="%4"/>
      <w:lvlJc w:val="left"/>
      <w:pPr/>
    </w:lvl>
    <w:lvl w:ilvl="4">
      <w:start w:val="1"/>
      <w:numFmt w:val="decimal"/>
      <w:pStyle w:val="1002"/>
      <w:isLgl w:val="false"/>
      <w:suff w:val="nothing"/>
      <w:lvlText w:val="%5）"/>
      <w:lvlJc w:val="left"/>
      <w:pPr/>
    </w:lvl>
    <w:lvl w:ilvl="5">
      <w:start w:val="1"/>
      <w:numFmt w:val="lowerLetter"/>
      <w:isLgl w:val="false"/>
      <w:suff w:val="nothing"/>
      <w:lvlText w:val="%6．"/>
      <w:lvlJc w:val="left"/>
      <w:pPr/>
    </w:lvl>
    <w:lvl w:ilvl="6">
      <w:start w:val="1"/>
      <w:numFmt w:val="lowerLetter"/>
      <w:isLgl w:val="false"/>
      <w:suff w:val="nothing"/>
      <w:lvlText w:val="%7）"/>
      <w:lvlJc w:val="left"/>
      <w:pPr/>
    </w:lvl>
    <w:lvl w:ilvl="7">
      <w:start w:val="1"/>
      <w:numFmt w:val="lowerRoman"/>
      <w:isLgl w:val="false"/>
      <w:suff w:val="nothing"/>
      <w:lvlText w:val="%8．"/>
      <w:lvlJc w:val="left"/>
      <w:pPr/>
    </w:lvl>
    <w:lvl w:ilvl="8">
      <w:start w:val="1"/>
      <w:numFmt w:val="lowerRoman"/>
      <w:isLgl w:val="false"/>
      <w:suff w:val="nothing"/>
      <w:lvlText w:val="%9）"/>
      <w:lvlJc w:val="left"/>
      <w:pPr/>
    </w:lvl>
  </w:abstractNum>
  <w:abstractNum w:abstractNumId="8">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0">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525"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3">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4">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0" w:firstLine="0"/>
      </w:pPr>
      <w:rPr>
        <w:rFonts w:ascii="SimSun" w:hAnsi="SimSun" w:eastAsia="SimSun" w:cs="SimSun"/>
      </w:r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6">
    <w:multiLevelType w:val="hybridMultilevel"/>
    <w:lvl w:ilvl="0">
      <w:start w:val="6"/>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tab"/>
      <w:lvlText w:val="%1、"/>
      <w:lvlJc w:val="left"/>
      <w:pPr>
        <w:ind w:left="525"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19">
    <w:multiLevelType w:val="hybridMultilevel"/>
    <w:lvl w:ilvl="0">
      <w:start w:val="2"/>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3"/>
  </w:num>
  <w:num w:numId="2">
    <w:abstractNumId w:val="2"/>
  </w:num>
  <w:num w:numId="3">
    <w:abstractNumId w:val="7"/>
  </w:num>
  <w:num w:numId="4">
    <w:abstractNumId w:val="1"/>
  </w:num>
  <w:num w:numId="5">
    <w:abstractNumId w:val="0"/>
  </w:num>
  <w:num w:numId="6">
    <w:abstractNumId w:val="5"/>
  </w:num>
  <w:num w:numId="7">
    <w:abstractNumId w:val="6"/>
  </w:num>
  <w:num w:numId="8">
    <w:abstractNumId w:val="8"/>
  </w:num>
  <w:num w:numId="9">
    <w:abstractNumId w:val="4"/>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2">
    <w:name w:val="Normal"/>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43">
    <w:name w:val="Heading 1"/>
    <w:basedOn w:val="742"/>
    <w:next w:val="742"/>
    <w:link w:val="949"/>
    <w:uiPriority w:val="0"/>
    <w:qFormat/>
    <w:pPr>
      <w:ind w:left="432" w:hanging="420"/>
      <w:keepNext/>
      <w:spacing w:before="240" w:after="60"/>
      <w:tabs>
        <w:tab w:val="left" w:pos="420" w:leader="none"/>
      </w:tabs>
      <w:outlineLvl w:val="0"/>
    </w:pPr>
    <w:rPr>
      <w:rFonts w:ascii="楷体_GB2312" w:hAnsi="楷体_GB2312"/>
      <w:b/>
      <w:szCs w:val="20"/>
    </w:rPr>
  </w:style>
  <w:style w:type="paragraph" w:styleId="744">
    <w:name w:val="Heading 2"/>
    <w:basedOn w:val="742"/>
    <w:next w:val="742"/>
    <w:link w:val="950"/>
    <w:uiPriority w:val="0"/>
    <w:qFormat/>
    <w:pPr>
      <w:keepNext/>
      <w:spacing w:before="240" w:after="60" w:line="360" w:lineRule="auto"/>
      <w:tabs>
        <w:tab w:val="left" w:pos="420" w:leader="none"/>
        <w:tab w:val="left" w:pos="560" w:leader="none"/>
      </w:tabs>
      <w:outlineLvl w:val="1"/>
    </w:pPr>
    <w:rPr>
      <w:rFonts w:ascii="Arial" w:hAnsi="Arial" w:eastAsia="幼圆"/>
      <w:b/>
      <w:sz w:val="44"/>
      <w:szCs w:val="20"/>
    </w:rPr>
  </w:style>
  <w:style w:type="paragraph" w:styleId="745">
    <w:name w:val="Heading 3"/>
    <w:basedOn w:val="742"/>
    <w:next w:val="742"/>
    <w:link w:val="951"/>
    <w:uiPriority w:val="1"/>
    <w:qFormat/>
    <w:pPr>
      <w:keepNext/>
      <w:spacing w:before="240" w:after="60" w:line="360" w:lineRule="auto"/>
      <w:tabs>
        <w:tab w:val="left" w:pos="420" w:leader="none"/>
        <w:tab w:val="left" w:pos="720" w:leader="none"/>
      </w:tabs>
      <w:outlineLvl w:val="2"/>
    </w:pPr>
    <w:rPr>
      <w:rFonts w:ascii="Arial" w:hAnsi="Arial"/>
      <w:b/>
      <w:bCs/>
      <w:sz w:val="30"/>
      <w:szCs w:val="30"/>
      <w:lang w:val="zh-CN"/>
    </w:rPr>
  </w:style>
  <w:style w:type="paragraph" w:styleId="746">
    <w:name w:val="Heading 4"/>
    <w:basedOn w:val="742"/>
    <w:next w:val="742"/>
    <w:uiPriority w:val="0"/>
    <w:qFormat/>
    <w:pPr>
      <w:keepLines/>
      <w:keepNext/>
      <w:spacing w:before="280" w:after="290" w:line="376" w:lineRule="auto"/>
      <w:outlineLvl w:val="3"/>
    </w:pPr>
    <w:rPr>
      <w:rFonts w:ascii="Arial" w:hAnsi="Arial" w:eastAsia="黑体"/>
      <w:b/>
      <w:bCs/>
      <w:sz w:val="28"/>
      <w:szCs w:val="28"/>
    </w:rPr>
  </w:style>
  <w:style w:type="paragraph" w:styleId="747">
    <w:name w:val="Heading 5"/>
    <w:basedOn w:val="742"/>
    <w:next w:val="742"/>
    <w:uiPriority w:val="0"/>
    <w:qFormat/>
    <w:pPr>
      <w:keepNext/>
      <w:outlineLvl w:val="4"/>
    </w:pPr>
    <w:rPr>
      <w:rFonts w:ascii="宋体" w:hAnsi="宋体"/>
      <w:b/>
      <w:bCs/>
    </w:rPr>
  </w:style>
  <w:style w:type="paragraph" w:styleId="748">
    <w:name w:val="Heading 6"/>
    <w:basedOn w:val="754"/>
    <w:next w:val="754"/>
    <w:link w:val="807"/>
    <w:uiPriority w:val="9"/>
    <w:unhideWhenUsed/>
    <w:qFormat/>
    <w:pPr>
      <w:keepLines/>
      <w:keepNext/>
      <w:spacing w:before="320" w:after="200"/>
      <w:outlineLvl w:val="5"/>
    </w:pPr>
    <w:rPr>
      <w:rFonts w:ascii="Arial" w:hAnsi="Arial" w:eastAsia="Arial" w:cs="Arial"/>
      <w:b/>
      <w:bCs/>
      <w:sz w:val="22"/>
      <w:szCs w:val="22"/>
    </w:rPr>
  </w:style>
  <w:style w:type="paragraph" w:styleId="749">
    <w:name w:val="Heading 7"/>
    <w:basedOn w:val="754"/>
    <w:next w:val="754"/>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750">
    <w:name w:val="Heading 8"/>
    <w:basedOn w:val="754"/>
    <w:next w:val="754"/>
    <w:link w:val="809"/>
    <w:uiPriority w:val="9"/>
    <w:unhideWhenUsed/>
    <w:qFormat/>
    <w:pPr>
      <w:keepLines/>
      <w:keepNext/>
      <w:spacing w:before="320" w:after="200"/>
      <w:outlineLvl w:val="7"/>
    </w:pPr>
    <w:rPr>
      <w:rFonts w:ascii="Arial" w:hAnsi="Arial" w:eastAsia="Arial" w:cs="Arial"/>
      <w:i/>
      <w:iCs/>
      <w:sz w:val="22"/>
      <w:szCs w:val="22"/>
    </w:rPr>
  </w:style>
  <w:style w:type="paragraph" w:styleId="751">
    <w:name w:val="Heading 9"/>
    <w:basedOn w:val="754"/>
    <w:next w:val="754"/>
    <w:link w:val="810"/>
    <w:uiPriority w:val="9"/>
    <w:unhideWhenUsed/>
    <w:qFormat/>
    <w:pPr>
      <w:keepLines/>
      <w:keepNext/>
      <w:spacing w:before="320" w:after="200"/>
      <w:outlineLvl w:val="8"/>
    </w:pPr>
    <w:rPr>
      <w:rFonts w:ascii="Arial" w:hAnsi="Arial" w:eastAsia="Arial" w:cs="Arial"/>
      <w:i/>
      <w:iCs/>
      <w:sz w:val="21"/>
      <w:szCs w:val="21"/>
    </w:rPr>
  </w:style>
  <w:style w:type="character" w:styleId="752" w:default="1">
    <w:name w:val="Default Paragraph Font"/>
    <w:uiPriority w:val="0"/>
    <w:qFormat/>
    <w:rPr>
      <w:rFonts w:ascii="Times New Roman" w:hAnsi="Times New Roman" w:eastAsia="宋体" w:cs="Times New Roman"/>
    </w:rPr>
  </w:style>
  <w:style w:type="table" w:styleId="753" w:default="1">
    <w:name w:val="Normal Table"/>
    <w:uiPriority w:val="0"/>
    <w:qFormat/>
    <w:tblPr>
      <w:tblCellMar>
        <w:left w:w="108" w:type="dxa"/>
        <w:top w:w="0" w:type="dxa"/>
        <w:right w:w="108" w:type="dxa"/>
        <w:bottom w:w="0" w:type="dxa"/>
      </w:tblCellMar>
    </w:tblPr>
  </w:style>
  <w:style w:type="paragraph" w:styleId="754" w:customStyle="1">
    <w:name w:val="Normal"/>
    <w:basedOn w:val="742"/>
    <w:uiPriority w:val="0"/>
    <w:qFormat/>
    <w:pPr>
      <w:jc w:val="left"/>
      <w:spacing w:after="200" w:line="300" w:lineRule="atLeast"/>
      <w:widowControl/>
    </w:pPr>
    <w:rPr>
      <w:rFonts w:ascii="Calibri" w:hAnsi="Calibri"/>
      <w:sz w:val="22"/>
    </w:rPr>
  </w:style>
  <w:style w:type="paragraph" w:styleId="755">
    <w:name w:val="toc 7"/>
    <w:basedOn w:val="754"/>
    <w:next w:val="754"/>
    <w:uiPriority w:val="39"/>
    <w:unhideWhenUsed/>
    <w:qFormat/>
    <w:pPr>
      <w:ind w:left="1701" w:right="0" w:firstLine="0"/>
      <w:spacing w:after="57"/>
    </w:pPr>
  </w:style>
  <w:style w:type="paragraph" w:styleId="756">
    <w:name w:val="Note Heading"/>
    <w:basedOn w:val="742"/>
    <w:next w:val="742"/>
    <w:link w:val="952"/>
    <w:uiPriority w:val="99"/>
    <w:qFormat/>
    <w:pPr>
      <w:ind w:firstLine="480"/>
      <w:jc w:val="center"/>
      <w:spacing w:line="360" w:lineRule="auto"/>
    </w:pPr>
    <w:rPr>
      <w:szCs w:val="24"/>
      <w:lang w:val="zh-CN"/>
    </w:rPr>
  </w:style>
  <w:style w:type="paragraph" w:styleId="757">
    <w:name w:val="Normal Indent"/>
    <w:basedOn w:val="742"/>
    <w:link w:val="953"/>
    <w:uiPriority w:val="0"/>
    <w:qFormat/>
    <w:pPr>
      <w:ind w:firstLine="420"/>
    </w:pPr>
    <w:rPr>
      <w:szCs w:val="20"/>
    </w:rPr>
  </w:style>
  <w:style w:type="paragraph" w:styleId="758">
    <w:name w:val="Caption"/>
    <w:basedOn w:val="742"/>
    <w:next w:val="742"/>
    <w:uiPriority w:val="0"/>
    <w:qFormat/>
    <w:pPr>
      <w:ind w:firstLine="480"/>
      <w:jc w:val="center"/>
      <w:spacing w:line="360" w:lineRule="auto"/>
    </w:pPr>
    <w:rPr>
      <w:rFonts w:ascii="Arial" w:hAnsi="Arial" w:eastAsia="黑体"/>
      <w:sz w:val="20"/>
      <w:szCs w:val="20"/>
      <w:lang w:val="zh-CN"/>
    </w:rPr>
  </w:style>
  <w:style w:type="paragraph" w:styleId="759">
    <w:name w:val="Document Map"/>
    <w:basedOn w:val="742"/>
    <w:uiPriority w:val="0"/>
    <w:qFormat/>
    <w:pPr>
      <w:shd w:val="clear" w:color="auto" w:fill="000080"/>
    </w:pPr>
  </w:style>
  <w:style w:type="paragraph" w:styleId="760">
    <w:name w:val="annotation text"/>
    <w:basedOn w:val="742"/>
    <w:link w:val="954"/>
    <w:uiPriority w:val="0"/>
    <w:qFormat/>
    <w:pPr>
      <w:jc w:val="left"/>
    </w:pPr>
    <w:rPr>
      <w:szCs w:val="24"/>
    </w:rPr>
  </w:style>
  <w:style w:type="paragraph" w:styleId="761">
    <w:name w:val="Body Text 3"/>
    <w:basedOn w:val="742"/>
    <w:uiPriority w:val="0"/>
    <w:qFormat/>
    <w:rPr>
      <w:rFonts w:ascii="仿宋_GB2312" w:hAnsi="Arial" w:eastAsia="仿宋_GB2312"/>
      <w:sz w:val="32"/>
      <w:szCs w:val="20"/>
    </w:rPr>
  </w:style>
  <w:style w:type="paragraph" w:styleId="762">
    <w:name w:val="Body Text"/>
    <w:basedOn w:val="742"/>
    <w:uiPriority w:val="0"/>
    <w:qFormat/>
    <w:rPr>
      <w:rFonts w:ascii="楷体_GB2312" w:hAnsi="Arial" w:eastAsia="楷体_GB2312"/>
      <w:sz w:val="28"/>
      <w:szCs w:val="20"/>
    </w:rPr>
  </w:style>
  <w:style w:type="paragraph" w:styleId="763">
    <w:name w:val="Body Text Indent"/>
    <w:basedOn w:val="742"/>
    <w:next w:val="742"/>
    <w:link w:val="948"/>
    <w:uiPriority w:val="0"/>
    <w:qFormat/>
    <w:pPr>
      <w:ind w:firstLine="645"/>
    </w:pPr>
    <w:rPr>
      <w:rFonts w:ascii="楷体_GB2312" w:eastAsia="楷体_GB2312"/>
      <w:sz w:val="32"/>
      <w:szCs w:val="20"/>
    </w:rPr>
  </w:style>
  <w:style w:type="paragraph" w:styleId="764">
    <w:name w:val="Block Text"/>
    <w:basedOn w:val="742"/>
    <w:uiPriority w:val="0"/>
    <w:qFormat/>
    <w:pPr>
      <w:ind w:left="256" w:right="6" w:firstLine="624"/>
    </w:pPr>
    <w:rPr>
      <w:rFonts w:eastAsia="仿宋_GB2312"/>
      <w:sz w:val="28"/>
      <w:szCs w:val="20"/>
    </w:rPr>
  </w:style>
  <w:style w:type="paragraph" w:styleId="765">
    <w:name w:val="toc 5"/>
    <w:basedOn w:val="754"/>
    <w:next w:val="754"/>
    <w:uiPriority w:val="39"/>
    <w:unhideWhenUsed/>
    <w:qFormat/>
    <w:pPr>
      <w:ind w:left="1134" w:right="0" w:firstLine="0"/>
      <w:spacing w:after="57"/>
    </w:pPr>
  </w:style>
  <w:style w:type="paragraph" w:styleId="766">
    <w:name w:val="toc 3"/>
    <w:basedOn w:val="754"/>
    <w:next w:val="754"/>
    <w:uiPriority w:val="39"/>
    <w:unhideWhenUsed/>
    <w:qFormat/>
    <w:pPr>
      <w:ind w:left="567" w:right="0" w:firstLine="0"/>
      <w:spacing w:after="57"/>
    </w:pPr>
  </w:style>
  <w:style w:type="paragraph" w:styleId="767">
    <w:name w:val="Plain Text"/>
    <w:basedOn w:val="742"/>
    <w:next w:val="757"/>
    <w:link w:val="955"/>
    <w:uiPriority w:val="0"/>
    <w:qFormat/>
    <w:rPr>
      <w:rFonts w:ascii="宋体" w:hAnsi="Courier New"/>
      <w:szCs w:val="20"/>
    </w:rPr>
  </w:style>
  <w:style w:type="paragraph" w:styleId="768">
    <w:name w:val="toc 8"/>
    <w:basedOn w:val="754"/>
    <w:next w:val="754"/>
    <w:uiPriority w:val="39"/>
    <w:unhideWhenUsed/>
    <w:qFormat/>
    <w:pPr>
      <w:ind w:left="1984" w:right="0" w:firstLine="0"/>
      <w:spacing w:after="57"/>
    </w:pPr>
  </w:style>
  <w:style w:type="paragraph" w:styleId="769">
    <w:name w:val="Date"/>
    <w:basedOn w:val="742"/>
    <w:next w:val="742"/>
    <w:uiPriority w:val="0"/>
    <w:qFormat/>
    <w:rPr>
      <w:sz w:val="24"/>
      <w:szCs w:val="20"/>
    </w:rPr>
  </w:style>
  <w:style w:type="paragraph" w:styleId="770">
    <w:name w:val="Body Text Indent 2"/>
    <w:basedOn w:val="742"/>
    <w:uiPriority w:val="0"/>
    <w:qFormat/>
    <w:pPr>
      <w:ind w:firstLine="560"/>
    </w:pPr>
    <w:rPr>
      <w:rFonts w:ascii="宋体" w:hAnsi="宋体"/>
      <w:sz w:val="28"/>
    </w:rPr>
  </w:style>
  <w:style w:type="paragraph" w:styleId="771">
    <w:name w:val="endnote text"/>
    <w:basedOn w:val="742"/>
    <w:uiPriority w:val="0"/>
    <w:qFormat/>
    <w:pPr>
      <w:jc w:val="left"/>
    </w:pPr>
  </w:style>
  <w:style w:type="paragraph" w:styleId="772">
    <w:name w:val="Balloon Text"/>
    <w:basedOn w:val="742"/>
    <w:link w:val="956"/>
    <w:uiPriority w:val="0"/>
    <w:qFormat/>
    <w:rPr>
      <w:sz w:val="18"/>
      <w:szCs w:val="18"/>
    </w:rPr>
  </w:style>
  <w:style w:type="paragraph" w:styleId="773">
    <w:name w:val="Footer"/>
    <w:basedOn w:val="742"/>
    <w:link w:val="957"/>
    <w:uiPriority w:val="99"/>
    <w:qFormat/>
    <w:pPr>
      <w:jc w:val="left"/>
      <w:tabs>
        <w:tab w:val="center" w:pos="4153" w:leader="none"/>
        <w:tab w:val="right" w:pos="8306" w:leader="none"/>
      </w:tabs>
    </w:pPr>
    <w:rPr>
      <w:sz w:val="18"/>
      <w:szCs w:val="20"/>
    </w:rPr>
  </w:style>
  <w:style w:type="paragraph" w:styleId="774">
    <w:name w:val="envelope return"/>
    <w:basedOn w:val="742"/>
    <w:uiPriority w:val="99"/>
    <w:unhideWhenUsed/>
    <w:qFormat/>
    <w:rPr>
      <w:rFonts w:ascii="Arial" w:hAnsi="Arial"/>
    </w:rPr>
  </w:style>
  <w:style w:type="paragraph" w:styleId="775">
    <w:name w:val="Header"/>
    <w:basedOn w:val="742"/>
    <w:uiPriority w:val="0"/>
    <w:qFormat/>
    <w:pPr>
      <w:jc w:val="center"/>
      <w:tabs>
        <w:tab w:val="center" w:pos="4153" w:leader="none"/>
        <w:tab w:val="right" w:pos="8306" w:leader="none"/>
      </w:tabs>
      <w:pBdr>
        <w:bottom w:val="single" w:color="auto" w:sz="6" w:space="1"/>
      </w:pBdr>
    </w:pPr>
    <w:rPr>
      <w:sz w:val="18"/>
      <w:szCs w:val="18"/>
    </w:rPr>
  </w:style>
  <w:style w:type="paragraph" w:styleId="776">
    <w:name w:val="toc 1"/>
    <w:basedOn w:val="742"/>
    <w:next w:val="742"/>
    <w:uiPriority w:val="0"/>
    <w:qFormat/>
    <w:pPr>
      <w:jc w:val="left"/>
      <w:spacing w:before="120" w:after="120"/>
    </w:pPr>
    <w:rPr>
      <w:rFonts w:ascii="Calibri" w:hAnsi="Calibri" w:cs="Calibri"/>
      <w:b/>
      <w:bCs/>
      <w:caps/>
      <w:sz w:val="20"/>
      <w:szCs w:val="20"/>
    </w:rPr>
  </w:style>
  <w:style w:type="paragraph" w:styleId="777">
    <w:name w:val="toc 4"/>
    <w:basedOn w:val="754"/>
    <w:next w:val="754"/>
    <w:uiPriority w:val="39"/>
    <w:unhideWhenUsed/>
    <w:qFormat/>
    <w:pPr>
      <w:ind w:left="850" w:right="0" w:firstLine="0"/>
      <w:spacing w:after="57"/>
    </w:pPr>
  </w:style>
  <w:style w:type="paragraph" w:styleId="778">
    <w:name w:val="Subtitle"/>
    <w:basedOn w:val="754"/>
    <w:next w:val="754"/>
    <w:link w:val="812"/>
    <w:uiPriority w:val="11"/>
    <w:qFormat/>
    <w:pPr>
      <w:spacing w:before="200" w:after="200"/>
    </w:pPr>
    <w:rPr>
      <w:sz w:val="24"/>
      <w:szCs w:val="24"/>
    </w:rPr>
  </w:style>
  <w:style w:type="paragraph" w:styleId="779">
    <w:name w:val="footnote text"/>
    <w:basedOn w:val="754"/>
    <w:link w:val="945"/>
    <w:uiPriority w:val="99"/>
    <w:semiHidden/>
    <w:unhideWhenUsed/>
    <w:qFormat/>
    <w:pPr>
      <w:spacing w:after="40" w:line="240" w:lineRule="auto"/>
    </w:pPr>
    <w:rPr>
      <w:sz w:val="18"/>
    </w:rPr>
  </w:style>
  <w:style w:type="paragraph" w:styleId="780">
    <w:name w:val="toc 6"/>
    <w:basedOn w:val="754"/>
    <w:next w:val="754"/>
    <w:uiPriority w:val="39"/>
    <w:unhideWhenUsed/>
    <w:qFormat/>
    <w:pPr>
      <w:ind w:left="1417" w:right="0" w:firstLine="0"/>
      <w:spacing w:after="57"/>
    </w:pPr>
  </w:style>
  <w:style w:type="paragraph" w:styleId="781">
    <w:name w:val="Body Text Indent 3"/>
    <w:basedOn w:val="742"/>
    <w:uiPriority w:val="0"/>
    <w:qFormat/>
    <w:pPr>
      <w:ind w:firstLine="523"/>
    </w:pPr>
    <w:rPr>
      <w:rFonts w:ascii="仿宋_GB2312" w:hAnsi="宋体" w:eastAsia="仿宋_GB2312"/>
      <w:sz w:val="24"/>
    </w:rPr>
  </w:style>
  <w:style w:type="paragraph" w:styleId="782">
    <w:name w:val="table of figures"/>
    <w:basedOn w:val="754"/>
    <w:next w:val="754"/>
    <w:uiPriority w:val="99"/>
    <w:unhideWhenUsed/>
    <w:qFormat/>
    <w:pPr>
      <w:spacing w:after="0" w:afterAutospacing="0"/>
    </w:pPr>
  </w:style>
  <w:style w:type="paragraph" w:styleId="783">
    <w:name w:val="toc 2"/>
    <w:basedOn w:val="754"/>
    <w:next w:val="754"/>
    <w:uiPriority w:val="39"/>
    <w:unhideWhenUsed/>
    <w:qFormat/>
    <w:pPr>
      <w:ind w:left="283" w:right="0" w:firstLine="0"/>
      <w:spacing w:after="57"/>
    </w:pPr>
  </w:style>
  <w:style w:type="paragraph" w:styleId="784">
    <w:name w:val="toc 9"/>
    <w:basedOn w:val="754"/>
    <w:next w:val="754"/>
    <w:uiPriority w:val="39"/>
    <w:unhideWhenUsed/>
    <w:qFormat/>
    <w:pPr>
      <w:ind w:left="2268" w:right="0" w:firstLine="0"/>
      <w:spacing w:after="57"/>
    </w:pPr>
  </w:style>
  <w:style w:type="paragraph" w:styleId="785">
    <w:name w:val="Body Text 2"/>
    <w:basedOn w:val="742"/>
    <w:uiPriority w:val="0"/>
    <w:qFormat/>
    <w:pPr>
      <w:jc w:val="center"/>
    </w:pPr>
    <w:rPr>
      <w:rFonts w:ascii="仿宋_GB2312" w:eastAsia="仿宋_GB2312"/>
      <w:sz w:val="44"/>
    </w:rPr>
  </w:style>
  <w:style w:type="paragraph" w:styleId="786">
    <w:name w:val="HTML Preformatted"/>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szCs w:val="20"/>
    </w:rPr>
  </w:style>
  <w:style w:type="paragraph" w:styleId="787">
    <w:name w:val="Normal (Web)"/>
    <w:basedOn w:val="742"/>
    <w:uiPriority w:val="0"/>
    <w:qFormat/>
    <w:pPr>
      <w:jc w:val="left"/>
      <w:spacing w:before="100" w:beforeAutospacing="1" w:after="100" w:afterAutospacing="1"/>
      <w:widowControl/>
    </w:pPr>
    <w:rPr>
      <w:rFonts w:ascii="宋体" w:hAnsi="宋体" w:cs="宋体"/>
      <w:sz w:val="24"/>
    </w:rPr>
  </w:style>
  <w:style w:type="paragraph" w:styleId="788">
    <w:name w:val="index 1"/>
    <w:basedOn w:val="742"/>
    <w:next w:val="742"/>
    <w:uiPriority w:val="0"/>
    <w:unhideWhenUsed/>
    <w:qFormat/>
    <w:pPr>
      <w:jc w:val="center"/>
      <w:spacing w:line="220" w:lineRule="exact"/>
    </w:pPr>
    <w:rPr>
      <w:rFonts w:ascii="仿宋_GB2312" w:eastAsia="仿宋_GB2312"/>
      <w:szCs w:val="21"/>
    </w:rPr>
  </w:style>
  <w:style w:type="paragraph" w:styleId="789">
    <w:name w:val="Title"/>
    <w:basedOn w:val="742"/>
    <w:next w:val="742"/>
    <w:uiPriority w:val="10"/>
    <w:qFormat/>
    <w:pPr>
      <w:spacing w:line="360" w:lineRule="auto"/>
      <w:outlineLvl w:val="0"/>
    </w:pPr>
    <w:rPr>
      <w:rFonts w:eastAsia="等线"/>
      <w:b/>
      <w:bCs/>
      <w:sz w:val="24"/>
      <w:szCs w:val="32"/>
    </w:rPr>
  </w:style>
  <w:style w:type="paragraph" w:styleId="790">
    <w:name w:val="annotation subject"/>
    <w:basedOn w:val="760"/>
    <w:next w:val="760"/>
    <w:link w:val="958"/>
    <w:uiPriority w:val="0"/>
    <w:qFormat/>
    <w:rPr>
      <w:b/>
      <w:bCs/>
    </w:rPr>
  </w:style>
  <w:style w:type="paragraph" w:styleId="791">
    <w:name w:val="Body Text First Indent"/>
    <w:basedOn w:val="762"/>
    <w:uiPriority w:val="0"/>
    <w:qFormat/>
    <w:pPr>
      <w:ind w:firstLine="420"/>
    </w:pPr>
    <w:rPr>
      <w:rFonts w:ascii="Times New Roman" w:hAnsi="Times New Roman" w:eastAsia="宋体"/>
    </w:rPr>
  </w:style>
  <w:style w:type="paragraph" w:styleId="792">
    <w:name w:val="Body Text First Indent 2"/>
    <w:basedOn w:val="763"/>
    <w:next w:val="742"/>
    <w:uiPriority w:val="0"/>
    <w:qFormat/>
    <w:pPr>
      <w:ind w:firstLine="420"/>
    </w:pPr>
  </w:style>
  <w:style w:type="table" w:styleId="793">
    <w:name w:val="Table Grid"/>
    <w:basedOn w:val="753"/>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94">
    <w:name w:val="Strong"/>
    <w:uiPriority w:val="0"/>
    <w:qFormat/>
    <w:rPr>
      <w:rFonts w:ascii="Times New Roman" w:hAnsi="Times New Roman" w:eastAsia="宋体" w:cs="Times New Roman"/>
      <w:b/>
      <w:bCs/>
    </w:rPr>
  </w:style>
  <w:style w:type="character" w:styleId="795">
    <w:name w:val="endnote reference"/>
    <w:basedOn w:val="752"/>
    <w:uiPriority w:val="99"/>
    <w:semiHidden/>
    <w:unhideWhenUsed/>
    <w:qFormat/>
    <w:rPr>
      <w:vertAlign w:val="superscript"/>
    </w:rPr>
  </w:style>
  <w:style w:type="character" w:styleId="796">
    <w:name w:val="page number"/>
    <w:uiPriority w:val="0"/>
    <w:qFormat/>
    <w:rPr>
      <w:rFonts w:ascii="Times New Roman" w:hAnsi="Times New Roman" w:eastAsia="宋体" w:cs="Times New Roman"/>
    </w:rPr>
  </w:style>
  <w:style w:type="character" w:styleId="797">
    <w:name w:val="FollowedHyperlink"/>
    <w:uiPriority w:val="0"/>
    <w:qFormat/>
    <w:rPr>
      <w:rFonts w:ascii="微软雅黑" w:hAnsi="微软雅黑" w:eastAsia="微软雅黑" w:cs="微软雅黑"/>
      <w:color w:val="3d3d3d"/>
      <w:u w:val="none"/>
    </w:rPr>
  </w:style>
  <w:style w:type="character" w:styleId="798">
    <w:name w:val="Emphasis"/>
    <w:uiPriority w:val="0"/>
    <w:qFormat/>
    <w:rPr>
      <w:rFonts w:ascii="Times New Roman" w:hAnsi="Times New Roman" w:eastAsia="宋体" w:cs="Times New Roman"/>
      <w:i/>
      <w:iCs/>
    </w:rPr>
  </w:style>
  <w:style w:type="character" w:styleId="799">
    <w:name w:val="Hyperlink"/>
    <w:uiPriority w:val="0"/>
    <w:qFormat/>
    <w:rPr>
      <w:rFonts w:hint="eastAsia" w:ascii="微软雅黑" w:hAnsi="微软雅黑" w:eastAsia="微软雅黑" w:cs="微软雅黑"/>
      <w:color w:val="3d3d3d"/>
      <w:u w:val="none"/>
    </w:rPr>
  </w:style>
  <w:style w:type="character" w:styleId="800">
    <w:name w:val="annotation reference"/>
    <w:uiPriority w:val="0"/>
    <w:qFormat/>
    <w:rPr>
      <w:rFonts w:ascii="Times New Roman" w:hAnsi="Times New Roman" w:eastAsia="宋体" w:cs="Times New Roman"/>
      <w:sz w:val="21"/>
      <w:szCs w:val="21"/>
    </w:rPr>
  </w:style>
  <w:style w:type="character" w:styleId="801">
    <w:name w:val="footnote reference"/>
    <w:basedOn w:val="752"/>
    <w:uiPriority w:val="99"/>
    <w:unhideWhenUsed/>
    <w:qFormat/>
    <w:rPr>
      <w:vertAlign w:val="superscript"/>
    </w:rPr>
  </w:style>
  <w:style w:type="character" w:styleId="802" w:customStyle="1">
    <w:name w:val="Heading 1 Char"/>
    <w:basedOn w:val="752"/>
    <w:uiPriority w:val="9"/>
    <w:qFormat/>
    <w:rPr>
      <w:rFonts w:ascii="Arial" w:hAnsi="Arial" w:eastAsia="Arial" w:cs="Arial"/>
      <w:sz w:val="40"/>
      <w:szCs w:val="40"/>
    </w:rPr>
  </w:style>
  <w:style w:type="character" w:styleId="803" w:customStyle="1">
    <w:name w:val="Heading 2 Char"/>
    <w:basedOn w:val="752"/>
    <w:uiPriority w:val="9"/>
    <w:qFormat/>
    <w:rPr>
      <w:rFonts w:ascii="Arial" w:hAnsi="Arial" w:eastAsia="Arial" w:cs="Arial"/>
      <w:sz w:val="34"/>
    </w:rPr>
  </w:style>
  <w:style w:type="character" w:styleId="804" w:customStyle="1">
    <w:name w:val="Heading 3 Char"/>
    <w:basedOn w:val="752"/>
    <w:uiPriority w:val="9"/>
    <w:qFormat/>
    <w:rPr>
      <w:rFonts w:ascii="Arial" w:hAnsi="Arial" w:eastAsia="Arial" w:cs="Arial"/>
      <w:sz w:val="30"/>
      <w:szCs w:val="30"/>
    </w:rPr>
  </w:style>
  <w:style w:type="character" w:styleId="805" w:customStyle="1">
    <w:name w:val="Heading 4 Char"/>
    <w:basedOn w:val="752"/>
    <w:uiPriority w:val="9"/>
    <w:qFormat/>
    <w:rPr>
      <w:rFonts w:ascii="Arial" w:hAnsi="Arial" w:eastAsia="Arial" w:cs="Arial"/>
      <w:b/>
      <w:bCs/>
      <w:sz w:val="26"/>
      <w:szCs w:val="26"/>
    </w:rPr>
  </w:style>
  <w:style w:type="character" w:styleId="806" w:customStyle="1">
    <w:name w:val="Heading 5 Char"/>
    <w:basedOn w:val="752"/>
    <w:uiPriority w:val="9"/>
    <w:qFormat/>
    <w:rPr>
      <w:rFonts w:ascii="Arial" w:hAnsi="Arial" w:eastAsia="Arial" w:cs="Arial"/>
      <w:b/>
      <w:bCs/>
      <w:sz w:val="24"/>
      <w:szCs w:val="24"/>
    </w:rPr>
  </w:style>
  <w:style w:type="character" w:styleId="807" w:customStyle="1">
    <w:name w:val="Heading 6 Char"/>
    <w:basedOn w:val="752"/>
    <w:link w:val="748"/>
    <w:uiPriority w:val="9"/>
    <w:rPr>
      <w:rFonts w:ascii="Arial" w:hAnsi="Arial" w:eastAsia="Arial" w:cs="Arial"/>
      <w:b/>
      <w:bCs/>
      <w:sz w:val="22"/>
      <w:szCs w:val="22"/>
    </w:rPr>
  </w:style>
  <w:style w:type="character" w:styleId="808" w:customStyle="1">
    <w:name w:val="Heading 7 Char"/>
    <w:basedOn w:val="752"/>
    <w:link w:val="749"/>
    <w:uiPriority w:val="9"/>
    <w:qFormat/>
    <w:rPr>
      <w:rFonts w:ascii="Arial" w:hAnsi="Arial" w:eastAsia="Arial" w:cs="Arial"/>
      <w:b/>
      <w:bCs/>
      <w:i/>
      <w:iCs/>
      <w:sz w:val="22"/>
      <w:szCs w:val="22"/>
    </w:rPr>
  </w:style>
  <w:style w:type="character" w:styleId="809" w:customStyle="1">
    <w:name w:val="Heading 8 Char"/>
    <w:basedOn w:val="752"/>
    <w:link w:val="750"/>
    <w:uiPriority w:val="9"/>
    <w:qFormat/>
    <w:rPr>
      <w:rFonts w:ascii="Arial" w:hAnsi="Arial" w:eastAsia="Arial" w:cs="Arial"/>
      <w:i/>
      <w:iCs/>
      <w:sz w:val="22"/>
      <w:szCs w:val="22"/>
    </w:rPr>
  </w:style>
  <w:style w:type="character" w:styleId="810" w:customStyle="1">
    <w:name w:val="Heading 9 Char"/>
    <w:basedOn w:val="752"/>
    <w:link w:val="751"/>
    <w:uiPriority w:val="9"/>
    <w:qFormat/>
    <w:rPr>
      <w:rFonts w:ascii="Arial" w:hAnsi="Arial" w:eastAsia="Arial" w:cs="Arial"/>
      <w:i/>
      <w:iCs/>
      <w:sz w:val="21"/>
      <w:szCs w:val="21"/>
    </w:rPr>
  </w:style>
  <w:style w:type="character" w:styleId="811" w:customStyle="1">
    <w:name w:val="Title Char"/>
    <w:basedOn w:val="752"/>
    <w:uiPriority w:val="10"/>
    <w:qFormat/>
    <w:rPr>
      <w:sz w:val="48"/>
      <w:szCs w:val="48"/>
    </w:rPr>
  </w:style>
  <w:style w:type="character" w:styleId="812" w:customStyle="1">
    <w:name w:val="Subtitle Char"/>
    <w:basedOn w:val="752"/>
    <w:link w:val="778"/>
    <w:uiPriority w:val="11"/>
    <w:qFormat/>
    <w:rPr>
      <w:sz w:val="24"/>
      <w:szCs w:val="24"/>
    </w:rPr>
  </w:style>
  <w:style w:type="paragraph" w:styleId="813">
    <w:name w:val="Quote"/>
    <w:basedOn w:val="754"/>
    <w:next w:val="754"/>
    <w:link w:val="814"/>
    <w:uiPriority w:val="29"/>
    <w:qFormat/>
    <w:pPr>
      <w:ind w:left="720" w:right="720"/>
    </w:pPr>
    <w:rPr>
      <w:i/>
    </w:rPr>
  </w:style>
  <w:style w:type="character" w:styleId="814" w:customStyle="1">
    <w:name w:val="Quote Char"/>
    <w:link w:val="813"/>
    <w:uiPriority w:val="29"/>
    <w:qFormat/>
    <w:rPr>
      <w:i/>
    </w:rPr>
  </w:style>
  <w:style w:type="paragraph" w:styleId="815">
    <w:name w:val="Intense Quote"/>
    <w:basedOn w:val="754"/>
    <w:next w:val="754"/>
    <w:link w:val="81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6" w:customStyle="1">
    <w:name w:val="Intense Quote Char"/>
    <w:link w:val="815"/>
    <w:uiPriority w:val="30"/>
    <w:qFormat/>
    <w:rPr>
      <w:i/>
    </w:rPr>
  </w:style>
  <w:style w:type="character" w:styleId="817" w:customStyle="1">
    <w:name w:val="Header Char"/>
    <w:basedOn w:val="752"/>
    <w:uiPriority w:val="99"/>
    <w:qFormat/>
  </w:style>
  <w:style w:type="character" w:styleId="818" w:customStyle="1">
    <w:name w:val="Footer Char"/>
    <w:basedOn w:val="752"/>
    <w:uiPriority w:val="99"/>
    <w:qFormat/>
  </w:style>
  <w:style w:type="character" w:styleId="819" w:customStyle="1">
    <w:name w:val="Caption Char"/>
    <w:uiPriority w:val="99"/>
    <w:qFormat/>
  </w:style>
  <w:style w:type="table" w:styleId="820" w:customStyle="1">
    <w:name w:val="Table Grid Light"/>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1" w:customStyle="1">
    <w:name w:val="Plain Table 1"/>
    <w:basedOn w:val="75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2" w:customStyle="1">
    <w:name w:val="Plain Table 2"/>
    <w:basedOn w:val="75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3" w:customStyle="1">
    <w:name w:val="Plain Table 3"/>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4" w:customStyle="1">
    <w:name w:val="Plain Table 4"/>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25" w:customStyle="1">
    <w:name w:val="Plain Table 5"/>
    <w:basedOn w:val="75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6" w:customStyle="1">
    <w:name w:val="Grid Table 1 Light"/>
    <w:basedOn w:val="75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7" w:customStyle="1">
    <w:name w:val="Grid Table 1 Light - Accent 1"/>
    <w:basedOn w:val="7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28" w:customStyle="1">
    <w:name w:val="Grid Table 1 Light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29" w:customStyle="1">
    <w:name w:val="Grid Table 1 Light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0" w:customStyle="1">
    <w:name w:val="Grid Table 1 Light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1" w:customStyle="1">
    <w:name w:val="Grid Table 1 Light - Accent 5"/>
    <w:basedOn w:val="7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3" w:customStyle="1">
    <w:name w:val="Grid Table 2"/>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4" w:customStyle="1">
    <w:name w:val="Grid Table 2 - Accent 1"/>
    <w:basedOn w:val="7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35" w:customStyle="1">
    <w:name w:val="Grid Table 2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36" w:customStyle="1">
    <w:name w:val="Grid Table 2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37" w:customStyle="1">
    <w:name w:val="Grid Table 2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38" w:customStyle="1">
    <w:name w:val="Grid Table 2 - Accent 5"/>
    <w:basedOn w:val="7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39" w:customStyle="1">
    <w:name w:val="Grid Table 2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0" w:customStyle="1">
    <w:name w:val="Grid Table 3"/>
    <w:basedOn w:val="75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3 - Accent 1"/>
    <w:basedOn w:val="753"/>
    <w:uiPriority w:val="99"/>
    <w:qFormat/>
    <w:pPr>
      <w:spacing w:after="0" w:line="240" w:lineRule="auto"/>
    </w:pPr>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2" w:customStyle="1">
    <w:name w:val="Grid Table 3 - Accent 2"/>
    <w:basedOn w:val="753"/>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3" w:customStyle="1">
    <w:name w:val="Grid Table 3 - Accent 3"/>
    <w:basedOn w:val="753"/>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4"/>
    <w:basedOn w:val="753"/>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5"/>
    <w:basedOn w:val="753"/>
    <w:uiPriority w:val="99"/>
    <w:qFormat/>
    <w:pPr>
      <w:spacing w:after="0" w:line="240" w:lineRule="auto"/>
    </w:pPr>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6"/>
    <w:basedOn w:val="753"/>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4"/>
    <w:basedOn w:val="75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8" w:customStyle="1">
    <w:name w:val="Grid Table 4 - Accent 1"/>
    <w:basedOn w:val="753"/>
    <w:uiPriority w:val="5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49" w:customStyle="1">
    <w:name w:val="Grid Table 4 - Accent 2"/>
    <w:basedOn w:val="753"/>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0" w:customStyle="1">
    <w:name w:val="Grid Table 4 - Accent 3"/>
    <w:basedOn w:val="753"/>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1" w:customStyle="1">
    <w:name w:val="Grid Table 4 - Accent 4"/>
    <w:basedOn w:val="753"/>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2" w:customStyle="1">
    <w:name w:val="Grid Table 4 - Accent 5"/>
    <w:basedOn w:val="753"/>
    <w:uiPriority w:val="5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3" w:customStyle="1">
    <w:name w:val="Grid Table 4 - Accent 6"/>
    <w:basedOn w:val="753"/>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4" w:customStyle="1">
    <w:name w:val="Grid Table 5 Dark"/>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5" w:customStyle="1">
    <w:name w:val="Grid Table 5 Dark- Accent 1"/>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56" w:customStyle="1">
    <w:name w:val="Grid Table 5 Dark - Accent 2"/>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57" w:customStyle="1">
    <w:name w:val="Grid Table 5 Dark - Accent 3"/>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58" w:customStyle="1">
    <w:name w:val="Grid Table 5 Dark- Accent 4"/>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59" w:customStyle="1">
    <w:name w:val="Grid Table 5 Dark - Accent 5"/>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0" w:customStyle="1">
    <w:name w:val="Grid Table 5 Dark - Accent 6"/>
    <w:basedOn w:val="75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1" w:customStyle="1">
    <w:name w:val="Grid Table 6 Colorful"/>
    <w:basedOn w:val="75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2" w:customStyle="1">
    <w:name w:val="Grid Table 6 Colorful - Accent 1"/>
    <w:basedOn w:val="753"/>
    <w:uiPriority w:val="99"/>
    <w:qFormat/>
    <w:pPr>
      <w:spacing w:after="0" w:line="240" w:lineRule="auto"/>
    </w:pPr>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3" w:customStyle="1">
    <w:name w:val="Grid Table 6 Colorful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4" w:customStyle="1">
    <w:name w:val="Grid Table 6 Colorful - Accent 3"/>
    <w:basedOn w:val="753"/>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65" w:customStyle="1">
    <w:name w:val="Grid Table 6 Colorful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66" w:customStyle="1">
    <w:name w:val="Grid Table 6 Colorful - Accent 5"/>
    <w:basedOn w:val="753"/>
    <w:uiPriority w:val="99"/>
    <w:qFormat/>
    <w:pPr>
      <w:spacing w:after="0" w:line="240" w:lineRule="auto"/>
    </w:pPr>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7" w:customStyle="1">
    <w:name w:val="Grid Table 6 Colorful - Accent 6"/>
    <w:basedOn w:val="753"/>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68" w:customStyle="1">
    <w:name w:val="Grid Table 7 Colorful"/>
    <w:basedOn w:val="75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Grid Table 7 Colorful - Accent 1"/>
    <w:basedOn w:val="753"/>
    <w:uiPriority w:val="99"/>
    <w:qFormat/>
    <w:pPr>
      <w:spacing w:after="0" w:line="240" w:lineRule="auto"/>
    </w:pPr>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0" w:customStyle="1">
    <w:name w:val="Grid Table 7 Colorful - Accent 2"/>
    <w:basedOn w:val="753"/>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1" w:customStyle="1">
    <w:name w:val="Grid Table 7 Colorful - Accent 3"/>
    <w:basedOn w:val="753"/>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2" w:customStyle="1">
    <w:name w:val="Grid Table 7 Colorful - Accent 4"/>
    <w:basedOn w:val="753"/>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3" w:customStyle="1">
    <w:name w:val="Grid Table 7 Colorful - Accent 5"/>
    <w:basedOn w:val="753"/>
    <w:uiPriority w:val="99"/>
    <w:qFormat/>
    <w:pPr>
      <w:spacing w:after="0" w:line="240" w:lineRule="auto"/>
    </w:pPr>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4" w:customStyle="1">
    <w:name w:val="Grid Table 7 Colorful - Accent 6"/>
    <w:basedOn w:val="753"/>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75" w:customStyle="1">
    <w:name w:val="List Table 1 Light"/>
    <w:basedOn w:val="75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6" w:customStyle="1">
    <w:name w:val="List Table 1 Light - Accent 1"/>
    <w:basedOn w:val="753"/>
    <w:uiPriority w:val="99"/>
    <w:qFormat/>
    <w:pPr>
      <w:spacing w:after="0" w:line="240" w:lineRule="auto"/>
    </w:pP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77" w:customStyle="1">
    <w:name w:val="List Table 1 Light - Accent 2"/>
    <w:basedOn w:val="753"/>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78" w:customStyle="1">
    <w:name w:val="List Table 1 Light - Accent 3"/>
    <w:basedOn w:val="753"/>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79" w:customStyle="1">
    <w:name w:val="List Table 1 Light - Accent 4"/>
    <w:basedOn w:val="753"/>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0" w:customStyle="1">
    <w:name w:val="List Table 1 Light - Accent 5"/>
    <w:basedOn w:val="753"/>
    <w:uiPriority w:val="99"/>
    <w:qFormat/>
    <w:pPr>
      <w:spacing w:after="0" w:line="240" w:lineRule="auto"/>
    </w:pPr>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1" w:customStyle="1">
    <w:name w:val="List Table 1 Light - Accent 6"/>
    <w:basedOn w:val="753"/>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2" w:customStyle="1">
    <w:name w:val="List Table 2"/>
    <w:basedOn w:val="75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3" w:customStyle="1">
    <w:name w:val="List Table 2 - Accent 1"/>
    <w:basedOn w:val="753"/>
    <w:uiPriority w:val="99"/>
    <w:qFormat/>
    <w:pPr>
      <w:spacing w:after="0" w:line="240" w:lineRule="auto"/>
    </w:pPr>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4" w:customStyle="1">
    <w:name w:val="List Table 2 - Accent 2"/>
    <w:basedOn w:val="753"/>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85" w:customStyle="1">
    <w:name w:val="List Table 2 - Accent 3"/>
    <w:basedOn w:val="753"/>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86" w:customStyle="1">
    <w:name w:val="List Table 2 - Accent 4"/>
    <w:basedOn w:val="753"/>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87" w:customStyle="1">
    <w:name w:val="List Table 2 - Accent 5"/>
    <w:basedOn w:val="753"/>
    <w:uiPriority w:val="99"/>
    <w:qFormat/>
    <w:pPr>
      <w:spacing w:after="0" w:line="240" w:lineRule="auto"/>
    </w:pPr>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88" w:customStyle="1">
    <w:name w:val="List Table 2 - Accent 6"/>
    <w:basedOn w:val="753"/>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89" w:customStyle="1">
    <w:name w:val="List Table 3"/>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0" w:customStyle="1">
    <w:name w:val="List Table 3 - Accent 1"/>
    <w:basedOn w:val="753"/>
    <w:uiPriority w:val="99"/>
    <w:qFormat/>
    <w:pPr>
      <w:spacing w:after="0" w:line="240" w:lineRule="auto"/>
    </w:pPr>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1" w:customStyle="1">
    <w:name w:val="List Table 3 - Accent 2"/>
    <w:basedOn w:val="753"/>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2" w:customStyle="1">
    <w:name w:val="List Table 3 - Accent 3"/>
    <w:basedOn w:val="753"/>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3" w:customStyle="1">
    <w:name w:val="List Table 3 - Accent 4"/>
    <w:basedOn w:val="753"/>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4" w:customStyle="1">
    <w:name w:val="List Table 3 - Accent 5"/>
    <w:basedOn w:val="753"/>
    <w:uiPriority w:val="99"/>
    <w:qFormat/>
    <w:pPr>
      <w:spacing w:after="0" w:line="240" w:lineRule="auto"/>
    </w:pPr>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95" w:customStyle="1">
    <w:name w:val="List Table 3 - Accent 6"/>
    <w:basedOn w:val="753"/>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96" w:customStyle="1">
    <w:name w:val="List Table 4"/>
    <w:basedOn w:val="75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4 - Accent 1"/>
    <w:basedOn w:val="753"/>
    <w:uiPriority w:val="99"/>
    <w:qFormat/>
    <w:pPr>
      <w:spacing w:after="0" w:line="240" w:lineRule="auto"/>
    </w:pPr>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8" w:customStyle="1">
    <w:name w:val="List Table 4 - Accent 2"/>
    <w:basedOn w:val="753"/>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99" w:customStyle="1">
    <w:name w:val="List Table 4 - Accent 3"/>
    <w:basedOn w:val="753"/>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0" w:customStyle="1">
    <w:name w:val="List Table 4 - Accent 4"/>
    <w:basedOn w:val="753"/>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1" w:customStyle="1">
    <w:name w:val="List Table 4 - Accent 5"/>
    <w:basedOn w:val="753"/>
    <w:uiPriority w:val="99"/>
    <w:qFormat/>
    <w:pPr>
      <w:spacing w:after="0" w:line="240" w:lineRule="auto"/>
    </w:pPr>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2" w:customStyle="1">
    <w:name w:val="List Table 4 - Accent 6"/>
    <w:basedOn w:val="753"/>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3" w:customStyle="1">
    <w:name w:val="List Table 5 Dark"/>
    <w:basedOn w:val="75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5 Dark - Accent 1"/>
    <w:basedOn w:val="753"/>
    <w:uiPriority w:val="99"/>
    <w:qFormat/>
    <w:pPr>
      <w:spacing w:after="0" w:line="240" w:lineRule="auto"/>
    </w:pPr>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5" w:customStyle="1">
    <w:name w:val="List Table 5 Dark - Accent 2"/>
    <w:basedOn w:val="753"/>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6" w:customStyle="1">
    <w:name w:val="List Table 5 Dark - Accent 3"/>
    <w:basedOn w:val="753"/>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7" w:customStyle="1">
    <w:name w:val="List Table 5 Dark - Accent 4"/>
    <w:basedOn w:val="753"/>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8" w:customStyle="1">
    <w:name w:val="List Table 5 Dark - Accent 5"/>
    <w:basedOn w:val="753"/>
    <w:uiPriority w:val="99"/>
    <w:qFormat/>
    <w:pPr>
      <w:spacing w:after="0" w:line="240" w:lineRule="auto"/>
    </w:pPr>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6"/>
    <w:basedOn w:val="753"/>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75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6 Colorful - Accent 1"/>
    <w:basedOn w:val="753"/>
    <w:uiPriority w:val="99"/>
    <w:qFormat/>
    <w:pPr>
      <w:spacing w:after="0" w:line="240" w:lineRule="auto"/>
    </w:pPr>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2" w:customStyle="1">
    <w:name w:val="List Table 6 Colorful - Accent 2"/>
    <w:basedOn w:val="753"/>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3" w:customStyle="1">
    <w:name w:val="List Table 6 Colorful - Accent 3"/>
    <w:basedOn w:val="753"/>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4" w:customStyle="1">
    <w:name w:val="List Table 6 Colorful - Accent 4"/>
    <w:basedOn w:val="753"/>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15" w:customStyle="1">
    <w:name w:val="List Table 6 Colorful - Accent 5"/>
    <w:basedOn w:val="753"/>
    <w:uiPriority w:val="99"/>
    <w:qFormat/>
    <w:pPr>
      <w:spacing w:after="0" w:line="240" w:lineRule="auto"/>
    </w:pPr>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16" w:customStyle="1">
    <w:name w:val="List Table 6 Colorful - Accent 6"/>
    <w:basedOn w:val="753"/>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17" w:customStyle="1">
    <w:name w:val="List Table 7 Colorful"/>
    <w:basedOn w:val="75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8" w:customStyle="1">
    <w:name w:val="List Table 7 Colorful - Accent 1"/>
    <w:basedOn w:val="753"/>
    <w:uiPriority w:val="99"/>
    <w:qFormat/>
    <w:pPr>
      <w:spacing w:after="0" w:line="240" w:lineRule="auto"/>
    </w:pPr>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19" w:customStyle="1">
    <w:name w:val="List Table 7 Colorful - Accent 2"/>
    <w:basedOn w:val="753"/>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0" w:customStyle="1">
    <w:name w:val="List Table 7 Colorful - Accent 3"/>
    <w:basedOn w:val="753"/>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1" w:customStyle="1">
    <w:name w:val="List Table 7 Colorful - Accent 4"/>
    <w:basedOn w:val="753"/>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2" w:customStyle="1">
    <w:name w:val="List Table 7 Colorful - Accent 5"/>
    <w:basedOn w:val="753"/>
    <w:uiPriority w:val="99"/>
    <w:qFormat/>
    <w:pPr>
      <w:spacing w:after="0" w:line="240" w:lineRule="auto"/>
    </w:pPr>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3" w:customStyle="1">
    <w:name w:val="List Table 7 Colorful - Accent 6"/>
    <w:basedOn w:val="753"/>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4" w:customStyle="1">
    <w:name w:val="Lined - Accent"/>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5" w:customStyle="1">
    <w:name w:val="Lined - Accent 1"/>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26" w:customStyle="1">
    <w:name w:val="Lined - Accent 2"/>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27" w:customStyle="1">
    <w:name w:val="Lined - Accent 3"/>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28" w:customStyle="1">
    <w:name w:val="Lined - Accent 4"/>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29" w:customStyle="1">
    <w:name w:val="Lined - Accent 5"/>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0" w:customStyle="1">
    <w:name w:val="Lined - Accent 6"/>
    <w:basedOn w:val="75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1" w:customStyle="1">
    <w:name w:val="Bordered &amp; Lined - Accent"/>
    <w:basedOn w:val="75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Bordered &amp; Lined - Accent 1"/>
    <w:basedOn w:val="753"/>
    <w:uiPriority w:val="99"/>
    <w:qFormat/>
    <w:pPr>
      <w:spacing w:after="0" w:line="240" w:lineRule="auto"/>
    </w:pPr>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933" w:customStyle="1">
    <w:name w:val="Bordered &amp; Lined - Accent 2"/>
    <w:basedOn w:val="753"/>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934" w:customStyle="1">
    <w:name w:val="Bordered &amp; Lined - Accent 3"/>
    <w:basedOn w:val="753"/>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5" w:customStyle="1">
    <w:name w:val="Bordered &amp; Lined - Accent 4"/>
    <w:basedOn w:val="753"/>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6" w:customStyle="1">
    <w:name w:val="Bordered &amp; Lined - Accent 5"/>
    <w:basedOn w:val="753"/>
    <w:uiPriority w:val="99"/>
    <w:qFormat/>
    <w:pPr>
      <w:spacing w:after="0" w:line="240" w:lineRule="auto"/>
    </w:pPr>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7" w:customStyle="1">
    <w:name w:val="Bordered &amp; Lined - Accent 6"/>
    <w:basedOn w:val="753"/>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8" w:customStyle="1">
    <w:name w:val="Bordered"/>
    <w:basedOn w:val="75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9" w:customStyle="1">
    <w:name w:val="Bordered - Accent 1"/>
    <w:basedOn w:val="753"/>
    <w:uiPriority w:val="99"/>
    <w:qFormat/>
    <w:pPr>
      <w:spacing w:after="0" w:line="240" w:lineRule="auto"/>
    </w:pPr>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0" w:customStyle="1">
    <w:name w:val="Bordered - Accent 2"/>
    <w:basedOn w:val="753"/>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1" w:customStyle="1">
    <w:name w:val="Bordered - Accent 3"/>
    <w:basedOn w:val="753"/>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2" w:customStyle="1">
    <w:name w:val="Bordered - Accent 4"/>
    <w:basedOn w:val="753"/>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3" w:customStyle="1">
    <w:name w:val="Bordered - Accent 5"/>
    <w:basedOn w:val="753"/>
    <w:uiPriority w:val="99"/>
    <w:qFormat/>
    <w:pPr>
      <w:spacing w:after="0" w:line="240" w:lineRule="auto"/>
    </w:pPr>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4" w:customStyle="1">
    <w:name w:val="Bordered - Accent 6"/>
    <w:basedOn w:val="753"/>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45" w:customStyle="1">
    <w:name w:val="Footnote Text Char"/>
    <w:link w:val="779"/>
    <w:uiPriority w:val="99"/>
    <w:qFormat/>
    <w:rPr>
      <w:sz w:val="18"/>
    </w:rPr>
  </w:style>
  <w:style w:type="character" w:styleId="946" w:customStyle="1">
    <w:name w:val="Endnote Text Char"/>
    <w:uiPriority w:val="99"/>
    <w:qFormat/>
    <w:rPr>
      <w:sz w:val="20"/>
    </w:rPr>
  </w:style>
  <w:style w:type="paragraph" w:styleId="947" w:customStyle="1">
    <w:name w:val="TOC Heading"/>
    <w:uiPriority w:val="39"/>
    <w:unhideWhenUsed/>
    <w:qFormat/>
    <w:rPr>
      <w:rFonts w:hint="default" w:ascii="Times New Roman" w:hAnsi="Times New Roman" w:eastAsia="宋体" w:cs="Times New Roman"/>
    </w:rPr>
  </w:style>
  <w:style w:type="character" w:styleId="948" w:customStyle="1">
    <w:name w:val="正文文本缩进 字符"/>
    <w:link w:val="763"/>
    <w:uiPriority w:val="0"/>
    <w:qFormat/>
    <w:rPr>
      <w:rFonts w:ascii="楷体_GB2312" w:hAnsi="Times New Roman" w:eastAsia="楷体_GB2312" w:cs="Times New Roman"/>
      <w:sz w:val="32"/>
      <w:lang w:bidi="ar-SA"/>
    </w:rPr>
  </w:style>
  <w:style w:type="character" w:styleId="949" w:customStyle="1">
    <w:name w:val="标题 1 字符"/>
    <w:link w:val="743"/>
    <w:uiPriority w:val="0"/>
    <w:qFormat/>
    <w:rPr>
      <w:rFonts w:ascii="楷体_GB2312" w:hAnsi="楷体_GB2312" w:eastAsia="宋体" w:cs="Times New Roman"/>
      <w:b/>
      <w:sz w:val="21"/>
      <w:lang w:val="en-US" w:eastAsia="zh-CN" w:bidi="ar-SA"/>
    </w:rPr>
  </w:style>
  <w:style w:type="character" w:styleId="950" w:customStyle="1">
    <w:name w:val="标题 2 字符"/>
    <w:link w:val="744"/>
    <w:uiPriority w:val="0"/>
    <w:qFormat/>
    <w:rPr>
      <w:rFonts w:ascii="Arial" w:hAnsi="Arial" w:eastAsia="幼圆" w:cs="Times New Roman"/>
      <w:b/>
      <w:sz w:val="44"/>
      <w:lang w:bidi="ar-SA"/>
    </w:rPr>
  </w:style>
  <w:style w:type="character" w:styleId="951" w:customStyle="1">
    <w:name w:val="标题 3 字符"/>
    <w:link w:val="745"/>
    <w:uiPriority w:val="1"/>
    <w:unhideWhenUsed/>
    <w:qFormat/>
    <w:rPr>
      <w:rFonts w:ascii="Arial" w:hAnsi="Arial"/>
      <w:b/>
      <w:bCs/>
      <w:sz w:val="30"/>
      <w:szCs w:val="30"/>
      <w:lang w:val="zh-CN"/>
    </w:rPr>
  </w:style>
  <w:style w:type="character" w:styleId="952" w:customStyle="1">
    <w:name w:val="注释标题 字符"/>
    <w:link w:val="756"/>
    <w:uiPriority w:val="99"/>
    <w:qFormat/>
    <w:rPr>
      <w:sz w:val="21"/>
      <w:szCs w:val="24"/>
      <w:lang w:val="zh-CN"/>
    </w:rPr>
  </w:style>
  <w:style w:type="character" w:styleId="953" w:customStyle="1">
    <w:name w:val="正文缩进 字符"/>
    <w:link w:val="757"/>
    <w:uiPriority w:val="0"/>
    <w:qFormat/>
    <w:rPr>
      <w:rFonts w:ascii="Times New Roman" w:hAnsi="Times New Roman" w:eastAsia="宋体" w:cs="Times New Roman"/>
      <w:sz w:val="21"/>
      <w:lang w:val="en-US" w:eastAsia="zh-CN" w:bidi="ar-SA"/>
    </w:rPr>
  </w:style>
  <w:style w:type="character" w:styleId="954" w:customStyle="1">
    <w:name w:val="批注文字 字符"/>
    <w:link w:val="760"/>
    <w:uiPriority w:val="0"/>
    <w:qFormat/>
    <w:rPr>
      <w:rFonts w:ascii="Times New Roman" w:hAnsi="Times New Roman" w:eastAsia="宋体" w:cs="Times New Roman"/>
      <w:sz w:val="21"/>
      <w:szCs w:val="24"/>
      <w:lang w:bidi="ar-SA"/>
    </w:rPr>
  </w:style>
  <w:style w:type="character" w:styleId="955" w:customStyle="1">
    <w:name w:val="纯文本 字符"/>
    <w:link w:val="767"/>
    <w:uiPriority w:val="0"/>
    <w:qFormat/>
    <w:rPr>
      <w:rFonts w:ascii="宋体" w:hAnsi="Courier New" w:eastAsia="宋体" w:cs="Times New Roman"/>
      <w:sz w:val="21"/>
    </w:rPr>
  </w:style>
  <w:style w:type="character" w:styleId="956" w:customStyle="1">
    <w:name w:val="批注框文本 字符1"/>
    <w:link w:val="772"/>
    <w:uiPriority w:val="0"/>
    <w:qFormat/>
    <w:rPr>
      <w:rFonts w:ascii="Times New Roman" w:hAnsi="Times New Roman" w:eastAsia="宋体" w:cs="Times New Roman"/>
      <w:sz w:val="18"/>
      <w:szCs w:val="18"/>
    </w:rPr>
  </w:style>
  <w:style w:type="character" w:styleId="957" w:customStyle="1">
    <w:name w:val="页脚 字符"/>
    <w:link w:val="773"/>
    <w:uiPriority w:val="99"/>
    <w:qFormat/>
    <w:rPr>
      <w:rFonts w:ascii="Times New Roman" w:hAnsi="Times New Roman" w:eastAsia="宋体" w:cs="Times New Roman"/>
      <w:sz w:val="18"/>
      <w:lang w:bidi="ar-SA"/>
    </w:rPr>
  </w:style>
  <w:style w:type="character" w:styleId="958" w:customStyle="1">
    <w:name w:val="批注主题 字符"/>
    <w:link w:val="790"/>
    <w:uiPriority w:val="0"/>
    <w:qFormat/>
    <w:rPr>
      <w:rFonts w:ascii="Times New Roman" w:hAnsi="Times New Roman" w:eastAsia="宋体" w:cs="Times New Roman"/>
      <w:b/>
      <w:bCs/>
      <w:sz w:val="21"/>
      <w:szCs w:val="24"/>
      <w:lang w:bidi="ar-SA"/>
    </w:rPr>
  </w:style>
  <w:style w:type="paragraph" w:styleId="959" w:customStyle="1">
    <w:name w:val="DAS正文"/>
    <w:basedOn w:val="742"/>
    <w:uiPriority w:val="0"/>
    <w:qFormat/>
    <w:pPr>
      <w:ind w:right="181" w:firstLine="480"/>
      <w:spacing w:line="360" w:lineRule="auto"/>
    </w:pPr>
    <w:rPr>
      <w:rFonts w:ascii="Verdana" w:hAnsi="Verdana"/>
      <w:szCs w:val="24"/>
    </w:rPr>
  </w:style>
  <w:style w:type="paragraph" w:styleId="960" w:customStyle="1">
    <w:name w:val="段"/>
    <w:next w:val="742"/>
    <w:uiPriority w:val="0"/>
    <w:qFormat/>
    <w:pPr>
      <w:ind w:firstLine="200"/>
      <w:jc w:val="both"/>
    </w:pPr>
    <w:rPr>
      <w:rFonts w:hint="default" w:ascii="宋体" w:hAnsi="Times New Roman" w:eastAsia="宋体" w:cs="Times New Roman"/>
      <w:sz w:val="21"/>
      <w:lang w:val="en-US" w:eastAsia="zh-CN" w:bidi="ar-SA"/>
    </w:rPr>
  </w:style>
  <w:style w:type="paragraph" w:styleId="961" w:customStyle="1">
    <w:name w:val="正文首行缩进 21"/>
    <w:basedOn w:val="962"/>
    <w:uiPriority w:val="0"/>
    <w:qFormat/>
    <w:pPr>
      <w:ind w:left="200" w:firstLine="200"/>
      <w:spacing w:after="120"/>
    </w:pPr>
    <w:rPr>
      <w:rFonts w:ascii="Times New Roman" w:eastAsia="宋体"/>
      <w:sz w:val="21"/>
      <w:szCs w:val="24"/>
    </w:rPr>
  </w:style>
  <w:style w:type="paragraph" w:styleId="962" w:customStyle="1">
    <w:name w:val="正文文本缩进1"/>
    <w:basedOn w:val="742"/>
    <w:uiPriority w:val="0"/>
    <w:qFormat/>
    <w:pPr>
      <w:ind w:firstLine="645"/>
    </w:pPr>
    <w:rPr>
      <w:rFonts w:ascii="楷体_GB2312" w:eastAsia="楷体_GB2312"/>
      <w:sz w:val="32"/>
      <w:szCs w:val="20"/>
    </w:rPr>
  </w:style>
  <w:style w:type="character" w:styleId="963" w:customStyle="1">
    <w:name w:val="列出段落 Char"/>
    <w:link w:val="964"/>
    <w:uiPriority w:val="0"/>
    <w:qFormat/>
    <w:rPr>
      <w:rFonts w:ascii="Calibri" w:hAnsi="Calibri" w:eastAsia="宋体" w:cs="Times New Roman"/>
      <w:sz w:val="24"/>
      <w:szCs w:val="24"/>
      <w:lang w:eastAsia="en-US" w:bidi="en-US"/>
    </w:rPr>
  </w:style>
  <w:style w:type="paragraph" w:styleId="964" w:customStyle="1">
    <w:name w:val="列出段落1"/>
    <w:basedOn w:val="742"/>
    <w:link w:val="963"/>
    <w:uiPriority w:val="0"/>
    <w:qFormat/>
    <w:pPr>
      <w:contextualSpacing/>
      <w:ind w:left="720"/>
      <w:jc w:val="left"/>
      <w:widowControl/>
    </w:pPr>
    <w:rPr>
      <w:rFonts w:ascii="Calibri" w:hAnsi="Calibri"/>
      <w:sz w:val="24"/>
      <w:szCs w:val="24"/>
      <w:lang w:eastAsia="en-US" w:bidi="en-US"/>
    </w:rPr>
  </w:style>
  <w:style w:type="character" w:styleId="965" w:customStyle="1">
    <w:name w:val="列出段落 字符"/>
    <w:link w:val="966"/>
    <w:uiPriority w:val="0"/>
    <w:qFormat/>
    <w:rPr>
      <w:rFonts w:ascii="Times New Roman" w:hAnsi="Times New Roman" w:eastAsia="宋体" w:cs="Times New Roman"/>
      <w:sz w:val="21"/>
      <w:szCs w:val="22"/>
    </w:rPr>
  </w:style>
  <w:style w:type="paragraph" w:styleId="966">
    <w:name w:val="List Paragraph"/>
    <w:basedOn w:val="742"/>
    <w:link w:val="965"/>
    <w:uiPriority w:val="0"/>
    <w:qFormat/>
    <w:pPr>
      <w:ind w:firstLine="420"/>
    </w:pPr>
  </w:style>
  <w:style w:type="character" w:styleId="967" w:customStyle="1">
    <w:name w:val="批注框文本 字符"/>
    <w:uiPriority w:val="0"/>
    <w:qFormat/>
    <w:rPr>
      <w:rFonts w:ascii="Times New Roman" w:hAnsi="Times New Roman" w:eastAsia="宋体" w:cs="Times New Roman"/>
      <w:sz w:val="18"/>
      <w:szCs w:val="18"/>
    </w:rPr>
  </w:style>
  <w:style w:type="character" w:styleId="968" w:customStyle="1">
    <w:name w:val="列出段落 Char1"/>
    <w:link w:val="969"/>
    <w:uiPriority w:val="0"/>
    <w:qFormat/>
    <w:rPr>
      <w:rFonts w:ascii="Times New Roman" w:hAnsi="Times New Roman" w:eastAsia="宋体" w:cs="Times New Roman"/>
      <w:sz w:val="21"/>
      <w:szCs w:val="21"/>
    </w:rPr>
  </w:style>
  <w:style w:type="paragraph" w:styleId="969" w:customStyle="1">
    <w:name w:val="列出段落2"/>
    <w:basedOn w:val="742"/>
    <w:link w:val="968"/>
    <w:uiPriority w:val="0"/>
    <w:qFormat/>
    <w:pPr>
      <w:ind w:firstLine="420"/>
    </w:pPr>
    <w:rPr>
      <w:szCs w:val="21"/>
    </w:rPr>
  </w:style>
  <w:style w:type="character" w:styleId="970" w:customStyle="1">
    <w:name w:val="Plain Text Char Char"/>
    <w:link w:val="971"/>
    <w:uiPriority w:val="0"/>
    <w:qFormat/>
    <w:rPr>
      <w:rFonts w:ascii="宋体" w:hAnsi="Courier New" w:eastAsia="楷体_GB2312" w:cs="宋体"/>
      <w:sz w:val="28"/>
      <w:szCs w:val="21"/>
    </w:rPr>
  </w:style>
  <w:style w:type="paragraph" w:styleId="971" w:customStyle="1">
    <w:name w:val="Plain Text"/>
    <w:basedOn w:val="742"/>
    <w:link w:val="970"/>
    <w:uiPriority w:val="0"/>
    <w:qFormat/>
    <w:rPr>
      <w:rFonts w:ascii="宋体" w:hAnsi="Courier New" w:eastAsia="楷体_GB2312"/>
      <w:sz w:val="28"/>
      <w:szCs w:val="21"/>
    </w:rPr>
  </w:style>
  <w:style w:type="character" w:styleId="972" w:customStyle="1">
    <w:name w:val="标题2 Char"/>
    <w:uiPriority w:val="0"/>
    <w:qFormat/>
    <w:rPr>
      <w:rFonts w:ascii="方正楷体_GBK" w:hAnsi="Book Antiqua" w:eastAsia="方正楷体_GBK" w:cs="Times New Roman"/>
      <w:sz w:val="32"/>
      <w:lang w:val="en-US" w:eastAsia="zh-CN" w:bidi="ar-SA"/>
    </w:rPr>
  </w:style>
  <w:style w:type="character" w:styleId="973" w:customStyle="1">
    <w:name w:val="jj1"/>
    <w:uiPriority w:val="0"/>
    <w:qFormat/>
    <w:rPr>
      <w:rFonts w:ascii="Times New Roman" w:hAnsi="Times New Roman" w:eastAsia="宋体" w:cs="Times New Roman"/>
      <w:sz w:val="20"/>
      <w:szCs w:val="20"/>
      <w:u w:val="none"/>
    </w:rPr>
  </w:style>
  <w:style w:type="character" w:styleId="974" w:customStyle="1">
    <w:name w:val="font21"/>
    <w:uiPriority w:val="0"/>
    <w:qFormat/>
    <w:rPr>
      <w:rFonts w:hint="eastAsia" w:ascii="宋体" w:hAnsi="宋体" w:eastAsia="宋体" w:cs="宋体"/>
      <w:color w:val="000000"/>
      <w:sz w:val="22"/>
      <w:szCs w:val="22"/>
      <w:u w:val="none"/>
    </w:rPr>
  </w:style>
  <w:style w:type="paragraph" w:styleId="975" w:customStyle="1">
    <w:name w:val="首行缩进"/>
    <w:basedOn w:val="742"/>
    <w:uiPriority w:val="0"/>
    <w:qFormat/>
    <w:pPr>
      <w:ind w:firstLine="480"/>
    </w:pPr>
    <w:rPr>
      <w:szCs w:val="20"/>
      <w:lang w:val="zh-CN"/>
    </w:rPr>
  </w:style>
  <w:style w:type="paragraph" w:styleId="976" w:customStyle="1">
    <w:name w:val="_正文"/>
    <w:basedOn w:val="742"/>
    <w:uiPriority w:val="0"/>
    <w:qFormat/>
    <w:pPr>
      <w:spacing w:line="360" w:lineRule="auto"/>
    </w:pPr>
    <w:rPr>
      <w:sz w:val="24"/>
    </w:rPr>
  </w:style>
  <w:style w:type="paragraph" w:styleId="977" w:customStyle="1">
    <w:name w:val="[Normal]"/>
    <w:uiPriority w:val="0"/>
    <w:qFormat/>
    <w:rPr>
      <w:rFonts w:hint="default" w:ascii="宋体" w:hAnsi="宋体" w:eastAsia="宋体" w:cs="Times New Roman"/>
      <w:sz w:val="24"/>
      <w:szCs w:val="22"/>
      <w:lang w:val="zh-CN" w:eastAsia="zh-CN" w:bidi="ar-SA"/>
    </w:rPr>
  </w:style>
  <w:style w:type="paragraph" w:styleId="978" w:customStyle="1">
    <w:name w:val="正文（绿盟科技）"/>
    <w:uiPriority w:val="0"/>
    <w:qFormat/>
    <w:pPr>
      <w:spacing w:line="300" w:lineRule="auto"/>
    </w:pPr>
    <w:rPr>
      <w:rFonts w:hint="default" w:ascii="Arial" w:hAnsi="Arial" w:eastAsia="宋体" w:cs="Times New Roman"/>
      <w:sz w:val="21"/>
      <w:szCs w:val="21"/>
      <w:lang w:val="en-US" w:eastAsia="zh-CN" w:bidi="ar-SA"/>
    </w:rPr>
  </w:style>
  <w:style w:type="paragraph" w:styleId="979" w:customStyle="1">
    <w:name w:val="普通正文"/>
    <w:basedOn w:val="742"/>
    <w:uiPriority w:val="0"/>
    <w:qFormat/>
    <w:pPr>
      <w:ind w:firstLine="480"/>
      <w:jc w:val="left"/>
      <w:spacing w:before="120" w:after="120" w:line="360" w:lineRule="auto"/>
    </w:pPr>
    <w:rPr>
      <w:rFonts w:ascii="Arial" w:hAnsi="Arial"/>
      <w:sz w:val="24"/>
    </w:rPr>
  </w:style>
  <w:style w:type="paragraph" w:styleId="980" w:customStyle="1">
    <w:name w:val="正文 1.1.1"/>
    <w:basedOn w:val="742"/>
    <w:next w:val="742"/>
    <w:uiPriority w:val="0"/>
    <w:qFormat/>
    <w:pPr>
      <w:numPr>
        <w:ilvl w:val="2"/>
        <w:numId w:val="1"/>
      </w:numPr>
      <w:spacing w:line="360" w:lineRule="auto"/>
      <w:outlineLvl w:val="2"/>
    </w:pPr>
    <w:rPr>
      <w:rFonts w:ascii="宋体" w:hAnsi="宋体"/>
      <w:color w:val="000000"/>
      <w:sz w:val="28"/>
      <w:szCs w:val="21"/>
    </w:rPr>
  </w:style>
  <w:style w:type="paragraph" w:styleId="981" w:customStyle="1">
    <w:name w:val="图表文字"/>
    <w:uiPriority w:val="0"/>
    <w:qFormat/>
    <w:rPr>
      <w:rFonts w:hint="default" w:ascii="Times New Roman" w:hAnsi="Times New Roman" w:eastAsia="宋体" w:cs="Times New Roman"/>
      <w:sz w:val="21"/>
      <w:szCs w:val="21"/>
      <w:lang w:val="en-US" w:eastAsia="zh-CN" w:bidi="ar-SA"/>
    </w:rPr>
  </w:style>
  <w:style w:type="paragraph" w:styleId="982" w:customStyle="1">
    <w:name w:val="__正文"/>
    <w:basedOn w:val="976"/>
    <w:next w:val="976"/>
    <w:uiPriority w:val="0"/>
    <w:qFormat/>
    <w:rPr>
      <w:sz w:val="21"/>
    </w:rPr>
  </w:style>
  <w:style w:type="paragraph" w:styleId="983"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984" w:customStyle="1">
    <w:name w:val="&quot;正文2&quot;"/>
    <w:basedOn w:val="742"/>
    <w:uiPriority w:val="0"/>
    <w:qFormat/>
    <w:pPr>
      <w:ind w:firstLine="200"/>
      <w:spacing w:line="360" w:lineRule="auto"/>
    </w:pPr>
    <w:rPr>
      <w:rFonts w:ascii="宋体"/>
      <w:szCs w:val="21"/>
      <w:lang w:val="zh-CN"/>
    </w:rPr>
  </w:style>
  <w:style w:type="paragraph" w:styleId="985" w:customStyle="1">
    <w:name w:val="Default"/>
    <w:uiPriority w:val="0"/>
    <w:qFormat/>
    <w:pPr>
      <w:widowControl w:val="off"/>
    </w:pPr>
    <w:rPr>
      <w:rFonts w:hint="default" w:ascii="仿宋" w:hAnsi="仿宋" w:eastAsia="宋体" w:cs="仿宋"/>
      <w:color w:val="000000"/>
      <w:sz w:val="24"/>
      <w:szCs w:val="24"/>
      <w:lang w:val="en-US" w:eastAsia="zh-CN" w:bidi="ar-SA"/>
    </w:rPr>
  </w:style>
  <w:style w:type="paragraph" w:styleId="986" w:customStyle="1">
    <w:name w:val="正文 正文"/>
    <w:basedOn w:val="742"/>
    <w:uiPriority w:val="0"/>
    <w:qFormat/>
    <w:pPr>
      <w:ind w:firstLine="480"/>
      <w:spacing w:line="360" w:lineRule="auto"/>
    </w:pPr>
    <w:rPr>
      <w:sz w:val="24"/>
      <w:szCs w:val="24"/>
    </w:rPr>
  </w:style>
  <w:style w:type="paragraph" w:styleId="987"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988"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989" w:customStyle="1">
    <w:name w:val="Char Char Char Char1 Char Char Char"/>
    <w:basedOn w:val="759"/>
    <w:uiPriority w:val="0"/>
    <w:qFormat/>
    <w:pPr>
      <w:spacing w:line="360" w:lineRule="auto"/>
    </w:pPr>
    <w:rPr>
      <w:rFonts w:ascii="Tahoma" w:hAnsi="Tahoma"/>
      <w:sz w:val="24"/>
    </w:rPr>
  </w:style>
  <w:style w:type="paragraph" w:styleId="990" w:customStyle="1">
    <w:name w:val="简单回函地址"/>
    <w:basedOn w:val="742"/>
    <w:uiPriority w:val="0"/>
    <w:qFormat/>
    <w:rPr>
      <w:rFonts w:cs="宋体"/>
      <w:szCs w:val="21"/>
    </w:rPr>
  </w:style>
  <w:style w:type="paragraph" w:styleId="991" w:customStyle="1">
    <w:name w:val="标题3"/>
    <w:basedOn w:val="742"/>
    <w:next w:val="742"/>
    <w:uiPriority w:val="0"/>
    <w:qFormat/>
    <w:rPr>
      <w:rFonts w:eastAsia="方正黑体_GBK"/>
    </w:rPr>
  </w:style>
  <w:style w:type="paragraph" w:styleId="992" w:customStyle="1">
    <w:name w:val="正文 第一章"/>
    <w:basedOn w:val="742"/>
    <w:next w:val="993"/>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993" w:customStyle="1">
    <w:name w:val="正文 1.1"/>
    <w:basedOn w:val="742"/>
    <w:next w:val="980"/>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994">
    <w:name w:val="No Spacing"/>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95" w:customStyle="1">
    <w:name w:val="Coms Alinea"/>
    <w:uiPriority w:val="0"/>
    <w:qFormat/>
    <w:pPr>
      <w:widowControl w:val="off"/>
    </w:pPr>
    <w:rPr>
      <w:rFonts w:hint="default" w:ascii="Arial" w:hAnsi="Arial" w:eastAsia="宋体" w:cs="Arial"/>
      <w:lang w:val="en-US" w:eastAsia="zh-CN" w:bidi="ar-SA"/>
    </w:rPr>
  </w:style>
  <w:style w:type="paragraph" w:styleId="996" w:customStyle="1">
    <w:name w:val="xl27"/>
    <w:basedOn w:val="742"/>
    <w:uiPriority w:val="0"/>
    <w:qFormat/>
    <w:pPr>
      <w:jc w:val="center"/>
      <w:spacing w:before="100" w:beforeAutospacing="1" w:after="100" w:afterAutospacing="1"/>
      <w:widowControl/>
    </w:pPr>
    <w:rPr>
      <w:rFonts w:hint="eastAsia" w:ascii="黑体" w:hAnsi="宋体" w:eastAsia="黑体"/>
      <w:sz w:val="28"/>
      <w:szCs w:val="28"/>
    </w:rPr>
  </w:style>
  <w:style w:type="paragraph" w:styleId="997" w:customStyle="1">
    <w:name w:val="WPSOffice手动目录 1"/>
    <w:uiPriority w:val="0"/>
    <w:qFormat/>
    <w:rPr>
      <w:rFonts w:hint="default" w:ascii="Times New Roman" w:hAnsi="Times New Roman" w:eastAsia="宋体" w:cs="Times New Roman"/>
      <w:lang w:val="en-US" w:eastAsia="zh-CN" w:bidi="ar-SA"/>
    </w:rPr>
  </w:style>
  <w:style w:type="paragraph" w:styleId="998" w:customStyle="1">
    <w:name w:val="BioQuote Tekst"/>
    <w:basedOn w:val="742"/>
    <w:uiPriority w:val="0"/>
    <w:qFormat/>
    <w:pPr>
      <w:ind w:right="-1"/>
    </w:pPr>
    <w:rPr>
      <w:rFonts w:ascii="Arial" w:hAnsi="Arial"/>
      <w:sz w:val="22"/>
      <w:szCs w:val="20"/>
      <w:lang w:eastAsia="en-US"/>
    </w:rPr>
  </w:style>
  <w:style w:type="paragraph" w:styleId="999" w:customStyle="1">
    <w:name w:val="&quot;1 正文&quot;"/>
    <w:basedOn w:val="742"/>
    <w:uiPriority w:val="0"/>
    <w:qFormat/>
    <w:pPr>
      <w:ind w:firstLine="200"/>
      <w:spacing w:line="360" w:lineRule="auto"/>
    </w:pPr>
    <w:rPr>
      <w:rFonts w:ascii="宋体"/>
      <w:szCs w:val="21"/>
    </w:rPr>
  </w:style>
  <w:style w:type="paragraph" w:styleId="1000" w:customStyle="1">
    <w:name w:val="图片表格"/>
    <w:basedOn w:val="742"/>
    <w:uiPriority w:val="0"/>
    <w:qFormat/>
    <w:pPr>
      <w:jc w:val="center"/>
    </w:pPr>
  </w:style>
  <w:style w:type="paragraph" w:styleId="1001" w:customStyle="1">
    <w:name w:val="标题2"/>
    <w:basedOn w:val="742"/>
    <w:next w:val="742"/>
    <w:uiPriority w:val="0"/>
    <w:qFormat/>
    <w:pPr>
      <w:jc w:val="center"/>
    </w:pPr>
    <w:rPr>
      <w:rFonts w:eastAsia="方正楷体_GBK"/>
    </w:rPr>
  </w:style>
  <w:style w:type="paragraph" w:styleId="1002" w:customStyle="1">
    <w:name w:val="标题 5（有编号）（绿盟科技）"/>
    <w:basedOn w:val="742"/>
    <w:next w:val="978"/>
    <w:uiPriority w:val="0"/>
    <w:qFormat/>
    <w:pPr>
      <w:numPr>
        <w:ilvl w:val="4"/>
        <w:numId w:val="3"/>
      </w:numPr>
      <w:keepLines/>
      <w:keepNext/>
      <w:spacing w:before="280" w:after="156" w:line="377" w:lineRule="auto"/>
      <w:outlineLvl w:val="4"/>
    </w:pPr>
    <w:rPr>
      <w:rFonts w:ascii="Arial" w:hAnsi="Arial" w:eastAsia="黑体"/>
      <w:b/>
      <w:szCs w:val="28"/>
    </w:rPr>
  </w:style>
  <w:style w:type="paragraph" w:styleId="1003" w:customStyle="1">
    <w:name w:val="p0"/>
    <w:basedOn w:val="742"/>
    <w:uiPriority w:val="0"/>
    <w:qFormat/>
    <w:pPr>
      <w:jc w:val="left"/>
      <w:spacing w:before="100" w:beforeAutospacing="1" w:after="100" w:afterAutospacing="1"/>
      <w:widowControl/>
    </w:pPr>
    <w:rPr>
      <w:rFonts w:ascii="宋体" w:hAnsi="宋体" w:cs="宋体"/>
      <w:sz w:val="24"/>
    </w:rPr>
  </w:style>
  <w:style w:type="paragraph" w:styleId="1004" w:customStyle="1">
    <w:name w:val=" Char Char Char Char1 Char Char"/>
    <w:basedOn w:val="742"/>
    <w:uiPriority w:val="0"/>
    <w:qFormat/>
    <w:pPr>
      <w:tabs>
        <w:tab w:val="left" w:pos="360" w:leader="none"/>
      </w:tabs>
    </w:pPr>
    <w:rPr>
      <w:sz w:val="24"/>
    </w:rPr>
  </w:style>
  <w:style w:type="paragraph" w:styleId="1005" w:customStyle="1">
    <w:name w:val="HTML 预先格式化"/>
    <w:basedOn w:val="74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006" w:customStyle="1">
    <w:name w:val="第四级"/>
    <w:basedOn w:val="742"/>
    <w:next w:val="742"/>
    <w:uiPriority w:val="0"/>
    <w:qFormat/>
    <w:pPr>
      <w:numPr>
        <w:ilvl w:val="3"/>
        <w:numId w:val="1"/>
      </w:numPr>
      <w:spacing w:line="360" w:lineRule="auto"/>
    </w:pPr>
    <w:rPr>
      <w:rFonts w:ascii="宋体" w:hAnsi="宋体" w:eastAsia="仿宋"/>
      <w:sz w:val="28"/>
      <w:szCs w:val="21"/>
    </w:rPr>
  </w:style>
  <w:style w:type="paragraph" w:styleId="1007" w:customStyle="1">
    <w:name w:val="正文内容"/>
    <w:basedOn w:val="742"/>
    <w:uiPriority w:val="0"/>
    <w:qFormat/>
    <w:pPr>
      <w:ind w:firstLine="200"/>
      <w:spacing w:line="360" w:lineRule="auto"/>
    </w:pPr>
    <w:rPr>
      <w:sz w:val="24"/>
      <w:szCs w:val="24"/>
    </w:rPr>
  </w:style>
  <w:style w:type="paragraph" w:styleId="1008" w:customStyle="1">
    <w:name w:val="标题1"/>
    <w:basedOn w:val="742"/>
    <w:next w:val="742"/>
    <w:uiPriority w:val="0"/>
    <w:qFormat/>
    <w:pPr>
      <w:jc w:val="center"/>
      <w:spacing w:line="700" w:lineRule="atLeast"/>
      <w:tabs>
        <w:tab w:val="left" w:pos="9193" w:leader="none"/>
        <w:tab w:val="left" w:pos="9827" w:leader="none"/>
      </w:tabs>
    </w:pPr>
    <w:rPr>
      <w:rFonts w:eastAsia="方正小标宋_GBK"/>
      <w:sz w:val="44"/>
    </w:rPr>
  </w:style>
  <w:style w:type="paragraph" w:styleId="1009" w:customStyle="1">
    <w:name w:val="Char"/>
    <w:basedOn w:val="742"/>
    <w:uiPriority w:val="0"/>
    <w:qFormat/>
    <w:pPr>
      <w:tabs>
        <w:tab w:val="left" w:pos="360" w:leader="none"/>
      </w:tabs>
    </w:pPr>
    <w:rPr>
      <w:sz w:val="24"/>
    </w:rPr>
  </w:style>
  <w:style w:type="paragraph" w:styleId="1010" w:customStyle="1">
    <w:name w:val="空行"/>
    <w:basedOn w:val="742"/>
    <w:next w:val="742"/>
    <w:uiPriority w:val="0"/>
    <w:qFormat/>
    <w:pPr>
      <w:jc w:val="center"/>
      <w:spacing w:line="360" w:lineRule="atLeast"/>
    </w:pPr>
    <w:rPr>
      <w:spacing w:val="20"/>
      <w:sz w:val="24"/>
      <w:szCs w:val="20"/>
    </w:rPr>
  </w:style>
  <w:style w:type="paragraph" w:styleId="1011" w:customStyle="1">
    <w:name w:val="正文空2格  1."/>
    <w:basedOn w:val="742"/>
    <w:uiPriority w:val="0"/>
    <w:qFormat/>
    <w:pPr>
      <w:ind w:firstLine="480"/>
      <w:spacing w:line="360" w:lineRule="auto"/>
    </w:pPr>
    <w:rPr>
      <w:rFonts w:ascii="宋体" w:eastAsia="仿宋" w:cs="宋体"/>
      <w:sz w:val="28"/>
      <w:szCs w:val="20"/>
    </w:rPr>
  </w:style>
  <w:style w:type="paragraph" w:styleId="1012" w:customStyle="1">
    <w:name w:val="_正文段落"/>
    <w:basedOn w:val="742"/>
    <w:uiPriority w:val="0"/>
    <w:qFormat/>
    <w:pPr>
      <w:ind w:firstLine="200"/>
      <w:spacing w:line="360" w:lineRule="auto"/>
    </w:pPr>
    <w:rPr>
      <w:sz w:val="24"/>
    </w:rPr>
  </w:style>
  <w:style w:type="paragraph" w:styleId="1013" w:customStyle="1">
    <w:name w:val="默认段落字体 Para Char Char Char Char Char Char Char Char Char1 Char Char Char Char Char Char Char"/>
    <w:basedOn w:val="759"/>
    <w:uiPriority w:val="0"/>
    <w:qFormat/>
    <w:rPr>
      <w:rFonts w:ascii="Tahoma" w:hAnsi="Tahoma"/>
      <w:sz w:val="24"/>
    </w:rPr>
  </w:style>
  <w:style w:type="paragraph" w:styleId="1014" w:customStyle="1">
    <w:name w:val="xl47"/>
    <w:basedOn w:val="742"/>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015" w:customStyle="1">
    <w:name w:val="Char Char Char Char"/>
    <w:basedOn w:val="759"/>
    <w:uiPriority w:val="0"/>
    <w:qFormat/>
    <w:pPr>
      <w:spacing w:line="360" w:lineRule="auto"/>
    </w:pPr>
    <w:rPr>
      <w:rFonts w:ascii="Tahoma" w:hAnsi="Tahoma"/>
      <w:sz w:val="24"/>
    </w:rPr>
  </w:style>
  <w:style w:type="paragraph" w:styleId="1016" w:customStyle="1">
    <w:name w:val=" Char"/>
    <w:basedOn w:val="742"/>
    <w:uiPriority w:val="0"/>
    <w:qFormat/>
    <w:rPr>
      <w:rFonts w:ascii="Tahoma" w:hAnsi="Tahoma"/>
      <w:sz w:val="24"/>
      <w:szCs w:val="20"/>
    </w:rPr>
  </w:style>
  <w:style w:type="paragraph" w:styleId="1017" w:customStyle="1">
    <w:name w:val="二级目录"/>
    <w:next w:val="742"/>
    <w:uiPriority w:val="0"/>
    <w:qFormat/>
    <w:pPr>
      <w:ind w:left="567" w:hanging="567"/>
      <w:tabs>
        <w:tab w:val="left" w:pos="720" w:leader="none"/>
      </w:tabs>
      <w:outlineLvl w:val="1"/>
    </w:pPr>
    <w:rPr>
      <w:rFonts w:hint="default" w:ascii="Times New Roman" w:hAnsi="Times New Roman" w:eastAsia="宋体" w:cs="Times New Roman"/>
      <w:b/>
      <w:sz w:val="30"/>
      <w:szCs w:val="28"/>
      <w:lang w:val="en-US" w:eastAsia="zh-CN" w:bidi="ar-SA"/>
    </w:rPr>
  </w:style>
  <w:style w:type="paragraph" w:styleId="1018" w:customStyle="1">
    <w:name w:val="纯文本3"/>
    <w:basedOn w:val="742"/>
    <w:uiPriority w:val="0"/>
    <w:qFormat/>
    <w:rPr>
      <w:rFonts w:hint="eastAsia" w:ascii="宋体" w:hAnsi="Courier New" w:eastAsia="楷体_GB2312"/>
      <w:sz w:val="28"/>
      <w:szCs w:val="20"/>
    </w:rPr>
  </w:style>
  <w:style w:type="paragraph" w:styleId="1019" w:customStyle="1">
    <w:name w:val="Table Paragraph"/>
    <w:basedOn w:val="742"/>
    <w:uiPriority w:val="1"/>
    <w:qFormat/>
    <w:rPr>
      <w:rFonts w:ascii="宋体" w:hAnsi="宋体" w:cs="宋体"/>
      <w:szCs w:val="24"/>
      <w:lang w:val="zh-CN" w:bidi="zh-CN"/>
    </w:rPr>
  </w:style>
  <w:style w:type="paragraph" w:styleId="1020" w:customStyle="1">
    <w:name w:val="BodyTextIndent"/>
    <w:basedOn w:val="742"/>
    <w:link w:val="1021"/>
    <w:uiPriority w:val="0"/>
    <w:qFormat/>
    <w:pPr>
      <w:ind w:left="200"/>
      <w:spacing w:after="120"/>
      <w:widowControl/>
    </w:pPr>
    <w:rPr>
      <w:szCs w:val="24"/>
    </w:rPr>
  </w:style>
  <w:style w:type="character" w:styleId="1021" w:customStyle="1">
    <w:name w:val="UserStyle_0"/>
    <w:link w:val="1020"/>
    <w:uiPriority w:val="0"/>
    <w:qFormat/>
    <w:rPr>
      <w:sz w:val="21"/>
      <w:szCs w:val="24"/>
    </w:rPr>
  </w:style>
  <w:style w:type="paragraph" w:styleId="1022" w:customStyle="1">
    <w:name w:val="Heading 1"/>
    <w:basedOn w:val="742"/>
    <w:next w:val="742"/>
    <w:link w:val="1023"/>
    <w:uiPriority w:val="0"/>
    <w:qFormat/>
    <w:pPr>
      <w:jc w:val="left"/>
      <w:keepLines/>
      <w:keepNext/>
      <w:spacing w:before="340" w:after="330" w:line="360" w:lineRule="auto"/>
      <w:widowControl/>
      <w:tabs>
        <w:tab w:val="left" w:pos="360" w:leader="none"/>
      </w:tabs>
    </w:pPr>
    <w:rPr>
      <w:rFonts w:ascii="宋体" w:hAnsi="宋体" w:eastAsia="黑体"/>
      <w:b/>
      <w:color w:val="000000"/>
      <w:sz w:val="36"/>
      <w:szCs w:val="20"/>
    </w:rPr>
  </w:style>
  <w:style w:type="character" w:styleId="1023" w:customStyle="1">
    <w:name w:val="UserStyle_1"/>
    <w:link w:val="1022"/>
    <w:uiPriority w:val="0"/>
    <w:qFormat/>
    <w:rPr>
      <w:rFonts w:ascii="宋体" w:hAnsi="宋体" w:eastAsia="黑体"/>
      <w:b/>
      <w:color w:val="000000"/>
      <w:sz w:val="36"/>
    </w:rPr>
  </w:style>
  <w:style w:type="character" w:styleId="1024" w:customStyle="1">
    <w:name w:val="NormalCharacter"/>
    <w:uiPriority w:val="0"/>
    <w:qFormat/>
  </w:style>
  <w:style w:type="paragraph" w:styleId="1025" w:customStyle="1">
    <w:name w:val="UserStyle_79"/>
    <w:basedOn w:val="742"/>
    <w:uiPriority w:val="0"/>
    <w:qFormat/>
    <w:pPr>
      <w:ind w:firstLine="480"/>
      <w:jc w:val="left"/>
      <w:spacing w:before="120" w:after="120" w:line="360" w:lineRule="auto"/>
      <w:widowControl/>
    </w:pPr>
    <w:rPr>
      <w:rFonts w:ascii="Arial" w:hAnsi="Arial"/>
      <w:sz w:val="24"/>
      <w:szCs w:val="24"/>
    </w:rPr>
  </w:style>
  <w:style w:type="paragraph" w:styleId="1026" w:customStyle="1">
    <w:name w:val="NormalIndent"/>
    <w:basedOn w:val="742"/>
    <w:link w:val="1027"/>
    <w:uiPriority w:val="0"/>
    <w:qFormat/>
    <w:pPr>
      <w:ind w:firstLine="200"/>
      <w:widowControl/>
    </w:pPr>
    <w:rPr>
      <w:szCs w:val="24"/>
    </w:rPr>
  </w:style>
  <w:style w:type="character" w:styleId="1027" w:customStyle="1">
    <w:name w:val="UserStyle_4"/>
    <w:link w:val="1026"/>
    <w:uiPriority w:val="0"/>
    <w:qFormat/>
    <w:rPr>
      <w:sz w:val="21"/>
      <w:szCs w:val="24"/>
    </w:rPr>
  </w:style>
  <w:style w:type="paragraph" w:styleId="1028" w:customStyle="1">
    <w:name w:val="UserStyle_82"/>
    <w:basedOn w:val="742"/>
    <w:uiPriority w:val="0"/>
    <w:qFormat/>
    <w:pPr>
      <w:widowControl/>
    </w:pPr>
    <w:rPr>
      <w:rFonts w:ascii="仿宋_GB2312" w:eastAsia="仿宋_GB2312"/>
      <w:b/>
      <w:sz w:val="32"/>
      <w:szCs w:val="32"/>
    </w:rPr>
  </w:style>
  <w:style w:type="paragraph" w:styleId="1029" w:customStyle="1">
    <w:name w:val="UserStyle_210"/>
    <w:uiPriority w:val="0"/>
    <w:qFormat/>
    <w:rPr>
      <w:rFonts w:hint="default" w:ascii="仿宋" w:hAnsi="仿宋" w:eastAsia="宋体" w:cs="Times New Roman"/>
      <w:color w:val="000000"/>
      <w:sz w:val="24"/>
      <w:szCs w:val="24"/>
      <w:lang w:val="en-US" w:eastAsia="zh-CN" w:bidi="ar-SA"/>
    </w:rPr>
  </w:style>
  <w:style w:type="paragraph" w:styleId="1030" w:customStyle="1">
    <w:name w:val="HtmlNormal"/>
    <w:basedOn w:val="742"/>
    <w:link w:val="1031"/>
    <w:uiPriority w:val="0"/>
    <w:qFormat/>
    <w:pPr>
      <w:jc w:val="left"/>
      <w:spacing w:before="100" w:beforeAutospacing="1" w:after="100" w:afterAutospacing="1"/>
      <w:widowControl/>
    </w:pPr>
    <w:rPr>
      <w:rFonts w:ascii="宋体"/>
      <w:color w:val="000000"/>
      <w:sz w:val="24"/>
      <w:szCs w:val="24"/>
    </w:rPr>
  </w:style>
  <w:style w:type="character" w:styleId="1031" w:customStyle="1">
    <w:name w:val="UserStyle_26"/>
    <w:link w:val="1030"/>
    <w:uiPriority w:val="0"/>
    <w:qFormat/>
    <w:rPr>
      <w:rFonts w:ascii="宋体"/>
      <w:color w:val="000000"/>
      <w:sz w:val="24"/>
      <w:szCs w:val="24"/>
    </w:rPr>
  </w:style>
  <w:style w:type="paragraph" w:styleId="1032" w:customStyle="1">
    <w:name w:val="Heading 3"/>
    <w:basedOn w:val="742"/>
    <w:next w:val="1026"/>
    <w:link w:val="1033"/>
    <w:uiPriority w:val="0"/>
    <w:qFormat/>
    <w:pPr>
      <w:ind w:left="709" w:hanging="709"/>
      <w:spacing w:line="300" w:lineRule="auto"/>
      <w:widowControl/>
      <w:tabs>
        <w:tab w:val="left" w:pos="709" w:leader="none"/>
      </w:tabs>
    </w:pPr>
    <w:rPr>
      <w:rFonts w:ascii="黑体" w:eastAsia="黑体"/>
      <w:b/>
      <w:color w:val="000000"/>
      <w:sz w:val="28"/>
      <w:szCs w:val="20"/>
    </w:rPr>
  </w:style>
  <w:style w:type="character" w:styleId="1033" w:customStyle="1">
    <w:name w:val="UserStyle_3"/>
    <w:link w:val="1032"/>
    <w:uiPriority w:val="0"/>
    <w:qFormat/>
    <w:rPr>
      <w:rFonts w:ascii="黑体" w:eastAsia="黑体"/>
      <w:b/>
      <w:color w:val="000000"/>
      <w:sz w:val="28"/>
    </w:rPr>
  </w:style>
  <w:style w:type="paragraph" w:styleId="1034" w:customStyle="1">
    <w:name w:val="yf正文"/>
    <w:basedOn w:val="787"/>
    <w:uiPriority w:val="0"/>
    <w:qFormat/>
    <w:pPr>
      <w:ind w:firstLine="200"/>
      <w:jc w:val="both"/>
      <w:spacing w:before="0" w:beforeAutospacing="0" w:after="0" w:afterAutospacing="0" w:line="360" w:lineRule="auto"/>
    </w:pPr>
    <w:rPr>
      <w:rFonts w:eastAsia="仿宋"/>
      <w:sz w:val="28"/>
    </w:rPr>
  </w:style>
  <w:style w:type="paragraph" w:styleId="1035" w:customStyle="1">
    <w:name w:val="正文2"/>
    <w:basedOn w:val="742"/>
    <w:uiPriority w:val="0"/>
    <w:qFormat/>
    <w:pPr>
      <w:ind w:firstLine="200"/>
      <w:spacing w:before="156" w:line="360" w:lineRule="auto"/>
    </w:pPr>
    <w:rPr>
      <w:sz w:val="24"/>
      <w:szCs w:val="20"/>
    </w:rPr>
  </w:style>
  <w:style w:type="paragraph" w:styleId="1036" w:customStyle="1">
    <w:name w:val="WPS Plain"/>
    <w:uiPriority w:val="0"/>
    <w:qFormat/>
    <w:rPr>
      <w:rFonts w:hint="default" w:ascii="Times New Roman" w:hAnsi="Times New Roman" w:eastAsia="宋体" w:cs="Times New Roman"/>
      <w:lang w:val="en-US" w:eastAsia="zh-CN" w:bidi="ar-SA"/>
    </w:rPr>
  </w:style>
  <w:style w:type="character" w:styleId="1037" w:customStyle="1">
    <w:name w:val="font11"/>
    <w:uiPriority w:val="0"/>
    <w:qFormat/>
    <w:rPr>
      <w:rFonts w:hint="eastAsia" w:ascii="宋体" w:hAnsi="宋体" w:eastAsia="宋体" w:cs="宋体"/>
      <w:color w:val="000000"/>
      <w:sz w:val="20"/>
      <w:szCs w:val="20"/>
      <w:u w:val="none"/>
    </w:rPr>
  </w:style>
  <w:style w:type="table" w:styleId="1038" w:customStyle="1">
    <w:name w:val="Table Normal"/>
    <w:uiPriority w:val="0"/>
    <w:unhideWhenUsed/>
    <w:qFormat/>
    <w:tblPr>
      <w:tblCellMar>
        <w:left w:w="0" w:type="dxa"/>
        <w:top w:w="0" w:type="dxa"/>
        <w:right w:w="0" w:type="dxa"/>
        <w:bottom w:w="0" w:type="dxa"/>
      </w:tblCellMar>
    </w:tblPr>
  </w:style>
  <w:style w:type="paragraph" w:styleId="1039" w:customStyle="1">
    <w:name w:val="合同正文"/>
    <w:basedOn w:val="742"/>
    <w:uiPriority w:val="0"/>
    <w:qFormat/>
    <w:pPr>
      <w:ind w:right="141" w:firstLine="570"/>
      <w:spacing w:line="560" w:lineRule="exact"/>
    </w:pPr>
    <w:rPr>
      <w:rFonts w:ascii="仿宋" w:hAnsi="仿宋" w:cs="宋体"/>
    </w:rPr>
  </w:style>
  <w:style w:type="character" w:styleId="1040" w:customStyle="1">
    <w:name w:val="font161"/>
    <w:basedOn w:val="752"/>
    <w:uiPriority w:val="0"/>
    <w:qFormat/>
    <w:rPr>
      <w:rFonts w:hint="eastAsia" w:ascii="宋体" w:hAnsi="宋体" w:eastAsia="宋体" w:cs="宋体"/>
      <w:color w:val="000000"/>
      <w:sz w:val="28"/>
      <w:szCs w:val="28"/>
      <w:u w:val="none"/>
    </w:rPr>
  </w:style>
  <w:style w:type="paragraph" w:styleId="1041" w:customStyle="1">
    <w:name w:val="Table caption|1"/>
    <w:basedOn w:val="742"/>
    <w:uiPriority w:val="0"/>
    <w:qFormat/>
    <w:rPr>
      <w:rFonts w:ascii="宋体" w:hAnsi="宋体" w:cs="宋体"/>
      <w:b/>
      <w:bCs/>
      <w:sz w:val="28"/>
      <w:szCs w:val="28"/>
      <w:lang w:val="zh-TW" w:eastAsia="zh-TW" w:bidi="zh-TW"/>
    </w:rPr>
  </w:style>
  <w:style w:type="numbering" w:styleId="10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220" TargetMode="External"/><Relationship Id="rId14"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9867" TargetMode="External"/><Relationship Id="rId15"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6760" TargetMode="External"/><Relationship Id="rId16"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2004" TargetMode="External"/><Relationship Id="rId17"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12145" TargetMode="External"/><Relationship Id="rId18" Type="http://schemas.openxmlformats.org/officeDocument/2006/relationships/hyperlink" Target="https://jszfcg.jsczt.cn/jszc/onlyoffice/7.2.1-34/web-apps/apps/documenteditor/main/index_loader.html?_dc=7.2.1-34&amp;lang=zh&amp;customer=%20&amp;logo=%20&amp;headerlogo=%2Ffavicon.ico&amp;frameEditorId=iframePage&amp;compact=true&amp;parentOrigin=https://jszfcg.jsczt.cn#_Toc32717"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hhh</dc:creator>
  <cp:lastModifiedBy>谢爱发</cp:lastModifiedBy>
  <cp:revision>17</cp:revision>
  <dcterms:created xsi:type="dcterms:W3CDTF">2025-09-15T06:49:00Z</dcterms:created>
  <dcterms:modified xsi:type="dcterms:W3CDTF">2026-08-24T08:49:45Z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2052-11.1.0.11372</vt:lpwstr>
  </property>
  <property fmtid="{D5CDD505-2E9C-101B-9397-08002B2CF9AE}" pid="3" name="KSOSaveFontToCloudKey">
    <vt:lpwstr>282569925_btnclosed</vt:lpwstr>
  </property>
  <property fmtid="{D5CDD505-2E9C-101B-9397-08002B2CF9AE}" pid="4" name="ICV">
    <vt:lpwstr>D11A8B8E28B243B885B98B3BF456E4BB_13</vt:lpwstr>
  </property>
  <property fmtid="{D5CDD505-2E9C-101B-9397-08002B2CF9AE}" pid="5" name="KSOTemplateDocerSaveRecord">
    <vt:lpwstr>eyJoZGlkIjoiZjIyZTk0MGFkNTdjZWRmYzI5YTlmMDdiM2E5YTc1NDIifQ==</vt:lpwstr>
  </property>
</Properties>
</file>