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yellow"/>
        </w:rPr>
      </w:pPr>
      <w:r>
        <w:rPr>
          <w:rFonts w:hint="eastAsia" w:ascii="Times New Roman" w:hAnsi="Times New Roman" w:cs="宋体"/>
          <w:b/>
          <w:sz w:val="30"/>
          <w:szCs w:val="30"/>
        </w:rPr>
        <w:t xml:space="preserve">项目名称：</w:t>
      </w:r>
      <w:r>
        <w:rPr>
          <w:rFonts w:hint="eastAsia" w:ascii="Times New Roman" w:hAnsi="Times New Roman"/>
          <w:b/>
          <w:sz w:val="30"/>
          <w:szCs w:val="30"/>
          <w:lang w:eastAsia="zh-CN"/>
        </w:rPr>
        <w:t xml:space="preserve">宿迁市国有资产智慧监管一体化平台项目</w:t>
      </w:r>
      <w:r>
        <w:rPr>
          <w:rFonts w:hint="eastAsia" w:ascii="Times New Roman" w:hAnsi="Times New Roman"/>
          <w:b/>
          <w:sz w:val="30"/>
          <w:szCs w:val="30"/>
        </w:rPr>
        <w:tab/>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highlight w:val="yellow"/>
        </w:rPr>
      </w:pPr>
      <w:r>
        <w:rPr>
          <w:rFonts w:hint="eastAsia" w:ascii="Times New Roman" w:hAnsi="Times New Roman" w:cs="宋体"/>
          <w:b/>
          <w:sz w:val="30"/>
          <w:szCs w:val="30"/>
        </w:rPr>
        <w:t xml:space="preserve">项目编号：</w:t>
      </w:r>
      <w:r>
        <w:rPr>
          <w:rFonts w:hint="eastAsia" w:ascii="Times New Roman" w:hAnsi="Times New Roman"/>
          <w:b/>
          <w:sz w:val="30"/>
          <w:szCs w:val="30"/>
          <w:highlight w:val="none"/>
          <w:lang w:eastAsia="zh-CN"/>
        </w:rPr>
        <w:t xml:space="preserve">JSZC-321300-JZCG-C2026-0072</w:t>
      </w:r>
      <w:r>
        <w:rPr>
          <w:rFonts w:hint="eastAsia" w:ascii="Times New Roman" w:hAnsi="Times New Roman"/>
          <w:b/>
          <w:sz w:val="30"/>
          <w:szCs w:val="30"/>
          <w:highlight w:val="none"/>
        </w:rPr>
        <w:tab/>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45"/>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Theme="minorEastAsia" w:hAnsiTheme="minorEastAsia" w:eastAsiaTheme="minorEastAsia" w:cstheme="minorEastAsia"/>
                <w:b/>
                <w:bCs/>
                <w:sz w:val="32"/>
                <w:szCs w:val="24"/>
                <w:lang w:eastAsia="zh-CN"/>
              </w:rPr>
            </w:pPr>
            <w:r>
              <w:rPr>
                <w:rFonts w:hint="eastAsia" w:asciiTheme="minorEastAsia" w:hAnsiTheme="minorEastAsia" w:eastAsiaTheme="minorEastAsia" w:cstheme="minorEastAsia"/>
                <w:b/>
                <w:bCs/>
                <w:sz w:val="32"/>
                <w:szCs w:val="24"/>
                <w:lang w:eastAsia="zh-CN"/>
              </w:rPr>
              <w:t xml:space="preserve">宿迁市财政局</w:t>
            </w:r>
            <w:r/>
          </w:p>
          <w:p>
            <w:pPr>
              <w:jc w:val="left"/>
              <w:spacing w:line="500" w:lineRule="exact"/>
              <w:rPr>
                <w:rFonts w:hint="eastAsia" w:ascii="仿宋" w:hAnsi="仿宋" w:cs="仿宋"/>
                <w:sz w:val="24"/>
                <w:szCs w:val="24"/>
              </w:rPr>
            </w:pPr>
            <w:r>
              <w:rPr>
                <w:rFonts w:hint="eastAsia" w:ascii="宋体" w:hAnsi="宋体" w:cs="宋体"/>
                <w:b/>
                <w:bCs/>
                <w:sz w:val="32"/>
                <w:szCs w:val="24"/>
              </w:rPr>
              <w:t xml:space="preserve">宿迁市楚润数据集团有限公司</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Times New Roman" w:hAnsi="Times New Roman"/>
          <w:b/>
          <w:bCs/>
          <w:sz w:val="32"/>
          <w:szCs w:val="32"/>
          <w:highlight w:val="none"/>
        </w:rPr>
      </w:pPr>
      <w:r>
        <w:rPr>
          <w:rFonts w:ascii="Times New Roman" w:hAnsi="Times New Roman"/>
          <w:b/>
          <w:bCs/>
          <w:sz w:val="32"/>
          <w:szCs w:val="32"/>
          <w:highlight w:val="none"/>
        </w:rPr>
      </w:r>
      <w:r/>
    </w:p>
    <w:p>
      <w:pPr>
        <w:jc w:val="center"/>
        <w:spacing w:before="120" w:after="120" w:line="360" w:lineRule="auto"/>
        <w:rPr>
          <w:rFonts w:hint="eastAsia" w:ascii="Times New Roman" w:hAnsi="Times New Roman" w:cs="宋体"/>
          <w:b/>
          <w:bCs/>
          <w:sz w:val="32"/>
          <w:szCs w:val="32"/>
          <w:highlight w:val="none"/>
        </w:rPr>
      </w:pPr>
      <w:r>
        <w:rPr>
          <w:rFonts w:ascii="Times New Roman" w:hAnsi="Times New Roman"/>
          <w:b/>
          <w:sz w:val="32"/>
          <w:szCs w:val="24"/>
        </w:rPr>
        <w:t xml:space="preserve">202</w:t>
      </w:r>
      <w:r>
        <w:rPr>
          <w:rFonts w:hint="eastAsia" w:ascii="Times New Roman" w:hAnsi="Times New Roman"/>
          <w:b/>
          <w:sz w:val="32"/>
          <w:szCs w:val="24"/>
        </w:rPr>
        <w:t xml:space="preserve">6</w:t>
      </w:r>
      <w:r>
        <w:rPr>
          <w:rFonts w:hint="eastAsia" w:ascii="Times New Roman" w:hAnsi="Times New Roman" w:cs="宋体"/>
          <w:b/>
          <w:sz w:val="32"/>
          <w:szCs w:val="24"/>
        </w:rPr>
        <w:t xml:space="preserve">年</w:t>
      </w:r>
      <w:r>
        <w:rPr>
          <w:rFonts w:hint="eastAsia" w:ascii="Times New Roman" w:hAnsi="Times New Roman" w:cs="宋体"/>
          <w:b/>
          <w:sz w:val="32"/>
          <w:szCs w:val="24"/>
          <w:highlight w:val="none"/>
          <w:lang w:val="en-US" w:eastAsia="zh-CN"/>
        </w:rPr>
        <w:t xml:space="preserve">9</w:t>
      </w:r>
      <w:r>
        <w:rPr>
          <w:rFonts w:hint="eastAsia" w:ascii="Times New Roman" w:hAnsi="Times New Roman" w:cs="宋体"/>
          <w:b/>
          <w:sz w:val="32"/>
          <w:szCs w:val="24"/>
          <w:highlight w:val="none"/>
        </w:rPr>
        <w:t xml:space="preserve">月</w:t>
      </w:r>
      <w:r>
        <w:rPr>
          <w:rFonts w:hint="eastAsia" w:ascii="Times New Roman" w:hAnsi="Times New Roman" w:cs="宋体"/>
          <w:b/>
          <w:bCs/>
          <w:sz w:val="32"/>
          <w:szCs w:val="32"/>
          <w:highlight w:val="none"/>
          <w:lang w:val="en-US" w:eastAsia="zh-CN"/>
        </w:rPr>
        <w:t xml:space="preserve">9</w:t>
      </w:r>
      <w:r>
        <w:rPr>
          <w:rFonts w:hint="eastAsia" w:ascii="Times New Roman" w:hAnsi="Times New Roman"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823"/>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95"/>
        <w:jc w:val="center"/>
        <w:rPr>
          <w:rFonts w:hint="eastAsia" w:ascii="黑体" w:hAnsi="黑体" w:eastAsia="黑体" w:cs="黑体"/>
          <w:sz w:val="44"/>
          <w:szCs w:val="44"/>
        </w:rPr>
      </w:pPr>
      <w:r/>
      <w:bookmarkStart w:id="0" w:name="_Toc13414"/>
      <w:r/>
      <w:bookmarkStart w:id="1" w:name="_Toc729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宿迁市财政局、宿迁市楚润数据集团有限公司</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lang w:eastAsia="zh-CN"/>
        </w:rPr>
        <w:t xml:space="preserve">宿迁市国有资产智慧监管一体化平台项目</w:t>
      </w:r>
      <w:r>
        <w:rPr>
          <w:rFonts w:hint="eastAsia" w:ascii="宋体" w:hAnsi="宋体"/>
          <w:sz w:val="24"/>
          <w:szCs w:val="24"/>
        </w:rPr>
        <w:t xml:space="preserve">(</w:t>
      </w:r>
      <w:r>
        <w:rPr>
          <w:rFonts w:hint="eastAsia" w:ascii="宋体" w:hAnsi="宋体"/>
          <w:sz w:val="24"/>
          <w:szCs w:val="24"/>
          <w:u w:val="single"/>
          <w:lang w:eastAsia="zh-CN"/>
        </w:rPr>
        <w:t xml:space="preserve">JSZC-321300-JZCG-C2026-0072</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u w:val="single"/>
          <w:lang w:eastAsia="zh-CN"/>
        </w:rPr>
        <w:t xml:space="preserve">宿迁市国有资产智慧监管一体化平台项目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9</w:t>
      </w:r>
      <w:r>
        <w:rPr>
          <w:rFonts w:hint="eastAsia" w:ascii="Times New Roman" w:hAnsi="Times New Roman" w:cs="仿宋"/>
          <w:bCs/>
          <w:sz w:val="24"/>
          <w:szCs w:val="24"/>
          <w:u w:val="single"/>
        </w:rPr>
        <w:t xml:space="preserve">月</w:t>
      </w:r>
      <w:r>
        <w:rPr>
          <w:rFonts w:hint="eastAsia" w:ascii="Times New Roman" w:hAnsi="Times New Roman" w:cs="仿宋"/>
          <w:sz w:val="24"/>
          <w:szCs w:val="24"/>
          <w:u w:val="single"/>
          <w:lang w:val="en-US" w:eastAsia="zh-CN"/>
        </w:rPr>
        <w:t xml:space="preserve">21</w:t>
      </w:r>
      <w:r>
        <w:rPr>
          <w:rFonts w:hint="eastAsia" w:ascii="Times New Roman" w:hAnsi="Times New Roman" w:cs="仿宋"/>
          <w:bCs/>
          <w:sz w:val="24"/>
          <w:szCs w:val="24"/>
          <w:u w:val="single"/>
        </w:rPr>
        <w:t xml:space="preserve">日15点00分（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96"/>
        <w:ind w:firstLine="321"/>
        <w:spacing w:before="0" w:after="0" w:line="520" w:lineRule="exact"/>
        <w:rPr>
          <w:rFonts w:eastAsia="宋体"/>
          <w:b/>
          <w:bCs/>
          <w:sz w:val="32"/>
        </w:rPr>
      </w:pPr>
      <w:r/>
      <w:bookmarkStart w:id="4" w:name="_Toc28359079"/>
      <w:r/>
      <w:bookmarkStart w:id="5" w:name="_Toc28359002"/>
      <w:r/>
      <w:bookmarkStart w:id="6" w:name="_Toc38985263"/>
      <w:r/>
      <w:bookmarkStart w:id="7" w:name="_Toc35393790"/>
      <w:r/>
      <w:bookmarkStart w:id="8" w:name="_Toc35393621"/>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lang w:eastAsia="zh-CN"/>
        </w:rPr>
        <w:t xml:space="preserve">JSZC-321300-JZCG-C2026-0072</w:t>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2.项目名称：</w:t>
      </w:r>
      <w:r>
        <w:rPr>
          <w:rFonts w:hint="eastAsia" w:ascii="Times New Roman" w:hAnsi="Times New Roman" w:cs="仿宋"/>
          <w:sz w:val="24"/>
          <w:szCs w:val="24"/>
          <w:lang w:eastAsia="zh-CN"/>
        </w:rPr>
        <w:t xml:space="preserve">宿迁市国有资产智慧监管一体化平台项目</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3.预算金额：138.45万元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w:t>
      </w:r>
      <w:r>
        <w:rPr>
          <w:rFonts w:hint="eastAsia" w:ascii="Times New Roman" w:hAnsi="Times New Roman" w:eastAsia="宋体" w:cs="仿宋"/>
          <w:sz w:val="24"/>
          <w:szCs w:val="24"/>
        </w:rPr>
        <w:t xml:space="preserve">为：</w:t>
      </w:r>
      <w:bookmarkStart w:id="10" w:name="EB6c1f3d39c6914ae1bada8ccaa777b37a"/>
      <w:r>
        <w:rPr>
          <w:rFonts w:hint="eastAsia" w:ascii="Times New Roman" w:hAnsi="Times New Roman" w:cs="仿宋"/>
          <w:sz w:val="24"/>
          <w:szCs w:val="24"/>
          <w:lang w:val="en-US" w:eastAsia="zh-CN"/>
        </w:rPr>
        <w:t xml:space="preserve">129.7</w:t>
      </w:r>
      <w:r>
        <w:rPr>
          <w:rFonts w:hint="eastAsia" w:ascii="Times New Roman" w:hAnsi="Times New Roman" w:eastAsia="宋体" w:cs="仿宋"/>
          <w:sz w:val="24"/>
          <w:szCs w:val="24"/>
        </w:rPr>
        <w:t xml:space="preserve">万元</w:t>
      </w:r>
      <w:bookmarkEnd w:id="10"/>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5.采购需求（简介）：以人工智能、大数据、地理信息等技术为核心，全面提升我市国有资产精细化、数字化、智能化治理水平。具体详见采购需求部分。</w:t>
      </w:r>
      <w:r/>
    </w:p>
    <w:p>
      <w:pPr>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6.合同履</w:t>
      </w:r>
      <w:r>
        <w:rPr>
          <w:rFonts w:hint="eastAsia" w:ascii="Times New Roman" w:hAnsi="Times New Roman" w:eastAsia="宋体" w:cs="仿宋"/>
          <w:sz w:val="24"/>
          <w:szCs w:val="24"/>
        </w:rPr>
        <w:t xml:space="preserve">行期限：</w:t>
      </w:r>
      <w:r>
        <w:rPr>
          <w:rFonts w:hint="eastAsia" w:ascii="Times New Roman" w:hAnsi="Times New Roman" w:cs="仿宋"/>
          <w:sz w:val="24"/>
          <w:szCs w:val="24"/>
          <w:lang w:val="en-US" w:eastAsia="zh-CN"/>
        </w:rPr>
        <w:t xml:space="preserve">3年</w:t>
      </w:r>
      <w:r>
        <w:rPr>
          <w:rFonts w:hint="eastAsia" w:ascii="Times New Roman" w:hAnsi="Times New Roman" w:eastAsia="宋体"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796"/>
        <w:ind w:firstLine="321"/>
        <w:spacing w:before="0" w:after="0" w:line="520" w:lineRule="exact"/>
        <w:rPr>
          <w:rFonts w:eastAsia="宋体"/>
          <w:b/>
          <w:bCs/>
          <w:sz w:val="32"/>
        </w:rPr>
      </w:pPr>
      <w:r/>
      <w:bookmarkStart w:id="11" w:name="_Toc28359080"/>
      <w:r/>
      <w:bookmarkStart w:id="12" w:name="_Toc38985264"/>
      <w:r/>
      <w:bookmarkStart w:id="13" w:name="_Toc35393622"/>
      <w:r/>
      <w:bookmarkStart w:id="14" w:name="_Toc28359003"/>
      <w:r/>
      <w:bookmarkStart w:id="15" w:name="_Toc35393791"/>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28359004"/>
      <w:r/>
      <w:bookmarkStart w:id="17" w:name="_Toc35393792"/>
      <w:r/>
      <w:bookmarkStart w:id="18" w:name="_Toc38985265"/>
      <w:r/>
      <w:bookmarkStart w:id="19" w:name="_Toc28359081"/>
      <w:r/>
      <w:bookmarkStart w:id="20" w:name="_Toc35393623"/>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84"/>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3.落实政府采购政策需满足的资格要求：本项目为专门面向中小企业采购的项目（按要求提供中小企业声明函或残疾人福利性单位声明函或监狱企业证明文件）。</w:t>
      </w:r>
      <w:r/>
    </w:p>
    <w:p>
      <w:pPr>
        <w:ind w:firstLine="482"/>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（二）本项目的特定资格要求：无。</w:t>
      </w:r>
      <w:r/>
    </w:p>
    <w:p>
      <w:pPr>
        <w:pStyle w:val="796"/>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28359005"/>
      <w:r/>
      <w:bookmarkStart w:id="22" w:name="_Toc28359082"/>
      <w:r/>
      <w:bookmarkStart w:id="23" w:name="_Toc35393793"/>
      <w:r/>
      <w:bookmarkStart w:id="24" w:name="_Toc38985266"/>
      <w:r/>
      <w:bookmarkStart w:id="25" w:name="_Toc35393624"/>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w:t>
      </w:r>
      <w:r>
        <w:rPr>
          <w:rFonts w:hint="eastAsia" w:ascii="Times New Roman" w:hAnsi="Times New Roman" w:cs="仿宋"/>
          <w:sz w:val="24"/>
          <w:szCs w:val="24"/>
          <w:lang w:val="en-US" w:eastAsia="zh-CN"/>
        </w:rPr>
        <w:t xml:space="preserve">s</w:t>
      </w:r>
      <w:r>
        <w:rPr>
          <w:rFonts w:hint="eastAsia" w:ascii="Times New Roman" w:hAnsi="Times New Roman" w:cs="仿宋"/>
          <w:sz w:val="24"/>
          <w:szCs w:val="24"/>
        </w:rPr>
        <w:t xml:space="preserve">://jszfcg.jsczt.cn/），使用CA锁登录系统后，找到本项目获取磋商文件（后缀名为“.kedt”）。</w:t>
      </w:r>
      <w:bookmarkEnd w:id="21"/>
      <w:r/>
      <w:bookmarkEnd w:id="22"/>
      <w:r/>
      <w:bookmarkEnd w:id="23"/>
      <w:r/>
      <w:bookmarkEnd w:id="24"/>
      <w:r/>
      <w:bookmarkEnd w:id="25"/>
      <w:r/>
      <w:r/>
    </w:p>
    <w:p>
      <w:pPr>
        <w:pStyle w:val="796"/>
        <w:ind w:firstLine="321"/>
        <w:spacing w:before="0" w:after="0" w:line="520" w:lineRule="exact"/>
        <w:rPr>
          <w:rFonts w:eastAsia="宋体"/>
          <w:b/>
          <w:bCs/>
          <w:sz w:val="32"/>
        </w:rPr>
      </w:pPr>
      <w:r/>
      <w:bookmarkStart w:id="26" w:name="_Toc38985267"/>
      <w:r/>
      <w:bookmarkStart w:id="27" w:name="_Toc28359084"/>
      <w:r/>
      <w:bookmarkStart w:id="28" w:name="_Toc28359007"/>
      <w:r/>
      <w:bookmarkStart w:id="29" w:name="_Toc35393625"/>
      <w:r/>
      <w:bookmarkStart w:id="30" w:name="_Toc3539379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hint="eastAsia" w:ascii="Times New Roman" w:hAnsi="Times New Roman" w:cs="仿宋"/>
          <w:sz w:val="24"/>
          <w:szCs w:val="24"/>
          <w:highlight w:val="none"/>
          <w:u w:val="single"/>
          <w:lang w:val="en-US" w:eastAsia="zh-CN"/>
        </w:rPr>
        <w:t xml:space="preserve">9</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u w:val="single"/>
          <w:lang w:val="en-US" w:eastAsia="zh-CN"/>
        </w:rPr>
        <w:t xml:space="preserve">21</w:t>
      </w:r>
      <w:r>
        <w:rPr>
          <w:rFonts w:hint="eastAsia" w:ascii="Times New Roman" w:hAnsi="Times New Roman" w:cs="仿宋"/>
          <w:sz w:val="24"/>
          <w:szCs w:val="24"/>
        </w:rPr>
        <w:t xml:space="preserve">日15点00分（北京时间）。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96"/>
        <w:ind w:firstLine="321"/>
        <w:spacing w:before="0" w:after="0" w:line="520" w:lineRule="exact"/>
        <w:rPr>
          <w:rFonts w:eastAsia="宋体"/>
          <w:b/>
          <w:bCs/>
          <w:sz w:val="32"/>
        </w:rPr>
      </w:pPr>
      <w:r>
        <w:rPr>
          <w:rFonts w:hint="eastAsia" w:eastAsia="宋体"/>
          <w:b/>
          <w:bCs/>
          <w:sz w:val="32"/>
        </w:rPr>
        <w:t xml:space="preserve">五、公告期限</w:t>
      </w:r>
      <w:bookmarkEnd w:id="26"/>
      <w:r/>
      <w:bookmarkEnd w:id="27"/>
      <w:r/>
      <w:bookmarkEnd w:id="28"/>
      <w:r/>
      <w:bookmarkEnd w:id="29"/>
      <w:r/>
      <w:bookmarkEnd w:id="30"/>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96"/>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1" w:name="EB64e1f522fd8c43fcb4d3ba471386b3e7"/>
      <w:r/>
      <w:bookmarkStart w:id="32" w:name="_Toc28359085"/>
      <w:r/>
      <w:bookmarkStart w:id="33" w:name="_Toc35393627"/>
      <w:r/>
      <w:bookmarkStart w:id="34" w:name="_Toc38985269"/>
      <w:r/>
      <w:bookmarkStart w:id="35" w:name="_Toc28359008"/>
      <w:r/>
      <w:bookmarkStart w:id="36" w:name="_Toc35393796"/>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 宿迁地区“苏采云”系统技术支持客服电话：0527-84363067、0519-86722806。</w:t>
      </w:r>
      <w:bookmarkEnd w:id="3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 质疑渠道：供应商登录“苏采云”系统“项目质疑申请”模块向采购人提出，质疑处理联系方式详见“采购人信息”；财政部门投诉受理电话：0527-84363063。</w:t>
      </w:r>
      <w:r/>
    </w:p>
    <w:p>
      <w:pPr>
        <w:pStyle w:val="796"/>
        <w:ind w:firstLine="321"/>
        <w:spacing w:before="0" w:after="0" w:line="520" w:lineRule="exact"/>
        <w:rPr>
          <w:rFonts w:eastAsia="宋体"/>
          <w:b/>
          <w:bCs/>
          <w:sz w:val="32"/>
        </w:rPr>
      </w:pPr>
      <w:r>
        <w:rPr>
          <w:rFonts w:hint="eastAsia" w:eastAsia="宋体"/>
          <w:b/>
          <w:bCs/>
          <w:sz w:val="32"/>
        </w:rPr>
        <w:t xml:space="preserve">七、本次磋商联系方式</w:t>
      </w:r>
      <w:bookmarkEnd w:id="32"/>
      <w:r/>
      <w:bookmarkEnd w:id="33"/>
      <w:r/>
      <w:bookmarkEnd w:id="34"/>
      <w:r/>
      <w:bookmarkEnd w:id="35"/>
      <w:r/>
      <w:bookmarkEnd w:id="36"/>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宿迁市财政局、宿迁市楚润数据集团有限公司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江苏省宿迁市人民大道1号、宿城区发展大道2496号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 系 人：</w:t>
      </w:r>
      <w:r>
        <w:rPr>
          <w:rFonts w:hint="eastAsia" w:ascii="Times New Roman" w:hAnsi="Times New Roman" w:cs="仿宋"/>
          <w:sz w:val="24"/>
          <w:szCs w:val="24"/>
          <w:u w:val="single"/>
        </w:rPr>
        <w:t xml:space="preserve"> 陈博、李明</w:t>
      </w:r>
      <w:r>
        <w:rPr>
          <w:rFonts w:hint="eastAsia" w:ascii="Times New Roman" w:hAnsi="Times New Roman" w:cs="仿宋"/>
          <w:sz w:val="24"/>
          <w:szCs w:val="24"/>
        </w:rPr>
        <w:t xml:space="preserve">           </w:t>
      </w:r>
      <w:r/>
    </w:p>
    <w:p>
      <w:pPr>
        <w:ind w:firstLine="482"/>
        <w:spacing w:line="480" w:lineRule="exact"/>
        <w:rPr>
          <w:rFonts w:hint="eastAsia" w:ascii="Times New Roman" w:hAnsi="Times New Roman" w:eastAsia="宋体"/>
          <w:sz w:val="24"/>
          <w:szCs w:val="24"/>
          <w:u w:val="single"/>
          <w:lang w:val="en-US" w:eastAsia="zh-CN"/>
        </w:rPr>
      </w:pPr>
      <w:r>
        <w:rPr>
          <w:rFonts w:hint="eastAsia" w:ascii="Times New Roman" w:hAnsi="Times New Roman" w:cs="仿宋"/>
          <w:sz w:val="24"/>
          <w:szCs w:val="24"/>
        </w:rPr>
        <w:t xml:space="preserve">联系方式</w:t>
      </w:r>
      <w:bookmarkStart w:id="37" w:name="_Toc28359009"/>
      <w:r/>
      <w:bookmarkStart w:id="38"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0527-84363112、0527-80522817</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37"/>
      <w:r/>
      <w:bookmarkEnd w:id="38"/>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李想         </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0527-84396035</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5"/>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39" w:name="_Toc706"/>
      <w:r/>
      <w:bookmarkStart w:id="40" w:name="_Toc3297"/>
      <w:r/>
      <w:bookmarkStart w:id="41" w:name="_Toc11816"/>
      <w:r>
        <w:rPr>
          <w:rFonts w:hint="eastAsia" w:ascii="Times New Roman" w:hAnsi="Times New Roman" w:eastAsia="黑体"/>
          <w:sz w:val="44"/>
        </w:rPr>
        <w:t xml:space="preserve">第二章  供应商须知</w:t>
      </w:r>
      <w:bookmarkEnd w:id="3"/>
      <w:r/>
      <w:bookmarkEnd w:id="39"/>
      <w:r/>
      <w:bookmarkEnd w:id="40"/>
      <w:r/>
      <w:bookmarkEnd w:id="41"/>
      <w:r/>
      <w:bookmarkStart w:id="42" w:name="EB154f34bfcea5417199f8cf429c255bfe"/>
      <w:r/>
      <w:bookmarkEnd w:id="42"/>
      <w:r/>
      <w:bookmarkStart w:id="43" w:name="EBa8c69c4726824205bbf6fbe49f912e2d"/>
      <w:r/>
      <w:bookmarkEnd w:id="43"/>
      <w:r/>
      <w:r/>
    </w:p>
    <w:p>
      <w:pPr>
        <w:pStyle w:val="796"/>
        <w:spacing w:before="0" w:line="520" w:lineRule="exact"/>
        <w:rPr>
          <w:rFonts w:eastAsia="宋体"/>
          <w:b/>
          <w:bCs/>
          <w:sz w:val="32"/>
        </w:rPr>
      </w:pPr>
      <w:r/>
      <w:bookmarkStart w:id="44" w:name="_Toc141869961"/>
      <w:r>
        <w:rPr>
          <w:rFonts w:hint="eastAsia" w:eastAsia="宋体"/>
          <w:b/>
          <w:bCs/>
          <w:sz w:val="32"/>
        </w:rPr>
        <w:t xml:space="preserve">供应商须知前附表：</w:t>
      </w:r>
      <w:bookmarkEnd w:id="44"/>
      <w:r/>
      <w:r/>
    </w:p>
    <w:tbl>
      <w:tblPr>
        <w:tblStyle w:val="745"/>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5"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5"/>
            <w:r>
              <w:rPr>
                <w:rFonts w:hint="eastAsia" w:ascii="Times New Roman" w:hAnsi="Times New Roman" w:cs="仿宋"/>
                <w:sz w:val="24"/>
                <w:szCs w:val="24"/>
              </w:rPr>
              <w:t xml:space="preserve">.货物</w:t>
            </w:r>
            <w:bookmarkStart w:id="46" w:name="EBd5c6c026f9674c39b21b31ecd0c1e7fa"/>
            <w:r>
              <w:rPr>
                <w:rFonts w:hint="eastAsia" w:ascii="Times New Roman" w:hAnsi="Times New Roman" w:cs="仿宋"/>
                <w:sz w:val="24"/>
                <w:szCs w:val="24"/>
              </w:rPr>
              <w:t xml:space="preserve">采购；2.</w:t>
            </w:r>
            <w:bookmarkEnd w:id="46"/>
            <w:r>
              <w:rPr>
                <w:rFonts w:hint="eastAsia" w:ascii="Times New Roman" w:hAnsi="Times New Roman" w:cs="仿宋"/>
                <w:sz w:val="24"/>
                <w:szCs w:val="24"/>
              </w:rPr>
              <w:t xml:space="preserve">服务</w:t>
            </w:r>
            <w:bookmarkStart w:id="47" w:name="EBf7d2a4f44ecb4166a93ea852e73be69f"/>
            <w:r>
              <w:rPr>
                <w:rFonts w:hint="eastAsia" w:ascii="Times New Roman" w:hAnsi="Times New Roman" w:cs="仿宋"/>
                <w:sz w:val="24"/>
                <w:szCs w:val="24"/>
              </w:rPr>
              <w:t xml:space="preserve">采购；3.</w:t>
            </w:r>
            <w:bookmarkEnd w:id="47"/>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48" w:name="OLE_LINK8"/>
            <w:r>
              <w:rPr>
                <w:rFonts w:hint="eastAsia" w:ascii="Times New Roman" w:hAnsi="Times New Roman" w:cs="仿宋"/>
                <w:sz w:val="24"/>
              </w:rPr>
              <w:t xml:space="preserve">应当符合《政</w:t>
            </w:r>
            <w:bookmarkStart w:id="49" w:name="OLE_LINK1"/>
            <w:r>
              <w:rPr>
                <w:rFonts w:hint="eastAsia" w:ascii="Times New Roman" w:hAnsi="Times New Roman" w:cs="仿宋"/>
                <w:sz w:val="24"/>
              </w:rPr>
              <w:t xml:space="preserve">府采购进口产品管理办法</w:t>
            </w:r>
            <w:bookmarkEnd w:id="49"/>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bookmarkEnd w:id="48"/>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66"/>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0"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0"/>
            <w:r>
              <w:rPr>
                <w:rFonts w:hint="eastAsia" w:ascii="Times New Roman" w:hAnsi="Times New Roman" w:cs="仿宋"/>
                <w:sz w:val="24"/>
                <w:szCs w:val="24"/>
              </w:rPr>
              <w:t xml:space="preserve">允许分包，</w:t>
            </w:r>
            <w:bookmarkStart w:id="51"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1"/>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2" w:name="EB494c0bc35e674ba8ba0c8d892ff35fa5"/>
            <w:r>
              <w:rPr>
                <w:rFonts w:hint="eastAsia" w:ascii="Times New Roman" w:hAnsi="Times New Roman" w:cs="仿宋"/>
                <w:sz w:val="24"/>
                <w:szCs w:val="24"/>
              </w:rPr>
              <w:t xml:space="preserve">本项目不收取代理费。</w:t>
            </w:r>
            <w:bookmarkEnd w:id="52"/>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3" w:name="EBc9d8a0a6c333409599b28034cbc893d2"/>
      <w:r/>
      <w:bookmarkEnd w:id="53"/>
      <w:r/>
      <w:bookmarkStart w:id="54"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b/>
          <w:bCs/>
          <w:sz w:val="32"/>
        </w:rPr>
        <w:br w:type="page" w:clear="all"/>
      </w:r>
      <w:r/>
    </w:p>
    <w:p>
      <w:pPr>
        <w:pStyle w:val="79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96"/>
        <w:ind w:firstLine="320"/>
        <w:spacing w:before="0" w:after="0" w:line="520" w:lineRule="exact"/>
        <w:rPr>
          <w:rFonts w:hint="eastAsia" w:ascii="黑体" w:hAnsi="黑体" w:eastAsia="黑体" w:cs="黑体"/>
          <w:sz w:val="32"/>
        </w:rPr>
      </w:pPr>
      <w:r/>
      <w:bookmarkStart w:id="55" w:name="_Toc141869963"/>
      <w:r>
        <w:rPr>
          <w:rFonts w:hint="eastAsia" w:ascii="黑体" w:hAnsi="黑体" w:eastAsia="黑体" w:cs="黑体"/>
          <w:sz w:val="32"/>
        </w:rPr>
        <w:t xml:space="preserve">二、竞争性磋商文件</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hint="eastAsia" w:ascii="Times New Roman" w:hAnsi="Times New Roman" w:cs="仿宋"/>
          <w:b/>
          <w:bCs/>
          <w:sz w:val="24"/>
          <w:u w:val="single"/>
          <w:lang w:val="en-US" w:eastAsia="zh-CN"/>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p>
    <w:p>
      <w:pPr>
        <w:pStyle w:val="796"/>
        <w:ind w:firstLine="320"/>
        <w:spacing w:before="0" w:after="0" w:line="520" w:lineRule="exact"/>
        <w:rPr>
          <w:rFonts w:hint="eastAsia" w:ascii="黑体" w:hAnsi="黑体" w:eastAsia="黑体" w:cs="黑体"/>
          <w:sz w:val="32"/>
        </w:rPr>
      </w:pPr>
      <w:r/>
      <w:bookmarkStart w:id="56" w:name="_Toc141869964"/>
      <w:r>
        <w:rPr>
          <w:rFonts w:hint="eastAsia" w:ascii="黑体" w:hAnsi="黑体" w:eastAsia="黑体" w:cs="黑体"/>
          <w:sz w:val="32"/>
        </w:rPr>
        <w:t xml:space="preserve">三、响应文件的编制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7"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8" w:name="EB2c6535ca97b046d89f956e109e785ae2"/>
      <w:r>
        <w:rPr>
          <w:rFonts w:hint="eastAsia" w:ascii="Times New Roman" w:hAnsi="Times New Roman" w:cs="仿宋"/>
          <w:sz w:val="24"/>
        </w:rPr>
        <w:t xml:space="preserve">本项目不收取磋商保证金。</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59"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9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96"/>
        <w:ind w:firstLine="320"/>
        <w:spacing w:before="0" w:after="0" w:line="520" w:lineRule="exact"/>
        <w:rPr>
          <w:rFonts w:hint="eastAsia" w:ascii="黑体" w:hAnsi="黑体" w:eastAsia="黑体" w:cs="黑体"/>
          <w:sz w:val="32"/>
        </w:rPr>
      </w:pPr>
      <w:r/>
      <w:bookmarkStart w:id="60" w:name="_Toc141869967"/>
      <w:r>
        <w:rPr>
          <w:rFonts w:hint="eastAsia" w:ascii="黑体" w:hAnsi="黑体" w:eastAsia="黑体" w:cs="黑体"/>
          <w:sz w:val="32"/>
        </w:rPr>
        <w:t xml:space="preserve">五、磋商程序及最后报价</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1"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1"/>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2"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2"/>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w:t>
      </w:r>
      <w:r>
        <w:rPr>
          <w:rFonts w:hint="eastAsia" w:ascii="Times New Roman" w:hAnsi="Times New Roman" w:cs="仿宋"/>
          <w:sz w:val="24"/>
          <w:lang w:val="en-US" w:eastAsia="zh-CN"/>
        </w:rPr>
        <w:t xml:space="preserve">管</w:t>
      </w:r>
      <w:r>
        <w:rPr>
          <w:rFonts w:hint="eastAsia" w:ascii="Times New Roman" w:hAnsi="Times New Roman" w:cs="仿宋"/>
          <w:sz w:val="24"/>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rPr>
          <w:rFonts w:hint="eastAsia" w:ascii="Times New Roman" w:hAnsi="Times New Roman"/>
          <w:sz w:val="24"/>
          <w:szCs w:val="24"/>
        </w:rPr>
      </w:pPr>
      <w:r/>
      <w:bookmarkStart w:id="63" w:name="_Hlk204074773"/>
      <w:r>
        <w:rPr>
          <w:rFonts w:hint="eastAsia" w:ascii="Times New Roman" w:hAnsi="Times New Roman"/>
          <w:sz w:val="24"/>
          <w:szCs w:val="24"/>
        </w:rPr>
        <w:t xml:space="preserve">17.9 异常低价响应审查</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63"/>
      <w:r/>
      <w:r/>
    </w:p>
    <w:p>
      <w:pPr>
        <w:ind w:firstLine="480"/>
        <w:spacing w:line="480" w:lineRule="exact"/>
        <w:tabs>
          <w:tab w:val="left" w:pos="900" w:leader="none"/>
        </w:tabs>
        <w:rPr>
          <w:rFonts w:ascii="Times New Roman" w:hAnsi="Times New Roman"/>
          <w:sz w:val="24"/>
          <w:szCs w:val="24"/>
        </w:rPr>
      </w:pPr>
      <w:r/>
      <w:bookmarkStart w:id="64"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5"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5"/>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9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4"/>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p>
    <w:p>
      <w:pPr>
        <w:ind w:firstLine="480"/>
        <w:spacing w:line="480" w:lineRule="exact"/>
        <w:rPr>
          <w:rFonts w:hint="eastAsia" w:ascii="Times New Roman" w:hAnsi="Times New Roman" w:cs="仿宋"/>
          <w:sz w:val="24"/>
        </w:rPr>
      </w:pPr>
      <w:r/>
      <w:bookmarkStart w:id="66"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bookmarkEnd w:id="66"/>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7" w:name="OLE_LINK2"/>
      <w:r>
        <w:rPr>
          <w:rFonts w:hint="eastAsia" w:ascii="Times New Roman" w:hAnsi="Times New Roman" w:cs="仿宋"/>
          <w:b/>
          <w:sz w:val="24"/>
        </w:rPr>
        <w:t xml:space="preserve">取消成交（候选）供应商资格</w:t>
      </w:r>
      <w:bookmarkEnd w:id="67"/>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96"/>
        <w:ind w:firstLine="320"/>
        <w:spacing w:before="0" w:after="0" w:line="520" w:lineRule="exact"/>
        <w:rPr>
          <w:rFonts w:hint="eastAsia" w:ascii="黑体" w:hAnsi="黑体" w:eastAsia="黑体" w:cs="黑体"/>
          <w:sz w:val="32"/>
        </w:rPr>
      </w:pPr>
      <w:r/>
      <w:bookmarkStart w:id="68" w:name="_Toc141869968"/>
      <w:r>
        <w:rPr>
          <w:rFonts w:hint="eastAsia" w:ascii="黑体" w:hAnsi="黑体" w:eastAsia="黑体" w:cs="黑体"/>
          <w:sz w:val="32"/>
        </w:rPr>
        <w:t xml:space="preserve">七、成交及合同签订</w:t>
      </w:r>
      <w:bookmarkEnd w:id="6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69"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b/>
          <w:bCs/>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70" w:name="_Hlk187842952"/>
      <w:r>
        <w:rPr>
          <w:rFonts w:hint="eastAsia" w:ascii="Times New Roman" w:hAnsi="Times New Roman" w:cs="仿宋"/>
          <w:sz w:val="24"/>
        </w:rPr>
        <w:t xml:space="preserve">办理流程、偿付等内容见江苏政府采购网“保险保函”模块。</w:t>
      </w:r>
      <w:bookmarkEnd w:id="70"/>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9"/>
      <w:r/>
      <w:r/>
    </w:p>
    <w:p>
      <w:pPr>
        <w:pStyle w:val="796"/>
        <w:ind w:firstLine="320"/>
        <w:spacing w:before="0" w:after="0" w:line="520" w:lineRule="exact"/>
        <w:rPr>
          <w:rFonts w:hint="eastAsia" w:ascii="黑体" w:hAnsi="黑体" w:eastAsia="黑体" w:cs="黑体"/>
          <w:sz w:val="32"/>
        </w:rPr>
      </w:pPr>
      <w:r/>
      <w:bookmarkStart w:id="71" w:name="_Toc141869970"/>
      <w:r>
        <w:rPr>
          <w:rFonts w:hint="eastAsia" w:ascii="黑体" w:hAnsi="黑体" w:eastAsia="黑体" w:cs="黑体"/>
          <w:sz w:val="32"/>
        </w:rPr>
        <w:t xml:space="preserve">八、质疑与投诉</w:t>
      </w:r>
      <w:bookmarkEnd w:id="7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95"/>
        <w:jc w:val="center"/>
        <w:spacing w:before="200"/>
        <w:rPr>
          <w:rFonts w:ascii="Times New Roman" w:hAnsi="Times New Roman" w:eastAsia="黑体"/>
          <w:sz w:val="44"/>
        </w:rPr>
      </w:pPr>
      <w:r/>
      <w:bookmarkStart w:id="72" w:name="_Toc14692"/>
      <w:r/>
      <w:bookmarkStart w:id="73" w:name="_Toc3418"/>
      <w:r/>
      <w:bookmarkStart w:id="74" w:name="_Toc141869971"/>
      <w:r/>
      <w:bookmarkStart w:id="75" w:name="_Toc21941"/>
      <w:r>
        <w:rPr>
          <w:rFonts w:hint="eastAsia" w:ascii="Times New Roman" w:hAnsi="Times New Roman" w:eastAsia="黑体"/>
          <w:sz w:val="44"/>
        </w:rPr>
        <w:t xml:space="preserve">第三章  </w:t>
      </w:r>
      <w:bookmarkEnd w:id="72"/>
      <w:r/>
      <w:bookmarkEnd w:id="73"/>
      <w:r/>
      <w:bookmarkEnd w:id="74"/>
      <w:r>
        <w:rPr>
          <w:rFonts w:hint="eastAsia" w:ascii="Times New Roman" w:hAnsi="Times New Roman" w:eastAsia="黑体"/>
          <w:sz w:val="44"/>
        </w:rPr>
        <w:t xml:space="preserve">评审方法与评审标准</w:t>
      </w:r>
      <w:bookmarkEnd w:id="75"/>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45"/>
        <w:tblW w:w="8668"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shd w:val="clear" w:color="auto" w:fill="auto"/>
            <w:tcW w:w="4422" w:type="dxa"/>
            <w:vAlign w:val="center"/>
            <w:textDirection w:val="lrTb"/>
            <w:noWrap w:val="false"/>
          </w:tcPr>
          <w:p>
            <w:pPr>
              <w:jc w:val="center"/>
              <w:spacing w:line="480" w:lineRule="exact"/>
              <w:rPr>
                <w:rFonts w:hint="eastAsia" w:ascii="Times New Roman" w:hAnsi="Times New Roman" w:eastAsia="宋体" w:cs="仿宋"/>
                <w:sz w:val="21"/>
                <w:szCs w:val="22"/>
                <w:highlight w:val="none"/>
                <w:lang w:val="en-US" w:eastAsia="zh-CN" w:bidi="ar-SA"/>
              </w:rPr>
            </w:pPr>
            <w:r>
              <w:rPr>
                <w:rFonts w:hint="eastAsia" w:ascii="Times New Roman" w:hAnsi="Times New Roman" w:cs="仿宋"/>
                <w:highlight w:val="none"/>
              </w:rPr>
              <w:t xml:space="preserve">中小企业或残疾人福利性单位声明函，或监狱企业证明文件</w:t>
            </w:r>
            <w:r/>
          </w:p>
        </w:tc>
        <w:tc>
          <w:tcPr>
            <w:shd w:val="clear" w:color="auto" w:fill="auto"/>
            <w:tcW w:w="4246" w:type="dxa"/>
            <w:vAlign w:val="center"/>
            <w:textDirection w:val="lrTb"/>
            <w:noWrap w:val="false"/>
          </w:tcPr>
          <w:p>
            <w:pPr>
              <w:jc w:val="center"/>
              <w:spacing w:line="480" w:lineRule="exact"/>
              <w:rPr>
                <w:rFonts w:hint="eastAsia" w:ascii="Times New Roman" w:hAnsi="Times New Roman" w:eastAsia="宋体" w:cs="仿宋"/>
                <w:sz w:val="21"/>
                <w:szCs w:val="22"/>
                <w:highlight w:val="none"/>
                <w:lang w:val="en-US" w:eastAsia="zh-CN" w:bidi="ar-SA"/>
              </w:rPr>
            </w:pPr>
            <w:r>
              <w:rPr>
                <w:rFonts w:hint="eastAsia" w:ascii="Times New Roman" w:hAnsi="Times New Roman" w:cs="仿宋"/>
                <w:highlight w:val="none"/>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tbl>
      <w:tblPr>
        <w:tblStyle w:val="745"/>
        <w:tblpPr w:horzAnchor="page" w:tblpX="1388" w:vertAnchor="text" w:tblpY="944" w:leftFromText="180" w:topFromText="0" w:rightFromText="180" w:bottomFromText="0"/>
        <w:tblW w:w="8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shd w:val="clear" w:color="auto" w:fill="auto"/>
            <w:tcW w:w="4364" w:type="dxa"/>
            <w:vAlign w:val="center"/>
            <w:textDirection w:val="lrTb"/>
            <w:noWrap w:val="false"/>
          </w:tcPr>
          <w:p>
            <w:pPr>
              <w:jc w:val="center"/>
              <w:spacing w:line="480" w:lineRule="exact"/>
              <w:rPr>
                <w:rFonts w:hint="default" w:ascii="Times New Roman" w:hAnsi="Times New Roman" w:eastAsia="宋体" w:cs="仿宋"/>
                <w:sz w:val="21"/>
                <w:szCs w:val="22"/>
                <w:lang w:val="en-US" w:eastAsia="zh-CN" w:bidi="ar-SA"/>
              </w:rPr>
            </w:pPr>
            <w:r>
              <w:rPr>
                <w:rFonts w:hint="eastAsia" w:ascii="Times New Roman" w:hAnsi="Times New Roman" w:cs="仿宋"/>
              </w:rPr>
              <w:t xml:space="preserve">磋商报价表及报价</w:t>
            </w:r>
            <w:r/>
          </w:p>
        </w:tc>
        <w:tc>
          <w:tcPr>
            <w:shd w:val="clear" w:color="auto" w:fill="auto"/>
            <w:tcW w:w="4304" w:type="dxa"/>
            <w:vAlign w:val="center"/>
            <w:textDirection w:val="lrTb"/>
            <w:noWrap w:val="false"/>
          </w:tcPr>
          <w:p>
            <w:pPr>
              <w:jc w:val="center"/>
              <w:spacing w:line="480" w:lineRule="exact"/>
              <w:rPr>
                <w:rFonts w:hint="default" w:ascii="Times New Roman" w:hAnsi="Times New Roman" w:eastAsia="宋体" w:cs="仿宋"/>
                <w:sz w:val="21"/>
                <w:szCs w:val="22"/>
                <w:lang w:val="en-US" w:eastAsia="zh-CN" w:bidi="ar-SA"/>
              </w:rPr>
            </w:pPr>
            <w:r>
              <w:rPr>
                <w:rFonts w:hint="eastAsia" w:ascii="Times New Roman" w:hAnsi="Times New Roman" w:cs="仿宋"/>
              </w:rPr>
              <w:t xml:space="preserve">符合磋商文件要求</w:t>
            </w:r>
            <w:r/>
          </w:p>
        </w:tc>
      </w:tr>
      <w:tr>
        <w:trPr/>
        <w:tc>
          <w:tcPr>
            <w:shd w:val="clear" w:color="auto" w:fill="auto"/>
            <w:tcW w:w="4364" w:type="dxa"/>
            <w:vAlign w:val="center"/>
            <w:textDirection w:val="lrTb"/>
            <w:noWrap w:val="false"/>
          </w:tcPr>
          <w:p>
            <w:pPr>
              <w:jc w:val="center"/>
              <w:spacing w:line="480" w:lineRule="exact"/>
              <w:rPr>
                <w:rFonts w:hint="eastAsia" w:ascii="Times New Roman" w:hAnsi="Times New Roman" w:eastAsia="宋体" w:cs="仿宋"/>
                <w:sz w:val="21"/>
                <w:szCs w:val="22"/>
                <w:lang w:val="en-US" w:eastAsia="zh-CN" w:bidi="ar-SA"/>
              </w:rPr>
            </w:pPr>
            <w:r>
              <w:rPr>
                <w:rFonts w:hint="eastAsia" w:ascii="Times New Roman" w:hAnsi="Times New Roman" w:cs="仿宋"/>
              </w:rPr>
              <w:t xml:space="preserve">其他</w:t>
            </w:r>
            <w:r/>
          </w:p>
        </w:tc>
        <w:tc>
          <w:tcPr>
            <w:shd w:val="clear" w:color="auto" w:fill="auto"/>
            <w:tcW w:w="4304" w:type="dxa"/>
            <w:vAlign w:val="center"/>
            <w:textDirection w:val="lrTb"/>
            <w:noWrap w:val="false"/>
          </w:tcPr>
          <w:p>
            <w:pPr>
              <w:jc w:val="center"/>
              <w:spacing w:line="480" w:lineRule="exact"/>
              <w:rPr>
                <w:rFonts w:hint="eastAsia" w:ascii="Times New Roman" w:hAnsi="Times New Roman" w:eastAsia="宋体" w:cs="仿宋"/>
                <w:sz w:val="21"/>
                <w:szCs w:val="22"/>
                <w:lang w:val="en-US" w:eastAsia="zh-CN" w:bidi="ar-SA"/>
              </w:rPr>
            </w:pPr>
            <w:r>
              <w:rPr>
                <w:rFonts w:hint="eastAsia" w:ascii="Times New Roman" w:hAnsi="Times New Roman" w:cs="仿宋"/>
              </w:rPr>
              <w:t xml:space="preserve">符合磋商文件要求</w:t>
            </w:r>
            <w:r/>
          </w:p>
        </w:tc>
      </w:tr>
    </w:tbl>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6"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6"/>
      <w:r>
        <w:rPr>
          <w:rFonts w:hint="eastAsia" w:ascii="Times New Roman" w:hAnsi="Times New Roman" w:cs="仿宋"/>
          <w:b/>
          <w:bCs/>
          <w:sz w:val="24"/>
        </w:rPr>
        <w:t xml:space="preserve">评审标准</w:t>
      </w:r>
      <w:r/>
    </w:p>
    <w:tbl>
      <w:tblPr>
        <w:tblStyle w:val="745"/>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jc w:val="center"/>
          <w:trHeight w:val="699"/>
        </w:trPr>
        <w:tc>
          <w:tcPr>
            <w:tcW w:w="1428" w:type="dxa"/>
            <w:vAlign w:val="center"/>
            <w:textDirection w:val="lrTb"/>
            <w:noWrap w:val="false"/>
          </w:tcPr>
          <w:p>
            <w:pPr>
              <w:jc w:val="center"/>
              <w:spacing w:line="400" w:lineRule="exact"/>
              <w:widowControl/>
              <w:rPr>
                <w:rFonts w:ascii="Times New Roman" w:hAnsi="Times New Roman" w:cs="宋体"/>
                <w:sz w:val="24"/>
                <w:szCs w:val="24"/>
              </w:rPr>
            </w:pPr>
            <w:r/>
            <w:bookmarkStart w:id="77" w:name="EBd5bea3a3c3254523b93c8abaa514fb10"/>
            <w:r/>
            <w:bookmarkEnd w:id="77"/>
            <w:r/>
            <w:bookmarkStart w:id="78" w:name="RANGE!A1"/>
            <w:r/>
            <w:bookmarkStart w:id="79" w:name="_Toc29751"/>
            <w:r/>
            <w:bookmarkStart w:id="80" w:name="_Toc81575168"/>
            <w:r/>
            <w:bookmarkStart w:id="81" w:name="_Toc81575205"/>
            <w:r>
              <w:rPr>
                <w:rFonts w:hint="eastAsia" w:ascii="Times New Roman" w:hAnsi="Times New Roman" w:cs="宋体"/>
                <w:sz w:val="24"/>
                <w:szCs w:val="24"/>
              </w:rPr>
              <w:t xml:space="preserve">评审因素</w:t>
            </w:r>
            <w:bookmarkEnd w:id="78"/>
            <w:r/>
            <w:r/>
          </w:p>
        </w:tc>
        <w:tc>
          <w:tcPr>
            <w:tcW w:w="10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p>
        </w:tc>
        <w:tc>
          <w:tcPr>
            <w:tcW w:w="64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p>
        </w:tc>
      </w:tr>
      <w:tr>
        <w:trPr>
          <w:jc w:val="center"/>
          <w:trHeight w:val="274"/>
        </w:trPr>
        <w:tc>
          <w:tcPr>
            <w:tcW w:w="1428"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p>
        </w:tc>
        <w:tc>
          <w:tcPr>
            <w:tcW w:w="6461" w:type="dxa"/>
            <w:vAlign w:val="center"/>
            <w:textDirection w:val="lrTb"/>
            <w:noWrap w:val="false"/>
          </w:tcPr>
          <w:p>
            <w:pPr>
              <w:pStyle w:val="917"/>
              <w:ind w:firstLine="0"/>
              <w:spacing w:line="400" w:lineRule="exact"/>
              <w:rPr>
                <w:rFonts w:hint="eastAsia" w:ascii="Times New Roman" w:hAnsi="Times New Roman" w:cs="仿宋"/>
                <w:b/>
                <w:bCs/>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rPr>
              <w:t xml:space="preserve">。</w:t>
            </w:r>
            <w:r/>
          </w:p>
        </w:tc>
      </w:tr>
      <w:tr>
        <w:trPr>
          <w:jc w:val="center"/>
          <w:trHeight w:val="1115"/>
        </w:trPr>
        <w:tc>
          <w:tcPr>
            <w:tcW w:w="1428" w:type="dxa"/>
            <w:vAlign w:val="center"/>
            <w:textDirection w:val="lrTb"/>
            <w:noWrap w:val="false"/>
          </w:tcPr>
          <w:p>
            <w:pPr>
              <w:pStyle w:val="917"/>
              <w:ind w:firstLine="0"/>
              <w:spacing w:line="400" w:lineRule="exact"/>
              <w:rPr>
                <w:rFonts w:ascii="Times New Roman" w:hAnsi="Times New Roman" w:cs="仿宋"/>
                <w:szCs w:val="21"/>
              </w:rPr>
            </w:pPr>
            <w:r>
              <w:rPr>
                <w:rFonts w:hint="eastAsia" w:ascii="Times New Roman" w:hAnsi="Times New Roman" w:cs="仿宋"/>
                <w:szCs w:val="21"/>
              </w:rPr>
              <w:t xml:space="preserve">技术参数响应</w:t>
            </w:r>
            <w:r/>
          </w:p>
        </w:tc>
        <w:tc>
          <w:tcPr>
            <w:tcW w:w="1061" w:type="dxa"/>
            <w:vAlign w:val="center"/>
            <w:textDirection w:val="lrTb"/>
            <w:noWrap w:val="false"/>
          </w:tcPr>
          <w:p>
            <w:pPr>
              <w:pStyle w:val="917"/>
              <w:ind w:firstLine="0"/>
              <w:spacing w:line="400" w:lineRule="exact"/>
              <w:rPr>
                <w:rFonts w:ascii="Times New Roman" w:hAnsi="Times New Roman" w:cs="仿宋"/>
                <w:szCs w:val="21"/>
              </w:rPr>
            </w:pPr>
            <w:r>
              <w:rPr>
                <w:rFonts w:hint="eastAsia" w:ascii="Times New Roman" w:hAnsi="Times New Roman" w:eastAsia="宋体" w:cs="仿宋"/>
                <w:szCs w:val="21"/>
              </w:rPr>
              <w:t xml:space="preserve">3</w:t>
            </w:r>
            <w:r>
              <w:rPr>
                <w:rFonts w:hint="eastAsia" w:ascii="Times New Roman" w:hAnsi="Times New Roman" w:cs="仿宋"/>
                <w:szCs w:val="21"/>
                <w:lang w:val="en-US" w:eastAsia="zh-CN"/>
              </w:rPr>
              <w:t xml:space="preserve">2</w:t>
            </w:r>
            <w:r>
              <w:rPr>
                <w:rFonts w:hint="eastAsia" w:ascii="Times New Roman" w:hAnsi="Times New Roman" w:eastAsia="宋体" w:cs="仿宋"/>
                <w:szCs w:val="21"/>
              </w:rPr>
              <w:t xml:space="preserve">.</w:t>
            </w:r>
            <w:r>
              <w:rPr>
                <w:rFonts w:ascii="Times New Roman" w:hAnsi="Times New Roman" w:cs="仿宋"/>
                <w:szCs w:val="21"/>
              </w:rPr>
              <w:t xml:space="preserve">00</w:t>
            </w:r>
            <w:r>
              <w:rPr>
                <w:rFonts w:hint="eastAsia" w:ascii="Times New Roman" w:hAnsi="Times New Roman" w:cs="仿宋"/>
                <w:szCs w:val="21"/>
              </w:rPr>
              <w:t xml:space="preserve">分</w:t>
            </w:r>
            <w:r/>
          </w:p>
        </w:tc>
        <w:tc>
          <w:tcPr>
            <w:tcW w:w="6461" w:type="dxa"/>
            <w:vAlign w:val="center"/>
            <w:textDirection w:val="lrTb"/>
            <w:noWrap w:val="false"/>
          </w:tcPr>
          <w:p>
            <w:pPr>
              <w:pStyle w:val="917"/>
              <w:ind w:firstLine="0"/>
              <w:spacing w:line="400" w:lineRule="exact"/>
              <w:rPr>
                <w:rFonts w:hint="eastAsia" w:ascii="Times New Roman" w:hAnsi="Times New Roman" w:cs="仿宋"/>
                <w:szCs w:val="21"/>
              </w:rPr>
            </w:pPr>
            <w:r>
              <w:rPr>
                <w:rFonts w:hint="eastAsia" w:ascii="Times New Roman" w:hAnsi="Times New Roman" w:cs="仿宋"/>
                <w:szCs w:val="21"/>
              </w:rPr>
              <w:t xml:space="preserve">针对采购文件“第四章 采购需求”中的“三、建设内容-3.1技术参数”中“功能要求说明”所列内容（★项除外）进行评分，所投服务技术参数完全满足或优于采购文件技术参数要求的得32分。“▲”为重点参数要求，共25项，每有一项（一个句号的完整内容为一“项”）不满足的扣0.5分；其余为一般参数要求，共65项，每有一项（一个句号的完整内容为一“项”）负偏离扣0.3分，扣完为止。</w:t>
            </w:r>
            <w:r/>
          </w:p>
          <w:p>
            <w:pPr>
              <w:pStyle w:val="917"/>
              <w:ind w:firstLine="0"/>
              <w:spacing w:line="400" w:lineRule="exact"/>
              <w:rPr>
                <w:rFonts w:ascii="Times New Roman" w:hAnsi="Times New Roman" w:cs="仿宋"/>
                <w:szCs w:val="21"/>
              </w:rPr>
            </w:pPr>
            <w:r>
              <w:rPr>
                <w:rFonts w:hint="eastAsia" w:ascii="Times New Roman" w:hAnsi="Times New Roman" w:cs="仿宋"/>
                <w:szCs w:val="21"/>
              </w:rPr>
              <w:t xml:space="preserve">注：供应商针对本项评标内容在响应文件《技术响应偏离表》中逐条列出响应及偏离情况，未列出的对应项按负偏离进行扣分处理。</w:t>
            </w:r>
            <w:r/>
          </w:p>
        </w:tc>
      </w:tr>
      <w:tr>
        <w:trPr>
          <w:jc w:val="center"/>
          <w:trHeight w:val="1140"/>
        </w:trPr>
        <w:tc>
          <w:tcPr>
            <w:tcW w:w="1428"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企业</w:t>
            </w:r>
            <w:r/>
          </w:p>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业绩</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lang w:val="en-US" w:eastAsia="zh-CN"/>
              </w:rPr>
              <w:t xml:space="preserve">9</w:t>
            </w:r>
            <w:r>
              <w:rPr>
                <w:rFonts w:hint="eastAsia" w:ascii="Times New Roman" w:hAnsi="Times New Roman" w:cs="宋体"/>
                <w:szCs w:val="21"/>
              </w:rPr>
              <w:t xml:space="preserve">.00分</w:t>
            </w:r>
            <w:r/>
          </w:p>
        </w:tc>
        <w:tc>
          <w:tcPr>
            <w:tcW w:w="6461" w:type="dxa"/>
            <w:vAlign w:val="center"/>
            <w:textDirection w:val="lrTb"/>
            <w:noWrap w:val="false"/>
          </w:tcPr>
          <w:p>
            <w:pPr>
              <w:jc w:val="left"/>
              <w:spacing w:line="400" w:lineRule="exact"/>
              <w:widowControl/>
              <w:rPr>
                <w:rFonts w:hint="eastAsia" w:ascii="Times New Roman" w:hAnsi="Times New Roman" w:eastAsia="宋体" w:cs="仿宋"/>
                <w:sz w:val="21"/>
                <w:szCs w:val="21"/>
                <w:lang w:val="en-US" w:eastAsia="zh-CN" w:bidi="ar-SA"/>
              </w:rPr>
            </w:pPr>
            <w:r>
              <w:rPr>
                <w:rFonts w:hint="eastAsia" w:ascii="Times New Roman" w:hAnsi="Times New Roman" w:cs="宋体"/>
                <w:szCs w:val="21"/>
              </w:rPr>
              <w:t xml:space="preserve">供应商自2023年1月1日以来（</w:t>
            </w:r>
            <w:r>
              <w:rPr>
                <w:rFonts w:hint="eastAsia" w:ascii="Times New Roman" w:hAnsi="Times New Roman" w:eastAsia="宋体" w:cs="仿宋"/>
                <w:sz w:val="21"/>
                <w:szCs w:val="21"/>
                <w:lang w:val="en-US" w:eastAsia="zh-CN" w:bidi="ar-SA"/>
              </w:rPr>
              <w:t xml:space="preserve">以合同签订时间为准）承担过类似信息化相关项目的，每有一个得3分，最高得</w:t>
            </w:r>
            <w:r>
              <w:rPr>
                <w:rFonts w:hint="eastAsia" w:ascii="Times New Roman" w:hAnsi="Times New Roman" w:cs="仿宋"/>
                <w:sz w:val="21"/>
                <w:szCs w:val="21"/>
                <w:lang w:val="en-US" w:eastAsia="zh-CN" w:bidi="ar-SA"/>
              </w:rPr>
              <w:t xml:space="preserve">9</w:t>
            </w:r>
            <w:r>
              <w:rPr>
                <w:rFonts w:hint="eastAsia" w:ascii="Times New Roman" w:hAnsi="Times New Roman" w:eastAsia="宋体" w:cs="仿宋"/>
                <w:sz w:val="21"/>
                <w:szCs w:val="21"/>
                <w:lang w:val="en-US" w:eastAsia="zh-CN" w:bidi="ar-SA"/>
              </w:rPr>
              <w:t xml:space="preserve">分。</w:t>
            </w:r>
            <w:r/>
          </w:p>
          <w:p>
            <w:pPr>
              <w:jc w:val="left"/>
              <w:spacing w:line="400" w:lineRule="exact"/>
              <w:widowControl/>
              <w:rPr>
                <w:rFonts w:ascii="Times New Roman" w:hAnsi="Times New Roman" w:cs="宋体"/>
                <w:szCs w:val="21"/>
              </w:rPr>
            </w:pPr>
            <w:r>
              <w:rPr>
                <w:rFonts w:hint="eastAsia" w:ascii="Times New Roman" w:hAnsi="Times New Roman" w:eastAsia="宋体" w:cs="仿宋"/>
                <w:sz w:val="21"/>
                <w:szCs w:val="21"/>
                <w:lang w:val="en-US" w:eastAsia="zh-CN" w:bidi="ar-SA"/>
              </w:rPr>
              <w:t xml:space="preserve">注：1.提供合同（主要</w:t>
            </w:r>
            <w:r>
              <w:rPr>
                <w:rFonts w:hint="eastAsia" w:ascii="Times New Roman" w:hAnsi="Times New Roman" w:eastAsia="宋体" w:cs="宋体"/>
                <w:szCs w:val="21"/>
                <w:lang w:val="en-US" w:eastAsia="zh-CN"/>
              </w:rPr>
              <w:t xml:space="preserve">内容、标的</w:t>
            </w:r>
            <w:r>
              <w:rPr>
                <w:rFonts w:hint="eastAsia" w:ascii="Times New Roman" w:hAnsi="Times New Roman" w:eastAsia="宋体" w:cs="宋体"/>
                <w:szCs w:val="21"/>
              </w:rPr>
              <w:t xml:space="preserve">、金额清晰可见）</w:t>
            </w:r>
            <w:r>
              <w:rPr>
                <w:rFonts w:hint="eastAsia" w:ascii="Times New Roman" w:hAnsi="Times New Roman" w:cs="宋体"/>
                <w:szCs w:val="21"/>
                <w:lang w:eastAsia="zh-CN"/>
              </w:rPr>
              <w:t xml:space="preserve">、</w:t>
            </w:r>
            <w:r>
              <w:rPr>
                <w:rFonts w:hint="eastAsia" w:ascii="Times New Roman" w:hAnsi="Times New Roman" w:eastAsia="宋体" w:cs="宋体"/>
                <w:szCs w:val="21"/>
              </w:rPr>
              <w:t xml:space="preserve">验收合格证明材料电子件，未提供或提供不全不得分</w:t>
            </w:r>
            <w:r>
              <w:rPr>
                <w:rFonts w:hint="eastAsia" w:ascii="Times New Roman" w:hAnsi="Times New Roman" w:eastAsia="宋体" w:cs="宋体"/>
                <w:szCs w:val="21"/>
                <w:lang w:val="en-US" w:eastAsia="zh-CN"/>
              </w:rPr>
              <w:t xml:space="preserve">。</w:t>
            </w:r>
            <w:r>
              <w:rPr>
                <w:rFonts w:hint="eastAsia" w:ascii="Times New Roman" w:hAnsi="Times New Roman" w:eastAsia="宋体" w:cs="宋体"/>
                <w:szCs w:val="21"/>
              </w:rPr>
              <w:t xml:space="preserve">2.一个单位分年度多次签订的合同，计</w:t>
            </w:r>
            <w:r>
              <w:rPr>
                <w:rFonts w:hint="eastAsia" w:ascii="Times New Roman" w:hAnsi="Times New Roman" w:cs="宋体"/>
                <w:szCs w:val="24"/>
              </w:rPr>
              <w:t xml:space="preserve">入一个业绩；同一个项目，分两期或以上完成的，计入一个业绩。</w:t>
            </w:r>
            <w:r/>
          </w:p>
        </w:tc>
      </w:tr>
      <w:tr>
        <w:trPr>
          <w:jc w:val="center"/>
          <w:trHeight w:val="1140"/>
        </w:trPr>
        <w:tc>
          <w:tcPr>
            <w:tcW w:w="1428" w:type="dxa"/>
            <w:vAlign w:val="center"/>
            <w:textDirection w:val="lrTb"/>
            <w:noWrap w:val="false"/>
          </w:tcPr>
          <w:p>
            <w:pPr>
              <w:jc w:val="center"/>
              <w:rPr>
                <w:rFonts w:hint="eastAsia" w:ascii="Times New Roman" w:hAnsi="Times New Roman"/>
                <w:color w:val="000000"/>
                <w:szCs w:val="21"/>
              </w:rPr>
            </w:pPr>
            <w:r>
              <w:rPr>
                <w:rFonts w:ascii="Times New Roman" w:hAnsi="Times New Roman"/>
                <w:color w:val="000000"/>
                <w:szCs w:val="21"/>
              </w:rPr>
              <w:t xml:space="preserve">相关证书</w:t>
            </w:r>
            <w:r/>
          </w:p>
        </w:tc>
        <w:tc>
          <w:tcPr>
            <w:tcW w:w="1061" w:type="dxa"/>
            <w:vAlign w:val="center"/>
            <w:textDirection w:val="lrTb"/>
            <w:noWrap w:val="false"/>
          </w:tcPr>
          <w:p>
            <w:pPr>
              <w:jc w:val="center"/>
              <w:rPr>
                <w:rFonts w:hint="eastAsia" w:ascii="Times New Roman" w:hAnsi="Times New Roman"/>
                <w:color w:val="000000"/>
                <w:szCs w:val="21"/>
              </w:rPr>
            </w:pPr>
            <w:r>
              <w:rPr>
                <w:rFonts w:hint="eastAsia" w:ascii="Times New Roman" w:hAnsi="Times New Roman"/>
                <w:color w:val="000000"/>
                <w:szCs w:val="21"/>
              </w:rPr>
              <w:t xml:space="preserve">4</w:t>
            </w:r>
            <w:r>
              <w:rPr>
                <w:rFonts w:ascii="Times New Roman" w:hAnsi="Times New Roman"/>
                <w:color w:val="000000"/>
                <w:szCs w:val="21"/>
              </w:rPr>
              <w:t xml:space="preserve">.00分</w:t>
            </w:r>
            <w:r/>
          </w:p>
        </w:tc>
        <w:tc>
          <w:tcPr>
            <w:tcW w:w="6461" w:type="dxa"/>
            <w:vAlign w:val="center"/>
            <w:textDirection w:val="lrTb"/>
            <w:noWrap w:val="false"/>
          </w:tcPr>
          <w:p>
            <w:pPr>
              <w:jc w:val="left"/>
              <w:spacing w:line="400" w:lineRule="exact"/>
              <w:widowControl/>
              <w:rPr>
                <w:rFonts w:hint="eastAsia" w:ascii="Times New Roman" w:hAnsi="Times New Roman"/>
                <w:color w:val="000000"/>
                <w:szCs w:val="21"/>
              </w:rPr>
            </w:pPr>
            <w:r>
              <w:rPr>
                <w:rFonts w:hint="eastAsia" w:ascii="Times New Roman" w:hAnsi="Times New Roman"/>
                <w:color w:val="000000"/>
                <w:szCs w:val="21"/>
              </w:rPr>
              <w:t xml:space="preserve">供应商具有“资产云”、“大数据”、“智能体”、“智能预警”系统相关功能的软件著作权的，每有一类得 1分，最高得4分。</w:t>
            </w:r>
            <w:r/>
          </w:p>
          <w:p>
            <w:pPr>
              <w:jc w:val="left"/>
              <w:spacing w:line="400" w:lineRule="exact"/>
              <w:widowControl/>
              <w:rPr>
                <w:rFonts w:ascii="Times New Roman" w:hAnsi="Times New Roman"/>
                <w:color w:val="000000"/>
              </w:rPr>
            </w:pPr>
            <w:r>
              <w:rPr>
                <w:rFonts w:hint="eastAsia" w:ascii="Times New Roman" w:hAnsi="Times New Roman"/>
                <w:color w:val="000000"/>
                <w:szCs w:val="21"/>
              </w:rPr>
              <w:t xml:space="preserve">注：1、提供证书电子件；2、供应商提供软件著作权名称可不完全一样，具有类似功能即可。</w:t>
            </w:r>
            <w:r/>
          </w:p>
        </w:tc>
      </w:tr>
      <w:tr>
        <w:trPr>
          <w:jc w:val="center"/>
          <w:trHeight w:val="1140"/>
        </w:trPr>
        <w:tc>
          <w:tcPr>
            <w:tcW w:w="1428" w:type="dxa"/>
            <w:vAlign w:val="center"/>
            <w:textDirection w:val="lrTb"/>
            <w:noWrap w:val="false"/>
          </w:tcPr>
          <w:p>
            <w:pPr>
              <w:jc w:val="center"/>
              <w:rPr>
                <w:rFonts w:hint="eastAsia" w:ascii="Times New Roman" w:hAnsi="Times New Roman" w:eastAsia="宋体"/>
                <w:color w:val="000000"/>
                <w:szCs w:val="21"/>
                <w:lang w:val="en-US" w:eastAsia="zh-CN"/>
              </w:rPr>
            </w:pPr>
            <w:r>
              <w:rPr>
                <w:rFonts w:hint="eastAsia" w:ascii="Times New Roman" w:hAnsi="Times New Roman"/>
                <w:color w:val="000000"/>
                <w:szCs w:val="21"/>
                <w:lang w:val="en-US" w:eastAsia="zh-CN"/>
              </w:rPr>
              <w:t xml:space="preserve">演示</w:t>
            </w:r>
            <w:r/>
          </w:p>
        </w:tc>
        <w:tc>
          <w:tcPr>
            <w:tcW w:w="1061" w:type="dxa"/>
            <w:vAlign w:val="center"/>
            <w:textDirection w:val="lrTb"/>
            <w:noWrap w:val="false"/>
          </w:tcPr>
          <w:p>
            <w:pPr>
              <w:jc w:val="center"/>
              <w:rPr>
                <w:rFonts w:hint="default" w:ascii="Times New Roman" w:hAnsi="Times New Roman" w:eastAsia="宋体"/>
                <w:color w:val="000000"/>
                <w:szCs w:val="21"/>
                <w:lang w:val="en-US" w:eastAsia="zh-CN"/>
              </w:rPr>
            </w:pPr>
            <w:r>
              <w:rPr>
                <w:rFonts w:hint="eastAsia" w:ascii="Times New Roman" w:hAnsi="Times New Roman"/>
                <w:color w:val="000000"/>
                <w:szCs w:val="21"/>
                <w:lang w:val="en-US" w:eastAsia="zh-CN"/>
              </w:rPr>
              <w:t xml:space="preserve">9.00</w:t>
            </w:r>
            <w:r/>
          </w:p>
        </w:tc>
        <w:tc>
          <w:tcPr>
            <w:tcW w:w="6461" w:type="dxa"/>
            <w:vAlign w:val="center"/>
            <w:textDirection w:val="lrTb"/>
            <w:noWrap w:val="false"/>
          </w:tcPr>
          <w:p>
            <w:pPr>
              <w:jc w:val="left"/>
              <w:spacing w:line="400" w:lineRule="exact"/>
              <w:widowControl/>
              <w:rPr>
                <w:rFonts w:hint="eastAsia" w:ascii="Times New Roman" w:hAnsi="Times New Roman" w:eastAsia="宋体"/>
                <w:color w:val="000000"/>
                <w:szCs w:val="21"/>
              </w:rPr>
            </w:pPr>
            <w:r>
              <w:rPr>
                <w:rFonts w:hint="eastAsia" w:ascii="Times New Roman" w:hAnsi="Times New Roman" w:eastAsia="宋体"/>
                <w:color w:val="000000"/>
                <w:szCs w:val="21"/>
              </w:rPr>
              <w:t xml:space="preserve">供应商根据“第四章 采购需求”中的“</w:t>
            </w:r>
            <w:r>
              <w:rPr>
                <w:rFonts w:hint="eastAsia" w:ascii="Times New Roman" w:hAnsi="Times New Roman" w:eastAsia="宋体"/>
                <w:color w:val="000000"/>
                <w:szCs w:val="21"/>
                <w:lang w:val="en-US" w:eastAsia="zh-CN"/>
              </w:rPr>
              <w:t xml:space="preserve">三、建设内容</w:t>
            </w:r>
            <w:r>
              <w:rPr>
                <w:rFonts w:hint="eastAsia" w:ascii="Times New Roman" w:hAnsi="Times New Roman" w:eastAsia="宋体"/>
                <w:color w:val="000000"/>
                <w:szCs w:val="21"/>
              </w:rPr>
              <w:t xml:space="preserve">-</w:t>
            </w:r>
            <w:r>
              <w:rPr>
                <w:rFonts w:hint="eastAsia" w:ascii="Times New Roman" w:hAnsi="Times New Roman" w:eastAsia="宋体"/>
                <w:color w:val="000000"/>
                <w:szCs w:val="21"/>
                <w:lang w:val="en-US" w:eastAsia="zh-CN"/>
              </w:rPr>
              <w:t xml:space="preserve">3.2演示</w:t>
            </w:r>
            <w:r>
              <w:rPr>
                <w:rFonts w:hint="eastAsia" w:ascii="Times New Roman" w:hAnsi="Times New Roman" w:eastAsia="宋体"/>
                <w:color w:val="000000"/>
                <w:szCs w:val="21"/>
              </w:rPr>
              <w:t xml:space="preserve">部分”要求提供软件系统功能演示视音频（PPT 等静态图片方式演示不得分），演示时间原则上不超过15分钟。供应商应将演示视频上传在响应文件组成——“视频演示”中，单个视频压缩包大小不得超过50M，数量不限，所有视频压缩包的总量不得超过300M，压缩包文件格式为zip格式，未按要求操作无法上传的，责任由供应商自负。未按要求上传的对应项不得分。</w:t>
            </w:r>
            <w:r/>
          </w:p>
          <w:p>
            <w:pPr>
              <w:jc w:val="left"/>
              <w:spacing w:line="400" w:lineRule="exact"/>
              <w:widowControl/>
              <w:rPr>
                <w:rFonts w:hint="eastAsia" w:ascii="Times New Roman" w:hAnsi="Times New Roman" w:eastAsia="宋体"/>
                <w:color w:val="000000"/>
                <w:szCs w:val="21"/>
              </w:rPr>
            </w:pPr>
            <w:r>
              <w:rPr>
                <w:rFonts w:hint="eastAsia" w:ascii="Times New Roman" w:hAnsi="Times New Roman" w:eastAsia="宋体"/>
                <w:color w:val="000000"/>
                <w:szCs w:val="21"/>
              </w:rPr>
              <w:t xml:space="preserve">1</w:t>
            </w:r>
            <w:r>
              <w:rPr>
                <w:rFonts w:hint="eastAsia" w:ascii="Times New Roman" w:hAnsi="Times New Roman" w:eastAsia="宋体"/>
                <w:color w:val="000000"/>
                <w:szCs w:val="21"/>
                <w:lang w:val="en-US" w:eastAsia="zh-CN"/>
              </w:rPr>
              <w:t xml:space="preserve">.</w:t>
            </w:r>
            <w:r>
              <w:rPr>
                <w:rFonts w:hint="eastAsia" w:ascii="Times New Roman" w:hAnsi="Times New Roman" w:eastAsia="宋体"/>
                <w:color w:val="000000"/>
                <w:szCs w:val="21"/>
              </w:rPr>
              <w:t xml:space="preserve"> AI智能分析-资产与财务数据对比监督演示：展示根据资产业务数据以及财务凭证数据，通过AI分析预警可能存在的账实不符、有卡无账、有账无卡、账值不一致的问题。</w:t>
            </w:r>
            <w:r>
              <w:rPr>
                <w:rFonts w:hint="eastAsia" w:ascii="Times New Roman" w:hAnsi="Times New Roman" w:eastAsia="宋体"/>
                <w:color w:val="000000"/>
                <w:szCs w:val="21"/>
                <w:lang w:val="en-US" w:eastAsia="zh-CN"/>
              </w:rPr>
              <w:t xml:space="preserve">全部满足得2分；否则不得分。</w:t>
            </w:r>
            <w:r/>
          </w:p>
          <w:p>
            <w:pPr>
              <w:jc w:val="left"/>
              <w:spacing w:line="400" w:lineRule="exact"/>
              <w:widowControl/>
              <w:rPr>
                <w:rFonts w:hint="eastAsia" w:ascii="Times New Roman" w:hAnsi="Times New Roman" w:eastAsia="宋体"/>
                <w:color w:val="000000"/>
                <w:szCs w:val="21"/>
              </w:rPr>
            </w:pPr>
            <w:r>
              <w:rPr>
                <w:rFonts w:hint="eastAsia" w:ascii="Times New Roman" w:hAnsi="Times New Roman" w:eastAsia="宋体"/>
                <w:color w:val="000000"/>
                <w:szCs w:val="21"/>
                <w:lang w:eastAsia="zh-CN"/>
              </w:rPr>
              <w:t xml:space="preserve">2</w:t>
            </w:r>
            <w:r>
              <w:rPr>
                <w:rFonts w:hint="eastAsia" w:ascii="Times New Roman" w:hAnsi="Times New Roman" w:eastAsia="宋体"/>
                <w:color w:val="000000"/>
                <w:szCs w:val="21"/>
                <w:lang w:val="en-US" w:eastAsia="zh-CN"/>
              </w:rPr>
              <w:t xml:space="preserve">.</w:t>
            </w:r>
            <w:r>
              <w:rPr>
                <w:rFonts w:hint="eastAsia" w:ascii="Times New Roman" w:hAnsi="Times New Roman" w:eastAsia="宋体"/>
                <w:color w:val="000000"/>
                <w:szCs w:val="21"/>
              </w:rPr>
              <w:t xml:space="preserve"> AI智能分析-资产与财务人员考核演示：展示根据资产业务数据以及财务凭证数据，设置多维度评分指标项，对单位的资产管理人员和财务会计人员进行AI智能评分。</w:t>
            </w:r>
            <w:r>
              <w:rPr>
                <w:rFonts w:hint="eastAsia" w:ascii="Times New Roman" w:hAnsi="Times New Roman" w:eastAsia="宋体"/>
                <w:color w:val="000000"/>
                <w:szCs w:val="21"/>
                <w:lang w:val="en-US" w:eastAsia="zh-CN"/>
              </w:rPr>
              <w:t xml:space="preserve">全部满足得2分；否则不得分。</w:t>
            </w:r>
            <w:r/>
          </w:p>
          <w:p>
            <w:pPr>
              <w:jc w:val="left"/>
              <w:spacing w:line="400" w:lineRule="exact"/>
              <w:widowControl/>
              <w:rPr>
                <w:rFonts w:hint="eastAsia" w:ascii="Times New Roman" w:hAnsi="Times New Roman" w:eastAsia="宋体"/>
                <w:color w:val="000000"/>
                <w:szCs w:val="21"/>
              </w:rPr>
            </w:pPr>
            <w:r>
              <w:rPr>
                <w:rFonts w:hint="eastAsia" w:ascii="Times New Roman" w:hAnsi="Times New Roman" w:eastAsia="宋体"/>
                <w:color w:val="000000"/>
                <w:szCs w:val="21"/>
                <w:lang w:eastAsia="zh-CN"/>
              </w:rPr>
              <w:t xml:space="preserve">3</w:t>
            </w:r>
            <w:r>
              <w:rPr>
                <w:rFonts w:hint="eastAsia" w:ascii="Times New Roman" w:hAnsi="Times New Roman" w:eastAsia="宋体"/>
                <w:color w:val="000000"/>
                <w:szCs w:val="21"/>
                <w:lang w:val="en-US" w:eastAsia="zh-CN"/>
              </w:rPr>
              <w:t xml:space="preserve">.</w:t>
            </w:r>
            <w:r>
              <w:rPr>
                <w:rFonts w:hint="eastAsia" w:ascii="Times New Roman" w:hAnsi="Times New Roman" w:eastAsia="宋体"/>
                <w:color w:val="000000"/>
                <w:szCs w:val="21"/>
              </w:rPr>
              <w:t xml:space="preserve"> AI智能分析-闲置资产监督演示：展示通过AI对闲置资产及购置资产、计划配置资产进行分析，从源头遏制重复购置和资源浪费。</w:t>
            </w:r>
            <w:r>
              <w:rPr>
                <w:rFonts w:hint="eastAsia" w:ascii="Times New Roman" w:hAnsi="Times New Roman" w:eastAsia="宋体"/>
                <w:color w:val="000000"/>
                <w:szCs w:val="21"/>
                <w:lang w:val="en-US" w:eastAsia="zh-CN"/>
              </w:rPr>
              <w:t xml:space="preserve">全部满足得1分；否则不得分。</w:t>
            </w:r>
            <w:r/>
          </w:p>
          <w:p>
            <w:pPr>
              <w:jc w:val="left"/>
              <w:spacing w:line="400" w:lineRule="exact"/>
              <w:widowControl/>
              <w:rPr>
                <w:rFonts w:hint="eastAsia" w:ascii="Times New Roman" w:hAnsi="Times New Roman" w:eastAsia="宋体"/>
                <w:color w:val="000000"/>
                <w:szCs w:val="21"/>
              </w:rPr>
            </w:pPr>
            <w:r>
              <w:rPr>
                <w:rFonts w:hint="eastAsia" w:ascii="Times New Roman" w:hAnsi="Times New Roman" w:eastAsia="宋体"/>
                <w:color w:val="000000"/>
                <w:szCs w:val="21"/>
                <w:lang w:eastAsia="zh-CN"/>
              </w:rPr>
              <w:t xml:space="preserve">4</w:t>
            </w:r>
            <w:r>
              <w:rPr>
                <w:rFonts w:hint="eastAsia" w:ascii="Times New Roman" w:hAnsi="Times New Roman" w:eastAsia="宋体"/>
                <w:color w:val="000000"/>
                <w:szCs w:val="21"/>
                <w:lang w:val="en-US" w:eastAsia="zh-CN"/>
              </w:rPr>
              <w:t xml:space="preserve">.</w:t>
            </w:r>
            <w:r>
              <w:rPr>
                <w:rFonts w:hint="eastAsia" w:ascii="Times New Roman" w:hAnsi="Times New Roman" w:eastAsia="宋体"/>
                <w:color w:val="000000"/>
                <w:szCs w:val="21"/>
              </w:rPr>
              <w:t xml:space="preserve"> AI智能分析-经营性资产智能监督演示：展示通过AI对经营性资产租赁行为和收益行为进行分析，判断是否存在租金明显偏低、超期未续约、收益入账异常的问题。</w:t>
            </w:r>
            <w:r>
              <w:rPr>
                <w:rFonts w:hint="eastAsia" w:ascii="Times New Roman" w:hAnsi="Times New Roman" w:eastAsia="宋体"/>
                <w:color w:val="000000"/>
                <w:szCs w:val="21"/>
                <w:lang w:val="en-US" w:eastAsia="zh-CN"/>
              </w:rPr>
              <w:t xml:space="preserve">全部满足得2分；否则不得分。</w:t>
            </w:r>
            <w:r/>
          </w:p>
          <w:p>
            <w:pPr>
              <w:jc w:val="left"/>
              <w:spacing w:line="400" w:lineRule="exact"/>
              <w:widowControl/>
              <w:rPr>
                <w:rFonts w:hint="eastAsia" w:ascii="Times New Roman" w:hAnsi="Times New Roman"/>
                <w:color w:val="000000"/>
                <w:szCs w:val="21"/>
              </w:rPr>
            </w:pPr>
            <w:r>
              <w:rPr>
                <w:rFonts w:hint="eastAsia" w:ascii="Times New Roman" w:hAnsi="Times New Roman" w:eastAsia="宋体"/>
                <w:color w:val="000000"/>
                <w:szCs w:val="21"/>
                <w:lang w:eastAsia="zh-CN"/>
              </w:rPr>
              <w:t xml:space="preserve">5</w:t>
            </w:r>
            <w:r>
              <w:rPr>
                <w:rFonts w:hint="eastAsia" w:ascii="Times New Roman" w:hAnsi="Times New Roman" w:eastAsia="宋体"/>
                <w:color w:val="000000"/>
                <w:szCs w:val="21"/>
                <w:lang w:val="en-US" w:eastAsia="zh-CN"/>
              </w:rPr>
              <w:t xml:space="preserve">.</w:t>
            </w:r>
            <w:r>
              <w:rPr>
                <w:rFonts w:hint="eastAsia" w:ascii="Times New Roman" w:hAnsi="Times New Roman" w:eastAsia="宋体"/>
                <w:color w:val="000000"/>
                <w:szCs w:val="21"/>
              </w:rPr>
              <w:t xml:space="preserve"> AI智能分析-智能分析报告自动生成演示：展示根据各类分析和预警结果，通过AI生成月度监管分析报告、高风险单位专项报告以及各类专项分析报告。</w:t>
            </w:r>
            <w:r>
              <w:rPr>
                <w:rFonts w:hint="eastAsia" w:ascii="Times New Roman" w:hAnsi="Times New Roman" w:eastAsia="宋体"/>
                <w:color w:val="000000"/>
                <w:szCs w:val="21"/>
                <w:lang w:val="en-US" w:eastAsia="zh-CN"/>
              </w:rPr>
              <w:t xml:space="preserve">全部满足得2分；否则不得分。</w:t>
            </w:r>
            <w:r/>
          </w:p>
        </w:tc>
      </w:tr>
      <w:tr>
        <w:trPr>
          <w:jc w:val="center"/>
          <w:trHeight w:val="329"/>
        </w:trPr>
        <w:tc>
          <w:tcPr>
            <w:tcW w:w="1428"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项目组成员</w:t>
            </w:r>
            <w:r/>
          </w:p>
        </w:tc>
        <w:tc>
          <w:tcPr>
            <w:tcW w:w="1061"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lang w:val="en-US" w:eastAsia="zh-CN"/>
              </w:rPr>
              <w:t xml:space="preserve">6</w:t>
            </w:r>
            <w:r>
              <w:rPr>
                <w:rFonts w:hint="eastAsia" w:ascii="Times New Roman" w:hAnsi="Times New Roman" w:cs="宋体"/>
                <w:szCs w:val="24"/>
              </w:rPr>
              <w:t xml:space="preserve">.00分</w:t>
            </w:r>
            <w:r/>
          </w:p>
        </w:tc>
        <w:tc>
          <w:tcPr>
            <w:tcW w:w="6461" w:type="dxa"/>
            <w:vAlign w:val="center"/>
            <w:textDirection w:val="lrTb"/>
            <w:noWrap w:val="false"/>
          </w:tcPr>
          <w:p>
            <w:pPr>
              <w:jc w:val="left"/>
              <w:spacing w:line="400" w:lineRule="exact"/>
              <w:widowControl/>
              <w:rPr>
                <w:rFonts w:hint="eastAsia" w:ascii="Times New Roman" w:hAnsi="Times New Roman"/>
                <w:sz w:val="21"/>
              </w:rPr>
            </w:pPr>
            <w:r>
              <w:rPr>
                <w:rFonts w:hint="eastAsia" w:ascii="Times New Roman" w:hAnsi="Times New Roman"/>
                <w:sz w:val="21"/>
              </w:rPr>
              <w:t xml:space="preserve">供应商拟派项目组成员具有计算机技术与软件专业技术资格-软件设计师证书</w:t>
            </w:r>
            <w:r>
              <w:rPr>
                <w:rFonts w:hint="eastAsia" w:ascii="Times New Roman" w:hAnsi="Times New Roman"/>
                <w:sz w:val="21"/>
                <w:lang w:val="en-US" w:eastAsia="zh-CN"/>
              </w:rPr>
              <w:t xml:space="preserve">或</w:t>
            </w:r>
            <w:r>
              <w:rPr>
                <w:rFonts w:hint="eastAsia" w:ascii="Times New Roman" w:hAnsi="Times New Roman"/>
                <w:sz w:val="21"/>
              </w:rPr>
              <w:t xml:space="preserve">数据库系统工程师证书</w:t>
            </w:r>
            <w:r>
              <w:rPr>
                <w:rFonts w:hint="eastAsia" w:ascii="Times New Roman" w:hAnsi="Times New Roman"/>
                <w:sz w:val="21"/>
                <w:lang w:val="en-US" w:eastAsia="zh-CN"/>
              </w:rPr>
              <w:t xml:space="preserve">或</w:t>
            </w:r>
            <w:r>
              <w:rPr>
                <w:rFonts w:hint="eastAsia" w:ascii="Times New Roman" w:hAnsi="Times New Roman"/>
                <w:sz w:val="21"/>
              </w:rPr>
              <w:t xml:space="preserve">网络工程师</w:t>
            </w:r>
            <w:r>
              <w:rPr>
                <w:rFonts w:hint="eastAsia" w:ascii="Times New Roman" w:hAnsi="Times New Roman"/>
                <w:sz w:val="21"/>
                <w:lang w:val="en-US" w:eastAsia="zh-CN"/>
              </w:rPr>
              <w:t xml:space="preserve">或信息安全工程师</w:t>
            </w:r>
            <w:r>
              <w:rPr>
                <w:rFonts w:hint="eastAsia" w:ascii="Times New Roman" w:hAnsi="Times New Roman"/>
                <w:sz w:val="21"/>
              </w:rPr>
              <w:t xml:space="preserve">证书，每有一个证书得2分，最高得</w:t>
            </w:r>
            <w:r>
              <w:rPr>
                <w:rFonts w:hint="eastAsia" w:ascii="Times New Roman" w:hAnsi="Times New Roman"/>
                <w:sz w:val="21"/>
                <w:lang w:val="en-US" w:eastAsia="zh-CN"/>
              </w:rPr>
              <w:t xml:space="preserve">6</w:t>
            </w:r>
            <w:r>
              <w:rPr>
                <w:rFonts w:hint="eastAsia" w:ascii="Times New Roman" w:hAnsi="Times New Roman"/>
                <w:sz w:val="21"/>
              </w:rPr>
              <w:t xml:space="preserve">分。</w:t>
            </w:r>
            <w:r/>
          </w:p>
          <w:p>
            <w:pPr>
              <w:jc w:val="left"/>
              <w:spacing w:line="400" w:lineRule="exact"/>
              <w:widowControl/>
              <w:rPr>
                <w:rFonts w:ascii="Times New Roman" w:hAnsi="Times New Roman" w:cs="宋体"/>
                <w:szCs w:val="24"/>
                <w:highlight w:val="yellow"/>
              </w:rPr>
            </w:pPr>
            <w:r>
              <w:rPr>
                <w:rFonts w:hint="eastAsia" w:ascii="Times New Roman" w:hAnsi="Times New Roman"/>
                <w:sz w:val="21"/>
              </w:rPr>
              <w:t xml:space="preserve">注：1.提供相关证书电子件和2026年6月（含）以来任意一个月供应商为其缴纳的社会保险证明电子件，证明以社保主管部门出具的为准，否则不得分；2. 项目组成员（除项目负责人外）同一人具有多个证书，不重复计分，不同人具有相同证书，不重复计分。</w:t>
            </w:r>
            <w:r/>
          </w:p>
        </w:tc>
      </w:tr>
      <w:tr>
        <w:trPr>
          <w:jc w:val="center"/>
          <w:trHeight w:val="329"/>
        </w:trPr>
        <w:tc>
          <w:tcPr>
            <w:tcW w:w="142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bookmarkStart w:id="82" w:name="_Toc10422"/>
            <w:r>
              <w:rPr>
                <w:rFonts w:hint="eastAsia" w:ascii="Times New Roman" w:hAnsi="Times New Roman" w:eastAsia="宋体"/>
                <w:sz w:val="21"/>
                <w:lang w:bidi="ar"/>
              </w:rPr>
              <w:t xml:space="preserve">项目实施方案</w:t>
            </w:r>
            <w:r/>
          </w:p>
        </w:tc>
        <w:tc>
          <w:tcPr>
            <w:tcW w:w="1061"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sz w:val="21"/>
                <w:lang w:bidi="ar"/>
              </w:rPr>
              <w:t xml:space="preserve">5</w:t>
            </w:r>
            <w:r>
              <w:rPr>
                <w:rFonts w:ascii="Times New Roman" w:hAnsi="Times New Roman" w:eastAsia="宋体"/>
                <w:sz w:val="21"/>
                <w:lang w:bidi="ar"/>
              </w:rPr>
              <w:t xml:space="preserve">.00分</w:t>
            </w:r>
            <w:r/>
          </w:p>
        </w:tc>
        <w:tc>
          <w:tcPr>
            <w:tcW w:w="6461" w:type="dxa"/>
            <w:vAlign w:val="center"/>
            <w:textDirection w:val="lrTb"/>
            <w:noWrap w:val="false"/>
          </w:tcPr>
          <w:p>
            <w:pPr>
              <w:pStyle w:val="748"/>
              <w:ind w:firstLine="0"/>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b w:val="0"/>
                <w:bCs w:val="0"/>
                <w:color w:val="auto"/>
                <w:sz w:val="21"/>
                <w:szCs w:val="22"/>
                <w:lang w:bidi="ar"/>
              </w:rPr>
              <w:t xml:space="preserve">针对采购文件“第四章 采购需求-</w:t>
            </w:r>
            <w:r>
              <w:rPr>
                <w:rFonts w:hint="eastAsia" w:ascii="Times New Roman" w:hAnsi="Times New Roman" w:eastAsia="宋体" w:cs="Times New Roman"/>
                <w:b w:val="0"/>
                <w:bCs w:val="0"/>
                <w:color w:val="auto"/>
                <w:sz w:val="21"/>
                <w:szCs w:val="22"/>
                <w:lang w:val="en-US" w:eastAsia="zh-CN" w:bidi="ar-SA"/>
              </w:rPr>
              <w:t xml:space="preserve">四、项目实施</w:t>
            </w:r>
            <w:r>
              <w:rPr>
                <w:rFonts w:hint="eastAsia" w:ascii="Times New Roman" w:hAnsi="Times New Roman" w:eastAsia="宋体"/>
                <w:b w:val="0"/>
                <w:bCs w:val="0"/>
                <w:color w:val="auto"/>
                <w:sz w:val="21"/>
                <w:szCs w:val="22"/>
                <w:lang w:bidi="ar"/>
              </w:rPr>
              <w:t xml:space="preserve">要求”提供项目实施方案。优于采购需求的，得5分；满足采购需求的，得3分；其他情况不得分。</w:t>
            </w:r>
            <w:r/>
          </w:p>
        </w:tc>
      </w:tr>
      <w:tr>
        <w:trPr>
          <w:jc w:val="center"/>
          <w:trHeight w:val="329"/>
        </w:trPr>
        <w:tc>
          <w:tcPr>
            <w:shd w:val="clear" w:color="auto" w:fill="auto"/>
            <w:tcW w:w="142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宋体"/>
                <w:sz w:val="21"/>
                <w:szCs w:val="21"/>
                <w:lang w:val="en-US" w:eastAsia="zh-CN" w:bidi="ar-SA"/>
              </w:rPr>
            </w:pPr>
            <w:r>
              <w:rPr>
                <w:rFonts w:hint="eastAsia" w:ascii="Times New Roman" w:hAnsi="Times New Roman" w:eastAsia="宋体"/>
                <w:sz w:val="21"/>
              </w:rPr>
              <w:t xml:space="preserve">安全和保密方案</w:t>
            </w:r>
            <w:r/>
          </w:p>
        </w:tc>
        <w:tc>
          <w:tcPr>
            <w:shd w:val="clear" w:color="auto" w:fill="auto"/>
            <w:tcW w:w="1061"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宋体"/>
                <w:sz w:val="21"/>
                <w:szCs w:val="21"/>
                <w:lang w:val="en-US" w:eastAsia="zh-CN" w:bidi="ar-SA"/>
              </w:rPr>
            </w:pPr>
            <w:r>
              <w:rPr>
                <w:rFonts w:hint="eastAsia" w:ascii="Times New Roman" w:hAnsi="Times New Roman" w:eastAsia="宋体"/>
                <w:sz w:val="21"/>
                <w:lang w:bidi="ar"/>
              </w:rPr>
              <w:t xml:space="preserve">5.00分</w:t>
            </w:r>
            <w:r/>
          </w:p>
        </w:tc>
        <w:tc>
          <w:tcPr>
            <w:shd w:val="clear" w:color="auto" w:fill="auto"/>
            <w:tcW w:w="6461" w:type="dxa"/>
            <w:vAlign w:val="center"/>
            <w:textDirection w:val="lrTb"/>
            <w:noWrap w:val="false"/>
          </w:tcPr>
          <w:p>
            <w:pPr>
              <w:keepLines w:val="0"/>
              <w:keepNext w:val="0"/>
              <w:pageBreakBefore w:val="0"/>
              <w:spacing w:line="400" w:lineRule="exact"/>
              <w:widowControl w:val="off"/>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rPr>
              <w:t xml:space="preserve">针对采购文件“第四章 采购需求-</w:t>
            </w:r>
            <w:r>
              <w:rPr>
                <w:rFonts w:hint="eastAsia" w:ascii="Times New Roman" w:hAnsi="Times New Roman" w:cs="宋体"/>
                <w:sz w:val="21"/>
                <w:szCs w:val="21"/>
                <w:lang w:val="en-US" w:eastAsia="zh-CN"/>
              </w:rPr>
              <w:t xml:space="preserve">六</w:t>
            </w:r>
            <w:r>
              <w:rPr>
                <w:rFonts w:hint="eastAsia" w:ascii="Times New Roman" w:hAnsi="Times New Roman" w:eastAsia="宋体" w:cs="宋体"/>
                <w:sz w:val="21"/>
                <w:szCs w:val="21"/>
              </w:rPr>
              <w:t xml:space="preserve">、安全和保密要求”提供安全和保密方案。优于采购需求的，得5分；满足采购需求的，得3分；其他情况不得分。</w:t>
            </w:r>
            <w:r/>
          </w:p>
        </w:tc>
      </w:tr>
      <w:tr>
        <w:trPr>
          <w:jc w:val="center"/>
          <w:trHeight w:val="329"/>
        </w:trPr>
        <w:tc>
          <w:tcPr>
            <w:tcW w:w="142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sz w:val="21"/>
                <w:lang w:bidi="ar"/>
              </w:rPr>
              <w:t xml:space="preserve">接口对接方案</w:t>
            </w:r>
            <w:r/>
          </w:p>
        </w:tc>
        <w:tc>
          <w:tcPr>
            <w:tcW w:w="1061"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sz w:val="21"/>
                <w:lang w:bidi="ar"/>
              </w:rPr>
              <w:t xml:space="preserve">5</w:t>
            </w:r>
            <w:r>
              <w:rPr>
                <w:rFonts w:ascii="Times New Roman" w:hAnsi="Times New Roman" w:eastAsia="宋体"/>
                <w:sz w:val="21"/>
                <w:lang w:bidi="ar"/>
              </w:rPr>
              <w:t xml:space="preserve">.00分</w:t>
            </w:r>
            <w:r/>
          </w:p>
        </w:tc>
        <w:tc>
          <w:tcPr>
            <w:tcW w:w="6461" w:type="dxa"/>
            <w:vAlign w:val="center"/>
            <w:textDirection w:val="lrTb"/>
            <w:noWrap w:val="false"/>
          </w:tcPr>
          <w:p>
            <w:pPr>
              <w:pStyle w:val="748"/>
              <w:ind w:firstLine="0"/>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b w:val="0"/>
                <w:bCs w:val="0"/>
                <w:color w:val="auto"/>
                <w:sz w:val="21"/>
                <w:szCs w:val="22"/>
                <w:lang w:bidi="ar"/>
              </w:rPr>
              <w:t xml:space="preserve">针对采购文件“第四章 采购需求-七、接口对接要求”提供接口对接方案。优于采购需求的，得5分；满足采购需求的，得3分；其他情况不得分。</w:t>
            </w:r>
            <w:r/>
          </w:p>
        </w:tc>
      </w:tr>
      <w:tr>
        <w:trPr>
          <w:jc w:val="center"/>
          <w:trHeight w:val="329"/>
        </w:trPr>
        <w:tc>
          <w:tcPr>
            <w:tcW w:w="142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sz w:val="21"/>
                <w:lang w:bidi="ar"/>
              </w:rPr>
              <w:t xml:space="preserve">人员培训</w:t>
            </w:r>
            <w:r>
              <w:rPr>
                <w:rFonts w:hint="eastAsia" w:ascii="Times New Roman" w:hAnsi="Times New Roman" w:eastAsia="宋体"/>
                <w:sz w:val="21"/>
              </w:rPr>
              <w:t xml:space="preserve">方案</w:t>
            </w:r>
            <w:r/>
          </w:p>
        </w:tc>
        <w:tc>
          <w:tcPr>
            <w:tcW w:w="1061"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sz w:val="21"/>
                <w:lang w:bidi="ar"/>
              </w:rPr>
              <w:t xml:space="preserve">5</w:t>
            </w:r>
            <w:r>
              <w:rPr>
                <w:rFonts w:ascii="Times New Roman" w:hAnsi="Times New Roman" w:eastAsia="宋体"/>
                <w:sz w:val="21"/>
                <w:lang w:bidi="ar"/>
              </w:rPr>
              <w:t xml:space="preserve">.00分</w:t>
            </w:r>
            <w:r/>
          </w:p>
        </w:tc>
        <w:tc>
          <w:tcPr>
            <w:tcW w:w="6461" w:type="dxa"/>
            <w:vAlign w:val="center"/>
            <w:textDirection w:val="lrTb"/>
            <w:noWrap w:val="false"/>
          </w:tcPr>
          <w:p>
            <w:pP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cs="宋体"/>
                <w:sz w:val="21"/>
                <w:szCs w:val="21"/>
              </w:rPr>
              <w:t xml:space="preserve">针对采购文件“第四章 采购需求-八、培训要求”提供人员培训方案。优于采购需求的，得5分；满足采购需求的，得3分；其他情况不得分。</w:t>
            </w:r>
            <w:r/>
          </w:p>
        </w:tc>
      </w:tr>
      <w:tr>
        <w:trPr>
          <w:jc w:val="center"/>
          <w:trHeight w:val="329"/>
        </w:trPr>
        <w:tc>
          <w:tcPr>
            <w:tcW w:w="142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cs="宋体"/>
                <w:sz w:val="21"/>
                <w:szCs w:val="21"/>
                <w:lang w:val="en-US" w:eastAsia="zh-CN"/>
              </w:rPr>
              <w:t xml:space="preserve">售后运维</w:t>
            </w:r>
            <w:r>
              <w:rPr>
                <w:rFonts w:hint="eastAsia" w:ascii="Times New Roman" w:hAnsi="Times New Roman" w:eastAsia="宋体" w:cs="宋体"/>
                <w:sz w:val="21"/>
                <w:szCs w:val="21"/>
              </w:rPr>
              <w:t xml:space="preserve">服务方案</w:t>
            </w:r>
            <w:r/>
          </w:p>
        </w:tc>
        <w:tc>
          <w:tcPr>
            <w:tcW w:w="1061"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cs="宋体"/>
                <w:sz w:val="21"/>
                <w:szCs w:val="21"/>
              </w:rPr>
              <w:t xml:space="preserve">5</w:t>
            </w:r>
            <w:r>
              <w:rPr>
                <w:rFonts w:ascii="Times New Roman" w:hAnsi="Times New Roman" w:eastAsia="宋体" w:cs="宋体"/>
                <w:sz w:val="21"/>
                <w:szCs w:val="21"/>
              </w:rPr>
              <w:t xml:space="preserve">.00分</w:t>
            </w:r>
            <w:r/>
          </w:p>
        </w:tc>
        <w:tc>
          <w:tcPr>
            <w:tcW w:w="6461" w:type="dxa"/>
            <w:vAlign w:val="center"/>
            <w:textDirection w:val="lrTb"/>
            <w:noWrap w:val="false"/>
          </w:tcPr>
          <w:p>
            <w:pPr>
              <w:numPr>
                <w:ilvl w:val="255"/>
                <w:numId w:val="0"/>
              </w:numPr>
              <w:ind w:left="0" w:firstLine="0"/>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cs="宋体"/>
                <w:sz w:val="21"/>
                <w:szCs w:val="21"/>
              </w:rPr>
              <w:t xml:space="preserve">针对采购文件“第四章 采购需求-十、</w:t>
            </w:r>
            <w:r>
              <w:rPr>
                <w:rFonts w:hint="eastAsia" w:ascii="Times New Roman" w:hAnsi="Times New Roman" w:cs="宋体"/>
                <w:sz w:val="21"/>
                <w:szCs w:val="21"/>
                <w:lang w:val="en-US" w:eastAsia="zh-CN"/>
              </w:rPr>
              <w:t xml:space="preserve">售后运维</w:t>
            </w:r>
            <w:r>
              <w:rPr>
                <w:rFonts w:hint="eastAsia" w:ascii="Times New Roman" w:hAnsi="Times New Roman" w:eastAsia="宋体" w:cs="宋体"/>
                <w:sz w:val="21"/>
                <w:szCs w:val="21"/>
              </w:rPr>
              <w:t xml:space="preserve">服务</w:t>
            </w:r>
            <w:r>
              <w:rPr>
                <w:rFonts w:hint="eastAsia" w:ascii="Times New Roman" w:hAnsi="Times New Roman" w:cs="宋体"/>
                <w:sz w:val="21"/>
                <w:szCs w:val="21"/>
                <w:lang w:val="en-US" w:eastAsia="zh-CN"/>
              </w:rPr>
              <w:t xml:space="preserve">要求</w:t>
            </w:r>
            <w:r>
              <w:rPr>
                <w:rFonts w:hint="eastAsia" w:ascii="Times New Roman" w:hAnsi="Times New Roman" w:eastAsia="宋体" w:cs="宋体"/>
                <w:sz w:val="21"/>
                <w:szCs w:val="21"/>
              </w:rPr>
              <w:t xml:space="preserve">”提供维保服务方案。优于采购需求的，得5分；满足采购需求的，得3分；其他情况不得分。</w:t>
            </w:r>
            <w:r/>
          </w:p>
        </w:tc>
      </w:tr>
      <w:tr>
        <w:trPr>
          <w:jc w:val="center"/>
          <w:trHeight w:val="329"/>
        </w:trPr>
        <w:tc>
          <w:tcPr>
            <w:tcW w:w="142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cs="宋体"/>
                <w:sz w:val="21"/>
                <w:szCs w:val="21"/>
              </w:rPr>
              <w:t xml:space="preserve">数据更新方案</w:t>
            </w:r>
            <w:r/>
          </w:p>
        </w:tc>
        <w:tc>
          <w:tcPr>
            <w:tcW w:w="1061"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cs="宋体"/>
                <w:sz w:val="21"/>
                <w:szCs w:val="21"/>
              </w:rPr>
              <w:t xml:space="preserve">5</w:t>
            </w:r>
            <w:r>
              <w:rPr>
                <w:rFonts w:ascii="Times New Roman" w:hAnsi="Times New Roman" w:eastAsia="宋体" w:cs="宋体"/>
                <w:sz w:val="21"/>
                <w:szCs w:val="21"/>
              </w:rPr>
              <w:t xml:space="preserve">.00分</w:t>
            </w:r>
            <w:r/>
          </w:p>
        </w:tc>
        <w:tc>
          <w:tcPr>
            <w:tcW w:w="6461" w:type="dxa"/>
            <w:vAlign w:val="center"/>
            <w:textDirection w:val="lrTb"/>
            <w:noWrap w:val="false"/>
          </w:tcPr>
          <w:p>
            <w:pPr>
              <w:numPr>
                <w:ilvl w:val="255"/>
                <w:numId w:val="0"/>
              </w:numPr>
              <w:ind w:left="0" w:firstLine="0"/>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cs="宋体"/>
                <w:sz w:val="21"/>
                <w:szCs w:val="21"/>
              </w:rPr>
              <w:t xml:space="preserve">针对采购文件“第四章 采购需求-十一、数据更新要求”提供数据更新方案。优于采购需求的，得5分；满足采购需求的，得3分；其他情况不得分。</w:t>
            </w:r>
            <w:bookmarkEnd w:id="79"/>
            <w:r/>
            <w:bookmarkEnd w:id="80"/>
            <w:r/>
            <w:bookmarkEnd w:id="81"/>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3" w:name="_Toc31956"/>
      <w:r/>
      <w:bookmarkStart w:id="84" w:name="_Toc151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2"/>
      <w:r/>
      <w:bookmarkEnd w:id="83"/>
      <w:r/>
      <w:bookmarkEnd w:id="84"/>
      <w:r/>
      <w:r/>
    </w:p>
    <w:p>
      <w:pPr>
        <w:pStyle w:val="764"/>
        <w:spacing w:before="240" w:beforeAutospacing="0" w:after="240" w:afterAutospacing="0"/>
        <w:rPr>
          <w:rFonts w:hint="eastAsia" w:ascii="黑体" w:hAnsi="黑体" w:eastAsia="黑体" w:cs="黑体"/>
          <w:bCs/>
          <w:sz w:val="32"/>
          <w:lang w:bidi="ar"/>
        </w:rPr>
        <w:outlineLvl w:val="1"/>
      </w:pPr>
      <w:r/>
      <w:bookmarkStart w:id="85" w:name="_Toc17639"/>
      <w:r/>
      <w:bookmarkStart w:id="86" w:name="_Toc22280"/>
      <w:r>
        <w:rPr>
          <w:rFonts w:hint="eastAsia" w:ascii="黑体" w:hAnsi="黑体" w:eastAsia="黑体" w:cs="黑体"/>
          <w:bCs/>
          <w:sz w:val="32"/>
          <w:lang w:bidi="ar"/>
        </w:rPr>
        <w:t xml:space="preserve">一、采购标的清单</w:t>
      </w:r>
      <w:r/>
    </w:p>
    <w:tbl>
      <w:tblPr>
        <w:tblStyle w:val="7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4793"/>
        <w:gridCol w:w="3091"/>
      </w:tblGrid>
      <w:tr>
        <w:trPr>
          <w:cantSplit/>
          <w:jc w:val="center"/>
        </w:trPr>
        <w:tc>
          <w:tcPr>
            <w:tcW w:w="756" w:type="pct"/>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采购包号</w:t>
            </w:r>
            <w:r/>
          </w:p>
        </w:tc>
        <w:tc>
          <w:tcPr>
            <w:tcW w:w="2579" w:type="pct"/>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采购标的</w:t>
            </w:r>
            <w:r/>
          </w:p>
        </w:tc>
        <w:tc>
          <w:tcPr>
            <w:tcW w:w="1663" w:type="pct"/>
            <w:vAlign w:val="center"/>
            <w:textDirection w:val="lrTb"/>
            <w:noWrap w:val="false"/>
          </w:tcPr>
          <w:p>
            <w:pPr>
              <w:ind w:firstLine="480"/>
              <w:jc w:val="center"/>
              <w:spacing w:line="360" w:lineRule="exac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756" w:type="pct"/>
            <w:vAlign w:val="center"/>
            <w:textDirection w:val="lrTb"/>
            <w:noWrap w:val="false"/>
          </w:tcPr>
          <w:p>
            <w:pPr>
              <w:ind w:firstLine="480"/>
              <w:jc w:val="left"/>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2579" w:type="pct"/>
            <w:textDirection w:val="lrTb"/>
            <w:noWrap w:val="false"/>
          </w:tcPr>
          <w:p>
            <w:pPr>
              <w:jc w:val="left"/>
              <w:spacing w:line="480" w:lineRule="exact"/>
              <w:tabs>
                <w:tab w:val="left" w:pos="2020" w:leader="none"/>
              </w:tabs>
              <w:rPr>
                <w:rFonts w:hint="eastAsia" w:ascii="宋体" w:hAnsi="宋体" w:eastAsia="宋体"/>
                <w:sz w:val="24"/>
                <w:szCs w:val="24"/>
                <w:lang w:eastAsia="zh-CN"/>
              </w:rPr>
            </w:pPr>
            <w:r>
              <w:rPr>
                <w:rFonts w:hint="eastAsia" w:ascii="宋体" w:hAnsi="宋体"/>
                <w:sz w:val="24"/>
                <w:szCs w:val="24"/>
                <w:lang w:eastAsia="zh-CN"/>
              </w:rPr>
              <w:t xml:space="preserve">宿迁市国有资产智慧监管一体化平台项目</w:t>
            </w:r>
            <w:r/>
          </w:p>
        </w:tc>
        <w:tc>
          <w:tcPr>
            <w:tcW w:w="1663" w:type="pct"/>
            <w:vAlign w:val="center"/>
            <w:textDirection w:val="lrTb"/>
            <w:noWrap w:val="false"/>
          </w:tcPr>
          <w:p>
            <w:pPr>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软件和信息技术服务业</w:t>
            </w:r>
            <w:r/>
          </w:p>
        </w:tc>
      </w:tr>
    </w:tbl>
    <w:p>
      <w:pPr>
        <w:pStyle w:val="764"/>
        <w:numPr>
          <w:ilvl w:val="0"/>
          <w:numId w:val="4"/>
        </w:numPr>
        <w:spacing w:before="240" w:beforeAutospacing="0" w:after="240" w:afterAutospacing="0"/>
        <w:rPr>
          <w:rFonts w:hint="eastAsia" w:ascii="黑体" w:hAnsi="黑体" w:eastAsia="黑体" w:cs="黑体"/>
          <w:bCs/>
          <w:sz w:val="32"/>
          <w:lang w:bidi="ar"/>
        </w:rPr>
        <w:outlineLvl w:val="1"/>
      </w:pPr>
      <w:r/>
      <w:bookmarkStart w:id="87" w:name="_Toc148981260"/>
      <w:r>
        <w:rPr>
          <w:rFonts w:hint="eastAsia" w:ascii="黑体" w:hAnsi="黑体" w:eastAsia="黑体" w:cs="黑体"/>
          <w:bCs/>
          <w:sz w:val="32"/>
          <w:lang w:bidi="ar"/>
        </w:rPr>
        <w:t xml:space="preserve">项目概述</w:t>
      </w:r>
      <w:bookmarkEnd w:id="87"/>
      <w:r/>
      <w:r/>
    </w:p>
    <w:p>
      <w:pPr>
        <w:ind w:firstLine="480"/>
        <w:spacing w:line="480" w:lineRule="exact"/>
        <w:rPr>
          <w:rFonts w:ascii="Times New Roman" w:hAnsi="Times New Roman" w:cs="仿宋"/>
          <w:sz w:val="24"/>
        </w:rPr>
      </w:pPr>
      <w:r>
        <w:rPr>
          <w:rFonts w:hint="eastAsia" w:ascii="Times New Roman" w:hAnsi="Times New Roman" w:cs="仿宋"/>
          <w:sz w:val="24"/>
          <w:lang w:eastAsia="zh-CN"/>
        </w:rPr>
        <w:t xml:space="preserve">宿迁市国有资产智慧监管一体化平台项目以人工智能、大数据、地理信息等新一代信息技术为核心赋能，构建全域覆盖、智能高效、协同联动、闭环可控的现代化国有资产监管体系，全面提升我市国有资产精细化、数字化、智能化治理水平。</w:t>
      </w:r>
      <w:r/>
    </w:p>
    <w:p>
      <w:pPr>
        <w:pStyle w:val="764"/>
        <w:ind w:firstLine="320"/>
        <w:spacing w:before="240" w:beforeAutospacing="0" w:after="240" w:afterAutospacing="0"/>
        <w:rPr>
          <w:rFonts w:hint="default" w:ascii="黑体" w:hAnsi="黑体" w:eastAsia="黑体" w:cs="黑体"/>
          <w:bCs/>
          <w:sz w:val="32"/>
          <w:lang w:val="en-US" w:eastAsia="zh-CN" w:bidi="ar"/>
        </w:rPr>
        <w:outlineLvl w:val="1"/>
      </w:pPr>
      <w:r/>
      <w:bookmarkStart w:id="88" w:name="_Toc148981315"/>
      <w:r>
        <w:rPr>
          <w:rFonts w:hint="eastAsia" w:ascii="黑体" w:hAnsi="黑体" w:eastAsia="黑体" w:cs="黑体"/>
          <w:bCs/>
          <w:sz w:val="32"/>
          <w:lang w:val="en-US" w:eastAsia="zh-CN" w:bidi="ar"/>
        </w:rPr>
        <w:t xml:space="preserve">三</w:t>
      </w:r>
      <w:r>
        <w:rPr>
          <w:rFonts w:hint="eastAsia" w:ascii="黑体" w:hAnsi="黑体" w:eastAsia="黑体" w:cs="黑体"/>
          <w:bCs/>
          <w:sz w:val="32"/>
          <w:lang w:bidi="ar"/>
        </w:rPr>
        <w:t xml:space="preserve">、</w:t>
      </w:r>
      <w:r>
        <w:rPr>
          <w:rFonts w:hint="eastAsia" w:ascii="黑体" w:hAnsi="黑体" w:eastAsia="黑体" w:cs="黑体"/>
          <w:bCs/>
          <w:sz w:val="32"/>
          <w:lang w:val="en-US" w:eastAsia="zh-CN" w:bidi="ar"/>
        </w:rPr>
        <w:t xml:space="preserve">建设内容</w:t>
      </w:r>
      <w:r/>
    </w:p>
    <w:p>
      <w:pPr>
        <w:ind w:firstLine="480"/>
        <w:spacing w:line="480" w:lineRule="exact"/>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3.1 技术参数</w:t>
      </w:r>
      <w:bookmarkEnd w:id="88"/>
      <w:r/>
      <w:r/>
    </w:p>
    <w:tbl>
      <w:tblPr>
        <w:tblStyle w:val="767"/>
        <w:tblW w:w="0" w:type="auto"/>
        <w:tblInd w:w="5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1272"/>
        <w:gridCol w:w="1830"/>
        <w:gridCol w:w="5116"/>
      </w:tblGrid>
      <w:tr>
        <w:trPr/>
        <w:tc>
          <w:tcPr>
            <w:tcW w:w="537" w:type="dxa"/>
            <w:vAlign w:val="center"/>
            <w:textDirection w:val="lrTb"/>
            <w:noWrap w:val="false"/>
          </w:tcPr>
          <w:p>
            <w:pPr>
              <w:pStyle w:val="766"/>
              <w:ind w:left="0" w:firstLine="0"/>
              <w:spacing w:line="240" w:lineRule="auto"/>
              <w:rPr>
                <w:b/>
                <w:bCs/>
              </w:rPr>
            </w:pPr>
            <w:r/>
            <w:bookmarkStart w:id="89" w:name="_Hlk221522180"/>
            <w:r/>
            <w:bookmarkStart w:id="90" w:name="_Toc142578284"/>
            <w:r/>
            <w:bookmarkStart w:id="91" w:name="_Hlk204677028"/>
            <w:r>
              <w:rPr>
                <w:rFonts w:hint="eastAsia"/>
                <w:b/>
                <w:bCs/>
              </w:rPr>
              <w:t xml:space="preserve">序号</w:t>
            </w:r>
            <w:r/>
          </w:p>
        </w:tc>
        <w:tc>
          <w:tcPr>
            <w:tcW w:w="1272" w:type="dxa"/>
            <w:vAlign w:val="center"/>
            <w:textDirection w:val="lrTb"/>
            <w:noWrap w:val="false"/>
          </w:tcPr>
          <w:p>
            <w:pPr>
              <w:pStyle w:val="766"/>
              <w:ind w:left="0" w:firstLine="0"/>
              <w:spacing w:line="240" w:lineRule="auto"/>
              <w:rPr>
                <w:b/>
                <w:bCs/>
              </w:rPr>
            </w:pPr>
            <w:r>
              <w:rPr>
                <w:rFonts w:hint="eastAsia"/>
                <w:b/>
                <w:bCs/>
              </w:rPr>
              <w:t xml:space="preserve">功能模块</w:t>
            </w:r>
            <w:r/>
          </w:p>
        </w:tc>
        <w:tc>
          <w:tcPr>
            <w:tcW w:w="1830" w:type="dxa"/>
            <w:vAlign w:val="center"/>
            <w:textDirection w:val="lrTb"/>
            <w:noWrap w:val="false"/>
          </w:tcPr>
          <w:p>
            <w:pPr>
              <w:pStyle w:val="766"/>
              <w:ind w:left="0" w:firstLine="0"/>
              <w:spacing w:line="240" w:lineRule="auto"/>
              <w:rPr>
                <w:b/>
                <w:bCs/>
              </w:rPr>
            </w:pPr>
            <w:r>
              <w:rPr>
                <w:rFonts w:hint="eastAsia"/>
                <w:b/>
                <w:bCs/>
              </w:rPr>
              <w:t xml:space="preserve">二级模块</w:t>
            </w:r>
            <w:r/>
          </w:p>
        </w:tc>
        <w:tc>
          <w:tcPr>
            <w:tcW w:w="5116" w:type="dxa"/>
            <w:vAlign w:val="center"/>
            <w:textDirection w:val="lrTb"/>
            <w:noWrap w:val="false"/>
          </w:tcPr>
          <w:p>
            <w:pPr>
              <w:pStyle w:val="766"/>
              <w:ind w:left="420" w:firstLine="422"/>
              <w:jc w:val="center"/>
              <w:spacing w:line="240" w:lineRule="auto"/>
              <w:rPr>
                <w:b/>
                <w:bCs/>
              </w:rPr>
            </w:pPr>
            <w:r>
              <w:rPr>
                <w:rFonts w:hint="eastAsia"/>
                <w:b/>
                <w:bCs/>
              </w:rPr>
              <w:t xml:space="preserve">功能要求说明</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购置管理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资产配置标准库管理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依据宿迁市资产配置标准，在系统内置各类资产配置标准（数量、价格、面积等），作为申报、审核的刚性依据。</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资产配置智能推荐与匹配</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单位申报前，系统自动推荐配置品类与数量，并优先匹配市级公物仓闲置资产，实现</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先调剂、后购置</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资产配置线上申报</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单位在线填报资产购置申请，系统自动校验存量与配置标准，拦截超配、重复购置申请。</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资产配置单位初审</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支持预算单位内部对资产配置申报单进行初审，包括申报材料完整性、配置需求合理性、标准合规性校验，初审通过后提交至主管部门</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资产配置主管部门复审</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支持主管部门对下属单位提交的申报单进行复审，重点审核配置需求的必要性、标准合规性、预算匹配性，复审通过后提交至财政部门</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资产配置财政部门终审</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支持财政部门对申报单进行终审，结合年度预算、配置标准、存量资产情况、公物仓调剂情况，做出终审通过、驳回、调整的决定</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资产配置审核驳回与整改</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支持审核驳回时填写驳回原因、整改要求，单位收到驳回通知后可修改申报内容重新提交，记录驳回与整改全流程</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资产配置指标管理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针对终审通过的资产配置审核结果，转为资产配置指标，并作为衡量资产配置执行的依据</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资产配置指标关联卡片</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支持购置资产登记资产卡片时关联资产指标</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资产配置执行跟踪</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跟踪资产配置后资产指标执行情况，自动预警超期未执行、超期未验收的项目。</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购置管理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资产配置超配情况分析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对全市各单位的资产超配情况进行多维度分析，包括超配资产类型、超配数量、超配金额、超配单位分布，形成超配分析报表</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资产配置效率分析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分析各单位资产配置的执行效率，包括申报审核周期、采购周期、验收周期、预算执行率，识别配置效率偏低的单位和环节</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资产配置预算执行分析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按单位、按资产类型、按时间维度分析资产配置预算的执行情况，包括预算下达金额、已执行金额、待执行金额、执行进度，自动预警预算执行进度偏慢的项目</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资产配置综合统计报表</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生成全市资产配置情况的综合统计报表，支持按区域、单位、资产类型、时间维度的多维度查询、筛选、导出，为监管决策提供数据支撑</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登记管理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多源资产数据同步接入</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对接省资产云、预算管理一体化等系统，实时</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定时同步资产卡片、财务凭证、折旧信息等全量数据。</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资产数据同步接口管理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对接财政一体化的资产云及会计核算信息系统，配置标准化的接口参数，实现资产卡片信息、凭证信息、账务数据的定时</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实时同步，支持接口监控、异常告警、数据补录。</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资产数据同步规则配置</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配置数据同步的规则，包括同步范围、同步频率、数据校验规则、异常处理规则，确保同步数据的准确性、完整性、一致性</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登记管理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资产数据同步监控</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实时监控数据同步的执行情况，包括同步成功</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失败条数、同步延迟、异常信息，自动告警同步失败、数据异常的情况，提供同步日志查询、问题追溯功能。</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资产数据异常处理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针对同步过程中出现的异常数据、缺失数据、冲突数据，提供异常数据标记、人工核对、数据补录、冲突解决功能，确保资产数据的准确性</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资产数据智能清洗与治理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对同步的原始数据进行规则化清洗、异常值检测与智能修正，保障入仓数据质量。</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资产账务一致性自动比对（单位端）</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单位月结时，系统自动获取并比对资产账与财务账，高亮展示差异项，辅助快速定位问题。</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账实不符问题闭环管理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对发现的账实不符问题，形成线上问题清单，下发并跟踪单位整改反馈流程，实现闭环。</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资产数据质量监测看板</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可视化展示全市资产数据质量评分、问题分布及整改率，实现数据质量可度量、可考核。</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在建工程专项管理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工程项目立项备案管理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在线完成工程项目立项申报、多部门会审、批复归档，建立项目库统一管理基础信息。</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招投标资料电子化归档</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归集项目招投标全流程公告、文件、评标记录、合同等资料，实现关键信息结构化存档与检索。</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施工合同全生命周期管理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实现施工、采购等合同的线上起草、审批、签订、备案，并对核心条款进行结构化管控与到期提醒。</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在建工程专项管理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施工进度月度报备</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施工单位按月填报工程建设进度信息，主管部门在线审核，实时掌握项目施工推进情况。</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工程变更线上审批</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工程发生变更时，在线提交变更申请、依据及预算，完成设计、监理、建设、财政等多级线上审批。</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资金支付合规性动态核验</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将实际支付凭证与合同约定节点、工程进度自动匹配，对超额支付、无依据支付等情况实时预警。</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工程决算进度跟踪</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跟踪项目竣工决算编制、报审进度，记录各环节节点，督促决算资料按期归集完善。</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竣工验收备案</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录入项目竣工验收相关资料，完成验收流程线上备案，留存验收报告作为后续转固依据。</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在建工程转固</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满足转固条件后发起在建工程结转固定资产流程，自动衔接资产卡片，完成账务数据联动。</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在建工程台账管理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建立在建工程项目全生命周期管理台账，记录项目进展、资金使用、风险状况等信息。</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处置闭环管理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资产处置数据同步</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对接财政一体化的资产云同步资产处置业务数据，包括处置申请、处置审批、处置结果、收益上缴等全流程数据，作为处置管理数据分析的基础，支持数据定时</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实时同步、异常监控。</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资产处置规则配置</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配置资产处置的规则，包括处置条件、处置方式、审批流程、收益上缴要求、档案管理要求，确保资产处置全流程合规管控</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处置闭环管理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处置结果与收益备案</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对完成处置的资产，在线登记处置结果、收益、缴款凭证、交易合同等，形成处置电子档案。</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处置收益与非税收入自动对账</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对接非税收入系统，自动校验处置收益上缴票据的真伪与金额，并定期进行台账与资金到账情况自动对账。</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处置收益汇总分析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通过汇总分析和监督预警，跟踪处置流程进度、处置价款到账情况、收益上缴合规性，对处置程序不规范、收益滞留、未及时上缴等问题实时预警，确保资产处置全程合规、收益全额入库、台账动态更新，实现国有资产末端管控无死角</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资产处置情况统计分析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按单位、资产类型、处置方式、时间维度，对全市资产处置情况进行多维度统计分析，包括处置资产数量、处置金额、收益金额、上缴金额、处置完成率，生成统计分析报表</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处置流程全景监控与风险预警</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可视化监控处置各环节状态与耗时；对程序不合规、收益未及时上缴等风险进行实时预警。</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处置档案数字化管理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对处置档案进行数字化管理，便于查询、调阅和长期保存。</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公务用车监管</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公务用车系统对接</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对接市机关事务管理局公务用车系统，获取公务用车相关数据，作为公务用车监管的基础</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公务用车数据查询</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展示全市公务用车具体数据情况</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公务用车动态监控</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集成高精度</w:t>
            </w:r>
            <w:r>
              <w:rPr>
                <w:rFonts w:hint="default" w:ascii="Times New Roman" w:hAnsi="Times New Roman" w:eastAsia="方正仿宋_GBK" w:cs="Times New Roman"/>
                <w:i w:val="0"/>
                <w:iCs w:val="0"/>
                <w:color w:val="000000"/>
                <w:sz w:val="24"/>
                <w:szCs w:val="24"/>
                <w:u w:val="none"/>
                <w:lang w:val="en-US" w:eastAsia="zh-CN" w:bidi="ar"/>
              </w:rPr>
              <w:t xml:space="preserve">GPS</w:t>
            </w:r>
            <w:r>
              <w:rPr>
                <w:rStyle w:val="1493"/>
                <w:lang w:val="en-US" w:eastAsia="zh-CN" w:bidi="ar"/>
              </w:rPr>
              <w:t xml:space="preserve">定位、智能电子围栏、实时轨迹回溯功能，实现公车位置、行驶轨迹、停放区域</w:t>
            </w:r>
            <w:r>
              <w:rPr>
                <w:rFonts w:hint="default" w:ascii="Times New Roman" w:hAnsi="Times New Roman" w:eastAsia="方正仿宋_GBK" w:cs="Times New Roman"/>
                <w:i w:val="0"/>
                <w:iCs w:val="0"/>
                <w:color w:val="000000"/>
                <w:sz w:val="24"/>
                <w:szCs w:val="24"/>
                <w:u w:val="none"/>
                <w:lang w:val="en-US" w:eastAsia="zh-CN" w:bidi="ar"/>
              </w:rPr>
              <w:t xml:space="preserve">24</w:t>
            </w:r>
            <w:r>
              <w:rPr>
                <w:rStyle w:val="1493"/>
                <w:lang w:val="en-US" w:eastAsia="zh-CN" w:bidi="ar"/>
              </w:rPr>
              <w:t xml:space="preserve">小时动态监控。</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tcW w:w="1272"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公务用车监管</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公务用车预警分析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基于公务用车业务数据，全覆盖用车申请、分级审批、智能调度、油耗统计、维修报备、保养计划、年检管理、违章登记、报废注销全流程，自动预警公车私用、违规停放、超范围行驶、逾期未保养、频繁维修等问题，全面规范公务用车管理秩序</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经营性资产监管</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经营性资产专项台账</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建立土地、商铺、房屋等经营性资产的专项管理台账，记录位置、面积、产权、用途、经营状态等核心属性。</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出租计划与公开招租管理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单位拟出租资产需线上申报计划；对需公开招租的土地、商铺、房屋、车位等经营性国有资产，提供出租申请业务功能，关联资产卡片，实际出租业务闭环管理</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租赁合同全生命周期管理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线上完成合同起草、审批、签订、备案，并对租金、租期、递增率等核心条款进行结构化管理和到期提醒。</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租金自动计算、收缴与线上对账</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根据合同自动生成应收账单，支持线上支付，记录实收情况，并自动与应收账单、非税票据勾稽对账。</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经营性资产综合预警</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对欠缴租金、合同到期未收回、低价出租、违规转租</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改变用途等问题进行多维度、智能化预警。</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经营性资产收益分析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分析经营性资产的出租率、收益率等指标，评估资产运营效益。</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经营性资产风险评估</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对经营性资产面临的市场风险、信用风险等进行评估，制定风险防控措施。</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经营性资产绩效评价</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对经营性资产的投资效益进行评价，分析投入产出比，为资产优化配置提供依据。</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tcW w:w="1272"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经营性资产监管</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经营性资产全景视图</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提供经营性资产的全景视图，展示资产概况、收益、风险等关键信息。</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大型仪器设备共享监管</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大型仪器数据查询</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查询本市的大型仪器具体情况</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大型仪器智能监管</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基于终端智能设备数据信息，监测设备开机率、使用率、共享次数、闲置时长、维保情况，精准统计设备使用效益</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公物仓调剂共享管理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公物仓系统对接管理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对接省级公物仓平台，实现市、省两级闲置资产数据实时同步与调剂申请流转。</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市内公物仓资产统一入库与展示</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各单位将可调剂闲置资产信息统一备案录入市级公物仓，形成全市闲置资产</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蓄水池</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并线上展示。</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智能匹配与调剂全流程网办</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系统可根据需求智能推荐匹配闲置资产；实现从线上申请、审核、资产划转、交接确认到卡片变更的全程网办。</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公物仓资产效益分析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分析公物仓资产的调剂率、利用率等指标，评估公物仓的运营效益。</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监督预警管理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监督模型配置平台</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提供监督模型配置界面，支持业务人员自定义风险规则、数据源、预警阈值与等级（黄、橙、红）。</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规则引擎与多场景预警模型</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预置并支持配置资产闲置、配置超标、账实不符、收益流失、工程超付、公车运行异常等多业务场景规则预警模型。</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智能预警引擎与任务自动分发</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基于预置模型对业务数据自动扫描，判定风险后根据等级与责任归属，将预警任务自动推送至对应责任人。</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预警处置与整改闭环管理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提供标准的线上整改反馈流程，实现全流程线上闭环管控与留痕。</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预警中心全局视图</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在指挥大屏整合展示全市预警总量、风险等级分布、热点问题领域、处置效率趋势等，实现监管态势一屏统览。</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监督预警管理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预警数据分析报告</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定期生成预警数据分析报告，分析预警发生的原因、趋势和影响，为管理决策提供支持。</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预警模型优化</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根据预警数据分析结果，不断优化预警模型，提高预警的准确性和有效性。</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预警风险评估</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对预警风险进行评估，分析风险发生的可能性和影响程度，制定风险应对策略。</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AI</w:t>
            </w:r>
            <w:r>
              <w:rPr>
                <w:rStyle w:val="1493"/>
                <w:lang w:val="en-US" w:eastAsia="zh-CN" w:bidi="ar"/>
              </w:rPr>
              <w:t xml:space="preserve">智能分析</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多源数据治理与融合中台</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构建统一数据中台，对来自资产、财务、工程、公车、纪检等多源异构数据进行清洗、标准化、关联与融合。</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机器学习模型训练与赋能平台</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提供可视化的机器学习模型开发、训练、评估与部署环境，支持业务人员与数据专家协同开发定制化</w:t>
            </w:r>
            <w:r>
              <w:rPr>
                <w:rFonts w:hint="default" w:ascii="Times New Roman" w:hAnsi="Times New Roman" w:eastAsia="方正仿宋_GBK" w:cs="Times New Roman"/>
                <w:i w:val="0"/>
                <w:iCs w:val="0"/>
                <w:color w:val="000000"/>
                <w:sz w:val="24"/>
                <w:szCs w:val="24"/>
                <w:u w:val="none"/>
                <w:lang w:val="en-US" w:eastAsia="zh-CN" w:bidi="ar"/>
              </w:rPr>
              <w:t xml:space="preserve">AI</w:t>
            </w:r>
            <w:r>
              <w:rPr>
                <w:rStyle w:val="1493"/>
                <w:lang w:val="en-US" w:eastAsia="zh-CN" w:bidi="ar"/>
              </w:rPr>
              <w:t xml:space="preserve">模型。</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自然语言处理（</w:t>
            </w:r>
            <w:r>
              <w:rPr>
                <w:rFonts w:hint="default" w:ascii="Times New Roman" w:hAnsi="Times New Roman" w:eastAsia="方正仿宋_GBK" w:cs="Times New Roman"/>
                <w:i w:val="0"/>
                <w:iCs w:val="0"/>
                <w:color w:val="000000"/>
                <w:sz w:val="24"/>
                <w:szCs w:val="24"/>
                <w:u w:val="none"/>
                <w:lang w:val="en-US" w:eastAsia="zh-CN" w:bidi="ar"/>
              </w:rPr>
              <w:t xml:space="preserve">NLP</w:t>
            </w:r>
            <w:r>
              <w:rPr>
                <w:rStyle w:val="1493"/>
                <w:lang w:val="en-US" w:eastAsia="zh-CN" w:bidi="ar"/>
              </w:rPr>
              <w:t xml:space="preserve">）分析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对审计报告、合同文本、举报工单等非结构化数据进行语义分析，提取关键实体、问题分类，并与资产信息关联。</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关联关系图谱分析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构建</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单位</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人员</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资产</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项目</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资金</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合同</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多维关系图谱，深度挖掘隐藏的利益输送、关联交易等复杂风险网络。</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异常模式主动发现</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利用无监督学习算法，在不预设规则的情况下，主动从海量数据中发现偏离正常模式的异常资产变动、处置行为。</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趋势预测与风险预判</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基于时间序列分析、回归模型等，对资产闲置率、公车运行成本、工程超支概率、租金欠缴风险等进行趋势预测和早期风险预判。</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智能分析及报告自动生成</w:t>
            </w:r>
            <w:r/>
          </w:p>
        </w:tc>
        <w:tc>
          <w:tcPr>
            <w:tcW w:w="5116" w:type="dxa"/>
            <w:vAlign w:val="center"/>
            <w:textDirection w:val="lrTb"/>
            <w:noWrap w:val="false"/>
          </w:tcPr>
          <w:p>
            <w:pPr>
              <w:jc w:val="left"/>
              <w:keepLines w:val="0"/>
              <w:keepNext w:val="0"/>
              <w:spacing w:after="0" w:line="240" w:lineRule="auto"/>
              <w:widowControl/>
              <w:rPr>
                <w:rFonts w:hint="default"/>
                <w:b/>
                <w:bCs/>
                <w:lang w:val="en-U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根据预设模板和分析结果，自动生成图文并茂的监管分析报告、高风险单位专项报告等，辅助决策；具有专业水准的资产评估、盘活等智能分析功能，辅助决策。</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tcW w:w="1272"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AI</w:t>
            </w:r>
            <w:r>
              <w:rPr>
                <w:rStyle w:val="1493"/>
                <w:lang w:val="en-US" w:eastAsia="zh-CN" w:bidi="ar"/>
              </w:rPr>
              <w:t xml:space="preserve">智能分析</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AI</w:t>
            </w:r>
            <w:r>
              <w:rPr>
                <w:rStyle w:val="1493"/>
                <w:lang w:val="en-US" w:eastAsia="zh-CN" w:bidi="ar"/>
              </w:rPr>
              <w:t xml:space="preserve">模型性能监控</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w:t>
            </w:r>
            <w:r>
              <w:rPr>
                <w:rFonts w:hint="default" w:ascii="Times New Roman" w:hAnsi="Times New Roman" w:eastAsia="方正仿宋_GBK" w:cs="Times New Roman"/>
                <w:i w:val="0"/>
                <w:iCs w:val="0"/>
                <w:color w:val="000000"/>
                <w:sz w:val="24"/>
                <w:szCs w:val="24"/>
                <w:u w:val="none"/>
                <w:lang w:val="en-US" w:eastAsia="zh-CN" w:bidi="ar"/>
              </w:rPr>
              <w:t xml:space="preserve">AI</w:t>
            </w:r>
            <w:r>
              <w:rPr>
                <w:rStyle w:val="1493"/>
                <w:lang w:val="en-US" w:eastAsia="zh-CN" w:bidi="ar"/>
              </w:rPr>
              <w:t xml:space="preserve">模型的性能进行实时监控，确保模型的准确性和稳定性。</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全域资产一张图管理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GIS</w:t>
            </w:r>
            <w:r>
              <w:rPr>
                <w:rStyle w:val="1493"/>
                <w:lang w:val="en-US" w:eastAsia="zh-CN" w:bidi="ar"/>
              </w:rPr>
              <w:t xml:space="preserve">地理信息平台集成与资产落图</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集成专业</w:t>
            </w:r>
            <w:r>
              <w:rPr>
                <w:rFonts w:hint="default" w:ascii="Times New Roman" w:hAnsi="Times New Roman" w:eastAsia="方正仿宋_GBK" w:cs="Times New Roman"/>
                <w:i w:val="0"/>
                <w:iCs w:val="0"/>
                <w:color w:val="000000"/>
                <w:sz w:val="24"/>
                <w:szCs w:val="24"/>
                <w:u w:val="none"/>
                <w:lang w:val="en-US" w:eastAsia="zh-CN" w:bidi="ar"/>
              </w:rPr>
              <w:t xml:space="preserve">GIS</w:t>
            </w:r>
            <w:r>
              <w:rPr>
                <w:rStyle w:val="1493"/>
                <w:lang w:val="en-US" w:eastAsia="zh-CN" w:bidi="ar"/>
              </w:rPr>
              <w:t xml:space="preserve">平台，将全市土地、房屋、在建工程等空间类资产，通过坐标或地址解析精准映射到电子地图。</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资产空间多维查询与统计分析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支持在地图上按行政区划、自定义范围、资产类型、使用状态等进行空间与属性联合查询、筛选与统计。</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资产空间分布统计</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以图表形式直观展示全市各类资产的密度分布、价值分布、闲置资产聚集区域，快速定位管理热点与盲区。</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资产全景穿透式查看</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点击地图上任一资产图标，可穿透查看该资产的详情卡片、照片、权属、使用状态、价值、预警记录等全量信息。</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智慧决策分析</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资产全景指挥舱（领导驾驶舱）</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为市级领导提供</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一屏统览</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决策视图，动态呈现国有资产总规模、资产负债、资产收益、盘活效率、风险预警等核心</w:t>
            </w:r>
            <w:r>
              <w:rPr>
                <w:rFonts w:hint="default" w:ascii="Times New Roman" w:hAnsi="Times New Roman" w:eastAsia="方正仿宋_GBK" w:cs="Times New Roman"/>
                <w:i w:val="0"/>
                <w:iCs w:val="0"/>
                <w:color w:val="000000"/>
                <w:sz w:val="24"/>
                <w:szCs w:val="24"/>
                <w:u w:val="none"/>
                <w:lang w:val="en-US" w:eastAsia="zh-CN" w:bidi="ar"/>
              </w:rPr>
              <w:t xml:space="preserve">KPI</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一屏总览</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围绕全市资产指标建设大屏、中屏等应用分析场景，围绕资产状态、资产区域、房产性质、取得方式、产权情况、资产排名等关键资产指标数据，统计分析全市资产情况，促进全市资产管理工作的规范化、科学化和信息化。</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资产实时运行监测视图</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对接业务系统实时数据，动态滚动展示最新的资产配置、登记、处置、公车运行、工程进度等关键业务动态。</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智慧决策分析</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多维度下钻分析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支持对汇总指标进行多维度（时间、区域、单位、资产类别）的钻取、深度分析。</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专项资产深度分析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针对房屋、土地、车辆、大型设备等重点资产类型，进行专项的存量、结构、效益、对标及趋势预测分析。</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数据中心</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统一数据标准与规范制定</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制定覆盖全业务、全流程的国有资产监管数据标准、编码规范、接口规范和质量稽核规则。</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数据采集交换平台</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建设可扩展的数据采集交换平台，支持数据库对接、</w:t>
            </w:r>
            <w:r>
              <w:rPr>
                <w:rFonts w:hint="default" w:ascii="Times New Roman" w:hAnsi="Times New Roman" w:eastAsia="方正仿宋_GBK" w:cs="Times New Roman"/>
                <w:i w:val="0"/>
                <w:iCs w:val="0"/>
                <w:color w:val="000000"/>
                <w:sz w:val="24"/>
                <w:szCs w:val="24"/>
                <w:u w:val="none"/>
                <w:lang w:val="en-US" w:eastAsia="zh-CN" w:bidi="ar"/>
              </w:rPr>
              <w:t xml:space="preserve">API</w:t>
            </w:r>
            <w:r>
              <w:rPr>
                <w:rStyle w:val="1493"/>
                <w:lang w:val="en-US" w:eastAsia="zh-CN" w:bidi="ar"/>
              </w:rPr>
              <w:t xml:space="preserve">接口、文件导入等多种方式从内外系统获取数据。</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核心监管主题库建设</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设计并建设资产主题库、财务主题库、项目主题库、公车主题库、空间主题库等，支撑上层应用。</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数据质量管控中心</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实现数据质量规则的配置、定时稽核、问题发现、工单分发、整改跟踪、质量评分与报告生成的全流程管理。</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数据共享服务门户</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以数据</w:t>
            </w:r>
            <w:r>
              <w:rPr>
                <w:rFonts w:hint="default" w:ascii="Times New Roman" w:hAnsi="Times New Roman" w:eastAsia="方正仿宋_GBK" w:cs="Times New Roman"/>
                <w:i w:val="0"/>
                <w:iCs w:val="0"/>
                <w:color w:val="000000"/>
                <w:sz w:val="24"/>
                <w:szCs w:val="24"/>
                <w:u w:val="none"/>
                <w:lang w:val="en-US" w:eastAsia="zh-CN" w:bidi="ar"/>
              </w:rPr>
              <w:t xml:space="preserve">API</w:t>
            </w:r>
            <w:r>
              <w:rPr>
                <w:rStyle w:val="1493"/>
                <w:lang w:val="en-US" w:eastAsia="zh-CN" w:bidi="ar"/>
              </w:rPr>
              <w:t xml:space="preserve">、报表等方式，向审计、大数据局等其他政务系统安全、受控地提供数据共享服务。</w:t>
            </w:r>
            <w:r/>
          </w:p>
        </w:tc>
      </w:tr>
      <w:tr>
        <w:trPr/>
        <w:tc>
          <w:tcPr>
            <w:tcW w:w="537"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91</w:t>
            </w:r>
            <w:r/>
          </w:p>
        </w:tc>
        <w:tc>
          <w:tcPr>
            <w:tcW w:w="1272" w:type="dxa"/>
            <w:vAlign w:val="center"/>
            <w:textDirection w:val="lrTb"/>
            <w:noWrap w:val="false"/>
          </w:tcPr>
          <w:p>
            <w:pPr>
              <w:jc w:val="center"/>
              <w:spacing w:after="0" w:line="240" w:lineRule="auto"/>
              <w:rPr>
                <w:rFonts w:hint="eastAsia" w:eastAsia="宋体"/>
                <w:b/>
                <w:bCs/>
                <w:lang w:val="en-US" w:eastAsia="zh-CN"/>
              </w:rPr>
            </w:pPr>
            <w:r>
              <w:rPr>
                <w:rFonts w:hint="eastAsia"/>
                <w:b w:val="0"/>
                <w:bCs w:val="0"/>
                <w:lang w:val="en-US" w:eastAsia="zh-CN"/>
              </w:rPr>
              <w:t xml:space="preserve">其他</w:t>
            </w:r>
            <w:r/>
          </w:p>
        </w:tc>
        <w:tc>
          <w:tcPr>
            <w:tcW w:w="1830" w:type="dxa"/>
            <w:vAlign w:val="center"/>
            <w:textDirection w:val="lrTb"/>
            <w:noWrap w:val="false"/>
          </w:tcPr>
          <w:p>
            <w:pPr>
              <w:jc w:val="left"/>
              <w:keepLines w:val="0"/>
              <w:keepNext w:val="0"/>
              <w:spacing w:after="0" w:line="240" w:lineRule="auto"/>
              <w:widowControl/>
              <w:rPr>
                <w:rFonts w:hint="default"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国产化要求</w:t>
            </w:r>
            <w:r/>
          </w:p>
        </w:tc>
        <w:tc>
          <w:tcPr>
            <w:tcW w:w="5116" w:type="dxa"/>
            <w:vAlign w:val="center"/>
            <w:textDirection w:val="lrTb"/>
            <w:noWrap w:val="false"/>
          </w:tcPr>
          <w:p>
            <w:pPr>
              <w:jc w:val="left"/>
              <w:keepLines w:val="0"/>
              <w:keepNext w:val="0"/>
              <w:spacing w:after="0" w:line="240" w:lineRule="auto"/>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★成交供应商须在采购人提供的国产操作系统、国产化数据库等国产化环境中完成系统开发、部署等工作，并提供满足使用要求的国产中间件永久授权。</w:t>
            </w:r>
            <w:bookmarkEnd w:id="89"/>
            <w:r/>
            <w:r/>
          </w:p>
        </w:tc>
      </w:tr>
    </w:tbl>
    <w:p>
      <w:pPr>
        <w:ind w:firstLine="480"/>
        <w:spacing w:line="480" w:lineRule="exact"/>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3.2 演示部分</w:t>
      </w:r>
      <w:r/>
    </w:p>
    <w:tbl>
      <w:tblPr>
        <w:tblStyle w:val="7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3"/>
        <w:gridCol w:w="2224"/>
        <w:gridCol w:w="5121"/>
      </w:tblGrid>
      <w:tr>
        <w:trPr/>
        <w:tc>
          <w:tcPr>
            <w:tcW w:w="1943"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
                <w:bCs/>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b/>
                <w:bCs/>
                <w:color w:val="000000"/>
                <w:sz w:val="24"/>
                <w:u w:val="none"/>
                <w:shd w:val="clear" w:color="auto" w:fill="auto"/>
                <w:vertAlign w:val="baseline"/>
                <w:lang w:val="en-US" w:eastAsia="zh-CN" w:bidi="ar"/>
              </w:rPr>
              <w:t xml:space="preserve">功能模块</w:t>
            </w:r>
            <w:r/>
          </w:p>
        </w:tc>
        <w:tc>
          <w:tcPr>
            <w:tcW w:w="2224"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
                <w:bCs/>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b/>
                <w:bCs/>
                <w:color w:val="000000"/>
                <w:sz w:val="24"/>
                <w:u w:val="none"/>
                <w:shd w:val="clear" w:color="auto" w:fill="auto"/>
                <w:vertAlign w:val="baseline"/>
                <w:lang w:val="en-US" w:eastAsia="zh-CN" w:bidi="ar"/>
              </w:rPr>
              <w:t xml:space="preserve">二级功能</w:t>
            </w:r>
            <w:r/>
          </w:p>
        </w:tc>
        <w:tc>
          <w:tcPr>
            <w:tcW w:w="5121"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
                <w:bCs/>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b/>
                <w:bCs/>
                <w:color w:val="000000"/>
                <w:sz w:val="24"/>
                <w:u w:val="none"/>
                <w:shd w:val="clear" w:color="auto" w:fill="auto"/>
                <w:vertAlign w:val="baseline"/>
                <w:lang w:val="en-US" w:eastAsia="zh-CN" w:bidi="ar"/>
              </w:rPr>
              <w:t xml:space="preserve">功能描述</w:t>
            </w:r>
            <w:r/>
          </w:p>
        </w:tc>
      </w:tr>
      <w:tr>
        <w:trPr/>
        <w:tc>
          <w:tcPr>
            <w:tcW w:w="1943" w:type="dxa"/>
            <w:vAlign w:val="center"/>
            <w:vMerge w:val="restart"/>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b/>
                <w:bCs/>
                <w:color w:val="000000"/>
                <w:sz w:val="24"/>
                <w:szCs w:val="24"/>
                <w:u w:val="none"/>
                <w:shd w:val="clear" w:color="auto" w:fill="auto"/>
                <w:lang w:val="en-US" w:eastAsia="zh-CN" w:bidi="ar"/>
              </w:rPr>
              <w:t xml:space="preserve">AI智能分析</w:t>
            </w:r>
            <w:r/>
          </w:p>
        </w:tc>
        <w:tc>
          <w:tcPr>
            <w:tcW w:w="2224"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资产与财务数据对比监督演示</w:t>
            </w:r>
            <w:r/>
          </w:p>
        </w:tc>
        <w:tc>
          <w:tcPr>
            <w:tcW w:w="5121"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展示根据资产业务数据以及财务凭证数据，通过AI分析预警可能存在的账实不符、有卡无账、有账无卡、账值不一致的问题。</w:t>
            </w:r>
            <w:r/>
          </w:p>
        </w:tc>
      </w:tr>
      <w:tr>
        <w:trPr/>
        <w:tc>
          <w:tcPr>
            <w:tcW w:w="1943" w:type="dxa"/>
            <w:vAlign w:val="center"/>
            <w:vMerge w:val="continue"/>
            <w:textDirection w:val="lrTb"/>
            <w:noWrap w:val="false"/>
          </w:tcPr>
          <w:p>
            <w:pPr>
              <w:pStyle w:val="764"/>
              <w:jc w:val="center"/>
              <w:keepLines w:val="0"/>
              <w:keepNext w:val="0"/>
              <w:pageBreakBefore w:val="0"/>
              <w:spacing w:before="0" w:beforeAutospacing="0" w:after="0" w:afterAutospacing="0" w:line="240" w:lineRule="auto"/>
              <w:widowControl/>
              <w:rPr>
                <w:rFonts w:hint="default" w:ascii="Times New Roman" w:hAnsi="Times New Roman" w:eastAsia="方正仿宋_GBK" w:cs="黑体"/>
                <w:bCs/>
                <w:sz w:val="24"/>
                <w:shd w:val="clear" w:color="auto" w:fill="auto"/>
                <w:vertAlign w:val="baseline"/>
                <w:lang w:val="en-US" w:eastAsia="zh-CN" w:bidi="ar"/>
              </w:rPr>
              <w:outlineLvl w:val="1"/>
            </w:pPr>
            <w:r>
              <w:rPr>
                <w:rFonts w:hint="default" w:ascii="Times New Roman" w:hAnsi="Times New Roman" w:eastAsia="方正仿宋_GBK" w:cs="黑体"/>
                <w:bCs/>
                <w:sz w:val="24"/>
                <w:shd w:val="clear" w:color="auto" w:fill="auto"/>
                <w:vertAlign w:val="baseline"/>
                <w:lang w:val="en-US" w:eastAsia="zh-CN" w:bidi="ar"/>
              </w:rPr>
            </w:r>
            <w:r/>
          </w:p>
        </w:tc>
        <w:tc>
          <w:tcPr>
            <w:tcW w:w="2224"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资产与财务人员考核演示</w:t>
            </w:r>
            <w:r/>
          </w:p>
        </w:tc>
        <w:tc>
          <w:tcPr>
            <w:tcW w:w="5121"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展示根据资产业务数据以及财务凭证数据，设置多维度评分指标项，对单位的资产管理人员和财务会计人员进行AI智能评分。</w:t>
            </w:r>
            <w:r/>
          </w:p>
        </w:tc>
      </w:tr>
      <w:tr>
        <w:trPr/>
        <w:tc>
          <w:tcPr>
            <w:tcW w:w="1943" w:type="dxa"/>
            <w:vAlign w:val="center"/>
            <w:vMerge w:val="continue"/>
            <w:textDirection w:val="lrTb"/>
            <w:noWrap w:val="false"/>
          </w:tcPr>
          <w:p>
            <w:pPr>
              <w:pStyle w:val="764"/>
              <w:jc w:val="center"/>
              <w:keepLines w:val="0"/>
              <w:keepNext w:val="0"/>
              <w:pageBreakBefore w:val="0"/>
              <w:spacing w:before="0" w:beforeAutospacing="0" w:after="0" w:afterAutospacing="0" w:line="240" w:lineRule="auto"/>
              <w:widowControl/>
              <w:rPr>
                <w:rFonts w:hint="default" w:ascii="Times New Roman" w:hAnsi="Times New Roman" w:eastAsia="方正仿宋_GBK" w:cs="黑体"/>
                <w:bCs/>
                <w:sz w:val="24"/>
                <w:shd w:val="clear" w:color="auto" w:fill="auto"/>
                <w:vertAlign w:val="baseline"/>
                <w:lang w:val="en-US" w:eastAsia="zh-CN" w:bidi="ar"/>
              </w:rPr>
              <w:outlineLvl w:val="1"/>
            </w:pPr>
            <w:r>
              <w:rPr>
                <w:rFonts w:hint="default" w:ascii="Times New Roman" w:hAnsi="Times New Roman" w:eastAsia="方正仿宋_GBK" w:cs="黑体"/>
                <w:bCs/>
                <w:sz w:val="24"/>
                <w:shd w:val="clear" w:color="auto" w:fill="auto"/>
                <w:vertAlign w:val="baseline"/>
                <w:lang w:val="en-US" w:eastAsia="zh-CN" w:bidi="ar"/>
              </w:rPr>
            </w:r>
            <w:r/>
          </w:p>
        </w:tc>
        <w:tc>
          <w:tcPr>
            <w:tcW w:w="2224"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闲置资产监督演示</w:t>
            </w:r>
            <w:r/>
          </w:p>
        </w:tc>
        <w:tc>
          <w:tcPr>
            <w:tcW w:w="5121"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展示通过AI对闲置资产及购置资产、计划配置资产进行分析，从源头遏制重复购置和资源浪费。</w:t>
            </w:r>
            <w:r/>
          </w:p>
        </w:tc>
      </w:tr>
      <w:tr>
        <w:trPr/>
        <w:tc>
          <w:tcPr>
            <w:tcW w:w="1943" w:type="dxa"/>
            <w:vAlign w:val="center"/>
            <w:vMerge w:val="continue"/>
            <w:textDirection w:val="lrTb"/>
            <w:noWrap w:val="false"/>
          </w:tcPr>
          <w:p>
            <w:pPr>
              <w:pStyle w:val="764"/>
              <w:jc w:val="center"/>
              <w:keepLines w:val="0"/>
              <w:keepNext w:val="0"/>
              <w:pageBreakBefore w:val="0"/>
              <w:spacing w:before="0" w:beforeAutospacing="0" w:after="0" w:afterAutospacing="0" w:line="240" w:lineRule="auto"/>
              <w:widowControl/>
              <w:rPr>
                <w:rFonts w:hint="default" w:ascii="Times New Roman" w:hAnsi="Times New Roman" w:eastAsia="方正仿宋_GBK" w:cs="黑体"/>
                <w:bCs/>
                <w:sz w:val="24"/>
                <w:shd w:val="clear" w:color="auto" w:fill="auto"/>
                <w:vertAlign w:val="baseline"/>
                <w:lang w:val="en-US" w:eastAsia="zh-CN" w:bidi="ar"/>
              </w:rPr>
              <w:outlineLvl w:val="1"/>
            </w:pPr>
            <w:r>
              <w:rPr>
                <w:rFonts w:hint="default" w:ascii="Times New Roman" w:hAnsi="Times New Roman" w:eastAsia="方正仿宋_GBK" w:cs="黑体"/>
                <w:bCs/>
                <w:sz w:val="24"/>
                <w:shd w:val="clear" w:color="auto" w:fill="auto"/>
                <w:vertAlign w:val="baseline"/>
                <w:lang w:val="en-US" w:eastAsia="zh-CN" w:bidi="ar"/>
              </w:rPr>
            </w:r>
            <w:r/>
          </w:p>
        </w:tc>
        <w:tc>
          <w:tcPr>
            <w:tcW w:w="2224"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经营性资产智能监督演示</w:t>
            </w:r>
            <w:r/>
          </w:p>
        </w:tc>
        <w:tc>
          <w:tcPr>
            <w:tcW w:w="5121"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展示通过AI对经营性资产租赁行为和收益行为进行分析，判断是否存在租金明显偏低、超期未续约、收益入账异常的问题。</w:t>
            </w:r>
            <w:r/>
          </w:p>
        </w:tc>
      </w:tr>
      <w:tr>
        <w:trPr/>
        <w:tc>
          <w:tcPr>
            <w:tcW w:w="1943" w:type="dxa"/>
            <w:vAlign w:val="center"/>
            <w:vMerge w:val="continue"/>
            <w:textDirection w:val="lrTb"/>
            <w:noWrap w:val="false"/>
          </w:tcPr>
          <w:p>
            <w:pPr>
              <w:pStyle w:val="764"/>
              <w:jc w:val="center"/>
              <w:keepLines w:val="0"/>
              <w:keepNext w:val="0"/>
              <w:pageBreakBefore w:val="0"/>
              <w:spacing w:before="0" w:beforeAutospacing="0" w:after="0" w:afterAutospacing="0" w:line="240" w:lineRule="auto"/>
              <w:widowControl/>
              <w:rPr>
                <w:rFonts w:hint="default" w:ascii="Times New Roman" w:hAnsi="Times New Roman" w:eastAsia="方正仿宋_GBK" w:cs="黑体"/>
                <w:bCs/>
                <w:sz w:val="24"/>
                <w:shd w:val="clear" w:color="auto" w:fill="auto"/>
                <w:vertAlign w:val="baseline"/>
                <w:lang w:val="en-US" w:eastAsia="zh-CN" w:bidi="ar"/>
              </w:rPr>
              <w:outlineLvl w:val="1"/>
            </w:pPr>
            <w:r>
              <w:rPr>
                <w:rFonts w:hint="default" w:ascii="Times New Roman" w:hAnsi="Times New Roman" w:eastAsia="方正仿宋_GBK" w:cs="黑体"/>
                <w:bCs/>
                <w:sz w:val="24"/>
                <w:shd w:val="clear" w:color="auto" w:fill="auto"/>
                <w:vertAlign w:val="baseline"/>
                <w:lang w:val="en-US" w:eastAsia="zh-CN" w:bidi="ar"/>
              </w:rPr>
            </w:r>
            <w:r/>
          </w:p>
        </w:tc>
        <w:tc>
          <w:tcPr>
            <w:tcW w:w="2224"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智能分析报告自动生成演示</w:t>
            </w:r>
            <w:r/>
          </w:p>
        </w:tc>
        <w:tc>
          <w:tcPr>
            <w:tcW w:w="5121"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展示根据各类分析和预警结果，通过AI生成月度监管分析报告、高风险单位专项报告以及各类专项分析报告。</w:t>
            </w:r>
            <w:r/>
          </w:p>
        </w:tc>
      </w:tr>
    </w:tbl>
    <w:p>
      <w:pPr>
        <w:rPr>
          <w:rFonts w:hint="eastAsia"/>
          <w:lang w:val="en-US" w:eastAsia="zh-CN"/>
        </w:rPr>
      </w:pPr>
      <w:r>
        <w:rPr>
          <w:rFonts w:hint="eastAsia"/>
          <w:lang w:val="en-US" w:eastAsia="zh-CN"/>
        </w:rPr>
      </w:r>
      <w:r/>
    </w:p>
    <w:p>
      <w:pPr>
        <w:pStyle w:val="764"/>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val="en-US" w:eastAsia="zh-CN" w:bidi="ar"/>
        </w:rPr>
        <w:t xml:space="preserve">四</w:t>
      </w:r>
      <w:r>
        <w:rPr>
          <w:rFonts w:hint="eastAsia" w:ascii="黑体" w:hAnsi="黑体" w:eastAsia="黑体" w:cs="黑体"/>
          <w:bCs/>
          <w:sz w:val="32"/>
          <w:lang w:bidi="ar"/>
        </w:rPr>
        <w:t xml:space="preserve">、</w:t>
      </w:r>
      <w:r>
        <w:rPr>
          <w:rFonts w:hint="eastAsia" w:ascii="黑体" w:hAnsi="黑体" w:eastAsia="黑体" w:cs="黑体"/>
          <w:bCs/>
          <w:sz w:val="32"/>
          <w:lang w:val="en-US" w:eastAsia="zh-CN" w:bidi="ar"/>
        </w:rPr>
        <w:t xml:space="preserve">项目</w:t>
      </w:r>
      <w:r>
        <w:rPr>
          <w:rFonts w:hint="eastAsia" w:ascii="黑体" w:hAnsi="黑体" w:eastAsia="黑体" w:cs="黑体"/>
          <w:bCs/>
          <w:sz w:val="32"/>
          <w:lang w:bidi="ar"/>
        </w:rPr>
        <w:t xml:space="preserve">实施要求</w:t>
      </w:r>
      <w:bookmarkEnd w:id="90"/>
      <w:r/>
      <w:bookmarkEnd w:id="91"/>
      <w:r/>
      <w:r/>
    </w:p>
    <w:p>
      <w:pPr>
        <w:ind w:firstLine="480"/>
        <w:spacing w:line="460" w:lineRule="exact"/>
        <w:rPr>
          <w:rFonts w:hint="eastAsia" w:ascii="宋体" w:hAnsi="宋体" w:cs="宋体"/>
          <w:bCs/>
          <w:sz w:val="24"/>
          <w:szCs w:val="24"/>
        </w:rPr>
      </w:pPr>
      <w:r/>
      <w:bookmarkStart w:id="92" w:name="_Toc142578285"/>
      <w:r>
        <w:rPr>
          <w:rFonts w:hint="eastAsia" w:ascii="宋体" w:hAnsi="宋体" w:cs="宋体"/>
          <w:bCs/>
          <w:sz w:val="24"/>
          <w:szCs w:val="24"/>
        </w:rPr>
        <w:t xml:space="preserve">1、实施进度计划：实施进度计划是对软件开发过程的任务、时间和资源的规划安排，主要阶段分为需求分析阶段、设计阶段、开发阶段、测试阶段、部署与维护阶段等，该计划的关键作用主要是指导项目推进、便于资源协调、利于风险管理。</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实施步骤：明确项目目标，包括软件的功能、性能等方面的期望，组建项目团队，进行初步的可行性研究。需求分析与利益相关者（如客户、用户）沟通，收集详细的软件功能、用户界面、数据处理等需求。分析和整理需求，形成需求规格说明书，为后续开发提供清晰的依据。软件设计阶段根据需求进行总体架构设计，确定软件的模块划分、层次结构和接口关系。进行详细设计，包括数据库设计、算法设计、界面设计等。最后进行编码实现、软件测试、部署上线根据用户反馈和业务变化，对软件进行功能升级和优化。</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3、该项目需配合甲方进行服务器、客户端国产化系统适配，保证项目在国产化系统的正常使用，并配合甲方进行相关数据的录入/导入、编辑和维护管理等。</w:t>
      </w:r>
      <w:bookmarkStart w:id="93" w:name="_Hlk204677088"/>
      <w:r>
        <w:rPr>
          <w:rFonts w:hint="eastAsia" w:cs="宋体" w:asciiTheme="minorEastAsia" w:hAnsiTheme="minorEastAsia"/>
          <w:bCs/>
          <w:sz w:val="24"/>
          <w:szCs w:val="24"/>
        </w:rPr>
        <w:t xml:space="preserve">需要适配的国产化清单包含但不限于：国产服务器、国产操作系统、国产数据库、国产中间件等。</w:t>
      </w:r>
      <w:bookmarkEnd w:id="93"/>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4、成交供应商在项目验收时需提供需求规格说明书、概要设计说明书、详细设计说明书、测试报告、试运行报告、数据库设计文档、使用说明书/用户手册、系统维护说明书等文档（手册）。</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5、成交供应商应配合采购人开展系统安全等保测评相关工作。</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6、</w:t>
      </w:r>
      <w:r>
        <w:rPr>
          <w:rFonts w:hint="eastAsia" w:cs="宋体" w:asciiTheme="minorEastAsia" w:hAnsiTheme="minorEastAsia"/>
          <w:bCs/>
          <w:sz w:val="24"/>
          <w:szCs w:val="24"/>
        </w:rPr>
        <w:t xml:space="preserve">本项目中系统开发的归属权及数据归属于采购人，成交供应商交付采购人时应当递交程序源代码等基础性资料。</w:t>
      </w:r>
      <w:r/>
    </w:p>
    <w:p>
      <w:pPr>
        <w:ind w:firstLine="482"/>
        <w:spacing w:line="480" w:lineRule="exact"/>
        <w:rPr>
          <w:rFonts w:hint="eastAsia" w:ascii="黑体" w:hAnsi="黑体" w:eastAsia="黑体" w:cs="黑体"/>
          <w:bCs/>
          <w:sz w:val="32"/>
          <w:szCs w:val="24"/>
          <w:lang w:val="en-US" w:eastAsia="zh-CN" w:bidi="ar"/>
        </w:rPr>
        <w:outlineLvl w:val="1"/>
      </w:pPr>
      <w:r>
        <w:rPr>
          <w:rFonts w:hint="eastAsia" w:ascii="黑体" w:hAnsi="黑体" w:eastAsia="黑体" w:cs="黑体"/>
          <w:bCs/>
          <w:sz w:val="32"/>
          <w:szCs w:val="24"/>
          <w:lang w:val="en-US" w:eastAsia="zh-CN" w:bidi="ar"/>
        </w:rPr>
        <w:t xml:space="preserve">五、人员服务要求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1、组建不少</w:t>
      </w:r>
      <w:r>
        <w:rPr>
          <w:rFonts w:hint="eastAsia" w:ascii="Times New Roman" w:hAnsi="Times New Roman" w:eastAsia="宋体" w:cs="仿宋"/>
          <w:sz w:val="24"/>
        </w:rPr>
        <w:t xml:space="preserve">于5人的项</w:t>
      </w:r>
      <w:r>
        <w:rPr>
          <w:rFonts w:hint="eastAsia" w:ascii="Times New Roman" w:hAnsi="Times New Roman" w:cs="仿宋"/>
          <w:sz w:val="24"/>
        </w:rPr>
        <w:t xml:space="preserve">目组团队。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本项目须成立项目团队，其中包含：项目负责人和项目组其他成员。供应商一经中标，项目负责人不得随意更换。具体要求如下：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项目负责人1名：负责整个项目实施方案以及进度计划，工作安排和落实，组织做好各阶段项目的验收与结算工作，全流程跟进项目。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项目组其他成员：</w:t>
      </w:r>
      <w:r>
        <w:rPr>
          <w:rFonts w:hint="eastAsia" w:ascii="Times New Roman" w:hAnsi="Times New Roman" w:cs="仿宋"/>
          <w:color w:val="000000"/>
          <w:sz w:val="24"/>
        </w:rPr>
        <w:t xml:space="preserve">不少于</w:t>
      </w:r>
      <w:r>
        <w:rPr>
          <w:rFonts w:hint="eastAsia" w:ascii="Times New Roman" w:hAnsi="Times New Roman" w:cs="仿宋"/>
          <w:color w:val="000000"/>
          <w:sz w:val="24"/>
          <w:lang w:val="en-US" w:eastAsia="zh-CN"/>
        </w:rPr>
        <w:t xml:space="preserve">4</w:t>
      </w:r>
      <w:r>
        <w:rPr>
          <w:rFonts w:hint="eastAsia" w:ascii="Times New Roman" w:hAnsi="Times New Roman" w:cs="仿宋"/>
          <w:color w:val="000000"/>
          <w:sz w:val="24"/>
        </w:rPr>
        <w:t xml:space="preserve">人，团队须具备软件开发能力、</w:t>
      </w:r>
      <w:r>
        <w:rPr>
          <w:rFonts w:hint="eastAsia" w:ascii="Times New Roman" w:hAnsi="Times New Roman" w:cs="仿宋"/>
          <w:sz w:val="24"/>
        </w:rPr>
        <w:t xml:space="preserve">数据库管理、软件整体设计、</w:t>
      </w:r>
      <w:r>
        <w:rPr>
          <w:rFonts w:hint="eastAsia" w:ascii="Times New Roman" w:hAnsi="Times New Roman" w:cs="仿宋"/>
          <w:color w:val="000000"/>
          <w:sz w:val="24"/>
        </w:rPr>
        <w:t xml:space="preserve">软件交付能力、网络调试能力和项目日常管理汇报能力</w:t>
      </w:r>
      <w:r>
        <w:rPr>
          <w:rFonts w:hint="eastAsia" w:ascii="Times New Roman" w:hAnsi="Times New Roman" w:cs="仿宋"/>
          <w:sz w:val="24"/>
        </w:rPr>
        <w:t xml:space="preserve">。</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color w:val="auto"/>
          <w:sz w:val="24"/>
          <w:szCs w:val="24"/>
          <w:highlight w:val="none"/>
        </w:rPr>
      </w:pPr>
      <w:r>
        <w:rPr>
          <w:rFonts w:hint="eastAsia" w:ascii="Times New Roman" w:hAnsi="Times New Roman" w:cs="仿宋"/>
          <w:sz w:val="24"/>
        </w:rPr>
        <w:t xml:space="preserve">2、执行有关项目建设的国家法律、法规、规范、标准和制度，履行合同规定的义务和职责；遵守国家的法律和政府的有关条例、规定和办法等。</w:t>
      </w:r>
      <w:r/>
    </w:p>
    <w:p>
      <w:pPr>
        <w:ind w:firstLine="480"/>
        <w:spacing w:line="46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3、项目团队须严格遵守采购人的各项管理规定，服从采购人的统一协调与工作安排。项目实施过程中，须定期向采购人汇报项目进展，及时反馈实施过程中出现的问题与风险，并形成书面记录存档。</w:t>
      </w:r>
      <w:r/>
    </w:p>
    <w:p>
      <w:pPr>
        <w:ind w:firstLine="480"/>
        <w:spacing w:line="460" w:lineRule="exact"/>
        <w:rPr>
          <w:rFonts w:hint="default"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4、项目团队须在项目实施全过程中保持人员稳定，确保项目工作的连续性和一致性。如因特殊情况确需调整人员，须提前向采购人提交书面申请，说明原因及替代人员资历，经采购人书面同意后方可执行，且替代人员资历不得低于原成员水平。</w:t>
      </w:r>
      <w:r/>
    </w:p>
    <w:p>
      <w:pPr>
        <w:ind w:firstLine="482"/>
        <w:spacing w:line="480" w:lineRule="exact"/>
        <w:rPr>
          <w:rFonts w:hint="eastAsia" w:ascii="黑体" w:hAnsi="黑体" w:eastAsia="黑体" w:cs="黑体"/>
          <w:bCs/>
          <w:sz w:val="32"/>
          <w:szCs w:val="24"/>
          <w:lang w:val="en-US" w:eastAsia="zh-CN" w:bidi="ar"/>
        </w:rPr>
        <w:outlineLvl w:val="1"/>
      </w:pPr>
      <w:r>
        <w:rPr>
          <w:rFonts w:hint="eastAsia" w:ascii="黑体" w:hAnsi="黑体" w:eastAsia="黑体" w:cs="黑体"/>
          <w:bCs/>
          <w:sz w:val="32"/>
          <w:szCs w:val="24"/>
          <w:lang w:val="en-US" w:eastAsia="zh-CN" w:bidi="ar"/>
        </w:rPr>
        <w:t xml:space="preserve">六、系统安全和保密要求</w:t>
      </w:r>
      <w:r/>
    </w:p>
    <w:p>
      <w:pPr>
        <w:ind w:firstLine="480"/>
        <w:spacing w:line="480" w:lineRule="exact"/>
        <w:tabs>
          <w:tab w:val="left" w:pos="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lang w:val="en-US" w:eastAsia="zh-CN"/>
        </w:rPr>
        <w:t xml:space="preserve">、</w:t>
      </w:r>
      <w:r>
        <w:rPr>
          <w:rFonts w:hint="eastAsia" w:ascii="宋体" w:hAnsi="宋体"/>
          <w:bCs/>
          <w:color w:val="000000" w:themeColor="text1"/>
          <w:sz w:val="24"/>
          <w:szCs w:val="24"/>
          <w:highlight w:val="none"/>
        </w:rPr>
        <w:t xml:space="preserve">安全审查和保密要求。</w:t>
      </w:r>
      <w:r>
        <w:rPr>
          <w:rFonts w:hint="eastAsia" w:ascii="宋体" w:hAnsi="宋体"/>
          <w:bCs/>
          <w:color w:val="000000" w:themeColor="text1"/>
          <w:sz w:val="24"/>
          <w:szCs w:val="24"/>
          <w:highlight w:val="none"/>
          <w:lang w:val="en-US" w:eastAsia="zh-CN"/>
        </w:rPr>
        <w:t xml:space="preserve">供应商需</w:t>
      </w:r>
      <w:r>
        <w:rPr>
          <w:rFonts w:hint="eastAsia" w:ascii="宋体" w:hAnsi="宋体"/>
          <w:bCs/>
          <w:color w:val="000000" w:themeColor="text1"/>
          <w:sz w:val="24"/>
          <w:szCs w:val="24"/>
          <w:highlight w:val="none"/>
        </w:rPr>
        <w:t xml:space="preserve">建立一整套完备的安全性策略体系，通过设计统一的人员和权限管理功能，建立数据备份措施与制度，实行“运行日志制度”等，</w:t>
      </w:r>
      <w:r>
        <w:rPr>
          <w:rFonts w:hint="eastAsia" w:ascii="宋体" w:hAnsi="宋体"/>
          <w:bCs/>
          <w:color w:val="000000" w:themeColor="text1"/>
          <w:sz w:val="24"/>
          <w:szCs w:val="24"/>
          <w:highlight w:val="none"/>
          <w:lang w:val="en-US" w:eastAsia="zh-CN"/>
        </w:rPr>
        <w:t xml:space="preserve">成交供应商</w:t>
      </w:r>
      <w:r>
        <w:rPr>
          <w:rFonts w:hint="eastAsia" w:ascii="宋体" w:hAnsi="宋体"/>
          <w:bCs/>
          <w:color w:val="000000" w:themeColor="text1"/>
          <w:sz w:val="24"/>
          <w:szCs w:val="24"/>
          <w:highlight w:val="none"/>
        </w:rPr>
        <w:t xml:space="preserve">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w:t>
      </w:r>
      <w:r>
        <w:rPr>
          <w:rFonts w:ascii="宋体" w:hAnsi="宋体"/>
          <w:bCs/>
          <w:color w:val="000000" w:themeColor="text1"/>
          <w:sz w:val="24"/>
          <w:szCs w:val="24"/>
          <w:highlight w:val="none"/>
        </w:rPr>
        <w:t xml:space="preserve">互联网协议第六版（IPv6）的技术要求。</w:t>
      </w:r>
      <w:r/>
    </w:p>
    <w:p>
      <w:pPr>
        <w:ind w:firstLine="480"/>
        <w:spacing w:line="480" w:lineRule="exact"/>
        <w:tabs>
          <w:tab w:val="left" w:pos="0" w:leader="none"/>
        </w:tabs>
        <w:rPr>
          <w:rFonts w:hint="eastAsia" w:ascii="宋体" w:hAnsi="宋体" w:eastAsia="宋体"/>
          <w:bCs/>
          <w:color w:val="000000" w:themeColor="text1"/>
          <w:sz w:val="24"/>
          <w:szCs w:val="24"/>
          <w:highlight w:val="none"/>
          <w:lang w:eastAsia="zh-CN"/>
        </w:rPr>
      </w:pP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基于本项目研发的源代码所有权归采购人所有，对于供应商已成熟商用、确属自有知识产权且无法提供完整源代码的底层组件或通用中间件，可提供编译后的可部署安装包及对应版本的技术文档（含部署手册、配置参数、API接口说明、日志及监控接口等），并承诺保证采购人可在无供应商现场支持的情况下独立完成安装、部署、日常运维及版本升级，且供应商需提供长期的技术支持服务，确保不因源码缺失而影响采购人对整个系统的使用、维护和二次开发权利</w:t>
      </w:r>
      <w:r>
        <w:rPr>
          <w:rFonts w:hint="eastAsia" w:ascii="宋体" w:hAnsi="宋体"/>
          <w:bCs/>
          <w:color w:val="000000" w:themeColor="text1"/>
          <w:sz w:val="24"/>
          <w:szCs w:val="24"/>
          <w:highlight w:val="none"/>
          <w:lang w:eastAsia="zh-CN"/>
        </w:rPr>
        <w:t xml:space="preserve">。</w:t>
      </w:r>
      <w:r/>
    </w:p>
    <w:p>
      <w:pPr>
        <w:ind w:firstLine="480"/>
        <w:spacing w:line="480" w:lineRule="exact"/>
        <w:tabs>
          <w:tab w:val="left" w:pos="0" w:leader="none"/>
        </w:tabs>
        <w:rPr>
          <w:rFonts w:hint="eastAsia" w:ascii="宋体" w:hAnsi="宋体" w:eastAsia="宋体"/>
          <w:bCs/>
          <w:color w:val="000000" w:themeColor="text1"/>
          <w:sz w:val="24"/>
          <w:szCs w:val="24"/>
          <w:highlight w:val="none"/>
          <w:lang w:val="en-US" w:eastAsia="zh-CN"/>
        </w:rPr>
      </w:pP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全套技术文档：需求规格说明书、概要设计文档、详细设计文档、数据库设计说明书、接口开发文档（含所有对内对外接口的入参、出参、调用方式、错误码说明）、部署运维手册、二次开发指南、测试报告等</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提供的网络软件、平台软件、开发工具及应用技术、工具软件等应使用合法、正版软件</w:t>
      </w:r>
      <w:r>
        <w:rPr>
          <w:rFonts w:hint="eastAsia" w:ascii="宋体" w:hAnsi="宋体"/>
          <w:bCs/>
          <w:color w:val="000000" w:themeColor="text1"/>
          <w:sz w:val="24"/>
          <w:szCs w:val="24"/>
          <w:highlight w:val="none"/>
          <w:lang w:eastAsia="zh-CN"/>
        </w:rPr>
        <w:t xml:space="preserve">。</w:t>
      </w:r>
      <w:r/>
    </w:p>
    <w:p>
      <w:pPr>
        <w:ind w:firstLine="480"/>
        <w:spacing w:line="480" w:lineRule="exact"/>
        <w:tabs>
          <w:tab w:val="left" w:pos="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未经采购人书面许可，供应商不得以任何形式向第三方透露本项目内容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包括但不限于项目方案、技术文档、系统架构、源代码、数据库结构、测试数据、用户手册等所有与项目相关的信息，</w:t>
      </w:r>
      <w:r>
        <w:rPr>
          <w:rFonts w:hint="eastAsia" w:ascii="宋体" w:hAnsi="宋体"/>
          <w:bCs/>
          <w:color w:val="000000" w:themeColor="text1"/>
          <w:sz w:val="24"/>
          <w:szCs w:val="24"/>
          <w:highlight w:val="none"/>
        </w:rPr>
        <w:t xml:space="preserve">否则供应商将承担由此引发的一切法律责任。</w:t>
      </w:r>
      <w:r/>
    </w:p>
    <w:p>
      <w:pPr>
        <w:ind w:firstLine="480"/>
        <w:spacing w:line="480" w:lineRule="exact"/>
        <w:tabs>
          <w:tab w:val="left" w:pos="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信息系统的设计、部署、实施等活动须满足《计算机网络安全管理办法》《计算机信息系统安全保护条例》等相关法律法规的要求并承担相应网络安全责任。该系统应符合三级等保要求</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如因软件设计缺陷、部署或运维规范问题</w:t>
      </w:r>
      <w:r>
        <w:rPr>
          <w:rFonts w:hint="eastAsia" w:ascii="宋体" w:hAnsi="宋体"/>
          <w:bCs/>
          <w:color w:val="000000" w:themeColor="text1"/>
          <w:sz w:val="24"/>
          <w:szCs w:val="24"/>
          <w:highlight w:val="none"/>
          <w:lang w:eastAsia="zh-CN"/>
        </w:rPr>
        <w:t xml:space="preserve">导致</w:t>
      </w:r>
      <w:r>
        <w:rPr>
          <w:rFonts w:hint="eastAsia" w:ascii="宋体" w:hAnsi="宋体"/>
          <w:bCs/>
          <w:color w:val="000000" w:themeColor="text1"/>
          <w:sz w:val="24"/>
          <w:szCs w:val="24"/>
          <w:highlight w:val="none"/>
        </w:rPr>
        <w:t xml:space="preserve">甲方遭受黑客攻击、数据泄露、数据丢失、业务系统中断等网络安全事件</w:t>
      </w:r>
      <w:r>
        <w:rPr>
          <w:rFonts w:hint="eastAsia" w:ascii="宋体" w:hAnsi="宋体"/>
          <w:bCs/>
          <w:color w:val="000000" w:themeColor="text1"/>
          <w:sz w:val="24"/>
          <w:szCs w:val="24"/>
          <w:highlight w:val="none"/>
          <w:lang w:eastAsia="zh-CN"/>
        </w:rPr>
        <w:t xml:space="preserve">，或</w:t>
      </w:r>
      <w:r>
        <w:rPr>
          <w:rFonts w:hint="eastAsia" w:ascii="宋体" w:hAnsi="宋体"/>
          <w:bCs/>
          <w:color w:val="000000" w:themeColor="text1"/>
          <w:sz w:val="24"/>
          <w:szCs w:val="24"/>
          <w:highlight w:val="none"/>
          <w:lang w:val="en-US" w:eastAsia="zh-CN"/>
        </w:rPr>
        <w:t xml:space="preserve">最终业主方被通报、处罚等，成交</w:t>
      </w:r>
      <w:r>
        <w:rPr>
          <w:rFonts w:hint="eastAsia" w:ascii="宋体" w:hAnsi="宋体"/>
          <w:bCs/>
          <w:color w:val="000000" w:themeColor="text1"/>
          <w:sz w:val="24"/>
          <w:szCs w:val="24"/>
          <w:highlight w:val="none"/>
        </w:rPr>
        <w:t xml:space="preserve">供应商需对此类事件负责并承担由此造成的</w:t>
      </w:r>
      <w:r>
        <w:rPr>
          <w:rFonts w:hint="eastAsia" w:ascii="宋体" w:hAnsi="宋体"/>
          <w:bCs/>
          <w:color w:val="000000" w:themeColor="text1"/>
          <w:sz w:val="24"/>
          <w:szCs w:val="24"/>
          <w:highlight w:val="none"/>
          <w:lang w:val="en-US" w:eastAsia="zh-CN"/>
        </w:rPr>
        <w:t xml:space="preserve">声誉和</w:t>
      </w:r>
      <w:r>
        <w:rPr>
          <w:rFonts w:hint="eastAsia" w:ascii="宋体" w:hAnsi="宋体"/>
          <w:bCs/>
          <w:color w:val="000000" w:themeColor="text1"/>
          <w:sz w:val="24"/>
          <w:szCs w:val="24"/>
          <w:highlight w:val="none"/>
        </w:rPr>
        <w:t xml:space="preserve">经济损失，承担的赔付金额不低于损失金额。</w:t>
      </w:r>
      <w:r/>
    </w:p>
    <w:p>
      <w:pPr>
        <w:ind w:firstLine="480"/>
        <w:spacing w:line="480" w:lineRule="exact"/>
        <w:tabs>
          <w:tab w:val="left" w:pos="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当采购人或第三方等保测评机构通过漏扫、渗透或其他核验方式发现系统在架构、配置、功能、环境等方面存在安全漏洞时，</w:t>
      </w:r>
      <w:r>
        <w:rPr>
          <w:rFonts w:hint="eastAsia" w:ascii="宋体" w:hAnsi="宋体"/>
          <w:bCs/>
          <w:color w:val="000000" w:themeColor="text1"/>
          <w:sz w:val="24"/>
          <w:szCs w:val="24"/>
          <w:highlight w:val="none"/>
          <w:lang w:val="en-US" w:eastAsia="zh-CN"/>
        </w:rPr>
        <w:t xml:space="preserve">成交</w:t>
      </w:r>
      <w:r>
        <w:rPr>
          <w:rFonts w:hint="eastAsia" w:ascii="宋体" w:hAnsi="宋体"/>
          <w:bCs/>
          <w:color w:val="000000" w:themeColor="text1"/>
          <w:sz w:val="24"/>
          <w:szCs w:val="24"/>
          <w:highlight w:val="none"/>
        </w:rPr>
        <w:t xml:space="preserve">供应商应在</w:t>
      </w:r>
      <w:r>
        <w:rPr>
          <w:rFonts w:hint="eastAsia" w:ascii="宋体" w:hAnsi="宋体"/>
          <w:bCs/>
          <w:color w:val="000000" w:themeColor="text1"/>
          <w:sz w:val="24"/>
          <w:szCs w:val="24"/>
          <w:highlight w:val="none"/>
          <w:lang w:val="en-US" w:eastAsia="zh-CN"/>
        </w:rPr>
        <w:t xml:space="preserve">12</w:t>
      </w:r>
      <w:r>
        <w:rPr>
          <w:rFonts w:hint="eastAsia" w:ascii="宋体" w:hAnsi="宋体"/>
          <w:bCs/>
          <w:color w:val="000000" w:themeColor="text1"/>
          <w:sz w:val="24"/>
          <w:szCs w:val="24"/>
          <w:highlight w:val="none"/>
        </w:rPr>
        <w:t xml:space="preserve">小时之内配合完成修复工作。</w:t>
      </w:r>
      <w:r/>
    </w:p>
    <w:p>
      <w:pPr>
        <w:ind w:firstLine="480"/>
        <w:spacing w:line="480" w:lineRule="exact"/>
        <w:tabs>
          <w:tab w:val="left" w:pos="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7、</w:t>
      </w:r>
      <w:r>
        <w:rPr>
          <w:rFonts w:hint="eastAsia" w:ascii="宋体" w:hAnsi="宋体"/>
          <w:bCs/>
          <w:color w:val="000000" w:themeColor="text1"/>
          <w:sz w:val="24"/>
          <w:szCs w:val="24"/>
          <w:highlight w:val="none"/>
        </w:rPr>
        <w:t xml:space="preserve">系统内的资料不能因软件的故障而丢失，不能在未经授权的情况下被设立、修改和拷贝；软件设计要有定时自动的数据备份功能，手动/自动的恢复机制。</w:t>
      </w:r>
      <w:r/>
    </w:p>
    <w:p>
      <w:pPr>
        <w:ind w:firstLine="480"/>
        <w:spacing w:line="480" w:lineRule="exact"/>
        <w:tabs>
          <w:tab w:val="left" w:pos="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该系统部署在宿迁市政务云平台</w:t>
      </w:r>
      <w:r>
        <w:rPr>
          <w:rFonts w:hint="eastAsia" w:ascii="宋体" w:hAnsi="宋体"/>
          <w:bCs/>
          <w:color w:val="000000" w:themeColor="text1"/>
          <w:sz w:val="24"/>
          <w:szCs w:val="24"/>
          <w:highlight w:val="none"/>
          <w:lang w:val="en-US" w:eastAsia="zh-CN"/>
        </w:rPr>
        <w:t xml:space="preserve">部分</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成交</w:t>
      </w:r>
      <w:r>
        <w:rPr>
          <w:rFonts w:hint="eastAsia" w:ascii="宋体" w:hAnsi="宋体"/>
          <w:bCs/>
          <w:color w:val="000000" w:themeColor="text1"/>
          <w:sz w:val="24"/>
          <w:szCs w:val="24"/>
          <w:highlight w:val="none"/>
        </w:rPr>
        <w:t xml:space="preserve">供应商需服从《宿迁市政务云管理暂行办法</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关于建立健全政务数据共享运行机制加快推进数据有序共享的实施方案》等文件要求。</w:t>
      </w:r>
      <w:r/>
    </w:p>
    <w:p>
      <w:pPr>
        <w:ind w:firstLine="480"/>
        <w:spacing w:line="480" w:lineRule="exact"/>
        <w:tabs>
          <w:tab w:val="left" w:pos="0" w:leader="none"/>
        </w:tabs>
        <w:rPr>
          <w:rFonts w:hint="eastAsia" w:ascii="宋体" w:hAnsi="宋体"/>
          <w:bCs/>
          <w:color w:val="000000" w:themeColor="text1"/>
          <w:sz w:val="24"/>
          <w:szCs w:val="24"/>
          <w:highlight w:val="none"/>
          <w:lang w:val="en-US" w:eastAsia="zh-CN"/>
        </w:rPr>
      </w:pPr>
      <w:r>
        <w:rPr>
          <w:rFonts w:hint="eastAsia" w:ascii="宋体" w:hAnsi="宋体"/>
          <w:bCs/>
          <w:color w:val="000000" w:themeColor="text1"/>
          <w:sz w:val="24"/>
          <w:szCs w:val="24"/>
          <w:highlight w:val="none"/>
          <w:lang w:val="en-US" w:eastAsia="zh-CN"/>
        </w:rPr>
        <w:t xml:space="preserve">9、本项目的所有成果著作权等知识产权和所有权益归采购人所有。供应商不得引用、发表和向第三者提供，无论发生任何情形（包括但不限于合同提前终止或解除），采购人均有权力使用中标人的阶段性成果，并且采购人引用中标人的阶段性成果所完成的新的技术成果，属于采购人所有，采购人可依法享有就该项技术成果取得的经济权利和其他权利。</w:t>
      </w:r>
      <w:r/>
    </w:p>
    <w:p>
      <w:pPr>
        <w:ind w:firstLine="480"/>
        <w:spacing w:line="460" w:lineRule="exact"/>
        <w:rPr>
          <w:rFonts w:hint="eastAsia" w:cs="宋体" w:asciiTheme="minorEastAsia" w:hAnsiTheme="minorEastAsia"/>
          <w:bCs/>
          <w:sz w:val="24"/>
          <w:szCs w:val="24"/>
        </w:rPr>
      </w:pPr>
      <w:r>
        <w:rPr>
          <w:rFonts w:hint="eastAsia" w:ascii="宋体" w:hAnsi="宋体"/>
          <w:bCs/>
          <w:color w:val="000000" w:themeColor="text1"/>
          <w:sz w:val="24"/>
          <w:szCs w:val="24"/>
          <w:highlight w:val="none"/>
          <w:lang w:val="en-US" w:eastAsia="zh-CN"/>
        </w:rPr>
        <w:t xml:space="preserve">10、系统必须满足密评三级测试，若不满足需在采购人要求时限内完成整改。</w:t>
      </w:r>
      <w:r/>
    </w:p>
    <w:p>
      <w:pPr>
        <w:pStyle w:val="764"/>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val="en-US" w:eastAsia="zh-CN" w:bidi="ar"/>
        </w:rPr>
        <w:t xml:space="preserve">七</w:t>
      </w:r>
      <w:r>
        <w:rPr>
          <w:rFonts w:hint="eastAsia" w:ascii="黑体" w:hAnsi="黑体" w:eastAsia="黑体" w:cs="黑体"/>
          <w:bCs/>
          <w:sz w:val="32"/>
          <w:lang w:bidi="ar"/>
        </w:rPr>
        <w:t xml:space="preserve">、接口对接要求</w:t>
      </w:r>
      <w:r/>
    </w:p>
    <w:p>
      <w:pPr>
        <w:ind w:firstLine="482"/>
        <w:spacing w:line="480" w:lineRule="exact"/>
        <w:rPr>
          <w:rFonts w:hint="default"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1、本系统需与采购人现有业务系统及第三方平台实现数据交互与功能协同，具体对接范围包括但不限于以下：</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1.1 </w:t>
      </w:r>
      <w:r>
        <w:rPr>
          <w:rFonts w:hint="eastAsia" w:cs="宋体" w:asciiTheme="minorEastAsia" w:hAnsiTheme="minorEastAsia"/>
          <w:bCs/>
          <w:sz w:val="24"/>
          <w:szCs w:val="24"/>
        </w:rPr>
        <w:t xml:space="preserve">江苏省资产云平台：行政事业单位资产数据双向同步</w:t>
      </w:r>
      <w:r>
        <w:rPr>
          <w:rFonts w:hint="eastAsia" w:cs="宋体" w:asciiTheme="minorEastAsia" w:hAnsiTheme="minorEastAsia"/>
          <w:bCs/>
          <w:sz w:val="24"/>
          <w:szCs w:val="24"/>
          <w:lang w:val="en-US" w:eastAsia="zh-CN"/>
        </w:rPr>
        <w:t xml:space="preserve">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1.2 </w:t>
      </w:r>
      <w:r>
        <w:rPr>
          <w:rFonts w:hint="eastAsia" w:cs="宋体" w:asciiTheme="minorEastAsia" w:hAnsiTheme="minorEastAsia"/>
          <w:bCs/>
          <w:sz w:val="24"/>
          <w:szCs w:val="24"/>
        </w:rPr>
        <w:t xml:space="preserve">预算管理一体化系统：资产卡片与财务凭证自动比对，账账核对</w:t>
      </w:r>
      <w:r>
        <w:rPr>
          <w:rFonts w:hint="eastAsia" w:cs="宋体" w:asciiTheme="minorEastAsia" w:hAnsiTheme="minorEastAsia"/>
          <w:bCs/>
          <w:sz w:val="24"/>
          <w:szCs w:val="24"/>
          <w:lang w:val="en-US" w:eastAsia="zh-CN"/>
        </w:rPr>
        <w:t xml:space="preserve">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1.3 </w:t>
      </w:r>
      <w:r>
        <w:rPr>
          <w:rFonts w:hint="eastAsia" w:cs="宋体" w:asciiTheme="minorEastAsia" w:hAnsiTheme="minorEastAsia"/>
          <w:bCs/>
          <w:sz w:val="24"/>
          <w:szCs w:val="24"/>
        </w:rPr>
        <w:t xml:space="preserve">省国资智慧监管平台：市属国企资产同步上报</w:t>
      </w:r>
      <w:r>
        <w:rPr>
          <w:rFonts w:hint="eastAsia" w:cs="宋体" w:asciiTheme="minorEastAsia" w:hAnsiTheme="minorEastAsia"/>
          <w:bCs/>
          <w:sz w:val="24"/>
          <w:szCs w:val="24"/>
          <w:lang w:val="en-US" w:eastAsia="zh-CN"/>
        </w:rPr>
        <w:t xml:space="preserve">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1.4 </w:t>
      </w:r>
      <w:r>
        <w:rPr>
          <w:rFonts w:hint="eastAsia" w:cs="宋体" w:asciiTheme="minorEastAsia" w:hAnsiTheme="minorEastAsia"/>
          <w:bCs/>
          <w:sz w:val="24"/>
          <w:szCs w:val="24"/>
        </w:rPr>
        <w:t xml:space="preserve">宿迁市国资监管系统：国企存量资产数据接入</w:t>
      </w:r>
      <w:r>
        <w:rPr>
          <w:rFonts w:hint="eastAsia" w:cs="宋体" w:asciiTheme="minorEastAsia" w:hAnsiTheme="minorEastAsia"/>
          <w:bCs/>
          <w:sz w:val="24"/>
          <w:szCs w:val="24"/>
          <w:lang w:val="en-US" w:eastAsia="zh-CN"/>
        </w:rPr>
        <w:t xml:space="preserve">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1.5 </w:t>
      </w:r>
      <w:r>
        <w:rPr>
          <w:rFonts w:hint="eastAsia" w:cs="宋体" w:asciiTheme="minorEastAsia" w:hAnsiTheme="minorEastAsia"/>
          <w:bCs/>
          <w:sz w:val="24"/>
          <w:szCs w:val="24"/>
        </w:rPr>
        <w:t xml:space="preserve">市级机关事务公车平台：GPS 定位、用车、维保、违章全量数据接入</w:t>
      </w:r>
      <w:r>
        <w:rPr>
          <w:rFonts w:hint="eastAsia" w:cs="宋体" w:asciiTheme="minorEastAsia" w:hAnsiTheme="minorEastAsia"/>
          <w:bCs/>
          <w:sz w:val="24"/>
          <w:szCs w:val="24"/>
          <w:lang w:val="en-US" w:eastAsia="zh-CN"/>
        </w:rPr>
        <w:t xml:space="preserve">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1.6 </w:t>
      </w:r>
      <w:r>
        <w:rPr>
          <w:rFonts w:hint="eastAsia" w:cs="宋体" w:asciiTheme="minorEastAsia" w:hAnsiTheme="minorEastAsia"/>
          <w:bCs/>
          <w:sz w:val="24"/>
          <w:szCs w:val="24"/>
        </w:rPr>
        <w:t xml:space="preserve">省调剂共享平台（公物仓）：闲置资产调剂数据互通共享</w:t>
      </w:r>
      <w:r>
        <w:rPr>
          <w:rFonts w:hint="eastAsia" w:cs="宋体" w:asciiTheme="minorEastAsia" w:hAnsiTheme="minorEastAsia"/>
          <w:bCs/>
          <w:sz w:val="24"/>
          <w:szCs w:val="24"/>
          <w:lang w:val="en-US" w:eastAsia="zh-CN"/>
        </w:rPr>
        <w:t xml:space="preserve">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1.7 </w:t>
      </w:r>
      <w:r>
        <w:rPr>
          <w:rFonts w:hint="eastAsia" w:cs="宋体" w:asciiTheme="minorEastAsia" w:hAnsiTheme="minorEastAsia"/>
          <w:bCs/>
          <w:sz w:val="24"/>
          <w:szCs w:val="24"/>
        </w:rPr>
        <w:t xml:space="preserve">宿迁市非税收入收缴系统：资产出租、处置收益自动对账、到账校验</w:t>
      </w:r>
      <w:r>
        <w:rPr>
          <w:rFonts w:hint="eastAsia" w:cs="宋体" w:asciiTheme="minorEastAsia" w:hAnsiTheme="minorEastAsia"/>
          <w:bCs/>
          <w:sz w:val="24"/>
          <w:szCs w:val="24"/>
          <w:lang w:val="en-US" w:eastAsia="zh-CN"/>
        </w:rPr>
        <w:t xml:space="preserve">等；</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2、接口对接需遵循国家及行业相关标准规范，采用安全可靠的传输协议与数据格式，明确接口字段映射、数据校验规则及异常处理机制。</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3、供应商需提交详细的接口对接方案，明确各系统的对接优先级、时间计划及责任分工，并配合采购人完成接口联调测试，确保数据实时性、完整性与安全性。</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4、服务期内如遇系统升级或政策调整，供应商应主动配合采购人完成接口适配与回归测试，确保数据交互持续稳定。</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5、接口对接过程中产生的数据交互日志应留存备查，日志保存期限不少于三年，确保数据流转可追溯、可审计。</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6、供应商应确保接口对接过程中所涉及的数据传输符合《中华人民共和国数据安全法》及《中华人民共和国个人信息保护法》等相关法律法规要求，对传输数据进行加密处理，防止数据泄露、篡改或非法访问。如因供应商原因导致数据安全事故，供应商应承担相应责任，并采取有效措施及时补救。</w:t>
      </w:r>
      <w:r/>
    </w:p>
    <w:p>
      <w:pPr>
        <w:ind w:firstLine="482"/>
        <w:spacing w:line="480" w:lineRule="exact"/>
        <w:rPr>
          <w:rFonts w:hint="default"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7、接口对接完成后，供应商需向采购人提交完整的接口文档，包括接口说明、字段字典、数据字典、调用示例、错误码说明及运维手册，并组织采购人相关技术人员进行接口运维培训，确保采购人具备独立开展日常运维与故障排查的能力。</w:t>
      </w:r>
      <w:r/>
    </w:p>
    <w:p>
      <w:pPr>
        <w:pStyle w:val="764"/>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val="en-US" w:eastAsia="zh-CN" w:bidi="ar"/>
        </w:rPr>
        <w:t xml:space="preserve">八</w:t>
      </w:r>
      <w:r>
        <w:rPr>
          <w:rFonts w:hint="eastAsia" w:ascii="黑体" w:hAnsi="黑体" w:eastAsia="黑体" w:cs="黑体"/>
          <w:bCs/>
          <w:sz w:val="32"/>
          <w:lang w:bidi="ar"/>
        </w:rPr>
        <w:t xml:space="preserve">、培训要求</w:t>
      </w:r>
      <w:bookmarkEnd w:id="92"/>
      <w:r/>
      <w:bookmarkStart w:id="94" w:name="_Toc142578286"/>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培训内容：成交供应商应为采购人的使用人员开设培训课程，使其能够掌握系统的运行、检查、维护工作。</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培训：提供不低于6人次培训，每次不少于1小时。</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培训地点：由采购人指定，包括但不限于使用单位内。</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培训方法及目标：成交供应商要制定详细的培训计划。要求根据用户的实际工作通过分角色、分流程、分系统进行全面培训，使各岗位相关人员（技术人员、使用人员等）全面熟练掌握与自己工作相关的软件应用，确保日常工作的顺利完成。</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5</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成交供应商应向接受培训人员提供技术资料、参考文献材料等。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6</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成交供应商在培训活动产生教材费等费用一并计入投标总价中，投标总价如未报出明细价格，视为已包含在投标总价中。</w:t>
      </w:r>
      <w:r/>
    </w:p>
    <w:p>
      <w:pPr>
        <w:pStyle w:val="764"/>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val="en-US" w:eastAsia="zh-CN" w:bidi="ar"/>
        </w:rPr>
        <w:t xml:space="preserve">九</w:t>
      </w:r>
      <w:r>
        <w:rPr>
          <w:rFonts w:hint="eastAsia" w:ascii="黑体" w:hAnsi="黑体" w:eastAsia="黑体" w:cs="黑体"/>
          <w:bCs/>
          <w:sz w:val="32"/>
          <w:lang w:bidi="ar"/>
        </w:rPr>
        <w:t xml:space="preserve">、验收要求</w:t>
      </w:r>
      <w:bookmarkEnd w:id="94"/>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w:t>
      </w:r>
      <w:r>
        <w:rPr>
          <w:rFonts w:hint="eastAsia" w:ascii="Times New Roman" w:hAnsi="Times New Roman" w:cs="仿宋"/>
          <w:sz w:val="24"/>
          <w:szCs w:val="24"/>
        </w:rPr>
        <w:t xml:space="preserve">合同签订后，成交供应商须在7个日历天内进场实施，3个月内完成系统建设并上线试运行</w:t>
      </w:r>
      <w:r>
        <w:rPr>
          <w:rFonts w:hint="default" w:ascii="Times New Roman" w:hAnsi="Times New Roman" w:eastAsia="宋体" w:cs="Times New Roman"/>
          <w:b w:val="0"/>
          <w:bCs/>
          <w:color w:val="auto"/>
          <w:sz w:val="24"/>
          <w:szCs w:val="24"/>
          <w:lang w:val="en-US" w:eastAsia="zh-CN" w:bidi="ar-SA"/>
        </w:rPr>
        <w:t xml:space="preserve">，随后进入 3 个月试运行。试运行出现问题的，成交供应商需在 5 日内调整完毕。试运行结束后</w:t>
      </w:r>
      <w:r>
        <w:rPr>
          <w:rFonts w:hint="eastAsia" w:ascii="Times New Roman" w:hAnsi="Times New Roman" w:eastAsia="宋体" w:cs="Times New Roman"/>
          <w:b w:val="0"/>
          <w:bCs/>
          <w:color w:val="auto"/>
          <w:sz w:val="24"/>
          <w:szCs w:val="24"/>
          <w:lang w:val="en-US" w:eastAsia="zh-CN" w:bidi="ar-SA"/>
        </w:rPr>
        <w:t xml:space="preserve">满</w:t>
      </w:r>
      <w:r>
        <w:rPr>
          <w:rFonts w:hint="eastAsia" w:ascii="Times New Roman" w:hAnsi="Times New Roman" w:cs="Times New Roman"/>
          <w:b w:val="0"/>
          <w:bCs/>
          <w:color w:val="auto"/>
          <w:sz w:val="24"/>
          <w:szCs w:val="24"/>
          <w:lang w:val="en-US" w:eastAsia="zh-CN" w:bidi="ar-SA"/>
        </w:rPr>
        <w:t xml:space="preserve">30个月</w:t>
      </w:r>
      <w:r>
        <w:rPr>
          <w:rFonts w:hint="default" w:ascii="Times New Roman" w:hAnsi="Times New Roman" w:eastAsia="宋体" w:cs="Times New Roman"/>
          <w:b w:val="0"/>
          <w:bCs/>
          <w:color w:val="auto"/>
          <w:sz w:val="24"/>
          <w:szCs w:val="24"/>
          <w:lang w:val="en-US" w:eastAsia="zh-CN" w:bidi="ar-SA"/>
        </w:rPr>
        <w:t xml:space="preserve">，采购人根据</w:t>
      </w:r>
      <w:r>
        <w:rPr>
          <w:rFonts w:hint="eastAsia" w:ascii="Times New Roman" w:hAnsi="Times New Roman" w:cs="Times New Roman"/>
          <w:b w:val="0"/>
          <w:bCs/>
          <w:color w:val="auto"/>
          <w:sz w:val="24"/>
          <w:szCs w:val="24"/>
          <w:lang w:val="en-US" w:eastAsia="zh-CN" w:bidi="ar-SA"/>
        </w:rPr>
        <w:t xml:space="preserve">采购内容</w:t>
      </w:r>
      <w:r>
        <w:rPr>
          <w:rFonts w:hint="default" w:ascii="Times New Roman" w:hAnsi="Times New Roman" w:eastAsia="宋体" w:cs="Times New Roman"/>
          <w:b w:val="0"/>
          <w:bCs/>
          <w:color w:val="auto"/>
          <w:sz w:val="24"/>
          <w:szCs w:val="24"/>
          <w:lang w:val="en-US" w:eastAsia="zh-CN" w:bidi="ar-SA"/>
        </w:rPr>
        <w:t xml:space="preserve">在 3 个工作日内组织验收，验收无误后出具验收报告。</w:t>
      </w:r>
      <w:r/>
    </w:p>
    <w:p>
      <w:pPr>
        <w:pStyle w:val="1494"/>
        <w:ind w:firstLine="482"/>
        <w:spacing w:line="480" w:lineRule="exact"/>
        <w:rPr>
          <w:rFonts w:hint="eastAsia" w:cs="宋体" w:asciiTheme="minorEastAsia" w:hAnsiTheme="minorEastAsia"/>
          <w:bCs/>
          <w:sz w:val="24"/>
          <w:szCs w:val="24"/>
        </w:rPr>
      </w:pPr>
      <w:r>
        <w:rPr>
          <w:rFonts w:hint="eastAsia" w:ascii="宋体" w:hAnsi="宋体" w:cs="宋体"/>
          <w:sz w:val="24"/>
          <w:szCs w:val="24"/>
        </w:rPr>
        <w:t xml:space="preserve">2、</w:t>
      </w:r>
      <w:r>
        <w:rPr>
          <w:rFonts w:hint="eastAsia" w:cs="宋体" w:asciiTheme="minorEastAsia" w:hAnsiTheme="minorEastAsia"/>
          <w:bCs/>
          <w:sz w:val="24"/>
          <w:szCs w:val="24"/>
        </w:rPr>
        <w:t xml:space="preserve">验收小组组建和验收程序符合《江苏省政府采购履约验收管理办法》（苏财规〔2024〕7号）规定，并满足采购人实际需求，</w:t>
      </w:r>
      <w:r>
        <w:rPr>
          <w:rFonts w:cs="宋体" w:asciiTheme="minorEastAsia" w:hAnsiTheme="minorEastAsia"/>
          <w:bCs/>
          <w:sz w:val="24"/>
          <w:szCs w:val="24"/>
        </w:rPr>
        <w:t xml:space="preserve">当</w:t>
      </w:r>
      <w:r>
        <w:rPr>
          <w:rFonts w:hint="eastAsia" w:cs="宋体" w:asciiTheme="minorEastAsia" w:hAnsiTheme="minorEastAsia"/>
          <w:bCs/>
          <w:sz w:val="24"/>
          <w:szCs w:val="24"/>
        </w:rPr>
        <w:t xml:space="preserve">标准、规范等不一致的，以要求高的为准。</w:t>
      </w:r>
      <w:r/>
    </w:p>
    <w:p>
      <w:pPr>
        <w:ind w:firstLine="480"/>
        <w:spacing w:line="480" w:lineRule="exact"/>
        <w:tabs>
          <w:tab w:val="left" w:pos="0" w:leader="none"/>
        </w:tabs>
        <w:rPr>
          <w:rFonts w:hint="eastAsia" w:eastAsia="宋体"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3、</w:t>
      </w:r>
      <w:r>
        <w:rPr>
          <w:rFonts w:hint="eastAsia" w:ascii="宋体" w:hAnsi="宋体"/>
          <w:bCs/>
          <w:color w:val="000000" w:themeColor="text1"/>
          <w:sz w:val="24"/>
          <w:szCs w:val="24"/>
          <w:highlight w:val="none"/>
        </w:rPr>
        <w:t xml:space="preserve">验收标准：本项目验收工作由包括甲方、评审专家和用户体系代表等在内的项目验收小组来完成，具体成员和组织形式由甲方确定。验收标准以</w:t>
      </w:r>
      <w:r>
        <w:rPr>
          <w:rFonts w:hint="eastAsia" w:ascii="宋体" w:hAnsi="宋体"/>
          <w:bCs/>
          <w:color w:val="000000" w:themeColor="text1"/>
          <w:sz w:val="24"/>
          <w:szCs w:val="24"/>
          <w:highlight w:val="none"/>
          <w:lang w:eastAsia="zh-CN"/>
        </w:rPr>
        <w:t xml:space="preserve">采购</w:t>
      </w:r>
      <w:r>
        <w:rPr>
          <w:rFonts w:hint="eastAsia" w:ascii="宋体" w:hAnsi="宋体"/>
          <w:bCs/>
          <w:color w:val="000000" w:themeColor="text1"/>
          <w:sz w:val="24"/>
          <w:szCs w:val="24"/>
          <w:highlight w:val="none"/>
        </w:rPr>
        <w:t xml:space="preserve">文件、响应文件等为依据，乙方提供项目验收相关材料，包括：合同；用户需求说明书；概要设计说明书；数据及数据库设计要求说明书；详细设计说明书；用户手册；组织系统培训会系统接口规范等。</w:t>
      </w:r>
      <w:r/>
    </w:p>
    <w:p>
      <w:pPr>
        <w:pStyle w:val="764"/>
        <w:ind w:firstLine="320"/>
        <w:spacing w:before="240" w:beforeAutospacing="0" w:after="240" w:afterAutospacing="0"/>
        <w:rPr>
          <w:rFonts w:hint="eastAsia" w:ascii="黑体" w:hAnsi="黑体" w:eastAsia="黑体" w:cs="黑体"/>
          <w:bCs/>
          <w:sz w:val="32"/>
          <w:lang w:val="en-US" w:eastAsia="zh-CN" w:bidi="ar"/>
        </w:rPr>
        <w:outlineLvl w:val="1"/>
      </w:pPr>
      <w:r/>
      <w:bookmarkStart w:id="95" w:name="_Toc142578287"/>
      <w:r>
        <w:rPr>
          <w:rFonts w:hint="eastAsia" w:ascii="黑体" w:hAnsi="黑体" w:eastAsia="黑体" w:cs="黑体"/>
          <w:bCs/>
          <w:sz w:val="32"/>
          <w:lang w:bidi="ar"/>
        </w:rPr>
        <w:t xml:space="preserve">十、</w:t>
      </w:r>
      <w:bookmarkEnd w:id="95"/>
      <w:r>
        <w:rPr>
          <w:rFonts w:hint="eastAsia" w:ascii="黑体" w:hAnsi="黑体" w:eastAsia="黑体" w:cs="黑体"/>
          <w:bCs/>
          <w:sz w:val="32"/>
          <w:lang w:val="en-US" w:eastAsia="zh-CN" w:bidi="ar"/>
        </w:rPr>
        <w:t xml:space="preserve">售后运维</w:t>
      </w:r>
      <w:r>
        <w:rPr>
          <w:rFonts w:hint="eastAsia" w:ascii="黑体" w:hAnsi="黑体" w:eastAsia="黑体" w:cs="黑体"/>
          <w:bCs/>
          <w:sz w:val="32"/>
          <w:lang w:bidi="ar"/>
        </w:rPr>
        <w:t xml:space="preserve">服务</w:t>
      </w:r>
      <w:r>
        <w:rPr>
          <w:rFonts w:hint="eastAsia" w:ascii="黑体" w:hAnsi="黑体" w:eastAsia="黑体" w:cs="黑体"/>
          <w:bCs/>
          <w:sz w:val="32"/>
          <w:lang w:val="en-US" w:eastAsia="zh-CN" w:bidi="ar"/>
        </w:rPr>
        <w:t xml:space="preserve">要求</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基础设施维护：每月定期对系统运行情况进行检查，包括服务器巡检、数据库维护、数据备份检查等，保障系统稳定运行。</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故障管理：在维护期发生导致系统无法正常运行、影响业务正常开展的故障时，接到采购人反馈后，在10分钟内响应，在2小时内快速解决问题，若无法通过远程或网络解决问题，工程师最短在48小时内到达现场开始问题的排查。系统运行中一旦发现异常情况，成交供应商应立即启动故障评估流程，精准定位出现故障的局部模块或功能，并判断其对整体业务的影响程度，同时记录故障发生的时间、环境信息及初步的故障表现特征，为后续的应急处理提供详细的数据支持，确保相关人员能够在第一时间收到通知并采取相应行动，为后续的应急处置争取宝贵的时间窗口。</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根据用户的反馈意见，优化软件性能和功能。完善软件原有功能，对二级以下功能模块的增加及功能模块的零星修改，须按要求做好相应优化和调整工作。</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若有政策性要求导致系统模块、功能等产生变更，需要对系统进行开发、升级、改造时，成交供应商应无条件配合响应。若上述因素导致系统核心模块、核心功能、架构等发生重大变更或需要实质性新增功能，则此类更改服务双方另行协商。</w:t>
      </w:r>
      <w:r/>
    </w:p>
    <w:p>
      <w:pPr>
        <w:ind w:firstLine="482"/>
        <w:spacing w:line="480" w:lineRule="exact"/>
        <w:rPr>
          <w:rFonts w:hint="default" w:eastAsia="宋体"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5、涉及到人工智能应用场景，供应商需遵循国家及江苏省关于人工智能技术应用的相关法律法规和政策要求，确保算法安全可控、数据使用合规，并建立完善的算法审计与数据安全机制，定期对模型输出进行人工复核与偏差检测，确保人工智能应用结果准确、可靠、公平，并保留相关复核记录备查。同时，在运维期内因需要供应商提供人工智能相关服务或模型迭代升级时，应提前向采购人提交变更说明及风险评估报告，经采购人书面确认后方可实施，并确保升级过程不影响系统正常服务。</w:t>
      </w:r>
      <w:r/>
    </w:p>
    <w:p>
      <w:pPr>
        <w:pStyle w:val="764"/>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bidi="ar"/>
        </w:rPr>
        <w:t xml:space="preserve">十</w:t>
      </w:r>
      <w:r>
        <w:rPr>
          <w:rFonts w:hint="eastAsia" w:ascii="黑体" w:hAnsi="黑体" w:eastAsia="黑体" w:cs="黑体"/>
          <w:bCs/>
          <w:sz w:val="32"/>
          <w:lang w:val="en-US" w:eastAsia="zh-CN" w:bidi="ar"/>
        </w:rPr>
        <w:t xml:space="preserve">一</w:t>
      </w:r>
      <w:r>
        <w:rPr>
          <w:rFonts w:hint="eastAsia" w:ascii="黑体" w:hAnsi="黑体" w:eastAsia="黑体" w:cs="黑体"/>
          <w:bCs/>
          <w:sz w:val="32"/>
          <w:lang w:bidi="ar"/>
        </w:rPr>
        <w:t xml:space="preserve">、数据更新要求</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eastAsia="zh-CN"/>
        </w:rPr>
        <w:t xml:space="preserve">1、项目本地存储的数据与</w:t>
      </w:r>
      <w:r>
        <w:rPr>
          <w:rFonts w:hint="eastAsia" w:cs="宋体" w:asciiTheme="minorEastAsia" w:hAnsiTheme="minorEastAsia"/>
          <w:bCs/>
          <w:sz w:val="24"/>
          <w:szCs w:val="24"/>
          <w:lang w:val="en-US" w:eastAsia="zh-CN"/>
        </w:rPr>
        <w:t xml:space="preserve">对接的源端的数据差异期限不能超过一天。即项目系统内所保存的数据信息与源端系统数据之间，须确保同步的及时性，其数据延迟时间应严格限制在一天以内。</w:t>
      </w:r>
      <w:r/>
    </w:p>
    <w:p>
      <w:pPr>
        <w:ind w:firstLine="482"/>
        <w:spacing w:line="480" w:lineRule="exact"/>
        <w:rPr>
          <w:rFonts w:hint="eastAsia" w:eastAsia="宋体"/>
          <w:lang w:eastAsia="zh-CN"/>
        </w:rPr>
      </w:pPr>
      <w:r>
        <w:rPr>
          <w:rFonts w:hint="eastAsia" w:cs="宋体" w:asciiTheme="minorEastAsia" w:hAnsiTheme="minorEastAsia"/>
          <w:bCs/>
          <w:sz w:val="24"/>
          <w:szCs w:val="24"/>
          <w:lang w:eastAsia="zh-CN"/>
        </w:rPr>
        <w:t xml:space="preserve">2、数据更新后，用户可开展个性化的数据统计分析。系统应根据最新数据，支撑用户按照自身业务需求进行灵活的数据汇总、比对与梳理，以满足差异化管理需要。</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3、数据更新过程中，若因网络、接口或源端系统异常导致同步失败，成交供应商应及时发现并记录失败任务，并自动触发重试机制，连续重试三次仍无法成功的，应立即转入人工处理流程，通知相关技术人员介入排查。</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4、供应商应建立数据更新的监控与巡检机制，定期核查数据同步状态与更新日志，主动识别潜在的数据异常或同步隐患，并在发现异常时第一时间向采购人报告，同时采取必要的补救措施，确保数据完整性与一致性。</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5、数据更新须遵循“先备份、后更新”的原则，任何一次批量数据写入或结构变更操作前，必须先完成数据备份，并验证备份数据的完整性与可恢复性，方可执行更新操作。</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6、数据更新完成后，系统应自动生成更新日志，记录更新时间、数据量、操作人员及执行结果等关键信息，并支持按时间范围、数据类型等条件进行查询与导出，以便采购人随时核查数据更新的全过程。</w:t>
      </w:r>
      <w:r/>
    </w:p>
    <w:p>
      <w:pPr>
        <w:ind w:firstLine="482"/>
        <w:spacing w:line="480" w:lineRule="exact"/>
        <w:rPr>
          <w:rFonts w:hint="default"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7、供应商应确保数据更新过程中的安全防护措施到位，对敏感数据实施加密传输与存储，并严格限制访问权限，防止数据在更新环节发生泄露或未授权篡改。涉及个人信息或重要业务数据的更新操作，应留存操作审计记录，明确操作人员身份与操作时间，确保全过程可追溯、可审计。同时，供应商应定期对数据更新全流程开展安全自查，评估潜在风险点，并将自查结果纳入运维报告向采购人反馈。</w:t>
      </w:r>
      <w:r/>
    </w:p>
    <w:p>
      <w:pPr>
        <w:pStyle w:val="764"/>
        <w:spacing w:before="240" w:beforeAutospacing="0" w:after="240" w:afterAutospacing="0"/>
        <w:rPr>
          <w:rFonts w:hint="eastAsia" w:ascii="黑体" w:hAnsi="黑体" w:eastAsia="黑体" w:cs="黑体"/>
          <w:bCs/>
          <w:sz w:val="32"/>
          <w:lang w:val="en-US" w:eastAsia="zh-CN" w:bidi="ar"/>
        </w:rPr>
        <w:outlineLvl w:val="1"/>
      </w:pPr>
      <w:r>
        <w:rPr>
          <w:rFonts w:hint="eastAsia" w:ascii="黑体" w:hAnsi="黑体" w:eastAsia="黑体" w:cs="黑体"/>
          <w:bCs/>
          <w:sz w:val="32"/>
          <w:lang w:val="en-US" w:eastAsia="zh-CN" w:bidi="ar"/>
        </w:rPr>
        <w:t xml:space="preserve">十二</w:t>
      </w:r>
      <w:r>
        <w:rPr>
          <w:rFonts w:hint="eastAsia" w:ascii="黑体" w:hAnsi="黑体" w:eastAsia="黑体" w:cs="黑体"/>
          <w:bCs/>
          <w:sz w:val="32"/>
          <w:lang w:bidi="ar"/>
        </w:rPr>
        <w:t xml:space="preserve">、</w:t>
      </w:r>
      <w:r>
        <w:rPr>
          <w:rFonts w:hint="eastAsia" w:ascii="黑体" w:hAnsi="黑体" w:eastAsia="黑体" w:cs="黑体"/>
          <w:bCs/>
          <w:sz w:val="32"/>
          <w:lang w:val="en-US" w:eastAsia="zh-CN" w:bidi="ar"/>
        </w:rPr>
        <w:t xml:space="preserve">其他</w:t>
      </w:r>
      <w:r/>
    </w:p>
    <w:p>
      <w:pPr>
        <w:ind w:firstLine="480"/>
        <w:rPr>
          <w:rFonts w:hint="eastAsia" w:ascii="宋体" w:hAnsi="宋体" w:cs="宋体"/>
          <w:b/>
          <w:color w:val="000000"/>
          <w:sz w:val="24"/>
        </w:rPr>
        <w:outlineLvl w:val="2"/>
      </w:pPr>
      <w:r>
        <w:rPr>
          <w:rFonts w:hint="eastAsia" w:ascii="宋体" w:hAnsi="宋体" w:cs="宋体"/>
          <w:b/>
          <w:color w:val="000000"/>
          <w:sz w:val="24"/>
        </w:rPr>
        <w:t xml:space="preserve">（一）</w:t>
      </w:r>
      <w:r>
        <w:rPr>
          <w:rFonts w:hint="eastAsia" w:ascii="宋体" w:hAnsi="宋体" w:cs="宋体"/>
          <w:b/>
          <w:color w:val="000000"/>
          <w:sz w:val="24"/>
          <w:lang w:val="en-US" w:eastAsia="zh-CN"/>
        </w:rPr>
        <w:t xml:space="preserve">工期</w:t>
      </w:r>
      <w:r>
        <w:rPr>
          <w:rFonts w:hint="eastAsia" w:ascii="宋体" w:hAnsi="宋体" w:cs="宋体"/>
          <w:b/>
          <w:color w:val="000000"/>
          <w:sz w:val="24"/>
        </w:rPr>
        <w:t xml:space="preserve">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合同履行期限：</w:t>
      </w:r>
      <w:r>
        <w:rPr>
          <w:rFonts w:hint="eastAsia" w:ascii="Times New Roman" w:hAnsi="Times New Roman" w:cs="仿宋"/>
          <w:sz w:val="24"/>
          <w:szCs w:val="24"/>
          <w:lang w:eastAsia="zh-CN"/>
        </w:rPr>
        <w:t xml:space="preserve">合同签订后，成交供应商须在7个</w:t>
      </w:r>
      <w:r>
        <w:rPr>
          <w:rFonts w:hint="eastAsia" w:ascii="Times New Roman" w:hAnsi="Times New Roman" w:eastAsia="宋体" w:cs="仿宋"/>
          <w:sz w:val="24"/>
          <w:szCs w:val="24"/>
          <w:lang w:eastAsia="zh-CN"/>
        </w:rPr>
        <w:t xml:space="preserve">日历天内进场实施，</w:t>
      </w:r>
      <w:r>
        <w:rPr>
          <w:rFonts w:hint="eastAsia" w:ascii="Times New Roman" w:hAnsi="Times New Roman" w:eastAsia="宋体" w:cs="仿宋"/>
          <w:sz w:val="24"/>
          <w:szCs w:val="24"/>
          <w:lang w:val="en-US" w:eastAsia="zh-CN"/>
        </w:rPr>
        <w:t xml:space="preserve">3个月内完成系统建设并上线试运行；项目试运行3个月期满后，由采购人组织试运行确认，自试运行确认合格之日起进入30个月的运维服务期</w:t>
      </w:r>
      <w:r>
        <w:rPr>
          <w:rFonts w:hint="eastAsia" w:ascii="Times New Roman" w:hAnsi="Times New Roman" w:eastAsia="宋体" w:cs="仿宋"/>
          <w:sz w:val="24"/>
          <w:szCs w:val="24"/>
          <w:lang w:eastAsia="zh-CN"/>
        </w:rPr>
        <w:t xml:space="preserve">。</w:t>
      </w:r>
      <w:r/>
    </w:p>
    <w:p>
      <w:pPr>
        <w:ind w:firstLine="480"/>
        <w:rPr>
          <w:rFonts w:hint="eastAsia" w:ascii="宋体" w:hAnsi="宋体" w:cs="宋体"/>
          <w:b/>
          <w:color w:val="000000"/>
          <w:sz w:val="24"/>
        </w:rPr>
        <w:outlineLvl w:val="2"/>
      </w:pPr>
      <w:r>
        <w:rPr>
          <w:rFonts w:hint="eastAsia" w:ascii="宋体" w:hAnsi="宋体" w:cs="宋体"/>
          <w:b/>
          <w:color w:val="000000"/>
          <w:sz w:val="24"/>
        </w:rPr>
        <w:t xml:space="preserve">（二）付款方式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预付款：签订合同后，收到供应商发票10个工作日内支付合同价款30%作为预付款。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进度款：平台建设完成</w:t>
      </w:r>
      <w:r>
        <w:rPr>
          <w:rFonts w:hint="eastAsia" w:ascii="Times New Roman" w:hAnsi="Times New Roman" w:cs="仿宋"/>
          <w:sz w:val="24"/>
          <w:lang w:val="en-US" w:eastAsia="zh-CN"/>
        </w:rPr>
        <w:t xml:space="preserve">且</w:t>
      </w:r>
      <w:r>
        <w:rPr>
          <w:rFonts w:hint="eastAsia" w:ascii="Times New Roman" w:hAnsi="Times New Roman" w:cs="仿宋"/>
          <w:sz w:val="24"/>
        </w:rPr>
        <w:t xml:space="preserve">试运行3个月期满后由采购人组织</w:t>
      </w:r>
      <w:r>
        <w:rPr>
          <w:rFonts w:hint="eastAsia" w:ascii="Times New Roman" w:hAnsi="Times New Roman" w:cs="仿宋"/>
          <w:sz w:val="24"/>
          <w:lang w:val="en-US" w:eastAsia="zh-CN"/>
        </w:rPr>
        <w:t xml:space="preserve">确认</w:t>
      </w:r>
      <w:r>
        <w:rPr>
          <w:rFonts w:hint="eastAsia" w:ascii="Times New Roman" w:hAnsi="Times New Roman" w:cs="仿宋"/>
          <w:sz w:val="24"/>
        </w:rPr>
        <w:t xml:space="preserve">，</w:t>
      </w:r>
      <w:r>
        <w:rPr>
          <w:rFonts w:hint="eastAsia" w:ascii="Times New Roman" w:hAnsi="Times New Roman" w:cs="仿宋"/>
          <w:sz w:val="24"/>
          <w:lang w:val="en-US" w:eastAsia="zh-CN"/>
        </w:rPr>
        <w:t xml:space="preserve">试运行</w:t>
      </w:r>
      <w:r>
        <w:rPr>
          <w:rFonts w:hint="eastAsia" w:ascii="Times New Roman" w:hAnsi="Times New Roman" w:cs="仿宋"/>
          <w:sz w:val="24"/>
        </w:rPr>
        <w:t xml:space="preserve">合格后，收到供应商发票10个工作日内支付至合同总价款的</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验收款：运维期满后（以采购人</w:t>
      </w:r>
      <w:r>
        <w:rPr>
          <w:rFonts w:hint="eastAsia" w:ascii="Times New Roman" w:hAnsi="Times New Roman" w:cs="仿宋"/>
          <w:sz w:val="24"/>
          <w:lang w:val="en-US" w:eastAsia="zh-CN"/>
        </w:rPr>
        <w:t xml:space="preserve">确认试运行合格之日</w:t>
      </w:r>
      <w:r>
        <w:rPr>
          <w:rFonts w:hint="eastAsia" w:ascii="Times New Roman" w:hAnsi="Times New Roman" w:cs="仿宋"/>
          <w:sz w:val="24"/>
        </w:rPr>
        <w:t xml:space="preserve">为起始时间），由采购人组织验收，验收合格后，收到供应商发票10个工作日内支付至合同总价款的100%。</w:t>
      </w:r>
      <w:r/>
    </w:p>
    <w:p>
      <w:pPr>
        <w:ind w:firstLine="482"/>
        <w:jc w:val="left"/>
        <w:spacing w:line="480" w:lineRule="exact"/>
        <w:rPr>
          <w:rFonts w:hint="eastAsia" w:asciiTheme="minorEastAsia" w:hAnsiTheme="minorEastAsia" w:eastAsiaTheme="minorEastAsia" w:cstheme="minorEastAsia"/>
          <w:sz w:val="24"/>
          <w:lang w:val="zh-CN"/>
        </w:rPr>
      </w:pPr>
      <w:r/>
      <w:bookmarkStart w:id="96" w:name="OLE_LINK19"/>
      <w:r>
        <w:rPr>
          <w:rFonts w:hint="eastAsia" w:asciiTheme="minorEastAsia" w:hAnsiTheme="minorEastAsia" w:eastAsiaTheme="minorEastAsia" w:cstheme="minorEastAsia"/>
          <w:sz w:val="24"/>
          <w:lang w:val="zh-CN"/>
        </w:rPr>
        <w:t xml:space="preserve">注：1、在签订合同时，成交人明确表示无需预付款或者主动要求降低预付款比例的金额，采购人可不适用预付款规定。</w:t>
      </w:r>
      <w:r/>
    </w:p>
    <w:p>
      <w:pPr>
        <w:ind w:firstLine="482"/>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lang w:val="zh-CN"/>
        </w:rPr>
        <w:t xml:space="preserve">支付方式可以通过转账或数字人民币等方式。</w:t>
      </w:r>
      <w:bookmarkEnd w:id="96"/>
      <w:r/>
      <w:r/>
    </w:p>
    <w:p>
      <w:pPr>
        <w:ind w:firstLine="482"/>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资金支付的主体：宿迁市楚润数据集团有限公司。</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spacing w:line="400" w:lineRule="exact"/>
      </w:pPr>
      <w:r>
        <w:rPr>
          <w:rFonts w:hint="eastAsia"/>
        </w:rPr>
        <w:br w:type="page" w:clear="all"/>
      </w:r>
      <w:r/>
    </w:p>
    <w:p>
      <w:pPr>
        <w:jc w:val="center"/>
        <w:spacing w:line="500" w:lineRule="exact"/>
        <w:rPr>
          <w:rFonts w:ascii="Times New Roman" w:hAnsi="Times New Roman"/>
          <w:b/>
          <w:sz w:val="44"/>
          <w:szCs w:val="44"/>
        </w:rPr>
        <w:outlineLvl w:val="0"/>
      </w:pPr>
      <w:r/>
      <w:bookmarkStart w:id="97" w:name="_Toc2833"/>
      <w:r>
        <w:rPr>
          <w:rFonts w:hint="eastAsia" w:ascii="Times New Roman" w:hAnsi="Times New Roman"/>
          <w:b/>
          <w:sz w:val="44"/>
          <w:szCs w:val="44"/>
        </w:rPr>
        <w:t xml:space="preserve">第五章  合同</w:t>
      </w:r>
      <w:bookmarkEnd w:id="85"/>
      <w:r/>
      <w:bookmarkEnd w:id="86"/>
      <w:r/>
      <w:bookmarkEnd w:id="97"/>
      <w:r>
        <w:rPr>
          <w:rFonts w:hint="eastAsia" w:ascii="Times New Roman" w:hAnsi="Times New Roman"/>
          <w:b/>
          <w:sz w:val="44"/>
          <w:szCs w:val="44"/>
        </w:rPr>
        <w:t xml:space="preserve">文本</w:t>
      </w:r>
      <w:r/>
    </w:p>
    <w:p>
      <w:pPr>
        <w:jc w:val="center"/>
        <w:spacing w:line="480" w:lineRule="auto"/>
        <w:rPr>
          <w:rFonts w:ascii="宋体" w:hAnsi="宋体" w:cs="宋体"/>
          <w:b/>
          <w:sz w:val="28"/>
          <w:szCs w:val="28"/>
        </w:rPr>
      </w:pPr>
      <w:r/>
      <w:bookmarkStart w:id="98" w:name="_Toc22631"/>
      <w:r/>
      <w:bookmarkStart w:id="99" w:name="_Toc1657"/>
      <w:r/>
      <w:bookmarkStart w:id="100" w:name="_Toc7955"/>
      <w:r/>
      <w:r/>
    </w:p>
    <w:p>
      <w:pPr>
        <w:jc w:val="center"/>
        <w:spacing w:line="480" w:lineRule="auto"/>
        <w:rPr>
          <w:rFonts w:ascii="宋体" w:hAnsi="宋体" w:cs="宋体"/>
          <w:b/>
          <w:sz w:val="28"/>
          <w:szCs w:val="28"/>
        </w:rPr>
      </w:pPr>
      <w:r>
        <w:rPr>
          <w:rFonts w:ascii="宋体" w:hAnsi="宋体" w:cs="宋体"/>
          <w:b/>
          <w:sz w:val="28"/>
          <w:szCs w:val="28"/>
        </w:rPr>
      </w:r>
      <w:r/>
    </w:p>
    <w:p>
      <w:pPr>
        <w:pStyle w:val="1444"/>
        <w:ind w:firstLine="0"/>
        <w:rPr>
          <w:rFonts w:hAnsi="宋体" w:cs="宋体"/>
          <w:szCs w:val="24"/>
        </w:rPr>
      </w:pPr>
      <w:r>
        <w:rPr>
          <w:rFonts w:hAnsi="宋体" w:cs="宋体"/>
          <w:szCs w:val="24"/>
        </w:rPr>
      </w:r>
      <w:r/>
    </w:p>
    <w:p>
      <w:pPr>
        <w:pStyle w:val="832"/>
        <w:jc w:val="center"/>
        <w:spacing w:before="0" w:beforeAutospacing="0" w:after="0" w:afterAutospacing="0" w:line="480" w:lineRule="auto"/>
        <w:widowControl w:val="off"/>
        <w:rPr>
          <w:rFonts w:hint="eastAsia"/>
        </w:rPr>
      </w:pPr>
      <w:r/>
      <w:bookmarkStart w:id="101" w:name="_Toc155086567"/>
      <w:r/>
      <w:bookmarkStart w:id="102" w:name="_Toc544"/>
      <w:r>
        <w:rPr>
          <w:rFonts w:hint="eastAsia"/>
          <w:b/>
          <w:bCs/>
          <w:color w:val="000000"/>
          <w:sz w:val="30"/>
          <w:szCs w:val="30"/>
        </w:rPr>
        <w:t xml:space="preserve">政府采购合同（服务）（合同编号）</w:t>
      </w:r>
      <w:bookmarkEnd w:id="101"/>
      <w:r/>
      <w:bookmarkEnd w:id="102"/>
      <w:r>
        <w:rPr>
          <w:rFonts w:hint="eastAsia"/>
          <w:b/>
          <w:bCs/>
          <w:color w:val="000000"/>
          <w:sz w:val="30"/>
          <w:szCs w:val="30"/>
        </w:rPr>
        <w:t xml:space="preserve">（草案）</w:t>
      </w:r>
      <w:r/>
    </w:p>
    <w:p>
      <w:pPr>
        <w:pStyle w:val="764"/>
        <w:jc w:val="center"/>
        <w:spacing w:before="0" w:beforeAutospacing="0" w:after="0" w:afterAutospacing="0" w:line="480" w:lineRule="auto"/>
        <w:widowControl w:val="off"/>
      </w:pPr>
      <w:r>
        <w:rPr>
          <w:rFonts w:hint="eastAsia"/>
          <w:b/>
          <w:bCs/>
          <w:color w:val="000000"/>
          <w:sz w:val="30"/>
          <w:szCs w:val="30"/>
        </w:rPr>
        <w:t xml:space="preserve">政府采购合同（服务）（合同编号）</w:t>
      </w:r>
      <w:r/>
    </w:p>
    <w:p>
      <w:pPr>
        <w:pStyle w:val="764"/>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764"/>
        <w:ind w:firstLine="840"/>
        <w:spacing w:before="0" w:beforeAutospacing="0" w:after="0" w:afterAutospacing="0" w:line="720" w:lineRule="auto"/>
        <w:widowControl w:val="off"/>
        <w:rPr>
          <w:rFonts w:hint="eastAsia"/>
          <w:sz w:val="28"/>
          <w:szCs w:val="28"/>
        </w:rPr>
      </w:pPr>
      <w:r>
        <w:rPr>
          <w:rFonts w:hint="eastAsia"/>
          <w:color w:val="000000"/>
          <w:sz w:val="28"/>
          <w:szCs w:val="28"/>
        </w:rPr>
        <w:t xml:space="preserve">项目名称：</w:t>
      </w:r>
      <w:r>
        <w:rPr>
          <w:rFonts w:hint="eastAsia" w:ascii="Arial" w:hAnsi="Arial" w:cs="Arial"/>
          <w:color w:val="000000"/>
          <w:sz w:val="27"/>
          <w:szCs w:val="27"/>
        </w:rPr>
        <w:t xml:space="preserve">宿迁市国有资产智慧监管一体化平台项目</w:t>
      </w:r>
      <w:r/>
    </w:p>
    <w:p>
      <w:pPr>
        <w:pStyle w:val="764"/>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项目编号：JSZC-321300-JZCG-C2026-0072</w:t>
      </w:r>
      <w:r>
        <w:rPr>
          <w:rFonts w:hint="eastAsia"/>
          <w:color w:val="000000"/>
          <w:sz w:val="28"/>
          <w:szCs w:val="28"/>
        </w:rPr>
        <w:tab/>
      </w:r>
      <w:r>
        <w:rPr>
          <w:rFonts w:hint="eastAsia"/>
          <w:color w:val="000000"/>
          <w:sz w:val="28"/>
          <w:szCs w:val="28"/>
        </w:rPr>
        <w:t xml:space="preserve">       </w:t>
      </w:r>
      <w:r/>
    </w:p>
    <w:p>
      <w:pPr>
        <w:pStyle w:val="1444"/>
        <w:ind w:left="420" w:firstLine="420"/>
        <w:spacing w:line="720" w:lineRule="auto"/>
        <w:rPr>
          <w:rFonts w:hint="eastAsia" w:hAnsi="宋体" w:cs="宋体"/>
          <w:sz w:val="28"/>
          <w:szCs w:val="28"/>
          <w:u w:val="single"/>
          <w:lang w:val="en-US" w:eastAsia="zh-CN"/>
        </w:rPr>
      </w:pPr>
      <w:r>
        <w:rPr>
          <w:rFonts w:hint="eastAsia" w:hAnsi="宋体" w:cs="宋体"/>
          <w:sz w:val="28"/>
          <w:szCs w:val="28"/>
        </w:rPr>
        <w:t xml:space="preserve">甲方</w:t>
      </w:r>
      <w:r>
        <w:rPr>
          <w:rFonts w:hint="eastAsia" w:hAnsi="宋体" w:cs="宋体"/>
          <w:sz w:val="28"/>
          <w:szCs w:val="28"/>
          <w:lang w:val="en-US" w:eastAsia="zh-CN"/>
        </w:rPr>
        <w:t xml:space="preserve">1</w:t>
      </w:r>
      <w:r>
        <w:rPr>
          <w:rFonts w:hint="eastAsia" w:hAnsi="宋体" w:cs="宋体"/>
          <w:sz w:val="28"/>
          <w:szCs w:val="28"/>
        </w:rPr>
        <w:t xml:space="preserve">（全称）：</w:t>
      </w:r>
      <w:r>
        <w:rPr>
          <w:rFonts w:hint="eastAsia" w:hAnsi="宋体" w:cs="宋体"/>
          <w:sz w:val="28"/>
          <w:szCs w:val="28"/>
          <w:u w:val="single"/>
        </w:rPr>
        <w:t xml:space="preserve">宿迁市</w:t>
      </w:r>
      <w:r>
        <w:rPr>
          <w:rFonts w:hint="eastAsia" w:hAnsi="宋体" w:cs="宋体"/>
          <w:sz w:val="28"/>
          <w:szCs w:val="28"/>
          <w:u w:val="single"/>
          <w:lang w:val="en-US" w:eastAsia="zh-CN"/>
        </w:rPr>
        <w:t xml:space="preserve">财政局</w:t>
      </w:r>
      <w:r/>
    </w:p>
    <w:p>
      <w:pPr>
        <w:pStyle w:val="1444"/>
        <w:ind w:left="420" w:firstLine="420"/>
        <w:spacing w:line="720" w:lineRule="auto"/>
        <w:rPr>
          <w:rFonts w:hint="eastAsia" w:hAnsi="宋体" w:cs="宋体"/>
          <w:sz w:val="28"/>
          <w:szCs w:val="28"/>
          <w:u w:val="single"/>
          <w:lang w:val="en-US" w:eastAsia="zh-CN"/>
        </w:rPr>
      </w:pPr>
      <w:r>
        <w:rPr>
          <w:rFonts w:hint="eastAsia" w:hAnsi="宋体" w:cs="宋体"/>
          <w:sz w:val="28"/>
          <w:szCs w:val="28"/>
        </w:rPr>
        <w:t xml:space="preserve">甲方</w:t>
      </w:r>
      <w:r>
        <w:rPr>
          <w:rFonts w:hint="eastAsia" w:hAnsi="宋体" w:cs="宋体"/>
          <w:sz w:val="28"/>
          <w:szCs w:val="28"/>
          <w:lang w:val="en-US" w:eastAsia="zh-CN"/>
        </w:rPr>
        <w:t xml:space="preserve">2</w:t>
      </w:r>
      <w:r>
        <w:rPr>
          <w:rFonts w:hint="eastAsia" w:hAnsi="宋体" w:cs="宋体"/>
          <w:sz w:val="28"/>
          <w:szCs w:val="28"/>
        </w:rPr>
        <w:t xml:space="preserve">（全称）：</w:t>
      </w:r>
      <w:r>
        <w:rPr>
          <w:rFonts w:hint="eastAsia" w:hAnsi="宋体" w:cs="宋体"/>
          <w:sz w:val="28"/>
          <w:szCs w:val="28"/>
          <w:u w:val="single"/>
        </w:rPr>
        <w:t xml:space="preserve">宿迁市楚润数据集团有限公司</w:t>
      </w:r>
      <w:r/>
    </w:p>
    <w:p>
      <w:pPr>
        <w:pStyle w:val="1444"/>
        <w:ind w:left="420" w:firstLine="420"/>
        <w:spacing w:line="720" w:lineRule="auto"/>
        <w:rPr>
          <w:rFonts w:hAnsi="宋体" w:cs="宋体"/>
          <w:sz w:val="28"/>
          <w:szCs w:val="28"/>
        </w:rPr>
      </w:pPr>
      <w:r>
        <w:rPr>
          <w:rFonts w:hint="eastAsia" w:hAnsi="宋体" w:cs="宋体"/>
          <w:sz w:val="28"/>
          <w:szCs w:val="28"/>
        </w:rPr>
        <w:t xml:space="preserve">乙方（全称）：</w:t>
      </w:r>
      <w:r/>
    </w:p>
    <w:p>
      <w:pPr>
        <w:pStyle w:val="1444"/>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444"/>
        <w:ind w:firstLine="0"/>
        <w:rPr>
          <w:rFonts w:hAnsi="宋体" w:cs="宋体"/>
          <w:szCs w:val="24"/>
        </w:rPr>
      </w:pPr>
      <w:r>
        <w:rPr>
          <w:rFonts w:hAnsi="宋体" w:cs="宋体"/>
          <w:szCs w:val="24"/>
        </w:rPr>
      </w:r>
      <w:r/>
    </w:p>
    <w:p>
      <w:pPr>
        <w:pStyle w:val="1444"/>
        <w:ind w:firstLine="0"/>
        <w:rPr>
          <w:rFonts w:hAnsi="宋体" w:cs="宋体"/>
          <w:szCs w:val="24"/>
        </w:rPr>
      </w:pPr>
      <w:r>
        <w:rPr>
          <w:rFonts w:hAnsi="宋体" w:cs="宋体"/>
          <w:szCs w:val="24"/>
        </w:rPr>
      </w:r>
      <w:r/>
    </w:p>
    <w:p>
      <w:pPr>
        <w:pStyle w:val="1444"/>
        <w:ind w:firstLine="0"/>
        <w:rPr>
          <w:rFonts w:hAnsi="宋体" w:cs="宋体"/>
          <w:szCs w:val="24"/>
        </w:rPr>
      </w:pPr>
      <w:r>
        <w:rPr>
          <w:rFonts w:hAnsi="宋体" w:cs="宋体"/>
          <w:szCs w:val="24"/>
        </w:rPr>
      </w:r>
      <w:r/>
    </w:p>
    <w:p>
      <w:pPr>
        <w:pStyle w:val="1444"/>
        <w:ind w:firstLine="0"/>
        <w:rPr>
          <w:rFonts w:hAnsi="宋体" w:cs="宋体"/>
          <w:szCs w:val="24"/>
        </w:rPr>
      </w:pPr>
      <w:r>
        <w:rPr>
          <w:rFonts w:hAnsi="宋体" w:cs="宋体"/>
          <w:szCs w:val="24"/>
        </w:rPr>
      </w:r>
      <w:r/>
    </w:p>
    <w:p>
      <w:pPr>
        <w:pStyle w:val="1444"/>
        <w:ind w:firstLine="0"/>
        <w:rPr>
          <w:rFonts w:hAnsi="宋体" w:cs="宋体"/>
          <w:szCs w:val="24"/>
        </w:rPr>
      </w:pPr>
      <w:r>
        <w:rPr>
          <w:rFonts w:hAnsi="宋体" w:cs="宋体"/>
          <w:szCs w:val="24"/>
        </w:rPr>
      </w:r>
      <w:r/>
    </w:p>
    <w:p>
      <w:pPr>
        <w:rPr>
          <w:rFonts w:ascii="宋体" w:hAnsi="宋体" w:cs="宋体"/>
          <w:color w:val="000000"/>
          <w:sz w:val="24"/>
        </w:rPr>
      </w:pPr>
      <w:r>
        <w:rPr>
          <w:rFonts w:hint="eastAsia" w:ascii="宋体" w:hAnsi="宋体" w:cs="宋体"/>
          <w:color w:val="000000"/>
          <w:sz w:val="24"/>
        </w:rPr>
        <w:br w:type="page" w:clear="all"/>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甲方</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（全称）：</w:t>
      </w:r>
      <w:r>
        <w:rPr>
          <w:rFonts w:hint="eastAsia" w:ascii="宋体" w:hAnsi="宋体" w:cs="宋体"/>
          <w:color w:val="000000"/>
          <w:sz w:val="24"/>
          <w:u w:val="single"/>
        </w:rPr>
        <w:t xml:space="preserve">宿迁市</w:t>
      </w:r>
      <w:r>
        <w:rPr>
          <w:rFonts w:hint="eastAsia" w:ascii="宋体" w:hAnsi="宋体" w:cs="宋体"/>
          <w:color w:val="000000"/>
          <w:sz w:val="24"/>
          <w:u w:val="single"/>
          <w:lang w:val="en-US" w:eastAsia="zh-CN"/>
        </w:rPr>
        <w:t xml:space="preserve">财政局</w:t>
      </w:r>
      <w:r>
        <w:rPr>
          <w:rFonts w:hint="eastAsia" w:ascii="宋体" w:hAnsi="宋体" w:cs="宋体"/>
          <w:color w:val="000000"/>
          <w:sz w:val="24"/>
          <w:u w:val="single"/>
        </w:rPr>
        <w:t xml:space="preserve"> </w:t>
      </w:r>
      <w:r>
        <w:rPr>
          <w:rFonts w:hint="eastAsia" w:ascii="宋体" w:hAnsi="宋体" w:cs="宋体"/>
          <w:color w:val="000000"/>
          <w:sz w:val="24"/>
        </w:rPr>
        <w:t xml:space="preserve">（采购人）</w:t>
      </w:r>
      <w:r/>
    </w:p>
    <w:p>
      <w:pPr>
        <w:spacing w:line="360" w:lineRule="auto"/>
        <w:rPr>
          <w:rFonts w:hint="eastAsia" w:ascii="宋体" w:hAnsi="宋体" w:cs="宋体"/>
          <w:color w:val="000000"/>
          <w:sz w:val="24"/>
        </w:rPr>
      </w:pPr>
      <w:r>
        <w:rPr>
          <w:rFonts w:hint="eastAsia" w:ascii="宋体" w:hAnsi="宋体" w:cs="宋体"/>
          <w:color w:val="000000"/>
          <w:sz w:val="24"/>
        </w:rPr>
        <w:t xml:space="preserve">甲方</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（全称）：</w:t>
      </w:r>
      <w:r>
        <w:rPr>
          <w:rFonts w:hint="eastAsia" w:ascii="宋体" w:hAnsi="宋体" w:cs="宋体"/>
          <w:color w:val="000000"/>
          <w:sz w:val="24"/>
          <w:u w:val="single"/>
        </w:rPr>
        <w:t xml:space="preserve">宿迁市楚润数据集团有限公司 </w:t>
      </w:r>
      <w:r>
        <w:rPr>
          <w:rFonts w:hint="eastAsia" w:ascii="宋体" w:hAnsi="宋体" w:cs="宋体"/>
          <w:color w:val="000000"/>
          <w:sz w:val="24"/>
        </w:rPr>
        <w:t xml:space="preserve">（采购人）</w:t>
      </w:r>
      <w:r/>
    </w:p>
    <w:p>
      <w:pPr>
        <w:spacing w:line="360" w:lineRule="auto"/>
        <w:rPr>
          <w:rFonts w:ascii="宋体" w:hAnsi="宋体" w:cs="宋体"/>
          <w:color w:val="000000"/>
          <w:sz w:val="24"/>
          <w:u w:val="single"/>
        </w:rPr>
      </w:pPr>
      <w:r>
        <w:rPr>
          <w:rFonts w:hint="eastAsia" w:ascii="宋体" w:hAnsi="宋体" w:cs="宋体"/>
          <w:color w:val="000000"/>
          <w:sz w:val="24"/>
        </w:rPr>
        <w:t xml:space="preserve">乙方（全称）：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（供应商）</w:t>
      </w:r>
      <w:r/>
    </w:p>
    <w:p>
      <w:pPr>
        <w:pStyle w:val="764"/>
        <w:ind w:firstLine="480"/>
        <w:jc w:val="both"/>
        <w:spacing w:before="0" w:beforeAutospacing="0" w:after="0" w:afterAutospacing="0" w:line="360" w:lineRule="auto"/>
        <w:widowControl w:val="off"/>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一、合同内容</w:t>
      </w:r>
      <w:r/>
    </w:p>
    <w:p>
      <w:pPr>
        <w:ind w:firstLine="480"/>
        <w:spacing w:line="360" w:lineRule="auto"/>
        <w:rPr>
          <w:rFonts w:ascii="宋体" w:hAnsi="宋体" w:cs="宋体"/>
          <w:sz w:val="24"/>
          <w:szCs w:val="24"/>
        </w:rPr>
      </w:pPr>
      <w:r>
        <w:rPr>
          <w:rFonts w:hint="eastAsia" w:ascii="宋体" w:hAnsi="宋体" w:cs="宋体"/>
          <w:sz w:val="24"/>
          <w:szCs w:val="24"/>
        </w:rPr>
        <w:t xml:space="preserve">（一）标的名称：宿迁市国有资产智慧监管一体化平台项目</w:t>
      </w:r>
      <w:r/>
    </w:p>
    <w:p>
      <w:pPr>
        <w:ind w:firstLine="480"/>
        <w:spacing w:line="360" w:lineRule="auto"/>
        <w:rPr>
          <w:rFonts w:ascii="宋体" w:hAnsi="宋体" w:cs="宋体"/>
          <w:sz w:val="24"/>
          <w:szCs w:val="24"/>
        </w:rPr>
      </w:pPr>
      <w:r>
        <w:rPr>
          <w:rFonts w:hint="eastAsia" w:ascii="宋体" w:hAnsi="宋体" w:cs="宋体"/>
          <w:sz w:val="24"/>
          <w:szCs w:val="24"/>
        </w:rPr>
        <w:t xml:space="preserve">（二）标的质量：合格</w:t>
      </w:r>
      <w:r/>
    </w:p>
    <w:p>
      <w:pPr>
        <w:ind w:firstLine="480"/>
        <w:spacing w:line="360" w:lineRule="auto"/>
        <w:rPr>
          <w:rFonts w:ascii="宋体" w:hAnsi="宋体" w:cs="宋体"/>
          <w:sz w:val="24"/>
          <w:szCs w:val="24"/>
        </w:rPr>
      </w:pPr>
      <w:r>
        <w:rPr>
          <w:rFonts w:hint="eastAsia" w:ascii="宋体" w:hAnsi="宋体" w:cs="宋体"/>
          <w:sz w:val="24"/>
          <w:szCs w:val="24"/>
        </w:rPr>
        <w:t xml:space="preserve">（三）标的数量（规模）：详见合同清单</w:t>
      </w:r>
      <w:r/>
    </w:p>
    <w:p>
      <w:pPr>
        <w:ind w:firstLine="480"/>
        <w:spacing w:line="360" w:lineRule="auto"/>
        <w:rPr>
          <w:rFonts w:ascii="宋体" w:hAnsi="宋体" w:cs="宋体"/>
          <w:sz w:val="24"/>
          <w:szCs w:val="24"/>
        </w:rPr>
      </w:pPr>
      <w:r>
        <w:rPr>
          <w:rFonts w:hint="eastAsia" w:ascii="宋体" w:hAnsi="宋体" w:cs="宋体"/>
          <w:sz w:val="24"/>
          <w:szCs w:val="24"/>
        </w:rPr>
        <w:t xml:space="preserve">（四）履行时间（期限）：</w:t>
      </w:r>
      <w:r/>
    </w:p>
    <w:p>
      <w:pPr>
        <w:ind w:firstLine="480"/>
        <w:spacing w:line="360" w:lineRule="auto"/>
        <w:rPr>
          <w:rFonts w:ascii="宋体" w:hAnsi="宋体" w:cs="宋体"/>
          <w:sz w:val="24"/>
          <w:szCs w:val="24"/>
        </w:rPr>
      </w:pPr>
      <w:r>
        <w:rPr>
          <w:rFonts w:hint="eastAsia" w:ascii="宋体" w:hAnsi="宋体" w:cs="宋体"/>
          <w:sz w:val="24"/>
          <w:szCs w:val="24"/>
        </w:rPr>
        <w:t xml:space="preserve">（五）履行地点：采购人指定地点</w:t>
      </w:r>
      <w:r/>
    </w:p>
    <w:p>
      <w:pPr>
        <w:ind w:firstLine="480"/>
        <w:spacing w:line="360" w:lineRule="auto"/>
        <w:rPr>
          <w:rFonts w:ascii="宋体" w:hAnsi="宋体" w:cs="宋体"/>
          <w:sz w:val="24"/>
          <w:szCs w:val="24"/>
        </w:rPr>
      </w:pPr>
      <w:r>
        <w:rPr>
          <w:rFonts w:hint="eastAsia" w:ascii="宋体" w:hAnsi="宋体" w:cs="宋体"/>
          <w:sz w:val="24"/>
          <w:szCs w:val="24"/>
        </w:rPr>
        <w:t xml:space="preserve">（六）人员要求：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1、组建不少于5人的项目组团队。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本项目须成立项目团队，其中包含：项目负责人和项目组其他成员。供应商一经中标，项目负责人不得随意更换。具体要求如下：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项目负责人1名：负责整个项目实施方案以及进度计划，工作安排和落实，组织做好各阶段项目的验收与结算工作，全流程跟进项目。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项目组其他成员：不少于4人，团队须具备软件开发能力、数据库管理、软件整体设计、软件交付能力、网络调试能力和项目日常管理汇报能力。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3、项目团队须严格遵守采购人的各项管理规定，服从采购人的统一协调与工作安排。项目实施过程中，须定期向采购人汇报项目进展，及时反馈实施过程中出现的问题与风险，并形成书面记录存档。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项目团队须在项目实施全过程中保持人员稳定，确保项目工作的连续性和一致性。如因特殊情况确需调整人员，须提前向采购人提交书面申请，说明原因及替代人员资历，经采购人书面同意后方可执行，且替代人员资历不得低于原成员水平。</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二、合同金额</w:t>
      </w:r>
      <w:r/>
    </w:p>
    <w:p>
      <w:pPr>
        <w:ind w:firstLine="480"/>
        <w:spacing w:line="360" w:lineRule="auto"/>
        <w:rPr>
          <w:rFonts w:ascii="宋体" w:hAnsi="宋体" w:cs="宋体"/>
          <w:sz w:val="24"/>
          <w:szCs w:val="24"/>
        </w:rPr>
      </w:pPr>
      <w:r>
        <w:rPr>
          <w:rFonts w:hint="eastAsia" w:ascii="宋体" w:hAnsi="宋体" w:cs="宋体"/>
          <w:sz w:val="24"/>
          <w:szCs w:val="24"/>
        </w:rPr>
        <w:t xml:space="preserve">（一）本合同金额为（大写）：____________________________________元（_______________元）人民币或其他币种。</w:t>
      </w:r>
      <w:r/>
    </w:p>
    <w:p>
      <w:pPr>
        <w:ind w:firstLine="480"/>
        <w:spacing w:line="360" w:lineRule="auto"/>
        <w:rPr>
          <w:rFonts w:ascii="宋体" w:hAnsi="宋体" w:cs="宋体"/>
          <w:sz w:val="24"/>
          <w:szCs w:val="24"/>
        </w:rPr>
      </w:pPr>
      <w:r>
        <w:rPr>
          <w:rFonts w:hint="eastAsia" w:ascii="宋体" w:hAnsi="宋体" w:cs="宋体"/>
          <w:sz w:val="24"/>
          <w:szCs w:val="24"/>
        </w:rPr>
        <w:t xml:space="preserve">（二）合同清单</w:t>
      </w:r>
      <w:r/>
    </w:p>
    <w:tbl>
      <w:tblPr>
        <w:tblStyle w:val="745"/>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序号</w:t>
            </w:r>
            <w:r/>
          </w:p>
        </w:tc>
        <w:tc>
          <w:tcPr>
            <w:tcW w:w="1673" w:type="dxa"/>
            <w:vAlign w:val="center"/>
            <w:textDirection w:val="lrTb"/>
            <w:noWrap w:val="false"/>
          </w:tcPr>
          <w:p>
            <w:pPr>
              <w:jc w:val="center"/>
              <w:spacing w:line="0" w:lineRule="atLeast"/>
              <w:rPr>
                <w:rFonts w:ascii="宋体" w:hAnsi="宋体" w:cs="宋体"/>
                <w:sz w:val="24"/>
                <w:szCs w:val="24"/>
                <w:highlight w:val="yellow"/>
              </w:rPr>
            </w:pPr>
            <w:r>
              <w:rPr>
                <w:rFonts w:hint="eastAsia" w:ascii="宋体" w:hAnsi="宋体" w:cs="宋体"/>
                <w:sz w:val="24"/>
                <w:szCs w:val="24"/>
              </w:rPr>
              <w:t xml:space="preserve">1</w:t>
            </w:r>
            <w:r/>
          </w:p>
        </w:tc>
        <w:tc>
          <w:tcPr>
            <w:tcW w:w="1511"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109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147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4</w:t>
            </w:r>
            <w:r/>
          </w:p>
        </w:tc>
        <w:tc>
          <w:tcPr>
            <w:tcW w:w="1642"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5</w:t>
            </w:r>
            <w:r/>
          </w:p>
        </w:tc>
        <w:tc>
          <w:tcPr>
            <w:tcW w:w="113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6</w:t>
            </w:r>
            <w:r/>
          </w:p>
        </w:tc>
      </w:tr>
      <w:tr>
        <w:trPr>
          <w:cantSplit/>
          <w:trHeight w:val="634"/>
        </w:trPr>
        <w:tc>
          <w:tcPr>
            <w:tcW w:w="866" w:type="dxa"/>
            <w:vAlign w:val="center"/>
            <w:vMerge w:val="continue"/>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jc w:val="center"/>
              <w:spacing w:line="0" w:lineRule="atLeast"/>
              <w:rPr>
                <w:rFonts w:ascii="宋体" w:hAnsi="宋体" w:cs="宋体"/>
                <w:sz w:val="24"/>
                <w:szCs w:val="24"/>
                <w:highlight w:val="yellow"/>
              </w:rPr>
            </w:pPr>
            <w:r>
              <w:rPr>
                <w:rFonts w:hint="eastAsia" w:ascii="宋体" w:hAnsi="宋体" w:cs="宋体"/>
                <w:sz w:val="24"/>
                <w:szCs w:val="24"/>
              </w:rPr>
              <w:t xml:space="preserve">分项服务名称</w:t>
            </w:r>
            <w:r/>
          </w:p>
        </w:tc>
        <w:tc>
          <w:tcPr>
            <w:tcW w:w="1511"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分项单位</w:t>
            </w:r>
            <w:r/>
          </w:p>
        </w:tc>
        <w:tc>
          <w:tcPr>
            <w:tcW w:w="109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数量</w:t>
            </w:r>
            <w:r/>
          </w:p>
        </w:tc>
        <w:tc>
          <w:tcPr>
            <w:tcW w:w="147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单价</w:t>
            </w:r>
            <w:r/>
          </w:p>
        </w:tc>
        <w:tc>
          <w:tcPr>
            <w:tcW w:w="1642"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总价</w:t>
            </w:r>
            <w:r/>
          </w:p>
        </w:tc>
        <w:tc>
          <w:tcPr>
            <w:tcW w:w="113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备注</w:t>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1673"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总报价（人民币：元）</w:t>
            </w:r>
            <w:r/>
          </w:p>
        </w:tc>
        <w:tc>
          <w:tcPr>
            <w:tcW w:w="1642" w:type="dxa"/>
            <w:vAlign w:val="top"/>
            <w:textDirection w:val="lrTb"/>
            <w:noWrap w:val="false"/>
          </w:tcPr>
          <w:p>
            <w:pPr>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spacing w:line="0" w:lineRule="atLeast"/>
              <w:rPr>
                <w:rFonts w:ascii="宋体" w:hAnsi="宋体" w:cs="宋体"/>
                <w:sz w:val="24"/>
                <w:szCs w:val="24"/>
              </w:rPr>
            </w:pPr>
            <w:r>
              <w:rPr>
                <w:rFonts w:ascii="宋体" w:hAnsi="宋体" w:cs="宋体"/>
                <w:sz w:val="24"/>
                <w:szCs w:val="24"/>
              </w:rPr>
            </w:r>
            <w:r/>
          </w:p>
        </w:tc>
      </w:tr>
    </w:tbl>
    <w:p>
      <w:pPr>
        <w:ind w:firstLine="482"/>
        <w:spacing w:line="360" w:lineRule="auto"/>
        <w:rPr>
          <w:rFonts w:ascii="宋体" w:hAnsi="宋体" w:cs="宋体"/>
          <w:b/>
          <w:sz w:val="24"/>
          <w:szCs w:val="24"/>
        </w:rPr>
      </w:pPr>
      <w:r>
        <w:rPr>
          <w:rFonts w:ascii="宋体" w:hAnsi="宋体" w:cs="宋体"/>
          <w:b/>
          <w:sz w:val="24"/>
          <w:szCs w:val="24"/>
        </w:rPr>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三、技术资料</w:t>
      </w:r>
      <w:r/>
    </w:p>
    <w:p>
      <w:pPr>
        <w:ind w:firstLine="480"/>
        <w:spacing w:line="360" w:lineRule="auto"/>
        <w:rPr>
          <w:rFonts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p>
    <w:p>
      <w:pPr>
        <w:ind w:firstLine="480"/>
        <w:spacing w:line="360" w:lineRule="auto"/>
        <w:rPr>
          <w:rFonts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四、知识产权</w:t>
      </w:r>
      <w:r/>
    </w:p>
    <w:p>
      <w:pPr>
        <w:ind w:firstLine="480"/>
        <w:spacing w:line="360" w:lineRule="auto"/>
        <w:rPr>
          <w:rFonts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line="360" w:lineRule="auto"/>
        <w:rPr>
          <w:rFonts w:ascii="宋体" w:hAnsi="宋体" w:cs="宋体"/>
          <w:sz w:val="24"/>
          <w:szCs w:val="24"/>
          <w:u w:val="single"/>
        </w:rPr>
        <w:outlineLvl w:val="1"/>
      </w:pPr>
      <w:r>
        <w:rPr>
          <w:rFonts w:hint="eastAsia" w:ascii="宋体" w:hAnsi="宋体" w:cs="宋体"/>
          <w:b/>
          <w:sz w:val="24"/>
          <w:szCs w:val="24"/>
        </w:rPr>
        <w:t xml:space="preserve">五、产权担保</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六、履约保证金</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p>
    <w:p>
      <w:pPr>
        <w:ind w:firstLine="480"/>
        <w:spacing w:line="360" w:lineRule="auto"/>
        <w:rPr>
          <w:rFonts w:ascii="宋体" w:hAnsi="宋体" w:cs="宋体"/>
          <w:b/>
          <w:sz w:val="24"/>
          <w:szCs w:val="24"/>
        </w:rPr>
        <w:outlineLvl w:val="1"/>
      </w:pPr>
      <w:r>
        <w:rPr>
          <w:rFonts w:hint="eastAsia" w:ascii="宋体" w:hAnsi="宋体" w:cs="宋体"/>
          <w:b/>
          <w:sz w:val="24"/>
          <w:szCs w:val="24"/>
        </w:rPr>
        <w:t xml:space="preserve">七、合同转包或分包</w:t>
      </w:r>
      <w:r/>
    </w:p>
    <w:p>
      <w:pPr>
        <w:ind w:firstLine="480"/>
        <w:spacing w:line="360" w:lineRule="auto"/>
        <w:rPr>
          <w:rFonts w:ascii="宋体" w:hAnsi="宋体" w:cs="宋体"/>
          <w:sz w:val="24"/>
          <w:szCs w:val="24"/>
        </w:rPr>
      </w:pPr>
      <w:r>
        <w:rPr>
          <w:rFonts w:hint="eastAsia" w:ascii="宋体" w:hAnsi="宋体" w:cs="宋体"/>
          <w:sz w:val="24"/>
          <w:szCs w:val="24"/>
        </w:rPr>
        <w:t xml:space="preserve">7.1乙方不得将合同标的转包给他人履行。</w:t>
      </w:r>
      <w:r/>
    </w:p>
    <w:p>
      <w:pPr>
        <w:ind w:firstLine="480"/>
        <w:spacing w:line="360" w:lineRule="auto"/>
        <w:rPr>
          <w:rFonts w:ascii="宋体" w:hAnsi="宋体" w:cs="宋体"/>
          <w:sz w:val="24"/>
          <w:szCs w:val="24"/>
        </w:rPr>
      </w:pPr>
      <w:r>
        <w:rPr>
          <w:rFonts w:hint="eastAsia" w:ascii="宋体" w:hAnsi="宋体" w:cs="宋体"/>
          <w:sz w:val="24"/>
          <w:szCs w:val="24"/>
        </w:rPr>
        <w:t xml:space="preserve">7.2乙方不得将合同标的分包给他人履行。</w:t>
      </w:r>
      <w:r/>
    </w:p>
    <w:p>
      <w:pPr>
        <w:ind w:firstLine="480"/>
        <w:spacing w:line="360" w:lineRule="auto"/>
        <w:rPr>
          <w:rFonts w:ascii="宋体" w:hAnsi="宋体" w:cs="宋体"/>
          <w:sz w:val="24"/>
          <w:szCs w:val="24"/>
        </w:rPr>
      </w:pPr>
      <w:r>
        <w:rPr>
          <w:rFonts w:hint="eastAsia" w:ascii="宋体" w:hAnsi="宋体" w:cs="宋体"/>
          <w:sz w:val="24"/>
          <w:szCs w:val="24"/>
        </w:rPr>
        <w:t xml:space="preserve">7.3乙方如有转包或未经甲方同意的分包行为，甲方有权解除合同。</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八、合同款项支付</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付款方式：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预付款：签订合同后，收到供应商发票10个工作日内支付合同价款30%作为预付款。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进度款：平台建设完成</w:t>
      </w:r>
      <w:r>
        <w:rPr>
          <w:rFonts w:hint="eastAsia" w:ascii="Times New Roman" w:hAnsi="Times New Roman" w:cs="仿宋"/>
          <w:sz w:val="24"/>
          <w:lang w:val="en-US" w:eastAsia="zh-CN"/>
        </w:rPr>
        <w:t xml:space="preserve">且</w:t>
      </w:r>
      <w:r>
        <w:rPr>
          <w:rFonts w:hint="eastAsia" w:ascii="Times New Roman" w:hAnsi="Times New Roman" w:cs="仿宋"/>
          <w:sz w:val="24"/>
        </w:rPr>
        <w:t xml:space="preserve">试运行3个月期满后由采购人组织</w:t>
      </w:r>
      <w:r>
        <w:rPr>
          <w:rFonts w:hint="eastAsia" w:ascii="Times New Roman" w:hAnsi="Times New Roman" w:cs="仿宋"/>
          <w:sz w:val="24"/>
          <w:lang w:val="en-US" w:eastAsia="zh-CN"/>
        </w:rPr>
        <w:t xml:space="preserve">确认</w:t>
      </w:r>
      <w:r>
        <w:rPr>
          <w:rFonts w:hint="eastAsia" w:ascii="Times New Roman" w:hAnsi="Times New Roman" w:cs="仿宋"/>
          <w:sz w:val="24"/>
        </w:rPr>
        <w:t xml:space="preserve">，</w:t>
      </w:r>
      <w:r>
        <w:rPr>
          <w:rFonts w:hint="eastAsia" w:ascii="Times New Roman" w:hAnsi="Times New Roman" w:cs="仿宋"/>
          <w:sz w:val="24"/>
          <w:lang w:val="en-US" w:eastAsia="zh-CN"/>
        </w:rPr>
        <w:t xml:space="preserve">试运行</w:t>
      </w:r>
      <w:r>
        <w:rPr>
          <w:rFonts w:hint="eastAsia" w:ascii="Times New Roman" w:hAnsi="Times New Roman" w:cs="仿宋"/>
          <w:sz w:val="24"/>
        </w:rPr>
        <w:t xml:space="preserve">合格后，收到供应商发票10个工作日内支付至合同总价款的</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验收款：运维期满后（以采购人</w:t>
      </w:r>
      <w:r>
        <w:rPr>
          <w:rFonts w:hint="eastAsia" w:ascii="Times New Roman" w:hAnsi="Times New Roman" w:cs="仿宋"/>
          <w:sz w:val="24"/>
          <w:lang w:val="en-US" w:eastAsia="zh-CN"/>
        </w:rPr>
        <w:t xml:space="preserve">确认试运行合格之日</w:t>
      </w:r>
      <w:r>
        <w:rPr>
          <w:rFonts w:hint="eastAsia" w:ascii="Times New Roman" w:hAnsi="Times New Roman" w:cs="仿宋"/>
          <w:sz w:val="24"/>
        </w:rPr>
        <w:t xml:space="preserve">为起始时间），由采购人组织验收，验收合格后，收到供应商发票10个工作日内支付至合同总价款的100%。</w:t>
      </w:r>
      <w:r/>
    </w:p>
    <w:p>
      <w:pPr>
        <w:ind w:firstLine="480"/>
        <w:spacing w:line="480" w:lineRule="exact"/>
        <w:rPr>
          <w:rFonts w:hint="eastAsia" w:ascii="Times New Roman" w:hAnsi="Times New Roman" w:eastAsia="宋体" w:cs="仿宋"/>
          <w:sz w:val="24"/>
          <w:lang w:val="zh-CN"/>
        </w:rPr>
      </w:pPr>
      <w:r>
        <w:rPr>
          <w:rFonts w:hint="eastAsia" w:asciiTheme="minorEastAsia" w:hAnsiTheme="minorEastAsia" w:eastAsiaTheme="minorEastAsia" w:cstheme="minorEastAsia"/>
          <w:sz w:val="24"/>
          <w:lang w:val="zh-CN"/>
        </w:rPr>
        <w:t xml:space="preserve">注：1、在签订合同时，成</w:t>
      </w:r>
      <w:r>
        <w:rPr>
          <w:rFonts w:hint="eastAsia" w:ascii="Times New Roman" w:hAnsi="Times New Roman" w:eastAsia="宋体" w:cs="仿宋"/>
          <w:sz w:val="24"/>
          <w:lang w:val="zh-CN"/>
        </w:rPr>
        <w:t xml:space="preserve">交人明确表示无需预付款或者主动要求降低预付款比例的金额，采购人可不适用预付款规定。</w:t>
      </w:r>
      <w:r/>
    </w:p>
    <w:p>
      <w:pPr>
        <w:ind w:firstLine="480"/>
        <w:spacing w:line="480" w:lineRule="exact"/>
        <w:rPr>
          <w:rFonts w:hint="eastAsia" w:ascii="Times New Roman" w:hAnsi="Times New Roman" w:eastAsia="宋体" w:cs="仿宋"/>
          <w:sz w:val="24"/>
          <w:lang w:val="zh-CN"/>
        </w:rPr>
      </w:pPr>
      <w:r>
        <w:rPr>
          <w:rFonts w:hint="eastAsia" w:ascii="Times New Roman" w:hAnsi="Times New Roman" w:eastAsia="宋体" w:cs="仿宋"/>
          <w:sz w:val="24"/>
        </w:rPr>
        <w:t xml:space="preserve">2、</w:t>
      </w:r>
      <w:r>
        <w:rPr>
          <w:rFonts w:hint="eastAsia" w:ascii="Times New Roman" w:hAnsi="Times New Roman" w:eastAsia="宋体" w:cs="仿宋"/>
          <w:sz w:val="24"/>
          <w:lang w:val="zh-CN"/>
        </w:rPr>
        <w:t xml:space="preserve">支付方式可以通过转账或数字人民币等方式。</w:t>
      </w:r>
      <w:r/>
    </w:p>
    <w:p>
      <w:pPr>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t xml:space="preserve">3、</w:t>
      </w:r>
      <w:r>
        <w:rPr>
          <w:rFonts w:hint="eastAsia" w:ascii="Times New Roman" w:hAnsi="Times New Roman" w:eastAsia="宋体" w:cs="仿宋"/>
          <w:sz w:val="24"/>
          <w:lang w:val="zh-CN"/>
        </w:rPr>
        <w:t xml:space="preserve">资金支付的主体：宿迁市楚润数据集团有限公司。</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九、税费</w:t>
      </w:r>
      <w:r/>
    </w:p>
    <w:p>
      <w:pPr>
        <w:ind w:firstLine="480"/>
        <w:spacing w:line="360" w:lineRule="auto"/>
        <w:rPr>
          <w:rFonts w:ascii="宋体" w:hAnsi="宋体" w:cs="宋体"/>
          <w:sz w:val="24"/>
          <w:szCs w:val="24"/>
        </w:rPr>
      </w:pPr>
      <w:r>
        <w:rPr>
          <w:rFonts w:hint="eastAsia" w:ascii="宋体" w:hAnsi="宋体" w:cs="宋体"/>
          <w:sz w:val="24"/>
          <w:szCs w:val="24"/>
        </w:rPr>
        <w:t xml:space="preserve">9.1本合同执行中相关的一切税费均由乙方负担。</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十、项目验收</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w:t>
      </w:r>
      <w:r>
        <w:rPr>
          <w:rFonts w:hint="eastAsia" w:ascii="Times New Roman" w:hAnsi="Times New Roman" w:cs="仿宋"/>
          <w:sz w:val="24"/>
          <w:szCs w:val="24"/>
        </w:rPr>
        <w:t xml:space="preserve">合同签订后，成交供应商须在7个日历天内进场实施，3个月内完成系统建设并上线试运行</w:t>
      </w:r>
      <w:r>
        <w:rPr>
          <w:rFonts w:hint="default" w:ascii="Times New Roman" w:hAnsi="Times New Roman" w:eastAsia="宋体" w:cs="Times New Roman"/>
          <w:b w:val="0"/>
          <w:bCs/>
          <w:color w:val="auto"/>
          <w:sz w:val="24"/>
          <w:szCs w:val="24"/>
          <w:lang w:val="en-US" w:eastAsia="zh-CN" w:bidi="ar-SA"/>
        </w:rPr>
        <w:t xml:space="preserve">，随后进入 3 个月试运行。试运行出现问题的，成交供应商需在 5 日内调整完毕。试运行结束后</w:t>
      </w:r>
      <w:r>
        <w:rPr>
          <w:rFonts w:hint="eastAsia" w:ascii="Times New Roman" w:hAnsi="Times New Roman" w:eastAsia="宋体" w:cs="Times New Roman"/>
          <w:b w:val="0"/>
          <w:bCs/>
          <w:color w:val="auto"/>
          <w:sz w:val="24"/>
          <w:szCs w:val="24"/>
          <w:lang w:val="en-US" w:eastAsia="zh-CN" w:bidi="ar-SA"/>
        </w:rPr>
        <w:t xml:space="preserve">满</w:t>
      </w:r>
      <w:r>
        <w:rPr>
          <w:rFonts w:hint="eastAsia" w:ascii="Times New Roman" w:hAnsi="Times New Roman" w:cs="Times New Roman"/>
          <w:b w:val="0"/>
          <w:bCs/>
          <w:color w:val="auto"/>
          <w:sz w:val="24"/>
          <w:szCs w:val="24"/>
          <w:lang w:val="en-US" w:eastAsia="zh-CN" w:bidi="ar-SA"/>
        </w:rPr>
        <w:t xml:space="preserve">30个月</w:t>
      </w:r>
      <w:r>
        <w:rPr>
          <w:rFonts w:hint="default" w:ascii="Times New Roman" w:hAnsi="Times New Roman" w:eastAsia="宋体" w:cs="Times New Roman"/>
          <w:b w:val="0"/>
          <w:bCs/>
          <w:color w:val="auto"/>
          <w:sz w:val="24"/>
          <w:szCs w:val="24"/>
          <w:lang w:val="en-US" w:eastAsia="zh-CN" w:bidi="ar-SA"/>
        </w:rPr>
        <w:t xml:space="preserve">，采购人根据</w:t>
      </w:r>
      <w:r>
        <w:rPr>
          <w:rFonts w:hint="eastAsia" w:ascii="Times New Roman" w:hAnsi="Times New Roman" w:cs="Times New Roman"/>
          <w:b w:val="0"/>
          <w:bCs/>
          <w:color w:val="auto"/>
          <w:sz w:val="24"/>
          <w:szCs w:val="24"/>
          <w:lang w:val="en-US" w:eastAsia="zh-CN" w:bidi="ar-SA"/>
        </w:rPr>
        <w:t xml:space="preserve">采购内容</w:t>
      </w:r>
      <w:r>
        <w:rPr>
          <w:rFonts w:hint="default" w:ascii="Times New Roman" w:hAnsi="Times New Roman" w:eastAsia="宋体" w:cs="Times New Roman"/>
          <w:b w:val="0"/>
          <w:bCs/>
          <w:color w:val="auto"/>
          <w:sz w:val="24"/>
          <w:szCs w:val="24"/>
          <w:lang w:val="en-US" w:eastAsia="zh-CN" w:bidi="ar-SA"/>
        </w:rPr>
        <w:t xml:space="preserve">在 3 个工作日内组织验收，验收无误后出具验收报告。</w:t>
      </w:r>
      <w:r/>
    </w:p>
    <w:p>
      <w:pPr>
        <w:pStyle w:val="1494"/>
        <w:ind w:firstLine="482"/>
        <w:spacing w:line="480" w:lineRule="exact"/>
        <w:rPr>
          <w:rFonts w:hint="eastAsia" w:cs="宋体" w:asciiTheme="minorEastAsia" w:hAnsiTheme="minorEastAsia"/>
          <w:bCs/>
          <w:sz w:val="24"/>
          <w:szCs w:val="24"/>
        </w:rPr>
      </w:pPr>
      <w:r>
        <w:rPr>
          <w:rFonts w:hint="eastAsia" w:ascii="宋体" w:hAnsi="宋体" w:cs="宋体"/>
          <w:sz w:val="24"/>
          <w:szCs w:val="24"/>
        </w:rPr>
        <w:t xml:space="preserve">2、</w:t>
      </w:r>
      <w:r>
        <w:rPr>
          <w:rFonts w:hint="eastAsia" w:cs="宋体" w:asciiTheme="minorEastAsia" w:hAnsiTheme="minorEastAsia"/>
          <w:bCs/>
          <w:sz w:val="24"/>
          <w:szCs w:val="24"/>
        </w:rPr>
        <w:t xml:space="preserve">验收小组组建和验收程序符合《江苏省政府采购履约验收管理办法》（苏财规〔2024〕7号）规定，并满足采购人实际需求，</w:t>
      </w:r>
      <w:r>
        <w:rPr>
          <w:rFonts w:cs="宋体" w:asciiTheme="minorEastAsia" w:hAnsiTheme="minorEastAsia"/>
          <w:bCs/>
          <w:sz w:val="24"/>
          <w:szCs w:val="24"/>
        </w:rPr>
        <w:t xml:space="preserve">当</w:t>
      </w:r>
      <w:r>
        <w:rPr>
          <w:rFonts w:hint="eastAsia" w:cs="宋体" w:asciiTheme="minorEastAsia" w:hAnsiTheme="minorEastAsia"/>
          <w:bCs/>
          <w:sz w:val="24"/>
          <w:szCs w:val="24"/>
        </w:rPr>
        <w:t xml:space="preserve">标准、规范等不一致的，以要求高的为准。</w:t>
      </w:r>
      <w:r/>
    </w:p>
    <w:p>
      <w:pPr>
        <w:ind w:firstLine="480"/>
        <w:spacing w:line="360" w:lineRule="auto"/>
        <w:rPr>
          <w:rFonts w:ascii="宋体" w:hAnsi="宋体" w:cs="宋体"/>
          <w:sz w:val="24"/>
          <w:szCs w:val="24"/>
        </w:rPr>
      </w:pPr>
      <w:r>
        <w:rPr>
          <w:rFonts w:hint="eastAsia" w:cs="宋体" w:asciiTheme="minorEastAsia" w:hAnsiTheme="minorEastAsia"/>
          <w:bCs/>
          <w:sz w:val="24"/>
          <w:szCs w:val="24"/>
          <w:lang w:val="en-US" w:eastAsia="zh-CN"/>
        </w:rPr>
        <w:t xml:space="preserve">3、</w:t>
      </w:r>
      <w:r>
        <w:rPr>
          <w:rFonts w:hint="eastAsia" w:ascii="宋体" w:hAnsi="宋体"/>
          <w:bCs/>
          <w:color w:val="000000" w:themeColor="text1"/>
          <w:sz w:val="24"/>
          <w:szCs w:val="24"/>
          <w:highlight w:val="none"/>
        </w:rPr>
        <w:t xml:space="preserve">验收标准：本项目验收工作由包括甲方、评审专家和用户体系代表等在内的项目验收小组来完成，具体成员和组织形式由甲方确定。验收标准以</w:t>
      </w:r>
      <w:r>
        <w:rPr>
          <w:rFonts w:hint="eastAsia" w:ascii="宋体" w:hAnsi="宋体"/>
          <w:bCs/>
          <w:color w:val="000000" w:themeColor="text1"/>
          <w:sz w:val="24"/>
          <w:szCs w:val="24"/>
          <w:highlight w:val="none"/>
          <w:lang w:eastAsia="zh-CN"/>
        </w:rPr>
        <w:t xml:space="preserve">采购</w:t>
      </w:r>
      <w:r>
        <w:rPr>
          <w:rFonts w:hint="eastAsia" w:ascii="宋体" w:hAnsi="宋体"/>
          <w:bCs/>
          <w:color w:val="000000" w:themeColor="text1"/>
          <w:sz w:val="24"/>
          <w:szCs w:val="24"/>
          <w:highlight w:val="none"/>
        </w:rPr>
        <w:t xml:space="preserve">文件、响应文件等为依据，乙方提供项目验收相关材料，包括：合同；用户需求说明书；概要设计说明书；数据及数据库设计要求说明书；详细设计说明书；用户手册；组织系统培训会系统接口规范等。</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十一、违约责任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p>
    <w:p>
      <w:pPr>
        <w:ind w:firstLine="480"/>
        <w:spacing w:line="360" w:lineRule="auto"/>
        <w:rPr>
          <w:rFonts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p>
    <w:p>
      <w:pPr>
        <w:ind w:firstLine="480"/>
        <w:spacing w:line="360" w:lineRule="auto"/>
        <w:rPr>
          <w:rFonts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p>
    <w:p>
      <w:pPr>
        <w:ind w:firstLine="480"/>
        <w:spacing w:line="360" w:lineRule="auto"/>
        <w:rPr>
          <w:rFonts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11.5甲方逾期退还履约保证金的违约责任：除应当退还履约保证金外，还应当按中国人民银行同期贷款基准利率上浮20％后的利率支付超期资金占用费，但因供应商自身原因导致无法及时退还的除外。</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十二、供应商合法权益补偿机制</w:t>
      </w:r>
      <w:r/>
    </w:p>
    <w:p>
      <w:pPr>
        <w:pStyle w:val="1479"/>
        <w:ind w:firstLine="480"/>
        <w:spacing w:line="360" w:lineRule="auto"/>
        <w:rPr>
          <w:rFonts w:ascii="宋体" w:hAnsi="宋体" w:cs="宋体"/>
          <w:sz w:val="24"/>
          <w:szCs w:val="24"/>
        </w:rPr>
      </w:pPr>
      <w:r/>
      <w:bookmarkStart w:id="103"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03"/>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十三、不可抗力事件处理</w:t>
      </w:r>
      <w:r/>
    </w:p>
    <w:p>
      <w:pPr>
        <w:ind w:firstLine="480"/>
        <w:spacing w:line="360" w:lineRule="auto"/>
        <w:rPr>
          <w:rFonts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p>
    <w:p>
      <w:pPr>
        <w:ind w:firstLine="480"/>
        <w:spacing w:line="360" w:lineRule="auto"/>
        <w:rPr>
          <w:rFonts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p>
    <w:p>
      <w:pPr>
        <w:ind w:firstLine="480"/>
        <w:spacing w:line="360" w:lineRule="auto"/>
        <w:rPr>
          <w:rFonts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十四、解决争议的方法</w:t>
      </w:r>
      <w:r/>
    </w:p>
    <w:p>
      <w:pPr>
        <w:ind w:firstLine="480"/>
        <w:spacing w:line="360" w:lineRule="auto"/>
        <w:rPr>
          <w:rFonts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十五、合同生效及其它</w:t>
      </w:r>
      <w:r/>
    </w:p>
    <w:p>
      <w:pPr>
        <w:ind w:firstLine="480"/>
        <w:spacing w:line="360" w:lineRule="auto"/>
        <w:rPr>
          <w:rFonts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p>
    <w:p>
      <w:pPr>
        <w:ind w:firstLine="480"/>
        <w:spacing w:line="360" w:lineRule="auto"/>
        <w:rPr>
          <w:rFonts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p>
    <w:p>
      <w:pPr>
        <w:ind w:firstLine="480"/>
        <w:spacing w:line="360" w:lineRule="auto"/>
        <w:rPr>
          <w:rFonts w:ascii="宋体" w:hAnsi="宋体" w:cs="宋体"/>
          <w:sz w:val="24"/>
          <w:szCs w:val="24"/>
        </w:rPr>
      </w:pPr>
      <w:r>
        <w:rPr>
          <w:rFonts w:hint="eastAsia" w:ascii="宋体" w:hAnsi="宋体" w:cs="宋体"/>
          <w:sz w:val="24"/>
          <w:szCs w:val="24"/>
        </w:rPr>
        <w:t xml:space="preserve">15.3本合同正本一式三份，具有同等法律效力。</w:t>
      </w:r>
      <w:r/>
    </w:p>
    <w:p>
      <w:pPr>
        <w:spacing w:line="440" w:lineRule="exact"/>
        <w:rPr>
          <w:rFonts w:ascii="仿宋" w:hAnsi="仿宋" w:eastAsia="仿宋" w:cs="仿宋"/>
          <w:bCs/>
          <w:sz w:val="24"/>
          <w:szCs w:val="24"/>
        </w:rPr>
      </w:pPr>
      <w:r>
        <w:rPr>
          <w:rFonts w:ascii="仿宋" w:hAnsi="仿宋" w:eastAsia="仿宋" w:cs="仿宋"/>
          <w:bCs/>
          <w:sz w:val="24"/>
          <w:szCs w:val="24"/>
        </w:rPr>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甲方1：（盖章）                      乙方：（盖章）</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地址：                               地址：</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法定（授权）代表人：                 法定（授权）代表人：</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联系电话：                           联系电话：</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2026年  月  日                       2026年  月  日</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甲方2：（盖章）</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地址：</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法定（授权）代表人：</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联系电话：</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2026年  月  日 </w:t>
      </w:r>
      <w:r/>
    </w:p>
    <w:p>
      <w:pPr>
        <w:rPr>
          <w:rFonts w:hint="eastAsia" w:ascii="Times New Roman" w:hAnsi="Times New Roman"/>
          <w:b/>
          <w:sz w:val="44"/>
          <w:szCs w:val="44"/>
        </w:rPr>
      </w:pPr>
      <w:r>
        <w:rPr>
          <w:rFonts w:hint="eastAsia"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98"/>
      <w:r/>
      <w:bookmarkEnd w:id="99"/>
      <w:r/>
      <w:bookmarkEnd w:id="100"/>
      <w:r/>
      <w:bookmarkStart w:id="104" w:name="_Hlt26671244"/>
      <w:r/>
      <w:bookmarkEnd w:id="104"/>
      <w:r/>
      <w:bookmarkStart w:id="105" w:name="_Hlt26955039"/>
      <w:r/>
      <w:bookmarkEnd w:id="105"/>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 目 名 称：</w:t>
      </w:r>
      <w:r/>
    </w:p>
    <w:p>
      <w:pPr>
        <w:ind w:firstLine="1084"/>
        <w:rPr>
          <w:rFonts w:ascii="Times New Roman" w:hAnsi="Times New Roman" w:cs="仿宋"/>
          <w:b/>
          <w:sz w:val="36"/>
          <w:u w:val="single"/>
        </w:rPr>
      </w:pPr>
      <w:r>
        <w:rPr>
          <w:rFonts w:hint="eastAsia" w:ascii="Times New Roman" w:hAnsi="Times New Roman" w:cs="仿宋"/>
          <w:b/>
          <w:sz w:val="36"/>
        </w:rPr>
        <w:t xml:space="preserve">项 目 编 号：</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ascii="Times New Roman" w:hAnsi="Times New Roman" w:cs="仿宋"/>
          <w:b/>
          <w:sz w:val="36"/>
          <w:u w:val="single"/>
        </w:rPr>
      </w:pPr>
      <w:r>
        <w:rPr>
          <w:rFonts w:hint="eastAsia" w:ascii="Times New Roman" w:hAnsi="Times New Roman" w:cs="仿宋"/>
          <w:b/>
          <w:sz w:val="36"/>
        </w:rPr>
        <w:t xml:space="preserve">      日      期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六、技术响应偏离表（技术参数响应）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w:t>
      </w:r>
      <w:bookmarkStart w:id="106" w:name="OLE_LINK4"/>
      <w:r>
        <w:rPr>
          <w:rFonts w:hint="eastAsia" w:ascii="Times New Roman" w:hAnsi="Times New Roman"/>
          <w:sz w:val="28"/>
          <w:szCs w:val="28"/>
        </w:rPr>
        <w:t xml:space="preserve">项目组成员</w:t>
      </w:r>
      <w:r/>
    </w:p>
    <w:p>
      <w:pPr>
        <w:spacing w:line="360" w:lineRule="auto"/>
        <w:rPr>
          <w:rFonts w:ascii="Times New Roman" w:hAnsi="Times New Roman"/>
          <w:sz w:val="28"/>
          <w:szCs w:val="28"/>
        </w:rPr>
      </w:pPr>
      <w:r>
        <w:rPr>
          <w:rFonts w:hint="eastAsia" w:ascii="Times New Roman" w:hAnsi="Times New Roman"/>
          <w:sz w:val="28"/>
          <w:szCs w:val="28"/>
        </w:rPr>
        <w:t xml:space="preserve">八、</w:t>
      </w:r>
      <w:bookmarkEnd w:id="106"/>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1487"/>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89"/>
        <w:jc w:val="center"/>
        <w:rPr>
          <w:rFonts w:hint="eastAsia" w:ascii="宋体" w:hAnsi="宋体" w:cs="仿宋"/>
          <w:b/>
          <w:sz w:val="24"/>
          <w:szCs w:val="24"/>
        </w:rPr>
      </w:pPr>
      <w:r>
        <w:rPr>
          <w:rFonts w:hint="eastAsia" w:ascii="宋体" w:hAnsi="宋体" w:cs="仿宋"/>
          <w:b/>
          <w:sz w:val="24"/>
          <w:szCs w:val="24"/>
        </w:rPr>
      </w:r>
      <w:r/>
    </w:p>
    <w:p>
      <w:pPr>
        <w:pStyle w:val="1389"/>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89"/>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r/>
      <w:bookmarkStart w:id="107" w:name="_Toc120614284"/>
      <w:r>
        <w:rPr>
          <w:rFonts w:hint="eastAsia" w:ascii="宋体" w:hAnsi="宋体" w:cs="宋体"/>
          <w:b/>
          <w:bCs/>
          <w:sz w:val="32"/>
          <w:szCs w:val="32"/>
        </w:rPr>
        <w:br w:type="page" w:clear="all"/>
      </w:r>
      <w:r/>
    </w:p>
    <w:p>
      <w:pPr>
        <w:pStyle w:val="1487"/>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94"/>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89"/>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08" w:name="_Hlt26671380"/>
      <w:r/>
      <w:bookmarkEnd w:id="108"/>
      <w:r/>
      <w:bookmarkStart w:id="109" w:name="_Hlt26955070"/>
      <w:r/>
      <w:bookmarkEnd w:id="109"/>
      <w:r/>
      <w:bookmarkStart w:id="110" w:name="_格式3__银行出具的资信证明"/>
      <w:r/>
      <w:bookmarkEnd w:id="110"/>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1487"/>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jc w:val="left"/>
        <w:spacing w:before="30" w:after="30" w:line="0" w:lineRule="atLeast"/>
        <w:widowControl/>
        <w:rPr>
          <w:rFonts w:hint="eastAsia" w:ascii="Times New Roman" w:hAnsi="Times New Roman" w:cs="宋体"/>
          <w:sz w:val="24"/>
          <w:szCs w:val="24"/>
        </w:rPr>
      </w:pPr>
      <w:r>
        <w:rPr>
          <w:rFonts w:hint="eastAsia" w:ascii="Times New Roman" w:hAnsi="Times New Roman" w:cs="宋体"/>
          <w:sz w:val="24"/>
          <w:szCs w:val="24"/>
        </w:rPr>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rPr>
        <w:t xml:space="preserve">格式详见响应文件制作工具</w:t>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pStyle w:val="1487"/>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94"/>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Style w:val="745"/>
        <w:tblW w:w="89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465"/>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W w:w="3673" w:type="dxa"/>
            <w:vAlign w:val="center"/>
            <w:textDirection w:val="lrTb"/>
            <w:noWrap w:val="false"/>
          </w:tcPr>
          <w:p>
            <w:pPr>
              <w:pStyle w:val="1465"/>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W w:w="1134" w:type="dxa"/>
            <w:vAlign w:val="center"/>
            <w:textDirection w:val="lrTb"/>
            <w:noWrap w:val="false"/>
          </w:tcPr>
          <w:p>
            <w:pPr>
              <w:pStyle w:val="1465"/>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65"/>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W w:w="992" w:type="dxa"/>
            <w:vAlign w:val="center"/>
            <w:textDirection w:val="lrTb"/>
            <w:noWrap w:val="false"/>
          </w:tcPr>
          <w:p>
            <w:pPr>
              <w:pStyle w:val="1465"/>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W w:w="1541" w:type="dxa"/>
            <w:vAlign w:val="center"/>
            <w:textDirection w:val="lrTb"/>
            <w:noWrap w:val="false"/>
          </w:tcPr>
          <w:p>
            <w:pPr>
              <w:pStyle w:val="1465"/>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65"/>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W w:w="991" w:type="dxa"/>
            <w:vAlign w:val="center"/>
            <w:textDirection w:val="lrTb"/>
            <w:noWrap w:val="false"/>
          </w:tcPr>
          <w:p>
            <w:pPr>
              <w:pStyle w:val="1465"/>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W w:w="654"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W w:w="3673"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W w:w="654"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W w:w="3673"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W w:w="3673"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W w:w="3673"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W w:w="3673"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W w:w="654" w:type="dxa"/>
            <w:vAlign w:val="top"/>
            <w:textDirection w:val="lrTb"/>
            <w:noWrap w:val="false"/>
          </w:tcPr>
          <w:p>
            <w:pPr>
              <w:pStyle w:val="1465"/>
              <w:spacing w:line="560" w:lineRule="exact"/>
              <w:widowControl/>
              <w:rPr>
                <w:rFonts w:hint="eastAsia" w:ascii="宋体" w:hAnsi="宋体"/>
                <w:sz w:val="24"/>
                <w:szCs w:val="24"/>
              </w:rPr>
            </w:pPr>
            <w:r>
              <w:rPr>
                <w:rFonts w:ascii="宋体" w:hAnsi="宋体"/>
                <w:sz w:val="24"/>
                <w:szCs w:val="24"/>
              </w:rPr>
              <w:t xml:space="preserve">…</w:t>
            </w:r>
            <w:r/>
          </w:p>
        </w:tc>
        <w:tc>
          <w:tcPr>
            <w:gridSpan w:val="2"/>
            <w:tcW w:w="3673"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W w:w="2061" w:type="dxa"/>
            <w:vAlign w:val="center"/>
            <w:textDirection w:val="lrTb"/>
            <w:noWrap w:val="false"/>
          </w:tcPr>
          <w:p>
            <w:pPr>
              <w:pStyle w:val="1465"/>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W w:w="6924" w:type="dxa"/>
            <w:vAlign w:val="center"/>
            <w:textDirection w:val="lrTb"/>
            <w:noWrap w:val="false"/>
          </w:tcPr>
          <w:p>
            <w:pPr>
              <w:pStyle w:val="1465"/>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65"/>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bCs/>
        </w:rPr>
        <w:br w:type="page" w:clear="all"/>
      </w:r>
      <w:r/>
    </w:p>
    <w:p>
      <w:pPr>
        <w:pStyle w:val="1487"/>
        <w:ind w:firstLine="320"/>
        <w:spacing w:before="0" w:after="0" w:line="520" w:lineRule="exact"/>
        <w:rPr>
          <w:rFonts w:hint="eastAsia" w:ascii="黑体" w:hAnsi="黑体" w:eastAsia="黑体" w:cs="黑体"/>
          <w:sz w:val="32"/>
        </w:rPr>
      </w:pPr>
      <w:r/>
      <w:bookmarkStart w:id="111" w:name="_Toc9025"/>
      <w:r/>
      <w:bookmarkStart w:id="112" w:name="_Toc21129"/>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rPr>
        <w:t xml:space="preserve">格式详见响应文件制作工具</w:t>
      </w:r>
      <w:r/>
    </w:p>
    <w:p>
      <w:pPr>
        <w:rPr>
          <w:rFonts w:hint="eastAsia" w:ascii="黑体" w:hAnsi="黑体" w:eastAsia="黑体" w:cs="黑体"/>
          <w:sz w:val="32"/>
        </w:rPr>
      </w:pPr>
      <w:r>
        <w:rPr>
          <w:rFonts w:hint="eastAsia" w:ascii="黑体" w:hAnsi="黑体" w:eastAsia="黑体" w:cs="黑体"/>
          <w:sz w:val="32"/>
        </w:rPr>
        <w:br w:type="page" w:clear="all"/>
      </w:r>
      <w:bookmarkEnd w:id="111"/>
      <w:r/>
      <w:bookmarkEnd w:id="112"/>
      <w:r>
        <w:rPr>
          <w:rFonts w:hint="eastAsia" w:ascii="黑体" w:hAnsi="黑体" w:eastAsia="黑体" w:cs="黑体"/>
          <w:sz w:val="32"/>
        </w:rPr>
        <w:t xml:space="preserve">六、技术响应偏离表（技术参数响应）</w:t>
      </w:r>
      <w:r/>
    </w:p>
    <w:p>
      <w:pPr>
        <w:pStyle w:val="1488"/>
      </w:pPr>
      <w:r/>
      <w:r/>
    </w:p>
    <w:tbl>
      <w:tblPr>
        <w:tblStyle w:val="745"/>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64"/>
        <w:ind w:firstLine="482"/>
        <w:jc w:val="both"/>
        <w:spacing w:before="0" w:beforeAutospacing="0" w:after="0" w:afterAutospacing="0" w:line="400" w:lineRule="exact"/>
        <w:widowControl w:val="off"/>
        <w:rPr>
          <w:rFonts w:ascii="Times New Roman" w:hAnsi="Times New Roman"/>
          <w:b/>
          <w:bCs/>
          <w:szCs w:val="20"/>
        </w:rPr>
      </w:pPr>
      <w:r>
        <w:rPr>
          <w:rFonts w:hint="eastAsia" w:cs="仿宋"/>
          <w:b/>
          <w:bCs/>
          <w:szCs w:val="28"/>
        </w:rPr>
        <w:t xml:space="preserve">备注：</w:t>
      </w:r>
      <w:r>
        <w:rPr>
          <w:rFonts w:hint="eastAsia" w:ascii="Times New Roman" w:hAnsi="Times New Roman" w:cs="仿宋"/>
          <w:szCs w:val="28"/>
        </w:rPr>
        <w:t xml:space="preserve">1.</w:t>
      </w:r>
      <w:r>
        <w:rPr>
          <w:rFonts w:hint="eastAsia" w:ascii="Times New Roman" w:hAnsi="Times New Roman"/>
          <w:szCs w:val="20"/>
        </w:rPr>
        <w:t xml:space="preserve">针对采购需求中的实质性要求（“★”内容），投标人须做出明确响应。《技术响应偏离表》中未列明的，</w:t>
      </w:r>
      <w:r>
        <w:rPr>
          <w:rFonts w:hint="eastAsia" w:ascii="Times New Roman" w:hAnsi="Times New Roman"/>
          <w:b/>
          <w:bCs/>
          <w:szCs w:val="20"/>
        </w:rPr>
        <w:t xml:space="preserve">作无效响应处理。</w:t>
      </w:r>
      <w:r/>
    </w:p>
    <w:p>
      <w:pPr>
        <w:pStyle w:val="1489"/>
        <w:ind w:firstLine="480"/>
        <w:jc w:val="both"/>
        <w:spacing w:before="0" w:beforeAutospacing="0" w:after="0" w:afterAutospacing="0" w:line="480" w:lineRule="exact"/>
        <w:widowControl w:val="off"/>
        <w:rPr>
          <w:rFonts w:ascii="Times New Roman" w:hAnsi="Times New Roman"/>
          <w:szCs w:val="20"/>
        </w:rPr>
      </w:pPr>
      <w:r>
        <w:rPr>
          <w:rFonts w:hint="eastAsia" w:ascii="Times New Roman" w:hAnsi="Times New Roman" w:cs="仿宋"/>
          <w:szCs w:val="28"/>
          <w:lang w:val="en-US" w:eastAsia="zh-CN"/>
        </w:rPr>
        <w:t xml:space="preserve">2.</w:t>
      </w:r>
      <w:r>
        <w:rPr>
          <w:rFonts w:hint="eastAsia" w:ascii="Times New Roman" w:hAnsi="Times New Roman" w:cs="仿宋"/>
          <w:szCs w:val="28"/>
        </w:rPr>
        <w:t xml:space="preserve">对采购需求的其它非实质性要求，供应商按所投产品（服务）情况</w:t>
      </w:r>
      <w:r>
        <w:rPr>
          <w:rFonts w:ascii="Times New Roman" w:hAnsi="Times New Roman" w:cs="仿宋"/>
          <w:szCs w:val="28"/>
        </w:rPr>
        <w:t xml:space="preserve">在此表中详细列出偏离情况（包括正偏离、负偏离、</w:t>
      </w:r>
      <w:bookmarkStart w:id="116" w:name="_GoBack"/>
      <w:r/>
      <w:bookmarkEnd w:id="116"/>
      <w:r>
        <w:rPr>
          <w:rFonts w:ascii="Times New Roman" w:hAnsi="Times New Roman" w:cs="仿宋"/>
          <w:szCs w:val="28"/>
        </w:rPr>
        <w:t xml:space="preserve">无偏离）并说明理由</w:t>
      </w:r>
      <w:r>
        <w:rPr>
          <w:rFonts w:hint="eastAsia" w:ascii="Times New Roman" w:hAnsi="Times New Roman" w:cs="仿宋"/>
          <w:szCs w:val="28"/>
          <w:lang w:eastAsia="zh-CN"/>
        </w:rPr>
        <w:t xml:space="preserve">，</w:t>
      </w:r>
      <w:r>
        <w:rPr>
          <w:rFonts w:hint="eastAsia" w:ascii="Times New Roman" w:hAnsi="Times New Roman" w:cs="仿宋"/>
          <w:szCs w:val="28"/>
        </w:rPr>
        <w:t xml:space="preserve">未列明的均视为未响应磋商文件要求</w:t>
      </w:r>
      <w:r>
        <w:rPr>
          <w:rFonts w:hint="eastAsia" w:ascii="Times New Roman" w:hAnsi="Times New Roman" w:cs="仿宋"/>
          <w:szCs w:val="28"/>
          <w:lang w:eastAsia="zh-CN"/>
        </w:rPr>
        <w:t xml:space="preserve">，按负偏离进行扣分处理</w:t>
      </w:r>
      <w:r>
        <w:rPr>
          <w:rFonts w:ascii="Times New Roman" w:hAnsi="Times New Roman" w:cs="仿宋"/>
          <w:szCs w:val="28"/>
        </w:rPr>
        <w:t xml:space="preserve">。</w:t>
      </w:r>
      <w:r/>
    </w:p>
    <w:p>
      <w:pPr>
        <w:rPr>
          <w:rFonts w:hint="eastAsia" w:ascii="宋体" w:hAnsi="宋体" w:cs="宋体"/>
          <w:b/>
          <w:bCs/>
          <w:sz w:val="32"/>
          <w:szCs w:val="32"/>
        </w:rPr>
      </w:pPr>
      <w:r>
        <w:rPr>
          <w:rFonts w:ascii="黑体" w:hAnsi="黑体" w:eastAsia="黑体"/>
          <w:b/>
          <w:sz w:val="32"/>
          <w:szCs w:val="32"/>
        </w:rPr>
        <w:br w:type="page" w:clear="all"/>
      </w:r>
      <w:r/>
    </w:p>
    <w:p>
      <w:pPr>
        <w:pStyle w:val="1487"/>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07"/>
      <w:r>
        <w:rPr>
          <w:rFonts w:hint="eastAsia" w:ascii="黑体" w:hAnsi="黑体" w:eastAsia="黑体" w:cs="黑体"/>
          <w:sz w:val="32"/>
        </w:rPr>
        <w:t xml:space="preserve">项目组成员</w:t>
      </w:r>
      <w:r/>
    </w:p>
    <w:tbl>
      <w:tblPr>
        <w:tblStyle w:val="74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W w:w="1843"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W w:w="992"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W w:w="1984"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W w:w="1702"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W w:w="962"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13" w:name="_格式2__法定代表人授权书"/>
      <w:r/>
      <w:bookmarkEnd w:id="113"/>
      <w:r>
        <w:rPr>
          <w:rFonts w:hint="eastAsia" w:ascii="Times New Roman" w:hAnsi="Times New Roman" w:cs="宋体"/>
          <w:sz w:val="24"/>
          <w:szCs w:val="20"/>
        </w:rPr>
        <w:t xml:space="preserve">2.成交后，本表（身份证信息除外）将随成交结果公告公开。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14" w:name="_Toc11176"/>
      <w:r>
        <w:rPr>
          <w:rFonts w:hint="eastAsia" w:ascii="宋体" w:hAnsi="宋体" w:cs="宋体"/>
          <w:b/>
          <w:bCs/>
          <w:sz w:val="32"/>
          <w:szCs w:val="32"/>
        </w:rPr>
        <w:br w:type="page" w:clear="all"/>
      </w:r>
      <w:r/>
    </w:p>
    <w:p>
      <w:pPr>
        <w:pStyle w:val="1487"/>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14"/>
      <w:r>
        <w:rPr>
          <w:rFonts w:hint="eastAsia" w:ascii="黑体" w:hAnsi="黑体" w:eastAsia="黑体" w:cs="黑体"/>
          <w:sz w:val="32"/>
        </w:rPr>
        <w:t xml:space="preserve">企业业绩</w:t>
      </w:r>
      <w:r/>
    </w:p>
    <w:p>
      <w:pPr>
        <w:pStyle w:val="1437"/>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437"/>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4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vAlign w:val="top"/>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1487"/>
        <w:ind w:firstLine="320"/>
        <w:spacing w:before="0" w:after="0" w:line="520" w:lineRule="exact"/>
        <w:rPr>
          <w:rFonts w:hint="eastAsia" w:ascii="黑体" w:hAnsi="黑体" w:eastAsia="黑体" w:cs="黑体"/>
          <w:sz w:val="32"/>
        </w:rPr>
      </w:pPr>
      <w:r/>
      <w:bookmarkStart w:id="115" w:name="_Toc28140"/>
      <w:r>
        <w:rPr>
          <w:rFonts w:hint="eastAsia" w:ascii="黑体" w:hAnsi="黑体" w:eastAsia="黑体" w:cs="黑体"/>
          <w:sz w:val="32"/>
        </w:rPr>
        <w:t xml:space="preserve">九、磋商所需其他材料</w:t>
      </w:r>
      <w:bookmarkEnd w:id="115"/>
      <w:r/>
      <w:r/>
    </w:p>
    <w:p>
      <w:pPr>
        <w:pStyle w:val="1439"/>
        <w:ind w:firstLine="560"/>
        <w:spacing w:line="360" w:lineRule="auto"/>
        <w:rPr>
          <w:rFonts w:hint="eastAsia" w:ascii="仿宋" w:hAnsi="仿宋" w:cs="仿宋"/>
          <w:sz w:val="28"/>
          <w:szCs w:val="28"/>
        </w:rPr>
      </w:pPr>
      <w:r>
        <w:rPr>
          <w:rFonts w:hint="eastAsia" w:ascii="仿宋" w:hAnsi="仿宋" w:cs="仿宋"/>
          <w:sz w:val="28"/>
          <w:szCs w:val="28"/>
        </w:rPr>
      </w:r>
      <w:r/>
    </w:p>
    <w:p>
      <w:pPr>
        <w:pStyle w:val="1439"/>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9"/>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1"/>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23</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1"/>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23</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21"/>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21"/>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1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9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1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link w:val="1475"/>
    <w:uiPriority w:val="0"/>
    <w:qFormat/>
    <w:pPr>
      <w:jc w:val="both"/>
      <w:widowControl w:val="off"/>
    </w:pPr>
    <w:rPr>
      <w:rFonts w:hint="default" w:ascii="Calibri" w:hAnsi="Calibri" w:eastAsia="宋体" w:cs="Times New Roman"/>
      <w:sz w:val="21"/>
      <w:szCs w:val="22"/>
      <w:lang w:val="en-US" w:eastAsia="zh-CN" w:bidi="ar-SA"/>
    </w:rPr>
  </w:style>
  <w:style w:type="paragraph" w:styleId="735">
    <w:name w:val="Heading 1"/>
    <w:basedOn w:val="734"/>
    <w:next w:val="734"/>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right="0" w:firstLine="0"/>
      <w:spacing w:after="57"/>
    </w:pPr>
  </w:style>
  <w:style w:type="paragraph" w:styleId="747">
    <w:name w:val="Caption"/>
    <w:basedOn w:val="734"/>
    <w:next w:val="734"/>
    <w:uiPriority w:val="35"/>
    <w:semiHidden/>
    <w:unhideWhenUsed/>
    <w:qFormat/>
    <w:pPr>
      <w:spacing w:line="276" w:lineRule="auto"/>
    </w:pPr>
    <w:rPr>
      <w:b/>
      <w:bCs/>
      <w:color w:val="4f81bd" w:themeColor="accent1"/>
      <w:sz w:val="18"/>
      <w:szCs w:val="18"/>
    </w:rPr>
  </w:style>
  <w:style w:type="paragraph" w:styleId="748">
    <w:name w:val="Body Text"/>
    <w:basedOn w:val="734"/>
    <w:next w:val="734"/>
    <w:uiPriority w:val="1"/>
    <w:qFormat/>
    <w:pPr>
      <w:ind w:firstLine="600"/>
    </w:pPr>
    <w:rPr>
      <w:rFonts w:ascii="Times New Roman" w:hAnsi="Times New Roman" w:eastAsia="方正仿宋_GBK"/>
      <w:b/>
      <w:bCs/>
      <w:color w:val="ff0000"/>
      <w:sz w:val="30"/>
      <w:szCs w:val="30"/>
    </w:rPr>
  </w:style>
  <w:style w:type="paragraph" w:styleId="749">
    <w:name w:val="Body Text Indent"/>
    <w:basedOn w:val="734"/>
    <w:uiPriority w:val="0"/>
    <w:unhideWhenUsed/>
    <w:qFormat/>
    <w:pPr>
      <w:ind w:left="420"/>
      <w:spacing w:after="120"/>
    </w:pPr>
  </w:style>
  <w:style w:type="paragraph" w:styleId="750">
    <w:name w:val="toc 5"/>
    <w:basedOn w:val="734"/>
    <w:next w:val="734"/>
    <w:uiPriority w:val="39"/>
    <w:unhideWhenUsed/>
    <w:qFormat/>
    <w:pPr>
      <w:ind w:left="1134" w:right="0" w:firstLine="0"/>
      <w:spacing w:after="57"/>
    </w:pPr>
  </w:style>
  <w:style w:type="paragraph" w:styleId="751">
    <w:name w:val="toc 3"/>
    <w:basedOn w:val="734"/>
    <w:next w:val="734"/>
    <w:uiPriority w:val="39"/>
    <w:unhideWhenUsed/>
    <w:qFormat/>
    <w:pPr>
      <w:ind w:left="567" w:right="0" w:firstLine="0"/>
      <w:spacing w:after="57"/>
    </w:pPr>
  </w:style>
  <w:style w:type="paragraph" w:styleId="752">
    <w:name w:val="toc 8"/>
    <w:basedOn w:val="734"/>
    <w:next w:val="734"/>
    <w:uiPriority w:val="39"/>
    <w:unhideWhenUsed/>
    <w:qFormat/>
    <w:pPr>
      <w:ind w:left="1984" w:right="0" w:firstLine="0"/>
      <w:spacing w:after="57"/>
    </w:pPr>
  </w:style>
  <w:style w:type="paragraph" w:styleId="753">
    <w:name w:val="endnote text"/>
    <w:basedOn w:val="734"/>
    <w:uiPriority w:val="99"/>
    <w:semiHidden/>
    <w:unhideWhenUsed/>
    <w:qFormat/>
    <w:pPr>
      <w:spacing w:after="0" w:line="240" w:lineRule="auto"/>
    </w:pPr>
    <w:rPr>
      <w:sz w:val="20"/>
    </w:rPr>
  </w:style>
  <w:style w:type="paragraph" w:styleId="754">
    <w:name w:val="Footer"/>
    <w:basedOn w:val="734"/>
    <w:uiPriority w:val="99"/>
    <w:unhideWhenUsed/>
    <w:qFormat/>
    <w:pPr>
      <w:spacing w:after="0" w:line="240" w:lineRule="auto"/>
      <w:tabs>
        <w:tab w:val="center" w:pos="7143" w:leader="none"/>
        <w:tab w:val="right" w:pos="14287" w:leader="none"/>
      </w:tabs>
    </w:pPr>
  </w:style>
  <w:style w:type="paragraph" w:styleId="755">
    <w:name w:val="Header"/>
    <w:basedOn w:val="734"/>
    <w:uiPriority w:val="99"/>
    <w:unhideWhenUsed/>
    <w:qFormat/>
    <w:pPr>
      <w:spacing w:after="0" w:line="240" w:lineRule="auto"/>
      <w:tabs>
        <w:tab w:val="center" w:pos="7143" w:leader="none"/>
        <w:tab w:val="right" w:pos="14287" w:leader="none"/>
      </w:tabs>
    </w:pPr>
  </w:style>
  <w:style w:type="paragraph" w:styleId="756">
    <w:name w:val="toc 1"/>
    <w:basedOn w:val="734"/>
    <w:next w:val="734"/>
    <w:uiPriority w:val="39"/>
    <w:unhideWhenUsed/>
    <w:qFormat/>
    <w:pPr>
      <w:ind w:left="0" w:right="0" w:firstLine="0"/>
      <w:spacing w:after="57"/>
    </w:pPr>
  </w:style>
  <w:style w:type="paragraph" w:styleId="757">
    <w:name w:val="toc 4"/>
    <w:basedOn w:val="734"/>
    <w:next w:val="734"/>
    <w:uiPriority w:val="39"/>
    <w:unhideWhenUsed/>
    <w:qFormat/>
    <w:pPr>
      <w:ind w:left="850" w:right="0" w:firstLine="0"/>
      <w:spacing w:after="57"/>
    </w:pPr>
  </w:style>
  <w:style w:type="paragraph" w:styleId="758">
    <w:name w:val="Subtitle"/>
    <w:basedOn w:val="734"/>
    <w:next w:val="734"/>
    <w:uiPriority w:val="11"/>
    <w:qFormat/>
    <w:pPr>
      <w:spacing w:before="200" w:after="200"/>
    </w:pPr>
    <w:rPr>
      <w:sz w:val="24"/>
      <w:szCs w:val="24"/>
    </w:rPr>
  </w:style>
  <w:style w:type="paragraph" w:styleId="759">
    <w:name w:val="footnote text"/>
    <w:basedOn w:val="734"/>
    <w:uiPriority w:val="99"/>
    <w:semiHidden/>
    <w:unhideWhenUsed/>
    <w:qFormat/>
    <w:pPr>
      <w:spacing w:after="40" w:line="240" w:lineRule="auto"/>
    </w:pPr>
    <w:rPr>
      <w:sz w:val="18"/>
    </w:rPr>
  </w:style>
  <w:style w:type="paragraph" w:styleId="760">
    <w:name w:val="toc 6"/>
    <w:basedOn w:val="734"/>
    <w:next w:val="734"/>
    <w:uiPriority w:val="39"/>
    <w:unhideWhenUsed/>
    <w:qFormat/>
    <w:pPr>
      <w:ind w:left="1417" w:right="0" w:firstLine="0"/>
      <w:spacing w:after="57"/>
    </w:pPr>
  </w:style>
  <w:style w:type="paragraph" w:styleId="761">
    <w:name w:val="table of figures"/>
    <w:basedOn w:val="734"/>
    <w:next w:val="734"/>
    <w:uiPriority w:val="99"/>
    <w:unhideWhenUsed/>
    <w:qFormat/>
    <w:pPr>
      <w:spacing w:after="0" w:afterAutospacing="0"/>
    </w:pPr>
  </w:style>
  <w:style w:type="paragraph" w:styleId="762">
    <w:name w:val="toc 2"/>
    <w:basedOn w:val="734"/>
    <w:next w:val="734"/>
    <w:uiPriority w:val="39"/>
    <w:unhideWhenUsed/>
    <w:qFormat/>
    <w:pPr>
      <w:ind w:left="283" w:right="0" w:firstLine="0"/>
      <w:spacing w:after="57"/>
    </w:pPr>
  </w:style>
  <w:style w:type="paragraph" w:styleId="763">
    <w:name w:val="toc 9"/>
    <w:basedOn w:val="734"/>
    <w:next w:val="734"/>
    <w:uiPriority w:val="39"/>
    <w:unhideWhenUsed/>
    <w:qFormat/>
    <w:pPr>
      <w:ind w:left="2268" w:right="0" w:firstLine="0"/>
      <w:spacing w:after="57"/>
    </w:pPr>
  </w:style>
  <w:style w:type="paragraph" w:styleId="764">
    <w:name w:val="Normal (Web)"/>
    <w:basedOn w:val="734"/>
    <w:uiPriority w:val="99"/>
    <w:qFormat/>
    <w:pPr>
      <w:jc w:val="left"/>
      <w:spacing w:before="100" w:beforeAutospacing="1" w:after="100" w:afterAutospacing="1"/>
      <w:widowControl/>
    </w:pPr>
    <w:rPr>
      <w:rFonts w:ascii="宋体" w:hAnsi="宋体" w:cs="宋体"/>
      <w:sz w:val="24"/>
      <w:szCs w:val="24"/>
    </w:rPr>
  </w:style>
  <w:style w:type="paragraph" w:styleId="765">
    <w:name w:val="Title"/>
    <w:basedOn w:val="734"/>
    <w:next w:val="734"/>
    <w:uiPriority w:val="10"/>
    <w:qFormat/>
    <w:pPr>
      <w:contextualSpacing/>
      <w:spacing w:before="300" w:after="200"/>
    </w:pPr>
    <w:rPr>
      <w:sz w:val="48"/>
      <w:szCs w:val="48"/>
    </w:rPr>
  </w:style>
  <w:style w:type="paragraph" w:styleId="766">
    <w:name w:val="Body Text First Indent 2"/>
    <w:basedOn w:val="749"/>
    <w:uiPriority w:val="99"/>
    <w:unhideWhenUsed/>
    <w:qFormat/>
    <w:pPr>
      <w:ind w:left="200" w:firstLine="420"/>
    </w:p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rPr>
  </w:style>
  <w:style w:type="character" w:styleId="770">
    <w:name w:val="footnote reference"/>
    <w:uiPriority w:val="99"/>
    <w:unhideWhenUsed/>
    <w:qFormat/>
    <w:rPr>
      <w:vertAlign w:val="superscript"/>
    </w:rPr>
  </w:style>
  <w:style w:type="paragraph" w:styleId="771">
    <w:name w:val="List Paragraph"/>
    <w:basedOn w:val="734"/>
    <w:uiPriority w:val="34"/>
    <w:qFormat/>
    <w:pPr>
      <w:contextualSpacing/>
      <w:ind w:left="720"/>
    </w:pPr>
  </w:style>
  <w:style w:type="paragraph" w:styleId="772">
    <w:name w:val="No Spacing"/>
    <w:uiPriority w:val="1"/>
    <w:qFormat/>
    <w:pPr>
      <w:spacing w:before="0" w:after="0" w:line="240" w:lineRule="auto"/>
    </w:pPr>
    <w:rPr>
      <w:rFonts w:hint="default" w:ascii="Times New Roman" w:hAnsi="Times New Roman" w:eastAsia="宋体" w:cs="Times New Roman"/>
    </w:rPr>
  </w:style>
  <w:style w:type="paragraph" w:styleId="773">
    <w:name w:val="Quote"/>
    <w:basedOn w:val="734"/>
    <w:next w:val="734"/>
    <w:uiPriority w:val="29"/>
    <w:qFormat/>
    <w:pPr>
      <w:ind w:left="720" w:right="720"/>
    </w:pPr>
    <w:rPr>
      <w:i/>
    </w:rPr>
  </w:style>
  <w:style w:type="paragraph" w:styleId="774">
    <w:name w:val="Intense Quote"/>
    <w:basedOn w:val="734"/>
    <w:next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4" w:customStyle="1">
    <w:name w:val="TOC Heading"/>
    <w:uiPriority w:val="39"/>
    <w:unhideWhenUsed/>
    <w:qFormat/>
    <w:rPr>
      <w:rFonts w:hint="default" w:ascii="Times New Roman" w:hAnsi="Times New Roman" w:eastAsia="宋体" w:cs="Times New Roman"/>
    </w:rPr>
  </w:style>
  <w:style w:type="paragraph" w:styleId="795" w:customStyle="1">
    <w:name w:val="标题 1111"/>
    <w:basedOn w:val="734"/>
    <w:next w:val="734"/>
    <w:link w:val="806"/>
    <w:uiPriority w:val="9"/>
    <w:qFormat/>
    <w:pPr>
      <w:keepLines/>
      <w:keepNext/>
      <w:spacing w:before="480" w:after="200"/>
      <w:outlineLvl w:val="0"/>
    </w:pPr>
    <w:rPr>
      <w:rFonts w:ascii="Arial" w:hAnsi="Arial" w:eastAsia="Arial" w:cs="Arial"/>
      <w:sz w:val="40"/>
      <w:szCs w:val="40"/>
    </w:rPr>
  </w:style>
  <w:style w:type="paragraph" w:styleId="796" w:customStyle="1">
    <w:name w:val="标题 21111"/>
    <w:basedOn w:val="734"/>
    <w:next w:val="734"/>
    <w:uiPriority w:val="9"/>
    <w:qFormat/>
    <w:pPr>
      <w:keepLines/>
      <w:keepNext/>
      <w:spacing w:before="360" w:after="200"/>
      <w:outlineLvl w:val="1"/>
    </w:pPr>
    <w:rPr>
      <w:rFonts w:ascii="Arial" w:hAnsi="Arial" w:eastAsia="Arial" w:cs="Arial"/>
      <w:sz w:val="34"/>
    </w:rPr>
  </w:style>
  <w:style w:type="paragraph" w:styleId="797" w:customStyle="1">
    <w:name w:val="标题 3112"/>
    <w:basedOn w:val="734"/>
    <w:next w:val="734"/>
    <w:uiPriority w:val="9"/>
    <w:qFormat/>
    <w:pPr>
      <w:keepLines/>
      <w:keepNext/>
      <w:spacing w:before="320" w:after="200"/>
      <w:outlineLvl w:val="2"/>
    </w:pPr>
    <w:rPr>
      <w:rFonts w:ascii="Arial" w:hAnsi="Arial" w:eastAsia="Arial" w:cs="Arial"/>
      <w:sz w:val="30"/>
      <w:szCs w:val="30"/>
    </w:rPr>
  </w:style>
  <w:style w:type="paragraph" w:styleId="798" w:customStyle="1">
    <w:name w:val="标题 4111"/>
    <w:basedOn w:val="734"/>
    <w:next w:val="734"/>
    <w:uiPriority w:val="9"/>
    <w:qFormat/>
    <w:pPr>
      <w:keepLines/>
      <w:keepNext/>
      <w:spacing w:before="320" w:after="200"/>
      <w:outlineLvl w:val="3"/>
    </w:pPr>
    <w:rPr>
      <w:rFonts w:ascii="Arial" w:hAnsi="Arial" w:eastAsia="Arial" w:cs="Arial"/>
      <w:b/>
      <w:bCs/>
      <w:sz w:val="26"/>
      <w:szCs w:val="26"/>
    </w:rPr>
  </w:style>
  <w:style w:type="paragraph" w:styleId="799" w:customStyle="1">
    <w:name w:val="标题 512"/>
    <w:basedOn w:val="734"/>
    <w:next w:val="734"/>
    <w:uiPriority w:val="9"/>
    <w:qFormat/>
    <w:pPr>
      <w:keepLines/>
      <w:keepNext/>
      <w:spacing w:before="320" w:after="200"/>
      <w:outlineLvl w:val="4"/>
    </w:pPr>
    <w:rPr>
      <w:rFonts w:ascii="Arial" w:hAnsi="Arial" w:eastAsia="Arial" w:cs="Arial"/>
      <w:b/>
      <w:bCs/>
      <w:sz w:val="24"/>
      <w:szCs w:val="24"/>
    </w:rPr>
  </w:style>
  <w:style w:type="paragraph" w:styleId="800" w:customStyle="1">
    <w:name w:val="标题 612"/>
    <w:basedOn w:val="734"/>
    <w:next w:val="734"/>
    <w:uiPriority w:val="9"/>
    <w:qFormat/>
    <w:pPr>
      <w:keepLines/>
      <w:keepNext/>
      <w:spacing w:before="320" w:after="200"/>
      <w:outlineLvl w:val="5"/>
    </w:pPr>
    <w:rPr>
      <w:rFonts w:ascii="Arial" w:hAnsi="Arial" w:eastAsia="Arial" w:cs="Arial"/>
      <w:b/>
      <w:bCs/>
      <w:sz w:val="22"/>
    </w:rPr>
  </w:style>
  <w:style w:type="paragraph" w:styleId="801" w:customStyle="1">
    <w:name w:val="标题 712"/>
    <w:basedOn w:val="734"/>
    <w:next w:val="734"/>
    <w:uiPriority w:val="9"/>
    <w:qFormat/>
    <w:pPr>
      <w:keepLines/>
      <w:keepNext/>
      <w:spacing w:before="320" w:after="200"/>
      <w:outlineLvl w:val="6"/>
    </w:pPr>
    <w:rPr>
      <w:rFonts w:ascii="Arial" w:hAnsi="Arial" w:eastAsia="Arial" w:cs="Arial"/>
      <w:b/>
      <w:bCs/>
      <w:i/>
      <w:iCs/>
      <w:sz w:val="22"/>
    </w:rPr>
  </w:style>
  <w:style w:type="paragraph" w:styleId="802" w:customStyle="1">
    <w:name w:val="标题 812"/>
    <w:basedOn w:val="734"/>
    <w:next w:val="734"/>
    <w:uiPriority w:val="9"/>
    <w:qFormat/>
    <w:pPr>
      <w:keepLines/>
      <w:keepNext/>
      <w:spacing w:before="320" w:after="200"/>
      <w:outlineLvl w:val="7"/>
    </w:pPr>
    <w:rPr>
      <w:rFonts w:ascii="Arial" w:hAnsi="Arial" w:eastAsia="Arial" w:cs="Arial"/>
      <w:i/>
      <w:iCs/>
      <w:sz w:val="22"/>
    </w:rPr>
  </w:style>
  <w:style w:type="paragraph" w:styleId="803" w:customStyle="1">
    <w:name w:val="标题 912"/>
    <w:basedOn w:val="734"/>
    <w:next w:val="734"/>
    <w:uiPriority w:val="9"/>
    <w:qFormat/>
    <w:pPr>
      <w:keepLines/>
      <w:keepNext/>
      <w:spacing w:before="320" w:after="200"/>
      <w:outlineLvl w:val="8"/>
    </w:pPr>
    <w:rPr>
      <w:rFonts w:ascii="Arial" w:hAnsi="Arial" w:eastAsia="Arial" w:cs="Arial"/>
      <w:i/>
      <w:iCs/>
      <w:szCs w:val="21"/>
    </w:rPr>
  </w:style>
  <w:style w:type="character" w:styleId="804" w:customStyle="1">
    <w:name w:val="默认段落字体12"/>
    <w:link w:val="734"/>
    <w:uiPriority w:val="1"/>
    <w:unhideWhenUsed/>
    <w:qFormat/>
  </w:style>
  <w:style w:type="table" w:styleId="805" w:customStyle="1">
    <w:name w:val="普通表格12"/>
    <w:uiPriority w:val="99"/>
    <w:unhideWhenUsed/>
    <w:qFormat/>
    <w:tblPr/>
  </w:style>
  <w:style w:type="character" w:styleId="806" w:customStyle="1">
    <w:name w:val="标题 1 字符2"/>
    <w:link w:val="795"/>
    <w:uiPriority w:val="9"/>
    <w:qFormat/>
    <w:rPr>
      <w:rFonts w:ascii="Arial" w:hAnsi="Arial" w:eastAsia="Arial" w:cs="Arial"/>
      <w:sz w:val="40"/>
      <w:szCs w:val="40"/>
    </w:rPr>
  </w:style>
  <w:style w:type="paragraph" w:styleId="807" w:customStyle="1">
    <w:name w:val="目录 71"/>
    <w:basedOn w:val="734"/>
    <w:next w:val="734"/>
    <w:uiPriority w:val="0"/>
    <w:qFormat/>
    <w:pPr>
      <w:ind w:left="1260"/>
      <w:jc w:val="left"/>
    </w:pPr>
    <w:rPr>
      <w:rFonts w:cs="Calibri"/>
      <w:sz w:val="18"/>
      <w:szCs w:val="18"/>
    </w:rPr>
  </w:style>
  <w:style w:type="paragraph" w:styleId="808" w:customStyle="1">
    <w:name w:val="正文缩进121"/>
    <w:basedOn w:val="734"/>
    <w:uiPriority w:val="0"/>
    <w:qFormat/>
    <w:pPr>
      <w:ind w:firstLine="420"/>
    </w:pPr>
    <w:rPr>
      <w:szCs w:val="21"/>
    </w:rPr>
  </w:style>
  <w:style w:type="paragraph" w:styleId="809" w:customStyle="1">
    <w:name w:val="题注12"/>
    <w:basedOn w:val="734"/>
    <w:next w:val="734"/>
    <w:uiPriority w:val="35"/>
    <w:qFormat/>
    <w:pPr>
      <w:spacing w:line="276" w:lineRule="auto"/>
    </w:pPr>
    <w:rPr>
      <w:b/>
      <w:bCs/>
      <w:color w:val="4f81bd"/>
      <w:sz w:val="18"/>
      <w:szCs w:val="18"/>
    </w:rPr>
  </w:style>
  <w:style w:type="paragraph" w:styleId="810" w:customStyle="1">
    <w:name w:val="批注文字11"/>
    <w:basedOn w:val="734"/>
    <w:link w:val="811"/>
    <w:uiPriority w:val="99"/>
    <w:unhideWhenUsed/>
    <w:qFormat/>
    <w:pPr>
      <w:jc w:val="left"/>
    </w:pPr>
  </w:style>
  <w:style w:type="character" w:styleId="811" w:customStyle="1">
    <w:name w:val="批注文字 字符1"/>
    <w:link w:val="810"/>
    <w:uiPriority w:val="99"/>
    <w:qFormat/>
    <w:rPr>
      <w:rFonts w:ascii="Calibri" w:hAnsi="Calibri"/>
      <w:sz w:val="21"/>
      <w:szCs w:val="22"/>
    </w:rPr>
  </w:style>
  <w:style w:type="paragraph" w:styleId="812" w:customStyle="1">
    <w:name w:val="正文文本11"/>
    <w:basedOn w:val="734"/>
    <w:uiPriority w:val="1"/>
    <w:qFormat/>
    <w:pPr>
      <w:ind w:firstLine="600"/>
    </w:pPr>
    <w:rPr>
      <w:rFonts w:ascii="Times New Roman" w:hAnsi="Times New Roman" w:eastAsia="方正仿宋_GBK"/>
      <w:b/>
      <w:bCs/>
      <w:color w:val="ff0000"/>
      <w:sz w:val="30"/>
      <w:szCs w:val="30"/>
    </w:rPr>
  </w:style>
  <w:style w:type="paragraph" w:styleId="813" w:customStyle="1">
    <w:name w:val="正文文本缩进12"/>
    <w:basedOn w:val="734"/>
    <w:uiPriority w:val="0"/>
    <w:unhideWhenUsed/>
    <w:qFormat/>
    <w:pPr>
      <w:ind w:left="420"/>
      <w:spacing w:after="120"/>
    </w:pPr>
  </w:style>
  <w:style w:type="paragraph" w:styleId="814" w:customStyle="1">
    <w:name w:val="目录 51"/>
    <w:basedOn w:val="734"/>
    <w:next w:val="734"/>
    <w:uiPriority w:val="0"/>
    <w:qFormat/>
    <w:pPr>
      <w:ind w:left="840"/>
      <w:jc w:val="left"/>
    </w:pPr>
    <w:rPr>
      <w:rFonts w:cs="Calibri"/>
      <w:sz w:val="18"/>
      <w:szCs w:val="18"/>
    </w:rPr>
  </w:style>
  <w:style w:type="paragraph" w:styleId="815" w:customStyle="1">
    <w:name w:val="目录 31"/>
    <w:basedOn w:val="734"/>
    <w:next w:val="734"/>
    <w:uiPriority w:val="39"/>
    <w:qFormat/>
    <w:pPr>
      <w:ind w:left="420"/>
      <w:jc w:val="left"/>
    </w:pPr>
    <w:rPr>
      <w:rFonts w:cs="Calibri"/>
      <w:i/>
      <w:iCs/>
      <w:sz w:val="20"/>
      <w:szCs w:val="20"/>
    </w:rPr>
  </w:style>
  <w:style w:type="paragraph" w:styleId="816" w:customStyle="1">
    <w:name w:val="纯文本12"/>
    <w:basedOn w:val="734"/>
    <w:uiPriority w:val="0"/>
    <w:qFormat/>
    <w:rPr>
      <w:rFonts w:ascii="宋体" w:hAnsi="Courier New" w:cs="Courier New"/>
      <w:szCs w:val="21"/>
    </w:rPr>
  </w:style>
  <w:style w:type="paragraph" w:styleId="817" w:customStyle="1">
    <w:name w:val="目录 81"/>
    <w:basedOn w:val="734"/>
    <w:next w:val="734"/>
    <w:uiPriority w:val="0"/>
    <w:qFormat/>
    <w:pPr>
      <w:ind w:left="1470"/>
      <w:jc w:val="left"/>
    </w:pPr>
    <w:rPr>
      <w:rFonts w:cs="Calibri"/>
      <w:sz w:val="18"/>
      <w:szCs w:val="18"/>
    </w:rPr>
  </w:style>
  <w:style w:type="paragraph" w:styleId="818" w:customStyle="1">
    <w:name w:val="尾注文本12"/>
    <w:basedOn w:val="734"/>
    <w:uiPriority w:val="99"/>
    <w:unhideWhenUsed/>
    <w:qFormat/>
    <w:rPr>
      <w:sz w:val="20"/>
    </w:rPr>
  </w:style>
  <w:style w:type="paragraph" w:styleId="819" w:customStyle="1">
    <w:name w:val="批注框文本11"/>
    <w:basedOn w:val="734"/>
    <w:link w:val="820"/>
    <w:uiPriority w:val="99"/>
    <w:unhideWhenUsed/>
    <w:qFormat/>
    <w:rPr>
      <w:rFonts w:ascii="宋体"/>
      <w:sz w:val="18"/>
      <w:szCs w:val="18"/>
    </w:rPr>
  </w:style>
  <w:style w:type="character" w:styleId="820" w:customStyle="1">
    <w:name w:val="批注框文本 字符"/>
    <w:link w:val="819"/>
    <w:uiPriority w:val="99"/>
    <w:semiHidden/>
    <w:qFormat/>
    <w:rPr>
      <w:rFonts w:ascii="宋体" w:hAnsi="Calibri"/>
      <w:sz w:val="18"/>
      <w:szCs w:val="18"/>
    </w:rPr>
  </w:style>
  <w:style w:type="paragraph" w:styleId="821" w:customStyle="1">
    <w:name w:val="页脚121"/>
    <w:basedOn w:val="734"/>
    <w:uiPriority w:val="99"/>
    <w:unhideWhenUsed/>
    <w:qFormat/>
    <w:pPr>
      <w:tabs>
        <w:tab w:val="center" w:pos="7143" w:leader="none"/>
        <w:tab w:val="right" w:pos="14287" w:leader="none"/>
      </w:tabs>
    </w:pPr>
  </w:style>
  <w:style w:type="paragraph" w:styleId="822" w:customStyle="1">
    <w:name w:val="页眉12"/>
    <w:basedOn w:val="734"/>
    <w:uiPriority w:val="99"/>
    <w:unhideWhenUsed/>
    <w:qFormat/>
    <w:pPr>
      <w:tabs>
        <w:tab w:val="center" w:pos="7143" w:leader="none"/>
        <w:tab w:val="right" w:pos="14287" w:leader="none"/>
      </w:tabs>
    </w:pPr>
  </w:style>
  <w:style w:type="paragraph" w:styleId="823" w:customStyle="1">
    <w:name w:val="目录 11"/>
    <w:basedOn w:val="734"/>
    <w:next w:val="734"/>
    <w:uiPriority w:val="39"/>
    <w:qFormat/>
    <w:pPr>
      <w:jc w:val="left"/>
      <w:spacing w:before="120" w:after="120"/>
    </w:pPr>
    <w:rPr>
      <w:rFonts w:cs="Calibri"/>
      <w:b/>
      <w:bCs/>
      <w:caps/>
      <w:sz w:val="20"/>
      <w:szCs w:val="20"/>
    </w:rPr>
  </w:style>
  <w:style w:type="paragraph" w:styleId="824" w:customStyle="1">
    <w:name w:val="目录 41"/>
    <w:basedOn w:val="734"/>
    <w:next w:val="734"/>
    <w:uiPriority w:val="0"/>
    <w:qFormat/>
    <w:pPr>
      <w:ind w:left="630"/>
      <w:jc w:val="left"/>
    </w:pPr>
    <w:rPr>
      <w:rFonts w:cs="Calibri"/>
      <w:sz w:val="18"/>
      <w:szCs w:val="18"/>
    </w:rPr>
  </w:style>
  <w:style w:type="paragraph" w:styleId="825" w:customStyle="1">
    <w:name w:val="副标题11"/>
    <w:basedOn w:val="734"/>
    <w:next w:val="734"/>
    <w:uiPriority w:val="11"/>
    <w:qFormat/>
    <w:pPr>
      <w:spacing w:before="200" w:after="200"/>
    </w:pPr>
    <w:rPr>
      <w:sz w:val="24"/>
      <w:szCs w:val="24"/>
    </w:rPr>
  </w:style>
  <w:style w:type="paragraph" w:styleId="826" w:customStyle="1">
    <w:name w:val="脚注文本12"/>
    <w:basedOn w:val="734"/>
    <w:uiPriority w:val="99"/>
    <w:unhideWhenUsed/>
    <w:qFormat/>
    <w:pPr>
      <w:spacing w:after="40"/>
    </w:pPr>
    <w:rPr>
      <w:sz w:val="18"/>
    </w:rPr>
  </w:style>
  <w:style w:type="paragraph" w:styleId="827" w:customStyle="1">
    <w:name w:val="目录 61"/>
    <w:basedOn w:val="734"/>
    <w:next w:val="734"/>
    <w:uiPriority w:val="0"/>
    <w:qFormat/>
    <w:pPr>
      <w:ind w:left="1050"/>
      <w:jc w:val="left"/>
    </w:pPr>
    <w:rPr>
      <w:rFonts w:cs="Calibri"/>
      <w:sz w:val="18"/>
      <w:szCs w:val="18"/>
    </w:rPr>
  </w:style>
  <w:style w:type="paragraph" w:styleId="828" w:customStyle="1">
    <w:name w:val="图表目录13"/>
    <w:basedOn w:val="734"/>
    <w:next w:val="734"/>
    <w:uiPriority w:val="99"/>
    <w:unhideWhenUsed/>
    <w:qFormat/>
  </w:style>
  <w:style w:type="paragraph" w:styleId="829" w:customStyle="1">
    <w:name w:val="目录 21"/>
    <w:basedOn w:val="734"/>
    <w:next w:val="734"/>
    <w:uiPriority w:val="39"/>
    <w:qFormat/>
    <w:pPr>
      <w:ind w:left="210"/>
      <w:jc w:val="left"/>
    </w:pPr>
    <w:rPr>
      <w:rFonts w:cs="Calibri"/>
      <w:smallCaps/>
      <w:sz w:val="20"/>
      <w:szCs w:val="20"/>
    </w:rPr>
  </w:style>
  <w:style w:type="paragraph" w:styleId="830" w:customStyle="1">
    <w:name w:val="目录 91"/>
    <w:basedOn w:val="734"/>
    <w:next w:val="734"/>
    <w:uiPriority w:val="0"/>
    <w:qFormat/>
    <w:pPr>
      <w:ind w:left="1680"/>
      <w:jc w:val="left"/>
    </w:pPr>
    <w:rPr>
      <w:rFonts w:cs="Calibri"/>
      <w:sz w:val="18"/>
      <w:szCs w:val="18"/>
    </w:rPr>
  </w:style>
  <w:style w:type="paragraph" w:styleId="831" w:customStyle="1">
    <w:name w:val="正文文本 211"/>
    <w:basedOn w:val="734"/>
    <w:next w:val="812"/>
    <w:uiPriority w:val="0"/>
    <w:qFormat/>
  </w:style>
  <w:style w:type="paragraph" w:styleId="832" w:customStyle="1">
    <w:name w:val="普通(网站)121"/>
    <w:basedOn w:val="734"/>
    <w:uiPriority w:val="99"/>
    <w:qFormat/>
    <w:pPr>
      <w:jc w:val="left"/>
      <w:spacing w:before="100" w:beforeAutospacing="1" w:after="100" w:afterAutospacing="1"/>
      <w:widowControl/>
    </w:pPr>
    <w:rPr>
      <w:rFonts w:ascii="宋体" w:hAnsi="宋体" w:cs="宋体"/>
      <w:sz w:val="24"/>
      <w:szCs w:val="24"/>
    </w:rPr>
  </w:style>
  <w:style w:type="paragraph" w:styleId="833" w:customStyle="1">
    <w:name w:val="标题12"/>
    <w:basedOn w:val="734"/>
    <w:next w:val="734"/>
    <w:uiPriority w:val="10"/>
    <w:qFormat/>
    <w:pPr>
      <w:contextualSpacing/>
      <w:spacing w:before="300" w:after="200"/>
    </w:pPr>
    <w:rPr>
      <w:sz w:val="48"/>
      <w:szCs w:val="48"/>
    </w:rPr>
  </w:style>
  <w:style w:type="paragraph" w:styleId="834" w:customStyle="1">
    <w:name w:val="批注主题11"/>
    <w:basedOn w:val="810"/>
    <w:next w:val="810"/>
    <w:link w:val="835"/>
    <w:uiPriority w:val="99"/>
    <w:unhideWhenUsed/>
    <w:qFormat/>
    <w:rPr>
      <w:b/>
      <w:bCs/>
    </w:rPr>
  </w:style>
  <w:style w:type="character" w:styleId="835" w:customStyle="1">
    <w:name w:val="批注主题 字符"/>
    <w:link w:val="834"/>
    <w:uiPriority w:val="99"/>
    <w:semiHidden/>
    <w:qFormat/>
    <w:rPr>
      <w:rFonts w:ascii="Calibri" w:hAnsi="Calibri"/>
      <w:b/>
      <w:bCs/>
      <w:sz w:val="21"/>
      <w:szCs w:val="22"/>
    </w:rPr>
  </w:style>
  <w:style w:type="table" w:styleId="836" w:customStyle="1">
    <w:name w:val="网格型12"/>
    <w:uiPriority w:val="59"/>
    <w:qFormat/>
    <w:rPr>
      <w:lang w:val="en-US" w:eastAsia="zh-CN" w:bidi="ar-SA"/>
    </w:rPr>
    <w:tblPr/>
  </w:style>
  <w:style w:type="character" w:styleId="837" w:customStyle="1">
    <w:name w:val="尾注引用12"/>
    <w:link w:val="734"/>
    <w:uiPriority w:val="99"/>
    <w:unhideWhenUsed/>
    <w:qFormat/>
    <w:rPr>
      <w:vertAlign w:val="superscript"/>
    </w:rPr>
  </w:style>
  <w:style w:type="character" w:styleId="838" w:customStyle="1">
    <w:name w:val="强调11"/>
    <w:link w:val="734"/>
    <w:uiPriority w:val="0"/>
    <w:qFormat/>
    <w:rPr>
      <w:i/>
    </w:rPr>
  </w:style>
  <w:style w:type="character" w:styleId="839" w:customStyle="1">
    <w:name w:val="超链接12"/>
    <w:link w:val="734"/>
    <w:uiPriority w:val="99"/>
    <w:unhideWhenUsed/>
    <w:qFormat/>
    <w:rPr>
      <w:color w:val="0000ff"/>
      <w:u w:val="single"/>
    </w:rPr>
  </w:style>
  <w:style w:type="character" w:styleId="840" w:customStyle="1">
    <w:name w:val="批注引用11"/>
    <w:link w:val="734"/>
    <w:uiPriority w:val="99"/>
    <w:unhideWhenUsed/>
    <w:qFormat/>
    <w:rPr>
      <w:sz w:val="21"/>
      <w:szCs w:val="21"/>
    </w:rPr>
  </w:style>
  <w:style w:type="character" w:styleId="841" w:customStyle="1">
    <w:name w:val="脚注引用12"/>
    <w:link w:val="734"/>
    <w:uiPriority w:val="99"/>
    <w:unhideWhenUsed/>
    <w:qFormat/>
    <w:rPr>
      <w:vertAlign w:val="superscript"/>
    </w:rPr>
  </w:style>
  <w:style w:type="paragraph" w:styleId="842" w:customStyle="1">
    <w:name w:val="Normal1"/>
    <w:next w:val="843"/>
    <w:uiPriority w:val="0"/>
    <w:qFormat/>
    <w:rPr>
      <w:rFonts w:hint="default" w:ascii="Times New Roman" w:hAnsi="Times New Roman" w:eastAsia="Times New Roman" w:cs="Times New Roman"/>
      <w:sz w:val="24"/>
      <w:szCs w:val="24"/>
      <w:lang w:val="en-US" w:eastAsia="zh-CN" w:bidi="ar-SA"/>
    </w:rPr>
  </w:style>
  <w:style w:type="paragraph" w:styleId="843" w:customStyle="1">
    <w:name w:val="标题 3111"/>
    <w:basedOn w:val="842"/>
    <w:next w:val="844"/>
    <w:uiPriority w:val="9"/>
    <w:qFormat/>
    <w:pPr>
      <w:keepLines/>
      <w:keepNext/>
      <w:spacing w:before="320" w:after="200"/>
      <w:outlineLvl w:val="2"/>
    </w:pPr>
    <w:rPr>
      <w:rFonts w:ascii="Arial" w:hAnsi="Arial" w:eastAsia="Arial" w:cs="Arial"/>
      <w:sz w:val="30"/>
      <w:szCs w:val="30"/>
    </w:rPr>
  </w:style>
  <w:style w:type="paragraph" w:styleId="844" w:customStyle="1">
    <w:name w:val="Normal_19"/>
    <w:next w:val="845"/>
    <w:uiPriority w:val="0"/>
    <w:qFormat/>
    <w:rPr>
      <w:rFonts w:hint="default" w:ascii="Times New Roman" w:hAnsi="Times New Roman" w:eastAsia="Times New Roman" w:cs="Times New Roman"/>
      <w:sz w:val="24"/>
      <w:szCs w:val="24"/>
      <w:lang w:val="en-US" w:eastAsia="zh-CN" w:bidi="ar-SA"/>
    </w:rPr>
  </w:style>
  <w:style w:type="paragraph" w:styleId="845" w:customStyle="1">
    <w:name w:val="正文1"/>
    <w:next w:val="846"/>
    <w:uiPriority w:val="0"/>
    <w:qFormat/>
    <w:pPr>
      <w:jc w:val="both"/>
      <w:widowControl w:val="off"/>
    </w:pPr>
    <w:rPr>
      <w:rFonts w:hint="default" w:ascii="Times New Roman" w:hAnsi="Times New Roman" w:eastAsia="宋体" w:cs="Times New Roman"/>
      <w:szCs w:val="21"/>
      <w:lang w:val="en-US" w:eastAsia="zh-CN" w:bidi="ar-SA"/>
    </w:rPr>
  </w:style>
  <w:style w:type="paragraph" w:styleId="846" w:customStyle="1">
    <w:name w:val="Body Text First Indent1"/>
    <w:basedOn w:val="847"/>
    <w:uiPriority w:val="99"/>
    <w:unhideWhenUsed/>
    <w:qFormat/>
    <w:pPr>
      <w:ind w:firstLine="420"/>
    </w:pPr>
  </w:style>
  <w:style w:type="paragraph" w:styleId="847" w:customStyle="1">
    <w:name w:val="Body Text1"/>
    <w:basedOn w:val="845"/>
    <w:uiPriority w:val="99"/>
    <w:unhideWhenUsed/>
    <w:qFormat/>
    <w:pPr>
      <w:spacing w:after="120"/>
    </w:pPr>
  </w:style>
  <w:style w:type="table" w:styleId="848" w:customStyle="1">
    <w:name w:val="无格式表格 11"/>
    <w:basedOn w:val="849"/>
    <w:uiPriority w:val="59"/>
    <w:qFormat/>
    <w:tblPr/>
  </w:style>
  <w:style w:type="table" w:styleId="849" w:customStyle="1">
    <w:name w:val="普通表格11"/>
    <w:uiPriority w:val="99"/>
    <w:unhideWhenUsed/>
    <w:qFormat/>
    <w:rPr>
      <w:lang w:val="en-US" w:eastAsia="zh-CN" w:bidi="ar-SA"/>
    </w:rPr>
    <w:tblPr/>
  </w:style>
  <w:style w:type="table" w:styleId="850" w:customStyle="1">
    <w:name w:val="无格式表格 21"/>
    <w:basedOn w:val="849"/>
    <w:uiPriority w:val="59"/>
    <w:qFormat/>
    <w:tblPr/>
  </w:style>
  <w:style w:type="table" w:styleId="851" w:customStyle="1">
    <w:name w:val="无格式表格 31"/>
    <w:basedOn w:val="849"/>
    <w:uiPriority w:val="99"/>
    <w:qFormat/>
    <w:tblPr/>
  </w:style>
  <w:style w:type="table" w:styleId="852" w:customStyle="1">
    <w:name w:val="无格式表格 41"/>
    <w:basedOn w:val="849"/>
    <w:uiPriority w:val="99"/>
    <w:qFormat/>
    <w:tblPr/>
  </w:style>
  <w:style w:type="table" w:styleId="853" w:customStyle="1">
    <w:name w:val="无格式表格 51"/>
    <w:basedOn w:val="849"/>
    <w:uiPriority w:val="99"/>
    <w:qFormat/>
    <w:tblPr/>
  </w:style>
  <w:style w:type="table" w:styleId="854" w:customStyle="1">
    <w:name w:val="网格表 1 浅色1"/>
    <w:basedOn w:val="849"/>
    <w:uiPriority w:val="99"/>
    <w:qFormat/>
    <w:tblPr/>
  </w:style>
  <w:style w:type="table" w:styleId="855" w:customStyle="1">
    <w:name w:val="网格表 21"/>
    <w:basedOn w:val="849"/>
    <w:uiPriority w:val="99"/>
    <w:qFormat/>
    <w:tblPr/>
  </w:style>
  <w:style w:type="table" w:styleId="856" w:customStyle="1">
    <w:name w:val="网格表 31"/>
    <w:basedOn w:val="849"/>
    <w:uiPriority w:val="99"/>
    <w:qFormat/>
    <w:tblPr/>
  </w:style>
  <w:style w:type="table" w:styleId="857" w:customStyle="1">
    <w:name w:val="网格表 41"/>
    <w:basedOn w:val="849"/>
    <w:uiPriority w:val="59"/>
    <w:qFormat/>
    <w:tblPr/>
  </w:style>
  <w:style w:type="table" w:styleId="858" w:customStyle="1">
    <w:name w:val="网格表 5 深色1"/>
    <w:basedOn w:val="849"/>
    <w:uiPriority w:val="99"/>
    <w:qFormat/>
    <w:tblPr/>
  </w:style>
  <w:style w:type="table" w:styleId="859" w:customStyle="1">
    <w:name w:val="网格表 6 彩色1"/>
    <w:basedOn w:val="849"/>
    <w:uiPriority w:val="99"/>
    <w:qFormat/>
    <w:tblPr/>
  </w:style>
  <w:style w:type="table" w:styleId="860" w:customStyle="1">
    <w:name w:val="网格表 7 彩色1"/>
    <w:basedOn w:val="849"/>
    <w:uiPriority w:val="99"/>
    <w:qFormat/>
    <w:tblPr/>
  </w:style>
  <w:style w:type="table" w:styleId="861" w:customStyle="1">
    <w:name w:val="清单表 1 浅色1"/>
    <w:basedOn w:val="849"/>
    <w:uiPriority w:val="99"/>
    <w:qFormat/>
    <w:tblPr/>
  </w:style>
  <w:style w:type="table" w:styleId="862" w:customStyle="1">
    <w:name w:val="清单表 21"/>
    <w:basedOn w:val="849"/>
    <w:uiPriority w:val="99"/>
    <w:qFormat/>
    <w:tblPr/>
  </w:style>
  <w:style w:type="table" w:styleId="863" w:customStyle="1">
    <w:name w:val="清单表 31"/>
    <w:basedOn w:val="849"/>
    <w:uiPriority w:val="99"/>
    <w:qFormat/>
    <w:tblPr/>
  </w:style>
  <w:style w:type="table" w:styleId="864" w:customStyle="1">
    <w:name w:val="清单表 41"/>
    <w:basedOn w:val="849"/>
    <w:uiPriority w:val="99"/>
    <w:qFormat/>
    <w:tblPr/>
  </w:style>
  <w:style w:type="table" w:styleId="865" w:customStyle="1">
    <w:name w:val="清单表 5 深色1"/>
    <w:basedOn w:val="849"/>
    <w:uiPriority w:val="99"/>
    <w:qFormat/>
    <w:tblPr/>
  </w:style>
  <w:style w:type="table" w:styleId="866" w:customStyle="1">
    <w:name w:val="清单表 6 彩色1"/>
    <w:basedOn w:val="849"/>
    <w:uiPriority w:val="99"/>
    <w:qFormat/>
    <w:tblPr/>
  </w:style>
  <w:style w:type="table" w:styleId="867" w:customStyle="1">
    <w:name w:val="清单表 7 彩色1"/>
    <w:basedOn w:val="849"/>
    <w:uiPriority w:val="99"/>
    <w:qFormat/>
    <w:tblPr/>
  </w:style>
  <w:style w:type="paragraph" w:styleId="868" w:customStyle="1">
    <w:name w:val="TOC 标题1"/>
    <w:uiPriority w:val="39"/>
    <w:unhideWhenUsed/>
    <w:qFormat/>
    <w:rPr>
      <w:rFonts w:hint="default" w:ascii="Times New Roman" w:hAnsi="Times New Roman" w:eastAsia="宋体" w:cs="Times New Roman"/>
      <w:lang w:val="en-US" w:eastAsia="zh-CN" w:bidi="ar-SA"/>
    </w:rPr>
  </w:style>
  <w:style w:type="paragraph" w:styleId="869" w:customStyle="1">
    <w:name w:val="TOC 标题116"/>
    <w:uiPriority w:val="39"/>
    <w:unhideWhenUsed/>
    <w:qFormat/>
    <w:rPr>
      <w:rFonts w:hint="default" w:ascii="Times New Roman" w:hAnsi="Times New Roman" w:eastAsia="宋体" w:cs="Times New Roman"/>
      <w:lang w:val="en-US" w:eastAsia="zh-CN" w:bidi="ar-SA"/>
    </w:rPr>
  </w:style>
  <w:style w:type="paragraph" w:styleId="870" w:customStyle="1">
    <w:name w:val="TOC 标题115"/>
    <w:uiPriority w:val="39"/>
    <w:unhideWhenUsed/>
    <w:qFormat/>
    <w:rPr>
      <w:rFonts w:hint="default" w:ascii="Times New Roman" w:hAnsi="Times New Roman" w:eastAsia="宋体" w:cs="Times New Roman"/>
      <w:lang w:val="en-US" w:eastAsia="zh-CN" w:bidi="ar-SA"/>
    </w:rPr>
  </w:style>
  <w:style w:type="paragraph" w:styleId="871" w:customStyle="1">
    <w:name w:val="TOC 标题114"/>
    <w:uiPriority w:val="39"/>
    <w:unhideWhenUsed/>
    <w:qFormat/>
    <w:rPr>
      <w:rFonts w:hint="default" w:ascii="Times New Roman" w:hAnsi="Times New Roman" w:eastAsia="宋体" w:cs="Times New Roman"/>
      <w:lang w:val="en-US" w:eastAsia="zh-CN" w:bidi="ar-SA"/>
    </w:rPr>
  </w:style>
  <w:style w:type="character" w:styleId="872" w:customStyle="1">
    <w:name w:val="标题 1 字符"/>
    <w:link w:val="873"/>
    <w:uiPriority w:val="0"/>
    <w:qFormat/>
    <w:rPr>
      <w:b/>
      <w:sz w:val="44"/>
    </w:rPr>
  </w:style>
  <w:style w:type="paragraph" w:styleId="873" w:customStyle="1">
    <w:name w:val="标题 11"/>
    <w:basedOn w:val="734"/>
    <w:next w:val="734"/>
    <w:link w:val="872"/>
    <w:uiPriority w:val="0"/>
    <w:qFormat/>
    <w:pPr>
      <w:keepLines/>
      <w:keepNext/>
      <w:spacing w:before="340" w:after="330" w:line="576" w:lineRule="auto"/>
      <w:outlineLvl w:val="0"/>
    </w:pPr>
    <w:rPr>
      <w:rFonts w:ascii="Times New Roman" w:hAnsi="Times New Roman"/>
      <w:b/>
      <w:sz w:val="44"/>
      <w:szCs w:val="20"/>
    </w:rPr>
  </w:style>
  <w:style w:type="character" w:styleId="874" w:customStyle="1">
    <w:name w:val="标题 2 字符"/>
    <w:link w:val="875"/>
    <w:uiPriority w:val="0"/>
    <w:qFormat/>
    <w:rPr>
      <w:rFonts w:ascii="Arial" w:hAnsi="Arial" w:eastAsia="黑体"/>
      <w:b/>
      <w:sz w:val="32"/>
    </w:rPr>
  </w:style>
  <w:style w:type="paragraph" w:styleId="875" w:customStyle="1">
    <w:name w:val="标题 21"/>
    <w:basedOn w:val="734"/>
    <w:next w:val="734"/>
    <w:link w:val="874"/>
    <w:uiPriority w:val="0"/>
    <w:qFormat/>
    <w:pPr>
      <w:keepLines/>
      <w:keepNext/>
      <w:spacing w:before="260" w:after="260" w:line="413" w:lineRule="auto"/>
      <w:outlineLvl w:val="1"/>
    </w:pPr>
    <w:rPr>
      <w:rFonts w:ascii="Arial" w:hAnsi="Arial" w:eastAsia="黑体"/>
      <w:b/>
      <w:sz w:val="32"/>
      <w:szCs w:val="20"/>
    </w:rPr>
  </w:style>
  <w:style w:type="character" w:styleId="876" w:customStyle="1">
    <w:name w:val="标题 3 字符"/>
    <w:link w:val="877"/>
    <w:uiPriority w:val="0"/>
    <w:qFormat/>
    <w:rPr>
      <w:b/>
      <w:sz w:val="32"/>
    </w:rPr>
  </w:style>
  <w:style w:type="paragraph" w:styleId="877" w:customStyle="1">
    <w:name w:val="标题 31"/>
    <w:basedOn w:val="734"/>
    <w:next w:val="734"/>
    <w:link w:val="876"/>
    <w:uiPriority w:val="0"/>
    <w:qFormat/>
    <w:pPr>
      <w:keepLines/>
      <w:keepNext/>
      <w:spacing w:before="260" w:after="260" w:line="413" w:lineRule="auto"/>
      <w:outlineLvl w:val="2"/>
    </w:pPr>
    <w:rPr>
      <w:rFonts w:ascii="Times New Roman" w:hAnsi="Times New Roman"/>
      <w:b/>
      <w:sz w:val="32"/>
      <w:szCs w:val="20"/>
    </w:rPr>
  </w:style>
  <w:style w:type="character" w:styleId="878" w:customStyle="1">
    <w:name w:val="标题 4 字符"/>
    <w:link w:val="879"/>
    <w:uiPriority w:val="0"/>
    <w:qFormat/>
    <w:rPr>
      <w:rFonts w:ascii="宋体" w:eastAsia="宋体"/>
      <w:color w:val="800000"/>
      <w:sz w:val="28"/>
      <w:lang w:val="en-US" w:eastAsia="zh-CN" w:bidi="ar-SA"/>
    </w:rPr>
  </w:style>
  <w:style w:type="paragraph" w:styleId="879" w:customStyle="1">
    <w:name w:val="标题 41"/>
    <w:basedOn w:val="734"/>
    <w:next w:val="734"/>
    <w:link w:val="878"/>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80" w:customStyle="1">
    <w:name w:val="列表段落"/>
    <w:basedOn w:val="734"/>
    <w:uiPriority w:val="34"/>
    <w:qFormat/>
    <w:pPr>
      <w:contextualSpacing/>
      <w:ind w:left="720"/>
    </w:pPr>
  </w:style>
  <w:style w:type="paragraph" w:styleId="881" w:customStyle="1">
    <w:name w:val="无间隔"/>
    <w:uiPriority w:val="1"/>
    <w:qFormat/>
    <w:rPr>
      <w:rFonts w:hint="default" w:ascii="Times New Roman" w:hAnsi="Times New Roman" w:eastAsia="宋体" w:cs="Times New Roman"/>
      <w:lang w:val="en-US" w:eastAsia="zh-CN" w:bidi="ar-SA"/>
    </w:rPr>
  </w:style>
  <w:style w:type="paragraph" w:styleId="882" w:customStyle="1">
    <w:name w:val="引用"/>
    <w:basedOn w:val="734"/>
    <w:next w:val="734"/>
    <w:uiPriority w:val="29"/>
    <w:qFormat/>
    <w:pPr>
      <w:ind w:left="720" w:right="720"/>
    </w:pPr>
    <w:rPr>
      <w:i/>
    </w:rPr>
  </w:style>
  <w:style w:type="paragraph" w:styleId="883" w:customStyle="1">
    <w:name w:val="明显引用"/>
    <w:basedOn w:val="734"/>
    <w:next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84" w:customStyle="1">
    <w:name w:val="TOC 标题113"/>
    <w:uiPriority w:val="39"/>
    <w:unhideWhenUsed/>
    <w:qFormat/>
    <w:rPr>
      <w:rFonts w:hint="default" w:ascii="Times New Roman" w:hAnsi="Times New Roman" w:eastAsia="宋体" w:cs="Times New Roman"/>
      <w:lang w:val="en-US" w:eastAsia="zh-CN" w:bidi="ar-SA"/>
    </w:rPr>
  </w:style>
  <w:style w:type="paragraph" w:styleId="885" w:customStyle="1">
    <w:name w:val="标题 111"/>
    <w:basedOn w:val="734"/>
    <w:next w:val="734"/>
    <w:link w:val="886"/>
    <w:uiPriority w:val="9"/>
    <w:qFormat/>
    <w:pPr>
      <w:keepLines/>
      <w:keepNext/>
      <w:spacing w:before="480" w:after="200"/>
      <w:outlineLvl w:val="0"/>
    </w:pPr>
    <w:rPr>
      <w:rFonts w:ascii="Arial" w:hAnsi="Arial" w:eastAsia="Arial" w:cs="Arial"/>
      <w:sz w:val="40"/>
      <w:szCs w:val="40"/>
    </w:rPr>
  </w:style>
  <w:style w:type="character" w:styleId="886" w:customStyle="1">
    <w:name w:val="标题 1 字符1"/>
    <w:link w:val="885"/>
    <w:uiPriority w:val="9"/>
    <w:qFormat/>
    <w:rPr>
      <w:rFonts w:ascii="Arial" w:hAnsi="Arial" w:eastAsia="Arial" w:cs="Arial"/>
      <w:sz w:val="40"/>
      <w:szCs w:val="40"/>
    </w:rPr>
  </w:style>
  <w:style w:type="paragraph" w:styleId="887" w:customStyle="1">
    <w:name w:val="标题 211"/>
    <w:basedOn w:val="734"/>
    <w:next w:val="734"/>
    <w:uiPriority w:val="9"/>
    <w:qFormat/>
    <w:pPr>
      <w:keepLines/>
      <w:keepNext/>
      <w:spacing w:before="360" w:after="200"/>
      <w:outlineLvl w:val="1"/>
    </w:pPr>
    <w:rPr>
      <w:rFonts w:ascii="Arial" w:hAnsi="Arial" w:eastAsia="Arial" w:cs="Arial"/>
      <w:sz w:val="34"/>
    </w:rPr>
  </w:style>
  <w:style w:type="paragraph" w:styleId="888" w:customStyle="1">
    <w:name w:val="标题 311"/>
    <w:basedOn w:val="734"/>
    <w:next w:val="734"/>
    <w:uiPriority w:val="9"/>
    <w:qFormat/>
    <w:pPr>
      <w:keepLines/>
      <w:keepNext/>
      <w:spacing w:before="320" w:after="200"/>
      <w:outlineLvl w:val="2"/>
    </w:pPr>
    <w:rPr>
      <w:rFonts w:ascii="Arial" w:hAnsi="Arial" w:eastAsia="Arial" w:cs="Arial"/>
      <w:sz w:val="30"/>
      <w:szCs w:val="30"/>
    </w:rPr>
  </w:style>
  <w:style w:type="paragraph" w:styleId="889" w:customStyle="1">
    <w:name w:val="标题 411"/>
    <w:basedOn w:val="734"/>
    <w:next w:val="734"/>
    <w:uiPriority w:val="9"/>
    <w:qFormat/>
    <w:pPr>
      <w:keepLines/>
      <w:keepNext/>
      <w:spacing w:before="320" w:after="200"/>
      <w:outlineLvl w:val="3"/>
    </w:pPr>
    <w:rPr>
      <w:rFonts w:ascii="Arial" w:hAnsi="Arial" w:eastAsia="Arial" w:cs="Arial"/>
      <w:b/>
      <w:bCs/>
      <w:sz w:val="26"/>
      <w:szCs w:val="26"/>
    </w:rPr>
  </w:style>
  <w:style w:type="paragraph" w:styleId="890" w:customStyle="1">
    <w:name w:val="标题 511"/>
    <w:basedOn w:val="734"/>
    <w:next w:val="734"/>
    <w:link w:val="891"/>
    <w:uiPriority w:val="9"/>
    <w:qFormat/>
    <w:pPr>
      <w:keepLines/>
      <w:keepNext/>
      <w:spacing w:before="320" w:after="200"/>
      <w:outlineLvl w:val="4"/>
    </w:pPr>
    <w:rPr>
      <w:rFonts w:ascii="Arial" w:hAnsi="Arial" w:eastAsia="Arial" w:cs="Arial"/>
      <w:b/>
      <w:bCs/>
      <w:sz w:val="24"/>
      <w:szCs w:val="24"/>
    </w:rPr>
  </w:style>
  <w:style w:type="character" w:styleId="891" w:customStyle="1">
    <w:name w:val="标题 5 字符"/>
    <w:link w:val="890"/>
    <w:uiPriority w:val="9"/>
    <w:qFormat/>
    <w:rPr>
      <w:rFonts w:ascii="Arial" w:hAnsi="Arial" w:eastAsia="Arial" w:cs="Arial"/>
      <w:b/>
      <w:bCs/>
      <w:sz w:val="24"/>
      <w:szCs w:val="24"/>
    </w:rPr>
  </w:style>
  <w:style w:type="paragraph" w:styleId="892" w:customStyle="1">
    <w:name w:val="标题 611"/>
    <w:basedOn w:val="734"/>
    <w:next w:val="734"/>
    <w:link w:val="893"/>
    <w:uiPriority w:val="9"/>
    <w:qFormat/>
    <w:pPr>
      <w:keepLines/>
      <w:keepNext/>
      <w:spacing w:before="320" w:after="200"/>
      <w:outlineLvl w:val="5"/>
    </w:pPr>
    <w:rPr>
      <w:rFonts w:ascii="Arial" w:hAnsi="Arial" w:eastAsia="Arial" w:cs="Arial"/>
      <w:b/>
      <w:bCs/>
      <w:sz w:val="22"/>
    </w:rPr>
  </w:style>
  <w:style w:type="character" w:styleId="893" w:customStyle="1">
    <w:name w:val="标题 6 字符"/>
    <w:link w:val="892"/>
    <w:uiPriority w:val="9"/>
    <w:qFormat/>
    <w:rPr>
      <w:rFonts w:ascii="Arial" w:hAnsi="Arial" w:eastAsia="Arial" w:cs="Arial"/>
      <w:b/>
      <w:bCs/>
      <w:sz w:val="22"/>
      <w:szCs w:val="22"/>
    </w:rPr>
  </w:style>
  <w:style w:type="paragraph" w:styleId="894" w:customStyle="1">
    <w:name w:val="标题 711"/>
    <w:basedOn w:val="734"/>
    <w:next w:val="734"/>
    <w:link w:val="895"/>
    <w:uiPriority w:val="9"/>
    <w:qFormat/>
    <w:pPr>
      <w:keepLines/>
      <w:keepNext/>
      <w:spacing w:before="320" w:after="200"/>
      <w:outlineLvl w:val="6"/>
    </w:pPr>
    <w:rPr>
      <w:rFonts w:ascii="Arial" w:hAnsi="Arial" w:eastAsia="Arial" w:cs="Arial"/>
      <w:b/>
      <w:bCs/>
      <w:i/>
      <w:iCs/>
      <w:sz w:val="22"/>
    </w:rPr>
  </w:style>
  <w:style w:type="character" w:styleId="895" w:customStyle="1">
    <w:name w:val="标题 7 字符"/>
    <w:link w:val="894"/>
    <w:uiPriority w:val="9"/>
    <w:qFormat/>
    <w:rPr>
      <w:rFonts w:ascii="Arial" w:hAnsi="Arial" w:eastAsia="Arial" w:cs="Arial"/>
      <w:b/>
      <w:bCs/>
      <w:i/>
      <w:iCs/>
      <w:sz w:val="22"/>
      <w:szCs w:val="22"/>
    </w:rPr>
  </w:style>
  <w:style w:type="paragraph" w:styleId="896" w:customStyle="1">
    <w:name w:val="标题 811"/>
    <w:basedOn w:val="734"/>
    <w:next w:val="734"/>
    <w:link w:val="897"/>
    <w:uiPriority w:val="9"/>
    <w:qFormat/>
    <w:pPr>
      <w:keepLines/>
      <w:keepNext/>
      <w:spacing w:before="320" w:after="200"/>
      <w:outlineLvl w:val="7"/>
    </w:pPr>
    <w:rPr>
      <w:rFonts w:ascii="Arial" w:hAnsi="Arial" w:eastAsia="Arial" w:cs="Arial"/>
      <w:i/>
      <w:iCs/>
      <w:sz w:val="22"/>
    </w:rPr>
  </w:style>
  <w:style w:type="character" w:styleId="897" w:customStyle="1">
    <w:name w:val="标题 8 字符"/>
    <w:link w:val="896"/>
    <w:uiPriority w:val="9"/>
    <w:qFormat/>
    <w:rPr>
      <w:rFonts w:ascii="Arial" w:hAnsi="Arial" w:eastAsia="Arial" w:cs="Arial"/>
      <w:i/>
      <w:iCs/>
      <w:sz w:val="22"/>
      <w:szCs w:val="22"/>
    </w:rPr>
  </w:style>
  <w:style w:type="paragraph" w:styleId="898" w:customStyle="1">
    <w:name w:val="标题 911"/>
    <w:basedOn w:val="734"/>
    <w:next w:val="734"/>
    <w:link w:val="899"/>
    <w:uiPriority w:val="9"/>
    <w:qFormat/>
    <w:pPr>
      <w:keepLines/>
      <w:keepNext/>
      <w:spacing w:before="320" w:after="200"/>
      <w:outlineLvl w:val="8"/>
    </w:pPr>
    <w:rPr>
      <w:rFonts w:ascii="Arial" w:hAnsi="Arial" w:eastAsia="Arial" w:cs="Arial"/>
      <w:i/>
      <w:iCs/>
      <w:szCs w:val="21"/>
    </w:rPr>
  </w:style>
  <w:style w:type="character" w:styleId="899" w:customStyle="1">
    <w:name w:val="标题 9 字符"/>
    <w:link w:val="898"/>
    <w:uiPriority w:val="9"/>
    <w:qFormat/>
    <w:rPr>
      <w:rFonts w:ascii="Arial" w:hAnsi="Arial" w:eastAsia="Arial" w:cs="Arial"/>
      <w:i/>
      <w:iCs/>
      <w:sz w:val="21"/>
      <w:szCs w:val="21"/>
    </w:rPr>
  </w:style>
  <w:style w:type="character" w:styleId="900" w:customStyle="1">
    <w:name w:val="默认段落字体11"/>
    <w:link w:val="734"/>
    <w:uiPriority w:val="1"/>
    <w:unhideWhenUsed/>
    <w:qFormat/>
  </w:style>
  <w:style w:type="paragraph" w:styleId="901" w:customStyle="1">
    <w:name w:val="题注11"/>
    <w:basedOn w:val="734"/>
    <w:next w:val="734"/>
    <w:uiPriority w:val="35"/>
    <w:qFormat/>
    <w:pPr>
      <w:spacing w:line="276" w:lineRule="auto"/>
    </w:pPr>
    <w:rPr>
      <w:b/>
      <w:bCs/>
      <w:color w:val="4f81bd"/>
      <w:sz w:val="18"/>
      <w:szCs w:val="18"/>
    </w:rPr>
  </w:style>
  <w:style w:type="paragraph" w:styleId="902" w:customStyle="1">
    <w:name w:val="正文文本缩进11"/>
    <w:basedOn w:val="734"/>
    <w:link w:val="903"/>
    <w:uiPriority w:val="99"/>
    <w:unhideWhenUsed/>
    <w:qFormat/>
    <w:pPr>
      <w:ind w:left="420"/>
      <w:spacing w:after="120"/>
    </w:pPr>
  </w:style>
  <w:style w:type="character" w:styleId="903" w:customStyle="1">
    <w:name w:val="正文文本缩进 字符"/>
    <w:link w:val="902"/>
    <w:uiPriority w:val="99"/>
    <w:semiHidden/>
    <w:qFormat/>
    <w:rPr>
      <w:rFonts w:ascii="Calibri" w:hAnsi="Calibri"/>
      <w:sz w:val="21"/>
      <w:szCs w:val="22"/>
    </w:rPr>
  </w:style>
  <w:style w:type="paragraph" w:styleId="904" w:customStyle="1">
    <w:name w:val="尾注文本11"/>
    <w:basedOn w:val="734"/>
    <w:link w:val="905"/>
    <w:uiPriority w:val="99"/>
    <w:unhideWhenUsed/>
    <w:qFormat/>
    <w:rPr>
      <w:sz w:val="20"/>
    </w:rPr>
  </w:style>
  <w:style w:type="character" w:styleId="905" w:customStyle="1">
    <w:name w:val="尾注文本 字符"/>
    <w:link w:val="904"/>
    <w:uiPriority w:val="99"/>
    <w:qFormat/>
    <w:rPr>
      <w:sz w:val="20"/>
    </w:rPr>
  </w:style>
  <w:style w:type="paragraph" w:styleId="906" w:customStyle="1">
    <w:name w:val="页脚11"/>
    <w:basedOn w:val="734"/>
    <w:link w:val="907"/>
    <w:uiPriority w:val="99"/>
    <w:unhideWhenUsed/>
    <w:qFormat/>
    <w:pPr>
      <w:tabs>
        <w:tab w:val="center" w:pos="7143" w:leader="none"/>
        <w:tab w:val="right" w:pos="14287" w:leader="none"/>
      </w:tabs>
    </w:pPr>
  </w:style>
  <w:style w:type="character" w:styleId="907" w:customStyle="1">
    <w:name w:val="页脚 字符"/>
    <w:link w:val="906"/>
    <w:uiPriority w:val="99"/>
    <w:qFormat/>
  </w:style>
  <w:style w:type="paragraph" w:styleId="908" w:customStyle="1">
    <w:name w:val="页眉11"/>
    <w:basedOn w:val="734"/>
    <w:uiPriority w:val="99"/>
    <w:unhideWhenUsed/>
    <w:qFormat/>
    <w:pPr>
      <w:tabs>
        <w:tab w:val="center" w:pos="7143" w:leader="none"/>
        <w:tab w:val="right" w:pos="14287" w:leader="none"/>
      </w:tabs>
    </w:pPr>
  </w:style>
  <w:style w:type="paragraph" w:styleId="909" w:customStyle="1">
    <w:name w:val="副标题1"/>
    <w:basedOn w:val="734"/>
    <w:next w:val="734"/>
    <w:link w:val="910"/>
    <w:uiPriority w:val="11"/>
    <w:qFormat/>
    <w:pPr>
      <w:spacing w:before="200" w:after="200"/>
    </w:pPr>
    <w:rPr>
      <w:sz w:val="24"/>
      <w:szCs w:val="24"/>
    </w:rPr>
  </w:style>
  <w:style w:type="character" w:styleId="910" w:customStyle="1">
    <w:name w:val="副标题 字符"/>
    <w:link w:val="909"/>
    <w:uiPriority w:val="11"/>
    <w:qFormat/>
    <w:rPr>
      <w:sz w:val="24"/>
      <w:szCs w:val="24"/>
    </w:rPr>
  </w:style>
  <w:style w:type="paragraph" w:styleId="911" w:customStyle="1">
    <w:name w:val="脚注文本11"/>
    <w:basedOn w:val="734"/>
    <w:link w:val="912"/>
    <w:uiPriority w:val="99"/>
    <w:unhideWhenUsed/>
    <w:qFormat/>
    <w:pPr>
      <w:spacing w:after="40"/>
    </w:pPr>
    <w:rPr>
      <w:sz w:val="18"/>
    </w:rPr>
  </w:style>
  <w:style w:type="character" w:styleId="912" w:customStyle="1">
    <w:name w:val="脚注文本 字符"/>
    <w:link w:val="911"/>
    <w:uiPriority w:val="99"/>
    <w:qFormat/>
    <w:rPr>
      <w:sz w:val="18"/>
    </w:rPr>
  </w:style>
  <w:style w:type="paragraph" w:styleId="913" w:customStyle="1">
    <w:name w:val="图表目录12"/>
    <w:basedOn w:val="734"/>
    <w:next w:val="734"/>
    <w:uiPriority w:val="99"/>
    <w:unhideWhenUsed/>
    <w:qFormat/>
  </w:style>
  <w:style w:type="paragraph" w:styleId="914" w:customStyle="1">
    <w:name w:val="普通(网站)11"/>
    <w:basedOn w:val="734"/>
    <w:uiPriority w:val="99"/>
    <w:qFormat/>
    <w:rPr>
      <w:sz w:val="24"/>
    </w:rPr>
  </w:style>
  <w:style w:type="paragraph" w:styleId="915" w:customStyle="1">
    <w:name w:val="标题11"/>
    <w:basedOn w:val="734"/>
    <w:next w:val="734"/>
    <w:link w:val="916"/>
    <w:uiPriority w:val="10"/>
    <w:qFormat/>
    <w:pPr>
      <w:contextualSpacing/>
      <w:spacing w:before="300" w:after="200"/>
    </w:pPr>
    <w:rPr>
      <w:sz w:val="48"/>
      <w:szCs w:val="48"/>
    </w:rPr>
  </w:style>
  <w:style w:type="character" w:styleId="916" w:customStyle="1">
    <w:name w:val="标题 字符"/>
    <w:link w:val="915"/>
    <w:uiPriority w:val="10"/>
    <w:qFormat/>
    <w:rPr>
      <w:sz w:val="48"/>
      <w:szCs w:val="48"/>
    </w:rPr>
  </w:style>
  <w:style w:type="paragraph" w:styleId="917" w:customStyle="1">
    <w:name w:val="正文文本首行缩进 21"/>
    <w:basedOn w:val="902"/>
    <w:uiPriority w:val="0"/>
    <w:qFormat/>
    <w:pPr>
      <w:ind w:left="0" w:firstLine="420"/>
      <w:spacing w:after="0" w:line="360" w:lineRule="auto"/>
    </w:pPr>
    <w:rPr>
      <w:rFonts w:ascii="宋体" w:hAnsi="宋体"/>
      <w:szCs w:val="20"/>
    </w:rPr>
  </w:style>
  <w:style w:type="table" w:styleId="918" w:customStyle="1">
    <w:name w:val="网格型11"/>
    <w:uiPriority w:val="59"/>
    <w:qFormat/>
    <w:rPr>
      <w:lang w:val="en-US" w:eastAsia="zh-CN" w:bidi="ar-SA"/>
    </w:rPr>
    <w:tblPr/>
  </w:style>
  <w:style w:type="character" w:styleId="919" w:customStyle="1">
    <w:name w:val="要点11"/>
    <w:link w:val="734"/>
    <w:uiPriority w:val="22"/>
    <w:qFormat/>
    <w:rPr>
      <w:b/>
      <w:bCs/>
    </w:rPr>
  </w:style>
  <w:style w:type="character" w:styleId="920" w:customStyle="1">
    <w:name w:val="尾注引用11"/>
    <w:link w:val="734"/>
    <w:uiPriority w:val="99"/>
    <w:unhideWhenUsed/>
    <w:qFormat/>
    <w:rPr>
      <w:vertAlign w:val="superscript"/>
    </w:rPr>
  </w:style>
  <w:style w:type="character" w:styleId="921" w:customStyle="1">
    <w:name w:val="超链接11"/>
    <w:link w:val="734"/>
    <w:uiPriority w:val="99"/>
    <w:unhideWhenUsed/>
    <w:qFormat/>
    <w:rPr>
      <w:color w:val="0000ff"/>
      <w:u w:val="single"/>
    </w:rPr>
  </w:style>
  <w:style w:type="character" w:styleId="922" w:customStyle="1">
    <w:name w:val="脚注引用11"/>
    <w:link w:val="734"/>
    <w:uiPriority w:val="99"/>
    <w:unhideWhenUsed/>
    <w:qFormat/>
    <w:rPr>
      <w:vertAlign w:val="superscript"/>
    </w:rPr>
  </w:style>
  <w:style w:type="paragraph" w:styleId="923" w:customStyle="1">
    <w:name w:val="TOC 标题112"/>
    <w:uiPriority w:val="39"/>
    <w:unhideWhenUsed/>
    <w:qFormat/>
    <w:rPr>
      <w:rFonts w:hint="default" w:ascii="Times New Roman" w:hAnsi="Times New Roman" w:eastAsia="宋体" w:cs="Times New Roman"/>
      <w:lang w:val="en-US" w:eastAsia="zh-CN" w:bidi="ar-SA"/>
    </w:rPr>
  </w:style>
  <w:style w:type="character" w:styleId="924" w:customStyle="1">
    <w:name w:val="Heading 1 Char"/>
    <w:link w:val="734"/>
    <w:uiPriority w:val="9"/>
    <w:qFormat/>
    <w:rPr>
      <w:rFonts w:ascii="Arial" w:hAnsi="Arial" w:eastAsia="Arial" w:cs="Arial"/>
      <w:sz w:val="40"/>
      <w:szCs w:val="40"/>
    </w:rPr>
  </w:style>
  <w:style w:type="character" w:styleId="925" w:customStyle="1">
    <w:name w:val="Heading 5 Char"/>
    <w:link w:val="734"/>
    <w:uiPriority w:val="9"/>
    <w:qFormat/>
    <w:rPr>
      <w:rFonts w:ascii="Arial" w:hAnsi="Arial" w:eastAsia="Arial" w:cs="Arial"/>
      <w:b/>
      <w:bCs/>
      <w:sz w:val="24"/>
      <w:szCs w:val="24"/>
    </w:rPr>
  </w:style>
  <w:style w:type="character" w:styleId="926" w:customStyle="1">
    <w:name w:val="Heading 6 Char"/>
    <w:link w:val="734"/>
    <w:uiPriority w:val="9"/>
    <w:qFormat/>
    <w:rPr>
      <w:rFonts w:ascii="Arial" w:hAnsi="Arial" w:eastAsia="Arial" w:cs="Arial"/>
      <w:b/>
      <w:bCs/>
      <w:sz w:val="22"/>
      <w:szCs w:val="22"/>
    </w:rPr>
  </w:style>
  <w:style w:type="character" w:styleId="927" w:customStyle="1">
    <w:name w:val="Heading 7 Char"/>
    <w:link w:val="734"/>
    <w:uiPriority w:val="9"/>
    <w:qFormat/>
    <w:rPr>
      <w:rFonts w:ascii="Arial" w:hAnsi="Arial" w:eastAsia="Arial" w:cs="Arial"/>
      <w:b/>
      <w:bCs/>
      <w:i/>
      <w:iCs/>
      <w:sz w:val="22"/>
      <w:szCs w:val="22"/>
    </w:rPr>
  </w:style>
  <w:style w:type="character" w:styleId="928" w:customStyle="1">
    <w:name w:val="Heading 8 Char"/>
    <w:link w:val="734"/>
    <w:uiPriority w:val="9"/>
    <w:qFormat/>
    <w:rPr>
      <w:rFonts w:ascii="Arial" w:hAnsi="Arial" w:eastAsia="Arial" w:cs="Arial"/>
      <w:i/>
      <w:iCs/>
      <w:sz w:val="22"/>
      <w:szCs w:val="22"/>
    </w:rPr>
  </w:style>
  <w:style w:type="character" w:styleId="929" w:customStyle="1">
    <w:name w:val="Heading 9 Char"/>
    <w:link w:val="734"/>
    <w:uiPriority w:val="9"/>
    <w:qFormat/>
    <w:rPr>
      <w:rFonts w:ascii="Arial" w:hAnsi="Arial" w:eastAsia="Arial" w:cs="Arial"/>
      <w:i/>
      <w:iCs/>
      <w:sz w:val="21"/>
      <w:szCs w:val="21"/>
    </w:rPr>
  </w:style>
  <w:style w:type="character" w:styleId="930" w:customStyle="1">
    <w:name w:val="Title Char"/>
    <w:link w:val="734"/>
    <w:uiPriority w:val="10"/>
    <w:qFormat/>
    <w:rPr>
      <w:sz w:val="48"/>
      <w:szCs w:val="48"/>
    </w:rPr>
  </w:style>
  <w:style w:type="character" w:styleId="931" w:customStyle="1">
    <w:name w:val="Subtitle Char"/>
    <w:link w:val="734"/>
    <w:uiPriority w:val="11"/>
    <w:qFormat/>
    <w:rPr>
      <w:sz w:val="24"/>
      <w:szCs w:val="24"/>
    </w:rPr>
  </w:style>
  <w:style w:type="character" w:styleId="932" w:customStyle="1">
    <w:name w:val="Quote Char"/>
    <w:link w:val="734"/>
    <w:uiPriority w:val="29"/>
    <w:qFormat/>
    <w:rPr>
      <w:i/>
    </w:rPr>
  </w:style>
  <w:style w:type="character" w:styleId="933" w:customStyle="1">
    <w:name w:val="Intense Quote Char"/>
    <w:link w:val="734"/>
    <w:uiPriority w:val="30"/>
    <w:qFormat/>
    <w:rPr>
      <w:i/>
    </w:rPr>
  </w:style>
  <w:style w:type="character" w:styleId="934" w:customStyle="1">
    <w:name w:val="Caption Char"/>
    <w:link w:val="734"/>
    <w:uiPriority w:val="99"/>
    <w:qFormat/>
  </w:style>
  <w:style w:type="character" w:styleId="935" w:customStyle="1">
    <w:name w:val="Footnote Text Char"/>
    <w:link w:val="734"/>
    <w:uiPriority w:val="99"/>
    <w:qFormat/>
    <w:rPr>
      <w:sz w:val="18"/>
    </w:rPr>
  </w:style>
  <w:style w:type="character" w:styleId="936" w:customStyle="1">
    <w:name w:val="Endnote Text Char"/>
    <w:link w:val="734"/>
    <w:uiPriority w:val="99"/>
    <w:qFormat/>
    <w:rPr>
      <w:sz w:val="20"/>
    </w:rPr>
  </w:style>
  <w:style w:type="paragraph" w:styleId="937" w:customStyle="1">
    <w:name w:val="TOC 标题111"/>
    <w:uiPriority w:val="39"/>
    <w:unhideWhenUsed/>
    <w:qFormat/>
    <w:rPr>
      <w:rFonts w:hint="default" w:ascii="Times New Roman" w:hAnsi="Times New Roman" w:eastAsia="宋体" w:cs="Times New Roman"/>
      <w:lang w:val="en-US" w:eastAsia="zh-CN" w:bidi="ar-SA"/>
    </w:rPr>
  </w:style>
  <w:style w:type="paragraph" w:styleId="938" w:customStyle="1">
    <w:name w:val="无间隔1"/>
    <w:uiPriority w:val="1"/>
    <w:qFormat/>
    <w:rPr>
      <w:rFonts w:hint="default" w:ascii="Times New Roman" w:hAnsi="Times New Roman" w:eastAsia="宋体" w:cs="Times New Roman"/>
      <w:lang w:val="en-US" w:eastAsia="zh-CN" w:bidi="ar-SA"/>
    </w:rPr>
  </w:style>
  <w:style w:type="paragraph" w:styleId="939" w:customStyle="1">
    <w:name w:val="引用1"/>
    <w:basedOn w:val="734"/>
    <w:next w:val="734"/>
    <w:link w:val="940"/>
    <w:uiPriority w:val="29"/>
    <w:qFormat/>
    <w:pPr>
      <w:ind w:left="720" w:right="720"/>
    </w:pPr>
    <w:rPr>
      <w:i/>
    </w:rPr>
  </w:style>
  <w:style w:type="character" w:styleId="940" w:customStyle="1">
    <w:name w:val="引用 字符"/>
    <w:link w:val="939"/>
    <w:uiPriority w:val="29"/>
    <w:qFormat/>
    <w:rPr>
      <w:i/>
    </w:rPr>
  </w:style>
  <w:style w:type="paragraph" w:styleId="941" w:customStyle="1">
    <w:name w:val="明显引用1"/>
    <w:basedOn w:val="734"/>
    <w:next w:val="734"/>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明显引用 字符"/>
    <w:link w:val="941"/>
    <w:uiPriority w:val="30"/>
    <w:qFormat/>
    <w:rPr>
      <w:i/>
    </w:rPr>
  </w:style>
  <w:style w:type="table" w:styleId="943" w:customStyle="1">
    <w:name w:val="Table Grid Light"/>
    <w:uiPriority w:val="59"/>
    <w:qFormat/>
    <w:rPr>
      <w:lang w:val="en-US" w:eastAsia="zh-CN" w:bidi="ar-SA"/>
    </w:rPr>
    <w:tblPr/>
  </w:style>
  <w:style w:type="table" w:styleId="944" w:customStyle="1">
    <w:name w:val="Grid Table 1 Light - Accent 1"/>
    <w:uiPriority w:val="99"/>
    <w:qFormat/>
    <w:rPr>
      <w:lang w:val="en-US" w:eastAsia="zh-CN" w:bidi="ar-SA"/>
    </w:rPr>
    <w:tblPr/>
  </w:style>
  <w:style w:type="table" w:styleId="945" w:customStyle="1">
    <w:name w:val="Grid Table 1 Light - Accent 2"/>
    <w:uiPriority w:val="99"/>
    <w:qFormat/>
    <w:rPr>
      <w:lang w:val="en-US" w:eastAsia="zh-CN" w:bidi="ar-SA"/>
    </w:rPr>
    <w:tblPr/>
  </w:style>
  <w:style w:type="table" w:styleId="946" w:customStyle="1">
    <w:name w:val="Grid Table 1 Light - Accent 3"/>
    <w:uiPriority w:val="99"/>
    <w:qFormat/>
    <w:rPr>
      <w:lang w:val="en-US" w:eastAsia="zh-CN" w:bidi="ar-SA"/>
    </w:rPr>
    <w:tblPr/>
  </w:style>
  <w:style w:type="table" w:styleId="947" w:customStyle="1">
    <w:name w:val="Grid Table 1 Light - Accent 4"/>
    <w:uiPriority w:val="99"/>
    <w:qFormat/>
    <w:rPr>
      <w:lang w:val="en-US" w:eastAsia="zh-CN" w:bidi="ar-SA"/>
    </w:rPr>
    <w:tblPr/>
  </w:style>
  <w:style w:type="table" w:styleId="948" w:customStyle="1">
    <w:name w:val="Grid Table 1 Light - Accent 5"/>
    <w:uiPriority w:val="99"/>
    <w:qFormat/>
    <w:rPr>
      <w:lang w:val="en-US" w:eastAsia="zh-CN" w:bidi="ar-SA"/>
    </w:rPr>
    <w:tblPr/>
  </w:style>
  <w:style w:type="table" w:styleId="949" w:customStyle="1">
    <w:name w:val="Grid Table 1 Light - Accent 6"/>
    <w:uiPriority w:val="99"/>
    <w:qFormat/>
    <w:rPr>
      <w:lang w:val="en-US" w:eastAsia="zh-CN" w:bidi="ar-SA"/>
    </w:rPr>
    <w:tblPr/>
  </w:style>
  <w:style w:type="table" w:styleId="950" w:customStyle="1">
    <w:name w:val="Grid Table 2 - Accent 1"/>
    <w:uiPriority w:val="99"/>
    <w:qFormat/>
    <w:rPr>
      <w:lang w:val="en-US" w:eastAsia="zh-CN" w:bidi="ar-SA"/>
    </w:rPr>
    <w:tblPr/>
  </w:style>
  <w:style w:type="table" w:styleId="951" w:customStyle="1">
    <w:name w:val="Grid Table 2 - Accent 2"/>
    <w:uiPriority w:val="99"/>
    <w:qFormat/>
    <w:rPr>
      <w:lang w:val="en-US" w:eastAsia="zh-CN" w:bidi="ar-SA"/>
    </w:rPr>
    <w:tblPr/>
  </w:style>
  <w:style w:type="table" w:styleId="952" w:customStyle="1">
    <w:name w:val="Grid Table 2 - Accent 3"/>
    <w:uiPriority w:val="99"/>
    <w:qFormat/>
    <w:rPr>
      <w:lang w:val="en-US" w:eastAsia="zh-CN" w:bidi="ar-SA"/>
    </w:rPr>
    <w:tblPr/>
  </w:style>
  <w:style w:type="table" w:styleId="953" w:customStyle="1">
    <w:name w:val="Grid Table 2 - Accent 4"/>
    <w:uiPriority w:val="99"/>
    <w:qFormat/>
    <w:rPr>
      <w:lang w:val="en-US" w:eastAsia="zh-CN" w:bidi="ar-SA"/>
    </w:rPr>
    <w:tblPr/>
  </w:style>
  <w:style w:type="table" w:styleId="954" w:customStyle="1">
    <w:name w:val="Grid Table 2 - Accent 5"/>
    <w:uiPriority w:val="99"/>
    <w:qFormat/>
    <w:rPr>
      <w:lang w:val="en-US" w:eastAsia="zh-CN" w:bidi="ar-SA"/>
    </w:rPr>
    <w:tblPr/>
  </w:style>
  <w:style w:type="table" w:styleId="955" w:customStyle="1">
    <w:name w:val="Grid Table 2 - Accent 6"/>
    <w:uiPriority w:val="99"/>
    <w:qFormat/>
    <w:rPr>
      <w:lang w:val="en-US" w:eastAsia="zh-CN" w:bidi="ar-SA"/>
    </w:rPr>
    <w:tblPr/>
  </w:style>
  <w:style w:type="table" w:styleId="956" w:customStyle="1">
    <w:name w:val="Grid Table 3 - Accent 1"/>
    <w:uiPriority w:val="99"/>
    <w:qFormat/>
    <w:rPr>
      <w:lang w:val="en-US" w:eastAsia="zh-CN" w:bidi="ar-SA"/>
    </w:rPr>
    <w:tblPr/>
  </w:style>
  <w:style w:type="table" w:styleId="957" w:customStyle="1">
    <w:name w:val="Grid Table 3 - Accent 2"/>
    <w:uiPriority w:val="99"/>
    <w:qFormat/>
    <w:rPr>
      <w:lang w:val="en-US" w:eastAsia="zh-CN" w:bidi="ar-SA"/>
    </w:rPr>
    <w:tblPr/>
  </w:style>
  <w:style w:type="table" w:styleId="958" w:customStyle="1">
    <w:name w:val="Grid Table 3 - Accent 3"/>
    <w:uiPriority w:val="99"/>
    <w:qFormat/>
    <w:rPr>
      <w:lang w:val="en-US" w:eastAsia="zh-CN" w:bidi="ar-SA"/>
    </w:rPr>
    <w:tblPr/>
  </w:style>
  <w:style w:type="table" w:styleId="959" w:customStyle="1">
    <w:name w:val="Grid Table 3 - Accent 4"/>
    <w:uiPriority w:val="99"/>
    <w:qFormat/>
    <w:rPr>
      <w:lang w:val="en-US" w:eastAsia="zh-CN" w:bidi="ar-SA"/>
    </w:rPr>
    <w:tblPr/>
  </w:style>
  <w:style w:type="table" w:styleId="960" w:customStyle="1">
    <w:name w:val="Grid Table 3 - Accent 5"/>
    <w:uiPriority w:val="99"/>
    <w:qFormat/>
    <w:rPr>
      <w:lang w:val="en-US" w:eastAsia="zh-CN" w:bidi="ar-SA"/>
    </w:rPr>
    <w:tblPr/>
  </w:style>
  <w:style w:type="table" w:styleId="961" w:customStyle="1">
    <w:name w:val="Grid Table 3 - Accent 6"/>
    <w:uiPriority w:val="99"/>
    <w:qFormat/>
    <w:rPr>
      <w:lang w:val="en-US" w:eastAsia="zh-CN" w:bidi="ar-SA"/>
    </w:rPr>
    <w:tblPr/>
  </w:style>
  <w:style w:type="table" w:styleId="962" w:customStyle="1">
    <w:name w:val="Grid Table 4 - Accent 1"/>
    <w:uiPriority w:val="59"/>
    <w:qFormat/>
    <w:rPr>
      <w:lang w:val="en-US" w:eastAsia="zh-CN" w:bidi="ar-SA"/>
    </w:rPr>
    <w:tblPr/>
  </w:style>
  <w:style w:type="table" w:styleId="963" w:customStyle="1">
    <w:name w:val="Grid Table 4 - Accent 2"/>
    <w:uiPriority w:val="59"/>
    <w:qFormat/>
    <w:rPr>
      <w:lang w:val="en-US" w:eastAsia="zh-CN" w:bidi="ar-SA"/>
    </w:rPr>
    <w:tblPr/>
  </w:style>
  <w:style w:type="table" w:styleId="964" w:customStyle="1">
    <w:name w:val="Grid Table 4 - Accent 3"/>
    <w:uiPriority w:val="59"/>
    <w:qFormat/>
    <w:rPr>
      <w:lang w:val="en-US" w:eastAsia="zh-CN" w:bidi="ar-SA"/>
    </w:rPr>
    <w:tblPr/>
  </w:style>
  <w:style w:type="table" w:styleId="965" w:customStyle="1">
    <w:name w:val="Grid Table 4 - Accent 4"/>
    <w:uiPriority w:val="59"/>
    <w:qFormat/>
    <w:rPr>
      <w:lang w:val="en-US" w:eastAsia="zh-CN" w:bidi="ar-SA"/>
    </w:rPr>
    <w:tblPr/>
  </w:style>
  <w:style w:type="table" w:styleId="966" w:customStyle="1">
    <w:name w:val="Grid Table 4 - Accent 5"/>
    <w:uiPriority w:val="59"/>
    <w:qFormat/>
    <w:rPr>
      <w:lang w:val="en-US" w:eastAsia="zh-CN" w:bidi="ar-SA"/>
    </w:rPr>
    <w:tblPr/>
  </w:style>
  <w:style w:type="table" w:styleId="967" w:customStyle="1">
    <w:name w:val="Grid Table 4 - Accent 6"/>
    <w:uiPriority w:val="59"/>
    <w:qFormat/>
    <w:rPr>
      <w:lang w:val="en-US" w:eastAsia="zh-CN" w:bidi="ar-SA"/>
    </w:rPr>
    <w:tblPr/>
  </w:style>
  <w:style w:type="table" w:styleId="968" w:customStyle="1">
    <w:name w:val="Grid Table 5 Dark- Accent 1"/>
    <w:uiPriority w:val="99"/>
    <w:qFormat/>
    <w:rPr>
      <w:lang w:val="en-US" w:eastAsia="zh-CN" w:bidi="ar-SA"/>
    </w:rPr>
    <w:tblPr/>
  </w:style>
  <w:style w:type="table" w:styleId="969" w:customStyle="1">
    <w:name w:val="Grid Table 5 Dark - Accent 2"/>
    <w:uiPriority w:val="99"/>
    <w:qFormat/>
    <w:rPr>
      <w:lang w:val="en-US" w:eastAsia="zh-CN" w:bidi="ar-SA"/>
    </w:rPr>
    <w:tblPr/>
  </w:style>
  <w:style w:type="table" w:styleId="970" w:customStyle="1">
    <w:name w:val="Grid Table 5 Dark - Accent 3"/>
    <w:uiPriority w:val="99"/>
    <w:qFormat/>
    <w:rPr>
      <w:lang w:val="en-US" w:eastAsia="zh-CN" w:bidi="ar-SA"/>
    </w:rPr>
    <w:tblPr/>
  </w:style>
  <w:style w:type="table" w:styleId="971" w:customStyle="1">
    <w:name w:val="Grid Table 5 Dark- Accent 4"/>
    <w:uiPriority w:val="99"/>
    <w:qFormat/>
    <w:rPr>
      <w:lang w:val="en-US" w:eastAsia="zh-CN" w:bidi="ar-SA"/>
    </w:rPr>
    <w:tblPr/>
  </w:style>
  <w:style w:type="table" w:styleId="972" w:customStyle="1">
    <w:name w:val="Grid Table 5 Dark - Accent 5"/>
    <w:uiPriority w:val="99"/>
    <w:qFormat/>
    <w:rPr>
      <w:lang w:val="en-US" w:eastAsia="zh-CN" w:bidi="ar-SA"/>
    </w:rPr>
    <w:tblPr/>
  </w:style>
  <w:style w:type="table" w:styleId="973" w:customStyle="1">
    <w:name w:val="Grid Table 5 Dark - Accent 6"/>
    <w:uiPriority w:val="99"/>
    <w:qFormat/>
    <w:rPr>
      <w:lang w:val="en-US" w:eastAsia="zh-CN" w:bidi="ar-SA"/>
    </w:rPr>
    <w:tblPr/>
  </w:style>
  <w:style w:type="table" w:styleId="974" w:customStyle="1">
    <w:name w:val="Grid Table 6 Colorful - Accent 1"/>
    <w:uiPriority w:val="99"/>
    <w:qFormat/>
    <w:rPr>
      <w:lang w:val="en-US" w:eastAsia="zh-CN" w:bidi="ar-SA"/>
    </w:rPr>
    <w:tblPr/>
  </w:style>
  <w:style w:type="table" w:styleId="975" w:customStyle="1">
    <w:name w:val="Grid Table 6 Colorful - Accent 2"/>
    <w:uiPriority w:val="99"/>
    <w:qFormat/>
    <w:rPr>
      <w:lang w:val="en-US" w:eastAsia="zh-CN" w:bidi="ar-SA"/>
    </w:rPr>
    <w:tblPr/>
  </w:style>
  <w:style w:type="table" w:styleId="976" w:customStyle="1">
    <w:name w:val="Grid Table 6 Colorful - Accent 3"/>
    <w:uiPriority w:val="99"/>
    <w:qFormat/>
    <w:rPr>
      <w:lang w:val="en-US" w:eastAsia="zh-CN" w:bidi="ar-SA"/>
    </w:rPr>
    <w:tblPr/>
  </w:style>
  <w:style w:type="table" w:styleId="977" w:customStyle="1">
    <w:name w:val="Grid Table 6 Colorful - Accent 4"/>
    <w:uiPriority w:val="99"/>
    <w:qFormat/>
    <w:rPr>
      <w:lang w:val="en-US" w:eastAsia="zh-CN" w:bidi="ar-SA"/>
    </w:rPr>
    <w:tblPr/>
  </w:style>
  <w:style w:type="table" w:styleId="978" w:customStyle="1">
    <w:name w:val="Grid Table 6 Colorful - Accent 5"/>
    <w:uiPriority w:val="99"/>
    <w:qFormat/>
    <w:rPr>
      <w:lang w:val="en-US" w:eastAsia="zh-CN" w:bidi="ar-SA"/>
    </w:rPr>
    <w:tblPr/>
  </w:style>
  <w:style w:type="table" w:styleId="979" w:customStyle="1">
    <w:name w:val="Grid Table 6 Colorful - Accent 6"/>
    <w:uiPriority w:val="99"/>
    <w:qFormat/>
    <w:rPr>
      <w:lang w:val="en-US" w:eastAsia="zh-CN" w:bidi="ar-SA"/>
    </w:rPr>
    <w:tblPr/>
  </w:style>
  <w:style w:type="table" w:styleId="980" w:customStyle="1">
    <w:name w:val="Grid Table 7 Colorful - Accent 1"/>
    <w:uiPriority w:val="99"/>
    <w:qFormat/>
    <w:rPr>
      <w:lang w:val="en-US" w:eastAsia="zh-CN" w:bidi="ar-SA"/>
    </w:rPr>
    <w:tblPr/>
  </w:style>
  <w:style w:type="table" w:styleId="981" w:customStyle="1">
    <w:name w:val="Grid Table 7 Colorful - Accent 2"/>
    <w:uiPriority w:val="99"/>
    <w:qFormat/>
    <w:rPr>
      <w:lang w:val="en-US" w:eastAsia="zh-CN" w:bidi="ar-SA"/>
    </w:rPr>
    <w:tblPr/>
  </w:style>
  <w:style w:type="table" w:styleId="982" w:customStyle="1">
    <w:name w:val="Grid Table 7 Colorful - Accent 3"/>
    <w:uiPriority w:val="99"/>
    <w:qFormat/>
    <w:rPr>
      <w:lang w:val="en-US" w:eastAsia="zh-CN" w:bidi="ar-SA"/>
    </w:rPr>
    <w:tblPr/>
  </w:style>
  <w:style w:type="table" w:styleId="983" w:customStyle="1">
    <w:name w:val="Grid Table 7 Colorful - Accent 4"/>
    <w:uiPriority w:val="99"/>
    <w:qFormat/>
    <w:rPr>
      <w:lang w:val="en-US" w:eastAsia="zh-CN" w:bidi="ar-SA"/>
    </w:rPr>
    <w:tblPr/>
  </w:style>
  <w:style w:type="table" w:styleId="984" w:customStyle="1">
    <w:name w:val="Grid Table 7 Colorful - Accent 5"/>
    <w:uiPriority w:val="99"/>
    <w:qFormat/>
    <w:rPr>
      <w:lang w:val="en-US" w:eastAsia="zh-CN" w:bidi="ar-SA"/>
    </w:rPr>
    <w:tblPr/>
  </w:style>
  <w:style w:type="table" w:styleId="985" w:customStyle="1">
    <w:name w:val="Grid Table 7 Colorful - Accent 6"/>
    <w:uiPriority w:val="99"/>
    <w:qFormat/>
    <w:rPr>
      <w:lang w:val="en-US" w:eastAsia="zh-CN" w:bidi="ar-SA"/>
    </w:rPr>
    <w:tblPr/>
  </w:style>
  <w:style w:type="table" w:styleId="986" w:customStyle="1">
    <w:name w:val="List Table 1 Light - Accent 1"/>
    <w:uiPriority w:val="99"/>
    <w:qFormat/>
    <w:rPr>
      <w:lang w:val="en-US" w:eastAsia="zh-CN" w:bidi="ar-SA"/>
    </w:rPr>
    <w:tblPr/>
  </w:style>
  <w:style w:type="table" w:styleId="987" w:customStyle="1">
    <w:name w:val="List Table 1 Light - Accent 2"/>
    <w:uiPriority w:val="99"/>
    <w:qFormat/>
    <w:rPr>
      <w:lang w:val="en-US" w:eastAsia="zh-CN" w:bidi="ar-SA"/>
    </w:rPr>
    <w:tblPr/>
  </w:style>
  <w:style w:type="table" w:styleId="988" w:customStyle="1">
    <w:name w:val="List Table 1 Light - Accent 3"/>
    <w:uiPriority w:val="99"/>
    <w:qFormat/>
    <w:rPr>
      <w:lang w:val="en-US" w:eastAsia="zh-CN" w:bidi="ar-SA"/>
    </w:rPr>
    <w:tblPr/>
  </w:style>
  <w:style w:type="table" w:styleId="989" w:customStyle="1">
    <w:name w:val="List Table 1 Light - Accent 4"/>
    <w:uiPriority w:val="99"/>
    <w:qFormat/>
    <w:rPr>
      <w:lang w:val="en-US" w:eastAsia="zh-CN" w:bidi="ar-SA"/>
    </w:rPr>
    <w:tblPr/>
  </w:style>
  <w:style w:type="table" w:styleId="990" w:customStyle="1">
    <w:name w:val="List Table 1 Light - Accent 5"/>
    <w:uiPriority w:val="99"/>
    <w:qFormat/>
    <w:rPr>
      <w:lang w:val="en-US" w:eastAsia="zh-CN" w:bidi="ar-SA"/>
    </w:rPr>
    <w:tblPr/>
  </w:style>
  <w:style w:type="table" w:styleId="991" w:customStyle="1">
    <w:name w:val="List Table 1 Light - Accent 6"/>
    <w:uiPriority w:val="99"/>
    <w:qFormat/>
    <w:rPr>
      <w:lang w:val="en-US" w:eastAsia="zh-CN" w:bidi="ar-SA"/>
    </w:rPr>
    <w:tblPr/>
  </w:style>
  <w:style w:type="table" w:styleId="992" w:customStyle="1">
    <w:name w:val="List Table 2 - Accent 1"/>
    <w:uiPriority w:val="99"/>
    <w:qFormat/>
    <w:rPr>
      <w:lang w:val="en-US" w:eastAsia="zh-CN" w:bidi="ar-SA"/>
    </w:rPr>
    <w:tblPr/>
  </w:style>
  <w:style w:type="table" w:styleId="993" w:customStyle="1">
    <w:name w:val="List Table 2 - Accent 2"/>
    <w:uiPriority w:val="99"/>
    <w:qFormat/>
    <w:rPr>
      <w:lang w:val="en-US" w:eastAsia="zh-CN" w:bidi="ar-SA"/>
    </w:rPr>
    <w:tblPr/>
  </w:style>
  <w:style w:type="table" w:styleId="994" w:customStyle="1">
    <w:name w:val="List Table 2 - Accent 3"/>
    <w:uiPriority w:val="99"/>
    <w:qFormat/>
    <w:rPr>
      <w:lang w:val="en-US" w:eastAsia="zh-CN" w:bidi="ar-SA"/>
    </w:rPr>
    <w:tblPr/>
  </w:style>
  <w:style w:type="table" w:styleId="995" w:customStyle="1">
    <w:name w:val="List Table 2 - Accent 4"/>
    <w:uiPriority w:val="99"/>
    <w:qFormat/>
    <w:rPr>
      <w:lang w:val="en-US" w:eastAsia="zh-CN" w:bidi="ar-SA"/>
    </w:rPr>
    <w:tblPr/>
  </w:style>
  <w:style w:type="table" w:styleId="996" w:customStyle="1">
    <w:name w:val="List Table 2 - Accent 5"/>
    <w:uiPriority w:val="99"/>
    <w:qFormat/>
    <w:rPr>
      <w:lang w:val="en-US" w:eastAsia="zh-CN" w:bidi="ar-SA"/>
    </w:rPr>
    <w:tblPr/>
  </w:style>
  <w:style w:type="table" w:styleId="997" w:customStyle="1">
    <w:name w:val="List Table 2 - Accent 6"/>
    <w:uiPriority w:val="99"/>
    <w:qFormat/>
    <w:rPr>
      <w:lang w:val="en-US" w:eastAsia="zh-CN" w:bidi="ar-SA"/>
    </w:rPr>
    <w:tblPr/>
  </w:style>
  <w:style w:type="table" w:styleId="998" w:customStyle="1">
    <w:name w:val="List Table 3 - Accent 1"/>
    <w:uiPriority w:val="99"/>
    <w:qFormat/>
    <w:rPr>
      <w:lang w:val="en-US" w:eastAsia="zh-CN" w:bidi="ar-SA"/>
    </w:rPr>
    <w:tblPr/>
  </w:style>
  <w:style w:type="table" w:styleId="999" w:customStyle="1">
    <w:name w:val="List Table 3 - Accent 2"/>
    <w:uiPriority w:val="99"/>
    <w:qFormat/>
    <w:rPr>
      <w:lang w:val="en-US" w:eastAsia="zh-CN" w:bidi="ar-SA"/>
    </w:rPr>
    <w:tblPr/>
  </w:style>
  <w:style w:type="table" w:styleId="1000" w:customStyle="1">
    <w:name w:val="List Table 3 - Accent 3"/>
    <w:uiPriority w:val="99"/>
    <w:qFormat/>
    <w:rPr>
      <w:lang w:val="en-US" w:eastAsia="zh-CN" w:bidi="ar-SA"/>
    </w:rPr>
    <w:tblPr/>
  </w:style>
  <w:style w:type="table" w:styleId="1001" w:customStyle="1">
    <w:name w:val="List Table 3 - Accent 4"/>
    <w:uiPriority w:val="99"/>
    <w:qFormat/>
    <w:rPr>
      <w:lang w:val="en-US" w:eastAsia="zh-CN" w:bidi="ar-SA"/>
    </w:rPr>
    <w:tblPr/>
  </w:style>
  <w:style w:type="table" w:styleId="1002" w:customStyle="1">
    <w:name w:val="List Table 3 - Accent 5"/>
    <w:uiPriority w:val="99"/>
    <w:qFormat/>
    <w:rPr>
      <w:lang w:val="en-US" w:eastAsia="zh-CN" w:bidi="ar-SA"/>
    </w:rPr>
    <w:tblPr/>
  </w:style>
  <w:style w:type="table" w:styleId="1003" w:customStyle="1">
    <w:name w:val="List Table 3 - Accent 6"/>
    <w:uiPriority w:val="99"/>
    <w:qFormat/>
    <w:rPr>
      <w:lang w:val="en-US" w:eastAsia="zh-CN" w:bidi="ar-SA"/>
    </w:rPr>
    <w:tblPr/>
  </w:style>
  <w:style w:type="table" w:styleId="1004" w:customStyle="1">
    <w:name w:val="List Table 4 - Accent 1"/>
    <w:uiPriority w:val="99"/>
    <w:qFormat/>
    <w:rPr>
      <w:lang w:val="en-US" w:eastAsia="zh-CN" w:bidi="ar-SA"/>
    </w:rPr>
    <w:tblPr/>
  </w:style>
  <w:style w:type="table" w:styleId="1005" w:customStyle="1">
    <w:name w:val="List Table 4 - Accent 2"/>
    <w:uiPriority w:val="99"/>
    <w:qFormat/>
    <w:rPr>
      <w:lang w:val="en-US" w:eastAsia="zh-CN" w:bidi="ar-SA"/>
    </w:rPr>
    <w:tblPr/>
  </w:style>
  <w:style w:type="table" w:styleId="1006" w:customStyle="1">
    <w:name w:val="List Table 4 - Accent 3"/>
    <w:uiPriority w:val="99"/>
    <w:qFormat/>
    <w:rPr>
      <w:lang w:val="en-US" w:eastAsia="zh-CN" w:bidi="ar-SA"/>
    </w:rPr>
    <w:tblPr/>
  </w:style>
  <w:style w:type="table" w:styleId="1007" w:customStyle="1">
    <w:name w:val="List Table 4 - Accent 4"/>
    <w:uiPriority w:val="99"/>
    <w:qFormat/>
    <w:rPr>
      <w:lang w:val="en-US" w:eastAsia="zh-CN" w:bidi="ar-SA"/>
    </w:rPr>
    <w:tblPr/>
  </w:style>
  <w:style w:type="table" w:styleId="1008" w:customStyle="1">
    <w:name w:val="List Table 4 - Accent 5"/>
    <w:uiPriority w:val="99"/>
    <w:qFormat/>
    <w:rPr>
      <w:lang w:val="en-US" w:eastAsia="zh-CN" w:bidi="ar-SA"/>
    </w:rPr>
    <w:tblPr/>
  </w:style>
  <w:style w:type="table" w:styleId="1009" w:customStyle="1">
    <w:name w:val="List Table 4 - Accent 6"/>
    <w:uiPriority w:val="99"/>
    <w:qFormat/>
    <w:rPr>
      <w:lang w:val="en-US" w:eastAsia="zh-CN" w:bidi="ar-SA"/>
    </w:rPr>
    <w:tblPr/>
  </w:style>
  <w:style w:type="table" w:styleId="1010" w:customStyle="1">
    <w:name w:val="List Table 5 Dark - Accent 1"/>
    <w:uiPriority w:val="99"/>
    <w:qFormat/>
    <w:rPr>
      <w:lang w:val="en-US" w:eastAsia="zh-CN" w:bidi="ar-SA"/>
    </w:rPr>
    <w:tblPr/>
  </w:style>
  <w:style w:type="table" w:styleId="1011" w:customStyle="1">
    <w:name w:val="List Table 5 Dark - Accent 2"/>
    <w:uiPriority w:val="99"/>
    <w:qFormat/>
    <w:rPr>
      <w:lang w:val="en-US" w:eastAsia="zh-CN" w:bidi="ar-SA"/>
    </w:rPr>
    <w:tblPr/>
  </w:style>
  <w:style w:type="table" w:styleId="1012" w:customStyle="1">
    <w:name w:val="List Table 5 Dark - Accent 3"/>
    <w:uiPriority w:val="99"/>
    <w:qFormat/>
    <w:rPr>
      <w:lang w:val="en-US" w:eastAsia="zh-CN" w:bidi="ar-SA"/>
    </w:rPr>
    <w:tblPr/>
  </w:style>
  <w:style w:type="table" w:styleId="1013" w:customStyle="1">
    <w:name w:val="List Table 5 Dark - Accent 4"/>
    <w:uiPriority w:val="99"/>
    <w:qFormat/>
    <w:rPr>
      <w:lang w:val="en-US" w:eastAsia="zh-CN" w:bidi="ar-SA"/>
    </w:rPr>
    <w:tblPr/>
  </w:style>
  <w:style w:type="table" w:styleId="1014" w:customStyle="1">
    <w:name w:val="List Table 5 Dark - Accent 5"/>
    <w:uiPriority w:val="99"/>
    <w:qFormat/>
    <w:rPr>
      <w:lang w:val="en-US" w:eastAsia="zh-CN" w:bidi="ar-SA"/>
    </w:rPr>
    <w:tblPr/>
  </w:style>
  <w:style w:type="table" w:styleId="1015" w:customStyle="1">
    <w:name w:val="List Table 5 Dark - Accent 6"/>
    <w:uiPriority w:val="99"/>
    <w:qFormat/>
    <w:rPr>
      <w:lang w:val="en-US" w:eastAsia="zh-CN" w:bidi="ar-SA"/>
    </w:rPr>
    <w:tblPr/>
  </w:style>
  <w:style w:type="table" w:styleId="1016" w:customStyle="1">
    <w:name w:val="List Table 6 Colorful - Accent 1"/>
    <w:uiPriority w:val="99"/>
    <w:qFormat/>
    <w:rPr>
      <w:lang w:val="en-US" w:eastAsia="zh-CN" w:bidi="ar-SA"/>
    </w:rPr>
    <w:tblPr/>
  </w:style>
  <w:style w:type="table" w:styleId="1017" w:customStyle="1">
    <w:name w:val="List Table 6 Colorful - Accent 2"/>
    <w:uiPriority w:val="99"/>
    <w:qFormat/>
    <w:rPr>
      <w:lang w:val="en-US" w:eastAsia="zh-CN" w:bidi="ar-SA"/>
    </w:rPr>
    <w:tblPr/>
  </w:style>
  <w:style w:type="table" w:styleId="1018" w:customStyle="1">
    <w:name w:val="List Table 6 Colorful - Accent 3"/>
    <w:uiPriority w:val="99"/>
    <w:qFormat/>
    <w:rPr>
      <w:lang w:val="en-US" w:eastAsia="zh-CN" w:bidi="ar-SA"/>
    </w:rPr>
    <w:tblPr/>
  </w:style>
  <w:style w:type="table" w:styleId="1019" w:customStyle="1">
    <w:name w:val="List Table 6 Colorful - Accent 4"/>
    <w:uiPriority w:val="99"/>
    <w:qFormat/>
    <w:rPr>
      <w:lang w:val="en-US" w:eastAsia="zh-CN" w:bidi="ar-SA"/>
    </w:rPr>
    <w:tblPr/>
  </w:style>
  <w:style w:type="table" w:styleId="1020" w:customStyle="1">
    <w:name w:val="List Table 6 Colorful - Accent 5"/>
    <w:uiPriority w:val="99"/>
    <w:qFormat/>
    <w:rPr>
      <w:lang w:val="en-US" w:eastAsia="zh-CN" w:bidi="ar-SA"/>
    </w:rPr>
    <w:tblPr/>
  </w:style>
  <w:style w:type="table" w:styleId="1021" w:customStyle="1">
    <w:name w:val="List Table 6 Colorful - Accent 6"/>
    <w:uiPriority w:val="99"/>
    <w:qFormat/>
    <w:rPr>
      <w:lang w:val="en-US" w:eastAsia="zh-CN" w:bidi="ar-SA"/>
    </w:rPr>
    <w:tblPr/>
  </w:style>
  <w:style w:type="table" w:styleId="1022" w:customStyle="1">
    <w:name w:val="List Table 7 Colorful - Accent 1"/>
    <w:uiPriority w:val="99"/>
    <w:qFormat/>
    <w:rPr>
      <w:lang w:val="en-US" w:eastAsia="zh-CN" w:bidi="ar-SA"/>
    </w:rPr>
    <w:tblPr/>
  </w:style>
  <w:style w:type="table" w:styleId="1023" w:customStyle="1">
    <w:name w:val="List Table 7 Colorful - Accent 2"/>
    <w:uiPriority w:val="99"/>
    <w:qFormat/>
    <w:rPr>
      <w:lang w:val="en-US" w:eastAsia="zh-CN" w:bidi="ar-SA"/>
    </w:rPr>
    <w:tblPr/>
  </w:style>
  <w:style w:type="table" w:styleId="1024" w:customStyle="1">
    <w:name w:val="List Table 7 Colorful - Accent 3"/>
    <w:uiPriority w:val="99"/>
    <w:qFormat/>
    <w:rPr>
      <w:lang w:val="en-US" w:eastAsia="zh-CN" w:bidi="ar-SA"/>
    </w:rPr>
    <w:tblPr/>
  </w:style>
  <w:style w:type="table" w:styleId="1025" w:customStyle="1">
    <w:name w:val="List Table 7 Colorful - Accent 4"/>
    <w:uiPriority w:val="99"/>
    <w:qFormat/>
    <w:rPr>
      <w:lang w:val="en-US" w:eastAsia="zh-CN" w:bidi="ar-SA"/>
    </w:rPr>
    <w:tblPr/>
  </w:style>
  <w:style w:type="table" w:styleId="1026" w:customStyle="1">
    <w:name w:val="List Table 7 Colorful - Accent 5"/>
    <w:uiPriority w:val="99"/>
    <w:qFormat/>
    <w:rPr>
      <w:lang w:val="en-US" w:eastAsia="zh-CN" w:bidi="ar-SA"/>
    </w:rPr>
    <w:tblPr/>
  </w:style>
  <w:style w:type="table" w:styleId="1027" w:customStyle="1">
    <w:name w:val="List Table 7 Colorful - Accent 6"/>
    <w:uiPriority w:val="99"/>
    <w:qFormat/>
    <w:rPr>
      <w:lang w:val="en-US" w:eastAsia="zh-CN" w:bidi="ar-SA"/>
    </w:rPr>
    <w:tblPr/>
  </w:style>
  <w:style w:type="table" w:styleId="1028" w:customStyle="1">
    <w:name w:val="Lined - Accent"/>
    <w:uiPriority w:val="99"/>
    <w:qFormat/>
    <w:rPr>
      <w:color w:val="404040"/>
      <w:lang w:val="en-US" w:eastAsia="zh-CN" w:bidi="ar-SA"/>
    </w:rPr>
    <w:tblPr/>
  </w:style>
  <w:style w:type="table" w:styleId="1029" w:customStyle="1">
    <w:name w:val="Lined - Accent 1"/>
    <w:uiPriority w:val="99"/>
    <w:qFormat/>
    <w:rPr>
      <w:color w:val="404040"/>
      <w:lang w:val="en-US" w:eastAsia="zh-CN" w:bidi="ar-SA"/>
    </w:rPr>
    <w:tblPr/>
  </w:style>
  <w:style w:type="table" w:styleId="1030" w:customStyle="1">
    <w:name w:val="Lined - Accent 2"/>
    <w:uiPriority w:val="99"/>
    <w:qFormat/>
    <w:rPr>
      <w:color w:val="404040"/>
      <w:lang w:val="en-US" w:eastAsia="zh-CN" w:bidi="ar-SA"/>
    </w:rPr>
    <w:tblPr/>
  </w:style>
  <w:style w:type="table" w:styleId="1031" w:customStyle="1">
    <w:name w:val="Lined - Accent 3"/>
    <w:uiPriority w:val="99"/>
    <w:qFormat/>
    <w:rPr>
      <w:color w:val="404040"/>
      <w:lang w:val="en-US" w:eastAsia="zh-CN" w:bidi="ar-SA"/>
    </w:rPr>
    <w:tblPr/>
  </w:style>
  <w:style w:type="table" w:styleId="1032" w:customStyle="1">
    <w:name w:val="Lined - Accent 4"/>
    <w:uiPriority w:val="99"/>
    <w:qFormat/>
    <w:rPr>
      <w:color w:val="404040"/>
      <w:lang w:val="en-US" w:eastAsia="zh-CN" w:bidi="ar-SA"/>
    </w:rPr>
    <w:tblPr/>
  </w:style>
  <w:style w:type="table" w:styleId="1033" w:customStyle="1">
    <w:name w:val="Lined - Accent 5"/>
    <w:uiPriority w:val="99"/>
    <w:qFormat/>
    <w:rPr>
      <w:color w:val="404040"/>
      <w:lang w:val="en-US" w:eastAsia="zh-CN" w:bidi="ar-SA"/>
    </w:rPr>
    <w:tblPr/>
  </w:style>
  <w:style w:type="table" w:styleId="1034" w:customStyle="1">
    <w:name w:val="Lined - Accent 6"/>
    <w:uiPriority w:val="99"/>
    <w:qFormat/>
    <w:rPr>
      <w:color w:val="404040"/>
      <w:lang w:val="en-US" w:eastAsia="zh-CN" w:bidi="ar-SA"/>
    </w:rPr>
    <w:tblPr/>
  </w:style>
  <w:style w:type="table" w:styleId="1035" w:customStyle="1">
    <w:name w:val="Bordered &amp; Lined - Accent"/>
    <w:uiPriority w:val="99"/>
    <w:qFormat/>
    <w:rPr>
      <w:color w:val="404040"/>
      <w:lang w:val="en-US" w:eastAsia="zh-CN" w:bidi="ar-SA"/>
    </w:rPr>
    <w:tblPr/>
  </w:style>
  <w:style w:type="table" w:styleId="1036" w:customStyle="1">
    <w:name w:val="Bordered &amp; Lined - Accent 1"/>
    <w:uiPriority w:val="99"/>
    <w:qFormat/>
    <w:rPr>
      <w:color w:val="404040"/>
      <w:lang w:val="en-US" w:eastAsia="zh-CN" w:bidi="ar-SA"/>
    </w:rPr>
    <w:tblPr/>
  </w:style>
  <w:style w:type="table" w:styleId="1037" w:customStyle="1">
    <w:name w:val="Bordered &amp; Lined - Accent 2"/>
    <w:uiPriority w:val="99"/>
    <w:qFormat/>
    <w:rPr>
      <w:color w:val="404040"/>
      <w:lang w:val="en-US" w:eastAsia="zh-CN" w:bidi="ar-SA"/>
    </w:rPr>
    <w:tblPr/>
  </w:style>
  <w:style w:type="table" w:styleId="1038" w:customStyle="1">
    <w:name w:val="Bordered &amp; Lined - Accent 3"/>
    <w:uiPriority w:val="99"/>
    <w:qFormat/>
    <w:rPr>
      <w:color w:val="404040"/>
      <w:lang w:val="en-US" w:eastAsia="zh-CN" w:bidi="ar-SA"/>
    </w:rPr>
    <w:tblPr/>
  </w:style>
  <w:style w:type="table" w:styleId="1039" w:customStyle="1">
    <w:name w:val="Bordered &amp; Lined - Accent 4"/>
    <w:uiPriority w:val="99"/>
    <w:qFormat/>
    <w:rPr>
      <w:color w:val="404040"/>
      <w:lang w:val="en-US" w:eastAsia="zh-CN" w:bidi="ar-SA"/>
    </w:rPr>
    <w:tblPr/>
  </w:style>
  <w:style w:type="table" w:styleId="1040" w:customStyle="1">
    <w:name w:val="Bordered &amp; Lined - Accent 5"/>
    <w:uiPriority w:val="99"/>
    <w:qFormat/>
    <w:rPr>
      <w:color w:val="404040"/>
      <w:lang w:val="en-US" w:eastAsia="zh-CN" w:bidi="ar-SA"/>
    </w:rPr>
    <w:tblPr/>
  </w:style>
  <w:style w:type="table" w:styleId="1041" w:customStyle="1">
    <w:name w:val="Bordered &amp; Lined - Accent 6"/>
    <w:uiPriority w:val="99"/>
    <w:qFormat/>
    <w:rPr>
      <w:color w:val="404040"/>
      <w:lang w:val="en-US" w:eastAsia="zh-CN" w:bidi="ar-SA"/>
    </w:rPr>
    <w:tblPr/>
  </w:style>
  <w:style w:type="table" w:styleId="1042" w:customStyle="1">
    <w:name w:val="Bordered"/>
    <w:uiPriority w:val="99"/>
    <w:qFormat/>
    <w:rPr>
      <w:lang w:val="en-US" w:eastAsia="zh-CN" w:bidi="ar-SA"/>
    </w:rPr>
    <w:tblPr/>
  </w:style>
  <w:style w:type="table" w:styleId="1043" w:customStyle="1">
    <w:name w:val="Bordered - Accent 1"/>
    <w:uiPriority w:val="99"/>
    <w:qFormat/>
    <w:rPr>
      <w:lang w:val="en-US" w:eastAsia="zh-CN" w:bidi="ar-SA"/>
    </w:rPr>
    <w:tblPr/>
  </w:style>
  <w:style w:type="table" w:styleId="1044" w:customStyle="1">
    <w:name w:val="Bordered - Accent 2"/>
    <w:uiPriority w:val="99"/>
    <w:qFormat/>
    <w:rPr>
      <w:lang w:val="en-US" w:eastAsia="zh-CN" w:bidi="ar-SA"/>
    </w:rPr>
    <w:tblPr/>
  </w:style>
  <w:style w:type="table" w:styleId="1045" w:customStyle="1">
    <w:name w:val="Bordered - Accent 3"/>
    <w:uiPriority w:val="99"/>
    <w:qFormat/>
    <w:rPr>
      <w:lang w:val="en-US" w:eastAsia="zh-CN" w:bidi="ar-SA"/>
    </w:rPr>
    <w:tblPr/>
  </w:style>
  <w:style w:type="table" w:styleId="1046" w:customStyle="1">
    <w:name w:val="Bordered - Accent 4"/>
    <w:uiPriority w:val="99"/>
    <w:qFormat/>
    <w:rPr>
      <w:lang w:val="en-US" w:eastAsia="zh-CN" w:bidi="ar-SA"/>
    </w:rPr>
    <w:tblPr/>
  </w:style>
  <w:style w:type="table" w:styleId="1047" w:customStyle="1">
    <w:name w:val="Bordered - Accent 5"/>
    <w:uiPriority w:val="99"/>
    <w:qFormat/>
    <w:rPr>
      <w:lang w:val="en-US" w:eastAsia="zh-CN" w:bidi="ar-SA"/>
    </w:rPr>
    <w:tblPr/>
  </w:style>
  <w:style w:type="table" w:styleId="1048" w:customStyle="1">
    <w:name w:val="Bordered - Accent 6"/>
    <w:uiPriority w:val="99"/>
    <w:qFormat/>
    <w:rPr>
      <w:lang w:val="en-US" w:eastAsia="zh-CN" w:bidi="ar-SA"/>
    </w:rPr>
    <w:tblPr/>
  </w:style>
  <w:style w:type="paragraph" w:styleId="1049" w:customStyle="1">
    <w:name w:val="TOC 标题11"/>
    <w:uiPriority w:val="39"/>
    <w:unhideWhenUsed/>
    <w:qFormat/>
    <w:rPr>
      <w:rFonts w:hint="default" w:ascii="Times New Roman" w:hAnsi="Times New Roman" w:eastAsia="宋体" w:cs="Times New Roman"/>
      <w:lang w:val="en-US" w:eastAsia="zh-CN" w:bidi="ar-SA"/>
    </w:rPr>
  </w:style>
  <w:style w:type="paragraph" w:styleId="1050" w:customStyle="1">
    <w:name w:val="标题 51"/>
    <w:basedOn w:val="734"/>
    <w:next w:val="73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51" w:customStyle="1">
    <w:name w:val="标题 61"/>
    <w:basedOn w:val="734"/>
    <w:next w:val="73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52" w:customStyle="1">
    <w:name w:val="标题 71"/>
    <w:basedOn w:val="734"/>
    <w:next w:val="73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53" w:customStyle="1">
    <w:name w:val="标题 81"/>
    <w:basedOn w:val="734"/>
    <w:next w:val="73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54" w:customStyle="1">
    <w:name w:val="标题 91"/>
    <w:basedOn w:val="734"/>
    <w:next w:val="734"/>
    <w:uiPriority w:val="0"/>
    <w:qFormat/>
    <w:pPr>
      <w:jc w:val="center"/>
      <w:keepNext/>
      <w:spacing w:line="600" w:lineRule="exact"/>
      <w:outlineLvl w:val="8"/>
    </w:pPr>
    <w:rPr>
      <w:rFonts w:ascii="仿宋_GB2312" w:eastAsia="仿宋_GB2312"/>
      <w:sz w:val="32"/>
    </w:rPr>
  </w:style>
  <w:style w:type="character" w:styleId="1055" w:customStyle="1">
    <w:name w:val="默认段落字体1"/>
    <w:link w:val="734"/>
    <w:uiPriority w:val="1"/>
    <w:unhideWhenUsed/>
    <w:qFormat/>
  </w:style>
  <w:style w:type="table" w:styleId="1056" w:customStyle="1">
    <w:name w:val="普通表格1"/>
    <w:uiPriority w:val="0"/>
    <w:semiHidden/>
    <w:qFormat/>
    <w:rPr>
      <w:lang w:val="en-US" w:eastAsia="zh-CN" w:bidi="ar-SA"/>
    </w:rPr>
    <w:tblPr/>
  </w:style>
  <w:style w:type="paragraph" w:styleId="1057" w:customStyle="1">
    <w:name w:val="列表项目符号 41"/>
    <w:basedOn w:val="734"/>
    <w:uiPriority w:val="0"/>
    <w:qFormat/>
    <w:pPr>
      <w:ind w:left="360" w:hanging="360"/>
      <w:spacing w:line="380" w:lineRule="exact"/>
      <w:tabs>
        <w:tab w:val="left" w:pos="360" w:leader="none"/>
      </w:tabs>
    </w:pPr>
    <w:rPr>
      <w:sz w:val="28"/>
    </w:rPr>
  </w:style>
  <w:style w:type="paragraph" w:styleId="1058" w:customStyle="1">
    <w:name w:val="索引 81"/>
    <w:basedOn w:val="734"/>
    <w:next w:val="734"/>
    <w:uiPriority w:val="0"/>
    <w:qFormat/>
    <w:pPr>
      <w:ind w:left="1400"/>
    </w:pPr>
  </w:style>
  <w:style w:type="paragraph" w:styleId="1059" w:customStyle="1">
    <w:name w:val="列表编号1"/>
    <w:basedOn w:val="734"/>
    <w:uiPriority w:val="0"/>
    <w:qFormat/>
    <w:pPr>
      <w:spacing w:line="360" w:lineRule="auto"/>
      <w:tabs>
        <w:tab w:val="left" w:pos="0" w:leader="none"/>
        <w:tab w:val="left" w:pos="840" w:leader="none"/>
      </w:tabs>
    </w:pPr>
  </w:style>
  <w:style w:type="paragraph" w:styleId="1060" w:customStyle="1">
    <w:name w:val="正文缩进11"/>
    <w:basedOn w:val="734"/>
    <w:uiPriority w:val="0"/>
    <w:qFormat/>
    <w:pPr>
      <w:ind w:firstLine="420"/>
    </w:pPr>
    <w:rPr>
      <w:rFonts w:ascii="宋体"/>
      <w:color w:val="000000"/>
      <w:sz w:val="24"/>
      <w:szCs w:val="20"/>
    </w:rPr>
  </w:style>
  <w:style w:type="paragraph" w:styleId="1061" w:customStyle="1">
    <w:name w:val="题注1"/>
    <w:basedOn w:val="734"/>
    <w:next w:val="734"/>
    <w:link w:val="1062"/>
    <w:uiPriority w:val="0"/>
    <w:qFormat/>
    <w:pPr>
      <w:spacing w:line="360" w:lineRule="auto"/>
      <w:tabs>
        <w:tab w:val="left" w:pos="0" w:leader="none"/>
      </w:tabs>
    </w:pPr>
    <w:rPr>
      <w:rFonts w:ascii="Arial" w:hAnsi="Arial" w:eastAsia="黑体"/>
      <w:sz w:val="20"/>
      <w:szCs w:val="20"/>
    </w:rPr>
  </w:style>
  <w:style w:type="character" w:styleId="1062" w:customStyle="1">
    <w:name w:val="题注 字符"/>
    <w:link w:val="1061"/>
    <w:uiPriority w:val="0"/>
    <w:qFormat/>
    <w:rPr>
      <w:rFonts w:ascii="Arial" w:hAnsi="Arial" w:eastAsia="黑体" w:cs="Arial"/>
    </w:rPr>
  </w:style>
  <w:style w:type="paragraph" w:styleId="1063" w:customStyle="1">
    <w:name w:val="索引 51"/>
    <w:basedOn w:val="734"/>
    <w:next w:val="734"/>
    <w:uiPriority w:val="0"/>
    <w:qFormat/>
    <w:pPr>
      <w:ind w:left="800"/>
    </w:pPr>
  </w:style>
  <w:style w:type="paragraph" w:styleId="1064" w:customStyle="1">
    <w:name w:val="列表项目符号1"/>
    <w:basedOn w:val="734"/>
    <w:uiPriority w:val="0"/>
    <w:qFormat/>
    <w:pPr>
      <w:ind w:left="962" w:hanging="480"/>
      <w:spacing w:line="360" w:lineRule="auto"/>
      <w:tabs>
        <w:tab w:val="left" w:pos="840" w:leader="none"/>
      </w:tabs>
    </w:pPr>
    <w:rPr>
      <w:sz w:val="24"/>
    </w:rPr>
  </w:style>
  <w:style w:type="paragraph" w:styleId="1065" w:customStyle="1">
    <w:name w:val="文档结构图1"/>
    <w:basedOn w:val="734"/>
    <w:uiPriority w:val="0"/>
    <w:qFormat/>
    <w:pPr>
      <w:shd w:val="clear" w:color="auto" w:fill="000080"/>
    </w:pPr>
  </w:style>
  <w:style w:type="paragraph" w:styleId="1066" w:customStyle="1">
    <w:name w:val="批注文字1"/>
    <w:basedOn w:val="734"/>
    <w:link w:val="1067"/>
    <w:uiPriority w:val="99"/>
    <w:qFormat/>
    <w:pPr>
      <w:jc w:val="left"/>
    </w:pPr>
    <w:rPr>
      <w:szCs w:val="20"/>
    </w:rPr>
  </w:style>
  <w:style w:type="character" w:styleId="1067" w:customStyle="1">
    <w:name w:val="批注文字 字符"/>
    <w:link w:val="1066"/>
    <w:uiPriority w:val="99"/>
    <w:qFormat/>
    <w:rPr>
      <w:rFonts w:ascii="Calibri" w:hAnsi="Calibri" w:eastAsia="宋体" w:cs="Times New Roman"/>
      <w:sz w:val="21"/>
    </w:rPr>
  </w:style>
  <w:style w:type="paragraph" w:styleId="1068" w:customStyle="1">
    <w:name w:val="索引 61"/>
    <w:basedOn w:val="734"/>
    <w:next w:val="734"/>
    <w:uiPriority w:val="0"/>
    <w:qFormat/>
    <w:pPr>
      <w:ind w:left="1000"/>
    </w:pPr>
  </w:style>
  <w:style w:type="paragraph" w:styleId="1069" w:customStyle="1">
    <w:name w:val="正文文本 31"/>
    <w:basedOn w:val="734"/>
    <w:uiPriority w:val="0"/>
    <w:qFormat/>
    <w:rPr>
      <w:color w:val="000000"/>
    </w:rPr>
  </w:style>
  <w:style w:type="paragraph" w:styleId="1070" w:customStyle="1">
    <w:name w:val="列表项目符号 31"/>
    <w:basedOn w:val="734"/>
    <w:uiPriority w:val="0"/>
    <w:qFormat/>
    <w:pPr>
      <w:ind w:left="1200" w:hanging="360"/>
      <w:spacing w:line="380" w:lineRule="exact"/>
      <w:tabs>
        <w:tab w:val="left" w:pos="1200" w:leader="none"/>
      </w:tabs>
    </w:pPr>
    <w:rPr>
      <w:sz w:val="28"/>
    </w:rPr>
  </w:style>
  <w:style w:type="paragraph" w:styleId="1071" w:customStyle="1">
    <w:name w:val="正文文本1"/>
    <w:basedOn w:val="734"/>
    <w:uiPriority w:val="0"/>
    <w:qFormat/>
    <w:pPr>
      <w:spacing w:line="60" w:lineRule="auto"/>
    </w:pPr>
    <w:rPr>
      <w:rFonts w:ascii="仿宋_GB2312" w:eastAsia="仿宋_GB2312"/>
      <w:sz w:val="32"/>
    </w:rPr>
  </w:style>
  <w:style w:type="paragraph" w:styleId="1072" w:customStyle="1">
    <w:name w:val="正文文本缩进1"/>
    <w:basedOn w:val="734"/>
    <w:uiPriority w:val="0"/>
    <w:qFormat/>
    <w:pPr>
      <w:ind w:firstLine="225"/>
    </w:pPr>
    <w:rPr>
      <w:rFonts w:ascii="仿宋_GB2312" w:eastAsia="仿宋_GB2312"/>
      <w:sz w:val="32"/>
    </w:rPr>
  </w:style>
  <w:style w:type="paragraph" w:styleId="1073" w:customStyle="1">
    <w:name w:val="文本块1"/>
    <w:basedOn w:val="734"/>
    <w:uiPriority w:val="0"/>
    <w:qFormat/>
    <w:pPr>
      <w:ind w:left="1548" w:right="12" w:hanging="2405"/>
      <w:spacing w:line="360" w:lineRule="exact"/>
    </w:pPr>
    <w:rPr>
      <w:rFonts w:ascii="宋体"/>
      <w:bCs/>
      <w:sz w:val="28"/>
    </w:rPr>
  </w:style>
  <w:style w:type="paragraph" w:styleId="1074" w:customStyle="1">
    <w:name w:val="列表项目符号 21"/>
    <w:basedOn w:val="734"/>
    <w:uiPriority w:val="0"/>
    <w:qFormat/>
    <w:pPr>
      <w:ind w:left="720" w:hanging="360"/>
      <w:spacing w:line="360" w:lineRule="auto"/>
      <w:tabs>
        <w:tab w:val="left" w:pos="720" w:leader="none"/>
      </w:tabs>
    </w:pPr>
    <w:rPr>
      <w:sz w:val="24"/>
    </w:rPr>
  </w:style>
  <w:style w:type="paragraph" w:styleId="1075" w:customStyle="1">
    <w:name w:val="HTML 地址1"/>
    <w:basedOn w:val="734"/>
    <w:uiPriority w:val="0"/>
    <w:qFormat/>
    <w:rPr>
      <w:i/>
      <w:iCs/>
    </w:rPr>
  </w:style>
  <w:style w:type="paragraph" w:styleId="1076" w:customStyle="1">
    <w:name w:val="索引 41"/>
    <w:basedOn w:val="734"/>
    <w:next w:val="734"/>
    <w:uiPriority w:val="0"/>
    <w:qFormat/>
    <w:pPr>
      <w:ind w:left="600"/>
    </w:pPr>
  </w:style>
  <w:style w:type="paragraph" w:styleId="1077" w:customStyle="1">
    <w:name w:val="纯文本11"/>
    <w:basedOn w:val="734"/>
    <w:link w:val="1078"/>
    <w:uiPriority w:val="0"/>
    <w:qFormat/>
    <w:rPr>
      <w:rFonts w:ascii="宋体"/>
      <w:szCs w:val="21"/>
    </w:rPr>
  </w:style>
  <w:style w:type="character" w:styleId="1078" w:customStyle="1">
    <w:name w:val="纯文本 字符"/>
    <w:link w:val="1077"/>
    <w:uiPriority w:val="0"/>
    <w:qFormat/>
    <w:rPr>
      <w:rFonts w:ascii="宋体" w:hAnsi="Calibri" w:eastAsia="宋体"/>
      <w:sz w:val="21"/>
      <w:szCs w:val="21"/>
      <w:lang w:val="en-US" w:eastAsia="zh-CN" w:bidi="ar-SA"/>
    </w:rPr>
  </w:style>
  <w:style w:type="paragraph" w:styleId="1079" w:customStyle="1">
    <w:name w:val="列表项目符号 51"/>
    <w:basedOn w:val="734"/>
    <w:uiPriority w:val="0"/>
    <w:qFormat/>
    <w:pPr>
      <w:ind w:left="720" w:hanging="360"/>
      <w:spacing w:line="380" w:lineRule="exact"/>
      <w:tabs>
        <w:tab w:val="left" w:pos="720" w:leader="none"/>
      </w:tabs>
    </w:pPr>
    <w:rPr>
      <w:sz w:val="28"/>
    </w:rPr>
  </w:style>
  <w:style w:type="paragraph" w:styleId="1080" w:customStyle="1">
    <w:name w:val="索引 31"/>
    <w:basedOn w:val="734"/>
    <w:next w:val="734"/>
    <w:uiPriority w:val="0"/>
    <w:qFormat/>
    <w:pPr>
      <w:ind w:left="400"/>
    </w:pPr>
  </w:style>
  <w:style w:type="paragraph" w:styleId="1081" w:customStyle="1">
    <w:name w:val="日期1"/>
    <w:basedOn w:val="734"/>
    <w:next w:val="734"/>
    <w:uiPriority w:val="0"/>
    <w:qFormat/>
    <w:pPr>
      <w:ind w:left="2500"/>
    </w:pPr>
  </w:style>
  <w:style w:type="paragraph" w:styleId="1082" w:customStyle="1">
    <w:name w:val="正文文本缩进 21"/>
    <w:basedOn w:val="734"/>
    <w:uiPriority w:val="0"/>
    <w:qFormat/>
    <w:pPr>
      <w:ind w:firstLine="225"/>
      <w:jc w:val="left"/>
      <w:spacing w:line="540" w:lineRule="exact"/>
    </w:pPr>
    <w:rPr>
      <w:rFonts w:ascii="仿宋_GB2312" w:eastAsia="仿宋_GB2312"/>
      <w:sz w:val="32"/>
    </w:rPr>
  </w:style>
  <w:style w:type="paragraph" w:styleId="1083" w:customStyle="1">
    <w:name w:val="尾注文本1"/>
    <w:basedOn w:val="734"/>
    <w:uiPriority w:val="0"/>
    <w:qFormat/>
    <w:pPr>
      <w:jc w:val="left"/>
      <w:widowControl/>
    </w:pPr>
    <w:rPr>
      <w:rFonts w:ascii="宋体"/>
      <w:bCs/>
      <w:szCs w:val="21"/>
    </w:rPr>
  </w:style>
  <w:style w:type="paragraph" w:styleId="1084" w:customStyle="1">
    <w:name w:val="批注框文本1"/>
    <w:basedOn w:val="734"/>
    <w:uiPriority w:val="0"/>
    <w:qFormat/>
    <w:rPr>
      <w:sz w:val="18"/>
      <w:szCs w:val="20"/>
    </w:rPr>
  </w:style>
  <w:style w:type="paragraph" w:styleId="1085" w:customStyle="1">
    <w:name w:val="页脚1"/>
    <w:basedOn w:val="734"/>
    <w:uiPriority w:val="0"/>
    <w:qFormat/>
    <w:pPr>
      <w:jc w:val="left"/>
      <w:tabs>
        <w:tab w:val="center" w:pos="4153" w:leader="none"/>
        <w:tab w:val="right" w:pos="8306" w:leader="none"/>
      </w:tabs>
    </w:pPr>
    <w:rPr>
      <w:sz w:val="18"/>
      <w:szCs w:val="18"/>
    </w:rPr>
  </w:style>
  <w:style w:type="paragraph" w:styleId="1086" w:customStyle="1">
    <w:name w:val="页眉1"/>
    <w:basedOn w:val="734"/>
    <w:uiPriority w:val="0"/>
    <w:qFormat/>
    <w:pPr>
      <w:jc w:val="center"/>
      <w:tabs>
        <w:tab w:val="center" w:pos="4153" w:leader="none"/>
        <w:tab w:val="right" w:pos="8306" w:leader="none"/>
      </w:tabs>
      <w:pBdr>
        <w:bottom w:val="single" w:color="000000" w:sz="6" w:space="1"/>
      </w:pBdr>
    </w:pPr>
    <w:rPr>
      <w:sz w:val="18"/>
      <w:szCs w:val="18"/>
    </w:rPr>
  </w:style>
  <w:style w:type="paragraph" w:styleId="1087" w:customStyle="1">
    <w:name w:val="索引标题1"/>
    <w:basedOn w:val="734"/>
    <w:next w:val="1088"/>
    <w:uiPriority w:val="0"/>
    <w:qFormat/>
  </w:style>
  <w:style w:type="paragraph" w:styleId="1088" w:customStyle="1">
    <w:name w:val="索引 111"/>
    <w:basedOn w:val="734"/>
    <w:next w:val="734"/>
    <w:uiPriority w:val="0"/>
    <w:qFormat/>
  </w:style>
  <w:style w:type="paragraph" w:styleId="1089" w:customStyle="1">
    <w:name w:val="脚注文本1"/>
    <w:basedOn w:val="734"/>
    <w:uiPriority w:val="0"/>
    <w:qFormat/>
    <w:pPr>
      <w:jc w:val="left"/>
    </w:pPr>
    <w:rPr>
      <w:rFonts w:ascii="宋体"/>
      <w:bCs/>
      <w:sz w:val="18"/>
      <w:szCs w:val="18"/>
    </w:rPr>
  </w:style>
  <w:style w:type="paragraph" w:styleId="1090" w:customStyle="1">
    <w:name w:val="正文文本缩进 31"/>
    <w:basedOn w:val="734"/>
    <w:uiPriority w:val="0"/>
    <w:qFormat/>
    <w:pPr>
      <w:ind w:firstLine="213"/>
    </w:pPr>
    <w:rPr>
      <w:rFonts w:ascii="仿宋_GB2312" w:eastAsia="仿宋_GB2312"/>
      <w:sz w:val="30"/>
    </w:rPr>
  </w:style>
  <w:style w:type="paragraph" w:styleId="1091" w:customStyle="1">
    <w:name w:val="索引 71"/>
    <w:basedOn w:val="734"/>
    <w:next w:val="734"/>
    <w:uiPriority w:val="0"/>
    <w:qFormat/>
    <w:pPr>
      <w:ind w:left="1200"/>
    </w:pPr>
  </w:style>
  <w:style w:type="paragraph" w:styleId="1092" w:customStyle="1">
    <w:name w:val="索引 91"/>
    <w:basedOn w:val="734"/>
    <w:next w:val="734"/>
    <w:uiPriority w:val="0"/>
    <w:qFormat/>
    <w:pPr>
      <w:ind w:left="1600"/>
    </w:pPr>
  </w:style>
  <w:style w:type="paragraph" w:styleId="1093" w:customStyle="1">
    <w:name w:val="图表目录11"/>
    <w:basedOn w:val="734"/>
    <w:next w:val="734"/>
    <w:uiPriority w:val="0"/>
    <w:qFormat/>
    <w:pPr>
      <w:ind w:left="400" w:hanging="200"/>
      <w:jc w:val="left"/>
      <w:widowControl/>
    </w:pPr>
    <w:rPr>
      <w:rFonts w:ascii="宋体"/>
      <w:bCs/>
      <w:szCs w:val="21"/>
    </w:rPr>
  </w:style>
  <w:style w:type="paragraph" w:styleId="1094" w:customStyle="1">
    <w:name w:val="正文文本 21"/>
    <w:basedOn w:val="734"/>
    <w:uiPriority w:val="0"/>
    <w:qFormat/>
    <w:pPr>
      <w:spacing w:line="560" w:lineRule="exact"/>
    </w:pPr>
    <w:rPr>
      <w:rFonts w:ascii="仿宋_GB2312" w:eastAsia="仿宋_GB2312"/>
      <w:sz w:val="28"/>
      <w:szCs w:val="30"/>
    </w:rPr>
  </w:style>
  <w:style w:type="paragraph" w:styleId="1095" w:customStyle="1">
    <w:name w:val="列表接续 21"/>
    <w:basedOn w:val="734"/>
    <w:uiPriority w:val="0"/>
    <w:qFormat/>
    <w:pPr>
      <w:ind w:left="840"/>
      <w:spacing w:after="120"/>
    </w:pPr>
  </w:style>
  <w:style w:type="paragraph" w:styleId="1096" w:customStyle="1">
    <w:name w:val="HTML 预设格式1"/>
    <w:basedOn w:val="7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97" w:customStyle="1">
    <w:name w:val="普通(网站)1"/>
    <w:basedOn w:val="734"/>
    <w:uiPriority w:val="99"/>
    <w:qFormat/>
    <w:pPr>
      <w:jc w:val="left"/>
      <w:spacing w:before="100" w:beforeAutospacing="1" w:after="100" w:afterAutospacing="1"/>
      <w:widowControl/>
    </w:pPr>
    <w:rPr>
      <w:rFonts w:ascii="宋体"/>
      <w:sz w:val="24"/>
      <w:szCs w:val="20"/>
    </w:rPr>
  </w:style>
  <w:style w:type="paragraph" w:styleId="1098" w:customStyle="1">
    <w:name w:val="索引 21"/>
    <w:basedOn w:val="734"/>
    <w:next w:val="734"/>
    <w:uiPriority w:val="0"/>
    <w:qFormat/>
    <w:pPr>
      <w:ind w:left="200"/>
    </w:pPr>
  </w:style>
  <w:style w:type="paragraph" w:styleId="1099" w:customStyle="1">
    <w:name w:val="标题1"/>
    <w:basedOn w:val="734"/>
    <w:uiPriority w:val="0"/>
    <w:qFormat/>
    <w:pPr>
      <w:jc w:val="center"/>
      <w:spacing w:before="240" w:after="60"/>
      <w:outlineLvl w:val="0"/>
    </w:pPr>
    <w:rPr>
      <w:rFonts w:ascii="Cambria" w:hAnsi="Cambria"/>
      <w:b/>
      <w:bCs/>
      <w:sz w:val="32"/>
      <w:szCs w:val="32"/>
    </w:rPr>
  </w:style>
  <w:style w:type="paragraph" w:styleId="1100" w:customStyle="1">
    <w:name w:val="批注主题1"/>
    <w:basedOn w:val="1066"/>
    <w:next w:val="1066"/>
    <w:uiPriority w:val="0"/>
    <w:qFormat/>
    <w:rPr>
      <w:b/>
    </w:rPr>
  </w:style>
  <w:style w:type="paragraph" w:styleId="1101" w:customStyle="1">
    <w:name w:val="正文文本首行缩进1"/>
    <w:basedOn w:val="1071"/>
    <w:uiPriority w:val="0"/>
    <w:qFormat/>
    <w:pPr>
      <w:ind w:firstLine="100"/>
      <w:spacing w:after="120" w:line="240" w:lineRule="auto"/>
    </w:pPr>
    <w:rPr>
      <w:rFonts w:ascii="Times New Roman" w:hAnsi="Times New Roman" w:eastAsia="宋体"/>
      <w:sz w:val="21"/>
    </w:rPr>
  </w:style>
  <w:style w:type="paragraph" w:styleId="1102" w:customStyle="1">
    <w:name w:val="正文文本首行缩进 211"/>
    <w:basedOn w:val="902"/>
    <w:link w:val="1103"/>
    <w:uiPriority w:val="0"/>
    <w:qFormat/>
    <w:pPr>
      <w:ind w:left="200" w:firstLine="200"/>
    </w:pPr>
    <w:rPr>
      <w:rFonts w:ascii="Times New Roman" w:hAnsi="Times New Roman"/>
      <w:sz w:val="24"/>
      <w:szCs w:val="24"/>
    </w:rPr>
  </w:style>
  <w:style w:type="character" w:styleId="1103" w:customStyle="1">
    <w:name w:val="正文文本首行缩进 2 字符"/>
    <w:link w:val="1102"/>
    <w:uiPriority w:val="0"/>
    <w:qFormat/>
    <w:rPr>
      <w:rFonts w:eastAsia="仿宋_GB2312"/>
      <w:sz w:val="24"/>
      <w:szCs w:val="24"/>
      <w:lang w:bidi="ar-SA"/>
    </w:rPr>
  </w:style>
  <w:style w:type="table" w:styleId="1104" w:customStyle="1">
    <w:name w:val="网格型1"/>
    <w:basedOn w:val="1056"/>
    <w:uiPriority w:val="0"/>
    <w:qFormat/>
    <w:tblPr/>
  </w:style>
  <w:style w:type="character" w:styleId="1105" w:customStyle="1">
    <w:name w:val="要点1"/>
    <w:link w:val="734"/>
    <w:uiPriority w:val="0"/>
    <w:qFormat/>
    <w:rPr>
      <w:b/>
    </w:rPr>
  </w:style>
  <w:style w:type="character" w:styleId="1106" w:customStyle="1">
    <w:name w:val="尾注引用1"/>
    <w:link w:val="734"/>
    <w:uiPriority w:val="0"/>
    <w:qFormat/>
    <w:rPr>
      <w:vertAlign w:val="superscript"/>
    </w:rPr>
  </w:style>
  <w:style w:type="character" w:styleId="1107" w:customStyle="1">
    <w:name w:val="页码1"/>
    <w:link w:val="734"/>
    <w:uiPriority w:val="0"/>
    <w:qFormat/>
  </w:style>
  <w:style w:type="character" w:styleId="1108" w:customStyle="1">
    <w:name w:val="访问过的超链接1"/>
    <w:link w:val="734"/>
    <w:uiPriority w:val="0"/>
    <w:qFormat/>
    <w:rPr>
      <w:color w:val="800080"/>
      <w:u w:val="single"/>
    </w:rPr>
  </w:style>
  <w:style w:type="character" w:styleId="1109" w:customStyle="1">
    <w:name w:val="强调1"/>
    <w:link w:val="734"/>
    <w:uiPriority w:val="0"/>
    <w:qFormat/>
    <w:rPr>
      <w:color w:val="cc0033"/>
    </w:rPr>
  </w:style>
  <w:style w:type="character" w:styleId="1110" w:customStyle="1">
    <w:name w:val="HTML 打字机1"/>
    <w:link w:val="734"/>
    <w:uiPriority w:val="0"/>
    <w:qFormat/>
    <w:rPr>
      <w:rFonts w:ascii="宋体" w:eastAsia="宋体" w:cs="宋体"/>
      <w:sz w:val="24"/>
      <w:szCs w:val="24"/>
      <w:lang w:bidi="ar-SA"/>
    </w:rPr>
  </w:style>
  <w:style w:type="character" w:styleId="1111" w:customStyle="1">
    <w:name w:val="超链接1"/>
    <w:link w:val="734"/>
    <w:uiPriority w:val="99"/>
    <w:qFormat/>
    <w:rPr>
      <w:color w:val="0000ff"/>
      <w:u w:val="single"/>
    </w:rPr>
  </w:style>
  <w:style w:type="character" w:styleId="1112" w:customStyle="1">
    <w:name w:val="批注引用1"/>
    <w:link w:val="734"/>
    <w:uiPriority w:val="0"/>
    <w:qFormat/>
    <w:rPr>
      <w:sz w:val="21"/>
    </w:rPr>
  </w:style>
  <w:style w:type="character" w:styleId="1113" w:customStyle="1">
    <w:name w:val="脚注引用1"/>
    <w:link w:val="734"/>
    <w:uiPriority w:val="0"/>
    <w:qFormat/>
    <w:rPr>
      <w:vertAlign w:val="superscript"/>
    </w:rPr>
  </w:style>
  <w:style w:type="paragraph" w:styleId="1114" w:customStyle="1">
    <w:name w:val="正文（标记）"/>
    <w:basedOn w:val="734"/>
    <w:link w:val="1115"/>
    <w:uiPriority w:val="0"/>
    <w:qFormat/>
    <w:pPr>
      <w:spacing w:before="50" w:after="50"/>
      <w:tabs>
        <w:tab w:val="left" w:pos="0" w:leader="none"/>
        <w:tab w:val="left" w:pos="840" w:leader="none"/>
      </w:tabs>
    </w:pPr>
    <w:rPr>
      <w:rFonts w:ascii="Times New Roman" w:hAnsi="Times New Roman"/>
      <w:sz w:val="24"/>
      <w:szCs w:val="24"/>
    </w:rPr>
  </w:style>
  <w:style w:type="character" w:styleId="1115" w:customStyle="1">
    <w:name w:val="正文（标记） Char2"/>
    <w:link w:val="1114"/>
    <w:uiPriority w:val="0"/>
    <w:qFormat/>
    <w:rPr>
      <w:sz w:val="24"/>
      <w:szCs w:val="24"/>
    </w:rPr>
  </w:style>
  <w:style w:type="character" w:styleId="1116" w:customStyle="1">
    <w:name w:val="Char Char2"/>
    <w:link w:val="734"/>
    <w:uiPriority w:val="0"/>
    <w:qFormat/>
    <w:rPr>
      <w:sz w:val="18"/>
      <w:szCs w:val="18"/>
    </w:rPr>
  </w:style>
  <w:style w:type="character" w:styleId="1117" w:customStyle="1">
    <w:name w:val="maywed421"/>
    <w:link w:val="734"/>
    <w:uiPriority w:val="0"/>
    <w:qFormat/>
    <w:rPr>
      <w:color w:val="366fb6"/>
      <w:u w:val="none"/>
    </w:rPr>
  </w:style>
  <w:style w:type="paragraph" w:styleId="111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1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20" w:customStyle="1">
    <w:name w:val="Comment Text Char"/>
    <w:link w:val="734"/>
    <w:uiPriority w:val="0"/>
    <w:qFormat/>
    <w:rPr>
      <w:rFonts w:cs="Times New Roman"/>
      <w:sz w:val="21"/>
      <w:szCs w:val="21"/>
      <w:lang w:bidi="ar-SA"/>
    </w:rPr>
  </w:style>
  <w:style w:type="character" w:styleId="1121" w:customStyle="1">
    <w:name w:val="Footer Char"/>
    <w:link w:val="734"/>
    <w:uiPriority w:val="0"/>
    <w:qFormat/>
    <w:rPr>
      <w:rFonts w:eastAsia="宋体"/>
      <w:sz w:val="18"/>
      <w:lang w:val="en-US" w:eastAsia="zh-CN"/>
    </w:rPr>
  </w:style>
  <w:style w:type="character" w:styleId="1122" w:customStyle="1">
    <w:name w:val="ca-41"/>
    <w:link w:val="734"/>
    <w:uiPriority w:val="0"/>
    <w:qFormat/>
    <w:rPr>
      <w:rFonts w:ascii="宋体" w:eastAsia="宋体"/>
      <w:b/>
      <w:bCs/>
      <w:color w:val="000000"/>
      <w:spacing w:val="-20"/>
      <w:sz w:val="21"/>
      <w:szCs w:val="21"/>
    </w:rPr>
  </w:style>
  <w:style w:type="character" w:styleId="1123" w:customStyle="1">
    <w:name w:val="ca-1"/>
    <w:link w:val="734"/>
    <w:uiPriority w:val="0"/>
    <w:qFormat/>
  </w:style>
  <w:style w:type="character" w:styleId="1124" w:customStyle="1">
    <w:name w:val="Plain Text Char"/>
    <w:link w:val="734"/>
    <w:uiPriority w:val="0"/>
    <w:qFormat/>
    <w:rPr>
      <w:rFonts w:ascii="宋体" w:eastAsia="宋体"/>
      <w:sz w:val="21"/>
      <w:lang w:val="en-US" w:eastAsia="zh-CN"/>
    </w:rPr>
  </w:style>
  <w:style w:type="character" w:styleId="1125" w:customStyle="1">
    <w:name w:val="Header Char"/>
    <w:link w:val="734"/>
    <w:uiPriority w:val="0"/>
    <w:qFormat/>
    <w:rPr>
      <w:rFonts w:eastAsia="宋体"/>
      <w:sz w:val="18"/>
      <w:lang w:val="en-US" w:eastAsia="zh-CN"/>
    </w:rPr>
  </w:style>
  <w:style w:type="character" w:styleId="1126" w:customStyle="1">
    <w:name w:val="marklong"/>
    <w:link w:val="734"/>
    <w:uiPriority w:val="0"/>
    <w:qFormat/>
  </w:style>
  <w:style w:type="character" w:styleId="1127" w:customStyle="1">
    <w:name w:val="普通文字1 Char"/>
    <w:link w:val="734"/>
    <w:uiPriority w:val="0"/>
    <w:qFormat/>
    <w:rPr>
      <w:rFonts w:ascii="宋体" w:eastAsia="宋体" w:cs="Courier New"/>
      <w:sz w:val="21"/>
      <w:szCs w:val="21"/>
      <w:lang w:val="en-US" w:eastAsia="zh-CN" w:bidi="ar-SA"/>
    </w:rPr>
  </w:style>
  <w:style w:type="character" w:styleId="1128" w:customStyle="1">
    <w:name w:val="ca-21"/>
    <w:link w:val="734"/>
    <w:uiPriority w:val="0"/>
    <w:qFormat/>
    <w:rPr>
      <w:rFonts w:ascii="宋体" w:eastAsia="宋体"/>
      <w:sz w:val="21"/>
    </w:rPr>
  </w:style>
  <w:style w:type="paragraph" w:styleId="1129" w:customStyle="1">
    <w:name w:val="正文（缩进）"/>
    <w:basedOn w:val="734"/>
    <w:uiPriority w:val="0"/>
    <w:qFormat/>
    <w:pPr>
      <w:ind w:firstLine="200"/>
      <w:spacing w:before="50" w:after="50" w:line="360" w:lineRule="auto"/>
    </w:pPr>
    <w:rPr>
      <w:sz w:val="24"/>
    </w:rPr>
  </w:style>
  <w:style w:type="character" w:styleId="1130" w:customStyle="1">
    <w:name w:val="Heading 3 Char"/>
    <w:link w:val="734"/>
    <w:uiPriority w:val="0"/>
    <w:qFormat/>
    <w:rPr>
      <w:rFonts w:cs="Times New Roman"/>
      <w:b/>
      <w:bCs/>
      <w:sz w:val="32"/>
      <w:szCs w:val="32"/>
      <w:lang w:bidi="ar-SA"/>
    </w:rPr>
  </w:style>
  <w:style w:type="character" w:styleId="1131" w:customStyle="1">
    <w:name w:val="z12 style23"/>
    <w:link w:val="734"/>
    <w:uiPriority w:val="0"/>
    <w:qFormat/>
  </w:style>
  <w:style w:type="paragraph" w:styleId="1132" w:customStyle="1">
    <w:name w:val="Indent Normal"/>
    <w:basedOn w:val="734"/>
    <w:uiPriority w:val="0"/>
    <w:qFormat/>
    <w:pPr>
      <w:ind w:firstLine="150"/>
    </w:pPr>
    <w:rPr>
      <w:sz w:val="24"/>
      <w:szCs w:val="20"/>
    </w:rPr>
  </w:style>
  <w:style w:type="character" w:styleId="1133" w:customStyle="1">
    <w:name w:val="Char Char21"/>
    <w:link w:val="734"/>
    <w:uiPriority w:val="0"/>
    <w:qFormat/>
    <w:rPr>
      <w:sz w:val="18"/>
      <w:szCs w:val="18"/>
    </w:rPr>
  </w:style>
  <w:style w:type="character" w:styleId="1134" w:customStyle="1">
    <w:name w:val="ca-31"/>
    <w:link w:val="734"/>
    <w:uiPriority w:val="0"/>
    <w:qFormat/>
    <w:rPr>
      <w:rFonts w:ascii="宋体" w:eastAsia="宋体"/>
      <w:color w:val="000000"/>
      <w:sz w:val="21"/>
      <w:szCs w:val="21"/>
    </w:rPr>
  </w:style>
  <w:style w:type="character" w:styleId="1135" w:customStyle="1">
    <w:name w:val="apple-converted-space"/>
    <w:link w:val="734"/>
    <w:uiPriority w:val="0"/>
    <w:qFormat/>
  </w:style>
  <w:style w:type="character" w:styleId="1136" w:customStyle="1">
    <w:name w:val="Char Char1"/>
    <w:link w:val="734"/>
    <w:uiPriority w:val="0"/>
    <w:qFormat/>
    <w:rPr>
      <w:rFonts w:ascii="宋体" w:eastAsia="宋体"/>
      <w:sz w:val="21"/>
      <w:lang w:val="en-US" w:eastAsia="zh-CN"/>
    </w:rPr>
  </w:style>
  <w:style w:type="character" w:styleId="1137" w:customStyle="1">
    <w:name w:val="font21"/>
    <w:link w:val="734"/>
    <w:uiPriority w:val="0"/>
    <w:qFormat/>
    <w:rPr>
      <w:rFonts w:ascii="Times New Roman" w:hAnsi="Times New Roman"/>
      <w:color w:val="000000"/>
      <w:sz w:val="20"/>
      <w:u w:val="none"/>
    </w:rPr>
  </w:style>
  <w:style w:type="character" w:styleId="1138" w:customStyle="1">
    <w:name w:val="ca-01"/>
    <w:link w:val="734"/>
    <w:uiPriority w:val="0"/>
    <w:qFormat/>
    <w:rPr>
      <w:rFonts w:ascii="宋体" w:eastAsia="宋体"/>
      <w:b/>
      <w:bCs/>
      <w:spacing w:val="-20"/>
      <w:sz w:val="24"/>
      <w:szCs w:val="24"/>
    </w:rPr>
  </w:style>
  <w:style w:type="character" w:styleId="1139" w:customStyle="1">
    <w:name w:val="Char Char23"/>
    <w:link w:val="734"/>
    <w:uiPriority w:val="0"/>
    <w:qFormat/>
    <w:rPr>
      <w:sz w:val="24"/>
      <w:szCs w:val="21"/>
      <w:lang w:bidi="ar-SA"/>
    </w:rPr>
  </w:style>
  <w:style w:type="character" w:styleId="1140" w:customStyle="1">
    <w:name w:val="Char Char"/>
    <w:link w:val="734"/>
    <w:uiPriority w:val="0"/>
    <w:qFormat/>
    <w:rPr>
      <w:rFonts w:eastAsia="宋体"/>
      <w:sz w:val="18"/>
      <w:lang w:val="en-US" w:eastAsia="zh-CN"/>
    </w:rPr>
  </w:style>
  <w:style w:type="character" w:styleId="1141" w:customStyle="1">
    <w:name w:val="Char Char3"/>
    <w:link w:val="734"/>
    <w:uiPriority w:val="0"/>
    <w:qFormat/>
    <w:rPr>
      <w:rFonts w:ascii="宋体" w:eastAsia="宋体"/>
      <w:sz w:val="18"/>
      <w:szCs w:val="18"/>
      <w:lang w:val="en-US" w:eastAsia="zh-CN" w:bidi="ar-SA"/>
    </w:rPr>
  </w:style>
  <w:style w:type="paragraph" w:styleId="114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43" w:customStyle="1">
    <w:name w:val="Heading 4 Char"/>
    <w:link w:val="734"/>
    <w:uiPriority w:val="0"/>
    <w:qFormat/>
    <w:rPr>
      <w:rFonts w:ascii="Cambria" w:hAnsi="Cambria" w:eastAsia="宋体" w:cs="Cambria"/>
      <w:b/>
      <w:bCs/>
      <w:sz w:val="28"/>
      <w:szCs w:val="28"/>
      <w:lang w:bidi="ar-SA"/>
    </w:rPr>
  </w:style>
  <w:style w:type="character" w:styleId="1144" w:customStyle="1">
    <w:name w:val="Header Char1"/>
    <w:link w:val="734"/>
    <w:uiPriority w:val="0"/>
    <w:qFormat/>
    <w:rPr>
      <w:rFonts w:cs="Times New Roman"/>
      <w:sz w:val="18"/>
      <w:szCs w:val="18"/>
      <w:lang w:bidi="ar-SA"/>
    </w:rPr>
  </w:style>
  <w:style w:type="character" w:styleId="1145" w:customStyle="1">
    <w:name w:val="Footer Char1"/>
    <w:link w:val="734"/>
    <w:uiPriority w:val="0"/>
    <w:qFormat/>
    <w:rPr>
      <w:rFonts w:cs="Times New Roman"/>
      <w:sz w:val="18"/>
      <w:szCs w:val="18"/>
      <w:lang w:bidi="ar-SA"/>
    </w:rPr>
  </w:style>
  <w:style w:type="character" w:styleId="1146" w:customStyle="1">
    <w:name w:val="wj1"/>
    <w:link w:val="734"/>
    <w:uiPriority w:val="0"/>
    <w:qFormat/>
    <w:rPr>
      <w:color w:val="000000"/>
      <w:sz w:val="18"/>
      <w:szCs w:val="18"/>
      <w:u w:val="none"/>
    </w:rPr>
  </w:style>
  <w:style w:type="character" w:styleId="1147" w:customStyle="1">
    <w:name w:val="ca-11"/>
    <w:link w:val="734"/>
    <w:uiPriority w:val="0"/>
    <w:qFormat/>
    <w:rPr>
      <w:rFonts w:ascii="宋体" w:eastAsia="宋体"/>
      <w:b/>
      <w:bCs/>
      <w:color w:val="000000"/>
      <w:spacing w:val="-20"/>
      <w:sz w:val="28"/>
      <w:szCs w:val="28"/>
    </w:rPr>
  </w:style>
  <w:style w:type="paragraph" w:styleId="114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49" w:customStyle="1">
    <w:name w:val="Plain Text Char1"/>
    <w:link w:val="734"/>
    <w:uiPriority w:val="0"/>
    <w:qFormat/>
    <w:rPr>
      <w:rFonts w:ascii="宋体" w:eastAsia="宋体"/>
      <w:sz w:val="21"/>
      <w:szCs w:val="21"/>
      <w:lang w:val="en-US" w:eastAsia="zh-CN" w:bidi="ar-SA"/>
    </w:rPr>
  </w:style>
  <w:style w:type="character" w:styleId="1150" w:customStyle="1">
    <w:name w:val="段落 Char"/>
    <w:link w:val="734"/>
    <w:uiPriority w:val="0"/>
    <w:qFormat/>
    <w:rPr>
      <w:rFonts w:ascii="仿宋_GB2312" w:eastAsia="仿宋_GB2312"/>
      <w:sz w:val="24"/>
      <w:szCs w:val="24"/>
      <w:lang w:val="en-US" w:eastAsia="zh-CN" w:bidi="ar-SA"/>
    </w:rPr>
  </w:style>
  <w:style w:type="character" w:styleId="1151" w:customStyle="1">
    <w:name w:val="Heading 2 Char"/>
    <w:link w:val="734"/>
    <w:uiPriority w:val="0"/>
    <w:qFormat/>
    <w:rPr>
      <w:rFonts w:ascii="Arial" w:hAnsi="Arial" w:eastAsia="黑体"/>
      <w:b/>
      <w:bCs/>
      <w:sz w:val="32"/>
      <w:szCs w:val="32"/>
      <w:lang w:val="en-US" w:eastAsia="zh-CN" w:bidi="ar-SA"/>
    </w:rPr>
  </w:style>
  <w:style w:type="paragraph" w:styleId="115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53" w:customStyle="1">
    <w:name w:val="Char Char31"/>
    <w:link w:val="734"/>
    <w:uiPriority w:val="0"/>
    <w:qFormat/>
    <w:rPr>
      <w:rFonts w:ascii="Arial" w:hAnsi="Arial" w:eastAsia="黑体" w:cs="Times New Roman"/>
      <w:b/>
      <w:bCs/>
      <w:sz w:val="32"/>
      <w:szCs w:val="32"/>
      <w:lang w:val="en-US" w:eastAsia="zh-CN" w:bidi="ar-SA"/>
    </w:rPr>
  </w:style>
  <w:style w:type="paragraph" w:styleId="1154" w:customStyle="1">
    <w:name w:val="正文（黑体）"/>
    <w:basedOn w:val="734"/>
    <w:next w:val="734"/>
    <w:uiPriority w:val="0"/>
    <w:qFormat/>
    <w:pPr>
      <w:ind w:firstLine="200"/>
      <w:spacing w:before="50" w:after="50" w:line="360" w:lineRule="auto"/>
    </w:pPr>
    <w:rPr>
      <w:rFonts w:ascii="黑体" w:eastAsia="黑体"/>
      <w:color w:val="000080"/>
      <w:sz w:val="24"/>
    </w:rPr>
  </w:style>
  <w:style w:type="character" w:styleId="1155" w:customStyle="1">
    <w:name w:val="ca-51"/>
    <w:link w:val="734"/>
    <w:uiPriority w:val="0"/>
    <w:qFormat/>
    <w:rPr>
      <w:rFonts w:ascii="楷体_GB2312" w:eastAsia="楷体_GB2312"/>
      <w:b/>
      <w:bCs/>
      <w:spacing w:val="-20"/>
      <w:sz w:val="24"/>
      <w:szCs w:val="24"/>
    </w:rPr>
  </w:style>
  <w:style w:type="paragraph" w:styleId="1156" w:customStyle="1">
    <w:name w:val="加点正文缩进"/>
    <w:basedOn w:val="734"/>
    <w:uiPriority w:val="0"/>
    <w:qFormat/>
    <w:pPr>
      <w:ind w:left="962" w:hanging="480"/>
      <w:spacing w:line="300" w:lineRule="auto"/>
      <w:tabs>
        <w:tab w:val="left" w:pos="840" w:leader="none"/>
      </w:tabs>
    </w:pPr>
    <w:rPr>
      <w:sz w:val="24"/>
    </w:rPr>
  </w:style>
  <w:style w:type="paragraph" w:styleId="1157" w:customStyle="1">
    <w:name w:val="默认段落字体 Para Char Char Char Char Char Char Char Char Char Char Char Char Char Char"/>
    <w:basedOn w:val="1065"/>
    <w:uiPriority w:val="0"/>
    <w:qFormat/>
    <w:rPr>
      <w:rFonts w:ascii="Tahoma" w:hAnsi="Tahoma"/>
      <w:sz w:val="24"/>
    </w:rPr>
  </w:style>
  <w:style w:type="paragraph" w:styleId="1158" w:customStyle="1">
    <w:name w:val="列表段落1"/>
    <w:basedOn w:val="734"/>
    <w:uiPriority w:val="0"/>
    <w:qFormat/>
    <w:pPr>
      <w:ind w:firstLine="200"/>
    </w:pPr>
  </w:style>
  <w:style w:type="paragraph" w:styleId="1159" w:customStyle="1">
    <w:name w:val="序号"/>
    <w:next w:val="734"/>
    <w:uiPriority w:val="0"/>
    <w:qFormat/>
    <w:pPr>
      <w:jc w:val="center"/>
    </w:pPr>
    <w:rPr>
      <w:rFonts w:hint="default" w:ascii="Times New Roman" w:hAnsi="Times New Roman" w:eastAsia="仿宋_GB2312" w:cs="Times New Roman"/>
      <w:bCs/>
      <w:sz w:val="21"/>
      <w:szCs w:val="44"/>
      <w:lang w:val="en-US" w:eastAsia="zh-CN" w:bidi="ar-SA"/>
    </w:rPr>
  </w:style>
  <w:style w:type="paragraph" w:styleId="1160" w:customStyle="1">
    <w:name w:val="Char"/>
    <w:basedOn w:val="734"/>
    <w:uiPriority w:val="0"/>
    <w:qFormat/>
    <w:pPr>
      <w:tabs>
        <w:tab w:val="left" w:pos="360" w:leader="none"/>
      </w:tabs>
    </w:pPr>
    <w:rPr>
      <w:rFonts w:ascii="仿宋_GB2312" w:eastAsia="仿宋_GB2312"/>
      <w:b/>
      <w:sz w:val="24"/>
    </w:rPr>
  </w:style>
  <w:style w:type="paragraph" w:styleId="1161" w:customStyle="1">
    <w:name w:val="xl35"/>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2" w:customStyle="1">
    <w:name w:val="xl36"/>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3" w:customStyle="1">
    <w:name w:val="Char Char Char"/>
    <w:basedOn w:val="734"/>
    <w:uiPriority w:val="0"/>
    <w:qFormat/>
    <w:rPr>
      <w:rFonts w:ascii="Tahoma" w:hAnsi="Tahoma"/>
      <w:sz w:val="24"/>
      <w:szCs w:val="20"/>
    </w:rPr>
  </w:style>
  <w:style w:type="paragraph" w:styleId="1164" w:customStyle="1">
    <w:name w:val="Char12"/>
    <w:basedOn w:val="734"/>
    <w:uiPriority w:val="0"/>
    <w:qFormat/>
    <w:pPr>
      <w:ind w:left="360" w:right="202" w:firstLine="360"/>
      <w:spacing w:line="480" w:lineRule="auto"/>
      <w:tabs>
        <w:tab w:val="left" w:pos="360" w:leader="none"/>
      </w:tabs>
    </w:pPr>
    <w:rPr>
      <w:sz w:val="24"/>
    </w:rPr>
  </w:style>
  <w:style w:type="paragraph" w:styleId="1165" w:customStyle="1">
    <w:name w:val="Char Char Char Char Char Char Char Char Char Char"/>
    <w:basedOn w:val="734"/>
    <w:uiPriority w:val="0"/>
    <w:qFormat/>
    <w:rPr>
      <w:rFonts w:ascii="Tahoma" w:hAnsi="Tahoma"/>
      <w:sz w:val="24"/>
      <w:szCs w:val="20"/>
    </w:rPr>
  </w:style>
  <w:style w:type="paragraph" w:styleId="1166" w:customStyle="1">
    <w:name w:val="正文段"/>
    <w:basedOn w:val="734"/>
    <w:uiPriority w:val="0"/>
    <w:qFormat/>
    <w:pPr>
      <w:ind w:firstLine="425"/>
      <w:spacing w:after="240" w:line="240" w:lineRule="atLeast"/>
      <w:widowControl/>
    </w:pPr>
    <w:rPr>
      <w:sz w:val="24"/>
      <w:szCs w:val="20"/>
    </w:rPr>
  </w:style>
  <w:style w:type="paragraph" w:styleId="116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68" w:customStyle="1">
    <w:name w:val="Char Char Char Char Char Char Char Char Char Char1"/>
    <w:basedOn w:val="734"/>
    <w:uiPriority w:val="0"/>
    <w:qFormat/>
    <w:rPr>
      <w:rFonts w:ascii="Tahoma" w:hAnsi="Tahoma" w:cs="Tahoma"/>
      <w:sz w:val="24"/>
    </w:rPr>
  </w:style>
  <w:style w:type="paragraph" w:styleId="1169" w:customStyle="1">
    <w:name w:val="xl34"/>
    <w:basedOn w:val="734"/>
    <w:uiPriority w:val="0"/>
    <w:qFormat/>
    <w:pPr>
      <w:jc w:val="center"/>
      <w:spacing w:before="100" w:beforeAutospacing="1" w:after="100" w:afterAutospacing="1"/>
      <w:widowControl/>
    </w:pPr>
    <w:rPr>
      <w:rFonts w:ascii="Arial Unicode MS" w:hAnsi="Arial Unicode MS" w:eastAsia="Arial Unicode MS"/>
      <w:sz w:val="24"/>
    </w:rPr>
  </w:style>
  <w:style w:type="paragraph" w:styleId="1170" w:customStyle="1">
    <w:name w:val="前言、引言标题"/>
    <w:next w:val="73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71" w:customStyle="1">
    <w:name w:val="Char Char Char Char Char 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172" w:customStyle="1">
    <w:name w:val="pa-0"/>
    <w:basedOn w:val="734"/>
    <w:uiPriority w:val="0"/>
    <w:qFormat/>
    <w:pPr>
      <w:ind w:firstLine="480"/>
      <w:spacing w:line="360" w:lineRule="atLeast"/>
      <w:widowControl/>
    </w:pPr>
    <w:rPr>
      <w:rFonts w:ascii="宋体" w:cs="宋体"/>
      <w:sz w:val="24"/>
    </w:rPr>
  </w:style>
  <w:style w:type="paragraph" w:styleId="1173" w:customStyle="1">
    <w:name w:val="Char111"/>
    <w:basedOn w:val="734"/>
    <w:uiPriority w:val="0"/>
    <w:qFormat/>
    <w:pPr>
      <w:jc w:val="left"/>
      <w:spacing w:after="160" w:line="240" w:lineRule="exact"/>
      <w:widowControl/>
    </w:pPr>
    <w:rPr>
      <w:rFonts w:ascii="Verdana" w:hAnsi="Verdana"/>
      <w:sz w:val="20"/>
      <w:szCs w:val="20"/>
      <w:lang w:eastAsia="en-US"/>
    </w:rPr>
  </w:style>
  <w:style w:type="paragraph" w:styleId="1174" w:customStyle="1">
    <w:name w:val="三级条标题"/>
    <w:basedOn w:val="1175"/>
    <w:next w:val="1167"/>
    <w:uiPriority w:val="0"/>
    <w:qFormat/>
    <w:pPr>
      <w:ind w:left="1050"/>
      <w:outlineLvl w:val="4"/>
    </w:pPr>
  </w:style>
  <w:style w:type="paragraph" w:styleId="1175" w:customStyle="1">
    <w:name w:val="二级条标题"/>
    <w:basedOn w:val="1176"/>
    <w:next w:val="1167"/>
    <w:uiPriority w:val="0"/>
    <w:qFormat/>
    <w:pPr>
      <w:ind w:left="360"/>
      <w:outlineLvl w:val="3"/>
    </w:pPr>
  </w:style>
  <w:style w:type="paragraph" w:styleId="1176" w:customStyle="1">
    <w:name w:val="一级条标题"/>
    <w:next w:val="1167"/>
    <w:uiPriority w:val="0"/>
    <w:qFormat/>
    <w:pPr>
      <w:outlineLvl w:val="2"/>
    </w:pPr>
    <w:rPr>
      <w:rFonts w:hint="default" w:ascii="Times New Roman" w:hAnsi="Times New Roman" w:eastAsia="黑体" w:cs="Times New Roman"/>
      <w:sz w:val="21"/>
      <w:lang w:val="en-US" w:eastAsia="zh-CN" w:bidi="ar-SA"/>
    </w:rPr>
  </w:style>
  <w:style w:type="paragraph" w:styleId="1177" w:customStyle="1">
    <w:name w:val="FA正文+标号"/>
    <w:basedOn w:val="73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78" w:customStyle="1">
    <w:name w:val="表文1"/>
    <w:basedOn w:val="734"/>
    <w:uiPriority w:val="0"/>
    <w:qFormat/>
    <w:pPr>
      <w:ind w:firstLine="196"/>
      <w:spacing w:line="360" w:lineRule="auto"/>
      <w:widowControl/>
    </w:pPr>
    <w:rPr>
      <w:rFonts w:ascii="宋体"/>
      <w:sz w:val="24"/>
    </w:rPr>
  </w:style>
  <w:style w:type="paragraph" w:styleId="1179" w:customStyle="1">
    <w:name w:val="表内容"/>
    <w:basedOn w:val="1180"/>
    <w:uiPriority w:val="0"/>
    <w:qFormat/>
    <w:pPr>
      <w:ind w:left="0" w:firstLine="0"/>
      <w:spacing w:line="320" w:lineRule="exact"/>
    </w:pPr>
    <w:rPr>
      <w:sz w:val="20"/>
    </w:rPr>
  </w:style>
  <w:style w:type="paragraph" w:styleId="1180" w:customStyle="1">
    <w:name w:val="正文11"/>
    <w:basedOn w:val="734"/>
    <w:uiPriority w:val="0"/>
    <w:qFormat/>
    <w:pPr>
      <w:ind w:left="357" w:firstLine="420"/>
      <w:jc w:val="left"/>
      <w:spacing w:line="360" w:lineRule="auto"/>
      <w:widowControl/>
    </w:pPr>
    <w:rPr>
      <w:rFonts w:cs="Arial"/>
      <w:szCs w:val="20"/>
    </w:rPr>
  </w:style>
  <w:style w:type="paragraph" w:styleId="1181" w:customStyle="1">
    <w:name w:val="Char Char1 Char Char Char Char Char Char"/>
    <w:basedOn w:val="734"/>
    <w:uiPriority w:val="0"/>
    <w:qFormat/>
    <w:pPr>
      <w:jc w:val="center"/>
      <w:widowControl/>
    </w:pPr>
    <w:rPr>
      <w:szCs w:val="20"/>
    </w:rPr>
  </w:style>
  <w:style w:type="paragraph" w:styleId="1182" w:customStyle="1">
    <w:name w:val="xl27"/>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3" w:customStyle="1">
    <w:name w:val="普通正文"/>
    <w:basedOn w:val="734"/>
    <w:uiPriority w:val="0"/>
    <w:qFormat/>
    <w:pPr>
      <w:ind w:firstLine="425"/>
      <w:jc w:val="left"/>
    </w:pPr>
    <w:rPr>
      <w:rFonts w:ascii="宋体"/>
      <w:sz w:val="20"/>
      <w:szCs w:val="20"/>
    </w:rPr>
  </w:style>
  <w:style w:type="paragraph" w:styleId="118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85" w:customStyle="1">
    <w:name w:val="附图标题"/>
    <w:basedOn w:val="1061"/>
    <w:next w:val="1060"/>
    <w:uiPriority w:val="0"/>
    <w:qFormat/>
    <w:pPr>
      <w:ind w:left="780" w:hanging="480"/>
      <w:jc w:val="center"/>
      <w:spacing w:after="100"/>
      <w:tabs>
        <w:tab w:val="left" w:pos="780" w:leader="none"/>
      </w:tabs>
    </w:pPr>
    <w:rPr>
      <w:b/>
      <w:sz w:val="21"/>
    </w:rPr>
  </w:style>
  <w:style w:type="paragraph" w:styleId="1186" w:customStyle="1">
    <w:name w:val="图号"/>
    <w:basedOn w:val="73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87" w:customStyle="1">
    <w:name w:val="xl40"/>
    <w:basedOn w:val="73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88" w:customStyle="1">
    <w:name w:val="缩进正文"/>
    <w:basedOn w:val="734"/>
    <w:uiPriority w:val="0"/>
    <w:qFormat/>
    <w:pPr>
      <w:ind w:left="1418" w:firstLine="425"/>
      <w:jc w:val="left"/>
      <w:spacing w:after="200" w:line="400" w:lineRule="exact"/>
      <w:widowControl/>
    </w:pPr>
    <w:rPr>
      <w:rFonts w:ascii="宋体"/>
      <w:sz w:val="24"/>
      <w:szCs w:val="20"/>
    </w:rPr>
  </w:style>
  <w:style w:type="paragraph" w:styleId="1189" w:customStyle="1">
    <w:name w:val="xl28"/>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0" w:customStyle="1">
    <w:name w:val="xl29"/>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1" w:customStyle="1">
    <w:name w:val="Char1"/>
    <w:basedOn w:val="734"/>
    <w:uiPriority w:val="0"/>
    <w:qFormat/>
    <w:pPr>
      <w:ind w:left="360" w:right="202" w:firstLine="360"/>
      <w:spacing w:line="480" w:lineRule="auto"/>
      <w:tabs>
        <w:tab w:val="left" w:pos="360" w:leader="none"/>
      </w:tabs>
    </w:pPr>
    <w:rPr>
      <w:sz w:val="24"/>
    </w:rPr>
  </w:style>
  <w:style w:type="paragraph" w:styleId="1192"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93" w:customStyle="1">
    <w:name w:val="pa-10"/>
    <w:basedOn w:val="734"/>
    <w:uiPriority w:val="0"/>
    <w:qFormat/>
    <w:pPr>
      <w:spacing w:line="240" w:lineRule="atLeast"/>
      <w:widowControl/>
    </w:pPr>
    <w:rPr>
      <w:rFonts w:ascii="宋体" w:cs="宋体"/>
      <w:sz w:val="24"/>
    </w:rPr>
  </w:style>
  <w:style w:type="paragraph" w:styleId="1194" w:customStyle="1">
    <w:name w:val="特点"/>
    <w:basedOn w:val="734"/>
    <w:next w:val="734"/>
    <w:uiPriority w:val="0"/>
    <w:qFormat/>
    <w:pPr>
      <w:jc w:val="center"/>
      <w:spacing w:line="360" w:lineRule="auto"/>
    </w:pPr>
    <w:rPr>
      <w:rFonts w:ascii="Arial" w:hAnsi="Arial"/>
      <w:sz w:val="24"/>
      <w:szCs w:val="20"/>
    </w:rPr>
  </w:style>
  <w:style w:type="paragraph" w:styleId="1195" w:customStyle="1">
    <w:name w:val="pa-4"/>
    <w:basedOn w:val="734"/>
    <w:uiPriority w:val="0"/>
    <w:qFormat/>
    <w:pPr>
      <w:jc w:val="center"/>
      <w:spacing w:line="280" w:lineRule="atLeast"/>
      <w:widowControl/>
    </w:pPr>
    <w:rPr>
      <w:rFonts w:ascii="宋体" w:cs="宋体"/>
      <w:sz w:val="24"/>
    </w:rPr>
  </w:style>
  <w:style w:type="paragraph" w:styleId="1196" w:customStyle="1">
    <w:name w:val="编号"/>
    <w:basedOn w:val="734"/>
    <w:next w:val="1142"/>
    <w:uiPriority w:val="0"/>
    <w:qFormat/>
    <w:pPr>
      <w:ind w:left="420" w:right="-136" w:hanging="420"/>
      <w:widowControl/>
      <w:tabs>
        <w:tab w:val="left" w:pos="420" w:leader="none"/>
      </w:tabs>
    </w:pPr>
    <w:rPr>
      <w:rFonts w:ascii="仿宋_GB2312" w:eastAsia="仿宋_GB2312"/>
      <w:b/>
      <w:bCs/>
      <w:sz w:val="24"/>
      <w:szCs w:val="21"/>
    </w:rPr>
  </w:style>
  <w:style w:type="paragraph" w:styleId="119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98" w:customStyle="1">
    <w:name w:val="xl33"/>
    <w:basedOn w:val="7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9" w:customStyle="1">
    <w:name w:val="编号1"/>
    <w:next w:val="114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00" w:customStyle="1">
    <w:name w:val="xl32"/>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1" w:customStyle="1">
    <w:name w:val="CM17"/>
    <w:basedOn w:val="734"/>
    <w:next w:val="734"/>
    <w:uiPriority w:val="0"/>
    <w:qFormat/>
    <w:pPr>
      <w:jc w:val="left"/>
      <w:spacing w:after="273" w:line="360" w:lineRule="auto"/>
    </w:pPr>
    <w:rPr>
      <w:rFonts w:ascii="宋体"/>
      <w:sz w:val="24"/>
    </w:rPr>
  </w:style>
  <w:style w:type="paragraph" w:styleId="1202" w:customStyle="1">
    <w:name w:val="xl38"/>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03" w:customStyle="1">
    <w:name w:val="参考资料清单+倾斜+蓝色"/>
    <w:basedOn w:val="734"/>
    <w:uiPriority w:val="0"/>
    <w:qFormat/>
    <w:pPr>
      <w:spacing w:line="360" w:lineRule="auto"/>
    </w:pPr>
    <w:rPr>
      <w:rFonts w:ascii="Arial" w:hAnsi="Arial"/>
      <w:i/>
      <w:iCs/>
      <w:color w:val="0000ff"/>
      <w:szCs w:val="21"/>
    </w:rPr>
  </w:style>
  <w:style w:type="paragraph" w:styleId="120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05" w:customStyle="1">
    <w:name w:val="pa-8"/>
    <w:basedOn w:val="734"/>
    <w:uiPriority w:val="0"/>
    <w:qFormat/>
    <w:pPr>
      <w:ind w:firstLine="480"/>
      <w:spacing w:line="280" w:lineRule="atLeast"/>
      <w:widowControl/>
    </w:pPr>
    <w:rPr>
      <w:rFonts w:ascii="宋体" w:cs="宋体"/>
      <w:sz w:val="24"/>
    </w:rPr>
  </w:style>
  <w:style w:type="paragraph" w:styleId="1206" w:customStyle="1">
    <w:name w:val="标书2"/>
    <w:next w:val="1142"/>
    <w:uiPriority w:val="0"/>
    <w:qFormat/>
    <w:rPr>
      <w:rFonts w:hint="default" w:ascii="Times New Roman" w:hAnsi="Times New Roman" w:eastAsia="黑体" w:cs="宋体"/>
      <w:b/>
      <w:sz w:val="44"/>
      <w:lang w:val="en-US" w:eastAsia="zh-CN" w:bidi="ar-SA"/>
    </w:rPr>
  </w:style>
  <w:style w:type="paragraph" w:styleId="1207" w:customStyle="1">
    <w:name w:val="表格文字"/>
    <w:basedOn w:val="734"/>
    <w:uiPriority w:val="0"/>
    <w:qFormat/>
    <w:pPr>
      <w:jc w:val="left"/>
    </w:pPr>
    <w:rPr>
      <w:sz w:val="18"/>
    </w:rPr>
  </w:style>
  <w:style w:type="paragraph" w:styleId="1208"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9" w:customStyle="1">
    <w:name w:val="保密事宜格式"/>
    <w:basedOn w:val="106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10"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11" w:customStyle="1">
    <w:name w:val="È±Ê¡ÎÄ±¾"/>
    <w:basedOn w:val="734"/>
    <w:uiPriority w:val="0"/>
    <w:qFormat/>
    <w:pPr>
      <w:jc w:val="left"/>
      <w:spacing w:line="360" w:lineRule="auto"/>
      <w:widowControl/>
    </w:pPr>
    <w:rPr>
      <w:sz w:val="24"/>
      <w:szCs w:val="20"/>
    </w:rPr>
  </w:style>
  <w:style w:type="paragraph" w:styleId="1212" w:customStyle="1">
    <w:name w:val="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213" w:customStyle="1">
    <w:name w:val="xl26"/>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4" w:customStyle="1">
    <w:name w:val="附图居中"/>
    <w:basedOn w:val="734"/>
    <w:next w:val="1185"/>
    <w:uiPriority w:val="0"/>
    <w:qFormat/>
    <w:pPr>
      <w:ind w:left="1271" w:hanging="420"/>
      <w:jc w:val="center"/>
      <w:keepNext/>
      <w:spacing w:line="360" w:lineRule="auto"/>
      <w:tabs>
        <w:tab w:val="left" w:pos="0" w:leader="none"/>
      </w:tabs>
    </w:pPr>
    <w:rPr>
      <w:caps/>
      <w:sz w:val="24"/>
    </w:rPr>
  </w:style>
  <w:style w:type="paragraph" w:styleId="1215" w:customStyle="1">
    <w:name w:val="pa-6"/>
    <w:basedOn w:val="734"/>
    <w:uiPriority w:val="0"/>
    <w:qFormat/>
    <w:pPr>
      <w:spacing w:line="360" w:lineRule="atLeast"/>
      <w:widowControl/>
    </w:pPr>
    <w:rPr>
      <w:rFonts w:ascii="宋体"/>
      <w:sz w:val="24"/>
      <w:szCs w:val="20"/>
    </w:rPr>
  </w:style>
  <w:style w:type="paragraph" w:styleId="1216" w:customStyle="1">
    <w:name w:val="规范正文"/>
    <w:basedOn w:val="734"/>
    <w:uiPriority w:val="0"/>
    <w:qFormat/>
    <w:pPr>
      <w:ind w:left="480"/>
      <w:spacing w:line="360" w:lineRule="auto"/>
    </w:pPr>
    <w:rPr>
      <w:sz w:val="24"/>
      <w:szCs w:val="20"/>
    </w:rPr>
  </w:style>
  <w:style w:type="paragraph" w:styleId="1217" w:customStyle="1">
    <w:name w:val="font7"/>
    <w:basedOn w:val="734"/>
    <w:uiPriority w:val="0"/>
    <w:qFormat/>
    <w:pPr>
      <w:jc w:val="left"/>
      <w:spacing w:before="100" w:beforeAutospacing="1" w:after="100" w:afterAutospacing="1"/>
      <w:widowControl/>
    </w:pPr>
    <w:rPr>
      <w:rFonts w:ascii="宋体"/>
      <w:sz w:val="20"/>
      <w:szCs w:val="20"/>
    </w:rPr>
  </w:style>
  <w:style w:type="paragraph" w:styleId="1218" w:customStyle="1">
    <w:name w:val="缺省文本"/>
    <w:basedOn w:val="734"/>
    <w:uiPriority w:val="0"/>
    <w:qFormat/>
    <w:pPr>
      <w:jc w:val="left"/>
    </w:pPr>
    <w:rPr>
      <w:sz w:val="24"/>
      <w:szCs w:val="20"/>
    </w:rPr>
  </w:style>
  <w:style w:type="paragraph" w:styleId="1219" w:customStyle="1">
    <w:name w:val="序号-----------"/>
    <w:basedOn w:val="734"/>
    <w:uiPriority w:val="0"/>
    <w:qFormat/>
    <w:pPr>
      <w:jc w:val="left"/>
      <w:widowControl/>
    </w:pPr>
    <w:rPr>
      <w:rFonts w:ascii="宋体"/>
      <w:bCs/>
      <w:szCs w:val="21"/>
    </w:rPr>
  </w:style>
  <w:style w:type="paragraph" w:styleId="1220" w:customStyle="1">
    <w:name w:val="font8"/>
    <w:basedOn w:val="734"/>
    <w:uiPriority w:val="0"/>
    <w:qFormat/>
    <w:pPr>
      <w:jc w:val="left"/>
      <w:spacing w:before="100" w:beforeAutospacing="1" w:after="100" w:afterAutospacing="1"/>
      <w:widowControl/>
    </w:pPr>
    <w:rPr>
      <w:rFonts w:ascii="Arial" w:hAnsi="Arial" w:cs="Arial"/>
      <w:color w:val="000000"/>
      <w:sz w:val="18"/>
      <w:szCs w:val="18"/>
    </w:rPr>
  </w:style>
  <w:style w:type="paragraph" w:styleId="1221" w:customStyle="1">
    <w:name w:val="表格标题"/>
    <w:basedOn w:val="734"/>
    <w:uiPriority w:val="0"/>
    <w:qFormat/>
    <w:pPr>
      <w:jc w:val="center"/>
    </w:pPr>
    <w:rPr>
      <w:b/>
    </w:rPr>
  </w:style>
  <w:style w:type="paragraph" w:styleId="1222" w:customStyle="1">
    <w:name w:val="章标题"/>
    <w:next w:val="116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3" w:customStyle="1">
    <w:name w:val="首页单位日期"/>
    <w:basedOn w:val="734"/>
    <w:uiPriority w:val="0"/>
    <w:qFormat/>
    <w:pPr>
      <w:jc w:val="center"/>
      <w:widowControl/>
    </w:pPr>
    <w:rPr>
      <w:rFonts w:ascii="宋体" w:cs="宋体"/>
      <w:bCs/>
      <w:sz w:val="28"/>
      <w:szCs w:val="20"/>
    </w:rPr>
  </w:style>
  <w:style w:type="paragraph" w:styleId="1224" w:customStyle="1">
    <w:name w:val="样式 正文缩进 + (中文) 仿宋_GB2312 小四 Char"/>
    <w:basedOn w:val="1060"/>
    <w:uiPriority w:val="0"/>
    <w:qFormat/>
    <w:pPr>
      <w:ind w:firstLine="200"/>
      <w:spacing w:line="360" w:lineRule="auto"/>
    </w:pPr>
    <w:rPr>
      <w:szCs w:val="24"/>
    </w:rPr>
  </w:style>
  <w:style w:type="paragraph" w:styleId="1225" w:customStyle="1">
    <w:name w:val="项目"/>
    <w:basedOn w:val="734"/>
    <w:uiPriority w:val="0"/>
    <w:qFormat/>
    <w:pPr>
      <w:ind w:left="840" w:hanging="420"/>
      <w:spacing w:before="60" w:after="60" w:line="360" w:lineRule="auto"/>
      <w:tabs>
        <w:tab w:val="left" w:pos="840" w:leader="none"/>
      </w:tabs>
    </w:pPr>
    <w:rPr>
      <w:rFonts w:ascii="宋体"/>
      <w:szCs w:val="20"/>
    </w:rPr>
  </w:style>
  <w:style w:type="paragraph" w:styleId="1226" w:customStyle="1">
    <w:name w:val="默认段落字体 Para Char"/>
    <w:basedOn w:val="734"/>
    <w:uiPriority w:val="0"/>
    <w:qFormat/>
    <w:rPr>
      <w:rFonts w:ascii="宋体"/>
      <w:b/>
      <w:sz w:val="28"/>
      <w:szCs w:val="28"/>
    </w:rPr>
  </w:style>
  <w:style w:type="paragraph" w:styleId="1227" w:customStyle="1">
    <w:name w:val="篇名"/>
    <w:next w:val="873"/>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28" w:customStyle="1">
    <w:name w:val="Char13"/>
    <w:basedOn w:val="734"/>
    <w:uiPriority w:val="0"/>
    <w:qFormat/>
  </w:style>
  <w:style w:type="paragraph" w:styleId="1229" w:customStyle="1">
    <w:name w:val="表头"/>
    <w:basedOn w:val="1180"/>
    <w:uiPriority w:val="0"/>
    <w:qFormat/>
    <w:pPr>
      <w:ind w:left="0" w:firstLine="0"/>
      <w:spacing w:line="240" w:lineRule="auto"/>
    </w:pPr>
    <w:rPr>
      <w:sz w:val="20"/>
    </w:rPr>
  </w:style>
  <w:style w:type="paragraph" w:styleId="1230" w:customStyle="1">
    <w:name w:val="表格序号"/>
    <w:uiPriority w:val="0"/>
    <w:qFormat/>
    <w:rPr>
      <w:rFonts w:hint="default" w:ascii="Times New Roman" w:hAnsi="Times New Roman" w:eastAsia="仿宋_GB2312" w:cs="宋体"/>
      <w:sz w:val="21"/>
      <w:lang w:val="en-US" w:eastAsia="zh-CN" w:bidi="ar-SA"/>
    </w:rPr>
  </w:style>
  <w:style w:type="paragraph" w:styleId="1231" w:customStyle="1">
    <w:name w:val="Char Char Char Char1"/>
    <w:basedOn w:val="734"/>
    <w:uiPriority w:val="0"/>
    <w:qFormat/>
    <w:pPr>
      <w:ind w:firstLine="200"/>
      <w:spacing w:line="360" w:lineRule="auto"/>
    </w:pPr>
    <w:rPr>
      <w:sz w:val="24"/>
      <w:szCs w:val="20"/>
    </w:rPr>
  </w:style>
  <w:style w:type="paragraph" w:styleId="1232" w:customStyle="1">
    <w:name w:val="标书3"/>
    <w:next w:val="114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33" w:customStyle="1">
    <w:name w:val="首页小标题"/>
    <w:next w:val="1208"/>
    <w:uiPriority w:val="0"/>
    <w:qFormat/>
    <w:pPr>
      <w:jc w:val="center"/>
    </w:pPr>
    <w:rPr>
      <w:rFonts w:hint="default" w:ascii="Times New Roman" w:hAnsi="Times New Roman" w:eastAsia="宋体" w:cs="宋体"/>
      <w:sz w:val="44"/>
      <w:lang w:val="en-US" w:eastAsia="zh-CN" w:bidi="ar-SA"/>
    </w:rPr>
  </w:style>
  <w:style w:type="paragraph" w:styleId="1234" w:customStyle="1">
    <w:name w:val="新段落缩进"/>
    <w:basedOn w:val="734"/>
    <w:uiPriority w:val="0"/>
    <w:qFormat/>
    <w:pPr>
      <w:ind w:firstLine="200"/>
      <w:spacing w:line="400" w:lineRule="exact"/>
    </w:pPr>
    <w:rPr>
      <w:rFonts w:ascii="仿宋_GB2312" w:eastAsia="仿宋_GB2312"/>
      <w:sz w:val="24"/>
    </w:rPr>
  </w:style>
  <w:style w:type="paragraph" w:styleId="1235" w:customStyle="1">
    <w:name w:val="pa-2"/>
    <w:basedOn w:val="734"/>
    <w:uiPriority w:val="0"/>
    <w:qFormat/>
    <w:pPr>
      <w:spacing w:line="360" w:lineRule="atLeast"/>
      <w:widowControl/>
    </w:pPr>
    <w:rPr>
      <w:rFonts w:ascii="宋体" w:cs="宋体"/>
      <w:sz w:val="24"/>
    </w:rPr>
  </w:style>
  <w:style w:type="paragraph" w:styleId="1236" w:customStyle="1">
    <w:name w:val="四级条标题"/>
    <w:basedOn w:val="1174"/>
    <w:next w:val="1167"/>
    <w:uiPriority w:val="0"/>
    <w:qFormat/>
    <w:pPr>
      <w:ind w:left="0"/>
      <w:outlineLvl w:val="5"/>
    </w:pPr>
  </w:style>
  <w:style w:type="paragraph" w:styleId="1237" w:customStyle="1">
    <w:name w:val="保密事宜内容"/>
    <w:basedOn w:val="73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38" w:customStyle="1">
    <w:name w:val="xl30"/>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9" w:customStyle="1">
    <w:name w:val="Char1 Char Char Char"/>
    <w:basedOn w:val="734"/>
    <w:uiPriority w:val="0"/>
    <w:qFormat/>
    <w:rPr>
      <w:szCs w:val="20"/>
    </w:rPr>
  </w:style>
  <w:style w:type="paragraph" w:styleId="1240" w:customStyle="1">
    <w:name w:val="正文 + 宋体"/>
    <w:basedOn w:val="734"/>
    <w:uiPriority w:val="0"/>
    <w:qFormat/>
    <w:pPr>
      <w:ind w:firstLine="250"/>
    </w:pPr>
    <w:rPr>
      <w:rFonts w:ascii="宋体"/>
      <w:szCs w:val="21"/>
    </w:rPr>
  </w:style>
  <w:style w:type="paragraph" w:styleId="1241" w:customStyle="1">
    <w:name w:val="xl31"/>
    <w:basedOn w:val="73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42" w:customStyle="1">
    <w:name w:val="pbody"/>
    <w:basedOn w:val="734"/>
    <w:uiPriority w:val="0"/>
    <w:qFormat/>
    <w:pPr>
      <w:jc w:val="left"/>
      <w:spacing w:before="100" w:beforeAutospacing="1" w:after="100" w:afterAutospacing="1" w:line="360" w:lineRule="auto"/>
      <w:widowControl/>
    </w:pPr>
    <w:rPr>
      <w:rFonts w:ascii="宋体" w:cs="宋体"/>
      <w:sz w:val="24"/>
    </w:rPr>
  </w:style>
  <w:style w:type="paragraph" w:styleId="1243" w:customStyle="1">
    <w:name w:val="xl42"/>
    <w:basedOn w:val="73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44" w:customStyle="1">
    <w:name w:val="txt"/>
    <w:basedOn w:val="734"/>
    <w:uiPriority w:val="0"/>
    <w:qFormat/>
    <w:pPr>
      <w:jc w:val="left"/>
      <w:spacing w:before="100" w:beforeAutospacing="1" w:after="100" w:afterAutospacing="1"/>
      <w:widowControl/>
    </w:pPr>
    <w:rPr>
      <w:rFonts w:ascii="宋体" w:cs="宋体"/>
      <w:sz w:val="24"/>
    </w:rPr>
  </w:style>
  <w:style w:type="paragraph" w:styleId="1245" w:customStyle="1">
    <w:name w:val="样式1"/>
    <w:basedOn w:val="1059"/>
    <w:next w:val="734"/>
    <w:uiPriority w:val="0"/>
    <w:qFormat/>
    <w:rPr>
      <w:rFonts w:ascii="Arial" w:hAnsi="Arial" w:eastAsia="幼圆" w:cs="Arial"/>
      <w:sz w:val="24"/>
      <w:szCs w:val="20"/>
    </w:rPr>
  </w:style>
  <w:style w:type="paragraph" w:styleId="1246" w:customStyle="1">
    <w:name w:val="xl37"/>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47" w:customStyle="1">
    <w:name w:val="列表段落11"/>
    <w:basedOn w:val="734"/>
    <w:uiPriority w:val="0"/>
    <w:qFormat/>
    <w:pPr>
      <w:ind w:firstLine="420"/>
    </w:pPr>
  </w:style>
  <w:style w:type="paragraph" w:styleId="124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49" w:customStyle="1">
    <w:name w:val="样式 序号----------- + 仿宋_GB2312"/>
    <w:basedOn w:val="1219"/>
    <w:uiPriority w:val="0"/>
    <w:qFormat/>
    <w:pPr>
      <w:ind w:firstLine="200"/>
      <w:spacing w:line="360" w:lineRule="auto"/>
    </w:pPr>
    <w:rPr>
      <w:rFonts w:ascii="仿宋_GB2312" w:eastAsia="仿宋_GB2312"/>
      <w:bCs w:val="0"/>
    </w:rPr>
  </w:style>
  <w:style w:type="paragraph" w:styleId="1250" w:customStyle="1">
    <w:name w:val="xl41"/>
    <w:basedOn w:val="73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51" w:customStyle="1">
    <w:name w:val="Char11"/>
    <w:basedOn w:val="734"/>
    <w:uiPriority w:val="0"/>
    <w:qFormat/>
    <w:rPr>
      <w:szCs w:val="21"/>
    </w:rPr>
  </w:style>
  <w:style w:type="paragraph" w:styleId="1252" w:customStyle="1">
    <w:name w:val="样式 序号----------- + 仿宋_GB23121"/>
    <w:basedOn w:val="1219"/>
    <w:uiPriority w:val="0"/>
    <w:qFormat/>
    <w:pPr>
      <w:spacing w:line="360" w:lineRule="auto"/>
    </w:pPr>
    <w:rPr>
      <w:rFonts w:ascii="仿宋_GB2312" w:eastAsia="仿宋_GB2312"/>
      <w:bCs w:val="0"/>
    </w:rPr>
  </w:style>
  <w:style w:type="paragraph" w:styleId="1253" w:customStyle="1">
    <w:name w:val="pa-9"/>
    <w:basedOn w:val="734"/>
    <w:uiPriority w:val="0"/>
    <w:qFormat/>
    <w:pPr>
      <w:jc w:val="center"/>
      <w:spacing w:line="360" w:lineRule="atLeast"/>
      <w:widowControl/>
    </w:pPr>
    <w:rPr>
      <w:rFonts w:ascii="宋体" w:cs="宋体"/>
      <w:sz w:val="24"/>
    </w:rPr>
  </w:style>
  <w:style w:type="paragraph" w:styleId="1254" w:customStyle="1">
    <w:name w:val="pa-3"/>
    <w:basedOn w:val="734"/>
    <w:uiPriority w:val="0"/>
    <w:qFormat/>
    <w:pPr>
      <w:jc w:val="left"/>
      <w:spacing w:before="150" w:after="150"/>
      <w:widowControl/>
    </w:pPr>
    <w:rPr>
      <w:rFonts w:ascii="宋体" w:cs="宋体"/>
      <w:sz w:val="24"/>
    </w:rPr>
  </w:style>
  <w:style w:type="paragraph" w:styleId="1255" w:customStyle="1">
    <w:name w:val="font5"/>
    <w:basedOn w:val="734"/>
    <w:uiPriority w:val="0"/>
    <w:qFormat/>
    <w:pPr>
      <w:jc w:val="left"/>
      <w:spacing w:before="100" w:beforeAutospacing="1" w:after="100" w:afterAutospacing="1"/>
      <w:widowControl/>
    </w:pPr>
    <w:rPr>
      <w:rFonts w:ascii="宋体"/>
      <w:sz w:val="18"/>
      <w:szCs w:val="18"/>
    </w:rPr>
  </w:style>
  <w:style w:type="paragraph" w:styleId="1256" w:customStyle="1">
    <w:name w:val="pa-5"/>
    <w:basedOn w:val="734"/>
    <w:uiPriority w:val="0"/>
    <w:qFormat/>
    <w:pPr>
      <w:spacing w:line="280" w:lineRule="atLeast"/>
      <w:widowControl/>
    </w:pPr>
    <w:rPr>
      <w:rFonts w:ascii="宋体" w:cs="宋体"/>
      <w:sz w:val="24"/>
    </w:rPr>
  </w:style>
  <w:style w:type="paragraph" w:styleId="1257" w:customStyle="1">
    <w:name w:val="xl39"/>
    <w:basedOn w:val="73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58" w:customStyle="1">
    <w:name w:val="font6"/>
    <w:basedOn w:val="734"/>
    <w:uiPriority w:val="0"/>
    <w:qFormat/>
    <w:pPr>
      <w:jc w:val="left"/>
      <w:spacing w:before="100" w:beforeAutospacing="1" w:after="100" w:afterAutospacing="1"/>
      <w:widowControl/>
    </w:pPr>
    <w:rPr>
      <w:sz w:val="20"/>
      <w:szCs w:val="20"/>
    </w:rPr>
  </w:style>
  <w:style w:type="paragraph" w:styleId="1259" w:customStyle="1">
    <w:name w:val="font9"/>
    <w:basedOn w:val="734"/>
    <w:uiPriority w:val="0"/>
    <w:qFormat/>
    <w:pPr>
      <w:jc w:val="left"/>
      <w:spacing w:before="100" w:beforeAutospacing="1" w:after="100" w:afterAutospacing="1"/>
      <w:widowControl/>
    </w:pPr>
    <w:rPr>
      <w:rFonts w:ascii="宋体"/>
      <w:color w:val="000000"/>
      <w:sz w:val="18"/>
      <w:szCs w:val="18"/>
    </w:rPr>
  </w:style>
  <w:style w:type="paragraph" w:styleId="1260" w:customStyle="1">
    <w:name w:val="列出段落1"/>
    <w:basedOn w:val="734"/>
    <w:link w:val="1261"/>
    <w:uiPriority w:val="0"/>
    <w:qFormat/>
    <w:pPr>
      <w:ind w:firstLine="200"/>
    </w:pPr>
  </w:style>
  <w:style w:type="character" w:styleId="1261" w:customStyle="1">
    <w:name w:val="列出段落 Char"/>
    <w:link w:val="1260"/>
    <w:uiPriority w:val="0"/>
    <w:qFormat/>
    <w:rPr>
      <w:rFonts w:ascii="Calibri" w:hAnsi="Calibri"/>
      <w:sz w:val="21"/>
      <w:szCs w:val="22"/>
    </w:rPr>
  </w:style>
  <w:style w:type="paragraph" w:styleId="1262" w:customStyle="1">
    <w:name w:val="p0"/>
    <w:basedOn w:val="734"/>
    <w:uiPriority w:val="0"/>
    <w:qFormat/>
    <w:pPr>
      <w:widowControl/>
    </w:pPr>
    <w:rPr>
      <w:szCs w:val="21"/>
    </w:rPr>
  </w:style>
  <w:style w:type="paragraph" w:styleId="1263" w:customStyle="1">
    <w:name w:val="Char Char Char Char Char Char Char Char Char Char21"/>
    <w:basedOn w:val="734"/>
    <w:uiPriority w:val="0"/>
    <w:qFormat/>
    <w:rPr>
      <w:rFonts w:ascii="Tahoma" w:hAnsi="Tahoma"/>
      <w:sz w:val="24"/>
      <w:szCs w:val="20"/>
    </w:rPr>
  </w:style>
  <w:style w:type="paragraph" w:styleId="126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65" w:customStyle="1">
    <w:name w:val="表格正文"/>
    <w:basedOn w:val="734"/>
    <w:uiPriority w:val="0"/>
    <w:qFormat/>
    <w:pPr>
      <w:spacing w:line="300" w:lineRule="auto"/>
      <w:tabs>
        <w:tab w:val="left" w:pos="420" w:leader="none"/>
      </w:tabs>
    </w:pPr>
  </w:style>
  <w:style w:type="paragraph" w:styleId="1266" w:customStyle="1">
    <w:name w:val="首页标题小初"/>
    <w:uiPriority w:val="0"/>
    <w:qFormat/>
    <w:pPr>
      <w:jc w:val="center"/>
    </w:pPr>
    <w:rPr>
      <w:rFonts w:hint="default" w:ascii="黑体" w:hAnsi="Times New Roman" w:eastAsia="黑体" w:cs="宋体"/>
      <w:sz w:val="72"/>
      <w:lang w:val="en-US" w:eastAsia="zh-CN" w:bidi="ar-SA"/>
    </w:rPr>
  </w:style>
  <w:style w:type="paragraph" w:styleId="1267" w:customStyle="1">
    <w:name w:val="五级条标题"/>
    <w:basedOn w:val="1236"/>
    <w:next w:val="1167"/>
    <w:uiPriority w:val="0"/>
    <w:qFormat/>
    <w:pPr>
      <w:outlineLvl w:val="6"/>
    </w:pPr>
  </w:style>
  <w:style w:type="paragraph" w:styleId="1268" w:customStyle="1">
    <w:name w:val="Char Char Char Char Char Char Char1"/>
    <w:basedOn w:val="734"/>
    <w:uiPriority w:val="0"/>
    <w:qFormat/>
    <w:pPr>
      <w:jc w:val="left"/>
      <w:spacing w:after="160" w:line="240" w:lineRule="exact"/>
      <w:widowControl/>
    </w:pPr>
    <w:rPr>
      <w:rFonts w:ascii="Verdana" w:hAnsi="Verdana"/>
      <w:sz w:val="20"/>
      <w:szCs w:val="20"/>
      <w:lang w:eastAsia="en-US"/>
    </w:rPr>
  </w:style>
  <w:style w:type="paragraph" w:styleId="1269" w:customStyle="1">
    <w:name w:val="ibm-list-next"/>
    <w:basedOn w:val="734"/>
    <w:uiPriority w:val="0"/>
    <w:qFormat/>
    <w:pPr>
      <w:jc w:val="left"/>
      <w:spacing w:before="100" w:beforeAutospacing="1" w:after="100" w:afterAutospacing="1"/>
      <w:widowControl/>
    </w:pPr>
    <w:rPr>
      <w:rFonts w:ascii="宋体" w:cs="宋体"/>
      <w:sz w:val="24"/>
    </w:rPr>
  </w:style>
  <w:style w:type="paragraph" w:styleId="1270" w:customStyle="1">
    <w:name w:val="首页标题 一号"/>
    <w:basedOn w:val="1266"/>
    <w:uiPriority w:val="0"/>
    <w:qFormat/>
    <w:rPr>
      <w:sz w:val="52"/>
    </w:rPr>
  </w:style>
  <w:style w:type="paragraph" w:styleId="1271" w:customStyle="1">
    <w:name w:val="Char Char Char Char Char Char Char Char Char Char2"/>
    <w:basedOn w:val="734"/>
    <w:uiPriority w:val="0"/>
    <w:qFormat/>
    <w:rPr>
      <w:rFonts w:ascii="Tahoma" w:hAnsi="Tahoma"/>
      <w:sz w:val="24"/>
      <w:szCs w:val="20"/>
    </w:rPr>
  </w:style>
  <w:style w:type="paragraph" w:styleId="1272" w:customStyle="1">
    <w:name w:val="正文（编号）"/>
    <w:basedOn w:val="1129"/>
    <w:link w:val="1273"/>
    <w:uiPriority w:val="0"/>
    <w:qFormat/>
    <w:pPr>
      <w:ind w:left="720" w:firstLine="0"/>
      <w:tabs>
        <w:tab w:val="left" w:pos="720" w:leader="none"/>
        <w:tab w:val="left" w:pos="780" w:leader="none"/>
      </w:tabs>
    </w:pPr>
    <w:rPr>
      <w:rFonts w:ascii="Times New Roman" w:hAnsi="Times New Roman"/>
      <w:szCs w:val="24"/>
    </w:rPr>
  </w:style>
  <w:style w:type="character" w:styleId="1273" w:customStyle="1">
    <w:name w:val="正文（编号） Char Char"/>
    <w:link w:val="1272"/>
    <w:uiPriority w:val="0"/>
    <w:qFormat/>
    <w:rPr>
      <w:sz w:val="24"/>
      <w:szCs w:val="24"/>
    </w:rPr>
  </w:style>
  <w:style w:type="paragraph" w:styleId="1274" w:customStyle="1">
    <w:name w:val="表格"/>
    <w:basedOn w:val="734"/>
    <w:uiPriority w:val="0"/>
    <w:qFormat/>
    <w:pPr>
      <w:ind w:firstLine="21"/>
    </w:pPr>
    <w:rPr>
      <w:rFonts w:ascii="宋体"/>
      <w:szCs w:val="20"/>
    </w:rPr>
  </w:style>
  <w:style w:type="character" w:styleId="1275" w:customStyle="1">
    <w:name w:val="正文（缩进） Char Char"/>
    <w:link w:val="734"/>
    <w:uiPriority w:val="0"/>
    <w:qFormat/>
    <w:rPr>
      <w:rFonts w:eastAsia="宋体"/>
      <w:sz w:val="24"/>
      <w:szCs w:val="24"/>
      <w:lang w:val="en-US" w:eastAsia="zh-CN" w:bidi="ar-SA"/>
    </w:rPr>
  </w:style>
  <w:style w:type="paragraph" w:styleId="1276" w:customStyle="1">
    <w:name w:val="Char Char Char1"/>
    <w:basedOn w:val="734"/>
    <w:uiPriority w:val="0"/>
    <w:qFormat/>
    <w:rPr>
      <w:szCs w:val="21"/>
    </w:rPr>
  </w:style>
  <w:style w:type="paragraph" w:styleId="1277" w:customStyle="1">
    <w:name w:val="样式 正文2 + 首行缩进:  0 厘米 段后: 1.5 行"/>
    <w:basedOn w:val="73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78" w:customStyle="1">
    <w:name w:val="表中文字"/>
    <w:basedOn w:val="734"/>
    <w:uiPriority w:val="0"/>
    <w:qFormat/>
    <w:pPr>
      <w:widowControl/>
    </w:pPr>
    <w:rPr>
      <w:szCs w:val="20"/>
    </w:rPr>
  </w:style>
  <w:style w:type="character" w:styleId="1279" w:customStyle="1">
    <w:name w:val="z1"/>
    <w:link w:val="734"/>
    <w:uiPriority w:val="0"/>
    <w:qFormat/>
  </w:style>
  <w:style w:type="paragraph" w:styleId="1280" w:customStyle="1">
    <w:name w:val="a1"/>
    <w:basedOn w:val="734"/>
    <w:uiPriority w:val="0"/>
    <w:qFormat/>
    <w:pPr>
      <w:jc w:val="left"/>
      <w:spacing w:before="100" w:beforeAutospacing="1" w:after="100" w:afterAutospacing="1"/>
      <w:widowControl/>
    </w:pPr>
    <w:rPr>
      <w:rFonts w:ascii="宋体"/>
      <w:sz w:val="24"/>
    </w:rPr>
  </w:style>
  <w:style w:type="paragraph" w:styleId="1281" w:customStyle="1">
    <w:name w:val="a0"/>
    <w:basedOn w:val="734"/>
    <w:uiPriority w:val="0"/>
    <w:qFormat/>
    <w:pPr>
      <w:jc w:val="left"/>
      <w:spacing w:before="100" w:beforeAutospacing="1" w:after="100" w:afterAutospacing="1"/>
      <w:widowControl/>
    </w:pPr>
    <w:rPr>
      <w:rFonts w:ascii="宋体"/>
      <w:sz w:val="24"/>
    </w:rPr>
  </w:style>
  <w:style w:type="paragraph" w:styleId="1282" w:customStyle="1">
    <w:name w:val="tabletext"/>
    <w:basedOn w:val="734"/>
    <w:uiPriority w:val="0"/>
    <w:qFormat/>
    <w:pPr>
      <w:jc w:val="left"/>
      <w:spacing w:before="100" w:beforeAutospacing="1" w:after="100" w:afterAutospacing="1"/>
      <w:widowControl/>
    </w:pPr>
    <w:rPr>
      <w:rFonts w:ascii="宋体"/>
      <w:sz w:val="24"/>
    </w:rPr>
  </w:style>
  <w:style w:type="paragraph" w:styleId="1283" w:customStyle="1">
    <w:name w:val="我的样式"/>
    <w:basedOn w:val="734"/>
    <w:uiPriority w:val="0"/>
    <w:qFormat/>
    <w:pPr>
      <w:ind w:firstLine="420"/>
      <w:jc w:val="left"/>
      <w:spacing w:after="120"/>
      <w:widowControl/>
    </w:pPr>
    <w:rPr>
      <w:rFonts w:ascii="宋体"/>
      <w:color w:val="000000"/>
      <w:sz w:val="24"/>
      <w:szCs w:val="16"/>
    </w:rPr>
  </w:style>
  <w:style w:type="paragraph" w:styleId="1284" w:customStyle="1">
    <w:name w:val="Figure and Table Title"/>
    <w:basedOn w:val="734"/>
    <w:uiPriority w:val="0"/>
    <w:qFormat/>
    <w:pPr>
      <w:ind w:left="2160"/>
      <w:jc w:val="left"/>
      <w:widowControl/>
    </w:pPr>
    <w:rPr>
      <w:rFonts w:ascii="Helvetica-Light" w:hAnsi="Helvetica-Light"/>
      <w:b/>
      <w:bCs/>
      <w:sz w:val="20"/>
      <w:lang w:eastAsia="en-US"/>
    </w:rPr>
  </w:style>
  <w:style w:type="paragraph" w:styleId="1285" w:customStyle="1">
    <w:name w:val="Table Text/Title"/>
    <w:basedOn w:val="734"/>
    <w:uiPriority w:val="0"/>
    <w:qFormat/>
    <w:pPr>
      <w:jc w:val="left"/>
      <w:widowControl/>
    </w:pPr>
    <w:rPr>
      <w:rFonts w:ascii="宋体"/>
      <w:b/>
      <w:bCs/>
      <w:sz w:val="20"/>
      <w:szCs w:val="20"/>
      <w:lang w:eastAsia="en-US"/>
    </w:rPr>
  </w:style>
  <w:style w:type="paragraph" w:styleId="1286" w:customStyle="1">
    <w:name w:val="Sourcetext bullet"/>
    <w:basedOn w:val="73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87" w:customStyle="1">
    <w:name w:val="无标题正文 Char Char Char Char Char Char Char Char Char Char Char Char Char Char Char Char Char Char Char Char Char Char Char Char Char Char Char1 Char"/>
    <w:basedOn w:val="734"/>
    <w:uiPriority w:val="0"/>
    <w:qFormat/>
    <w:pPr>
      <w:jc w:val="center"/>
      <w:spacing w:after="160" w:line="240" w:lineRule="exact"/>
      <w:widowControl/>
    </w:pPr>
    <w:rPr>
      <w:rFonts w:ascii="Arial" w:hAnsi="Arial"/>
      <w:sz w:val="20"/>
      <w:szCs w:val="20"/>
      <w:lang w:eastAsia="en-US"/>
    </w:rPr>
  </w:style>
  <w:style w:type="paragraph" w:styleId="1288" w:customStyle="1">
    <w:name w:val="Char Char Char Char"/>
    <w:basedOn w:val="734"/>
    <w:uiPriority w:val="0"/>
    <w:qFormat/>
    <w:pPr>
      <w:ind w:left="560" w:firstLine="200"/>
      <w:jc w:val="left"/>
      <w:spacing w:after="120" w:line="360" w:lineRule="auto"/>
      <w:widowControl/>
    </w:pPr>
    <w:rPr>
      <w:rFonts w:ascii="Verdana" w:hAnsi="Verdana"/>
      <w:sz w:val="24"/>
    </w:rPr>
  </w:style>
  <w:style w:type="character" w:styleId="1289" w:customStyle="1">
    <w:name w:val="style91"/>
    <w:link w:val="734"/>
    <w:uiPriority w:val="0"/>
    <w:qFormat/>
    <w:rPr>
      <w:color w:val="2060c0"/>
      <w:sz w:val="24"/>
      <w:szCs w:val="24"/>
    </w:rPr>
  </w:style>
  <w:style w:type="paragraph" w:styleId="1290" w:customStyle="1">
    <w:name w:val="标准小四"/>
    <w:basedOn w:val="734"/>
    <w:uiPriority w:val="0"/>
    <w:qFormat/>
    <w:pPr>
      <w:ind w:firstLine="200"/>
      <w:spacing w:line="360" w:lineRule="auto"/>
    </w:pPr>
    <w:rPr>
      <w:rFonts w:ascii="Arial" w:hAnsi="Arial"/>
      <w:sz w:val="24"/>
      <w:szCs w:val="21"/>
    </w:rPr>
  </w:style>
  <w:style w:type="paragraph" w:styleId="1291" w:customStyle="1">
    <w:name w:val="样式 正文首行缩进 + 宋体 首行缩进:  0.74 厘米"/>
    <w:basedOn w:val="1101"/>
    <w:uiPriority w:val="0"/>
    <w:qFormat/>
    <w:pPr>
      <w:ind w:firstLine="210"/>
      <w:spacing w:before="120" w:after="0" w:line="380" w:lineRule="exact"/>
    </w:pPr>
    <w:rPr>
      <w:rFonts w:ascii="宋体" w:cs="宋体"/>
      <w:sz w:val="24"/>
      <w:szCs w:val="20"/>
    </w:rPr>
  </w:style>
  <w:style w:type="paragraph" w:styleId="1292" w:customStyle="1">
    <w:name w:val="默认段落字体 Para Char Char Char Char Char Char Char Char Char1"/>
    <w:basedOn w:val="734"/>
    <w:uiPriority w:val="0"/>
    <w:qFormat/>
    <w:rPr>
      <w:rFonts w:ascii="Tahoma" w:hAnsi="Tahoma"/>
      <w:sz w:val="24"/>
      <w:szCs w:val="20"/>
    </w:rPr>
  </w:style>
  <w:style w:type="paragraph" w:styleId="1293" w:customStyle="1">
    <w:name w:val="正文小四"/>
    <w:basedOn w:val="734"/>
    <w:uiPriority w:val="0"/>
    <w:qFormat/>
    <w:pPr>
      <w:spacing w:line="312" w:lineRule="auto"/>
    </w:pPr>
    <w:rPr>
      <w:sz w:val="24"/>
    </w:rPr>
  </w:style>
  <w:style w:type="paragraph" w:styleId="1294" w:customStyle="1">
    <w:name w:val="ul"/>
    <w:basedOn w:val="734"/>
    <w:uiPriority w:val="0"/>
    <w:qFormat/>
    <w:pPr>
      <w:numPr>
        <w:ilvl w:val="0"/>
        <w:numId w:val="1"/>
      </w:numPr>
      <w:ind w:left="567" w:hanging="85"/>
      <w:jc w:val="left"/>
      <w:spacing w:line="360" w:lineRule="auto"/>
      <w:widowControl/>
      <w:tabs>
        <w:tab w:val="left" w:pos="842" w:leader="none"/>
      </w:tabs>
    </w:pPr>
    <w:rPr>
      <w:sz w:val="24"/>
    </w:rPr>
  </w:style>
  <w:style w:type="paragraph" w:styleId="1295" w:customStyle="1">
    <w:name w:val="Bullet"/>
    <w:basedOn w:val="73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96" w:customStyle="1">
    <w:name w:val="正文（首行缩进）"/>
    <w:basedOn w:val="734"/>
    <w:uiPriority w:val="0"/>
    <w:qFormat/>
    <w:pPr>
      <w:ind w:firstLine="482"/>
      <w:spacing w:before="120" w:line="360" w:lineRule="auto"/>
      <w:widowControl/>
    </w:pPr>
    <w:rPr>
      <w:sz w:val="24"/>
      <w:szCs w:val="20"/>
    </w:rPr>
  </w:style>
  <w:style w:type="character" w:styleId="1297" w:customStyle="1">
    <w:name w:val="style161"/>
    <w:link w:val="734"/>
    <w:uiPriority w:val="0"/>
    <w:qFormat/>
    <w:rPr>
      <w:rFonts w:ascii="Verdana" w:hAnsi="Verdana" w:eastAsia="宋体"/>
      <w:b/>
      <w:color w:val="0a246a"/>
      <w:sz w:val="24"/>
      <w:szCs w:val="24"/>
      <w:lang w:val="en-US" w:eastAsia="zh-CN" w:bidi="ar-SA"/>
    </w:rPr>
  </w:style>
  <w:style w:type="paragraph" w:styleId="1298" w:customStyle="1">
    <w:name w:val="正文（首行缩进两字）"/>
    <w:basedOn w:val="734"/>
    <w:uiPriority w:val="0"/>
    <w:qFormat/>
    <w:pPr>
      <w:spacing w:line="312" w:lineRule="auto"/>
    </w:pPr>
    <w:rPr>
      <w:rFonts w:ascii="宋体" w:cs="宋体"/>
      <w:sz w:val="24"/>
    </w:rPr>
  </w:style>
  <w:style w:type="paragraph" w:styleId="1299" w:customStyle="1">
    <w:name w:val="正文文字缩进 3"/>
    <w:basedOn w:val="734"/>
    <w:uiPriority w:val="0"/>
    <w:qFormat/>
    <w:pPr>
      <w:ind w:left="420" w:firstLine="420"/>
      <w:spacing w:line="312" w:lineRule="auto"/>
    </w:pPr>
    <w:rPr>
      <w:rFonts w:ascii="黑体" w:hAnsi="黑体" w:cs="宋体"/>
      <w:bCs/>
      <w:color w:val="000000"/>
      <w:sz w:val="24"/>
    </w:rPr>
  </w:style>
  <w:style w:type="paragraph" w:styleId="1300" w:customStyle="1">
    <w:name w:val="技术方案3"/>
    <w:basedOn w:val="734"/>
    <w:uiPriority w:val="0"/>
    <w:qFormat/>
    <w:pPr>
      <w:spacing w:line="360" w:lineRule="auto"/>
    </w:pPr>
    <w:rPr>
      <w:rFonts w:ascii="宋体"/>
      <w:b/>
      <w:bCs/>
      <w:sz w:val="32"/>
    </w:rPr>
  </w:style>
  <w:style w:type="paragraph" w:styleId="1301" w:customStyle="1">
    <w:name w:val="技术方案2"/>
    <w:basedOn w:val="734"/>
    <w:uiPriority w:val="0"/>
    <w:qFormat/>
    <w:pPr>
      <w:spacing w:line="480" w:lineRule="auto"/>
    </w:pPr>
    <w:rPr>
      <w:rFonts w:ascii="宋体"/>
      <w:b/>
      <w:bCs/>
      <w:sz w:val="36"/>
    </w:rPr>
  </w:style>
  <w:style w:type="paragraph" w:styleId="1302" w:customStyle="1">
    <w:name w:val="技术方案正文"/>
    <w:basedOn w:val="734"/>
    <w:uiPriority w:val="0"/>
    <w:qFormat/>
    <w:pPr>
      <w:ind w:firstLine="480"/>
      <w:spacing w:line="360" w:lineRule="auto"/>
    </w:pPr>
    <w:rPr>
      <w:rFonts w:ascii="宋体"/>
      <w:sz w:val="24"/>
    </w:rPr>
  </w:style>
  <w:style w:type="paragraph" w:styleId="130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04" w:customStyle="1">
    <w:name w:val="Normal Paragraph"/>
    <w:basedOn w:val="734"/>
    <w:uiPriority w:val="0"/>
    <w:qFormat/>
    <w:pPr>
      <w:ind w:firstLine="425"/>
      <w:spacing w:before="120" w:line="360" w:lineRule="auto"/>
      <w:widowControl/>
    </w:pPr>
    <w:rPr>
      <w:sz w:val="24"/>
      <w:szCs w:val="20"/>
    </w:rPr>
  </w:style>
  <w:style w:type="paragraph" w:styleId="1305" w:customStyle="1">
    <w:name w:val="Normal Paragraph Char"/>
    <w:basedOn w:val="734"/>
    <w:uiPriority w:val="0"/>
    <w:qFormat/>
    <w:pPr>
      <w:ind w:firstLine="425"/>
      <w:spacing w:before="120" w:line="360" w:lineRule="auto"/>
      <w:widowControl/>
    </w:pPr>
    <w:rPr>
      <w:sz w:val="24"/>
    </w:rPr>
  </w:style>
  <w:style w:type="paragraph" w:styleId="1306" w:customStyle="1">
    <w:name w:val="文档正文"/>
    <w:basedOn w:val="734"/>
    <w:uiPriority w:val="0"/>
    <w:qFormat/>
    <w:rPr>
      <w:rFonts w:ascii="宋体"/>
      <w:szCs w:val="20"/>
    </w:rPr>
  </w:style>
  <w:style w:type="paragraph" w:styleId="1307" w:customStyle="1">
    <w:name w:val="默认段落字体 Para Char Char Char Char Char"/>
    <w:basedOn w:val="734"/>
    <w:uiPriority w:val="0"/>
    <w:qFormat/>
    <w:pPr>
      <w:ind w:firstLine="200"/>
      <w:jc w:val="left"/>
      <w:spacing w:before="100" w:beforeAutospacing="1" w:after="100" w:afterAutospacing="1" w:line="360" w:lineRule="auto"/>
    </w:pPr>
    <w:rPr>
      <w:rFonts w:ascii="Arial" w:hAnsi="Arial"/>
      <w:sz w:val="24"/>
      <w:lang w:eastAsia="en-US"/>
    </w:rPr>
  </w:style>
  <w:style w:type="paragraph" w:styleId="1308" w:customStyle="1">
    <w:name w:val="标题2"/>
    <w:basedOn w:val="734"/>
    <w:uiPriority w:val="0"/>
    <w:qFormat/>
    <w:pPr>
      <w:tabs>
        <w:tab w:val="left" w:pos="0" w:leader="none"/>
      </w:tabs>
    </w:pPr>
    <w:rPr>
      <w:rFonts w:ascii="黑体" w:eastAsia="黑体"/>
      <w:sz w:val="24"/>
    </w:rPr>
  </w:style>
  <w:style w:type="paragraph" w:styleId="1309" w:customStyle="1">
    <w:name w:val="Char Char Char Char Char Char Char Char Char Char Char Char Char1"/>
    <w:basedOn w:val="734"/>
    <w:uiPriority w:val="0"/>
    <w:qFormat/>
    <w:pPr>
      <w:jc w:val="left"/>
      <w:spacing w:after="160" w:line="240" w:lineRule="exact"/>
      <w:widowControl/>
    </w:pPr>
    <w:rPr>
      <w:rFonts w:ascii="Arial" w:hAnsi="Arial" w:eastAsia="Times New Roman" w:cs="Verdana"/>
      <w:b/>
      <w:sz w:val="24"/>
      <w:szCs w:val="32"/>
      <w:lang w:eastAsia="en-US"/>
    </w:rPr>
  </w:style>
  <w:style w:type="paragraph" w:styleId="1310" w:customStyle="1">
    <w:name w:val="样式2"/>
    <w:basedOn w:val="877"/>
    <w:uiPriority w:val="0"/>
    <w:qFormat/>
    <w:pPr>
      <w:spacing w:line="415" w:lineRule="auto"/>
    </w:pPr>
    <w:rPr>
      <w:rFonts w:ascii="Calibri" w:hAnsi="Calibri"/>
      <w:bCs/>
      <w:color w:val="000000"/>
      <w:sz w:val="28"/>
      <w:szCs w:val="28"/>
    </w:rPr>
  </w:style>
  <w:style w:type="paragraph" w:styleId="1311" w:customStyle="1">
    <w:name w:val="样式3"/>
    <w:basedOn w:val="877"/>
    <w:uiPriority w:val="0"/>
    <w:qFormat/>
    <w:pPr>
      <w:spacing w:line="415" w:lineRule="auto"/>
    </w:pPr>
    <w:rPr>
      <w:rFonts w:ascii="Calibri" w:hAnsi="Calibri"/>
      <w:bCs/>
      <w:color w:val="000000"/>
      <w:sz w:val="28"/>
      <w:szCs w:val="28"/>
    </w:rPr>
  </w:style>
  <w:style w:type="paragraph" w:styleId="1312" w:customStyle="1">
    <w:name w:val="样式4"/>
    <w:basedOn w:val="877"/>
    <w:uiPriority w:val="0"/>
    <w:qFormat/>
    <w:pPr>
      <w:spacing w:line="415" w:lineRule="auto"/>
    </w:pPr>
    <w:rPr>
      <w:rFonts w:ascii="Calibri" w:hAnsi="Calibri"/>
      <w:bCs/>
      <w:color w:val="000000"/>
      <w:sz w:val="28"/>
      <w:szCs w:val="28"/>
    </w:rPr>
  </w:style>
  <w:style w:type="paragraph" w:styleId="1313" w:customStyle="1">
    <w:name w:val="样式5"/>
    <w:basedOn w:val="877"/>
    <w:uiPriority w:val="0"/>
    <w:qFormat/>
    <w:pPr>
      <w:spacing w:line="415" w:lineRule="auto"/>
    </w:pPr>
    <w:rPr>
      <w:rFonts w:ascii="Calibri" w:hAnsi="Calibri"/>
      <w:bCs/>
      <w:color w:val="000000"/>
      <w:sz w:val="28"/>
      <w:szCs w:val="28"/>
    </w:rPr>
  </w:style>
  <w:style w:type="paragraph" w:styleId="1314" w:customStyle="1">
    <w:name w:val="样式6"/>
    <w:basedOn w:val="124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15" w:customStyle="1">
    <w:name w:val="大汉方案正文 Char"/>
    <w:basedOn w:val="734"/>
    <w:uiPriority w:val="0"/>
    <w:qFormat/>
    <w:pPr>
      <w:ind w:firstLine="200"/>
      <w:spacing w:line="360" w:lineRule="auto"/>
    </w:pPr>
    <w:rPr>
      <w:rFonts w:ascii="Arial" w:hAnsi="Arial"/>
      <w:sz w:val="24"/>
    </w:rPr>
  </w:style>
  <w:style w:type="character" w:styleId="1316" w:customStyle="1">
    <w:name w:val="标题 2 Char Char Char"/>
    <w:link w:val="734"/>
    <w:uiPriority w:val="0"/>
    <w:qFormat/>
    <w:rPr>
      <w:rFonts w:ascii="Arial" w:hAnsi="Arial" w:eastAsia="宋体" w:cs="Arial"/>
      <w:b/>
      <w:bCs/>
      <w:i/>
      <w:iCs/>
      <w:sz w:val="28"/>
      <w:szCs w:val="28"/>
      <w:lang w:val="en-US" w:eastAsia="zh-CN" w:bidi="ar-SA"/>
    </w:rPr>
  </w:style>
  <w:style w:type="character" w:styleId="1317" w:customStyle="1">
    <w:name w:val="question-title"/>
    <w:link w:val="734"/>
    <w:uiPriority w:val="0"/>
    <w:qFormat/>
  </w:style>
  <w:style w:type="paragraph" w:styleId="1318" w:customStyle="1">
    <w:name w:val="说明书2级标题"/>
    <w:basedOn w:val="734"/>
    <w:next w:val="1319"/>
    <w:uiPriority w:val="0"/>
    <w:qFormat/>
    <w:pPr>
      <w:numPr>
        <w:ilvl w:val="2"/>
        <w:numId w:val="2"/>
      </w:numPr>
      <w:spacing w:before="100"/>
    </w:pPr>
    <w:rPr>
      <w:rFonts w:eastAsia="黑体"/>
      <w:sz w:val="28"/>
      <w:szCs w:val="28"/>
    </w:rPr>
  </w:style>
  <w:style w:type="paragraph" w:styleId="1319" w:customStyle="1">
    <w:name w:val="说明书3级标题"/>
    <w:basedOn w:val="734"/>
    <w:next w:val="734"/>
    <w:uiPriority w:val="0"/>
    <w:qFormat/>
    <w:pPr>
      <w:numPr>
        <w:ilvl w:val="2"/>
        <w:numId w:val="3"/>
      </w:numPr>
      <w:spacing w:line="360" w:lineRule="auto"/>
    </w:pPr>
    <w:rPr>
      <w:rFonts w:eastAsia="黑体"/>
      <w:sz w:val="24"/>
    </w:rPr>
  </w:style>
  <w:style w:type="character" w:styleId="1320" w:customStyle="1">
    <w:name w:val="style15"/>
    <w:link w:val="734"/>
    <w:uiPriority w:val="0"/>
    <w:qFormat/>
  </w:style>
  <w:style w:type="paragraph" w:styleId="1321" w:customStyle="1">
    <w:name w:val="列出段落[858D7CFB-ED40-4347-BF05-701D383B685F][858D7CFB-ED40-4347-BF05-701D383B685F]"/>
    <w:basedOn w:val="734"/>
    <w:uiPriority w:val="0"/>
    <w:qFormat/>
    <w:pPr>
      <w:ind w:firstLine="200"/>
    </w:pPr>
  </w:style>
  <w:style w:type="paragraph" w:styleId="1322" w:customStyle="1">
    <w:name w:val="默认段落字体 Para Char Char Char Char Char Char Char Char Char1 Char Char Char Char Char Char Char Char"/>
    <w:basedOn w:val="1065"/>
    <w:uiPriority w:val="0"/>
    <w:qFormat/>
  </w:style>
  <w:style w:type="paragraph" w:styleId="1323" w:customStyle="1">
    <w:name w:val="style42"/>
    <w:basedOn w:val="734"/>
    <w:uiPriority w:val="0"/>
    <w:qFormat/>
    <w:pPr>
      <w:jc w:val="left"/>
      <w:spacing w:before="100" w:beforeAutospacing="1" w:after="100" w:afterAutospacing="1"/>
      <w:widowControl/>
    </w:pPr>
    <w:rPr>
      <w:rFonts w:ascii="宋体" w:cs="宋体"/>
      <w:color w:val="000000"/>
      <w:sz w:val="15"/>
      <w:szCs w:val="15"/>
    </w:rPr>
  </w:style>
  <w:style w:type="paragraph" w:styleId="1324" w:customStyle="1">
    <w:name w:val="Char Char1 Char Char Char Char Char Char Char Char"/>
    <w:basedOn w:val="734"/>
    <w:uiPriority w:val="0"/>
    <w:qFormat/>
    <w:pPr>
      <w:jc w:val="left"/>
      <w:spacing w:after="160" w:line="240" w:lineRule="exact"/>
      <w:widowControl/>
    </w:pPr>
  </w:style>
  <w:style w:type="paragraph" w:styleId="1325" w:customStyle="1">
    <w:name w:val="技术方案正文样式"/>
    <w:basedOn w:val="734"/>
    <w:uiPriority w:val="0"/>
    <w:qFormat/>
    <w:pPr>
      <w:ind w:firstLine="200"/>
      <w:spacing w:line="400" w:lineRule="exact"/>
    </w:pPr>
    <w:rPr>
      <w:rFonts w:ascii="宋体" w:cs="宋体"/>
      <w:sz w:val="24"/>
      <w:szCs w:val="21"/>
    </w:rPr>
  </w:style>
  <w:style w:type="paragraph" w:styleId="1326" w:customStyle="1">
    <w:name w:val="修订1"/>
    <w:uiPriority w:val="0"/>
    <w:qFormat/>
    <w:rPr>
      <w:rFonts w:hint="default" w:ascii="Times New Roman" w:hAnsi="Times New Roman" w:eastAsia="宋体" w:cs="Times New Roman"/>
      <w:sz w:val="21"/>
      <w:szCs w:val="24"/>
      <w:lang w:val="en-US" w:eastAsia="zh-CN" w:bidi="ar-SA"/>
    </w:rPr>
  </w:style>
  <w:style w:type="paragraph" w:styleId="1327" w:customStyle="1">
    <w:name w:val="D&amp;L"/>
    <w:basedOn w:val="1086"/>
    <w:uiPriority w:val="0"/>
    <w:qFormat/>
    <w:pPr>
      <w:spacing w:line="240" w:lineRule="atLeast"/>
      <w:pBdr>
        <w:bottom w:val="single" w:color="000000" w:sz="18" w:space="1"/>
      </w:pBdr>
    </w:pPr>
    <w:rPr>
      <w:sz w:val="24"/>
      <w:szCs w:val="20"/>
    </w:rPr>
  </w:style>
  <w:style w:type="paragraph" w:styleId="1328" w:customStyle="1">
    <w:name w:val="样式 标题 2 + Times New Roman 四号 非加粗 段前: 5 磅 段后: 0 磅 行距: 固定值 20..."/>
    <w:basedOn w:val="875"/>
    <w:uiPriority w:val="0"/>
    <w:qFormat/>
    <w:pPr>
      <w:spacing w:before="100" w:after="0" w:line="400" w:lineRule="exact"/>
    </w:pPr>
    <w:rPr>
      <w:rFonts w:ascii="Times New Roman" w:hAnsi="Times New Roman" w:cs="宋体"/>
      <w:b w:val="0"/>
      <w:sz w:val="28"/>
    </w:rPr>
  </w:style>
  <w:style w:type="paragraph" w:styleId="1329" w:customStyle="1">
    <w:name w:val="Char Char Char Char Char Char Char1 Char"/>
    <w:basedOn w:val="734"/>
    <w:uiPriority w:val="0"/>
    <w:qFormat/>
    <w:rPr>
      <w:rFonts w:ascii="Tahoma" w:hAnsi="Tahoma"/>
      <w:sz w:val="24"/>
      <w:szCs w:val="20"/>
    </w:rPr>
  </w:style>
  <w:style w:type="paragraph" w:styleId="1330" w:customStyle="1">
    <w:name w:val="TOC 标题2"/>
    <w:basedOn w:val="873"/>
    <w:next w:val="734"/>
    <w:uiPriority w:val="0"/>
    <w:qFormat/>
    <w:pPr>
      <w:spacing w:before="480" w:after="0" w:line="276" w:lineRule="auto"/>
      <w:widowControl/>
      <w:outlineLvl w:val="9"/>
    </w:pPr>
    <w:rPr>
      <w:rFonts w:ascii="Cambria" w:hAnsi="Cambria"/>
      <w:color w:val="365f91"/>
      <w:sz w:val="28"/>
    </w:rPr>
  </w:style>
  <w:style w:type="paragraph" w:styleId="1331" w:customStyle="1">
    <w:name w:val="无间隔11"/>
    <w:link w:val="1332"/>
    <w:uiPriority w:val="0"/>
    <w:qFormat/>
    <w:rPr>
      <w:rFonts w:hint="default" w:ascii="Calibri" w:hAnsi="Calibri" w:eastAsia="宋体" w:cs="Times New Roman"/>
      <w:sz w:val="22"/>
      <w:lang w:val="en-US" w:eastAsia="zh-CN" w:bidi="ar-SA"/>
    </w:rPr>
  </w:style>
  <w:style w:type="character" w:styleId="1332" w:customStyle="1">
    <w:name w:val="无间隔 字符"/>
    <w:link w:val="1331"/>
    <w:uiPriority w:val="0"/>
    <w:qFormat/>
    <w:rPr>
      <w:rFonts w:ascii="Calibri" w:hAnsi="Calibri"/>
      <w:sz w:val="22"/>
      <w:lang w:bidi="ar-SA"/>
    </w:rPr>
  </w:style>
  <w:style w:type="paragraph" w:styleId="1333" w:customStyle="1">
    <w:name w:val="Normal_0"/>
    <w:uiPriority w:val="0"/>
    <w:qFormat/>
    <w:rPr>
      <w:rFonts w:hint="default" w:ascii="黑体" w:hAnsi="黑体" w:eastAsia="黑体" w:cs="Times New Roman"/>
      <w:b/>
      <w:sz w:val="32"/>
      <w:szCs w:val="24"/>
      <w:lang w:val="en-US" w:eastAsia="zh-CN" w:bidi="ar-SA"/>
    </w:rPr>
  </w:style>
  <w:style w:type="paragraph" w:styleId="133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Normal_1"/>
    <w:uiPriority w:val="0"/>
    <w:qFormat/>
    <w:rPr>
      <w:rFonts w:hint="default" w:ascii="黑体" w:hAnsi="黑体" w:eastAsia="黑体" w:cs="Times New Roman"/>
      <w:b/>
      <w:sz w:val="32"/>
      <w:szCs w:val="24"/>
      <w:lang w:val="en-US" w:eastAsia="zh-CN" w:bidi="ar-SA"/>
    </w:rPr>
  </w:style>
  <w:style w:type="paragraph" w:styleId="133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Normal_2"/>
    <w:uiPriority w:val="0"/>
    <w:qFormat/>
    <w:rPr>
      <w:rFonts w:hint="default" w:ascii="黑体" w:hAnsi="黑体" w:eastAsia="黑体" w:cs="Times New Roman"/>
      <w:b/>
      <w:sz w:val="32"/>
      <w:szCs w:val="24"/>
      <w:lang w:val="en-US" w:eastAsia="zh-CN" w:bidi="ar-SA"/>
    </w:rPr>
  </w:style>
  <w:style w:type="paragraph" w:styleId="134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3"/>
    <w:uiPriority w:val="0"/>
    <w:qFormat/>
    <w:rPr>
      <w:rFonts w:hint="default" w:ascii="黑体" w:hAnsi="黑体" w:eastAsia="黑体" w:cs="Times New Roman"/>
      <w:b/>
      <w:sz w:val="32"/>
      <w:szCs w:val="24"/>
      <w:lang w:val="en-US" w:eastAsia="zh-CN" w:bidi="ar-SA"/>
    </w:rPr>
  </w:style>
  <w:style w:type="paragraph" w:styleId="1342" w:customStyle="1">
    <w:name w:val="Normal_4"/>
    <w:uiPriority w:val="0"/>
    <w:qFormat/>
    <w:rPr>
      <w:rFonts w:hint="default" w:ascii="黑体" w:hAnsi="黑体" w:eastAsia="黑体" w:cs="Times New Roman"/>
      <w:b/>
      <w:sz w:val="32"/>
      <w:szCs w:val="24"/>
      <w:lang w:val="en-US" w:eastAsia="zh-CN" w:bidi="ar-SA"/>
    </w:rPr>
  </w:style>
  <w:style w:type="paragraph" w:styleId="1343" w:customStyle="1">
    <w:name w:val="Normal_5"/>
    <w:uiPriority w:val="0"/>
    <w:qFormat/>
    <w:rPr>
      <w:rFonts w:hint="default" w:ascii="黑体" w:hAnsi="黑体" w:eastAsia="黑体" w:cs="Times New Roman"/>
      <w:b/>
      <w:sz w:val="32"/>
      <w:szCs w:val="24"/>
      <w:lang w:val="en-US" w:eastAsia="zh-CN" w:bidi="ar-SA"/>
    </w:rPr>
  </w:style>
  <w:style w:type="paragraph" w:styleId="134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Normal_6"/>
    <w:uiPriority w:val="0"/>
    <w:qFormat/>
    <w:rPr>
      <w:rFonts w:hint="default" w:ascii="黑体" w:hAnsi="黑体" w:eastAsia="黑体" w:cs="Times New Roman"/>
      <w:b/>
      <w:sz w:val="32"/>
      <w:szCs w:val="24"/>
      <w:lang w:val="en-US" w:eastAsia="zh-CN" w:bidi="ar-SA"/>
    </w:rPr>
  </w:style>
  <w:style w:type="paragraph" w:styleId="1346"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47" w:customStyle="1">
    <w:name w:val="Normal_7"/>
    <w:uiPriority w:val="0"/>
    <w:qFormat/>
    <w:rPr>
      <w:rFonts w:hint="default" w:ascii="黑体" w:hAnsi="黑体" w:eastAsia="黑体" w:cs="Times New Roman"/>
      <w:b/>
      <w:sz w:val="32"/>
      <w:szCs w:val="24"/>
      <w:lang w:val="en-US" w:eastAsia="zh-CN" w:bidi="ar-SA"/>
    </w:rPr>
  </w:style>
  <w:style w:type="paragraph" w:styleId="134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9"/>
    <w:uiPriority w:val="0"/>
    <w:qFormat/>
    <w:rPr>
      <w:rFonts w:hint="default" w:ascii="黑体" w:hAnsi="黑体" w:eastAsia="黑体" w:cs="Times New Roman"/>
      <w:b/>
      <w:sz w:val="32"/>
      <w:szCs w:val="24"/>
      <w:lang w:val="en-US" w:eastAsia="zh-CN" w:bidi="ar-SA"/>
    </w:rPr>
  </w:style>
  <w:style w:type="paragraph" w:styleId="135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Normal_10"/>
    <w:uiPriority w:val="0"/>
    <w:qFormat/>
    <w:rPr>
      <w:rFonts w:hint="default" w:ascii="黑体" w:hAnsi="黑体" w:eastAsia="黑体" w:cs="Times New Roman"/>
      <w:b/>
      <w:sz w:val="32"/>
      <w:szCs w:val="24"/>
      <w:lang w:val="en-US" w:eastAsia="zh-CN" w:bidi="ar-SA"/>
    </w:rPr>
  </w:style>
  <w:style w:type="paragraph" w:styleId="1352"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正文缩进_0"/>
    <w:basedOn w:val="1352"/>
    <w:link w:val="1354"/>
    <w:uiPriority w:val="0"/>
    <w:unhideWhenUsed/>
    <w:qFormat/>
    <w:pPr>
      <w:ind w:firstLine="420"/>
    </w:pPr>
    <w:rPr>
      <w:szCs w:val="22"/>
    </w:rPr>
  </w:style>
  <w:style w:type="character" w:styleId="1354" w:customStyle="1">
    <w:name w:val="正文缩进 Char1_0"/>
    <w:link w:val="1353"/>
    <w:uiPriority w:val="0"/>
    <w:qFormat/>
    <w:rPr>
      <w:sz w:val="21"/>
      <w:szCs w:val="22"/>
    </w:rPr>
  </w:style>
  <w:style w:type="paragraph" w:styleId="1355" w:customStyle="1">
    <w:name w:val="纯文本_0"/>
    <w:basedOn w:val="1352"/>
    <w:link w:val="1356"/>
    <w:uiPriority w:val="0"/>
    <w:unhideWhenUsed/>
    <w:qFormat/>
    <w:rPr>
      <w:rFonts w:ascii="宋体" w:hAnsi="Courier New"/>
      <w:szCs w:val="21"/>
    </w:rPr>
  </w:style>
  <w:style w:type="character" w:styleId="1356" w:customStyle="1">
    <w:name w:val="纯文本 Char_0"/>
    <w:link w:val="1355"/>
    <w:uiPriority w:val="0"/>
    <w:qFormat/>
    <w:rPr>
      <w:rFonts w:ascii="宋体" w:hAnsi="Courier New" w:cs="Courier New"/>
      <w:sz w:val="21"/>
      <w:szCs w:val="21"/>
    </w:rPr>
  </w:style>
  <w:style w:type="paragraph" w:styleId="1357" w:customStyle="1">
    <w:name w:val="Normal_11"/>
    <w:uiPriority w:val="0"/>
    <w:qFormat/>
    <w:rPr>
      <w:rFonts w:hint="default" w:ascii="黑体" w:hAnsi="黑体" w:eastAsia="黑体" w:cs="Times New Roman"/>
      <w:b/>
      <w:sz w:val="32"/>
      <w:szCs w:val="24"/>
      <w:lang w:val="en-US" w:eastAsia="zh-CN" w:bidi="ar-SA"/>
    </w:rPr>
  </w:style>
  <w:style w:type="paragraph" w:styleId="135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Normal_12"/>
    <w:uiPriority w:val="0"/>
    <w:qFormat/>
    <w:rPr>
      <w:rFonts w:hint="default" w:ascii="黑体" w:hAnsi="黑体" w:eastAsia="黑体" w:cs="Times New Roman"/>
      <w:b/>
      <w:sz w:val="32"/>
      <w:szCs w:val="24"/>
      <w:lang w:val="en-US" w:eastAsia="zh-CN" w:bidi="ar-SA"/>
    </w:rPr>
  </w:style>
  <w:style w:type="paragraph" w:styleId="136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Normal_13"/>
    <w:uiPriority w:val="0"/>
    <w:qFormat/>
    <w:rPr>
      <w:rFonts w:hint="default" w:ascii="黑体" w:hAnsi="黑体" w:eastAsia="黑体" w:cs="Times New Roman"/>
      <w:b/>
      <w:sz w:val="32"/>
      <w:szCs w:val="24"/>
      <w:lang w:val="en-US" w:eastAsia="zh-CN" w:bidi="ar-SA"/>
    </w:rPr>
  </w:style>
  <w:style w:type="paragraph" w:styleId="1362"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Normal_14"/>
    <w:uiPriority w:val="0"/>
    <w:qFormat/>
    <w:rPr>
      <w:rFonts w:hint="default" w:ascii="黑体" w:hAnsi="黑体" w:eastAsia="黑体" w:cs="Times New Roman"/>
      <w:b/>
      <w:sz w:val="32"/>
      <w:szCs w:val="24"/>
      <w:lang w:val="en-US" w:eastAsia="zh-CN" w:bidi="ar-SA"/>
    </w:rPr>
  </w:style>
  <w:style w:type="paragraph" w:styleId="1364"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5" w:customStyle="1">
    <w:name w:val="Normal_15"/>
    <w:uiPriority w:val="0"/>
    <w:qFormat/>
    <w:rPr>
      <w:rFonts w:hint="default" w:ascii="黑体" w:hAnsi="黑体" w:eastAsia="黑体" w:cs="Times New Roman"/>
      <w:b/>
      <w:sz w:val="32"/>
      <w:szCs w:val="24"/>
      <w:lang w:val="en-US" w:eastAsia="zh-CN" w:bidi="ar-SA"/>
    </w:rPr>
  </w:style>
  <w:style w:type="paragraph" w:styleId="136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7" w:customStyle="1">
    <w:name w:val="Normal_16"/>
    <w:uiPriority w:val="0"/>
    <w:qFormat/>
    <w:rPr>
      <w:rFonts w:hint="default" w:ascii="黑体" w:hAnsi="黑体" w:eastAsia="黑体" w:cs="Times New Roman"/>
      <w:b/>
      <w:sz w:val="32"/>
      <w:szCs w:val="24"/>
      <w:lang w:val="en-US" w:eastAsia="zh-CN" w:bidi="ar-SA"/>
    </w:rPr>
  </w:style>
  <w:style w:type="paragraph" w:styleId="136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9"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Normal_17"/>
    <w:uiPriority w:val="0"/>
    <w:qFormat/>
    <w:rPr>
      <w:rFonts w:hint="default" w:ascii="黑体" w:hAnsi="黑体" w:eastAsia="黑体" w:cs="Times New Roman"/>
      <w:b/>
      <w:sz w:val="32"/>
      <w:szCs w:val="24"/>
      <w:lang w:val="en-US" w:eastAsia="zh-CN" w:bidi="ar-SA"/>
    </w:rPr>
  </w:style>
  <w:style w:type="paragraph" w:styleId="1371" w:customStyle="1">
    <w:name w:val="Normal_18"/>
    <w:uiPriority w:val="0"/>
    <w:qFormat/>
    <w:rPr>
      <w:rFonts w:hint="default" w:ascii="黑体" w:hAnsi="黑体" w:eastAsia="黑体" w:cs="Times New Roman"/>
      <w:b/>
      <w:sz w:val="32"/>
      <w:szCs w:val="24"/>
      <w:lang w:val="en-US" w:eastAsia="zh-CN" w:bidi="ar-SA"/>
    </w:rPr>
  </w:style>
  <w:style w:type="paragraph" w:styleId="1372"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73" w:customStyle="1">
    <w:name w:val="Normal_0_0"/>
    <w:uiPriority w:val="0"/>
    <w:qFormat/>
    <w:rPr>
      <w:rFonts w:hint="default" w:ascii="黑体" w:hAnsi="黑体" w:eastAsia="黑体" w:cs="Times New Roman"/>
      <w:b/>
      <w:sz w:val="40"/>
      <w:szCs w:val="24"/>
      <w:lang w:val="en-US" w:eastAsia="zh-CN" w:bidi="ar-SA"/>
    </w:rPr>
  </w:style>
  <w:style w:type="paragraph" w:styleId="137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75"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6" w:customStyle="1">
    <w:name w:val="正文_3"/>
    <w:next w:val="1377"/>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正文首行缩进 2_1"/>
    <w:basedOn w:val="1378"/>
    <w:next w:val="1380"/>
    <w:uiPriority w:val="0"/>
    <w:qFormat/>
    <w:pPr>
      <w:ind w:left="200" w:firstLine="200"/>
      <w:spacing w:after="120"/>
    </w:pPr>
    <w:rPr>
      <w:rFonts w:ascii="Times New Roman" w:hAnsi="Times New Roman"/>
      <w:sz w:val="24"/>
      <w:szCs w:val="24"/>
    </w:rPr>
  </w:style>
  <w:style w:type="paragraph" w:styleId="1378" w:customStyle="1">
    <w:name w:val="正文文本缩进_1"/>
    <w:basedOn w:val="1379"/>
    <w:next w:val="1377"/>
    <w:uiPriority w:val="0"/>
    <w:qFormat/>
    <w:pPr>
      <w:ind w:firstLine="225"/>
    </w:pPr>
    <w:rPr>
      <w:rFonts w:ascii="仿宋_GB2312" w:eastAsia="仿宋_GB2312"/>
      <w:sz w:val="32"/>
    </w:rPr>
  </w:style>
  <w:style w:type="paragraph" w:styleId="1379" w:customStyle="1">
    <w:name w:val="正文_18"/>
    <w:next w:val="1378"/>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xl53_0"/>
    <w:next w:val="1376"/>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381" w:customStyle="1">
    <w:name w:val="正文_16"/>
    <w:next w:val="1382"/>
    <w:uiPriority w:val="0"/>
    <w:qFormat/>
    <w:pPr>
      <w:jc w:val="both"/>
      <w:widowControl w:val="off"/>
    </w:pPr>
    <w:rPr>
      <w:rFonts w:hint="default" w:ascii="Calibri" w:hAnsi="Calibri" w:eastAsia="宋体" w:cs="Times New Roman"/>
      <w:sz w:val="21"/>
      <w:szCs w:val="22"/>
      <w:lang w:val="en-US" w:eastAsia="zh-CN" w:bidi="ar-SA"/>
    </w:rPr>
  </w:style>
  <w:style w:type="paragraph" w:styleId="1382" w:customStyle="1">
    <w:name w:val="正文首行缩进 2_0"/>
    <w:basedOn w:val="1383"/>
    <w:uiPriority w:val="0"/>
    <w:qFormat/>
    <w:pPr>
      <w:ind w:left="200" w:firstLine="200"/>
      <w:spacing w:after="120"/>
    </w:pPr>
    <w:rPr>
      <w:rFonts w:ascii="Times New Roman" w:hAnsi="Times New Roman"/>
      <w:sz w:val="24"/>
      <w:szCs w:val="24"/>
    </w:rPr>
  </w:style>
  <w:style w:type="paragraph" w:styleId="1383" w:customStyle="1">
    <w:name w:val="正文文本缩进_0"/>
    <w:basedOn w:val="1381"/>
    <w:uiPriority w:val="0"/>
    <w:qFormat/>
    <w:pPr>
      <w:ind w:firstLine="225"/>
    </w:pPr>
    <w:rPr>
      <w:rFonts w:ascii="仿宋_GB2312" w:eastAsia="仿宋_GB2312"/>
      <w:sz w:val="32"/>
    </w:rPr>
  </w:style>
  <w:style w:type="paragraph" w:styleId="138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标题 12"/>
    <w:basedOn w:val="844"/>
    <w:next w:val="844"/>
    <w:uiPriority w:val="0"/>
    <w:qFormat/>
    <w:pPr>
      <w:keepLines/>
      <w:keepNext/>
      <w:spacing w:before="340" w:after="330" w:line="576" w:lineRule="auto"/>
      <w:outlineLvl w:val="0"/>
    </w:pPr>
    <w:rPr>
      <w:b/>
      <w:sz w:val="44"/>
      <w:szCs w:val="20"/>
    </w:rPr>
  </w:style>
  <w:style w:type="paragraph" w:styleId="1386" w:customStyle="1">
    <w:name w:val="段_0"/>
    <w:next w:val="1387"/>
    <w:uiPriority w:val="0"/>
    <w:qFormat/>
    <w:pPr>
      <w:ind w:firstLine="200"/>
      <w:jc w:val="both"/>
    </w:pPr>
    <w:rPr>
      <w:rFonts w:hint="default" w:ascii="宋体" w:hAnsi="Times New Roman" w:eastAsia="宋体" w:cs="Times New Roman"/>
      <w:sz w:val="21"/>
      <w:lang w:val="en-US" w:eastAsia="zh-CN" w:bidi="ar-SA"/>
    </w:rPr>
  </w:style>
  <w:style w:type="paragraph" w:styleId="1387" w:customStyle="1">
    <w:name w:val="Normal_19_1"/>
    <w:next w:val="1386"/>
    <w:uiPriority w:val="0"/>
    <w:qFormat/>
    <w:rPr>
      <w:rFonts w:hint="default" w:ascii="黑体" w:hAnsi="黑体" w:eastAsia="黑体" w:cs="Times New Roman"/>
      <w:b/>
      <w:sz w:val="32"/>
      <w:szCs w:val="24"/>
      <w:lang w:val="en-US" w:eastAsia="zh-CN" w:bidi="ar-SA"/>
    </w:rPr>
  </w:style>
  <w:style w:type="paragraph" w:styleId="1388" w:customStyle="1">
    <w:name w:val="Normal_0_1"/>
    <w:uiPriority w:val="0"/>
    <w:qFormat/>
    <w:rPr>
      <w:rFonts w:hint="default" w:ascii="黑体" w:hAnsi="黑体" w:eastAsia="黑体" w:cs="Times New Roman"/>
      <w:b/>
      <w:sz w:val="32"/>
      <w:szCs w:val="24"/>
      <w:lang w:val="en-US" w:eastAsia="zh-CN" w:bidi="ar-SA"/>
    </w:rPr>
  </w:style>
  <w:style w:type="paragraph" w:styleId="138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90" w:customStyle="1">
    <w:name w:val="Normal_2_0"/>
    <w:uiPriority w:val="0"/>
    <w:qFormat/>
    <w:rPr>
      <w:rFonts w:hint="default" w:ascii="黑体" w:hAnsi="黑体" w:eastAsia="黑体" w:cs="Times New Roman"/>
      <w:b/>
      <w:sz w:val="32"/>
      <w:szCs w:val="24"/>
      <w:lang w:val="en-US" w:eastAsia="zh-CN" w:bidi="ar-SA"/>
    </w:rPr>
  </w:style>
  <w:style w:type="paragraph" w:styleId="139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92" w:customStyle="1">
    <w:name w:val="Normal_3_0"/>
    <w:uiPriority w:val="0"/>
    <w:qFormat/>
    <w:rPr>
      <w:rFonts w:hint="default" w:ascii="黑体" w:hAnsi="黑体" w:eastAsia="黑体" w:cs="Times New Roman"/>
      <w:b/>
      <w:sz w:val="32"/>
      <w:szCs w:val="24"/>
      <w:lang w:val="en-US" w:eastAsia="zh-CN" w:bidi="ar-SA"/>
    </w:rPr>
  </w:style>
  <w:style w:type="paragraph" w:styleId="1393"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94" w:customStyle="1">
    <w:name w:val="Normal_5_0"/>
    <w:uiPriority w:val="0"/>
    <w:qFormat/>
    <w:rPr>
      <w:rFonts w:hint="default" w:ascii="黑体" w:hAnsi="黑体" w:eastAsia="黑体" w:cs="Times New Roman"/>
      <w:b/>
      <w:sz w:val="32"/>
      <w:szCs w:val="24"/>
      <w:lang w:val="en-US" w:eastAsia="zh-CN" w:bidi="ar-SA"/>
    </w:rPr>
  </w:style>
  <w:style w:type="paragraph" w:styleId="139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96" w:customStyle="1">
    <w:name w:val="Normal_6_0"/>
    <w:uiPriority w:val="0"/>
    <w:qFormat/>
    <w:rPr>
      <w:rFonts w:hint="default" w:ascii="黑体" w:hAnsi="黑体" w:eastAsia="黑体" w:cs="Times New Roman"/>
      <w:b/>
      <w:sz w:val="32"/>
      <w:szCs w:val="24"/>
      <w:lang w:val="en-US" w:eastAsia="zh-CN" w:bidi="ar-SA"/>
    </w:rPr>
  </w:style>
  <w:style w:type="paragraph" w:styleId="1397"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98" w:customStyle="1">
    <w:name w:val="Normal_8_0"/>
    <w:uiPriority w:val="0"/>
    <w:qFormat/>
    <w:rPr>
      <w:rFonts w:hint="default" w:ascii="黑体" w:hAnsi="黑体" w:eastAsia="黑体" w:cs="Times New Roman"/>
      <w:b/>
      <w:sz w:val="32"/>
      <w:szCs w:val="24"/>
      <w:lang w:val="en-US" w:eastAsia="zh-CN" w:bidi="ar-SA"/>
    </w:rPr>
  </w:style>
  <w:style w:type="paragraph" w:styleId="139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00"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01" w:customStyle="1">
    <w:name w:val="Normal_11_0"/>
    <w:uiPriority w:val="0"/>
    <w:qFormat/>
    <w:rPr>
      <w:rFonts w:hint="default" w:ascii="黑体" w:hAnsi="黑体" w:eastAsia="黑体" w:cs="Times New Roman"/>
      <w:b/>
      <w:sz w:val="32"/>
      <w:szCs w:val="24"/>
      <w:lang w:val="en-US" w:eastAsia="zh-CN" w:bidi="ar-SA"/>
    </w:rPr>
  </w:style>
  <w:style w:type="paragraph" w:styleId="140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03" w:customStyle="1">
    <w:name w:val="正文_2_0"/>
    <w:next w:val="734"/>
    <w:uiPriority w:val="0"/>
    <w:qFormat/>
    <w:pPr>
      <w:jc w:val="both"/>
      <w:widowControl w:val="off"/>
    </w:pPr>
    <w:rPr>
      <w:rFonts w:hint="default" w:ascii="Calibri" w:hAnsi="Calibri" w:eastAsia="宋体" w:cs="Times New Roman"/>
      <w:sz w:val="21"/>
      <w:szCs w:val="22"/>
      <w:lang w:val="en-US" w:eastAsia="zh-CN" w:bidi="ar-SA"/>
    </w:rPr>
  </w:style>
  <w:style w:type="paragraph" w:styleId="1404" w:customStyle="1">
    <w:name w:val="Normal_12_0"/>
    <w:uiPriority w:val="0"/>
    <w:qFormat/>
    <w:rPr>
      <w:rFonts w:hint="default" w:ascii="黑体" w:hAnsi="黑体" w:eastAsia="黑体" w:cs="Times New Roman"/>
      <w:b/>
      <w:sz w:val="32"/>
      <w:szCs w:val="24"/>
      <w:lang w:val="en-US" w:eastAsia="zh-CN" w:bidi="ar-SA"/>
    </w:rPr>
  </w:style>
  <w:style w:type="paragraph" w:styleId="1405"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0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0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9" w:customStyle="1">
    <w:name w:val="列出段落_2"/>
    <w:basedOn w:val="1407"/>
    <w:uiPriority w:val="34"/>
    <w:qFormat/>
    <w:pPr>
      <w:ind w:firstLine="420"/>
    </w:pPr>
  </w:style>
  <w:style w:type="paragraph" w:styleId="1410" w:customStyle="1">
    <w:name w:val="Normal_14_0"/>
    <w:uiPriority w:val="0"/>
    <w:qFormat/>
    <w:rPr>
      <w:rFonts w:hint="default" w:ascii="黑体" w:hAnsi="黑体" w:eastAsia="黑体" w:cs="Times New Roman"/>
      <w:b/>
      <w:sz w:val="32"/>
      <w:szCs w:val="24"/>
      <w:lang w:val="en-US" w:eastAsia="zh-CN" w:bidi="ar-SA"/>
    </w:rPr>
  </w:style>
  <w:style w:type="paragraph" w:styleId="1411"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2" w:customStyle="1">
    <w:name w:val="正文缩进_0_0"/>
    <w:basedOn w:val="1411"/>
    <w:link w:val="1413"/>
    <w:uiPriority w:val="0"/>
    <w:unhideWhenUsed/>
    <w:qFormat/>
    <w:pPr>
      <w:ind w:firstLine="420"/>
    </w:pPr>
    <w:rPr>
      <w:rFonts w:ascii="Calibri" w:hAnsi="Calibri"/>
      <w:szCs w:val="22"/>
    </w:rPr>
  </w:style>
  <w:style w:type="character" w:styleId="1413" w:customStyle="1">
    <w:name w:val="正文缩进 Char1_0_0"/>
    <w:link w:val="1412"/>
    <w:uiPriority w:val="0"/>
    <w:qFormat/>
    <w:rPr>
      <w:sz w:val="21"/>
      <w:szCs w:val="22"/>
    </w:rPr>
  </w:style>
  <w:style w:type="paragraph" w:styleId="1414" w:customStyle="1">
    <w:name w:val="纯文本_0_0"/>
    <w:basedOn w:val="1415"/>
    <w:link w:val="1416"/>
    <w:uiPriority w:val="0"/>
    <w:unhideWhenUsed/>
    <w:qFormat/>
    <w:rPr>
      <w:rFonts w:ascii="宋体" w:hAnsi="Courier New"/>
      <w:szCs w:val="21"/>
    </w:rPr>
  </w:style>
  <w:style w:type="paragraph" w:styleId="1415"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16" w:customStyle="1">
    <w:name w:val="纯文本 Char_0_0"/>
    <w:link w:val="1414"/>
    <w:uiPriority w:val="0"/>
    <w:qFormat/>
    <w:rPr>
      <w:rFonts w:ascii="宋体" w:hAnsi="Courier New"/>
      <w:sz w:val="21"/>
      <w:szCs w:val="21"/>
    </w:rPr>
  </w:style>
  <w:style w:type="paragraph" w:styleId="1417" w:customStyle="1">
    <w:name w:val="Normal_15_0"/>
    <w:uiPriority w:val="0"/>
    <w:qFormat/>
    <w:rPr>
      <w:rFonts w:hint="default" w:ascii="黑体" w:hAnsi="黑体" w:eastAsia="黑体" w:cs="Times New Roman"/>
      <w:b/>
      <w:sz w:val="32"/>
      <w:szCs w:val="24"/>
      <w:lang w:val="en-US" w:eastAsia="zh-CN" w:bidi="ar-SA"/>
    </w:rPr>
  </w:style>
  <w:style w:type="paragraph" w:styleId="1418"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9" w:customStyle="1">
    <w:name w:val="Normal_16_0"/>
    <w:uiPriority w:val="0"/>
    <w:qFormat/>
    <w:rPr>
      <w:rFonts w:hint="default" w:ascii="黑体" w:hAnsi="黑体" w:eastAsia="黑体" w:cs="Times New Roman"/>
      <w:b/>
      <w:sz w:val="32"/>
      <w:szCs w:val="24"/>
      <w:lang w:val="en-US" w:eastAsia="zh-CN" w:bidi="ar-SA"/>
    </w:rPr>
  </w:style>
  <w:style w:type="paragraph" w:styleId="1420"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2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2" w:customStyle="1">
    <w:name w:val="Normal_17_0"/>
    <w:uiPriority w:val="0"/>
    <w:qFormat/>
    <w:rPr>
      <w:rFonts w:hint="default" w:ascii="黑体" w:hAnsi="黑体" w:eastAsia="黑体" w:cs="Times New Roman"/>
      <w:b/>
      <w:sz w:val="32"/>
      <w:szCs w:val="24"/>
      <w:lang w:val="en-US" w:eastAsia="zh-CN" w:bidi="ar-SA"/>
    </w:rPr>
  </w:style>
  <w:style w:type="paragraph" w:styleId="142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4" w:customStyle="1">
    <w:name w:val="Normal_18_0"/>
    <w:uiPriority w:val="0"/>
    <w:qFormat/>
    <w:rPr>
      <w:rFonts w:hint="default" w:ascii="黑体" w:hAnsi="黑体" w:eastAsia="黑体" w:cs="Times New Roman"/>
      <w:b/>
      <w:sz w:val="32"/>
      <w:szCs w:val="24"/>
      <w:lang w:val="en-US" w:eastAsia="zh-CN" w:bidi="ar-SA"/>
    </w:rPr>
  </w:style>
  <w:style w:type="paragraph" w:styleId="1425"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6" w:customStyle="1">
    <w:name w:val="Normal_19_0"/>
    <w:basedOn w:val="842"/>
    <w:next w:val="1427"/>
    <w:uiPriority w:val="0"/>
    <w:qFormat/>
    <w:rPr>
      <w:rFonts w:ascii="黑体" w:hAnsi="黑体" w:eastAsia="黑体"/>
      <w:b/>
      <w:sz w:val="32"/>
    </w:rPr>
  </w:style>
  <w:style w:type="paragraph" w:styleId="1427" w:customStyle="1">
    <w:name w:val="Body Text First Indent_1_0"/>
    <w:basedOn w:val="1426"/>
    <w:uiPriority w:val="0"/>
    <w:qFormat/>
    <w:pPr>
      <w:ind w:firstLine="100"/>
      <w:spacing w:after="120"/>
    </w:pPr>
  </w:style>
  <w:style w:type="paragraph" w:styleId="1428" w:customStyle="1">
    <w:name w:val="Body Text_0"/>
    <w:basedOn w:val="1426"/>
    <w:uiPriority w:val="99"/>
    <w:unhideWhenUsed/>
    <w:qFormat/>
    <w:pPr>
      <w:spacing w:after="120"/>
    </w:pPr>
    <w:rPr>
      <w:rFonts w:ascii="Calibri" w:hAnsi="Calibri"/>
      <w:sz w:val="20"/>
    </w:rPr>
  </w:style>
  <w:style w:type="paragraph" w:styleId="142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3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1" w:customStyle="1">
    <w:name w:val="Normal_14_0_0"/>
    <w:uiPriority w:val="0"/>
    <w:qFormat/>
    <w:rPr>
      <w:rFonts w:hint="default" w:ascii="黑体" w:hAnsi="黑体" w:eastAsia="黑体" w:cs="Times New Roman"/>
      <w:b/>
      <w:sz w:val="32"/>
      <w:szCs w:val="24"/>
      <w:lang w:val="en-US" w:eastAsia="zh-CN" w:bidi="ar-SA"/>
    </w:rPr>
  </w:style>
  <w:style w:type="paragraph" w:styleId="143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3" w:customStyle="1">
    <w:name w:val="Normal_20"/>
    <w:next w:val="1434"/>
    <w:uiPriority w:val="0"/>
    <w:qFormat/>
    <w:rPr>
      <w:rFonts w:hint="default" w:ascii="黑体" w:hAnsi="黑体" w:eastAsia="黑体" w:cs="Times New Roman"/>
      <w:b/>
      <w:sz w:val="32"/>
      <w:szCs w:val="24"/>
      <w:lang w:val="en-US" w:eastAsia="zh-CN" w:bidi="ar-SA"/>
    </w:rPr>
  </w:style>
  <w:style w:type="paragraph" w:styleId="1434" w:customStyle="1">
    <w:name w:val="正文文本首行缩进 22"/>
    <w:basedOn w:val="1435"/>
    <w:uiPriority w:val="0"/>
    <w:qFormat/>
    <w:pPr>
      <w:ind w:left="200" w:firstLine="200"/>
      <w:spacing w:after="120"/>
    </w:pPr>
    <w:rPr>
      <w:rFonts w:ascii="Times New Roman" w:hAnsi="Times New Roman"/>
      <w:sz w:val="24"/>
    </w:rPr>
  </w:style>
  <w:style w:type="paragraph" w:styleId="1435" w:customStyle="1">
    <w:name w:val="正文文本缩进2"/>
    <w:basedOn w:val="1433"/>
    <w:uiPriority w:val="0"/>
    <w:qFormat/>
    <w:pPr>
      <w:ind w:firstLine="225"/>
    </w:pPr>
    <w:rPr>
      <w:rFonts w:ascii="仿宋_GB2312" w:eastAsia="仿宋_GB2312"/>
    </w:rPr>
  </w:style>
  <w:style w:type="paragraph" w:styleId="1436"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38" w:customStyle="1">
    <w:name w:val="Normal_21"/>
    <w:uiPriority w:val="0"/>
    <w:qFormat/>
    <w:rPr>
      <w:rFonts w:hint="default" w:ascii="黑体" w:hAnsi="黑体" w:eastAsia="黑体" w:cs="Times New Roman"/>
      <w:b/>
      <w:sz w:val="32"/>
      <w:szCs w:val="24"/>
      <w:lang w:val="en-US" w:eastAsia="zh-CN" w:bidi="ar-SA"/>
    </w:rPr>
  </w:style>
  <w:style w:type="paragraph" w:styleId="143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40" w:customStyle="1">
    <w:name w:val="Normal_0_2"/>
    <w:uiPriority w:val="0"/>
    <w:qFormat/>
    <w:rPr>
      <w:rFonts w:hint="default" w:ascii="黑体" w:hAnsi="黑体" w:eastAsia="黑体" w:cs="Times New Roman"/>
      <w:b/>
      <w:sz w:val="32"/>
      <w:szCs w:val="24"/>
      <w:lang w:val="en-US" w:eastAsia="zh-CN" w:bidi="ar-SA"/>
    </w:rPr>
  </w:style>
  <w:style w:type="paragraph" w:styleId="144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42" w:customStyle="1">
    <w:name w:val="Normal_0_3"/>
    <w:uiPriority w:val="0"/>
    <w:qFormat/>
    <w:rPr>
      <w:rFonts w:hint="default" w:ascii="黑体" w:hAnsi="黑体" w:eastAsia="黑体" w:cs="Times New Roman"/>
      <w:b/>
      <w:sz w:val="32"/>
      <w:szCs w:val="24"/>
      <w:lang w:val="en-US" w:eastAsia="zh-CN" w:bidi="ar-SA"/>
    </w:rPr>
  </w:style>
  <w:style w:type="paragraph" w:styleId="1443"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44" w:customStyle="1">
    <w:name w:val="正文缩进1"/>
    <w:basedOn w:val="734"/>
    <w:uiPriority w:val="0"/>
    <w:qFormat/>
    <w:pPr>
      <w:ind w:firstLine="420"/>
      <w:jc w:val="left"/>
    </w:pPr>
    <w:rPr>
      <w:rFonts w:ascii="宋体"/>
      <w:sz w:val="24"/>
    </w:rPr>
  </w:style>
  <w:style w:type="paragraph" w:styleId="1445" w:customStyle="1">
    <w:name w:val="索引 11"/>
    <w:basedOn w:val="734"/>
    <w:next w:val="734"/>
    <w:uiPriority w:val="0"/>
    <w:qFormat/>
    <w:pPr>
      <w:spacing w:line="360" w:lineRule="auto"/>
    </w:pPr>
    <w:rPr>
      <w:rFonts w:ascii="仿宋_GB2312" w:eastAsia="仿宋_GB2312"/>
      <w:sz w:val="24"/>
      <w:szCs w:val="20"/>
    </w:rPr>
  </w:style>
  <w:style w:type="paragraph" w:styleId="1446" w:customStyle="1">
    <w:name w:val="纯文本1"/>
    <w:basedOn w:val="1381"/>
    <w:uiPriority w:val="0"/>
    <w:qFormat/>
    <w:rPr>
      <w:rFonts w:ascii="宋体" w:hAnsi="Courier New"/>
    </w:rPr>
  </w:style>
  <w:style w:type="paragraph" w:styleId="1447" w:customStyle="1">
    <w:name w:val="Normal_20_0_0"/>
    <w:next w:val="734"/>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48"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49" w:customStyle="1">
    <w:name w:val="正文缩进1_0"/>
    <w:basedOn w:val="1448"/>
    <w:link w:val="1450"/>
    <w:uiPriority w:val="0"/>
    <w:qFormat/>
    <w:pPr>
      <w:ind w:firstLine="420"/>
      <w:jc w:val="left"/>
    </w:pPr>
    <w:rPr>
      <w:rFonts w:ascii="宋体" w:hAnsi="Calibri" w:eastAsia="Times New Roman"/>
      <w:sz w:val="24"/>
      <w:szCs w:val="22"/>
    </w:rPr>
  </w:style>
  <w:style w:type="character" w:styleId="1450" w:customStyle="1">
    <w:name w:val="正文缩进 Char1_1"/>
    <w:link w:val="1449"/>
    <w:uiPriority w:val="0"/>
    <w:qFormat/>
    <w:rPr>
      <w:rFonts w:ascii="宋体" w:hAnsi="Calibri" w:eastAsia="Times New Roman"/>
      <w:sz w:val="24"/>
      <w:szCs w:val="22"/>
    </w:rPr>
  </w:style>
  <w:style w:type="paragraph" w:styleId="1451"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52"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53" w:customStyle="1">
    <w:name w:val="未处理的提及1"/>
    <w:link w:val="734"/>
    <w:uiPriority w:val="99"/>
    <w:unhideWhenUsed/>
    <w:qFormat/>
    <w:rPr>
      <w:color w:val="605e5c"/>
      <w:shd w:val="clear" w:color="auto" w:fill="e1dfdd"/>
    </w:rPr>
  </w:style>
  <w:style w:type="character" w:styleId="1454" w:customStyle="1">
    <w:name w:val="未处理的提及2"/>
    <w:link w:val="734"/>
    <w:uiPriority w:val="99"/>
    <w:unhideWhenUsed/>
    <w:qFormat/>
    <w:rPr>
      <w:color w:val="605e5c"/>
      <w:shd w:val="clear" w:color="auto" w:fill="e1dfdd"/>
    </w:rPr>
  </w:style>
  <w:style w:type="paragraph" w:styleId="145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5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57" w:customStyle="1">
    <w:name w:val="10"/>
    <w:link w:val="734"/>
    <w:uiPriority w:val="0"/>
    <w:qFormat/>
    <w:rPr>
      <w:rFonts w:ascii="Times New Roman" w:hAnsi="Times New Roman" w:cs="Times New Roman"/>
    </w:rPr>
  </w:style>
  <w:style w:type="paragraph" w:styleId="1458" w:customStyle="1">
    <w:name w:val="正文文本2"/>
    <w:basedOn w:val="844"/>
    <w:uiPriority w:val="1"/>
    <w:qFormat/>
    <w:rPr>
      <w:rFonts w:ascii="Segoe UI" w:hAnsi="Segoe UI" w:cs="Segoe UI"/>
    </w:rPr>
  </w:style>
  <w:style w:type="paragraph" w:styleId="1459" w:customStyle="1">
    <w:name w:val="正文_16_0"/>
    <w:basedOn w:val="1379"/>
    <w:uiPriority w:val="0"/>
    <w:qFormat/>
  </w:style>
  <w:style w:type="paragraph" w:styleId="1460"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61"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62" w:customStyle="1">
    <w:name w:val="Normal_19_0_1"/>
    <w:uiPriority w:val="0"/>
    <w:qFormat/>
    <w:rPr>
      <w:rFonts w:hint="default" w:ascii="Tahoma" w:hAnsi="Tahoma" w:eastAsia="微软雅黑" w:cs="Times New Roman"/>
      <w:lang w:val="en-US" w:eastAsia="zh-CN" w:bidi="ar-SA"/>
    </w:rPr>
  </w:style>
  <w:style w:type="paragraph" w:styleId="1463"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64" w:customStyle="1">
    <w:name w:val="正文_16_0_0_0"/>
    <w:basedOn w:val="1465"/>
    <w:uiPriority w:val="0"/>
    <w:qFormat/>
    <w:rPr>
      <w:rFonts w:ascii="Calibri" w:hAnsi="Calibri" w:cs="Calibri"/>
      <w:szCs w:val="21"/>
    </w:rPr>
  </w:style>
  <w:style w:type="paragraph" w:styleId="1465"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66" w:customStyle="1">
    <w:name w:val="15"/>
    <w:link w:val="734"/>
    <w:uiPriority w:val="0"/>
    <w:qFormat/>
    <w:rPr>
      <w:rFonts w:ascii="Times New Roman" w:hAnsi="Times New Roman" w:cs="Times New Roman"/>
      <w:color w:val="0000ff"/>
      <w:u w:val="single"/>
    </w:rPr>
  </w:style>
  <w:style w:type="character" w:styleId="1467" w:customStyle="1">
    <w:name w:val="16_0"/>
    <w:link w:val="734"/>
    <w:uiPriority w:val="0"/>
    <w:qFormat/>
    <w:rPr>
      <w:rFonts w:ascii="Times New Roman" w:hAnsi="Times New Roman" w:cs="Times New Roman"/>
    </w:rPr>
  </w:style>
  <w:style w:type="paragraph" w:styleId="1468"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9" w:customStyle="1">
    <w:name w:val="正文空2字"/>
    <w:basedOn w:val="73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70" w:customStyle="1">
    <w:name w:val="未处理的提及3"/>
    <w:link w:val="734"/>
    <w:uiPriority w:val="99"/>
    <w:unhideWhenUsed/>
    <w:qFormat/>
    <w:rPr>
      <w:color w:val="605e5c"/>
      <w:shd w:val="clear" w:color="auto" w:fill="e1dfdd"/>
    </w:rPr>
  </w:style>
  <w:style w:type="character" w:styleId="1471" w:customStyle="1">
    <w:name w:val="正文文本首行缩进 2 字符1"/>
    <w:link w:val="734"/>
    <w:uiPriority w:val="99"/>
    <w:semiHidden/>
    <w:qFormat/>
    <w:rPr>
      <w:rFonts w:ascii="Calibri" w:hAnsi="Calibri"/>
      <w:sz w:val="21"/>
      <w:szCs w:val="22"/>
    </w:rPr>
  </w:style>
  <w:style w:type="paragraph" w:styleId="1472"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73" w:customStyle="1">
    <w:name w:val="正文_12_0_0_0_0"/>
    <w:basedOn w:val="734"/>
    <w:uiPriority w:val="0"/>
    <w:qFormat/>
    <w:rPr>
      <w:rFonts w:ascii="Times New Roman" w:hAnsi="Times New Roman"/>
      <w:szCs w:val="24"/>
    </w:rPr>
  </w:style>
  <w:style w:type="paragraph" w:styleId="147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5" w:customStyle="1">
    <w:name w:val="custom-tag-placeholder-class"/>
    <w:link w:val="734"/>
    <w:uiPriority w:val="0"/>
    <w:qFormat/>
  </w:style>
  <w:style w:type="paragraph" w:styleId="1476" w:customStyle="1">
    <w:name w:val="正文缩进_1_0_0"/>
    <w:basedOn w:val="1477"/>
    <w:uiPriority w:val="0"/>
    <w:qFormat/>
    <w:pPr>
      <w:ind w:firstLine="420"/>
    </w:pPr>
    <w:rPr>
      <w:rFonts w:ascii="宋体"/>
      <w:color w:val="000000"/>
      <w:sz w:val="24"/>
      <w:szCs w:val="20"/>
    </w:rPr>
  </w:style>
  <w:style w:type="paragraph" w:styleId="1477" w:customStyle="1">
    <w:name w:val="正文_2_0_1"/>
    <w:next w:val="14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78"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79" w:customStyle="1">
    <w:name w:val="正文_16_0_0"/>
    <w:next w:val="1448"/>
    <w:uiPriority w:val="0"/>
    <w:qFormat/>
    <w:pPr>
      <w:jc w:val="both"/>
      <w:widowControl w:val="off"/>
    </w:pPr>
    <w:rPr>
      <w:rFonts w:hint="default" w:ascii="Calibri" w:hAnsi="Calibri" w:eastAsia="宋体" w:cs="Times New Roman"/>
      <w:sz w:val="21"/>
      <w:szCs w:val="22"/>
      <w:lang w:val="en-US" w:eastAsia="zh-CN" w:bidi="ar-SA"/>
    </w:rPr>
  </w:style>
  <w:style w:type="paragraph" w:styleId="1480" w:customStyle="1">
    <w:name w:val="Normal_19_0_0"/>
    <w:next w:val="734"/>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81" w:customStyle="1">
    <w:name w:val="Body Text_0_0"/>
    <w:basedOn w:val="1480"/>
    <w:uiPriority w:val="99"/>
    <w:unhideWhenUsed/>
    <w:qFormat/>
    <w:pPr>
      <w:spacing w:after="120"/>
    </w:pPr>
    <w:rPr>
      <w:sz w:val="20"/>
    </w:rPr>
  </w:style>
  <w:style w:type="paragraph" w:styleId="1482" w:customStyle="1">
    <w:name w:val="*正文"/>
    <w:basedOn w:val="734"/>
    <w:uiPriority w:val="0"/>
    <w:qFormat/>
    <w:pPr>
      <w:ind w:firstLine="560"/>
      <w:spacing w:line="360" w:lineRule="auto"/>
    </w:pPr>
    <w:rPr>
      <w:rFonts w:ascii="方正仿宋_GB2312" w:hAnsi="Times New Roman" w:eastAsia="方正仿宋_GB2312"/>
      <w:sz w:val="28"/>
      <w:szCs w:val="28"/>
    </w:rPr>
  </w:style>
  <w:style w:type="paragraph" w:styleId="1483" w:customStyle="1">
    <w:name w:val="Normal_21_0"/>
    <w:next w:val="7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4" w:customStyle="1">
    <w:name w:val="正文3"/>
    <w:next w:val="87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86" w:customStyle="1">
    <w:name w:val="p17_0_0"/>
    <w:basedOn w:val="1426"/>
    <w:uiPriority w:val="0"/>
    <w:qFormat/>
    <w:pPr>
      <w:spacing w:before="100" w:beforeAutospacing="1" w:after="100" w:afterAutospacing="1"/>
    </w:pPr>
    <w:rPr>
      <w:rFonts w:ascii="宋体" w:hAnsi="宋体" w:eastAsia="Times New Roman" w:cs="宋体"/>
      <w:sz w:val="24"/>
    </w:rPr>
  </w:style>
  <w:style w:type="paragraph" w:styleId="1487" w:customStyle="1">
    <w:name w:val="标题 2111"/>
    <w:basedOn w:val="734"/>
    <w:next w:val="1488"/>
    <w:uiPriority w:val="9"/>
    <w:qFormat/>
    <w:pPr>
      <w:keepLines/>
      <w:keepNext/>
      <w:spacing w:before="360" w:after="200"/>
      <w:outlineLvl w:val="1"/>
    </w:pPr>
    <w:rPr>
      <w:rFonts w:ascii="Arial" w:hAnsi="Arial" w:eastAsia="Arial" w:cs="Arial"/>
      <w:sz w:val="34"/>
    </w:rPr>
  </w:style>
  <w:style w:type="paragraph" w:styleId="1488" w:customStyle="1">
    <w:name w:val="正文缩进12"/>
    <w:basedOn w:val="734"/>
    <w:uiPriority w:val="0"/>
    <w:qFormat/>
    <w:pPr>
      <w:ind w:firstLine="420"/>
    </w:pPr>
    <w:rPr>
      <w:szCs w:val="21"/>
    </w:rPr>
  </w:style>
  <w:style w:type="paragraph" w:styleId="1489" w:customStyle="1">
    <w:name w:val="普通(网站)12"/>
    <w:basedOn w:val="734"/>
    <w:uiPriority w:val="99"/>
    <w:qFormat/>
    <w:pPr>
      <w:jc w:val="left"/>
      <w:spacing w:before="100" w:beforeAutospacing="1" w:after="100" w:afterAutospacing="1"/>
      <w:widowControl/>
    </w:pPr>
    <w:rPr>
      <w:rFonts w:ascii="宋体" w:hAnsi="宋体" w:cs="宋体"/>
      <w:sz w:val="24"/>
      <w:szCs w:val="24"/>
    </w:rPr>
  </w:style>
  <w:style w:type="paragraph" w:styleId="1490" w:customStyle="1">
    <w:name w:val="页脚12"/>
    <w:basedOn w:val="734"/>
    <w:uiPriority w:val="99"/>
    <w:unhideWhenUsed/>
    <w:qFormat/>
    <w:pPr>
      <w:tabs>
        <w:tab w:val="center" w:pos="7143" w:leader="none"/>
        <w:tab w:val="right" w:pos="14287" w:leader="none"/>
      </w:tabs>
    </w:pPr>
  </w:style>
  <w:style w:type="paragraph" w:styleId="1491" w:customStyle="1">
    <w:name w:val="☆ 正文"/>
    <w:basedOn w:val="734"/>
    <w:uiPriority w:val="0"/>
    <w:qFormat/>
    <w:pPr>
      <w:ind w:firstLine="482"/>
    </w:pPr>
    <w:rPr>
      <w:b/>
    </w:rPr>
  </w:style>
  <w:style w:type="paragraph" w:styleId="1492" w:customStyle="1">
    <w:name w:val="Table Text"/>
    <w:basedOn w:val="734"/>
    <w:uiPriority w:val="0"/>
    <w:semiHidden/>
    <w:qFormat/>
    <w:rPr>
      <w:rFonts w:ascii="Arial" w:hAnsi="Arial" w:eastAsia="Arial" w:cs="Arial"/>
      <w:szCs w:val="21"/>
      <w:lang w:eastAsia="en-US"/>
    </w:rPr>
  </w:style>
  <w:style w:type="character" w:styleId="1493" w:customStyle="1">
    <w:name w:val="font11"/>
    <w:basedOn w:val="744"/>
    <w:uiPriority w:val="0"/>
    <w:qFormat/>
    <w:rPr>
      <w:rFonts w:hint="eastAsia" w:ascii="方正仿宋_GBK" w:hAnsi="方正仿宋_GBK" w:eastAsia="方正仿宋_GBK" w:cs="方正仿宋_GBK"/>
      <w:color w:val="000000"/>
      <w:sz w:val="24"/>
      <w:szCs w:val="24"/>
      <w:u w:val="none"/>
    </w:rPr>
  </w:style>
  <w:style w:type="paragraph" w:styleId="1494" w:customStyle="1">
    <w:name w:val="正文_0_1_0_0"/>
    <w:uiPriority w:val="99"/>
    <w:qFormat/>
    <w:pPr>
      <w:jc w:val="both"/>
      <w:widowControl w:val="off"/>
    </w:pPr>
    <w:rPr>
      <w:rFonts w:hint="default" w:ascii="Calibri" w:hAnsi="Calibri" w:eastAsia="宋体" w:cs="Times New Roman"/>
      <w:lang w:val="en-US" w:eastAsia="zh-CN" w:bidi="ar-SA"/>
    </w:rPr>
  </w:style>
  <w:style w:type="numbering" w:styleId="14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李想</cp:lastModifiedBy>
  <cp:revision>10</cp:revision>
  <dcterms:created xsi:type="dcterms:W3CDTF">2026-07-02T08:28:00Z</dcterms:created>
  <dcterms:modified xsi:type="dcterms:W3CDTF">2026-09-11T01:01:29Z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eyJoZGlkIjoiNGU2MjIzNDY3YzIxMWZkNjZjMDcyMWFhYmNkYmM5YTciLCJ1c2VySWQiOiI2NzcwMzI3NDMifQ==</vt:lpwstr>
  </property>
  <property fmtid="{D5CDD505-2E9C-101B-9397-08002B2CF9AE}" pid="3" name="KSOProductBuildVer">
    <vt:lpwstr>2052-12.1.0.28505</vt:lpwstr>
  </property>
  <property fmtid="{D5CDD505-2E9C-101B-9397-08002B2CF9AE}" pid="4" name="ICV">
    <vt:lpwstr>A4BAE5ACF58B4ACCB91AFC3A5A7C30A0_12</vt:lpwstr>
  </property>
</Properties>
</file>