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C55EB8">
      <w:pPr>
        <w:rPr>
          <w:rFonts w:hint="eastAsia" w:ascii="宋体" w:hAnsi="宋体" w:cs="宋体"/>
          <w:color w:val="auto"/>
          <w:highlight w:val="none"/>
        </w:rPr>
      </w:pPr>
    </w:p>
    <w:p w14:paraId="29472723">
      <w:pPr>
        <w:rPr>
          <w:rFonts w:hint="eastAsia" w:ascii="宋体" w:hAnsi="宋体" w:cs="宋体"/>
          <w:color w:val="auto"/>
          <w:highlight w:val="none"/>
        </w:rPr>
      </w:pPr>
    </w:p>
    <w:p w14:paraId="5A54249F">
      <w:pPr>
        <w:rPr>
          <w:rFonts w:hint="eastAsia" w:ascii="宋体" w:hAnsi="宋体" w:cs="宋体"/>
          <w:color w:val="auto"/>
          <w:highlight w:val="none"/>
        </w:rPr>
      </w:pPr>
    </w:p>
    <w:p w14:paraId="5B3564BC">
      <w:pPr>
        <w:rPr>
          <w:rFonts w:hint="eastAsia" w:ascii="宋体" w:hAnsi="宋体" w:cs="宋体"/>
          <w:color w:val="auto"/>
          <w:highlight w:val="none"/>
        </w:rPr>
      </w:pPr>
    </w:p>
    <w:p w14:paraId="14695A84">
      <w:pPr>
        <w:pStyle w:val="255"/>
        <w:ind w:firstLine="0"/>
        <w:jc w:val="center"/>
        <w:rPr>
          <w:rFonts w:hint="eastAsia" w:ascii="宋体" w:hAnsi="宋体" w:cs="宋体"/>
          <w:b/>
          <w:bCs/>
          <w:color w:val="auto"/>
          <w:sz w:val="84"/>
          <w:highlight w:val="none"/>
        </w:rPr>
      </w:pPr>
      <w:r>
        <w:rPr>
          <w:rFonts w:hint="eastAsia" w:ascii="宋体" w:hAnsi="宋体" w:cs="宋体"/>
          <w:b/>
          <w:bCs/>
          <w:color w:val="auto"/>
          <w:sz w:val="52"/>
          <w:szCs w:val="52"/>
          <w:highlight w:val="none"/>
        </w:rPr>
        <w:t>竞争性磋商文件</w:t>
      </w:r>
    </w:p>
    <w:p w14:paraId="20C08356">
      <w:pPr>
        <w:pStyle w:val="255"/>
        <w:ind w:firstLine="0"/>
        <w:rPr>
          <w:rFonts w:hint="eastAsia" w:ascii="宋体" w:hAnsi="宋体" w:cs="宋体"/>
          <w:b/>
          <w:bCs/>
          <w:color w:val="auto"/>
          <w:sz w:val="32"/>
          <w:szCs w:val="32"/>
          <w:highlight w:val="none"/>
        </w:rPr>
      </w:pPr>
    </w:p>
    <w:p w14:paraId="3B8210F2">
      <w:pPr>
        <w:pStyle w:val="255"/>
        <w:ind w:firstLine="643"/>
        <w:rPr>
          <w:rFonts w:hint="eastAsia" w:ascii="宋体" w:hAnsi="宋体" w:cs="宋体"/>
          <w:b/>
          <w:bCs/>
          <w:color w:val="auto"/>
          <w:sz w:val="32"/>
          <w:highlight w:val="none"/>
        </w:rPr>
      </w:pPr>
    </w:p>
    <w:p w14:paraId="07AEC111">
      <w:pPr>
        <w:pStyle w:val="255"/>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项目名称：</w:t>
      </w:r>
      <w:r>
        <w:rPr>
          <w:rFonts w:hint="eastAsia" w:ascii="宋体" w:hAnsi="宋体" w:cs="宋体"/>
          <w:b/>
          <w:bCs/>
          <w:color w:val="auto"/>
          <w:sz w:val="32"/>
          <w:highlight w:val="none"/>
          <w:lang w:eastAsia="zh-CN"/>
        </w:rPr>
        <w:t>城中街道社区卫生服务中心中药饮片采购、代加工及配送服务</w:t>
      </w:r>
    </w:p>
    <w:p w14:paraId="0DDC8C24">
      <w:pPr>
        <w:pStyle w:val="255"/>
        <w:ind w:firstLine="0"/>
        <w:jc w:val="center"/>
        <w:rPr>
          <w:rFonts w:hint="eastAsia" w:ascii="宋体" w:hAnsi="宋体" w:cs="宋体"/>
          <w:b/>
          <w:bCs/>
          <w:color w:val="auto"/>
          <w:sz w:val="32"/>
          <w:highlight w:val="none"/>
        </w:rPr>
      </w:pPr>
    </w:p>
    <w:p w14:paraId="62BB2F9B">
      <w:pPr>
        <w:pStyle w:val="255"/>
        <w:ind w:firstLine="0"/>
        <w:jc w:val="center"/>
        <w:rPr>
          <w:rFonts w:hint="eastAsia" w:ascii="宋体" w:hAnsi="宋体" w:cs="宋体"/>
          <w:b/>
          <w:bCs/>
          <w:color w:val="auto"/>
          <w:sz w:val="32"/>
          <w:highlight w:val="none"/>
        </w:rPr>
      </w:pPr>
      <w:r>
        <w:rPr>
          <w:rFonts w:hint="eastAsia" w:ascii="宋体" w:hAnsi="宋体" w:cs="宋体"/>
          <w:b/>
          <w:bCs/>
          <w:color w:val="auto"/>
          <w:sz w:val="32"/>
          <w:highlight w:val="none"/>
        </w:rPr>
        <w:t>项目编号：JSZC-321202-JXJS-C2026-0007</w:t>
      </w:r>
    </w:p>
    <w:p w14:paraId="0180B0CA">
      <w:pPr>
        <w:pStyle w:val="255"/>
        <w:jc w:val="center"/>
        <w:rPr>
          <w:rFonts w:hint="eastAsia" w:ascii="宋体" w:hAnsi="宋体" w:cs="宋体"/>
          <w:b/>
          <w:bCs/>
          <w:color w:val="auto"/>
          <w:sz w:val="32"/>
          <w:highlight w:val="none"/>
        </w:rPr>
      </w:pPr>
      <w:r>
        <w:rPr>
          <w:rFonts w:hint="eastAsia" w:ascii="宋体" w:hAnsi="宋体" w:cs="宋体"/>
          <w:b/>
          <w:bCs/>
          <w:color w:val="auto"/>
          <w:sz w:val="32"/>
          <w:highlight w:val="none"/>
        </w:rPr>
        <w:t>（全流程电子化不见面采购）</w:t>
      </w:r>
    </w:p>
    <w:p w14:paraId="1BAA14D3">
      <w:pPr>
        <w:pStyle w:val="255"/>
        <w:ind w:firstLine="479"/>
        <w:rPr>
          <w:rFonts w:hint="eastAsia" w:ascii="宋体" w:hAnsi="宋体" w:cs="宋体"/>
          <w:b/>
          <w:bCs/>
          <w:color w:val="auto"/>
          <w:sz w:val="32"/>
          <w:highlight w:val="none"/>
        </w:rPr>
      </w:pPr>
    </w:p>
    <w:p w14:paraId="27D6E5C9">
      <w:pPr>
        <w:pStyle w:val="255"/>
        <w:ind w:firstLine="0"/>
        <w:jc w:val="both"/>
        <w:rPr>
          <w:rFonts w:hint="eastAsia" w:ascii="宋体" w:hAnsi="宋体" w:cs="宋体"/>
          <w:b/>
          <w:bCs/>
          <w:color w:val="auto"/>
          <w:sz w:val="32"/>
          <w:highlight w:val="none"/>
        </w:rPr>
      </w:pPr>
    </w:p>
    <w:p w14:paraId="0CBE8A7D">
      <w:pPr>
        <w:pStyle w:val="255"/>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采购人：</w:t>
      </w:r>
      <w:r>
        <w:rPr>
          <w:rFonts w:hint="eastAsia" w:ascii="宋体" w:hAnsi="宋体" w:cs="宋体"/>
          <w:b/>
          <w:bCs/>
          <w:color w:val="auto"/>
          <w:sz w:val="32"/>
          <w:highlight w:val="none"/>
          <w:lang w:eastAsia="zh-CN"/>
        </w:rPr>
        <w:t>城中街道社区卫生服务中心</w:t>
      </w:r>
    </w:p>
    <w:p w14:paraId="52B0766F">
      <w:pPr>
        <w:pStyle w:val="255"/>
        <w:ind w:firstLine="0"/>
        <w:jc w:val="center"/>
        <w:rPr>
          <w:rFonts w:hint="eastAsia" w:ascii="宋体" w:hAnsi="宋体" w:cs="宋体"/>
          <w:b/>
          <w:bCs/>
          <w:color w:val="auto"/>
          <w:sz w:val="32"/>
          <w:highlight w:val="none"/>
        </w:rPr>
      </w:pPr>
    </w:p>
    <w:p w14:paraId="68389DDA">
      <w:pPr>
        <w:pStyle w:val="255"/>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代理机构：</w:t>
      </w:r>
      <w:r>
        <w:rPr>
          <w:rFonts w:hint="eastAsia" w:ascii="宋体" w:hAnsi="宋体" w:cs="宋体"/>
          <w:b/>
          <w:bCs/>
          <w:color w:val="auto"/>
          <w:sz w:val="32"/>
          <w:highlight w:val="none"/>
          <w:lang w:eastAsia="zh-CN"/>
        </w:rPr>
        <w:t>江苏捷星建设项目投资管理有限公司</w:t>
      </w:r>
    </w:p>
    <w:p w14:paraId="1AF57439">
      <w:pPr>
        <w:pStyle w:val="255"/>
        <w:ind w:firstLine="0"/>
        <w:jc w:val="center"/>
        <w:rPr>
          <w:rFonts w:hint="eastAsia" w:ascii="宋体" w:hAnsi="宋体" w:cs="宋体"/>
          <w:b/>
          <w:bCs/>
          <w:color w:val="auto"/>
          <w:sz w:val="32"/>
          <w:highlight w:val="none"/>
        </w:rPr>
      </w:pPr>
    </w:p>
    <w:p w14:paraId="3965638E">
      <w:pPr>
        <w:pStyle w:val="255"/>
        <w:ind w:firstLine="0"/>
        <w:jc w:val="center"/>
        <w:rPr>
          <w:rFonts w:hint="eastAsia" w:ascii="宋体" w:hAnsi="宋体" w:cs="宋体"/>
          <w:b/>
          <w:bCs/>
          <w:color w:val="auto"/>
          <w:sz w:val="32"/>
          <w:highlight w:val="none"/>
        </w:rPr>
        <w:sectPr>
          <w:footerReference r:id="rId5" w:type="default"/>
          <w:pgSz w:w="11906" w:h="16838"/>
          <w:pgMar w:top="1440" w:right="1800" w:bottom="1440" w:left="1800" w:header="851" w:footer="992" w:gutter="0"/>
          <w:pgNumType w:start="1"/>
          <w:cols w:space="1701" w:num="1"/>
          <w:docGrid w:linePitch="360" w:charSpace="0"/>
        </w:sectPr>
      </w:pPr>
      <w:r>
        <w:rPr>
          <w:rFonts w:hint="eastAsia" w:ascii="宋体" w:hAnsi="宋体" w:cs="宋体"/>
          <w:b/>
          <w:bCs/>
          <w:color w:val="auto"/>
          <w:sz w:val="32"/>
          <w:highlight w:val="none"/>
        </w:rPr>
        <w:t>2026年</w:t>
      </w:r>
      <w:r>
        <w:rPr>
          <w:rFonts w:hint="eastAsia" w:ascii="宋体" w:hAnsi="宋体" w:cs="宋体"/>
          <w:b/>
          <w:bCs/>
          <w:color w:val="auto"/>
          <w:sz w:val="32"/>
          <w:highlight w:val="none"/>
          <w:lang w:val="en-US" w:eastAsia="zh-CN"/>
        </w:rPr>
        <w:t>9</w:t>
      </w:r>
      <w:r>
        <w:rPr>
          <w:rFonts w:hint="eastAsia" w:ascii="宋体" w:hAnsi="宋体" w:cs="宋体"/>
          <w:b/>
          <w:bCs/>
          <w:color w:val="auto"/>
          <w:sz w:val="32"/>
          <w:highlight w:val="none"/>
        </w:rPr>
        <w:t>月</w:t>
      </w:r>
    </w:p>
    <w:p w14:paraId="5A41C0FF">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目  录</w:t>
      </w:r>
    </w:p>
    <w:p w14:paraId="5B5B88CD">
      <w:pPr>
        <w:pStyle w:val="249"/>
        <w:ind w:firstLine="640"/>
        <w:rPr>
          <w:rFonts w:hint="eastAsia" w:ascii="宋体" w:hAnsi="宋体" w:eastAsia="宋体" w:cs="宋体"/>
          <w:color w:val="auto"/>
          <w:highlight w:val="none"/>
        </w:rPr>
      </w:pPr>
    </w:p>
    <w:p w14:paraId="4DE9272D">
      <w:pPr>
        <w:ind w:firstLine="640"/>
        <w:rPr>
          <w:rFonts w:hint="eastAsia" w:ascii="宋体" w:hAnsi="宋体" w:cs="宋体"/>
          <w:color w:val="auto"/>
          <w:sz w:val="30"/>
          <w:szCs w:val="30"/>
          <w:highlight w:val="none"/>
        </w:rPr>
      </w:pPr>
      <w:r>
        <w:rPr>
          <w:rFonts w:hint="eastAsia" w:ascii="宋体" w:hAnsi="宋体" w:cs="宋体"/>
          <w:color w:val="auto"/>
          <w:sz w:val="30"/>
          <w:szCs w:val="30"/>
          <w:highlight w:val="none"/>
        </w:rPr>
        <w:t>第一章  竞争性磋商采购公告</w:t>
      </w:r>
    </w:p>
    <w:p w14:paraId="6D400AAD">
      <w:pPr>
        <w:pStyle w:val="24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第二章  参加磋商供应商须知</w:t>
      </w:r>
    </w:p>
    <w:p w14:paraId="56E4CEEA">
      <w:pPr>
        <w:pStyle w:val="24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第三章  合同条款及格式</w:t>
      </w:r>
    </w:p>
    <w:p w14:paraId="4E5FE52E">
      <w:pPr>
        <w:pStyle w:val="24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第四章  项目需求</w:t>
      </w:r>
    </w:p>
    <w:p w14:paraId="286343D9">
      <w:pPr>
        <w:pStyle w:val="24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第五章  评审方法和评审标准</w:t>
      </w:r>
    </w:p>
    <w:p w14:paraId="3B6D97F7">
      <w:pPr>
        <w:pStyle w:val="24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第六章  响应文件的组成和格式</w:t>
      </w:r>
    </w:p>
    <w:p w14:paraId="74B71474">
      <w:pPr>
        <w:pStyle w:val="231"/>
        <w:keepNext w:val="0"/>
        <w:rPr>
          <w:rFonts w:hint="eastAsia" w:ascii="宋体" w:hAnsi="宋体" w:eastAsia="宋体" w:cs="宋体"/>
          <w:color w:val="auto"/>
          <w:sz w:val="32"/>
          <w:szCs w:val="32"/>
          <w:highlight w:val="none"/>
        </w:rPr>
        <w:sectPr>
          <w:footerReference r:id="rId6" w:type="default"/>
          <w:pgSz w:w="11906" w:h="16838"/>
          <w:pgMar w:top="1440" w:right="1463" w:bottom="1440" w:left="1463" w:header="851" w:footer="992" w:gutter="0"/>
          <w:pgNumType w:start="1"/>
          <w:cols w:space="720" w:num="1"/>
          <w:docGrid w:linePitch="360" w:charSpace="0"/>
        </w:sectPr>
      </w:pPr>
      <w:bookmarkStart w:id="0" w:name="_Toc24405"/>
      <w:bookmarkStart w:id="1" w:name="_Toc32147"/>
    </w:p>
    <w:p w14:paraId="79575FA6">
      <w:pPr>
        <w:pStyle w:val="231"/>
        <w:keepNext w:val="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第一章 竞争性磋商</w:t>
      </w:r>
      <w:bookmarkStart w:id="2" w:name="二．报价方须知"/>
      <w:bookmarkEnd w:id="2"/>
      <w:r>
        <w:rPr>
          <w:rFonts w:hint="eastAsia" w:ascii="黑体" w:hAnsi="黑体" w:eastAsia="黑体" w:cs="黑体"/>
          <w:color w:val="auto"/>
          <w:sz w:val="32"/>
          <w:szCs w:val="32"/>
          <w:highlight w:val="none"/>
        </w:rPr>
        <w:t>采购公告</w:t>
      </w:r>
      <w:bookmarkEnd w:id="0"/>
      <w:bookmarkEnd w:id="1"/>
    </w:p>
    <w:p w14:paraId="28E8D707">
      <w:pPr>
        <w:keepNext w:val="0"/>
        <w:keepLines w:val="0"/>
        <w:pageBreakBefore w:val="0"/>
        <w:widowControl w:val="0"/>
        <w:pBdr>
          <w:top w:val="single" w:color="000000" w:sz="4" w:space="0"/>
          <w:left w:val="single" w:color="000000" w:sz="4" w:space="0"/>
          <w:bottom w:val="single" w:color="000000" w:sz="4" w:space="0"/>
          <w:right w:val="single" w:color="000000" w:sz="4" w:space="0"/>
        </w:pBdr>
        <w:spacing w:line="360" w:lineRule="auto"/>
        <w:rPr>
          <w:rFonts w:hint="eastAsia" w:ascii="宋体" w:hAnsi="宋体" w:cs="宋体"/>
          <w:color w:val="auto"/>
          <w:szCs w:val="21"/>
          <w:highlight w:val="none"/>
        </w:rPr>
      </w:pPr>
      <w:bookmarkStart w:id="3" w:name="_Toc28359089"/>
      <w:bookmarkStart w:id="4" w:name="_Toc35393629"/>
      <w:bookmarkStart w:id="5" w:name="_Toc35393798"/>
      <w:bookmarkStart w:id="6" w:name="_Toc28359012"/>
      <w:r>
        <w:rPr>
          <w:rFonts w:hint="eastAsia" w:ascii="宋体" w:hAnsi="宋体" w:cs="宋体"/>
          <w:b/>
          <w:bCs/>
          <w:color w:val="auto"/>
          <w:szCs w:val="21"/>
          <w:highlight w:val="none"/>
        </w:rPr>
        <w:t>项目概况</w:t>
      </w:r>
    </w:p>
    <w:p w14:paraId="60003A32">
      <w:pPr>
        <w:keepNext w:val="0"/>
        <w:keepLines w:val="0"/>
        <w:pageBreakBefore w:val="0"/>
        <w:widowControl w:val="0"/>
        <w:pBdr>
          <w:top w:val="single" w:color="000000" w:sz="4" w:space="0"/>
          <w:left w:val="single" w:color="000000" w:sz="4" w:space="0"/>
          <w:bottom w:val="single" w:color="000000" w:sz="4" w:space="0"/>
          <w:right w:val="single" w:color="000000" w:sz="4" w:space="0"/>
        </w:pBd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u w:val="single"/>
          <w:lang w:eastAsia="zh-CN"/>
        </w:rPr>
        <w:t>城中街道社区卫生服务中心中药饮片采购、代加工及配送服务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的潜在供应商</w:t>
      </w:r>
      <w:r>
        <w:rPr>
          <w:rFonts w:hint="eastAsia" w:ascii="宋体" w:hAnsi="宋体" w:cs="宋体"/>
          <w:color w:val="auto"/>
          <w:szCs w:val="21"/>
          <w:highlight w:val="none"/>
          <w:lang w:val="en-US" w:eastAsia="zh-CN"/>
        </w:rPr>
        <w:t>应</w:t>
      </w:r>
      <w:r>
        <w:rPr>
          <w:rFonts w:hint="eastAsia" w:ascii="宋体" w:hAnsi="宋体" w:cs="宋体"/>
          <w:color w:val="auto"/>
          <w:szCs w:val="21"/>
          <w:highlight w:val="none"/>
        </w:rPr>
        <w:t>在</w:t>
      </w:r>
      <w:r>
        <w:rPr>
          <w:rFonts w:hint="eastAsia" w:ascii="宋体" w:hAnsi="宋体" w:cs="宋体"/>
          <w:color w:val="auto"/>
          <w:szCs w:val="21"/>
          <w:highlight w:val="none"/>
          <w:u w:val="single"/>
        </w:rPr>
        <w:t>“苏采云”政府采购一体化平台</w:t>
      </w:r>
      <w:r>
        <w:rPr>
          <w:rFonts w:hint="eastAsia" w:ascii="宋体" w:hAnsi="宋体" w:cs="宋体"/>
          <w:color w:val="auto"/>
          <w:szCs w:val="21"/>
          <w:highlight w:val="none"/>
        </w:rPr>
        <w:t>获取采购文件，并于</w:t>
      </w:r>
      <w:r>
        <w:rPr>
          <w:rFonts w:hint="eastAsia" w:ascii="宋体" w:hAnsi="宋体" w:cs="宋体"/>
          <w:color w:val="auto"/>
          <w:szCs w:val="21"/>
          <w:highlight w:val="none"/>
          <w:u w:val="single"/>
        </w:rPr>
        <w:t>2026</w:t>
      </w:r>
      <w:r>
        <w:rPr>
          <w:rFonts w:hint="eastAsia" w:ascii="宋体" w:hAnsi="宋体" w:cs="宋体"/>
          <w:bCs/>
          <w:color w:val="auto"/>
          <w:szCs w:val="21"/>
          <w:highlight w:val="none"/>
          <w:u w:val="single"/>
        </w:rPr>
        <w:t>年</w:t>
      </w:r>
      <w:r>
        <w:rPr>
          <w:rFonts w:hint="eastAsia" w:ascii="宋体" w:hAnsi="宋体" w:cs="宋体"/>
          <w:bCs/>
          <w:color w:val="auto"/>
          <w:szCs w:val="21"/>
          <w:highlight w:val="none"/>
          <w:u w:val="single"/>
          <w:lang w:val="en-US" w:eastAsia="zh-CN"/>
        </w:rPr>
        <w:t xml:space="preserve">9 </w:t>
      </w:r>
      <w:r>
        <w:rPr>
          <w:rFonts w:hint="eastAsia" w:ascii="宋体" w:hAnsi="宋体" w:cs="宋体"/>
          <w:bCs/>
          <w:color w:val="auto"/>
          <w:szCs w:val="21"/>
          <w:highlight w:val="none"/>
          <w:u w:val="single"/>
        </w:rPr>
        <w:t>月</w:t>
      </w:r>
      <w:r>
        <w:rPr>
          <w:rFonts w:hint="eastAsia" w:ascii="宋体" w:hAnsi="宋体" w:cs="宋体"/>
          <w:bCs/>
          <w:color w:val="auto"/>
          <w:szCs w:val="21"/>
          <w:highlight w:val="none"/>
          <w:u w:val="single"/>
          <w:lang w:val="en-US" w:eastAsia="zh-CN"/>
        </w:rPr>
        <w:t>29</w:t>
      </w:r>
      <w:r>
        <w:rPr>
          <w:rFonts w:hint="eastAsia" w:ascii="宋体" w:hAnsi="宋体" w:cs="宋体"/>
          <w:bCs/>
          <w:color w:val="auto"/>
          <w:szCs w:val="21"/>
          <w:highlight w:val="none"/>
          <w:u w:val="single"/>
        </w:rPr>
        <w:t>日</w:t>
      </w:r>
      <w:r>
        <w:rPr>
          <w:rFonts w:hint="eastAsia" w:ascii="宋体" w:hAnsi="宋体" w:cs="宋体"/>
          <w:bCs/>
          <w:color w:val="auto"/>
          <w:szCs w:val="21"/>
          <w:highlight w:val="none"/>
          <w:u w:val="single"/>
          <w:lang w:val="en-US" w:eastAsia="zh-CN"/>
        </w:rPr>
        <w:t>14</w:t>
      </w:r>
      <w:r>
        <w:rPr>
          <w:rFonts w:hint="eastAsia" w:ascii="宋体" w:hAnsi="宋体" w:cs="宋体"/>
          <w:bCs/>
          <w:color w:val="auto"/>
          <w:szCs w:val="21"/>
          <w:highlight w:val="none"/>
          <w:u w:val="single"/>
        </w:rPr>
        <w:t>点</w:t>
      </w:r>
      <w:r>
        <w:rPr>
          <w:rFonts w:hint="eastAsia" w:ascii="宋体" w:hAnsi="宋体" w:cs="宋体"/>
          <w:bCs/>
          <w:color w:val="auto"/>
          <w:szCs w:val="21"/>
          <w:highlight w:val="none"/>
          <w:u w:val="single"/>
          <w:lang w:val="en-US" w:eastAsia="zh-CN"/>
        </w:rPr>
        <w:t>30</w:t>
      </w:r>
      <w:r>
        <w:rPr>
          <w:rFonts w:hint="eastAsia" w:ascii="宋体" w:hAnsi="宋体" w:cs="宋体"/>
          <w:bCs/>
          <w:color w:val="auto"/>
          <w:szCs w:val="21"/>
          <w:highlight w:val="none"/>
          <w:u w:val="single"/>
        </w:rPr>
        <w:t>分</w:t>
      </w:r>
      <w:r>
        <w:rPr>
          <w:rFonts w:hint="eastAsia" w:ascii="宋体" w:hAnsi="宋体" w:cs="宋体"/>
          <w:bCs/>
          <w:color w:val="auto"/>
          <w:szCs w:val="21"/>
          <w:highlight w:val="none"/>
        </w:rPr>
        <w:t>（北京时间）前提交响应文件</w:t>
      </w:r>
      <w:r>
        <w:rPr>
          <w:rFonts w:hint="eastAsia" w:ascii="宋体" w:hAnsi="宋体" w:cs="宋体"/>
          <w:color w:val="auto"/>
          <w:szCs w:val="21"/>
          <w:highlight w:val="none"/>
        </w:rPr>
        <w:t>。</w:t>
      </w:r>
    </w:p>
    <w:p w14:paraId="3E898A5F">
      <w:pPr>
        <w:keepNext w:val="0"/>
        <w:keepLines w:val="0"/>
        <w:pageBreakBefore w:val="0"/>
        <w:widowControl w:val="0"/>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一、项目基本情况</w:t>
      </w:r>
      <w:bookmarkEnd w:id="3"/>
      <w:bookmarkEnd w:id="4"/>
      <w:bookmarkEnd w:id="5"/>
      <w:bookmarkEnd w:id="6"/>
    </w:p>
    <w:p w14:paraId="26FE068B">
      <w:pPr>
        <w:keepNext w:val="0"/>
        <w:keepLines w:val="0"/>
        <w:pageBreakBefore w:val="0"/>
        <w:widowControl w:val="0"/>
        <w:spacing w:line="360" w:lineRule="auto"/>
        <w:ind w:firstLine="42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项目编号：</w:t>
      </w:r>
      <w:r>
        <w:rPr>
          <w:rFonts w:ascii="Segoe UI" w:hAnsi="Segoe UI" w:eastAsia="Segoe UI" w:cs="Segoe UI"/>
          <w:i w:val="0"/>
          <w:iCs w:val="0"/>
          <w:caps w:val="0"/>
          <w:color w:val="auto"/>
          <w:spacing w:val="0"/>
          <w:sz w:val="21"/>
          <w:szCs w:val="21"/>
          <w:highlight w:val="none"/>
          <w:shd w:val="clear" w:fill="FFFFFF"/>
        </w:rPr>
        <w:t>JSZC-321202-JXJS-C2026-0007</w:t>
      </w:r>
    </w:p>
    <w:p w14:paraId="52D28462">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城中街道社区卫生服务中心中药饮片采购、代加工及配送服务</w:t>
      </w:r>
    </w:p>
    <w:p w14:paraId="5B0E4042">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采购方式：竞争性磋商</w:t>
      </w:r>
    </w:p>
    <w:p w14:paraId="348A68A1">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预算金额：</w:t>
      </w:r>
      <w:r>
        <w:rPr>
          <w:rFonts w:hint="eastAsia" w:ascii="宋体" w:hAnsi="宋体" w:cs="宋体"/>
          <w:color w:val="auto"/>
          <w:szCs w:val="21"/>
          <w:highlight w:val="none"/>
          <w:lang w:val="en-US" w:eastAsia="zh-CN"/>
        </w:rPr>
        <w:t>180</w:t>
      </w:r>
      <w:r>
        <w:rPr>
          <w:rFonts w:hint="eastAsia" w:ascii="宋体" w:hAnsi="宋体" w:cs="宋体"/>
          <w:color w:val="auto"/>
          <w:szCs w:val="21"/>
          <w:highlight w:val="none"/>
        </w:rPr>
        <w:t>万元</w:t>
      </w:r>
    </w:p>
    <w:p w14:paraId="4CAFB019">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最高限价：最高折扣率100%（本项目涉及的折扣率=1</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优惠率）注：本次投报的是优惠率，如折扣率为40%，则报价表中优惠率填写60%；如打四折，则报价表中优惠率一栏填写60%，以此为例</w:t>
      </w:r>
      <w:r>
        <w:rPr>
          <w:rFonts w:hint="eastAsia" w:ascii="宋体" w:hAnsi="宋体" w:cs="宋体"/>
          <w:color w:val="auto"/>
          <w:szCs w:val="21"/>
          <w:highlight w:val="none"/>
          <w:lang w:eastAsia="zh-CN"/>
        </w:rPr>
        <w:t>。</w:t>
      </w:r>
    </w:p>
    <w:p w14:paraId="7FE0072F">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采购需求：</w:t>
      </w:r>
      <w:r>
        <w:rPr>
          <w:rFonts w:hint="eastAsia" w:ascii="宋体" w:hAnsi="宋体" w:cs="宋体"/>
          <w:color w:val="auto"/>
          <w:szCs w:val="21"/>
          <w:highlight w:val="none"/>
          <w:lang w:val="zh-CN"/>
        </w:rPr>
        <w:t>具体详细内容见本磋商文件第四章项目需求</w:t>
      </w:r>
    </w:p>
    <w:p w14:paraId="668D7E4F">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合同履行期限：</w:t>
      </w:r>
      <w:r>
        <w:rPr>
          <w:rFonts w:hint="eastAsia" w:ascii="宋体" w:hAnsi="宋体" w:cs="宋体"/>
          <w:color w:val="auto"/>
          <w:szCs w:val="21"/>
          <w:highlight w:val="none"/>
          <w:lang w:val="en-US" w:eastAsia="zh-CN"/>
        </w:rPr>
        <w:t>一年</w:t>
      </w:r>
    </w:p>
    <w:p w14:paraId="7EF0AE01">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本项目（是/否）接受联合体：否</w:t>
      </w:r>
    </w:p>
    <w:p w14:paraId="1A6981D4">
      <w:pPr>
        <w:keepNext w:val="0"/>
        <w:keepLines w:val="0"/>
        <w:pageBreakBefore w:val="0"/>
        <w:widowControl w:val="0"/>
        <w:spacing w:line="360" w:lineRule="auto"/>
        <w:ind w:firstLine="422"/>
        <w:rPr>
          <w:rFonts w:hint="eastAsia" w:ascii="宋体" w:hAnsi="宋体" w:cs="宋体"/>
          <w:b/>
          <w:color w:val="auto"/>
          <w:szCs w:val="21"/>
          <w:highlight w:val="none"/>
        </w:rPr>
      </w:pPr>
      <w:bookmarkStart w:id="7" w:name="_Toc35393630"/>
      <w:bookmarkStart w:id="8" w:name="_Toc28359013"/>
      <w:bookmarkStart w:id="9" w:name="_Toc28359090"/>
      <w:bookmarkStart w:id="10" w:name="_Toc35393799"/>
      <w:r>
        <w:rPr>
          <w:rFonts w:hint="eastAsia" w:ascii="宋体" w:hAnsi="宋体" w:cs="宋体"/>
          <w:b/>
          <w:color w:val="auto"/>
          <w:szCs w:val="21"/>
          <w:highlight w:val="none"/>
        </w:rPr>
        <w:t>二、申请人的资格要求</w:t>
      </w:r>
      <w:bookmarkEnd w:id="7"/>
      <w:bookmarkEnd w:id="8"/>
      <w:bookmarkEnd w:id="9"/>
      <w:bookmarkEnd w:id="10"/>
    </w:p>
    <w:p w14:paraId="6F677685">
      <w:pPr>
        <w:keepNext w:val="0"/>
        <w:keepLines w:val="0"/>
        <w:pageBreakBefore w:val="0"/>
        <w:widowControl w:val="0"/>
        <w:spacing w:line="360" w:lineRule="auto"/>
        <w:ind w:firstLine="420"/>
        <w:rPr>
          <w:rFonts w:hint="eastAsia" w:ascii="宋体" w:hAnsi="宋体" w:cs="宋体"/>
          <w:color w:val="auto"/>
          <w:szCs w:val="21"/>
          <w:highlight w:val="none"/>
        </w:rPr>
      </w:pPr>
      <w:bookmarkStart w:id="11" w:name="_Toc28359014"/>
      <w:bookmarkStart w:id="12" w:name="_Toc35393800"/>
      <w:bookmarkStart w:id="13" w:name="_Toc28359091"/>
      <w:bookmarkStart w:id="14" w:name="_Toc35393631"/>
      <w:r>
        <w:rPr>
          <w:rFonts w:hint="eastAsia" w:ascii="宋体" w:hAnsi="宋体" w:cs="宋体"/>
          <w:color w:val="auto"/>
          <w:szCs w:val="21"/>
          <w:highlight w:val="none"/>
        </w:rPr>
        <w:t>（一）满足《中华人民共和国政府采购法》第二十二条规定：</w:t>
      </w:r>
    </w:p>
    <w:p w14:paraId="720FCAA8">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1.具有独立承担民事责任的能力；</w:t>
      </w:r>
    </w:p>
    <w:p w14:paraId="25C0A220">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2.具有良好的商业信誉和健全的财务会计制度；</w:t>
      </w:r>
    </w:p>
    <w:p w14:paraId="72928FF9">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3.具有履行合同所必需的设备和专业技术能力；</w:t>
      </w:r>
    </w:p>
    <w:p w14:paraId="383B3CA5">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4.有依法缴纳税收和社会保障资金的良好记录；</w:t>
      </w:r>
    </w:p>
    <w:p w14:paraId="14F78F7F">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5.参加政府采购活动前三年内，在经营活动中没有重大违法记录。</w:t>
      </w:r>
    </w:p>
    <w:p w14:paraId="05F7AE21">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（二）落实政府采购政策需满足的资格要求：</w:t>
      </w:r>
    </w:p>
    <w:p w14:paraId="6D6F2E18">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本项目专门面向中小企业、监狱企业、残疾人福利性单位采购，供应商应为中小企业或监狱企业或残疾人福利性单位。</w:t>
      </w:r>
    </w:p>
    <w:p w14:paraId="40F1F504">
      <w:pPr>
        <w:keepNext w:val="0"/>
        <w:keepLines w:val="0"/>
        <w:pageBreakBefore w:val="0"/>
        <w:widowControl w:val="0"/>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根据《国务院办公厅关于在政府采购中实施本国产品标准及相关政策的通知》（国办发〔2025〕34号）和《关于贯彻落实&lt;国务院办公厅关于在政府采购中实施本国产品标准及相关政策的通知&gt;的意见》（财库〔2025〕30号），本项目政府采购活动中既有本国产品又有非本国产品参与竞争的，依法对本国产品给予价格评审优惠，对本国产品的报价给予20%的价格扣除，用扣除后的价格参与评审。</w:t>
      </w:r>
    </w:p>
    <w:p w14:paraId="29C2AA92">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（三）本项目的特定资格要求：投标人如为生产企业，需提供有效期内的《药品生产许可证》；投标人如为经营企业，需提供有效期内的《药品经营许可证》。</w:t>
      </w:r>
    </w:p>
    <w:p w14:paraId="0F2A15F7">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（四）其他要求：</w:t>
      </w:r>
    </w:p>
    <w:p w14:paraId="32DB9751">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1.供应商未被“信用中国”网站（www.creditchina.gov.cn）列入失信被执行人、重大税收违法失信主体、政府采购严重失信行为记录名单；</w:t>
      </w:r>
    </w:p>
    <w:p w14:paraId="1EA680F0">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bCs/>
          <w:color w:val="auto"/>
          <w:sz w:val="21"/>
          <w:szCs w:val="21"/>
          <w:highlight w:val="none"/>
          <w:lang w:val="en-US" w:eastAsia="zh-CN"/>
        </w:rPr>
        <w:t>除单一来源采购项目外，为采购项目提供整体设计、规范编制或者项目管理、监理、检测等服务的供应商，不得再参加该采购项目的其他采购活动；</w:t>
      </w:r>
    </w:p>
    <w:p w14:paraId="0EE6CCDB">
      <w:pPr>
        <w:keepNext w:val="0"/>
        <w:keepLines w:val="0"/>
        <w:pageBreakBefore w:val="0"/>
        <w:widowControl w:val="0"/>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供应商单位负责人为同一人或者存在直接控股、管理关系的不同供应商，不得参加同一合同项下的采购活动。</w:t>
      </w:r>
    </w:p>
    <w:p w14:paraId="08CDBCA0">
      <w:pPr>
        <w:keepNext w:val="0"/>
        <w:keepLines w:val="0"/>
        <w:pageBreakBefore w:val="0"/>
        <w:widowControl w:val="0"/>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三、获取采购文件</w:t>
      </w:r>
      <w:bookmarkEnd w:id="11"/>
      <w:bookmarkEnd w:id="12"/>
      <w:bookmarkEnd w:id="13"/>
      <w:bookmarkEnd w:id="14"/>
    </w:p>
    <w:p w14:paraId="19B83354">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时间：</w:t>
      </w:r>
      <w:bookmarkStart w:id="15" w:name="_Toc35393801"/>
      <w:bookmarkStart w:id="16" w:name="_Toc28359015"/>
      <w:bookmarkStart w:id="17" w:name="_Toc28359092"/>
      <w:bookmarkStart w:id="18" w:name="_Toc35393632"/>
      <w:r>
        <w:rPr>
          <w:rFonts w:ascii="宋体" w:hAnsi="宋体" w:eastAsia="宋体" w:cs="宋体"/>
          <w:color w:val="auto"/>
          <w:sz w:val="21"/>
          <w:highlight w:val="none"/>
        </w:rPr>
        <w:t>自磋商采购公告发布之日起5个工作日</w:t>
      </w:r>
      <w:r>
        <w:rPr>
          <w:rFonts w:hint="eastAsia" w:ascii="宋体" w:hAnsi="宋体" w:cs="宋体"/>
          <w:color w:val="auto"/>
          <w:szCs w:val="21"/>
          <w:highlight w:val="none"/>
        </w:rPr>
        <w:t>；</w:t>
      </w:r>
    </w:p>
    <w:p w14:paraId="290E3FE0">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地点：江苏政府采购“苏采云”系统；</w:t>
      </w:r>
    </w:p>
    <w:p w14:paraId="79B3AD9F">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方式：供应商完成注册并办理CA证书后登录“苏采云”政府采购一体化平台，选择本项目点击“我要参与”并下载本项目采购文件；</w:t>
      </w:r>
    </w:p>
    <w:p w14:paraId="3BFDADEC">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售价：0.00元。</w:t>
      </w:r>
    </w:p>
    <w:p w14:paraId="4F4E7886">
      <w:pPr>
        <w:keepNext w:val="0"/>
        <w:keepLines w:val="0"/>
        <w:pageBreakBefore w:val="0"/>
        <w:widowControl w:val="0"/>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四、响应文件提交</w:t>
      </w:r>
      <w:bookmarkEnd w:id="15"/>
      <w:bookmarkEnd w:id="16"/>
      <w:bookmarkEnd w:id="17"/>
      <w:bookmarkEnd w:id="18"/>
    </w:p>
    <w:p w14:paraId="6E502E1F">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截止时间：2026年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点</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0分（北京时间）；</w:t>
      </w:r>
    </w:p>
    <w:p w14:paraId="59B8B506">
      <w:pPr>
        <w:keepNext w:val="0"/>
        <w:keepLines w:val="0"/>
        <w:pageBreakBefore w:val="0"/>
        <w:widowControl w:val="0"/>
        <w:spacing w:line="360" w:lineRule="auto"/>
        <w:ind w:firstLine="420"/>
        <w:rPr>
          <w:rFonts w:hint="eastAsia" w:ascii="宋体" w:hAnsi="宋体" w:cs="宋体"/>
          <w:bCs/>
          <w:color w:val="auto"/>
          <w:szCs w:val="21"/>
          <w:highlight w:val="none"/>
        </w:rPr>
      </w:pPr>
      <w:r>
        <w:rPr>
          <w:rFonts w:hint="eastAsia" w:ascii="宋体" w:hAnsi="宋体" w:cs="宋体"/>
          <w:color w:val="auto"/>
          <w:szCs w:val="21"/>
          <w:highlight w:val="none"/>
        </w:rPr>
        <w:t>地点：“苏采云”系统（网址：</w:t>
      </w:r>
      <w:bookmarkStart w:id="19" w:name="OLE_LINK37"/>
      <w:bookmarkStart w:id="20" w:name="OLE_LINK38"/>
      <w:r>
        <w:rPr>
          <w:rFonts w:hint="eastAsia" w:ascii="宋体" w:hAnsi="宋体" w:cs="宋体"/>
          <w:color w:val="auto"/>
          <w:szCs w:val="21"/>
          <w:highlight w:val="none"/>
        </w:rPr>
        <w:t>http://jszfcg.jsczt.cn/</w:t>
      </w:r>
      <w:bookmarkEnd w:id="19"/>
      <w:bookmarkEnd w:id="20"/>
      <w:r>
        <w:rPr>
          <w:rFonts w:hint="eastAsia" w:ascii="宋体" w:hAnsi="宋体" w:cs="宋体"/>
          <w:color w:val="auto"/>
          <w:szCs w:val="21"/>
          <w:highlight w:val="none"/>
        </w:rPr>
        <w:t>）。</w:t>
      </w:r>
    </w:p>
    <w:p w14:paraId="4E455308">
      <w:pPr>
        <w:keepNext w:val="0"/>
        <w:keepLines w:val="0"/>
        <w:pageBreakBefore w:val="0"/>
        <w:widowControl w:val="0"/>
        <w:spacing w:line="360" w:lineRule="auto"/>
        <w:ind w:firstLine="422"/>
        <w:rPr>
          <w:rFonts w:hint="eastAsia" w:ascii="宋体" w:hAnsi="宋体" w:cs="宋体"/>
          <w:b/>
          <w:color w:val="auto"/>
          <w:szCs w:val="21"/>
          <w:highlight w:val="none"/>
        </w:rPr>
      </w:pPr>
      <w:bookmarkStart w:id="21" w:name="_Toc28359016"/>
      <w:bookmarkStart w:id="22" w:name="_Toc35393802"/>
      <w:bookmarkStart w:id="23" w:name="_Toc28359093"/>
      <w:bookmarkStart w:id="24" w:name="_Toc35393633"/>
      <w:r>
        <w:rPr>
          <w:rFonts w:hint="eastAsia" w:ascii="宋体" w:hAnsi="宋体" w:cs="宋体"/>
          <w:b/>
          <w:color w:val="auto"/>
          <w:szCs w:val="21"/>
          <w:highlight w:val="none"/>
        </w:rPr>
        <w:t>五、开启</w:t>
      </w:r>
      <w:bookmarkEnd w:id="21"/>
      <w:bookmarkEnd w:id="22"/>
      <w:bookmarkEnd w:id="23"/>
      <w:bookmarkEnd w:id="24"/>
      <w:r>
        <w:rPr>
          <w:rFonts w:hint="eastAsia" w:ascii="宋体" w:hAnsi="宋体" w:cs="宋体"/>
          <w:b/>
          <w:color w:val="auto"/>
          <w:szCs w:val="21"/>
          <w:highlight w:val="none"/>
        </w:rPr>
        <w:t>（开标时间）</w:t>
      </w:r>
    </w:p>
    <w:p w14:paraId="41357B30">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时间：2026年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点</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0分（北京时间）；</w:t>
      </w:r>
    </w:p>
    <w:p w14:paraId="5898FE2E">
      <w:pPr>
        <w:keepNext w:val="0"/>
        <w:keepLines w:val="0"/>
        <w:pageBreakBefore w:val="0"/>
        <w:widowControl w:val="0"/>
        <w:spacing w:line="360" w:lineRule="auto"/>
        <w:ind w:firstLine="420"/>
        <w:rPr>
          <w:rFonts w:hint="eastAsia" w:ascii="宋体" w:hAnsi="宋体" w:cs="宋体"/>
          <w:bCs/>
          <w:color w:val="auto"/>
          <w:szCs w:val="21"/>
          <w:highlight w:val="none"/>
        </w:rPr>
      </w:pPr>
      <w:r>
        <w:rPr>
          <w:rFonts w:hint="eastAsia" w:ascii="宋体" w:hAnsi="宋体" w:cs="宋体"/>
          <w:color w:val="auto"/>
          <w:szCs w:val="21"/>
          <w:highlight w:val="none"/>
        </w:rPr>
        <w:t>地点：“苏采云”系统（网址：http://jszfcg.jsczt.cn/）“开标大厅”。</w:t>
      </w:r>
    </w:p>
    <w:p w14:paraId="01CCA520">
      <w:pPr>
        <w:keepNext w:val="0"/>
        <w:keepLines w:val="0"/>
        <w:pageBreakBefore w:val="0"/>
        <w:widowControl w:val="0"/>
        <w:spacing w:line="360" w:lineRule="auto"/>
        <w:ind w:firstLine="422"/>
        <w:rPr>
          <w:rFonts w:hint="eastAsia" w:ascii="宋体" w:hAnsi="宋体" w:cs="宋体"/>
          <w:b/>
          <w:color w:val="auto"/>
          <w:szCs w:val="21"/>
          <w:highlight w:val="none"/>
        </w:rPr>
      </w:pPr>
      <w:bookmarkStart w:id="25" w:name="_Toc28359094"/>
      <w:bookmarkStart w:id="26" w:name="_Toc35393634"/>
      <w:bookmarkStart w:id="27" w:name="_Toc35393803"/>
      <w:bookmarkStart w:id="28" w:name="_Toc28359017"/>
      <w:r>
        <w:rPr>
          <w:rFonts w:hint="eastAsia" w:ascii="宋体" w:hAnsi="宋体" w:cs="宋体"/>
          <w:b/>
          <w:color w:val="auto"/>
          <w:szCs w:val="21"/>
          <w:highlight w:val="none"/>
        </w:rPr>
        <w:t>六、公告期限</w:t>
      </w:r>
      <w:bookmarkEnd w:id="25"/>
      <w:bookmarkEnd w:id="26"/>
      <w:bookmarkEnd w:id="27"/>
      <w:bookmarkEnd w:id="28"/>
      <w:bookmarkStart w:id="142" w:name="_GoBack"/>
      <w:bookmarkEnd w:id="142"/>
    </w:p>
    <w:p w14:paraId="6ECABF51">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自本公告发布之日起3个工作日。</w:t>
      </w:r>
    </w:p>
    <w:p w14:paraId="360E7FE2">
      <w:pPr>
        <w:keepNext w:val="0"/>
        <w:keepLines w:val="0"/>
        <w:pageBreakBefore w:val="0"/>
        <w:widowControl w:val="0"/>
        <w:spacing w:line="360" w:lineRule="auto"/>
        <w:ind w:firstLine="422"/>
        <w:rPr>
          <w:rFonts w:hint="eastAsia" w:ascii="宋体" w:hAnsi="宋体" w:cs="宋体"/>
          <w:b/>
          <w:color w:val="auto"/>
          <w:szCs w:val="21"/>
          <w:highlight w:val="none"/>
        </w:rPr>
      </w:pPr>
      <w:bookmarkStart w:id="29" w:name="_Toc35393804"/>
      <w:bookmarkStart w:id="30" w:name="_Toc35393635"/>
      <w:r>
        <w:rPr>
          <w:rFonts w:hint="eastAsia" w:ascii="宋体" w:hAnsi="宋体" w:cs="宋体"/>
          <w:b/>
          <w:color w:val="auto"/>
          <w:szCs w:val="21"/>
          <w:highlight w:val="none"/>
        </w:rPr>
        <w:t>七、其他补充事宜</w:t>
      </w:r>
      <w:bookmarkEnd w:id="29"/>
      <w:bookmarkEnd w:id="30"/>
    </w:p>
    <w:p w14:paraId="45EB28A5">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p>
    <w:p w14:paraId="07E3490B">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具体办理指南和操作手册见链接：http://www.ccgp-jiangsu.gov.cn/jiangsu/zlxz/ee/ee3a4bc5a3454aa2b0d9312230633ce9.html。领取CA和办理电子签章</w:t>
      </w:r>
      <w:r>
        <w:rPr>
          <w:rFonts w:hint="eastAsia" w:ascii="宋体" w:hAnsi="宋体" w:cs="宋体"/>
          <w:color w:val="auto"/>
          <w:szCs w:val="21"/>
          <w:highlight w:val="none"/>
          <w:lang w:eastAsia="zh-CN"/>
        </w:rPr>
        <w:t>，</w:t>
      </w:r>
      <w:r>
        <w:rPr>
          <w:rFonts w:hint="eastAsia" w:ascii="宋体" w:hAnsi="宋体" w:cs="宋体"/>
          <w:color w:val="auto"/>
          <w:szCs w:val="21"/>
          <w:highlight w:val="none"/>
        </w:rPr>
        <w:t>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p>
    <w:p w14:paraId="7519FC90">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2.本次招标的事项若存在变动或修改，敬请及时关注“江苏政府采购网”发布的更正公告。</w:t>
      </w:r>
    </w:p>
    <w:p w14:paraId="7EF7CD4C">
      <w:pPr>
        <w:keepNext w:val="0"/>
        <w:keepLines w:val="0"/>
        <w:pageBreakBefore w:val="0"/>
        <w:widowControl w:val="0"/>
        <w:spacing w:line="360" w:lineRule="auto"/>
        <w:ind w:firstLine="422"/>
        <w:rPr>
          <w:rFonts w:hint="eastAsia" w:ascii="宋体" w:hAnsi="宋体" w:cs="宋体"/>
          <w:b/>
          <w:color w:val="auto"/>
          <w:szCs w:val="21"/>
          <w:highlight w:val="none"/>
        </w:rPr>
      </w:pPr>
      <w:bookmarkStart w:id="31" w:name="_Toc28359018"/>
      <w:bookmarkStart w:id="32" w:name="_Toc35393636"/>
      <w:bookmarkStart w:id="33" w:name="_Toc28359095"/>
      <w:bookmarkStart w:id="34" w:name="_Toc35393805"/>
      <w:r>
        <w:rPr>
          <w:rFonts w:hint="eastAsia" w:ascii="宋体" w:hAnsi="宋体" w:cs="宋体"/>
          <w:b/>
          <w:color w:val="auto"/>
          <w:szCs w:val="21"/>
          <w:highlight w:val="none"/>
        </w:rPr>
        <w:t>八、凡对本次采购提出询问，请按以下方式联系</w:t>
      </w:r>
      <w:bookmarkEnd w:id="31"/>
      <w:bookmarkEnd w:id="32"/>
      <w:bookmarkEnd w:id="33"/>
      <w:bookmarkEnd w:id="34"/>
    </w:p>
    <w:p w14:paraId="3C19259F">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1.采购单位：</w:t>
      </w:r>
      <w:r>
        <w:rPr>
          <w:rFonts w:hint="eastAsia" w:ascii="宋体" w:hAnsi="宋体" w:cs="宋体"/>
          <w:color w:val="auto"/>
          <w:szCs w:val="21"/>
          <w:highlight w:val="none"/>
          <w:lang w:eastAsia="zh-CN"/>
        </w:rPr>
        <w:t>城中街道社区卫生服务中心</w:t>
      </w:r>
    </w:p>
    <w:p w14:paraId="368596B5">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地址：泰州市海陵区五一路19号</w:t>
      </w:r>
    </w:p>
    <w:p w14:paraId="052699B7">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lang w:val="en-US" w:eastAsia="zh-CN"/>
        </w:rPr>
        <w:t>李先生</w:t>
      </w:r>
      <w:r>
        <w:rPr>
          <w:rFonts w:hint="eastAsia" w:ascii="宋体" w:hAnsi="宋体" w:cs="宋体"/>
          <w:color w:val="auto"/>
          <w:szCs w:val="21"/>
          <w:highlight w:val="none"/>
        </w:rPr>
        <w:t xml:space="preserve">  </w:t>
      </w:r>
    </w:p>
    <w:p w14:paraId="75095D1E">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lang w:val="en-US" w:eastAsia="zh-CN"/>
        </w:rPr>
        <w:t>18061046588</w:t>
      </w:r>
    </w:p>
    <w:p w14:paraId="6FEAB073">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2.代理机构：</w:t>
      </w:r>
      <w:r>
        <w:rPr>
          <w:rFonts w:hint="eastAsia" w:ascii="宋体" w:hAnsi="宋体" w:cs="宋体"/>
          <w:color w:val="auto"/>
          <w:szCs w:val="21"/>
          <w:highlight w:val="none"/>
          <w:lang w:eastAsia="zh-CN"/>
        </w:rPr>
        <w:t>江苏捷星建设项目投资管理有限公司</w:t>
      </w:r>
    </w:p>
    <w:p w14:paraId="24D0EF26">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地址：泰州市</w:t>
      </w:r>
      <w:r>
        <w:rPr>
          <w:rFonts w:hint="eastAsia" w:ascii="宋体" w:hAnsi="宋体" w:eastAsia="宋体" w:cs="宋体"/>
          <w:color w:val="auto"/>
          <w:szCs w:val="21"/>
          <w:highlight w:val="none"/>
          <w:lang w:val="en-US" w:eastAsia="zh-CN"/>
        </w:rPr>
        <w:t>春风路108号</w:t>
      </w:r>
    </w:p>
    <w:p w14:paraId="676DEE2B">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lang w:val="en-US" w:eastAsia="zh-CN"/>
        </w:rPr>
        <w:t>吴</w:t>
      </w:r>
      <w:r>
        <w:rPr>
          <w:rFonts w:hint="eastAsia" w:ascii="宋体" w:hAnsi="宋体" w:cs="宋体"/>
          <w:color w:val="auto"/>
          <w:szCs w:val="21"/>
          <w:highlight w:val="none"/>
        </w:rPr>
        <w:t>女士</w:t>
      </w:r>
    </w:p>
    <w:p w14:paraId="4C2C3BA9">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联系电话：</w:t>
      </w:r>
      <w:bookmarkStart w:id="35" w:name="_Toc35393639"/>
      <w:bookmarkStart w:id="36" w:name="_Toc35393808"/>
      <w:bookmarkStart w:id="37" w:name="_Toc28359098"/>
      <w:bookmarkStart w:id="38" w:name="_Toc28359021"/>
      <w:r>
        <w:rPr>
          <w:rFonts w:hint="eastAsia" w:ascii="宋体" w:hAnsi="宋体" w:cs="宋体"/>
          <w:color w:val="auto"/>
          <w:szCs w:val="21"/>
          <w:highlight w:val="none"/>
          <w:lang w:val="en-US" w:eastAsia="zh-CN"/>
        </w:rPr>
        <w:t>15896019949</w:t>
      </w:r>
    </w:p>
    <w:p w14:paraId="3BFB0A59">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3.项目联系方式</w:t>
      </w:r>
      <w:bookmarkEnd w:id="35"/>
      <w:bookmarkEnd w:id="36"/>
      <w:bookmarkEnd w:id="37"/>
      <w:bookmarkEnd w:id="38"/>
    </w:p>
    <w:p w14:paraId="52D811DE">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项目联系人：</w:t>
      </w:r>
      <w:r>
        <w:rPr>
          <w:rFonts w:hint="eastAsia" w:ascii="宋体" w:hAnsi="宋体" w:cs="宋体"/>
          <w:color w:val="auto"/>
          <w:szCs w:val="21"/>
          <w:highlight w:val="none"/>
          <w:lang w:val="en-US" w:eastAsia="zh-CN"/>
        </w:rPr>
        <w:t>吴</w:t>
      </w:r>
      <w:r>
        <w:rPr>
          <w:rFonts w:hint="eastAsia" w:ascii="宋体" w:hAnsi="宋体" w:cs="宋体"/>
          <w:color w:val="auto"/>
          <w:szCs w:val="21"/>
          <w:highlight w:val="none"/>
        </w:rPr>
        <w:t>女士</w:t>
      </w:r>
    </w:p>
    <w:p w14:paraId="2535046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szCs w:val="21"/>
          <w:highlight w:val="none"/>
        </w:rPr>
        <w:t>电话：</w:t>
      </w:r>
      <w:r>
        <w:rPr>
          <w:rFonts w:hint="eastAsia" w:ascii="宋体" w:hAnsi="宋体" w:cs="宋体"/>
          <w:color w:val="auto"/>
          <w:szCs w:val="21"/>
          <w:highlight w:val="none"/>
          <w:lang w:val="en-US" w:eastAsia="zh-CN"/>
        </w:rPr>
        <w:t>15896019949</w:t>
      </w:r>
    </w:p>
    <w:p w14:paraId="18990CA2">
      <w:pPr>
        <w:pStyle w:val="231"/>
        <w:keepNext w:val="0"/>
        <w:jc w:val="center"/>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39" w:name="_Toc13715"/>
      <w:bookmarkStart w:id="40" w:name="_Toc11632"/>
      <w:r>
        <w:rPr>
          <w:rFonts w:hint="eastAsia" w:ascii="黑体" w:hAnsi="黑体" w:eastAsia="黑体" w:cs="黑体"/>
          <w:color w:val="auto"/>
          <w:sz w:val="32"/>
          <w:szCs w:val="32"/>
          <w:highlight w:val="none"/>
        </w:rPr>
        <w:t>第二章 参加磋商供应商须知</w:t>
      </w:r>
      <w:bookmarkEnd w:id="39"/>
      <w:bookmarkEnd w:id="40"/>
    </w:p>
    <w:p w14:paraId="037CDD21">
      <w:pPr>
        <w:keepNext w:val="0"/>
        <w:keepLines w:val="0"/>
        <w:pageBreakBefore w:val="0"/>
        <w:widowControl w:val="0"/>
        <w:spacing w:line="360" w:lineRule="auto"/>
        <w:jc w:val="center"/>
        <w:rPr>
          <w:rFonts w:hint="eastAsia" w:ascii="宋体" w:hAnsi="宋体" w:cs="宋体"/>
          <w:b/>
          <w:color w:val="auto"/>
          <w:highlight w:val="none"/>
        </w:rPr>
      </w:pPr>
      <w:r>
        <w:rPr>
          <w:rFonts w:hint="eastAsia" w:ascii="宋体" w:hAnsi="宋体" w:cs="宋体"/>
          <w:color w:val="auto"/>
          <w:highlight w:val="none"/>
        </w:rPr>
        <w:t>（参加竞争性磋商的供应商以下简称“供应商”）</w:t>
      </w:r>
    </w:p>
    <w:p w14:paraId="543704C3">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rPr>
        <w:t>一、总则</w:t>
      </w:r>
    </w:p>
    <w:p w14:paraId="68E1611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1.适用范围</w:t>
      </w:r>
      <w:r>
        <w:rPr>
          <w:rFonts w:hint="eastAsia" w:ascii="宋体" w:hAnsi="宋体" w:cs="宋体"/>
          <w:color w:val="auto"/>
          <w:highlight w:val="none"/>
        </w:rPr>
        <w:tab/>
      </w:r>
    </w:p>
    <w:p w14:paraId="3D05C58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本</w:t>
      </w:r>
      <w:r>
        <w:rPr>
          <w:rFonts w:hint="eastAsia" w:ascii="宋体" w:hAnsi="宋体" w:cs="宋体"/>
          <w:color w:val="auto"/>
          <w:highlight w:val="none"/>
          <w:lang w:eastAsia="zh-CN"/>
        </w:rPr>
        <w:t>采购文件</w:t>
      </w:r>
      <w:r>
        <w:rPr>
          <w:rFonts w:hint="eastAsia" w:ascii="宋体" w:hAnsi="宋体" w:cs="宋体"/>
          <w:color w:val="auto"/>
          <w:highlight w:val="none"/>
        </w:rPr>
        <w:t>仅适用于</w:t>
      </w:r>
      <w:r>
        <w:rPr>
          <w:rFonts w:hint="eastAsia" w:ascii="宋体" w:hAnsi="宋体" w:cs="宋体"/>
          <w:color w:val="auto"/>
          <w:szCs w:val="21"/>
          <w:highlight w:val="none"/>
          <w:lang w:eastAsia="zh-CN"/>
        </w:rPr>
        <w:t>城中街道社区卫生服务中心中药饮片采购、代加工及配送服务</w:t>
      </w:r>
      <w:r>
        <w:rPr>
          <w:rFonts w:hint="eastAsia" w:ascii="宋体" w:hAnsi="宋体" w:cs="宋体"/>
          <w:color w:val="auto"/>
          <w:highlight w:val="none"/>
        </w:rPr>
        <w:t>。</w:t>
      </w:r>
    </w:p>
    <w:p w14:paraId="24578B4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2.项目采购方式</w:t>
      </w:r>
    </w:p>
    <w:p w14:paraId="4B2CAA6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本次采购采取竞争性磋商的方式。</w:t>
      </w:r>
    </w:p>
    <w:p w14:paraId="7DB0B6D5">
      <w:pPr>
        <w:keepNext w:val="0"/>
        <w:keepLines w:val="0"/>
        <w:pageBreakBefore w:val="0"/>
        <w:widowControl w:val="0"/>
        <w:spacing w:line="360" w:lineRule="auto"/>
        <w:ind w:firstLine="420"/>
        <w:rPr>
          <w:rFonts w:hint="eastAsia" w:ascii="宋体" w:hAnsi="宋体" w:eastAsia="宋体" w:cs="宋体"/>
          <w:color w:val="auto"/>
          <w:highlight w:val="none"/>
          <w:lang w:eastAsia="zh-CN"/>
        </w:rPr>
      </w:pPr>
      <w:r>
        <w:rPr>
          <w:rFonts w:hint="eastAsia" w:ascii="宋体" w:hAnsi="宋体" w:cs="宋体"/>
          <w:color w:val="auto"/>
          <w:highlight w:val="none"/>
        </w:rPr>
        <w:t>3.合格的</w:t>
      </w:r>
      <w:r>
        <w:rPr>
          <w:rFonts w:hint="eastAsia" w:ascii="宋体" w:hAnsi="宋体" w:cs="宋体"/>
          <w:color w:val="auto"/>
          <w:highlight w:val="none"/>
          <w:lang w:eastAsia="zh-CN"/>
        </w:rPr>
        <w:t>供应商</w:t>
      </w:r>
    </w:p>
    <w:p w14:paraId="42A34FC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3.1满足本</w:t>
      </w:r>
      <w:r>
        <w:rPr>
          <w:rFonts w:hint="eastAsia" w:ascii="宋体" w:hAnsi="宋体" w:cs="宋体"/>
          <w:color w:val="auto"/>
          <w:highlight w:val="none"/>
          <w:lang w:eastAsia="zh-CN"/>
        </w:rPr>
        <w:t>采购文件</w:t>
      </w:r>
      <w:r>
        <w:rPr>
          <w:rFonts w:hint="eastAsia" w:ascii="宋体" w:hAnsi="宋体" w:cs="宋体"/>
          <w:color w:val="auto"/>
          <w:highlight w:val="none"/>
        </w:rPr>
        <w:t>“竞争性磋商采购公告”中申请人的资格要求的规定。</w:t>
      </w:r>
    </w:p>
    <w:p w14:paraId="2F571C5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3.2满足本</w:t>
      </w:r>
      <w:r>
        <w:rPr>
          <w:rFonts w:hint="eastAsia" w:ascii="宋体" w:hAnsi="宋体" w:cs="宋体"/>
          <w:color w:val="auto"/>
          <w:highlight w:val="none"/>
          <w:lang w:eastAsia="zh-CN"/>
        </w:rPr>
        <w:t>采购文件</w:t>
      </w:r>
      <w:r>
        <w:rPr>
          <w:rFonts w:hint="eastAsia" w:ascii="宋体" w:hAnsi="宋体" w:cs="宋体"/>
          <w:color w:val="auto"/>
          <w:highlight w:val="none"/>
        </w:rPr>
        <w:t>实质性要求和条件的规定。</w:t>
      </w:r>
    </w:p>
    <w:p w14:paraId="6CED4A2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4.参加磋商费用</w:t>
      </w:r>
    </w:p>
    <w:p w14:paraId="407C38E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4.1参加磋商供应商应自行承担所有与参加磋商有关的费用。不论最终的成交结果如何，</w:t>
      </w:r>
      <w:r>
        <w:rPr>
          <w:rFonts w:hint="eastAsia" w:ascii="宋体" w:hAnsi="宋体" w:cs="宋体"/>
          <w:color w:val="auto"/>
          <w:highlight w:val="none"/>
          <w:lang w:val="en-US" w:eastAsia="zh-CN"/>
        </w:rPr>
        <w:t>采购人和</w:t>
      </w:r>
      <w:r>
        <w:rPr>
          <w:rFonts w:hint="eastAsia" w:ascii="宋体" w:hAnsi="宋体" w:cs="宋体"/>
          <w:color w:val="auto"/>
          <w:highlight w:val="none"/>
        </w:rPr>
        <w:t>代理机构在任何情况下均无义务和责任承担这些费用。</w:t>
      </w:r>
    </w:p>
    <w:p w14:paraId="5AB6B91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w:t>
      </w:r>
      <w:r>
        <w:rPr>
          <w:rFonts w:hint="eastAsia" w:ascii="宋体" w:hAnsi="宋体" w:cs="宋体"/>
          <w:color w:val="auto"/>
          <w:highlight w:val="none"/>
          <w:lang w:eastAsia="zh-CN"/>
        </w:rPr>
        <w:t>采购文件</w:t>
      </w:r>
      <w:r>
        <w:rPr>
          <w:rFonts w:hint="eastAsia" w:ascii="宋体" w:hAnsi="宋体" w:cs="宋体"/>
          <w:color w:val="auto"/>
          <w:highlight w:val="none"/>
        </w:rPr>
        <w:t>的约束力</w:t>
      </w:r>
    </w:p>
    <w:p w14:paraId="28B9D86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供应商一旦领取了本</w:t>
      </w:r>
      <w:r>
        <w:rPr>
          <w:rFonts w:hint="eastAsia" w:ascii="宋体" w:hAnsi="宋体" w:cs="宋体"/>
          <w:color w:val="auto"/>
          <w:highlight w:val="none"/>
          <w:lang w:eastAsia="zh-CN"/>
        </w:rPr>
        <w:t>采购文件</w:t>
      </w:r>
      <w:r>
        <w:rPr>
          <w:rFonts w:hint="eastAsia" w:ascii="宋体" w:hAnsi="宋体" w:cs="宋体"/>
          <w:color w:val="auto"/>
          <w:highlight w:val="none"/>
        </w:rPr>
        <w:t>并决定参加磋商，即被视为接受了本</w:t>
      </w:r>
      <w:r>
        <w:rPr>
          <w:rFonts w:hint="eastAsia" w:ascii="宋体" w:hAnsi="宋体" w:cs="宋体"/>
          <w:color w:val="auto"/>
          <w:highlight w:val="none"/>
          <w:lang w:eastAsia="zh-CN"/>
        </w:rPr>
        <w:t>采购文件</w:t>
      </w:r>
      <w:r>
        <w:rPr>
          <w:rFonts w:hint="eastAsia" w:ascii="宋体" w:hAnsi="宋体" w:cs="宋体"/>
          <w:color w:val="auto"/>
          <w:highlight w:val="none"/>
        </w:rPr>
        <w:t>的规定和约束，并且视为自竞争性磋商公告期限届满之日起已经知道或应当知道自身权益是否受到了损害。</w:t>
      </w:r>
    </w:p>
    <w:p w14:paraId="52686C7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w:t>
      </w:r>
      <w:bookmarkStart w:id="41" w:name="_Toc462564070"/>
      <w:bookmarkStart w:id="42" w:name="_Toc513029211"/>
      <w:bookmarkStart w:id="43" w:name="_Toc20823283"/>
      <w:bookmarkStart w:id="44" w:name="_Toc16938527"/>
      <w:r>
        <w:rPr>
          <w:rFonts w:hint="eastAsia" w:ascii="宋体" w:hAnsi="宋体" w:cs="宋体"/>
          <w:color w:val="auto"/>
          <w:highlight w:val="none"/>
        </w:rPr>
        <w:t>.</w:t>
      </w:r>
      <w:r>
        <w:rPr>
          <w:rFonts w:hint="eastAsia" w:ascii="宋体" w:hAnsi="宋体" w:cs="宋体"/>
          <w:color w:val="auto"/>
          <w:highlight w:val="none"/>
          <w:lang w:eastAsia="zh-CN"/>
        </w:rPr>
        <w:t>采购文件</w:t>
      </w:r>
      <w:r>
        <w:rPr>
          <w:rFonts w:hint="eastAsia" w:ascii="宋体" w:hAnsi="宋体" w:cs="宋体"/>
          <w:color w:val="auto"/>
          <w:highlight w:val="none"/>
        </w:rPr>
        <w:t>的澄清</w:t>
      </w:r>
      <w:bookmarkEnd w:id="41"/>
      <w:bookmarkEnd w:id="42"/>
      <w:bookmarkEnd w:id="43"/>
      <w:bookmarkEnd w:id="44"/>
      <w:r>
        <w:rPr>
          <w:rFonts w:hint="eastAsia" w:ascii="宋体" w:hAnsi="宋体" w:cs="宋体"/>
          <w:color w:val="auto"/>
          <w:highlight w:val="none"/>
        </w:rPr>
        <w:t>及修改</w:t>
      </w:r>
    </w:p>
    <w:p w14:paraId="56D3327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6.1任何要求对</w:t>
      </w:r>
      <w:r>
        <w:rPr>
          <w:rFonts w:hint="eastAsia" w:ascii="宋体" w:hAnsi="宋体" w:cs="宋体"/>
          <w:color w:val="auto"/>
          <w:highlight w:val="none"/>
          <w:lang w:eastAsia="zh-CN"/>
        </w:rPr>
        <w:t>采购文件</w:t>
      </w:r>
      <w:r>
        <w:rPr>
          <w:rFonts w:hint="eastAsia" w:ascii="宋体" w:hAnsi="宋体" w:cs="宋体"/>
          <w:color w:val="auto"/>
          <w:highlight w:val="none"/>
        </w:rPr>
        <w:t>进行澄清的供应商，均应在法律法规规定的质疑时效内按竞争性磋商采购公告中的通讯地址，以书面形式通知代理机构，（以代理机构实际收到供应商相关文件为准）。提交首次响应文件截止之日前，代理机构可以对已发出的</w:t>
      </w:r>
      <w:r>
        <w:rPr>
          <w:rFonts w:hint="eastAsia" w:ascii="宋体" w:hAnsi="宋体" w:cs="宋体"/>
          <w:color w:val="auto"/>
          <w:highlight w:val="none"/>
          <w:lang w:eastAsia="zh-CN"/>
        </w:rPr>
        <w:t>采购文件</w:t>
      </w:r>
      <w:r>
        <w:rPr>
          <w:rFonts w:hint="eastAsia" w:ascii="宋体" w:hAnsi="宋体" w:cs="宋体"/>
          <w:color w:val="auto"/>
          <w:highlight w:val="none"/>
        </w:rPr>
        <w:t>进行必要的澄清或者修改，澄清或者修改的内容作为</w:t>
      </w:r>
      <w:r>
        <w:rPr>
          <w:rFonts w:hint="eastAsia" w:ascii="宋体" w:hAnsi="宋体" w:cs="宋体"/>
          <w:color w:val="auto"/>
          <w:highlight w:val="none"/>
          <w:lang w:eastAsia="zh-CN"/>
        </w:rPr>
        <w:t>采购文件</w:t>
      </w:r>
      <w:r>
        <w:rPr>
          <w:rFonts w:hint="eastAsia" w:ascii="宋体" w:hAnsi="宋体" w:cs="宋体"/>
          <w:color w:val="auto"/>
          <w:highlight w:val="none"/>
        </w:rPr>
        <w:t>的组成部分。澄清或者修改的内容可能影响响应文件编制的，代理机构将在提交首次响应文件截止时间至少5日前，以书面形式通知所有获取</w:t>
      </w:r>
      <w:r>
        <w:rPr>
          <w:rFonts w:hint="eastAsia" w:ascii="宋体" w:hAnsi="宋体" w:cs="宋体"/>
          <w:color w:val="auto"/>
          <w:highlight w:val="none"/>
          <w:lang w:eastAsia="zh-CN"/>
        </w:rPr>
        <w:t>采购文件</w:t>
      </w:r>
      <w:r>
        <w:rPr>
          <w:rFonts w:hint="eastAsia" w:ascii="宋体" w:hAnsi="宋体" w:cs="宋体"/>
          <w:color w:val="auto"/>
          <w:highlight w:val="none"/>
        </w:rPr>
        <w:t>的供应商。不足5日的，代理机构顺延提交首次响应文件截止时间。</w:t>
      </w:r>
    </w:p>
    <w:p w14:paraId="462D1D7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6.2代理机构不组织供应商进行现场考察或召开磋商前答疑会。</w:t>
      </w:r>
    </w:p>
    <w:p w14:paraId="3BAD607B">
      <w:pPr>
        <w:keepNext w:val="0"/>
        <w:keepLines w:val="0"/>
        <w:pageBreakBefore w:val="0"/>
        <w:widowControl w:val="0"/>
        <w:spacing w:line="360" w:lineRule="auto"/>
        <w:ind w:firstLine="422"/>
        <w:rPr>
          <w:rFonts w:hint="eastAsia" w:ascii="宋体" w:hAnsi="宋体" w:cs="宋体"/>
          <w:b/>
          <w:bCs/>
          <w:color w:val="auto"/>
          <w:highlight w:val="none"/>
        </w:rPr>
      </w:pPr>
      <w:bookmarkStart w:id="45" w:name="_Toc462564072"/>
      <w:bookmarkStart w:id="46" w:name="_Toc14577351"/>
      <w:bookmarkStart w:id="47" w:name="_Toc61149553"/>
      <w:bookmarkStart w:id="48" w:name="_Toc513029213"/>
      <w:r>
        <w:rPr>
          <w:rFonts w:hint="eastAsia" w:ascii="宋体" w:hAnsi="宋体" w:cs="宋体"/>
          <w:b/>
          <w:bCs/>
          <w:color w:val="auto"/>
          <w:highlight w:val="none"/>
        </w:rPr>
        <w:t>二、磋商响应文件的编制</w:t>
      </w:r>
      <w:bookmarkEnd w:id="45"/>
      <w:bookmarkEnd w:id="46"/>
      <w:bookmarkEnd w:id="47"/>
      <w:bookmarkEnd w:id="48"/>
      <w:r>
        <w:rPr>
          <w:rFonts w:hint="eastAsia" w:ascii="宋体" w:hAnsi="宋体" w:cs="宋体"/>
          <w:b/>
          <w:bCs/>
          <w:color w:val="auto"/>
          <w:highlight w:val="none"/>
        </w:rPr>
        <w:t>及保证金收取</w:t>
      </w:r>
    </w:p>
    <w:p w14:paraId="17A430D6">
      <w:pPr>
        <w:keepNext w:val="0"/>
        <w:keepLines w:val="0"/>
        <w:pageBreakBefore w:val="0"/>
        <w:widowControl w:val="0"/>
        <w:spacing w:line="360" w:lineRule="auto"/>
        <w:ind w:firstLine="420"/>
        <w:rPr>
          <w:rFonts w:hint="eastAsia" w:ascii="宋体" w:hAnsi="宋体" w:cs="宋体"/>
          <w:color w:val="auto"/>
          <w:highlight w:val="none"/>
        </w:rPr>
      </w:pPr>
      <w:bookmarkStart w:id="49" w:name="_Hlt26954834"/>
      <w:bookmarkEnd w:id="49"/>
      <w:bookmarkStart w:id="50" w:name="_Toc61149555"/>
      <w:bookmarkStart w:id="51" w:name="_Toc513029215"/>
      <w:bookmarkStart w:id="52" w:name="_Toc14577353"/>
      <w:bookmarkStart w:id="53" w:name="_Toc462564074"/>
      <w:bookmarkStart w:id="54" w:name="_Toc462564073"/>
      <w:bookmarkStart w:id="55" w:name="_Toc14577352"/>
      <w:bookmarkStart w:id="56" w:name="_Toc513029214"/>
      <w:bookmarkStart w:id="57" w:name="_Toc61149554"/>
      <w:r>
        <w:rPr>
          <w:rFonts w:hint="eastAsia" w:ascii="宋体" w:hAnsi="宋体" w:cs="宋体"/>
          <w:color w:val="auto"/>
          <w:highlight w:val="none"/>
        </w:rPr>
        <w:t>1.响应文件</w:t>
      </w:r>
      <w:bookmarkEnd w:id="50"/>
      <w:bookmarkEnd w:id="51"/>
      <w:bookmarkEnd w:id="52"/>
      <w:bookmarkEnd w:id="53"/>
      <w:r>
        <w:rPr>
          <w:rFonts w:hint="eastAsia" w:ascii="宋体" w:hAnsi="宋体" w:cs="宋体"/>
          <w:color w:val="auto"/>
          <w:highlight w:val="none"/>
        </w:rPr>
        <w:t>编制要求</w:t>
      </w:r>
    </w:p>
    <w:p w14:paraId="4BD24C0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1.1供应商提交的响应文件以及其与代理机构及采购人就有关磋商的所有来往函电均应使用简体中文。</w:t>
      </w:r>
      <w:r>
        <w:rPr>
          <w:rFonts w:hint="eastAsia" w:ascii="宋体" w:hAnsi="宋体" w:cs="宋体"/>
          <w:color w:val="auto"/>
          <w:highlight w:val="none"/>
          <w:lang w:eastAsia="zh-CN"/>
        </w:rPr>
        <w:t>采购文件</w:t>
      </w:r>
      <w:r>
        <w:rPr>
          <w:rFonts w:hint="eastAsia" w:ascii="宋体" w:hAnsi="宋体" w:cs="宋体"/>
          <w:color w:val="auto"/>
          <w:highlight w:val="none"/>
        </w:rPr>
        <w:t>中既有中文也有外文的，以中文意义为准。</w:t>
      </w:r>
    </w:p>
    <w:p w14:paraId="05BC8BE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1.2除技术性能另有规定外，响应文件所使用的度量衡单位，均须采用国家法定计量单位。</w:t>
      </w:r>
      <w:bookmarkEnd w:id="54"/>
      <w:bookmarkEnd w:id="55"/>
      <w:bookmarkEnd w:id="56"/>
      <w:bookmarkEnd w:id="57"/>
    </w:p>
    <w:p w14:paraId="0E5E2105">
      <w:pPr>
        <w:keepNext w:val="0"/>
        <w:keepLines w:val="0"/>
        <w:pageBreakBefore w:val="0"/>
        <w:widowControl w:val="0"/>
        <w:spacing w:line="360" w:lineRule="auto"/>
        <w:ind w:firstLine="420"/>
        <w:rPr>
          <w:rFonts w:hint="eastAsia" w:ascii="宋体" w:hAnsi="宋体" w:cs="宋体"/>
          <w:color w:val="auto"/>
          <w:highlight w:val="none"/>
        </w:rPr>
      </w:pPr>
      <w:bookmarkStart w:id="58" w:name="_Hlt26954836"/>
      <w:bookmarkEnd w:id="58"/>
      <w:bookmarkStart w:id="59" w:name="_Hlt26670357"/>
      <w:bookmarkEnd w:id="59"/>
      <w:bookmarkStart w:id="60" w:name="_Toc61149558"/>
      <w:bookmarkStart w:id="61" w:name="_Toc14577357"/>
      <w:bookmarkStart w:id="62" w:name="_Toc513029219"/>
      <w:bookmarkStart w:id="63" w:name="_Toc513029217"/>
      <w:bookmarkStart w:id="64" w:name="_Toc14577355"/>
      <w:bookmarkStart w:id="65" w:name="_Toc61149557"/>
      <w:r>
        <w:rPr>
          <w:rFonts w:hint="eastAsia" w:ascii="宋体" w:hAnsi="宋体" w:cs="宋体"/>
          <w:color w:val="auto"/>
          <w:highlight w:val="none"/>
        </w:rPr>
        <w:t>1.3响应文件构成</w:t>
      </w:r>
    </w:p>
    <w:p w14:paraId="68D3800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供应商应认真阅读和理解</w:t>
      </w:r>
      <w:r>
        <w:rPr>
          <w:rFonts w:hint="eastAsia" w:ascii="宋体" w:hAnsi="宋体" w:cs="宋体"/>
          <w:color w:val="auto"/>
          <w:highlight w:val="none"/>
          <w:lang w:eastAsia="zh-CN"/>
        </w:rPr>
        <w:t>采购文件</w:t>
      </w:r>
      <w:r>
        <w:rPr>
          <w:rFonts w:hint="eastAsia" w:ascii="宋体" w:hAnsi="宋体" w:cs="宋体"/>
          <w:color w:val="auto"/>
          <w:highlight w:val="none"/>
        </w:rPr>
        <w:t>，并按</w:t>
      </w:r>
      <w:r>
        <w:rPr>
          <w:rFonts w:hint="eastAsia" w:ascii="宋体" w:hAnsi="宋体" w:cs="宋体"/>
          <w:color w:val="auto"/>
          <w:highlight w:val="none"/>
          <w:lang w:eastAsia="zh-CN"/>
        </w:rPr>
        <w:t>采购文件</w:t>
      </w:r>
      <w:r>
        <w:rPr>
          <w:rFonts w:hint="eastAsia" w:ascii="宋体" w:hAnsi="宋体" w:cs="宋体"/>
          <w:color w:val="auto"/>
          <w:highlight w:val="none"/>
        </w:rPr>
        <w:t>的要求编制响应文件；响应文件应对</w:t>
      </w:r>
      <w:r>
        <w:rPr>
          <w:rFonts w:hint="eastAsia" w:ascii="宋体" w:hAnsi="宋体" w:cs="宋体"/>
          <w:color w:val="auto"/>
          <w:highlight w:val="none"/>
          <w:lang w:eastAsia="zh-CN"/>
        </w:rPr>
        <w:t>采购文件</w:t>
      </w:r>
      <w:r>
        <w:rPr>
          <w:rFonts w:hint="eastAsia" w:ascii="宋体" w:hAnsi="宋体" w:cs="宋体"/>
          <w:color w:val="auto"/>
          <w:highlight w:val="none"/>
        </w:rPr>
        <w:t>作实质性响应，并保证所提供资料的真实性。</w:t>
      </w:r>
      <w:r>
        <w:rPr>
          <w:rFonts w:hint="eastAsia" w:ascii="宋体" w:hAnsi="宋体" w:cs="宋体"/>
          <w:color w:val="auto"/>
          <w:highlight w:val="none"/>
          <w:lang w:eastAsia="zh-CN"/>
        </w:rPr>
        <w:t>供应商</w:t>
      </w:r>
      <w:r>
        <w:rPr>
          <w:rFonts w:hint="eastAsia" w:ascii="宋体" w:hAnsi="宋体" w:cs="宋体"/>
          <w:color w:val="auto"/>
          <w:highlight w:val="none"/>
        </w:rPr>
        <w:t>编写的响应文件应包括下列部分：</w:t>
      </w:r>
    </w:p>
    <w:p w14:paraId="6BEE15D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加★项目若有缺失或无效，将导致该响应文件作无效响应文件评定，且不允许在磋商截止时间后补正。</w:t>
      </w:r>
    </w:p>
    <w:p w14:paraId="59BFB81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1.3.1 资格证明文件</w:t>
      </w:r>
    </w:p>
    <w:p w14:paraId="625D720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（1）★具有独立承担民事责任能力的企事业法人营业执照；</w:t>
      </w:r>
    </w:p>
    <w:p w14:paraId="0A178AB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eastAsia="zh-CN"/>
        </w:rPr>
        <w:t>供应商</w:t>
      </w:r>
      <w:r>
        <w:rPr>
          <w:rFonts w:hint="eastAsia" w:ascii="宋体" w:hAnsi="宋体" w:cs="宋体"/>
          <w:color w:val="auto"/>
          <w:highlight w:val="none"/>
        </w:rPr>
        <w:t>法定代表人</w:t>
      </w:r>
      <w:r>
        <w:rPr>
          <w:rFonts w:hint="eastAsia" w:ascii="宋体" w:hAnsi="宋体" w:cs="宋体"/>
          <w:color w:val="auto"/>
          <w:highlight w:val="none"/>
          <w:lang w:val="en-US" w:eastAsia="zh-CN"/>
        </w:rPr>
        <w:t>身份证明</w:t>
      </w:r>
      <w:r>
        <w:rPr>
          <w:rFonts w:hint="eastAsia" w:ascii="宋体" w:hAnsi="宋体" w:cs="宋体"/>
          <w:color w:val="auto"/>
          <w:highlight w:val="none"/>
        </w:rPr>
        <w:t>书</w:t>
      </w:r>
      <w:bookmarkStart w:id="66" w:name="OLE_LINK57"/>
      <w:bookmarkStart w:id="67" w:name="OLE_LINK56"/>
      <w:r>
        <w:rPr>
          <w:rFonts w:hint="eastAsia" w:ascii="宋体" w:hAnsi="宋体" w:cs="宋体"/>
          <w:b/>
          <w:color w:val="auto"/>
          <w:highlight w:val="none"/>
        </w:rPr>
        <w:t>（格式见附件）</w:t>
      </w:r>
      <w:bookmarkEnd w:id="66"/>
      <w:bookmarkEnd w:id="67"/>
      <w:r>
        <w:rPr>
          <w:rFonts w:hint="eastAsia" w:ascii="宋体" w:hAnsi="宋体" w:cs="宋体"/>
          <w:color w:val="auto"/>
          <w:highlight w:val="none"/>
        </w:rPr>
        <w:t>；</w:t>
      </w:r>
    </w:p>
    <w:p w14:paraId="09997CD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lang w:eastAsia="zh-CN"/>
        </w:rPr>
        <w:t>供应商</w:t>
      </w:r>
      <w:r>
        <w:rPr>
          <w:rFonts w:hint="eastAsia" w:ascii="宋体" w:hAnsi="宋体" w:cs="宋体"/>
          <w:color w:val="auto"/>
          <w:highlight w:val="none"/>
        </w:rPr>
        <w:t>法定代表人授权委托书</w:t>
      </w:r>
      <w:r>
        <w:rPr>
          <w:rFonts w:hint="eastAsia" w:ascii="宋体" w:hAnsi="宋体" w:cs="宋体"/>
          <w:b/>
          <w:color w:val="auto"/>
          <w:highlight w:val="none"/>
        </w:rPr>
        <w:t>（格式见附件，法定代表人亲自参加磋商的除外）</w:t>
      </w:r>
      <w:r>
        <w:rPr>
          <w:rFonts w:hint="eastAsia" w:ascii="宋体" w:hAnsi="宋体" w:cs="宋体"/>
          <w:color w:val="auto"/>
          <w:highlight w:val="none"/>
        </w:rPr>
        <w:t>；</w:t>
      </w:r>
    </w:p>
    <w:p w14:paraId="4C7C70F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（4）★按照本文件第一章第二条之（三）中“本项目的特定资格要求”应当提供的证书或材料等（如有）；</w:t>
      </w:r>
    </w:p>
    <w:p w14:paraId="1311A79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（5）★供应商近六个月中任意一个月份</w:t>
      </w:r>
      <w:r>
        <w:rPr>
          <w:rFonts w:hint="eastAsia" w:ascii="宋体" w:hAnsi="宋体" w:cs="宋体"/>
          <w:color w:val="auto"/>
          <w:szCs w:val="21"/>
          <w:highlight w:val="none"/>
        </w:rPr>
        <w:t>（不含投标当月）</w:t>
      </w:r>
      <w:r>
        <w:rPr>
          <w:rFonts w:hint="eastAsia" w:ascii="宋体" w:hAnsi="宋体" w:cs="宋体"/>
          <w:color w:val="auto"/>
          <w:highlight w:val="none"/>
        </w:rPr>
        <w:t>的财务状况报告（至少包含资产负债表和利润表）或由会计师事务所出具的近两年中任意一个年度的审计报告和所附已审财务报告复印件；其他组织、自然人及成立未满一年的法人应提供银行出具的资信证明；</w:t>
      </w:r>
    </w:p>
    <w:p w14:paraId="19A6770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（6）★供应商近六个月中任意一个月份</w:t>
      </w:r>
      <w:r>
        <w:rPr>
          <w:rFonts w:hint="eastAsia" w:ascii="宋体" w:hAnsi="宋体" w:cs="宋体"/>
          <w:color w:val="auto"/>
          <w:szCs w:val="21"/>
          <w:highlight w:val="none"/>
        </w:rPr>
        <w:t>（不含投标当月）</w:t>
      </w:r>
      <w:r>
        <w:rPr>
          <w:rFonts w:hint="eastAsia" w:ascii="宋体" w:hAnsi="宋体" w:cs="宋体"/>
          <w:color w:val="auto"/>
          <w:highlight w:val="none"/>
        </w:rPr>
        <w:t>的依法缴纳税收的相关材料（提供相关主管部门证明或银行代扣证明）复印件（依法免税的</w:t>
      </w:r>
      <w:r>
        <w:rPr>
          <w:rFonts w:hint="eastAsia" w:ascii="宋体" w:hAnsi="宋体" w:cs="宋体"/>
          <w:color w:val="auto"/>
          <w:highlight w:val="none"/>
          <w:lang w:eastAsia="zh-CN"/>
        </w:rPr>
        <w:t>供应商</w:t>
      </w:r>
      <w:r>
        <w:rPr>
          <w:rFonts w:hint="eastAsia" w:ascii="宋体" w:hAnsi="宋体" w:cs="宋体"/>
          <w:color w:val="auto"/>
          <w:highlight w:val="none"/>
        </w:rPr>
        <w:t>，应提供其依法免税的证明材料）；</w:t>
      </w:r>
    </w:p>
    <w:p w14:paraId="2BF0B45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（7）★供应商近六个月中任意一个月份</w:t>
      </w:r>
      <w:r>
        <w:rPr>
          <w:rFonts w:hint="eastAsia" w:ascii="宋体" w:hAnsi="宋体" w:cs="宋体"/>
          <w:color w:val="auto"/>
          <w:szCs w:val="21"/>
          <w:highlight w:val="none"/>
        </w:rPr>
        <w:t>（不含投标当月）</w:t>
      </w:r>
      <w:r>
        <w:rPr>
          <w:rFonts w:hint="eastAsia" w:ascii="宋体" w:hAnsi="宋体" w:cs="宋体"/>
          <w:color w:val="auto"/>
          <w:highlight w:val="none"/>
        </w:rPr>
        <w:t>的依法缴纳社会保障资金的相关材料（提供相关主管部门证明或银行代扣证明）；</w:t>
      </w:r>
    </w:p>
    <w:p w14:paraId="680BB46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（8）★参加政府采购活动前3年内在经营活动中没有重大违法记录的书面声明</w:t>
      </w:r>
      <w:r>
        <w:rPr>
          <w:rFonts w:hint="eastAsia" w:ascii="宋体" w:hAnsi="宋体" w:cs="宋体"/>
          <w:b/>
          <w:color w:val="auto"/>
          <w:highlight w:val="none"/>
        </w:rPr>
        <w:t>（格式见附件）</w:t>
      </w:r>
      <w:r>
        <w:rPr>
          <w:rFonts w:hint="eastAsia" w:ascii="宋体" w:hAnsi="宋体" w:cs="宋体"/>
          <w:color w:val="auto"/>
          <w:highlight w:val="none"/>
        </w:rPr>
        <w:t>；</w:t>
      </w:r>
    </w:p>
    <w:p w14:paraId="10FB8AC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（9）★具备履行合同所必需的设备和专业技术能力的书面声明</w:t>
      </w:r>
      <w:r>
        <w:rPr>
          <w:rFonts w:hint="eastAsia" w:ascii="宋体" w:hAnsi="宋体" w:cs="宋体"/>
          <w:b/>
          <w:color w:val="auto"/>
          <w:highlight w:val="none"/>
        </w:rPr>
        <w:t>（格式见附件）</w:t>
      </w:r>
      <w:r>
        <w:rPr>
          <w:rFonts w:hint="eastAsia" w:ascii="宋体" w:hAnsi="宋体" w:cs="宋体"/>
          <w:color w:val="auto"/>
          <w:highlight w:val="none"/>
        </w:rPr>
        <w:t>；</w:t>
      </w:r>
    </w:p>
    <w:p w14:paraId="6F86F53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（10）★</w:t>
      </w:r>
      <w:r>
        <w:rPr>
          <w:rFonts w:hint="eastAsia" w:ascii="宋体" w:hAnsi="宋体" w:cs="宋体"/>
          <w:color w:val="auto"/>
          <w:highlight w:val="none"/>
          <w:lang w:eastAsia="zh-CN"/>
        </w:rPr>
        <w:t>供应商</w:t>
      </w:r>
      <w:r>
        <w:rPr>
          <w:rFonts w:hint="eastAsia" w:ascii="宋体" w:hAnsi="宋体" w:cs="宋体"/>
          <w:color w:val="auto"/>
          <w:highlight w:val="none"/>
        </w:rPr>
        <w:t>应提供《中小企业声明函》或《残疾人福利性单位声明函》或省级以上监狱管理局、戒毒管理局（含新疆生产建设兵团）出具的属于监狱企业的证明文件；</w:t>
      </w:r>
    </w:p>
    <w:p w14:paraId="22267259">
      <w:pPr>
        <w:keepNext w:val="0"/>
        <w:keepLines w:val="0"/>
        <w:pageBreakBefore w:val="0"/>
        <w:widowControl w:val="0"/>
        <w:spacing w:line="360" w:lineRule="auto"/>
        <w:ind w:firstLine="420"/>
        <w:rPr>
          <w:rFonts w:hint="eastAsia" w:ascii="宋体" w:hAnsi="宋体" w:eastAsia="宋体" w:cs="宋体"/>
          <w:color w:val="auto"/>
          <w:highlight w:val="none"/>
          <w:lang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11</w:t>
      </w:r>
      <w:r>
        <w:rPr>
          <w:rFonts w:hint="eastAsia" w:ascii="宋体" w:hAnsi="宋体" w:cs="宋体"/>
          <w:color w:val="auto"/>
          <w:highlight w:val="none"/>
          <w:lang w:eastAsia="zh-CN"/>
        </w:rPr>
        <w:t>）供应商</w:t>
      </w:r>
      <w:r>
        <w:rPr>
          <w:rFonts w:hint="eastAsia" w:ascii="宋体" w:hAnsi="宋体" w:cs="宋体"/>
          <w:color w:val="auto"/>
          <w:highlight w:val="none"/>
        </w:rPr>
        <w:t>应提供《关于符合本国产品标准的声明函》</w:t>
      </w:r>
      <w:r>
        <w:rPr>
          <w:rFonts w:hint="eastAsia" w:ascii="宋体" w:hAnsi="宋体" w:cs="宋体"/>
          <w:color w:val="auto"/>
          <w:highlight w:val="none"/>
          <w:lang w:eastAsia="zh-CN"/>
        </w:rPr>
        <w:t>。</w:t>
      </w:r>
    </w:p>
    <w:p w14:paraId="2B4443E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如上述资格证明文件第（5）（6）（7）三项遇有国家相关政策规定可不具备的，必须提供相关政策规定或相关单位出具的有效证明。</w:t>
      </w:r>
    </w:p>
    <w:p w14:paraId="2CB315A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1.3.2商务技术文件（按照本文件第六章统一提供的规范表式填写）</w:t>
      </w:r>
    </w:p>
    <w:p w14:paraId="2135207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（1）★磋商响应函</w:t>
      </w:r>
      <w:r>
        <w:rPr>
          <w:rFonts w:hint="eastAsia" w:ascii="宋体" w:hAnsi="宋体" w:cs="宋体"/>
          <w:b/>
          <w:color w:val="auto"/>
          <w:highlight w:val="none"/>
        </w:rPr>
        <w:t>（格式见附件）</w:t>
      </w:r>
      <w:r>
        <w:rPr>
          <w:rFonts w:hint="eastAsia" w:ascii="宋体" w:hAnsi="宋体" w:cs="宋体"/>
          <w:color w:val="auto"/>
          <w:highlight w:val="none"/>
        </w:rPr>
        <w:t>；</w:t>
      </w:r>
    </w:p>
    <w:p w14:paraId="7E91E2F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（2）★磋商报价表（参考格式，以苏采云系统格式为准）；</w:t>
      </w:r>
    </w:p>
    <w:p w14:paraId="6CDD297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w:t>
      </w:r>
      <w:r>
        <w:rPr>
          <w:rFonts w:hint="eastAsia" w:ascii="宋体" w:hAnsi="宋体" w:cs="宋体"/>
          <w:color w:val="auto"/>
          <w:highlight w:val="none"/>
          <w:lang w:val="en-US" w:eastAsia="zh-CN"/>
        </w:rPr>
        <w:t>技术</w:t>
      </w:r>
      <w:r>
        <w:rPr>
          <w:rFonts w:hint="eastAsia" w:ascii="宋体" w:hAnsi="宋体" w:cs="宋体"/>
          <w:color w:val="auto"/>
          <w:highlight w:val="none"/>
        </w:rPr>
        <w:t>及商务响应偏离表</w:t>
      </w:r>
      <w:r>
        <w:rPr>
          <w:rFonts w:hint="eastAsia" w:ascii="宋体" w:hAnsi="宋体" w:cs="宋体"/>
          <w:b/>
          <w:color w:val="auto"/>
          <w:highlight w:val="none"/>
        </w:rPr>
        <w:t>（格式见附件）</w:t>
      </w:r>
      <w:r>
        <w:rPr>
          <w:rFonts w:hint="eastAsia" w:ascii="宋体" w:hAnsi="宋体" w:cs="宋体"/>
          <w:color w:val="auto"/>
          <w:highlight w:val="none"/>
        </w:rPr>
        <w:t>；</w:t>
      </w:r>
    </w:p>
    <w:p w14:paraId="0B7ACB6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4</w:t>
      </w:r>
      <w:r>
        <w:rPr>
          <w:rFonts w:hint="eastAsia" w:ascii="宋体" w:hAnsi="宋体" w:cs="宋体"/>
          <w:color w:val="auto"/>
          <w:highlight w:val="none"/>
        </w:rPr>
        <w:t>）根据项目需求和评审方法以及评审标准，供应商为使自身处于有利评审地位，应当提交的其他文件和证明资料；</w:t>
      </w:r>
      <w:bookmarkEnd w:id="60"/>
      <w:bookmarkEnd w:id="61"/>
      <w:bookmarkEnd w:id="62"/>
    </w:p>
    <w:p w14:paraId="7296CE4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1.3.3如标书制作工具中的格式和内容与“</w:t>
      </w:r>
      <w:r>
        <w:rPr>
          <w:rFonts w:hint="eastAsia" w:ascii="宋体" w:hAnsi="宋体" w:cs="宋体"/>
          <w:color w:val="auto"/>
          <w:highlight w:val="none"/>
          <w:lang w:val="en-US" w:eastAsia="zh-CN"/>
        </w:rPr>
        <w:t>泰州市</w:t>
      </w:r>
      <w:r>
        <w:rPr>
          <w:rFonts w:hint="eastAsia" w:ascii="宋体" w:hAnsi="宋体" w:cs="宋体"/>
          <w:color w:val="auto"/>
          <w:highlight w:val="none"/>
        </w:rPr>
        <w:t>政府采购网”发布的</w:t>
      </w:r>
      <w:r>
        <w:rPr>
          <w:rFonts w:hint="eastAsia" w:ascii="宋体" w:hAnsi="宋体" w:cs="宋体"/>
          <w:color w:val="auto"/>
          <w:highlight w:val="none"/>
          <w:lang w:eastAsia="zh-CN"/>
        </w:rPr>
        <w:t>采购文件</w:t>
      </w:r>
      <w:r>
        <w:rPr>
          <w:rFonts w:hint="eastAsia" w:ascii="宋体" w:hAnsi="宋体" w:cs="宋体"/>
          <w:color w:val="auto"/>
          <w:highlight w:val="none"/>
        </w:rPr>
        <w:t>不一致，请以“</w:t>
      </w:r>
      <w:r>
        <w:rPr>
          <w:rFonts w:hint="eastAsia" w:ascii="宋体" w:hAnsi="宋体" w:cs="宋体"/>
          <w:color w:val="auto"/>
          <w:highlight w:val="none"/>
          <w:lang w:val="en-US" w:eastAsia="zh-CN"/>
        </w:rPr>
        <w:t>泰州市</w:t>
      </w:r>
      <w:r>
        <w:rPr>
          <w:rFonts w:hint="eastAsia" w:ascii="宋体" w:hAnsi="宋体" w:cs="宋体"/>
          <w:color w:val="auto"/>
          <w:highlight w:val="none"/>
        </w:rPr>
        <w:t>政府采购网”发布的</w:t>
      </w:r>
      <w:r>
        <w:rPr>
          <w:rFonts w:hint="eastAsia" w:ascii="宋体" w:hAnsi="宋体" w:cs="宋体"/>
          <w:color w:val="auto"/>
          <w:highlight w:val="none"/>
          <w:lang w:eastAsia="zh-CN"/>
        </w:rPr>
        <w:t>采购文件</w:t>
      </w:r>
      <w:r>
        <w:rPr>
          <w:rFonts w:hint="eastAsia" w:ascii="宋体" w:hAnsi="宋体" w:cs="宋体"/>
          <w:color w:val="auto"/>
          <w:highlight w:val="none"/>
        </w:rPr>
        <w:t>为准。</w:t>
      </w:r>
    </w:p>
    <w:p w14:paraId="137BD55D">
      <w:pPr>
        <w:keepNext w:val="0"/>
        <w:keepLines w:val="0"/>
        <w:pageBreakBefore w:val="0"/>
        <w:widowControl w:val="0"/>
        <w:spacing w:line="360" w:lineRule="auto"/>
        <w:ind w:firstLine="420"/>
        <w:rPr>
          <w:rFonts w:hint="eastAsia" w:ascii="宋体" w:hAnsi="宋体" w:cs="宋体"/>
          <w:color w:val="auto"/>
          <w:highlight w:val="none"/>
        </w:rPr>
      </w:pPr>
      <w:bookmarkStart w:id="68" w:name="_Hlt26668999"/>
      <w:bookmarkEnd w:id="68"/>
      <w:r>
        <w:rPr>
          <w:rFonts w:hint="eastAsia" w:ascii="宋体" w:hAnsi="宋体" w:cs="宋体"/>
          <w:color w:val="auto"/>
          <w:highlight w:val="none"/>
        </w:rPr>
        <w:t>2.磋商响应报价</w:t>
      </w:r>
      <w:bookmarkEnd w:id="63"/>
      <w:bookmarkEnd w:id="64"/>
      <w:bookmarkStart w:id="69" w:name="_Hlt26670373"/>
      <w:bookmarkEnd w:id="69"/>
      <w:r>
        <w:rPr>
          <w:rFonts w:hint="eastAsia" w:ascii="宋体" w:hAnsi="宋体" w:cs="宋体"/>
          <w:color w:val="auto"/>
          <w:highlight w:val="none"/>
        </w:rPr>
        <w:t>表</w:t>
      </w:r>
      <w:bookmarkEnd w:id="65"/>
    </w:p>
    <w:p w14:paraId="3970A01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2.1</w:t>
      </w:r>
      <w:r>
        <w:rPr>
          <w:rFonts w:hint="eastAsia" w:ascii="宋体" w:hAnsi="宋体" w:cs="宋体"/>
          <w:color w:val="auto"/>
          <w:highlight w:val="none"/>
          <w:lang w:eastAsia="zh-CN"/>
        </w:rPr>
        <w:t>供应商</w:t>
      </w:r>
      <w:r>
        <w:rPr>
          <w:rFonts w:hint="eastAsia" w:ascii="宋体" w:hAnsi="宋体" w:cs="宋体"/>
          <w:color w:val="auto"/>
          <w:highlight w:val="none"/>
        </w:rPr>
        <w:t>应按照</w:t>
      </w:r>
      <w:r>
        <w:rPr>
          <w:rFonts w:hint="eastAsia" w:ascii="宋体" w:hAnsi="宋体" w:cs="宋体"/>
          <w:color w:val="auto"/>
          <w:highlight w:val="none"/>
          <w:lang w:eastAsia="zh-CN"/>
        </w:rPr>
        <w:t>采购文件</w:t>
      </w:r>
      <w:r>
        <w:rPr>
          <w:rFonts w:hint="eastAsia" w:ascii="宋体" w:hAnsi="宋体" w:cs="宋体"/>
          <w:color w:val="auto"/>
          <w:highlight w:val="none"/>
        </w:rPr>
        <w:t>规定格式填报磋商响应报价表。每项产品或服务只允许有一个报价，任何有选择的报价将不予接受，</w:t>
      </w:r>
      <w:r>
        <w:rPr>
          <w:rFonts w:hint="eastAsia" w:ascii="宋体" w:hAnsi="宋体" w:cs="宋体"/>
          <w:color w:val="auto"/>
          <w:highlight w:val="none"/>
          <w:lang w:eastAsia="zh-CN"/>
        </w:rPr>
        <w:t>采购文件</w:t>
      </w:r>
      <w:r>
        <w:rPr>
          <w:rFonts w:hint="eastAsia" w:ascii="宋体" w:hAnsi="宋体" w:cs="宋体"/>
          <w:color w:val="auto"/>
          <w:highlight w:val="none"/>
        </w:rPr>
        <w:t>中另有规定的按规定执行。</w:t>
      </w:r>
    </w:p>
    <w:p w14:paraId="6715265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2.2标的物</w:t>
      </w:r>
    </w:p>
    <w:p w14:paraId="6F325F6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详见项目需求。</w:t>
      </w:r>
    </w:p>
    <w:p w14:paraId="6EFB457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2.3有关费用的处理</w:t>
      </w:r>
    </w:p>
    <w:p w14:paraId="40D23D4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2.3.1</w:t>
      </w:r>
      <w:r>
        <w:rPr>
          <w:rFonts w:hint="eastAsia" w:ascii="宋体" w:hAnsi="宋体" w:cs="宋体"/>
          <w:color w:val="auto"/>
          <w:highlight w:val="none"/>
          <w:lang w:eastAsia="zh-CN"/>
        </w:rPr>
        <w:t>供应商</w:t>
      </w:r>
      <w:r>
        <w:rPr>
          <w:rFonts w:hint="eastAsia" w:ascii="宋体" w:hAnsi="宋体" w:cs="宋体"/>
          <w:color w:val="auto"/>
          <w:highlight w:val="none"/>
        </w:rPr>
        <w:t>的总报价应包括为完成本项目发生的所有费用，本</w:t>
      </w:r>
      <w:r>
        <w:rPr>
          <w:rFonts w:hint="eastAsia" w:ascii="宋体" w:hAnsi="宋体" w:cs="宋体"/>
          <w:color w:val="auto"/>
          <w:highlight w:val="none"/>
          <w:lang w:eastAsia="zh-CN"/>
        </w:rPr>
        <w:t>采购文件</w:t>
      </w:r>
      <w:r>
        <w:rPr>
          <w:rFonts w:hint="eastAsia" w:ascii="宋体" w:hAnsi="宋体" w:cs="宋体"/>
          <w:color w:val="auto"/>
          <w:highlight w:val="none"/>
        </w:rPr>
        <w:t>中另有规定的除外。</w:t>
      </w:r>
    </w:p>
    <w:p w14:paraId="55FEAE55">
      <w:pPr>
        <w:keepNext w:val="0"/>
        <w:keepLines w:val="0"/>
        <w:pageBreakBefore w:val="0"/>
        <w:widowControl w:val="0"/>
        <w:spacing w:line="360" w:lineRule="auto"/>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2.3.</w:t>
      </w:r>
      <w:r>
        <w:rPr>
          <w:rFonts w:hint="eastAsia" w:ascii="宋体" w:hAnsi="宋体" w:cs="宋体"/>
          <w:color w:val="auto"/>
          <w:highlight w:val="none"/>
          <w:u w:val="single"/>
          <w:lang w:val="en-US" w:eastAsia="zh-CN"/>
        </w:rPr>
        <w:t>因采购人财政预算统筹安排需要，本项目代理服务费由中标成交供应商支付，招标代理服务费按江苏省政府采购协会《江苏省政府采购代理服务收费指导意见》(苏政采协(2024)20号)文件打七折收取（（差额累进），上述费用须在领取中标通知书前以电汇等付款方式一次性支付给招标代理单位，请各供应商将其费用充分考虑在本次投标报价中。</w:t>
      </w:r>
    </w:p>
    <w:p w14:paraId="3ADC5BB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2.3.3</w:t>
      </w:r>
      <w:r>
        <w:rPr>
          <w:rFonts w:hint="eastAsia" w:ascii="宋体" w:hAnsi="宋体" w:cs="宋体"/>
          <w:color w:val="auto"/>
          <w:highlight w:val="none"/>
          <w:lang w:eastAsia="zh-CN"/>
        </w:rPr>
        <w:t>采购文件</w:t>
      </w:r>
      <w:r>
        <w:rPr>
          <w:rFonts w:hint="eastAsia" w:ascii="宋体" w:hAnsi="宋体" w:cs="宋体"/>
          <w:color w:val="auto"/>
          <w:highlight w:val="none"/>
        </w:rPr>
        <w:t>未列明，而</w:t>
      </w:r>
      <w:r>
        <w:rPr>
          <w:rFonts w:hint="eastAsia" w:ascii="宋体" w:hAnsi="宋体" w:cs="宋体"/>
          <w:color w:val="auto"/>
          <w:highlight w:val="none"/>
          <w:lang w:eastAsia="zh-CN"/>
        </w:rPr>
        <w:t>供应商</w:t>
      </w:r>
      <w:r>
        <w:rPr>
          <w:rFonts w:hint="eastAsia" w:ascii="宋体" w:hAnsi="宋体" w:cs="宋体"/>
          <w:color w:val="auto"/>
          <w:highlight w:val="none"/>
        </w:rPr>
        <w:t>认为必需的费用也须列入报价。</w:t>
      </w:r>
    </w:p>
    <w:p w14:paraId="1FA14EF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2.4报价采用的货币及方式</w:t>
      </w:r>
    </w:p>
    <w:p w14:paraId="56CCB10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响应文件中的单价和总价，无特殊规定的采用人民币报价，以元为单位标注。</w:t>
      </w:r>
      <w:r>
        <w:rPr>
          <w:rFonts w:hint="eastAsia" w:ascii="宋体" w:hAnsi="宋体" w:cs="宋体"/>
          <w:color w:val="auto"/>
          <w:highlight w:val="none"/>
          <w:lang w:eastAsia="zh-CN"/>
        </w:rPr>
        <w:t>采购文件</w:t>
      </w:r>
      <w:r>
        <w:rPr>
          <w:rFonts w:hint="eastAsia" w:ascii="宋体" w:hAnsi="宋体" w:cs="宋体"/>
          <w:color w:val="auto"/>
          <w:highlight w:val="none"/>
        </w:rPr>
        <w:t>中另有规定的按规定执行。</w:t>
      </w:r>
    </w:p>
    <w:p w14:paraId="7B4FDE6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 响应报价表上的价格应按</w:t>
      </w:r>
      <w:r>
        <w:rPr>
          <w:rFonts w:hint="eastAsia" w:ascii="宋体" w:hAnsi="宋体" w:cs="宋体"/>
          <w:color w:val="auto"/>
          <w:highlight w:val="none"/>
          <w:lang w:eastAsia="zh-CN"/>
        </w:rPr>
        <w:t>采购文件</w:t>
      </w:r>
      <w:r>
        <w:rPr>
          <w:rFonts w:hint="eastAsia" w:ascii="宋体" w:hAnsi="宋体" w:cs="宋体"/>
          <w:color w:val="auto"/>
          <w:highlight w:val="none"/>
        </w:rPr>
        <w:t>规定填写。</w:t>
      </w:r>
    </w:p>
    <w:p w14:paraId="1CC5AF3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2.6最高限价</w:t>
      </w:r>
    </w:p>
    <w:p w14:paraId="09EDD6A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eastAsia="zh-CN"/>
        </w:rPr>
        <w:t>供应商</w:t>
      </w:r>
      <w:r>
        <w:rPr>
          <w:rFonts w:hint="eastAsia" w:ascii="宋体" w:hAnsi="宋体" w:cs="宋体"/>
          <w:color w:val="auto"/>
          <w:highlight w:val="none"/>
        </w:rPr>
        <w:t>报价超过最高限价的，作为无效标处理。</w:t>
      </w:r>
    </w:p>
    <w:p w14:paraId="7D41B334">
      <w:pPr>
        <w:keepNext w:val="0"/>
        <w:keepLines w:val="0"/>
        <w:pageBreakBefore w:val="0"/>
        <w:widowControl w:val="0"/>
        <w:spacing w:line="360" w:lineRule="auto"/>
        <w:ind w:firstLine="420"/>
        <w:rPr>
          <w:rFonts w:hint="eastAsia" w:ascii="宋体" w:hAnsi="宋体" w:cs="宋体"/>
          <w:color w:val="auto"/>
          <w:highlight w:val="none"/>
        </w:rPr>
      </w:pPr>
      <w:bookmarkStart w:id="70" w:name="_Hlt26670403"/>
      <w:bookmarkEnd w:id="70"/>
      <w:bookmarkStart w:id="71" w:name="_Hlt26670489"/>
      <w:bookmarkEnd w:id="71"/>
      <w:bookmarkStart w:id="72" w:name="_Hlt26668983"/>
      <w:bookmarkEnd w:id="72"/>
      <w:bookmarkStart w:id="73" w:name="_Hlt26954734"/>
      <w:bookmarkEnd w:id="73"/>
      <w:bookmarkStart w:id="74" w:name="_Hlt26954739"/>
      <w:bookmarkEnd w:id="74"/>
      <w:bookmarkStart w:id="75" w:name="_Hlt26954842"/>
      <w:bookmarkEnd w:id="75"/>
      <w:bookmarkStart w:id="76" w:name="_Hlt26670425"/>
      <w:bookmarkEnd w:id="76"/>
      <w:bookmarkStart w:id="77" w:name="_Hlt26670493"/>
      <w:bookmarkEnd w:id="77"/>
      <w:bookmarkStart w:id="78" w:name="_Hlt26954749"/>
      <w:bookmarkEnd w:id="78"/>
      <w:bookmarkStart w:id="79" w:name="_Hlt26954844"/>
      <w:bookmarkEnd w:id="79"/>
      <w:bookmarkStart w:id="80" w:name="_Hlt26954846"/>
      <w:bookmarkEnd w:id="80"/>
      <w:bookmarkStart w:id="81" w:name="_Hlt26954854"/>
      <w:bookmarkEnd w:id="81"/>
      <w:bookmarkStart w:id="82" w:name="_Hlt26954852"/>
      <w:bookmarkEnd w:id="82"/>
      <w:bookmarkStart w:id="83" w:name="_Hlt26670482"/>
      <w:bookmarkEnd w:id="83"/>
      <w:bookmarkStart w:id="84" w:name="_Hlt26954848"/>
      <w:bookmarkEnd w:id="84"/>
      <w:bookmarkStart w:id="85" w:name="_Hlt26954731"/>
      <w:bookmarkEnd w:id="85"/>
      <w:bookmarkStart w:id="86" w:name="_Hlt26670486"/>
      <w:bookmarkEnd w:id="86"/>
      <w:bookmarkStart w:id="87" w:name="_Hlt26954850"/>
      <w:bookmarkEnd w:id="87"/>
      <w:bookmarkStart w:id="88" w:name="_Toc61149562"/>
      <w:bookmarkStart w:id="89" w:name="_Toc513029224"/>
      <w:bookmarkStart w:id="90" w:name="_Toc14577362"/>
      <w:r>
        <w:rPr>
          <w:rFonts w:hint="eastAsia" w:ascii="宋体" w:hAnsi="宋体" w:cs="宋体"/>
          <w:color w:val="auto"/>
          <w:highlight w:val="none"/>
        </w:rPr>
        <w:t>3.磋商保证金</w:t>
      </w:r>
    </w:p>
    <w:p w14:paraId="3F112DB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依据《关于做好政府采购支持企业发展有关事项的通知》（苏财购〔2020〕52号）文件规定精神，本项目免收磋商保证金。</w:t>
      </w:r>
      <w:r>
        <w:rPr>
          <w:rFonts w:hint="eastAsia" w:ascii="宋体" w:hAnsi="宋体" w:cs="宋体"/>
          <w:color w:val="auto"/>
          <w:highlight w:val="none"/>
          <w:lang w:eastAsia="zh-CN"/>
        </w:rPr>
        <w:t>采购文件</w:t>
      </w:r>
      <w:r>
        <w:rPr>
          <w:rFonts w:hint="eastAsia" w:ascii="宋体" w:hAnsi="宋体" w:cs="宋体"/>
          <w:color w:val="auto"/>
          <w:highlight w:val="none"/>
        </w:rPr>
        <w:t>中有关磋商保证金的条款均取消。</w:t>
      </w:r>
    </w:p>
    <w:p w14:paraId="3D5F0DB2">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rPr>
        <w:t>三、响应文件的递交</w:t>
      </w:r>
      <w:bookmarkEnd w:id="88"/>
      <w:bookmarkEnd w:id="89"/>
      <w:bookmarkEnd w:id="90"/>
    </w:p>
    <w:p w14:paraId="00EFD418">
      <w:pPr>
        <w:keepNext w:val="0"/>
        <w:keepLines w:val="0"/>
        <w:pageBreakBefore w:val="0"/>
        <w:widowControl w:val="0"/>
        <w:spacing w:line="360" w:lineRule="auto"/>
        <w:ind w:firstLine="420"/>
        <w:rPr>
          <w:rFonts w:hint="eastAsia" w:ascii="宋体" w:hAnsi="宋体" w:cs="宋体"/>
          <w:color w:val="auto"/>
          <w:highlight w:val="none"/>
        </w:rPr>
      </w:pPr>
      <w:bookmarkStart w:id="91" w:name="_Hlt26954856"/>
      <w:bookmarkEnd w:id="91"/>
      <w:bookmarkStart w:id="92" w:name="_Toc61149563"/>
      <w:bookmarkStart w:id="93" w:name="_Toc14577363"/>
      <w:bookmarkStart w:id="94" w:name="_Toc513029225"/>
      <w:bookmarkStart w:id="95" w:name="_Toc462564084"/>
      <w:r>
        <w:rPr>
          <w:rFonts w:hint="eastAsia" w:ascii="宋体" w:hAnsi="宋体" w:cs="宋体"/>
          <w:color w:val="auto"/>
          <w:highlight w:val="none"/>
        </w:rPr>
        <w:t>1.</w:t>
      </w:r>
      <w:bookmarkEnd w:id="92"/>
      <w:bookmarkEnd w:id="93"/>
      <w:bookmarkEnd w:id="94"/>
      <w:bookmarkEnd w:id="95"/>
      <w:r>
        <w:rPr>
          <w:rFonts w:hint="eastAsia" w:ascii="宋体" w:hAnsi="宋体" w:cs="宋体"/>
          <w:color w:val="auto"/>
          <w:highlight w:val="none"/>
        </w:rPr>
        <w:t>电子响应文件的递交</w:t>
      </w:r>
    </w:p>
    <w:p w14:paraId="4344640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1.1供应商应当按照《操作手册》规定，在提交响应文件截止时间前制作并上传电子响应文件。</w:t>
      </w:r>
    </w:p>
    <w:p w14:paraId="2EB5896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2提交响应文件的截止时间</w:t>
      </w:r>
    </w:p>
    <w:p w14:paraId="2C30007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2.1供应商上传电子响应文件的时间不得迟于</w:t>
      </w:r>
      <w:r>
        <w:rPr>
          <w:rFonts w:hint="eastAsia" w:ascii="宋体" w:hAnsi="宋体" w:cs="宋体"/>
          <w:color w:val="auto"/>
          <w:highlight w:val="none"/>
          <w:lang w:val="en-US" w:eastAsia="zh-CN"/>
        </w:rPr>
        <w:t>采购</w:t>
      </w:r>
      <w:r>
        <w:rPr>
          <w:rFonts w:hint="eastAsia" w:ascii="宋体" w:hAnsi="宋体" w:cs="宋体"/>
          <w:color w:val="auto"/>
          <w:highlight w:val="none"/>
        </w:rPr>
        <w:t>公告中规定的提交响应文件截止时间。</w:t>
      </w:r>
    </w:p>
    <w:p w14:paraId="5DFB137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供应商应充分考虑到网络环境、网络带宽等风险因素，如因供应商自身原因造成的电子响应文件上传不成功的按照本</w:t>
      </w:r>
      <w:r>
        <w:rPr>
          <w:rFonts w:hint="eastAsia" w:ascii="宋体" w:hAnsi="宋体" w:cs="宋体"/>
          <w:color w:val="auto"/>
          <w:highlight w:val="none"/>
          <w:lang w:eastAsia="zh-CN"/>
        </w:rPr>
        <w:t>采购文件</w:t>
      </w:r>
      <w:r>
        <w:rPr>
          <w:rFonts w:hint="eastAsia" w:ascii="宋体" w:hAnsi="宋体" w:cs="宋体"/>
          <w:color w:val="auto"/>
          <w:highlight w:val="none"/>
        </w:rPr>
        <w:t>第二章第5.3.2条规定作无效响应处理。</w:t>
      </w:r>
    </w:p>
    <w:p w14:paraId="0177027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2.2采购人和代理机构可以按照规定，通过修改</w:t>
      </w:r>
      <w:r>
        <w:rPr>
          <w:rFonts w:hint="eastAsia" w:ascii="宋体" w:hAnsi="宋体" w:cs="宋体"/>
          <w:color w:val="auto"/>
          <w:highlight w:val="none"/>
          <w:lang w:eastAsia="zh-CN"/>
        </w:rPr>
        <w:t>采购文件</w:t>
      </w:r>
      <w:r>
        <w:rPr>
          <w:rFonts w:hint="eastAsia" w:ascii="宋体" w:hAnsi="宋体" w:cs="宋体"/>
          <w:color w:val="auto"/>
          <w:highlight w:val="none"/>
        </w:rPr>
        <w:t>酌情延长提交响应文件截止日期，在此情况下，供应商的所有权利和义务以及供应商受制的截止日期均应以延长后新的截止日期为准。</w:t>
      </w:r>
    </w:p>
    <w:p w14:paraId="11258187">
      <w:pPr>
        <w:keepNext w:val="0"/>
        <w:keepLines w:val="0"/>
        <w:pageBreakBefore w:val="0"/>
        <w:widowControl w:val="0"/>
        <w:spacing w:line="360" w:lineRule="auto"/>
        <w:ind w:firstLine="420"/>
        <w:rPr>
          <w:rFonts w:hint="eastAsia" w:ascii="宋体" w:hAnsi="宋体" w:cs="宋体"/>
          <w:color w:val="auto"/>
          <w:highlight w:val="none"/>
        </w:rPr>
      </w:pPr>
      <w:bookmarkStart w:id="96" w:name="_Hlt26954752"/>
      <w:bookmarkEnd w:id="96"/>
      <w:bookmarkStart w:id="97" w:name="_Hlt26670496"/>
      <w:bookmarkEnd w:id="97"/>
      <w:bookmarkStart w:id="98" w:name="_Hlt26954858"/>
      <w:bookmarkEnd w:id="98"/>
      <w:bookmarkStart w:id="99" w:name="_Toc61149564"/>
      <w:bookmarkStart w:id="100" w:name="_Toc14577364"/>
      <w:bookmarkStart w:id="101" w:name="_Toc513029226"/>
      <w:r>
        <w:rPr>
          <w:rFonts w:hint="eastAsia" w:ascii="宋体" w:hAnsi="宋体" w:cs="宋体"/>
          <w:color w:val="auto"/>
          <w:highlight w:val="none"/>
        </w:rPr>
        <w:t>3.响应文件的拒收</w:t>
      </w:r>
    </w:p>
    <w:p w14:paraId="7679216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3.1采购人拒绝接收在规定的提交响应文件截止时间后上传的任何电子响应文件。</w:t>
      </w:r>
    </w:p>
    <w:p w14:paraId="286742E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4.响应文件的撤回和修改</w:t>
      </w:r>
    </w:p>
    <w:p w14:paraId="3656D70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4.1响应文件的撤回</w:t>
      </w:r>
    </w:p>
    <w:p w14:paraId="3705505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4.1.1电子响应文件的撤回</w:t>
      </w:r>
    </w:p>
    <w:p w14:paraId="2425A70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供应商可在提交响应文件截止时间前，撤回其电子响应文件，具体操作方法见《操作手册》。</w:t>
      </w:r>
    </w:p>
    <w:p w14:paraId="08BE52B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4.1.2供应商撤回电子响应文件，则视为其不再参与本项目磋商活动。</w:t>
      </w:r>
    </w:p>
    <w:p w14:paraId="0A5CB83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4.2响应文件的修改</w:t>
      </w:r>
    </w:p>
    <w:p w14:paraId="09E6F8F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供应商可在提交响应文件截止时间前，对其电子响应文件进行修改，具体操作方法见《操作手册》。</w:t>
      </w:r>
    </w:p>
    <w:p w14:paraId="059C8BC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4.3在提交响应文件截止时间之后，供应商不得对其电子响应文件作任何修改。</w:t>
      </w:r>
    </w:p>
    <w:p w14:paraId="029DB75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4.4在提交响应文件截止时间至</w:t>
      </w:r>
      <w:r>
        <w:rPr>
          <w:rFonts w:hint="eastAsia" w:ascii="宋体" w:hAnsi="宋体" w:cs="宋体"/>
          <w:color w:val="auto"/>
          <w:highlight w:val="none"/>
          <w:lang w:eastAsia="zh-CN"/>
        </w:rPr>
        <w:t>采购文件</w:t>
      </w:r>
      <w:r>
        <w:rPr>
          <w:rFonts w:hint="eastAsia" w:ascii="宋体" w:hAnsi="宋体" w:cs="宋体"/>
          <w:color w:val="auto"/>
          <w:highlight w:val="none"/>
        </w:rPr>
        <w:t>中规定的磋商有效期满之间的这段时间内，供应商不得撤回其响应文件。</w:t>
      </w:r>
    </w:p>
    <w:p w14:paraId="1AD3347E">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rPr>
        <w:t>四、响应文件的解密与评审</w:t>
      </w:r>
    </w:p>
    <w:p w14:paraId="25349A3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1.响应文件解密</w:t>
      </w:r>
    </w:p>
    <w:p w14:paraId="3BB95A8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1.1供应商应当按照《操作手册》规定，在苏采云系统规定的时间内对响应文件进行解密。</w:t>
      </w:r>
    </w:p>
    <w:p w14:paraId="3D833CD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2.磋商小组</w:t>
      </w:r>
    </w:p>
    <w:p w14:paraId="6D29D18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2.1采购代理机构将组织磋商小组对响应文件进行评审。</w:t>
      </w:r>
    </w:p>
    <w:p w14:paraId="48B6FB8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2.2磋商小组独立工作，负责评审所有响应文件并确定成交候选人。</w:t>
      </w:r>
    </w:p>
    <w:p w14:paraId="3118F05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3.评审过程的保密与公正</w:t>
      </w:r>
    </w:p>
    <w:p w14:paraId="0701EDD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3.1磋商小组、采购人和采购代理机构工作人员、相关监督人员等与评审工作有关的人员，对评审情况以及在评审过程中获悉的国家秘密、商业秘密负有保密责任。</w:t>
      </w:r>
    </w:p>
    <w:p w14:paraId="506EA81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3.2在评审过程中，供应商不得以任何行为影响磋商评审过程，否则其响应文件将被作为无效响应文件。</w:t>
      </w:r>
    </w:p>
    <w:p w14:paraId="0CF711B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3.3在项目评审期间，采购代理机构将设专门人员与供应商联系。</w:t>
      </w:r>
    </w:p>
    <w:p w14:paraId="589E347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3.4采购人、代理机构和磋商小组不向未成交的供应商解释未成交原因，也不公布评审过程中的相关细节。</w:t>
      </w:r>
    </w:p>
    <w:p w14:paraId="4D6ADC4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4.评审过程中的澄清</w:t>
      </w:r>
    </w:p>
    <w:p w14:paraId="694AF44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60FC3D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磋商小组并非对每个供应商都作澄清要求。</w:t>
      </w:r>
    </w:p>
    <w:p w14:paraId="469DDBE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25F0D2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4.3接到磋商小组澄清、说明和更正要求的供应商如未按规定作出澄清、说明和更正，其风险由供应商自行承担。</w:t>
      </w:r>
    </w:p>
    <w:p w14:paraId="7454BDF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5.对响应文件的审查</w:t>
      </w:r>
    </w:p>
    <w:p w14:paraId="3086315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5.1响应文件审查分为资格审查和符合性审查。</w:t>
      </w:r>
    </w:p>
    <w:p w14:paraId="3373637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5.1.1资格审查：由磋商小组依据法律法规和</w:t>
      </w:r>
      <w:r>
        <w:rPr>
          <w:rFonts w:hint="eastAsia" w:ascii="宋体" w:hAnsi="宋体" w:cs="宋体"/>
          <w:color w:val="auto"/>
          <w:highlight w:val="none"/>
          <w:lang w:eastAsia="zh-CN"/>
        </w:rPr>
        <w:t>采购文件</w:t>
      </w:r>
      <w:r>
        <w:rPr>
          <w:rFonts w:hint="eastAsia" w:ascii="宋体" w:hAnsi="宋体" w:cs="宋体"/>
          <w:color w:val="auto"/>
          <w:highlight w:val="none"/>
        </w:rPr>
        <w:t>的规定，对响应文件中的资格证明文件进行审查，以确定供应商是否具备参加磋商的资格。</w:t>
      </w:r>
    </w:p>
    <w:p w14:paraId="73F0B89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磋商小组在进行资格审查的同时，将在“信用中国”网站（www.creditchina.gov.cn）查询供应商的信用记录，以确定供应商是否具备磋商资格。</w:t>
      </w:r>
    </w:p>
    <w:p w14:paraId="4FDE260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2A19B2B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5.1.2符合性审查：依据</w:t>
      </w:r>
      <w:r>
        <w:rPr>
          <w:rFonts w:hint="eastAsia" w:ascii="宋体" w:hAnsi="宋体" w:cs="宋体"/>
          <w:color w:val="auto"/>
          <w:highlight w:val="none"/>
          <w:lang w:eastAsia="zh-CN"/>
        </w:rPr>
        <w:t>采购文件</w:t>
      </w:r>
      <w:r>
        <w:rPr>
          <w:rFonts w:hint="eastAsia" w:ascii="宋体" w:hAnsi="宋体" w:cs="宋体"/>
          <w:color w:val="auto"/>
          <w:highlight w:val="none"/>
        </w:rPr>
        <w:t>的规定，由磋商小组从响应文件的有效性、完整性和对</w:t>
      </w:r>
      <w:r>
        <w:rPr>
          <w:rFonts w:hint="eastAsia" w:ascii="宋体" w:hAnsi="宋体" w:cs="宋体"/>
          <w:color w:val="auto"/>
          <w:highlight w:val="none"/>
          <w:lang w:eastAsia="zh-CN"/>
        </w:rPr>
        <w:t>采购文件</w:t>
      </w:r>
      <w:r>
        <w:rPr>
          <w:rFonts w:hint="eastAsia" w:ascii="宋体" w:hAnsi="宋体" w:cs="宋体"/>
          <w:color w:val="auto"/>
          <w:highlight w:val="none"/>
        </w:rPr>
        <w:t>的响应程度进行审查，以确定是否对</w:t>
      </w:r>
      <w:r>
        <w:rPr>
          <w:rFonts w:hint="eastAsia" w:ascii="宋体" w:hAnsi="宋体" w:cs="宋体"/>
          <w:color w:val="auto"/>
          <w:highlight w:val="none"/>
          <w:lang w:eastAsia="zh-CN"/>
        </w:rPr>
        <w:t>采购文件</w:t>
      </w:r>
      <w:r>
        <w:rPr>
          <w:rFonts w:hint="eastAsia" w:ascii="宋体" w:hAnsi="宋体" w:cs="宋体"/>
          <w:color w:val="auto"/>
          <w:highlight w:val="none"/>
        </w:rPr>
        <w:t>的实质性要求作出响应。</w:t>
      </w:r>
    </w:p>
    <w:p w14:paraId="202E93F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5.1.3未通过资格审查或符合性审查的供应商，磋商小组将在苏采云系统中告知未通过资格审查或符合性审查的原因，评审结束后，磋商小组将不再告知未通过资格审查或符合性审查的原因。</w:t>
      </w:r>
    </w:p>
    <w:p w14:paraId="633F76C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5.2在详细评审之前，磋商小组将首先审查每份响应文件是否实质性响应了</w:t>
      </w:r>
      <w:r>
        <w:rPr>
          <w:rFonts w:hint="eastAsia" w:ascii="宋体" w:hAnsi="宋体" w:cs="宋体"/>
          <w:color w:val="auto"/>
          <w:highlight w:val="none"/>
          <w:lang w:eastAsia="zh-CN"/>
        </w:rPr>
        <w:t>采购文件</w:t>
      </w:r>
      <w:r>
        <w:rPr>
          <w:rFonts w:hint="eastAsia" w:ascii="宋体" w:hAnsi="宋体" w:cs="宋体"/>
          <w:color w:val="auto"/>
          <w:highlight w:val="none"/>
        </w:rPr>
        <w:t>的要求。实质性响应的响应文件应该是与</w:t>
      </w:r>
      <w:r>
        <w:rPr>
          <w:rFonts w:hint="eastAsia" w:ascii="宋体" w:hAnsi="宋体" w:cs="宋体"/>
          <w:color w:val="auto"/>
          <w:highlight w:val="none"/>
          <w:lang w:eastAsia="zh-CN"/>
        </w:rPr>
        <w:t>采购文件</w:t>
      </w:r>
      <w:r>
        <w:rPr>
          <w:rFonts w:hint="eastAsia" w:ascii="宋体" w:hAnsi="宋体" w:cs="宋体"/>
          <w:color w:val="auto"/>
          <w:highlight w:val="none"/>
        </w:rPr>
        <w:t>要求的条款、条件和规格相符，没有重大偏离或保留。</w:t>
      </w:r>
    </w:p>
    <w:p w14:paraId="17E5649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所谓重大偏离或保留是指与</w:t>
      </w:r>
      <w:r>
        <w:rPr>
          <w:rFonts w:hint="eastAsia" w:ascii="宋体" w:hAnsi="宋体" w:cs="宋体"/>
          <w:color w:val="auto"/>
          <w:highlight w:val="none"/>
          <w:lang w:eastAsia="zh-CN"/>
        </w:rPr>
        <w:t>采购文件</w:t>
      </w:r>
      <w:r>
        <w:rPr>
          <w:rFonts w:hint="eastAsia" w:ascii="宋体" w:hAnsi="宋体" w:cs="宋体"/>
          <w:color w:val="auto"/>
          <w:highlight w:val="none"/>
        </w:rPr>
        <w:t>规定的实质性要求存在负偏离，或者在实质上与</w:t>
      </w:r>
      <w:r>
        <w:rPr>
          <w:rFonts w:hint="eastAsia" w:ascii="宋体" w:hAnsi="宋体" w:cs="宋体"/>
          <w:color w:val="auto"/>
          <w:highlight w:val="none"/>
          <w:lang w:eastAsia="zh-CN"/>
        </w:rPr>
        <w:t>采购文件</w:t>
      </w:r>
      <w:r>
        <w:rPr>
          <w:rFonts w:hint="eastAsia" w:ascii="宋体" w:hAnsi="宋体" w:cs="宋体"/>
          <w:color w:val="auto"/>
          <w:highlight w:val="none"/>
        </w:rPr>
        <w:t>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0A9067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5.3未实质性响应</w:t>
      </w:r>
      <w:r>
        <w:rPr>
          <w:rFonts w:hint="eastAsia" w:ascii="宋体" w:hAnsi="宋体" w:cs="宋体"/>
          <w:color w:val="auto"/>
          <w:highlight w:val="none"/>
          <w:lang w:eastAsia="zh-CN"/>
        </w:rPr>
        <w:t>采购文件</w:t>
      </w:r>
      <w:r>
        <w:rPr>
          <w:rFonts w:hint="eastAsia" w:ascii="宋体" w:hAnsi="宋体" w:cs="宋体"/>
          <w:color w:val="auto"/>
          <w:highlight w:val="none"/>
        </w:rPr>
        <w:t>的情形</w:t>
      </w:r>
    </w:p>
    <w:p w14:paraId="70434C6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5.3.1供应商在苏采云系统规定的时间内未成功解密电子响应文件的；</w:t>
      </w:r>
    </w:p>
    <w:p w14:paraId="068EDFA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5.3.2供应商未按照</w:t>
      </w:r>
      <w:r>
        <w:rPr>
          <w:rFonts w:hint="eastAsia" w:ascii="宋体" w:hAnsi="宋体" w:cs="宋体"/>
          <w:color w:val="auto"/>
          <w:highlight w:val="none"/>
          <w:lang w:eastAsia="zh-CN"/>
        </w:rPr>
        <w:t>采购文件</w:t>
      </w:r>
      <w:r>
        <w:rPr>
          <w:rFonts w:hint="eastAsia" w:ascii="宋体" w:hAnsi="宋体" w:cs="宋体"/>
          <w:color w:val="auto"/>
          <w:highlight w:val="none"/>
        </w:rPr>
        <w:t>要求上传电子响应文件的；</w:t>
      </w:r>
    </w:p>
    <w:p w14:paraId="625DB83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5.3.3同一供应商提交两个（含两个）以上不同的响应文件或者最后报价的；</w:t>
      </w:r>
    </w:p>
    <w:p w14:paraId="5CF6B9B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5.3.4供应商不具备</w:t>
      </w:r>
      <w:r>
        <w:rPr>
          <w:rFonts w:hint="eastAsia" w:ascii="宋体" w:hAnsi="宋体" w:cs="宋体"/>
          <w:color w:val="auto"/>
          <w:highlight w:val="none"/>
          <w:lang w:eastAsia="zh-CN"/>
        </w:rPr>
        <w:t>采购文件</w:t>
      </w:r>
      <w:r>
        <w:rPr>
          <w:rFonts w:hint="eastAsia" w:ascii="宋体" w:hAnsi="宋体" w:cs="宋体"/>
          <w:color w:val="auto"/>
          <w:highlight w:val="none"/>
        </w:rPr>
        <w:t>中规定的资格要求的；</w:t>
      </w:r>
    </w:p>
    <w:p w14:paraId="220A0CC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5.3.5供应商的最后报价超过了采购预算或最高限价的；</w:t>
      </w:r>
    </w:p>
    <w:p w14:paraId="75A2934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5.3.6不符合</w:t>
      </w:r>
      <w:r>
        <w:rPr>
          <w:rFonts w:hint="eastAsia" w:ascii="宋体" w:hAnsi="宋体" w:cs="宋体"/>
          <w:color w:val="auto"/>
          <w:highlight w:val="none"/>
          <w:lang w:eastAsia="zh-CN"/>
        </w:rPr>
        <w:t>采购文件</w:t>
      </w:r>
      <w:r>
        <w:rPr>
          <w:rFonts w:hint="eastAsia" w:ascii="宋体" w:hAnsi="宋体" w:cs="宋体"/>
          <w:color w:val="auto"/>
          <w:highlight w:val="none"/>
        </w:rPr>
        <w:t>中规定的实质性要求和条件的；</w:t>
      </w:r>
    </w:p>
    <w:p w14:paraId="5336EA9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5.3.7供应商被“信用中国”网站（www.creditchina.gov.cn）列入失信被执行人、重大税收违法失信主体、政府采购严重违法失信行为记录名单</w:t>
      </w:r>
      <w:r>
        <w:rPr>
          <w:rFonts w:hint="eastAsia" w:ascii="宋体" w:hAnsi="宋体" w:cs="宋体"/>
          <w:color w:val="auto"/>
          <w:highlight w:val="none"/>
          <w:lang w:eastAsia="zh-CN"/>
        </w:rPr>
        <w:t>，</w:t>
      </w:r>
      <w:r>
        <w:rPr>
          <w:rFonts w:hint="eastAsia" w:ascii="宋体" w:hAnsi="宋体" w:cs="宋体"/>
          <w:color w:val="auto"/>
          <w:highlight w:val="none"/>
        </w:rPr>
        <w:t>或查询“信用中国”网站后发现供应商存在其他不符合《中华人民共和国政府采购法》第二十二条规定条件的信用记录；</w:t>
      </w:r>
    </w:p>
    <w:p w14:paraId="4DAB212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5.3.8响应文件中含有采购人不能接受的附加条件的；</w:t>
      </w:r>
    </w:p>
    <w:p w14:paraId="2301109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p>
    <w:p w14:paraId="2870C61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5.3.10响应文件未按照</w:t>
      </w:r>
      <w:r>
        <w:rPr>
          <w:rFonts w:hint="eastAsia" w:ascii="宋体" w:hAnsi="宋体" w:cs="宋体"/>
          <w:color w:val="auto"/>
          <w:highlight w:val="none"/>
          <w:lang w:eastAsia="zh-CN"/>
        </w:rPr>
        <w:t>采购文件</w:t>
      </w:r>
      <w:r>
        <w:rPr>
          <w:rFonts w:hint="eastAsia" w:ascii="宋体" w:hAnsi="宋体" w:cs="宋体"/>
          <w:color w:val="auto"/>
          <w:highlight w:val="none"/>
        </w:rPr>
        <w:t>要求加盖CA电子公章的；</w:t>
      </w:r>
    </w:p>
    <w:p w14:paraId="7389049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5.3.11标注“★”号，不能满足采购文件要求的；</w:t>
      </w:r>
    </w:p>
    <w:p w14:paraId="06EB28E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5.4未实质性响应</w:t>
      </w:r>
      <w:r>
        <w:rPr>
          <w:rFonts w:hint="eastAsia" w:ascii="宋体" w:hAnsi="宋体" w:cs="宋体"/>
          <w:color w:val="auto"/>
          <w:highlight w:val="none"/>
          <w:lang w:eastAsia="zh-CN"/>
        </w:rPr>
        <w:t>采购文件</w:t>
      </w:r>
      <w:r>
        <w:rPr>
          <w:rFonts w:hint="eastAsia" w:ascii="宋体" w:hAnsi="宋体" w:cs="宋体"/>
          <w:color w:val="auto"/>
          <w:highlight w:val="none"/>
        </w:rPr>
        <w:t>的响应文件按无效响应处理。</w:t>
      </w:r>
    </w:p>
    <w:p w14:paraId="01D8D43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5.5如果响应文件实质上没有响应</w:t>
      </w:r>
      <w:r>
        <w:rPr>
          <w:rFonts w:hint="eastAsia" w:ascii="宋体" w:hAnsi="宋体" w:cs="宋体"/>
          <w:color w:val="auto"/>
          <w:highlight w:val="none"/>
          <w:lang w:eastAsia="zh-CN"/>
        </w:rPr>
        <w:t>采购文件</w:t>
      </w:r>
      <w:r>
        <w:rPr>
          <w:rFonts w:hint="eastAsia" w:ascii="宋体" w:hAnsi="宋体" w:cs="宋体"/>
          <w:color w:val="auto"/>
          <w:highlight w:val="none"/>
        </w:rPr>
        <w:t>的要求，磋商小组将予以拒绝，供应商不得通过修改或撤销不符合要求的偏离或保留而使其成为实质性响应的文件。</w:t>
      </w:r>
    </w:p>
    <w:p w14:paraId="3C3D2B5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5.6供应商在项目评审全过程中应</w:t>
      </w:r>
      <w:r>
        <w:rPr>
          <w:rFonts w:hint="eastAsia" w:ascii="宋体" w:hAnsi="宋体" w:cs="宋体"/>
          <w:color w:val="auto"/>
          <w:highlight w:val="none"/>
          <w:lang w:eastAsia="zh-CN"/>
        </w:rPr>
        <w:t>保持通信畅通</w:t>
      </w:r>
      <w:r>
        <w:rPr>
          <w:rFonts w:hint="eastAsia" w:ascii="宋体" w:hAnsi="宋体" w:cs="宋体"/>
          <w:color w:val="auto"/>
          <w:highlight w:val="none"/>
        </w:rPr>
        <w:t>，并安排专人与采购代理机构及磋商小组联系。</w:t>
      </w:r>
    </w:p>
    <w:p w14:paraId="7C8E08C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6.磋商程序及评审方法和评审标准</w:t>
      </w:r>
    </w:p>
    <w:p w14:paraId="0DE1447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6.1磋商程序</w:t>
      </w:r>
    </w:p>
    <w:p w14:paraId="576DA21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6.1.1对于通过资格审查和符合性审查的供应商，磋商小组将集中与单一供应商分别进行磋商。</w:t>
      </w:r>
    </w:p>
    <w:p w14:paraId="120B443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在磋商过程中，磋商小组可能根据</w:t>
      </w:r>
      <w:r>
        <w:rPr>
          <w:rFonts w:hint="eastAsia" w:ascii="宋体" w:hAnsi="宋体" w:cs="宋体"/>
          <w:color w:val="auto"/>
          <w:highlight w:val="none"/>
          <w:lang w:eastAsia="zh-CN"/>
        </w:rPr>
        <w:t>采购文件</w:t>
      </w:r>
      <w:r>
        <w:rPr>
          <w:rFonts w:hint="eastAsia" w:ascii="宋体" w:hAnsi="宋体" w:cs="宋体"/>
          <w:color w:val="auto"/>
          <w:highlight w:val="none"/>
        </w:rPr>
        <w:t>和磋商情况实质性变动的内容有：采购需求中的技术、服务要求以及合同草案条款。对</w:t>
      </w:r>
      <w:r>
        <w:rPr>
          <w:rFonts w:hint="eastAsia" w:ascii="宋体" w:hAnsi="宋体" w:cs="宋体"/>
          <w:color w:val="auto"/>
          <w:highlight w:val="none"/>
          <w:lang w:eastAsia="zh-CN"/>
        </w:rPr>
        <w:t>采购文件</w:t>
      </w:r>
      <w:r>
        <w:rPr>
          <w:rFonts w:hint="eastAsia" w:ascii="宋体" w:hAnsi="宋体" w:cs="宋体"/>
          <w:color w:val="auto"/>
          <w:highlight w:val="none"/>
        </w:rPr>
        <w:t>作出的实质性变动是</w:t>
      </w:r>
      <w:r>
        <w:rPr>
          <w:rFonts w:hint="eastAsia" w:ascii="宋体" w:hAnsi="宋体" w:cs="宋体"/>
          <w:color w:val="auto"/>
          <w:highlight w:val="none"/>
          <w:lang w:eastAsia="zh-CN"/>
        </w:rPr>
        <w:t>采购文件</w:t>
      </w:r>
      <w:r>
        <w:rPr>
          <w:rFonts w:hint="eastAsia" w:ascii="宋体" w:hAnsi="宋体" w:cs="宋体"/>
          <w:color w:val="auto"/>
          <w:highlight w:val="none"/>
        </w:rPr>
        <w:t>的有效组成部分，磋商小组将在苏采云系统中通知所有参加磋商的供应商。供应商应当按照</w:t>
      </w:r>
      <w:r>
        <w:rPr>
          <w:rFonts w:hint="eastAsia" w:ascii="宋体" w:hAnsi="宋体" w:cs="宋体"/>
          <w:color w:val="auto"/>
          <w:highlight w:val="none"/>
          <w:lang w:eastAsia="zh-CN"/>
        </w:rPr>
        <w:t>采购文件</w:t>
      </w:r>
      <w:r>
        <w:rPr>
          <w:rFonts w:hint="eastAsia" w:ascii="宋体" w:hAnsi="宋体" w:cs="宋体"/>
          <w:color w:val="auto"/>
          <w:highlight w:val="none"/>
        </w:rPr>
        <w:t>的变动情况和磋商小组的要求在苏采云系统中重新提交响应文件，并加盖CA电子公章。</w:t>
      </w:r>
    </w:p>
    <w:p w14:paraId="79FDF7D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6.1.2</w:t>
      </w:r>
      <w:r>
        <w:rPr>
          <w:rFonts w:hint="eastAsia" w:ascii="宋体" w:hAnsi="宋体" w:cs="宋体"/>
          <w:color w:val="auto"/>
          <w:highlight w:val="none"/>
          <w:lang w:eastAsia="zh-CN"/>
        </w:rPr>
        <w:t>采购文件</w:t>
      </w:r>
      <w:r>
        <w:rPr>
          <w:rFonts w:hint="eastAsia" w:ascii="宋体" w:hAnsi="宋体" w:cs="宋体"/>
          <w:color w:val="auto"/>
          <w:highlight w:val="none"/>
        </w:rPr>
        <w:t>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p>
    <w:p w14:paraId="31304B6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eastAsia="zh-CN"/>
        </w:rPr>
        <w:t>采购文件</w:t>
      </w:r>
      <w:r>
        <w:rPr>
          <w:rFonts w:hint="eastAsia" w:ascii="宋体" w:hAnsi="宋体" w:cs="宋体"/>
          <w:color w:val="auto"/>
          <w:highlight w:val="none"/>
        </w:rPr>
        <w:t>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p>
    <w:p w14:paraId="074F740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0055705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p>
    <w:p w14:paraId="4D550E1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6.2评审方法和评审标准</w:t>
      </w:r>
    </w:p>
    <w:p w14:paraId="16AC122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6.2.1评审方法。经磋商确定最终采购需求和提交最后报价的供应商后，由磋商小组采用综合评分法对提交最后报价的供应商的响应文件和最后报价进行综合评分。</w:t>
      </w:r>
    </w:p>
    <w:p w14:paraId="1A02623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本</w:t>
      </w:r>
      <w:r>
        <w:rPr>
          <w:rFonts w:hint="eastAsia" w:ascii="宋体" w:hAnsi="宋体" w:cs="宋体"/>
          <w:color w:val="auto"/>
          <w:highlight w:val="none"/>
          <w:lang w:eastAsia="zh-CN"/>
        </w:rPr>
        <w:t>采购文件</w:t>
      </w:r>
      <w:r>
        <w:rPr>
          <w:rFonts w:hint="eastAsia" w:ascii="宋体" w:hAnsi="宋体" w:cs="宋体"/>
          <w:color w:val="auto"/>
          <w:highlight w:val="none"/>
        </w:rPr>
        <w:t>所述综合评分法，是指响应文件满足</w:t>
      </w:r>
      <w:r>
        <w:rPr>
          <w:rFonts w:hint="eastAsia" w:ascii="宋体" w:hAnsi="宋体" w:cs="宋体"/>
          <w:color w:val="auto"/>
          <w:highlight w:val="none"/>
          <w:lang w:eastAsia="zh-CN"/>
        </w:rPr>
        <w:t>采购文件</w:t>
      </w:r>
      <w:r>
        <w:rPr>
          <w:rFonts w:hint="eastAsia" w:ascii="宋体" w:hAnsi="宋体" w:cs="宋体"/>
          <w:color w:val="auto"/>
          <w:highlight w:val="none"/>
        </w:rPr>
        <w:t>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1414952">
      <w:pPr>
        <w:keepNext w:val="0"/>
        <w:keepLines w:val="0"/>
        <w:pageBreakBefore w:val="0"/>
        <w:widowControl w:val="0"/>
        <w:spacing w:line="360" w:lineRule="auto"/>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6.2.2相同品牌产品的处理方法</w:t>
      </w:r>
    </w:p>
    <w:p w14:paraId="37F8F937">
      <w:pPr>
        <w:keepNext w:val="0"/>
        <w:keepLines w:val="0"/>
        <w:pageBreakBefore w:val="0"/>
        <w:widowControl w:val="0"/>
        <w:spacing w:line="360" w:lineRule="auto"/>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color w:val="auto"/>
          <w:spacing w:val="0"/>
          <w:sz w:val="21"/>
          <w:szCs w:val="21"/>
          <w:highlight w:val="none"/>
          <w:lang w:bidi="ar-SA"/>
        </w:rPr>
        <w:t>采取随机抽取方式</w:t>
      </w:r>
      <w:r>
        <w:rPr>
          <w:rFonts w:hint="eastAsia" w:ascii="宋体" w:hAnsi="宋体" w:eastAsia="宋体" w:cs="宋体"/>
          <w:color w:val="auto"/>
          <w:spacing w:val="0"/>
          <w:sz w:val="21"/>
          <w:szCs w:val="21"/>
          <w:highlight w:val="none"/>
          <w:lang w:val="en-US" w:eastAsia="zh-CN"/>
        </w:rPr>
        <w:t>确定，其他同品牌投标人不作为中标候选人。</w:t>
      </w:r>
    </w:p>
    <w:p w14:paraId="4013A53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eastAsia="宋体" w:cs="宋体"/>
          <w:color w:val="auto"/>
          <w:spacing w:val="0"/>
          <w:sz w:val="21"/>
          <w:szCs w:val="21"/>
          <w:highlight w:val="none"/>
          <w:lang w:val="en-US" w:eastAsia="zh-CN"/>
        </w:rPr>
        <w:t>非单一产品采购项目，招标文件中将载明其中的核心产品。多家投标人提供的核心产品品牌相同的，按前两款规定处理。</w:t>
      </w:r>
    </w:p>
    <w:p w14:paraId="7FE6710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6.2.</w:t>
      </w:r>
      <w:r>
        <w:rPr>
          <w:rFonts w:hint="eastAsia" w:ascii="宋体" w:hAnsi="宋体" w:cs="宋体"/>
          <w:color w:val="auto"/>
          <w:highlight w:val="none"/>
          <w:lang w:val="en-US" w:eastAsia="zh-CN"/>
        </w:rPr>
        <w:t>3</w:t>
      </w:r>
      <w:r>
        <w:rPr>
          <w:rFonts w:hint="eastAsia" w:ascii="宋体" w:hAnsi="宋体" w:cs="宋体"/>
          <w:color w:val="auto"/>
          <w:highlight w:val="none"/>
        </w:rPr>
        <w:t>评审标准</w:t>
      </w:r>
    </w:p>
    <w:p w14:paraId="0F36A11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详见本</w:t>
      </w:r>
      <w:r>
        <w:rPr>
          <w:rFonts w:hint="eastAsia" w:ascii="宋体" w:hAnsi="宋体" w:cs="宋体"/>
          <w:color w:val="auto"/>
          <w:highlight w:val="none"/>
          <w:lang w:eastAsia="zh-CN"/>
        </w:rPr>
        <w:t>采购文件</w:t>
      </w:r>
      <w:r>
        <w:rPr>
          <w:rFonts w:hint="eastAsia" w:ascii="宋体" w:hAnsi="宋体" w:cs="宋体"/>
          <w:color w:val="auto"/>
          <w:highlight w:val="none"/>
        </w:rPr>
        <w:t>第五章规定。</w:t>
      </w:r>
    </w:p>
    <w:p w14:paraId="5FEB9B1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6.3采购活动终止的情况</w:t>
      </w:r>
    </w:p>
    <w:p w14:paraId="28A029A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出现下列情形之一的，本次竞争性磋商采购活动将被终止：</w:t>
      </w:r>
    </w:p>
    <w:p w14:paraId="19D40D3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6.3.1因情况变化，不再符合规定的竞争性磋商采购方式适用情形的。</w:t>
      </w:r>
    </w:p>
    <w:p w14:paraId="3D1B829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6.3.2出现影响采购公正性的违法、违规行为的。</w:t>
      </w:r>
    </w:p>
    <w:p w14:paraId="67140F5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6.3.3除本</w:t>
      </w:r>
      <w:r>
        <w:rPr>
          <w:rFonts w:hint="eastAsia" w:ascii="宋体" w:hAnsi="宋体" w:cs="宋体"/>
          <w:color w:val="auto"/>
          <w:highlight w:val="none"/>
          <w:lang w:eastAsia="zh-CN"/>
        </w:rPr>
        <w:t>采购文件</w:t>
      </w:r>
      <w:r>
        <w:rPr>
          <w:rFonts w:hint="eastAsia" w:ascii="宋体" w:hAnsi="宋体" w:cs="宋体"/>
          <w:color w:val="auto"/>
          <w:highlight w:val="none"/>
        </w:rPr>
        <w:t>第二章第6.1.2条第三款规定的情形外，在采购过程中符合要求的供应商或者最后报价未超过采购预算的供应商不足3家的。</w:t>
      </w:r>
    </w:p>
    <w:p w14:paraId="5D4E753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6.3.4在苏采云系统规定时间内成功解密电子响应文件的供应商不足3家的。</w:t>
      </w:r>
    </w:p>
    <w:p w14:paraId="51552C85">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rPr>
        <w:t>五、成交</w:t>
      </w:r>
    </w:p>
    <w:p w14:paraId="2329C52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1.确定成交单位</w:t>
      </w:r>
    </w:p>
    <w:p w14:paraId="6956307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1.1磋商小组根据综合评分情况，按照评审得分由高到低顺序推荐3名成交候选供应商，并编写评审报告。评审得分相同的，按照最后报价由低到高的顺序推荐。评审得分且最后报价相同的，按照技术指标优劣顺序推荐。</w:t>
      </w:r>
    </w:p>
    <w:p w14:paraId="0468B5A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1.2采购人从评审报告提出的成交候选供应商中，按照排序由高到低的原则确定成交供应商。采购</w:t>
      </w:r>
      <w:r>
        <w:rPr>
          <w:rFonts w:hint="eastAsia" w:ascii="宋体" w:hAnsi="宋体" w:cs="宋体"/>
          <w:color w:val="auto"/>
          <w:highlight w:val="none"/>
          <w:lang w:eastAsia="zh-CN"/>
        </w:rPr>
        <w:t>人在确定成交供应商</w:t>
      </w:r>
      <w:r>
        <w:rPr>
          <w:rFonts w:hint="eastAsia" w:ascii="宋体" w:hAnsi="宋体" w:cs="宋体"/>
          <w:color w:val="auto"/>
          <w:highlight w:val="none"/>
        </w:rPr>
        <w:t>后，采购人将在“</w:t>
      </w:r>
      <w:r>
        <w:rPr>
          <w:rFonts w:hint="eastAsia" w:ascii="宋体" w:hAnsi="宋体" w:cs="宋体"/>
          <w:color w:val="auto"/>
          <w:highlight w:val="none"/>
          <w:lang w:val="en-US" w:eastAsia="zh-CN"/>
        </w:rPr>
        <w:t>泰州市</w:t>
      </w:r>
      <w:r>
        <w:rPr>
          <w:rFonts w:hint="eastAsia" w:ascii="宋体" w:hAnsi="宋体" w:cs="宋体"/>
          <w:color w:val="auto"/>
          <w:highlight w:val="none"/>
        </w:rPr>
        <w:t>政府采购网”发布成交结果公告，公告期限为1个工作日。</w:t>
      </w:r>
    </w:p>
    <w:p w14:paraId="08E4320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1.3若有充分证据证明，成交供应商出现下列情况之一的，一经查实，将被取消成交资格：</w:t>
      </w:r>
    </w:p>
    <w:p w14:paraId="40A5FEF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1.3.1提供虚假材料牟取成交的。</w:t>
      </w:r>
    </w:p>
    <w:p w14:paraId="53CDDFC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1.3.2与评审专家、采购人、其他供应商或者采购代理机构工作人员恶意串通的。</w:t>
      </w:r>
    </w:p>
    <w:p w14:paraId="7F68E46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1.3.3向评审专家、采购人或采购代理机构工作人员行贿或者提供其他不正当利益的。</w:t>
      </w:r>
    </w:p>
    <w:p w14:paraId="5F1219D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p>
    <w:p w14:paraId="2349584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1.3.5不满足本</w:t>
      </w:r>
      <w:r>
        <w:rPr>
          <w:rFonts w:hint="eastAsia" w:ascii="宋体" w:hAnsi="宋体" w:cs="宋体"/>
          <w:color w:val="auto"/>
          <w:highlight w:val="none"/>
          <w:lang w:eastAsia="zh-CN"/>
        </w:rPr>
        <w:t>采购文件</w:t>
      </w:r>
      <w:r>
        <w:rPr>
          <w:rFonts w:hint="eastAsia" w:ascii="宋体" w:hAnsi="宋体" w:cs="宋体"/>
          <w:color w:val="auto"/>
          <w:highlight w:val="none"/>
        </w:rPr>
        <w:t>规定的实质性要求，但在评审过程中又未被磋商小组发现的。</w:t>
      </w:r>
    </w:p>
    <w:p w14:paraId="76BF8F7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1.3.6成交后无正当理由拒不与采购人签订政府采购合同或者未按照</w:t>
      </w:r>
      <w:r>
        <w:rPr>
          <w:rFonts w:hint="eastAsia" w:ascii="宋体" w:hAnsi="宋体" w:cs="宋体"/>
          <w:color w:val="auto"/>
          <w:highlight w:val="none"/>
          <w:lang w:eastAsia="zh-CN"/>
        </w:rPr>
        <w:t>采购文件</w:t>
      </w:r>
      <w:r>
        <w:rPr>
          <w:rFonts w:hint="eastAsia" w:ascii="宋体" w:hAnsi="宋体" w:cs="宋体"/>
          <w:color w:val="auto"/>
          <w:highlight w:val="none"/>
        </w:rPr>
        <w:t>确定的事项签订政府采购合同的。</w:t>
      </w:r>
    </w:p>
    <w:p w14:paraId="75F7522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2.质疑处理</w:t>
      </w:r>
    </w:p>
    <w:p w14:paraId="603DC01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2.1提出质疑的供应商应当是参与所质疑项目采购活动的供应商。潜在供应商依法获取其可质疑的采购文件的，可以对采购文件提出质疑。</w:t>
      </w:r>
    </w:p>
    <w:p w14:paraId="6E41A67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p>
    <w:p w14:paraId="434A6EB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2.2.1对可以质疑的采购文件提出质疑的，为收到采购文件之日或者采购文件公告期限届满之日。</w:t>
      </w:r>
    </w:p>
    <w:p w14:paraId="69644A4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2.2.2对采购过程提出质疑的，为各采购程序环节结束之日。</w:t>
      </w:r>
    </w:p>
    <w:p w14:paraId="355795A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2.2.3对成交结果提出质疑的，为成交结果公告期限届满之日。</w:t>
      </w:r>
    </w:p>
    <w:p w14:paraId="75161C0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供应商应当在法定质疑期内一次性提出针对同一采购程序环节的质疑。供应商如在法定期限内对同一采购程序环节提出多次质疑的，采购人将只对供应商第一次质疑作出答复。</w:t>
      </w:r>
    </w:p>
    <w:p w14:paraId="7C5B810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2.3质疑函必须按照本</w:t>
      </w:r>
      <w:r>
        <w:rPr>
          <w:rFonts w:hint="eastAsia" w:ascii="宋体" w:hAnsi="宋体" w:cs="宋体"/>
          <w:color w:val="auto"/>
          <w:highlight w:val="none"/>
          <w:lang w:eastAsia="zh-CN"/>
        </w:rPr>
        <w:t>采购文件</w:t>
      </w:r>
      <w:r>
        <w:rPr>
          <w:rFonts w:hint="eastAsia" w:ascii="宋体" w:hAnsi="宋体" w:cs="宋体"/>
          <w:color w:val="auto"/>
          <w:highlight w:val="none"/>
        </w:rPr>
        <w:t>中《质疑函范本》要求的格式和内容进行填写。</w:t>
      </w:r>
    </w:p>
    <w:p w14:paraId="416E48F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0240A18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采购人及采购代理机构只接收以纸质原件形式送达的质疑。</w:t>
      </w:r>
    </w:p>
    <w:p w14:paraId="4BF5EA2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采购人质疑接收人及联系方式见本</w:t>
      </w:r>
      <w:r>
        <w:rPr>
          <w:rFonts w:hint="eastAsia" w:ascii="宋体" w:hAnsi="宋体" w:cs="宋体"/>
          <w:color w:val="auto"/>
          <w:highlight w:val="none"/>
          <w:lang w:eastAsia="zh-CN"/>
        </w:rPr>
        <w:t>采购文件</w:t>
      </w:r>
      <w:r>
        <w:rPr>
          <w:rFonts w:hint="eastAsia" w:ascii="宋体" w:hAnsi="宋体" w:cs="宋体"/>
          <w:color w:val="auto"/>
          <w:highlight w:val="none"/>
        </w:rPr>
        <w:t>第一章。</w:t>
      </w:r>
    </w:p>
    <w:p w14:paraId="7618EE5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2.5以下情形的质疑不予受理</w:t>
      </w:r>
    </w:p>
    <w:p w14:paraId="0F2AB3D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2.5.1内容不符合《政府采购质疑和投诉办法》第十二条规定的质疑。</w:t>
      </w:r>
    </w:p>
    <w:p w14:paraId="143A0B7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2.5.2超出政府采购法定期限的质疑。</w:t>
      </w:r>
    </w:p>
    <w:p w14:paraId="15BD516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2.5.3以传真、电子邮件等方式递交的非原件形式的质疑。</w:t>
      </w:r>
    </w:p>
    <w:p w14:paraId="30B36E1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2.5.4未参加磋商活动的供应商或在磋商活动中自身权益未受到损害的供应商所提出的质疑。</w:t>
      </w:r>
    </w:p>
    <w:p w14:paraId="03180F9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2.5.5供应商组成联合体参加磋商，联合体中任何一方或多方未按要求签字、盖章、加盖公章的质疑。</w:t>
      </w:r>
    </w:p>
    <w:p w14:paraId="04E73EA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407EBF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3.成交通知书</w:t>
      </w:r>
    </w:p>
    <w:p w14:paraId="456EAD6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6E251A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3.2成交通知书将是合同的一个组成部分。对采购人和成交供应商均具有法律效力。成交通知书发出后，采购人改变成交结果的，或者成交供应商放弃成交项目的，应当依法承担法律责任。</w:t>
      </w:r>
      <w:bookmarkEnd w:id="99"/>
      <w:bookmarkEnd w:id="100"/>
      <w:bookmarkEnd w:id="101"/>
    </w:p>
    <w:p w14:paraId="3A04E925">
      <w:pPr>
        <w:keepNext w:val="0"/>
        <w:keepLines w:val="0"/>
        <w:pageBreakBefore w:val="0"/>
        <w:widowControl w:val="0"/>
        <w:spacing w:line="360" w:lineRule="auto"/>
        <w:ind w:firstLine="422"/>
        <w:rPr>
          <w:rFonts w:hint="eastAsia" w:ascii="宋体" w:hAnsi="宋体" w:cs="宋体"/>
          <w:b/>
          <w:bCs/>
          <w:color w:val="auto"/>
          <w:highlight w:val="none"/>
        </w:rPr>
      </w:pPr>
      <w:bookmarkStart w:id="102" w:name="_Toc513029237"/>
      <w:bookmarkStart w:id="103" w:name="_Toc20823309"/>
      <w:bookmarkStart w:id="104" w:name="_Toc16938553"/>
      <w:r>
        <w:rPr>
          <w:rFonts w:hint="eastAsia" w:ascii="宋体" w:hAnsi="宋体" w:cs="宋体"/>
          <w:b/>
          <w:bCs/>
          <w:color w:val="auto"/>
          <w:highlight w:val="none"/>
        </w:rPr>
        <w:t>六、签订、履行合同</w:t>
      </w:r>
    </w:p>
    <w:p w14:paraId="2949D7EA">
      <w:pPr>
        <w:keepNext w:val="0"/>
        <w:keepLines w:val="0"/>
        <w:pageBreakBefore w:val="0"/>
        <w:widowControl w:val="0"/>
        <w:spacing w:line="360" w:lineRule="auto"/>
        <w:ind w:firstLine="420"/>
        <w:rPr>
          <w:rFonts w:hint="eastAsia" w:ascii="宋体" w:hAnsi="宋体" w:cs="宋体"/>
          <w:color w:val="auto"/>
          <w:highlight w:val="none"/>
          <w:lang w:val="en-US" w:eastAsia="zh-CN"/>
        </w:rPr>
      </w:pPr>
      <w:r>
        <w:rPr>
          <w:rFonts w:hint="eastAsia" w:ascii="宋体" w:hAnsi="宋体" w:cs="宋体"/>
          <w:color w:val="auto"/>
          <w:highlight w:val="none"/>
        </w:rPr>
        <w:t>1.履约保证金：</w:t>
      </w:r>
      <w:r>
        <w:rPr>
          <w:rFonts w:hint="eastAsia" w:ascii="宋体" w:hAnsi="宋体"/>
          <w:bCs/>
          <w:color w:val="auto"/>
          <w:sz w:val="21"/>
          <w:szCs w:val="21"/>
          <w:highlight w:val="none"/>
        </w:rPr>
        <w:t>本项目不收取履约保证金</w:t>
      </w:r>
    </w:p>
    <w:p w14:paraId="5607D62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2.签订合同</w:t>
      </w:r>
    </w:p>
    <w:p w14:paraId="43DFB58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2.l成交供应商应当在成交通知书发出之日起30日内，按照</w:t>
      </w:r>
      <w:r>
        <w:rPr>
          <w:rFonts w:hint="eastAsia" w:ascii="宋体" w:hAnsi="宋体" w:cs="宋体"/>
          <w:color w:val="auto"/>
          <w:highlight w:val="none"/>
          <w:lang w:eastAsia="zh-CN"/>
        </w:rPr>
        <w:t>采购文件</w:t>
      </w:r>
      <w:r>
        <w:rPr>
          <w:rFonts w:hint="eastAsia" w:ascii="宋体" w:hAnsi="宋体" w:cs="宋体"/>
          <w:color w:val="auto"/>
          <w:highlight w:val="none"/>
        </w:rPr>
        <w:t>确定的事项与采购人签订政府采购合同。</w:t>
      </w:r>
    </w:p>
    <w:p w14:paraId="7DC0904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w:t>
      </w:r>
      <w:r>
        <w:rPr>
          <w:rFonts w:hint="eastAsia" w:ascii="宋体" w:hAnsi="宋体" w:cs="宋体"/>
          <w:color w:val="auto"/>
          <w:highlight w:val="none"/>
          <w:lang w:eastAsia="zh-CN"/>
        </w:rPr>
        <w:t>采购文件</w:t>
      </w:r>
      <w:r>
        <w:rPr>
          <w:rFonts w:hint="eastAsia" w:ascii="宋体" w:hAnsi="宋体" w:cs="宋体"/>
          <w:color w:val="auto"/>
          <w:highlight w:val="none"/>
        </w:rPr>
        <w:t>、成交供应商的响应文件及磋商过程中有关澄清、承诺文件均应作为合同附件。</w:t>
      </w:r>
    </w:p>
    <w:p w14:paraId="1E89A63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3.标的物的追加</w:t>
      </w:r>
    </w:p>
    <w:p w14:paraId="61D5152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p w14:paraId="01FAFA3E">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rPr>
        <w:t>七、其他事项说明：（落实的相关政策）</w:t>
      </w:r>
      <w:bookmarkEnd w:id="102"/>
      <w:bookmarkEnd w:id="103"/>
      <w:bookmarkEnd w:id="104"/>
    </w:p>
    <w:p w14:paraId="2C02E791">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lang w:eastAsia="zh-CN"/>
        </w:rPr>
        <w:t>（</w:t>
      </w:r>
      <w:r>
        <w:rPr>
          <w:rFonts w:hint="eastAsia" w:ascii="宋体" w:hAnsi="宋体" w:cs="宋体"/>
          <w:b/>
          <w:bCs/>
          <w:color w:val="auto"/>
          <w:highlight w:val="none"/>
          <w:lang w:val="en-US" w:eastAsia="zh-CN"/>
        </w:rPr>
        <w:t>一</w:t>
      </w:r>
      <w:r>
        <w:rPr>
          <w:rFonts w:hint="eastAsia" w:ascii="宋体" w:hAnsi="宋体" w:cs="宋体"/>
          <w:b/>
          <w:bCs/>
          <w:color w:val="auto"/>
          <w:highlight w:val="none"/>
          <w:lang w:eastAsia="zh-CN"/>
        </w:rPr>
        <w:t>）</w:t>
      </w:r>
      <w:r>
        <w:rPr>
          <w:rFonts w:hint="eastAsia" w:ascii="宋体" w:hAnsi="宋体" w:cs="宋体"/>
          <w:b/>
          <w:bCs/>
          <w:color w:val="auto"/>
          <w:highlight w:val="none"/>
        </w:rPr>
        <w:t>采购项目需要落实的政府采购政策：依据《中华人民共和国政府采购法》《中华人民共和国政府采购法实施条例》和《政府采购竞争性磋商采购方式管理办法》的有关规定，落实政府采购政策。</w:t>
      </w:r>
    </w:p>
    <w:p w14:paraId="0E8A314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1.小微型企业价格扣除</w:t>
      </w:r>
    </w:p>
    <w:p w14:paraId="69679D98">
      <w:pPr>
        <w:pStyle w:val="17"/>
        <w:rPr>
          <w:rFonts w:hint="eastAsia" w:eastAsia="宋体"/>
          <w:color w:val="auto"/>
          <w:highlight w:val="none"/>
          <w:u w:val="single"/>
          <w:lang w:eastAsia="zh-CN"/>
        </w:rPr>
      </w:pPr>
      <w:r>
        <w:rPr>
          <w:rFonts w:hint="eastAsia"/>
          <w:color w:val="auto"/>
          <w:highlight w:val="none"/>
          <w:u w:val="single"/>
        </w:rPr>
        <w:t>本项目专门面向中小企业采购，不再进行价格扣除优惠</w:t>
      </w:r>
      <w:r>
        <w:rPr>
          <w:rFonts w:hint="eastAsia"/>
          <w:color w:val="auto"/>
          <w:highlight w:val="none"/>
          <w:u w:val="single"/>
          <w:lang w:eastAsia="zh-CN"/>
        </w:rPr>
        <w:t>。</w:t>
      </w:r>
    </w:p>
    <w:p w14:paraId="744D4E6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cs="宋体"/>
          <w:color w:val="auto"/>
          <w:highlight w:val="none"/>
        </w:rPr>
        <w:t>.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p>
    <w:p w14:paraId="39BCBDD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p>
    <w:p w14:paraId="25BD752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.若供应商提供的《中小企业声明函》《残疾人福利性单位声明函》及监狱企业认定证明等材料为虚假材料，按《中华人民共和国政府采购法》相关规定处理并报请政府采购监管部门给予行政处罚。</w:t>
      </w:r>
    </w:p>
    <w:p w14:paraId="7E43EEA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.未按要求提供相关材料的，不享受相关政策。</w:t>
      </w:r>
    </w:p>
    <w:p w14:paraId="5E83F10E">
      <w:pPr>
        <w:keepNext w:val="0"/>
        <w:keepLines w:val="0"/>
        <w:pageBreakBefore w:val="0"/>
        <w:widowControl w:val="0"/>
        <w:spacing w:line="360" w:lineRule="auto"/>
        <w:ind w:firstLine="422"/>
        <w:rPr>
          <w:rFonts w:hint="eastAsia" w:ascii="宋体" w:hAnsi="宋体" w:cs="宋体"/>
          <w:color w:val="auto"/>
          <w:highlight w:val="none"/>
        </w:rPr>
      </w:pPr>
      <w:r>
        <w:rPr>
          <w:rFonts w:hint="eastAsia" w:ascii="宋体" w:hAnsi="宋体" w:cs="宋体"/>
          <w:b/>
          <w:bCs/>
          <w:color w:val="auto"/>
          <w:highlight w:val="none"/>
          <w:lang w:val="en-US" w:eastAsia="zh-CN"/>
        </w:rPr>
        <w:t>（二）</w:t>
      </w:r>
      <w:r>
        <w:rPr>
          <w:rFonts w:hint="eastAsia" w:ascii="宋体" w:hAnsi="宋体" w:cs="宋体"/>
          <w:b/>
          <w:bCs/>
          <w:color w:val="auto"/>
          <w:highlight w:val="none"/>
        </w:rPr>
        <w:t>采购本国产品的支持政策</w:t>
      </w:r>
    </w:p>
    <w:p w14:paraId="44CB1B3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1.</w:t>
      </w:r>
      <w:r>
        <w:rPr>
          <w:rFonts w:hint="eastAsia" w:ascii="宋体" w:hAnsi="宋体" w:cs="宋体"/>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1B23AD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cs="宋体"/>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5B95DB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本项目政府采购活动中既有本国产品又有非本国产品参与竞争的，依法对本国产品给予价格评审优惠，对本国产品的报价给予</w:t>
      </w:r>
      <w:r>
        <w:rPr>
          <w:rFonts w:hint="eastAsia" w:ascii="宋体" w:hAnsi="宋体" w:cs="宋体"/>
          <w:b/>
          <w:bCs/>
          <w:color w:val="auto"/>
          <w:highlight w:val="none"/>
        </w:rPr>
        <w:t>20%</w:t>
      </w:r>
      <w:r>
        <w:rPr>
          <w:rFonts w:hint="eastAsia" w:ascii="宋体" w:hAnsi="宋体" w:cs="宋体"/>
          <w:color w:val="auto"/>
          <w:highlight w:val="none"/>
        </w:rPr>
        <w:t>的价格扣除，用扣除后的价格参与评审。</w:t>
      </w:r>
    </w:p>
    <w:p w14:paraId="1B068FD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7EAFC0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供应商需按照招标文件的要求提供《关于符合本国产品标准的声明函》（以下简称《声明函》），如不提供将不享受本国产品价格评审优惠。</w:t>
      </w:r>
    </w:p>
    <w:p w14:paraId="00A3E1D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41B8BE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7.</w:t>
      </w:r>
      <w:r>
        <w:rPr>
          <w:rFonts w:hint="eastAsia" w:ascii="宋体" w:hAnsi="宋体" w:cs="宋体"/>
          <w:color w:val="auto"/>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C07EB21">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lang w:val="en-US" w:eastAsia="zh-CN"/>
        </w:rPr>
        <w:t>八</w:t>
      </w:r>
      <w:r>
        <w:rPr>
          <w:rFonts w:hint="eastAsia" w:ascii="宋体" w:hAnsi="宋体" w:cs="宋体"/>
          <w:b/>
          <w:bCs/>
          <w:color w:val="auto"/>
          <w:highlight w:val="none"/>
        </w:rPr>
        <w:t>、关于异常低价的审查</w:t>
      </w:r>
    </w:p>
    <w:p w14:paraId="18C6FFE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根据财库〔2026〕2号文《财政部关于推动解决政府采购异常低价问题的通知》：</w:t>
      </w:r>
    </w:p>
    <w:p w14:paraId="6179B81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1.政府采购评审中出现下列情形之一的，评审委员会应当启动异常低价投标（响应）审查程序：</w:t>
      </w:r>
    </w:p>
    <w:p w14:paraId="31B632FC">
      <w:pPr>
        <w:keepNext w:val="0"/>
        <w:keepLines w:val="0"/>
        <w:pageBreakBefore w:val="0"/>
        <w:widowControl w:val="0"/>
        <w:spacing w:line="360" w:lineRule="auto"/>
        <w:ind w:firstLine="420"/>
        <w:rPr>
          <w:rFonts w:hint="eastAsia" w:ascii="宋体" w:hAnsi="宋体" w:cs="宋体"/>
          <w:b w:val="0"/>
          <w:bCs w:val="0"/>
          <w:color w:val="auto"/>
          <w:highlight w:val="none"/>
          <w:u w:val="none"/>
          <w:lang w:eastAsia="zh-CN"/>
        </w:rPr>
      </w:pPr>
      <w:r>
        <w:rPr>
          <w:rFonts w:hint="eastAsia" w:ascii="宋体" w:hAnsi="宋体" w:cs="宋体"/>
          <w:b w:val="0"/>
          <w:bCs w:val="0"/>
          <w:color w:val="auto"/>
          <w:highlight w:val="none"/>
          <w:u w:val="none"/>
          <w:lang w:val="en-US" w:eastAsia="zh-CN"/>
        </w:rPr>
        <w:t>1.1</w:t>
      </w:r>
      <w:r>
        <w:rPr>
          <w:rFonts w:hint="eastAsia" w:ascii="宋体" w:hAnsi="宋体" w:cs="宋体"/>
          <w:b w:val="0"/>
          <w:bCs w:val="0"/>
          <w:color w:val="auto"/>
          <w:highlight w:val="none"/>
          <w:u w:val="none"/>
          <w:lang w:eastAsia="zh-CN"/>
        </w:rPr>
        <w:t>（</w:t>
      </w:r>
      <w:r>
        <w:rPr>
          <w:rFonts w:hint="eastAsia" w:ascii="宋体" w:hAnsi="宋体" w:cs="宋体"/>
          <w:b w:val="0"/>
          <w:bCs w:val="0"/>
          <w:color w:val="auto"/>
          <w:highlight w:val="none"/>
          <w:u w:val="none"/>
          <w:lang w:val="en-US" w:eastAsia="zh-CN"/>
        </w:rPr>
        <w:t>1-优惠率报价</w:t>
      </w:r>
      <w:r>
        <w:rPr>
          <w:rFonts w:hint="eastAsia" w:ascii="宋体" w:hAnsi="宋体" w:cs="宋体"/>
          <w:b w:val="0"/>
          <w:bCs w:val="0"/>
          <w:color w:val="auto"/>
          <w:highlight w:val="none"/>
          <w:u w:val="none"/>
          <w:lang w:eastAsia="zh-CN"/>
        </w:rPr>
        <w:t>）</w:t>
      </w:r>
      <w:r>
        <w:rPr>
          <w:rFonts w:hint="eastAsia" w:ascii="宋体" w:hAnsi="宋体" w:cs="宋体"/>
          <w:b w:val="0"/>
          <w:bCs w:val="0"/>
          <w:color w:val="auto"/>
          <w:highlight w:val="none"/>
          <w:u w:val="none"/>
          <w:lang w:val="en-US" w:eastAsia="zh-CN"/>
        </w:rPr>
        <w:t>＜全部通过符合性审查供应商的（1-优惠率报价）平均值*65</w:t>
      </w:r>
      <w:r>
        <w:rPr>
          <w:rFonts w:hint="eastAsia" w:ascii="宋体" w:hAnsi="宋体" w:cs="宋体"/>
          <w:b w:val="0"/>
          <w:bCs w:val="0"/>
          <w:color w:val="auto"/>
          <w:highlight w:val="none"/>
          <w:u w:val="none"/>
          <w:lang w:eastAsia="zh-CN"/>
        </w:rPr>
        <w:t>%； </w:t>
      </w:r>
    </w:p>
    <w:p w14:paraId="6FEB73A7">
      <w:pPr>
        <w:keepNext w:val="0"/>
        <w:keepLines w:val="0"/>
        <w:pageBreakBefore w:val="0"/>
        <w:widowControl w:val="0"/>
        <w:spacing w:line="360" w:lineRule="auto"/>
        <w:ind w:firstLine="420"/>
        <w:rPr>
          <w:rFonts w:hint="eastAsia" w:ascii="宋体" w:hAnsi="宋体" w:cs="宋体"/>
          <w:b w:val="0"/>
          <w:bCs w:val="0"/>
          <w:color w:val="auto"/>
          <w:highlight w:val="none"/>
          <w:u w:val="none"/>
          <w:lang w:eastAsia="zh-CN"/>
        </w:rPr>
      </w:pPr>
      <w:r>
        <w:rPr>
          <w:rFonts w:hint="eastAsia" w:ascii="宋体" w:hAnsi="宋体" w:cs="宋体"/>
          <w:b w:val="0"/>
          <w:bCs w:val="0"/>
          <w:color w:val="auto"/>
          <w:highlight w:val="none"/>
          <w:u w:val="none"/>
          <w:lang w:val="en-US" w:eastAsia="zh-CN"/>
        </w:rPr>
        <w:t>1.2</w:t>
      </w:r>
      <w:r>
        <w:rPr>
          <w:rFonts w:hint="eastAsia" w:ascii="宋体" w:hAnsi="宋体" w:cs="宋体"/>
          <w:b w:val="0"/>
          <w:bCs w:val="0"/>
          <w:color w:val="auto"/>
          <w:highlight w:val="none"/>
          <w:u w:val="none"/>
          <w:lang w:eastAsia="zh-CN"/>
        </w:rPr>
        <w:t>（</w:t>
      </w:r>
      <w:r>
        <w:rPr>
          <w:rFonts w:hint="eastAsia" w:ascii="宋体" w:hAnsi="宋体" w:cs="宋体"/>
          <w:b w:val="0"/>
          <w:bCs w:val="0"/>
          <w:color w:val="auto"/>
          <w:highlight w:val="none"/>
          <w:u w:val="none"/>
          <w:lang w:val="en-US" w:eastAsia="zh-CN"/>
        </w:rPr>
        <w:t>1-优惠率报价</w:t>
      </w:r>
      <w:r>
        <w:rPr>
          <w:rFonts w:hint="eastAsia" w:ascii="宋体" w:hAnsi="宋体" w:cs="宋体"/>
          <w:b w:val="0"/>
          <w:bCs w:val="0"/>
          <w:color w:val="auto"/>
          <w:highlight w:val="none"/>
          <w:u w:val="none"/>
          <w:lang w:eastAsia="zh-CN"/>
        </w:rPr>
        <w:t>）</w:t>
      </w:r>
      <w:r>
        <w:rPr>
          <w:rFonts w:hint="eastAsia" w:ascii="宋体" w:hAnsi="宋体" w:cs="宋体"/>
          <w:b w:val="0"/>
          <w:bCs w:val="0"/>
          <w:color w:val="auto"/>
          <w:highlight w:val="none"/>
          <w:u w:val="none"/>
          <w:lang w:val="en-US" w:eastAsia="zh-CN"/>
        </w:rPr>
        <w:t>＜通过符合性审查供应商的（1-优惠率报价）次低价*65</w:t>
      </w:r>
      <w:r>
        <w:rPr>
          <w:rFonts w:hint="eastAsia" w:ascii="宋体" w:hAnsi="宋体" w:cs="宋体"/>
          <w:b w:val="0"/>
          <w:bCs w:val="0"/>
          <w:color w:val="auto"/>
          <w:highlight w:val="none"/>
          <w:u w:val="none"/>
          <w:lang w:eastAsia="zh-CN"/>
        </w:rPr>
        <w:t>%； </w:t>
      </w:r>
    </w:p>
    <w:p w14:paraId="676A3A12">
      <w:pPr>
        <w:keepNext w:val="0"/>
        <w:keepLines w:val="0"/>
        <w:pageBreakBefore w:val="0"/>
        <w:widowControl w:val="0"/>
        <w:spacing w:line="360" w:lineRule="auto"/>
        <w:ind w:firstLine="420"/>
        <w:rPr>
          <w:rFonts w:hint="eastAsia" w:ascii="宋体" w:hAnsi="宋体" w:cs="宋体"/>
          <w:b w:val="0"/>
          <w:bCs w:val="0"/>
          <w:color w:val="auto"/>
          <w:highlight w:val="none"/>
          <w:u w:val="none"/>
          <w:lang w:eastAsia="zh-CN"/>
        </w:rPr>
      </w:pPr>
      <w:r>
        <w:rPr>
          <w:rFonts w:hint="eastAsia" w:ascii="宋体" w:hAnsi="宋体" w:cs="宋体"/>
          <w:b w:val="0"/>
          <w:bCs w:val="0"/>
          <w:color w:val="auto"/>
          <w:highlight w:val="none"/>
          <w:u w:val="none"/>
          <w:lang w:val="en-US" w:eastAsia="zh-CN"/>
        </w:rPr>
        <w:t>1.3</w:t>
      </w:r>
      <w:r>
        <w:rPr>
          <w:rFonts w:hint="eastAsia" w:ascii="宋体" w:hAnsi="宋体" w:cs="宋体"/>
          <w:b w:val="0"/>
          <w:bCs w:val="0"/>
          <w:color w:val="auto"/>
          <w:highlight w:val="none"/>
          <w:u w:val="none"/>
          <w:lang w:eastAsia="zh-CN"/>
        </w:rPr>
        <w:t>（</w:t>
      </w:r>
      <w:r>
        <w:rPr>
          <w:rFonts w:hint="eastAsia" w:ascii="宋体" w:hAnsi="宋体" w:cs="宋体"/>
          <w:b w:val="0"/>
          <w:bCs w:val="0"/>
          <w:color w:val="auto"/>
          <w:highlight w:val="none"/>
          <w:u w:val="none"/>
          <w:lang w:val="en-US" w:eastAsia="zh-CN"/>
        </w:rPr>
        <w:t>1-优惠率报价</w:t>
      </w:r>
      <w:r>
        <w:rPr>
          <w:rFonts w:hint="eastAsia" w:ascii="宋体" w:hAnsi="宋体" w:cs="宋体"/>
          <w:b w:val="0"/>
          <w:bCs w:val="0"/>
          <w:color w:val="auto"/>
          <w:highlight w:val="none"/>
          <w:u w:val="none"/>
          <w:lang w:eastAsia="zh-CN"/>
        </w:rPr>
        <w:t>）</w:t>
      </w:r>
      <w:r>
        <w:rPr>
          <w:rFonts w:hint="eastAsia" w:ascii="宋体" w:hAnsi="宋体" w:cs="宋体"/>
          <w:b w:val="0"/>
          <w:bCs w:val="0"/>
          <w:color w:val="auto"/>
          <w:highlight w:val="none"/>
          <w:u w:val="none"/>
          <w:lang w:val="en-US" w:eastAsia="zh-CN"/>
        </w:rPr>
        <w:t>＜65</w:t>
      </w:r>
      <w:r>
        <w:rPr>
          <w:rFonts w:hint="eastAsia" w:ascii="宋体" w:hAnsi="宋体" w:cs="宋体"/>
          <w:b w:val="0"/>
          <w:bCs w:val="0"/>
          <w:color w:val="auto"/>
          <w:highlight w:val="none"/>
          <w:u w:val="none"/>
          <w:lang w:eastAsia="zh-CN"/>
        </w:rPr>
        <w:t>%； </w:t>
      </w:r>
    </w:p>
    <w:p w14:paraId="4F49D7AD">
      <w:pPr>
        <w:keepNext w:val="0"/>
        <w:keepLines w:val="0"/>
        <w:pageBreakBefore w:val="0"/>
        <w:widowControl w:val="0"/>
        <w:spacing w:line="360" w:lineRule="auto"/>
        <w:ind w:firstLine="420"/>
        <w:rPr>
          <w:rFonts w:hint="eastAsia"/>
          <w:color w:val="auto"/>
          <w:highlight w:val="none"/>
        </w:rPr>
      </w:pPr>
      <w:r>
        <w:rPr>
          <w:rFonts w:hint="eastAsia" w:ascii="宋体" w:hAnsi="宋体" w:cs="宋体"/>
          <w:b w:val="0"/>
          <w:bCs w:val="0"/>
          <w:color w:val="auto"/>
          <w:highlight w:val="none"/>
          <w:u w:val="none"/>
          <w:lang w:val="en-US" w:eastAsia="zh-CN"/>
        </w:rPr>
        <w:t>1.4</w:t>
      </w:r>
      <w:r>
        <w:rPr>
          <w:rFonts w:hint="eastAsia" w:ascii="宋体" w:hAnsi="宋体" w:cs="宋体"/>
          <w:b w:val="0"/>
          <w:bCs w:val="0"/>
          <w:color w:val="auto"/>
          <w:highlight w:val="none"/>
          <w:u w:val="none"/>
          <w:lang w:eastAsia="zh-CN"/>
        </w:rPr>
        <w:t>评审委员会基于专业判断，认为供应商报价过低，有可能影响产品质量或者不能诚信履约的其他情形。</w:t>
      </w:r>
    </w:p>
    <w:p w14:paraId="3A4CF09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2.评审委员会启动异常低价投标（响应）审查后，属于前述第1项至第4项情形的，应当要求相关供应商在评审现场合理的时间内对投标（响应）价格作出解释</w:t>
      </w:r>
      <w:r>
        <w:rPr>
          <w:rFonts w:hint="eastAsia" w:ascii="宋体" w:hAnsi="宋体" w:cs="宋体"/>
          <w:color w:val="auto"/>
          <w:highlight w:val="none"/>
          <w:lang w:eastAsia="zh-CN"/>
        </w:rPr>
        <w:t>，并</w:t>
      </w:r>
      <w:r>
        <w:rPr>
          <w:rFonts w:hint="eastAsia" w:ascii="宋体" w:hAnsi="宋体" w:cs="宋体"/>
          <w:color w:val="auto"/>
          <w:highlight w:val="none"/>
        </w:rPr>
        <w:t>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0D46C3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84A46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10E1AB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1AF07A34">
      <w:pPr>
        <w:pStyle w:val="231"/>
        <w:keepNext w:val="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color w:val="auto"/>
          <w:sz w:val="32"/>
          <w:szCs w:val="32"/>
          <w:highlight w:val="none"/>
        </w:rPr>
        <w:t>第三章  合同条款及格式（参考）</w:t>
      </w:r>
    </w:p>
    <w:p w14:paraId="10115456">
      <w:pPr>
        <w:ind w:right="42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（以最终签订的合同文本为准）                                    </w:t>
      </w:r>
    </w:p>
    <w:p w14:paraId="6C6B595C">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                                                （合同编号：           ）</w:t>
      </w:r>
    </w:p>
    <w:p w14:paraId="2A3A98E2">
      <w:pPr>
        <w:widowControl/>
        <w:spacing w:line="400" w:lineRule="exact"/>
        <w:jc w:val="left"/>
        <w:rPr>
          <w:rFonts w:ascii="Calibri" w:hAnsi="Calibri"/>
          <w:color w:val="auto"/>
          <w:szCs w:val="21"/>
          <w:highlight w:val="none"/>
          <w:u w:val="single"/>
        </w:rPr>
      </w:pPr>
      <w:r>
        <w:rPr>
          <w:rFonts w:hint="eastAsia" w:ascii="Calibri" w:hAnsi="Calibri"/>
          <w:color w:val="auto"/>
          <w:szCs w:val="21"/>
          <w:highlight w:val="none"/>
        </w:rPr>
        <w:t>甲方（采购人）：</w:t>
      </w:r>
      <w:r>
        <w:rPr>
          <w:rFonts w:hint="eastAsia" w:ascii="Calibri" w:hAnsi="Calibri"/>
          <w:color w:val="auto"/>
          <w:szCs w:val="21"/>
          <w:highlight w:val="none"/>
          <w:u w:val="single"/>
        </w:rPr>
        <w:t xml:space="preserve"> </w:t>
      </w:r>
      <w:r>
        <w:rPr>
          <w:rFonts w:hint="eastAsia" w:ascii="Calibri" w:hAnsi="Calibri"/>
          <w:color w:val="auto"/>
          <w:szCs w:val="21"/>
          <w:highlight w:val="none"/>
          <w:u w:val="single"/>
          <w:lang w:eastAsia="zh-CN"/>
        </w:rPr>
        <w:t>城中街道社区卫生服务中心</w:t>
      </w:r>
      <w:r>
        <w:rPr>
          <w:rFonts w:hint="eastAsia" w:ascii="Calibri" w:hAnsi="Calibri"/>
          <w:color w:val="auto"/>
          <w:szCs w:val="21"/>
          <w:highlight w:val="none"/>
          <w:u w:val="single"/>
        </w:rPr>
        <w:t xml:space="preserve"> </w:t>
      </w:r>
    </w:p>
    <w:p w14:paraId="4A6911B0">
      <w:pPr>
        <w:widowControl/>
        <w:spacing w:line="400" w:lineRule="exact"/>
        <w:jc w:val="left"/>
        <w:rPr>
          <w:rFonts w:ascii="Calibri" w:hAnsi="Calibri"/>
          <w:color w:val="auto"/>
          <w:szCs w:val="21"/>
          <w:highlight w:val="none"/>
        </w:rPr>
      </w:pPr>
      <w:r>
        <w:rPr>
          <w:rFonts w:hint="eastAsia" w:ascii="Calibri" w:hAnsi="Calibri"/>
          <w:color w:val="auto"/>
          <w:szCs w:val="21"/>
          <w:highlight w:val="none"/>
        </w:rPr>
        <w:t>乙方（供应商）：</w:t>
      </w:r>
      <w:r>
        <w:rPr>
          <w:rFonts w:hint="eastAsia" w:ascii="Calibri" w:hAnsi="Calibri"/>
          <w:color w:val="auto"/>
          <w:szCs w:val="21"/>
          <w:highlight w:val="none"/>
          <w:u w:val="single"/>
        </w:rPr>
        <w:t xml:space="preserve">           </w:t>
      </w:r>
      <w:r>
        <w:rPr>
          <w:rFonts w:hint="eastAsia" w:ascii="Calibri" w:hAnsi="Calibri"/>
          <w:color w:val="auto"/>
          <w:szCs w:val="21"/>
          <w:highlight w:val="none"/>
        </w:rPr>
        <w:t xml:space="preserve"> </w:t>
      </w:r>
    </w:p>
    <w:p w14:paraId="4254EAE7">
      <w:pPr>
        <w:spacing w:line="440" w:lineRule="exact"/>
        <w:ind w:firstLine="420"/>
        <w:rPr>
          <w:rFonts w:hint="eastAsia" w:ascii="宋体" w:hAnsi="宋体" w:cs="宋体"/>
          <w:b/>
          <w:bCs/>
          <w:color w:val="auto"/>
          <w:szCs w:val="21"/>
          <w:highlight w:val="none"/>
        </w:rPr>
      </w:pPr>
      <w:r>
        <w:rPr>
          <w:rFonts w:hint="eastAsia" w:ascii="宋体" w:hAnsi="宋体" w:cs="宋体"/>
          <w:color w:val="auto"/>
          <w:szCs w:val="21"/>
          <w:highlight w:val="none"/>
        </w:rPr>
        <w:t>甲、乙双方根据</w:t>
      </w:r>
      <w:r>
        <w:rPr>
          <w:rFonts w:hint="eastAsia" w:ascii="宋体" w:hAnsi="宋体" w:cs="宋体"/>
          <w:color w:val="auto"/>
          <w:szCs w:val="21"/>
          <w:highlight w:val="none"/>
          <w:lang w:val="en-US" w:eastAsia="zh-CN"/>
        </w:rPr>
        <w:t>泰</w:t>
      </w:r>
      <w:r>
        <w:rPr>
          <w:rFonts w:hint="eastAsia" w:ascii="宋体" w:hAnsi="宋体" w:cs="宋体"/>
          <w:color w:val="auto"/>
          <w:szCs w:val="21"/>
          <w:highlight w:val="none"/>
        </w:rPr>
        <w:t>州市政府采购招标的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 xml:space="preserve">项目名称 </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的竞争性磋商采购结果，签署合同。</w:t>
      </w:r>
    </w:p>
    <w:p w14:paraId="65367F3F">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根据《中华人民共和国民法典》等相关法律法规之规定，按照平等、自愿、公平和诚实信用的原则，经甲乙双方协商一致，约定以下合同条款，以兹共同遵守、全面履行。</w:t>
      </w:r>
    </w:p>
    <w:p w14:paraId="2E5BED17">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（一）合同组成部分</w:t>
      </w:r>
    </w:p>
    <w:p w14:paraId="0F5585BD">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下列文件为本合同的组成部分，并构成一个整体，需综合解释、相互补充。如果下列文件内容出现不一致的情形，那么在保证按照采购文件确定的事项的前提下，组成本合同的多份文件的优先适用顺序如下：</w:t>
      </w:r>
    </w:p>
    <w:p w14:paraId="6CDA6382">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1.本合同及其补充合同、变更协议；</w:t>
      </w:r>
    </w:p>
    <w:p w14:paraId="2F32F267">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2.中标通知书；</w:t>
      </w:r>
    </w:p>
    <w:p w14:paraId="61AEAADB">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3.投标文件；</w:t>
      </w:r>
    </w:p>
    <w:p w14:paraId="6702EA15">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4.招标文件；</w:t>
      </w:r>
    </w:p>
    <w:p w14:paraId="1FD10122">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5.其他相关文件（如有）。</w:t>
      </w:r>
    </w:p>
    <w:p w14:paraId="69F97275">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双方有关项目的洽商、变更等书面协议或文件视为本合同的组成部分。</w:t>
      </w:r>
    </w:p>
    <w:p w14:paraId="11381216">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（二）合同标的内容</w:t>
      </w:r>
    </w:p>
    <w:p w14:paraId="02E49F74">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1.项目编号：</w:t>
      </w:r>
      <w:r>
        <w:rPr>
          <w:rFonts w:hint="eastAsia" w:ascii="宋体" w:hAnsi="宋体" w:cs="Calibri"/>
          <w:color w:val="auto"/>
          <w:szCs w:val="21"/>
          <w:highlight w:val="none"/>
          <w:u w:val="single"/>
        </w:rPr>
        <w:t xml:space="preserve">                              </w:t>
      </w:r>
      <w:r>
        <w:rPr>
          <w:rFonts w:hint="eastAsia" w:ascii="宋体" w:hAnsi="宋体" w:cs="Calibri"/>
          <w:color w:val="auto"/>
          <w:szCs w:val="21"/>
          <w:highlight w:val="none"/>
        </w:rPr>
        <w:t xml:space="preserve"> ； </w:t>
      </w:r>
    </w:p>
    <w:p w14:paraId="195D6721">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2.项目名称：</w:t>
      </w:r>
      <w:r>
        <w:rPr>
          <w:rFonts w:hint="eastAsia" w:ascii="宋体" w:hAnsi="宋体" w:cs="Calibri"/>
          <w:color w:val="auto"/>
          <w:szCs w:val="21"/>
          <w:highlight w:val="none"/>
          <w:u w:val="single"/>
        </w:rPr>
        <w:t xml:space="preserve">                              </w:t>
      </w:r>
      <w:r>
        <w:rPr>
          <w:rFonts w:hint="eastAsia" w:ascii="宋体" w:hAnsi="宋体" w:cs="Calibri"/>
          <w:color w:val="auto"/>
          <w:szCs w:val="21"/>
          <w:highlight w:val="none"/>
        </w:rPr>
        <w:t xml:space="preserve"> ；</w:t>
      </w:r>
    </w:p>
    <w:p w14:paraId="55B58D7C">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3.配送地点：提供免费配送至医院指定地点；</w:t>
      </w:r>
    </w:p>
    <w:p w14:paraId="38FF09F1">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4.服务内容：</w:t>
      </w:r>
    </w:p>
    <w:p w14:paraId="7A8F4783">
      <w:pPr>
        <w:spacing w:line="400" w:lineRule="exact"/>
        <w:ind w:firstLine="422"/>
        <w:rPr>
          <w:rFonts w:hint="eastAsia"/>
          <w:b/>
          <w:bCs/>
          <w:color w:val="auto"/>
          <w:szCs w:val="21"/>
          <w:highlight w:val="none"/>
        </w:rPr>
      </w:pPr>
      <w:r>
        <w:rPr>
          <w:rFonts w:ascii="宋体" w:hAnsi="宋体" w:cs="Calibri"/>
          <w:color w:val="auto"/>
          <w:szCs w:val="21"/>
          <w:highlight w:val="none"/>
        </w:rPr>
        <w:t>5</w:t>
      </w:r>
      <w:r>
        <w:rPr>
          <w:rFonts w:hint="eastAsia" w:ascii="宋体" w:hAnsi="宋体" w:cs="Calibri"/>
          <w:color w:val="auto"/>
          <w:szCs w:val="21"/>
          <w:highlight w:val="none"/>
        </w:rPr>
        <w:t>.服务期限：</w:t>
      </w:r>
      <w:r>
        <w:rPr>
          <w:rFonts w:hint="eastAsia"/>
          <w:b/>
          <w:bCs/>
          <w:color w:val="auto"/>
          <w:szCs w:val="21"/>
          <w:highlight w:val="none"/>
        </w:rPr>
        <w:t>自合同签订之日起1年或累计合同发生金额达到</w:t>
      </w:r>
      <w:r>
        <w:rPr>
          <w:rFonts w:hint="eastAsia"/>
          <w:b/>
          <w:bCs/>
          <w:color w:val="auto"/>
          <w:szCs w:val="21"/>
          <w:highlight w:val="none"/>
          <w:lang w:val="en-US" w:eastAsia="zh-CN"/>
        </w:rPr>
        <w:t>总</w:t>
      </w:r>
      <w:r>
        <w:rPr>
          <w:rFonts w:hint="eastAsia"/>
          <w:b/>
          <w:bCs/>
          <w:color w:val="auto"/>
          <w:szCs w:val="21"/>
          <w:highlight w:val="none"/>
        </w:rPr>
        <w:t>预算数额止。</w:t>
      </w:r>
    </w:p>
    <w:p w14:paraId="16A97A05">
      <w:pPr>
        <w:spacing w:line="400" w:lineRule="exact"/>
        <w:ind w:firstLine="420"/>
        <w:rPr>
          <w:rFonts w:ascii="宋体" w:hAnsi="宋体" w:eastAsia="宋体" w:cs="Calibri"/>
          <w:color w:val="auto"/>
          <w:szCs w:val="21"/>
          <w:highlight w:val="none"/>
          <w:lang w:val="en-US" w:eastAsia="zh-CN"/>
        </w:rPr>
      </w:pPr>
      <w:r>
        <w:rPr>
          <w:rFonts w:hint="eastAsia" w:ascii="宋体" w:hAnsi="宋体" w:cs="Calibri"/>
          <w:color w:val="auto"/>
          <w:szCs w:val="21"/>
          <w:highlight w:val="none"/>
        </w:rPr>
        <w:t>（三）合同价款</w:t>
      </w:r>
      <w:r>
        <w:rPr>
          <w:rFonts w:hint="eastAsia" w:ascii="宋体" w:hAnsi="宋体" w:cs="Calibri"/>
          <w:color w:val="auto"/>
          <w:szCs w:val="21"/>
          <w:highlight w:val="none"/>
          <w:lang w:val="en-US" w:eastAsia="zh-CN"/>
        </w:rPr>
        <w:t>及支付方式：</w:t>
      </w:r>
    </w:p>
    <w:p w14:paraId="19912DA1">
      <w:pPr>
        <w:spacing w:line="400" w:lineRule="exact"/>
        <w:ind w:firstLine="420"/>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lang w:eastAsia="zh-CN"/>
        </w:rPr>
        <w:t>合同</w:t>
      </w:r>
      <w:r>
        <w:rPr>
          <w:rFonts w:hint="eastAsia" w:ascii="宋体" w:hAnsi="宋体" w:cs="宋体"/>
          <w:b w:val="0"/>
          <w:bCs w:val="0"/>
          <w:color w:val="auto"/>
          <w:sz w:val="21"/>
          <w:szCs w:val="21"/>
          <w:highlight w:val="none"/>
          <w:lang w:val="en-US" w:eastAsia="zh-CN"/>
        </w:rPr>
        <w:t>预估</w:t>
      </w:r>
      <w:r>
        <w:rPr>
          <w:rFonts w:hint="eastAsia" w:ascii="宋体" w:hAnsi="宋体" w:cs="宋体"/>
          <w:b w:val="0"/>
          <w:bCs w:val="0"/>
          <w:color w:val="auto"/>
          <w:sz w:val="21"/>
          <w:szCs w:val="21"/>
          <w:highlight w:val="none"/>
          <w:lang w:eastAsia="zh-CN"/>
        </w:rPr>
        <w:t>金额（</w:t>
      </w:r>
      <w:r>
        <w:rPr>
          <w:rFonts w:hint="eastAsia" w:ascii="宋体" w:hAnsi="宋体" w:cs="宋体"/>
          <w:b w:val="0"/>
          <w:bCs w:val="0"/>
          <w:color w:val="auto"/>
          <w:sz w:val="21"/>
          <w:szCs w:val="21"/>
          <w:highlight w:val="none"/>
          <w:lang w:val="en-US" w:eastAsia="zh-CN"/>
        </w:rPr>
        <w:t>总预算）</w:t>
      </w:r>
      <w:r>
        <w:rPr>
          <w:rFonts w:hint="eastAsia" w:ascii="宋体" w:hAnsi="宋体" w:cs="宋体"/>
          <w:b w:val="0"/>
          <w:bCs w:val="0"/>
          <w:color w:val="auto"/>
          <w:sz w:val="21"/>
          <w:szCs w:val="21"/>
          <w:highlight w:val="none"/>
          <w:lang w:eastAsia="zh-CN"/>
        </w:rPr>
        <w:t>为</w:t>
      </w:r>
      <w:r>
        <w:rPr>
          <w:rFonts w:hint="eastAsia" w:ascii="宋体" w:hAnsi="宋体" w:cs="宋体"/>
          <w:b w:val="0"/>
          <w:bCs w:val="0"/>
          <w:color w:val="auto"/>
          <w:sz w:val="21"/>
          <w:szCs w:val="21"/>
          <w:highlight w:val="none"/>
          <w:u w:val="single"/>
          <w:lang w:val="en-US" w:eastAsia="zh-CN"/>
        </w:rPr>
        <w:t>180万元人民币</w:t>
      </w:r>
      <w:r>
        <w:rPr>
          <w:rFonts w:hint="eastAsia" w:ascii="宋体" w:hAnsi="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rPr>
        <w:t>中药饮片</w:t>
      </w:r>
      <w:r>
        <w:rPr>
          <w:rFonts w:hint="eastAsia" w:ascii="宋体" w:hAnsi="宋体" w:cs="宋体"/>
          <w:b w:val="0"/>
          <w:bCs w:val="0"/>
          <w:color w:val="auto"/>
          <w:sz w:val="21"/>
          <w:szCs w:val="21"/>
          <w:highlight w:val="none"/>
          <w:lang w:val="en-US" w:eastAsia="zh-CN"/>
        </w:rPr>
        <w:t>统一</w:t>
      </w:r>
      <w:r>
        <w:rPr>
          <w:rFonts w:hint="eastAsia" w:ascii="宋体" w:hAnsi="宋体" w:cs="宋体"/>
          <w:b w:val="0"/>
          <w:bCs w:val="0"/>
          <w:color w:val="auto"/>
          <w:sz w:val="21"/>
          <w:szCs w:val="21"/>
          <w:highlight w:val="none"/>
          <w:lang w:eastAsia="zh-CN"/>
        </w:rPr>
        <w:t>优惠率</w:t>
      </w:r>
      <w:r>
        <w:rPr>
          <w:rFonts w:hint="eastAsia" w:ascii="宋体" w:hAnsi="宋体" w:cs="宋体"/>
          <w:b w:val="0"/>
          <w:bCs w:val="0"/>
          <w:color w:val="auto"/>
          <w:sz w:val="21"/>
          <w:szCs w:val="21"/>
          <w:highlight w:val="none"/>
        </w:rPr>
        <w:t>：</w:t>
      </w:r>
      <w:r>
        <w:rPr>
          <w:rFonts w:hint="eastAsia" w:ascii="宋体" w:hAnsi="宋体" w:cs="宋体"/>
          <w:b w:val="0"/>
          <w:bCs w:val="0"/>
          <w:color w:val="auto"/>
          <w:sz w:val="21"/>
          <w:szCs w:val="21"/>
          <w:highlight w:val="none"/>
          <w:u w:val="single"/>
        </w:rPr>
        <w:t xml:space="preserve"> </w:t>
      </w:r>
      <w:r>
        <w:rPr>
          <w:rFonts w:ascii="宋体" w:hAnsi="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w:t>
      </w:r>
      <w:r>
        <w:rPr>
          <w:rFonts w:hint="eastAsia" w:ascii="宋体" w:hAnsi="宋体" w:cs="宋体"/>
          <w:b w:val="0"/>
          <w:bCs w:val="0"/>
          <w:color w:val="auto"/>
          <w:sz w:val="21"/>
          <w:szCs w:val="21"/>
          <w:highlight w:val="none"/>
          <w:u w:val="none"/>
          <w:lang w:eastAsia="zh-CN"/>
        </w:rPr>
        <w:t>（明细详见附件）</w:t>
      </w:r>
      <w:r>
        <w:rPr>
          <w:rFonts w:hint="eastAsia" w:ascii="宋体" w:hAnsi="宋体" w:cs="宋体"/>
          <w:b w:val="0"/>
          <w:bCs w:val="0"/>
          <w:color w:val="auto"/>
          <w:sz w:val="21"/>
          <w:szCs w:val="21"/>
          <w:highlight w:val="none"/>
        </w:rPr>
        <w:t>。药品代煎服务费标准为煎汤每贴</w:t>
      </w:r>
      <w:r>
        <w:rPr>
          <w:rFonts w:hint="eastAsia" w:ascii="宋体" w:hAnsi="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3.3</w:t>
      </w:r>
      <w:r>
        <w:rPr>
          <w:rFonts w:hint="eastAsia" w:ascii="宋体" w:hAnsi="宋体" w:cs="宋体"/>
          <w:b w:val="0"/>
          <w:bCs w:val="0"/>
          <w:color w:val="auto"/>
          <w:sz w:val="21"/>
          <w:szCs w:val="21"/>
          <w:highlight w:val="none"/>
        </w:rPr>
        <w:t>元，熬膏每料</w:t>
      </w:r>
      <w:r>
        <w:rPr>
          <w:rFonts w:hint="eastAsia" w:ascii="宋体" w:hAnsi="宋体" w:cs="宋体"/>
          <w:b w:val="0"/>
          <w:bCs w:val="0"/>
          <w:color w:val="auto"/>
          <w:sz w:val="21"/>
          <w:szCs w:val="21"/>
          <w:highlight w:val="none"/>
          <w:u w:val="single"/>
        </w:rPr>
        <w:t xml:space="preserve">  3</w:t>
      </w:r>
      <w:r>
        <w:rPr>
          <w:rFonts w:hint="eastAsia" w:ascii="宋体" w:hAnsi="宋体" w:cs="宋体"/>
          <w:b w:val="0"/>
          <w:bCs w:val="0"/>
          <w:color w:val="auto"/>
          <w:sz w:val="21"/>
          <w:szCs w:val="21"/>
          <w:highlight w:val="none"/>
          <w:u w:val="single"/>
          <w:lang w:val="en-US" w:eastAsia="zh-CN"/>
        </w:rPr>
        <w:t>0</w:t>
      </w:r>
      <w:r>
        <w:rPr>
          <w:rFonts w:hint="eastAsia" w:ascii="宋体" w:hAnsi="宋体" w:cs="宋体"/>
          <w:b w:val="0"/>
          <w:bCs w:val="0"/>
          <w:color w:val="auto"/>
          <w:sz w:val="21"/>
          <w:szCs w:val="21"/>
          <w:highlight w:val="none"/>
          <w:u w:val="single"/>
        </w:rPr>
        <w:t xml:space="preserve">0 </w:t>
      </w:r>
      <w:r>
        <w:rPr>
          <w:rFonts w:hint="eastAsia" w:ascii="宋体" w:hAnsi="宋体" w:cs="宋体"/>
          <w:b w:val="0"/>
          <w:bCs w:val="0"/>
          <w:color w:val="auto"/>
          <w:sz w:val="21"/>
          <w:szCs w:val="21"/>
          <w:highlight w:val="none"/>
        </w:rPr>
        <w:t>元（含黄酒、容器、冰糖）</w:t>
      </w:r>
      <w:r>
        <w:rPr>
          <w:rFonts w:hint="eastAsia" w:ascii="宋体" w:hAnsi="宋体" w:cs="宋体"/>
          <w:b w:val="0"/>
          <w:bCs w:val="0"/>
          <w:color w:val="auto"/>
          <w:sz w:val="21"/>
          <w:szCs w:val="21"/>
          <w:highlight w:val="none"/>
          <w:lang w:eastAsia="zh-CN"/>
        </w:rPr>
        <w:t>。上述费用</w:t>
      </w:r>
      <w:r>
        <w:rPr>
          <w:rFonts w:hint="eastAsia" w:ascii="宋体" w:hAnsi="宋体" w:cs="宋体"/>
          <w:b w:val="0"/>
          <w:bCs w:val="0"/>
          <w:color w:val="auto"/>
          <w:sz w:val="21"/>
          <w:szCs w:val="21"/>
          <w:highlight w:val="none"/>
        </w:rPr>
        <w:t>包括在承包期内完成服务内容所需要的一切费用，包括但不限于</w:t>
      </w:r>
      <w:r>
        <w:rPr>
          <w:rFonts w:hint="eastAsia" w:ascii="宋体" w:hAnsi="宋体" w:cs="宋体"/>
          <w:b w:val="0"/>
          <w:bCs w:val="0"/>
          <w:color w:val="auto"/>
          <w:sz w:val="21"/>
          <w:szCs w:val="21"/>
          <w:highlight w:val="none"/>
          <w:lang w:eastAsia="zh-CN"/>
        </w:rPr>
        <w:t>供货、包装、运输、</w:t>
      </w:r>
      <w:r>
        <w:rPr>
          <w:rFonts w:hint="eastAsia" w:ascii="宋体" w:hAnsi="宋体" w:cs="宋体"/>
          <w:color w:val="auto"/>
          <w:sz w:val="21"/>
          <w:szCs w:val="21"/>
          <w:highlight w:val="none"/>
          <w:lang w:eastAsia="zh-CN"/>
        </w:rPr>
        <w:t>保险、配送、管理、维护、劳务、培训、验收、办公设备、利润、风险、税金、</w:t>
      </w:r>
      <w:r>
        <w:rPr>
          <w:rFonts w:hint="eastAsia" w:ascii="宋体" w:hAnsi="宋体" w:cs="宋体"/>
          <w:color w:val="auto"/>
          <w:sz w:val="21"/>
          <w:szCs w:val="21"/>
          <w:highlight w:val="none"/>
        </w:rPr>
        <w:t>招标代理服务费、政策性文件规定及合同包含的所有风险、责任等各项应有费用。</w:t>
      </w:r>
    </w:p>
    <w:p w14:paraId="0D74C138">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w:t>
      </w:r>
      <w:r>
        <w:rPr>
          <w:rFonts w:hint="eastAsia" w:ascii="宋体" w:hAnsi="宋体" w:cs="Calibri"/>
          <w:color w:val="auto"/>
          <w:szCs w:val="21"/>
          <w:highlight w:val="none"/>
          <w:lang w:val="en-US" w:eastAsia="zh-CN"/>
        </w:rPr>
        <w:t>结算方式</w:t>
      </w:r>
      <w:r>
        <w:rPr>
          <w:rFonts w:hint="eastAsia" w:ascii="宋体" w:hAnsi="宋体" w:cs="Calibri"/>
          <w:color w:val="auto"/>
          <w:szCs w:val="21"/>
          <w:highlight w:val="none"/>
        </w:rPr>
        <w:t>：</w:t>
      </w:r>
    </w:p>
    <w:p w14:paraId="3669068A">
      <w:pPr>
        <w:spacing w:line="400" w:lineRule="exact"/>
        <w:ind w:firstLine="420"/>
        <w:rPr>
          <w:rFonts w:hint="eastAsia" w:ascii="宋体" w:hAnsi="宋体" w:cs="Calibri"/>
          <w:color w:val="auto"/>
          <w:szCs w:val="21"/>
          <w:highlight w:val="none"/>
          <w:lang w:val="en-US" w:eastAsia="zh-CN"/>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1</w:t>
      </w: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合同签订后，中药饮片结算单位单价＝对应品类单位单价最高限价×（1-中标优惠率），结算数量按甲方实际确认采购数量为准。属于集中采购目录的品种，按集采政策执行，不适用本优惠率。按季度结算，每季度开始月份的10日前，统计上季度的实际配送品种、数量及金额，经双方核对无误后10个工作日内支付相应货款。中标方开具正规发票，采购方根据医院审批和账期进行支付。</w:t>
      </w:r>
    </w:p>
    <w:p w14:paraId="12368472">
      <w:pPr>
        <w:spacing w:line="400" w:lineRule="exact"/>
        <w:ind w:firstLine="420"/>
        <w:rPr>
          <w:rFonts w:hint="eastAsia" w:ascii="宋体" w:hAnsi="宋体" w:cs="Calibri"/>
          <w:color w:val="auto"/>
          <w:szCs w:val="21"/>
          <w:highlight w:val="none"/>
          <w:lang w:val="en-US" w:eastAsia="zh-CN"/>
        </w:rPr>
      </w:pPr>
      <w:r>
        <w:rPr>
          <w:rFonts w:hint="eastAsia" w:ascii="宋体" w:hAnsi="宋体" w:cs="Calibri"/>
          <w:color w:val="auto"/>
          <w:szCs w:val="21"/>
          <w:highlight w:val="none"/>
          <w:lang w:val="en-US" w:eastAsia="zh-CN"/>
        </w:rPr>
        <w:t>（2）中药饮片的实际采购中，乙方对已确定的结算价不得随意提升价格，市场价格有较大变动时，乙方须出具书面调价申请，经甲方同意后方可调价。</w:t>
      </w:r>
    </w:p>
    <w:p w14:paraId="54490373">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val="en-US" w:eastAsia="zh-CN"/>
        </w:rPr>
        <w:t>（3）中药饮片价格如遇政策调整，按新政策执行。</w:t>
      </w:r>
    </w:p>
    <w:p w14:paraId="207179C7">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四</w:t>
      </w:r>
      <w:r>
        <w:rPr>
          <w:rFonts w:hint="eastAsia" w:ascii="宋体" w:hAnsi="宋体" w:cs="Calibri"/>
          <w:color w:val="auto"/>
          <w:szCs w:val="21"/>
          <w:highlight w:val="none"/>
          <w:lang w:eastAsia="zh-CN"/>
        </w:rPr>
        <w:t>）</w:t>
      </w:r>
      <w:r>
        <w:rPr>
          <w:rFonts w:hint="eastAsia" w:ascii="宋体" w:hAnsi="宋体" w:cs="Calibri"/>
          <w:color w:val="auto"/>
          <w:szCs w:val="21"/>
          <w:highlight w:val="none"/>
        </w:rPr>
        <w:t>服务质量与检验：待整个服务项目开始实施后，验收时甲乙双方派员一起当场对所提供的服务项目进行逐一验收，如发现整个服务项目与投标承诺有出入时，应</w:t>
      </w:r>
      <w:r>
        <w:rPr>
          <w:rFonts w:hint="eastAsia" w:ascii="宋体" w:hAnsi="宋体" w:cs="Calibri"/>
          <w:color w:val="auto"/>
          <w:szCs w:val="21"/>
          <w:highlight w:val="none"/>
          <w:lang w:eastAsia="zh-CN"/>
        </w:rPr>
        <w:t>做</w:t>
      </w:r>
      <w:r>
        <w:rPr>
          <w:rFonts w:hint="eastAsia" w:ascii="宋体" w:hAnsi="宋体" w:cs="Calibri"/>
          <w:color w:val="auto"/>
          <w:szCs w:val="21"/>
          <w:highlight w:val="none"/>
        </w:rPr>
        <w:t>详细记录，由乙方立即无条件更正，同时由乙方承担因此而产生的一切后果。</w:t>
      </w:r>
    </w:p>
    <w:p w14:paraId="5B189EB9">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五</w:t>
      </w:r>
      <w:r>
        <w:rPr>
          <w:rFonts w:hint="eastAsia" w:ascii="宋体" w:hAnsi="宋体" w:cs="Calibri"/>
          <w:color w:val="auto"/>
          <w:szCs w:val="21"/>
          <w:highlight w:val="none"/>
          <w:lang w:eastAsia="zh-CN"/>
        </w:rPr>
        <w:t>）</w:t>
      </w:r>
      <w:r>
        <w:rPr>
          <w:rFonts w:hint="eastAsia" w:ascii="宋体" w:hAnsi="宋体" w:cs="Calibri"/>
          <w:color w:val="auto"/>
          <w:szCs w:val="21"/>
          <w:highlight w:val="none"/>
        </w:rPr>
        <w:t>甲方权利和义务：</w:t>
      </w:r>
    </w:p>
    <w:p w14:paraId="1E075447">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1.根据甲方采购要求及乙方响应文件中的承诺，对乙方提供的服务及履行本合同情况实行验收。</w:t>
      </w:r>
    </w:p>
    <w:p w14:paraId="7CE4B9AE">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2.甲方必须满足本采购文件相关要求。</w:t>
      </w:r>
    </w:p>
    <w:p w14:paraId="77C442CE">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六</w:t>
      </w:r>
      <w:r>
        <w:rPr>
          <w:rFonts w:hint="eastAsia" w:ascii="宋体" w:hAnsi="宋体" w:cs="Calibri"/>
          <w:color w:val="auto"/>
          <w:szCs w:val="21"/>
          <w:highlight w:val="none"/>
          <w:lang w:eastAsia="zh-CN"/>
        </w:rPr>
        <w:t>）</w:t>
      </w:r>
      <w:r>
        <w:rPr>
          <w:rFonts w:hint="eastAsia" w:ascii="宋体" w:hAnsi="宋体" w:cs="Calibri"/>
          <w:color w:val="auto"/>
          <w:szCs w:val="21"/>
          <w:highlight w:val="none"/>
        </w:rPr>
        <w:t>乙方权利和义务：</w:t>
      </w:r>
    </w:p>
    <w:p w14:paraId="16709BBD">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1.乙方根据甲方有关要求，积极主动保质保量地完成此项目。</w:t>
      </w:r>
    </w:p>
    <w:p w14:paraId="7C10CB5A">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2.乙方必须满足本采购文件要求。</w:t>
      </w:r>
    </w:p>
    <w:p w14:paraId="492B39C8">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七</w:t>
      </w:r>
      <w:r>
        <w:rPr>
          <w:rFonts w:hint="eastAsia" w:ascii="宋体" w:hAnsi="宋体" w:cs="Calibri"/>
          <w:color w:val="auto"/>
          <w:szCs w:val="21"/>
          <w:highlight w:val="none"/>
          <w:lang w:eastAsia="zh-CN"/>
        </w:rPr>
        <w:t>）</w:t>
      </w:r>
      <w:r>
        <w:rPr>
          <w:rFonts w:hint="eastAsia" w:ascii="宋体" w:hAnsi="宋体" w:cs="Calibri"/>
          <w:color w:val="auto"/>
          <w:szCs w:val="21"/>
          <w:highlight w:val="none"/>
        </w:rPr>
        <w:t>违约责任：合同一方不履行合同义务或者履行合同义务不符合约定的，应当承担继续履行、采取补救措施或者赔偿损失等违约责任。</w:t>
      </w:r>
    </w:p>
    <w:p w14:paraId="626D657D">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1.甲方违约责任：</w:t>
      </w:r>
    </w:p>
    <w:p w14:paraId="30C1C619">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1.1在合同生效后，甲方无正当理由要求解除合同的，应向乙方偿付</w:t>
      </w:r>
      <w:r>
        <w:rPr>
          <w:rFonts w:hint="eastAsia" w:ascii="宋体" w:hAnsi="宋体" w:cs="Calibri"/>
          <w:color w:val="auto"/>
          <w:szCs w:val="21"/>
          <w:highlight w:val="none"/>
          <w:lang w:eastAsia="zh-CN"/>
        </w:rPr>
        <w:t>合同预估总金额</w:t>
      </w:r>
      <w:r>
        <w:rPr>
          <w:rFonts w:hint="eastAsia" w:ascii="宋体" w:hAnsi="宋体" w:cs="Calibri"/>
          <w:color w:val="auto"/>
          <w:szCs w:val="21"/>
          <w:highlight w:val="none"/>
        </w:rPr>
        <w:t>的5%作为违约金，违约金不足以补偿损失的，乙方有权要求甲方补足。</w:t>
      </w:r>
    </w:p>
    <w:p w14:paraId="3CC435A2">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1.2甲方逾期付款的应按照逾期付款金额的每天万分之四支付逾期付款违约金，但至多不超过</w:t>
      </w:r>
      <w:r>
        <w:rPr>
          <w:rFonts w:hint="eastAsia" w:ascii="宋体" w:hAnsi="宋体" w:cs="Calibri"/>
          <w:color w:val="auto"/>
          <w:szCs w:val="21"/>
          <w:highlight w:val="none"/>
          <w:lang w:eastAsia="zh-CN"/>
        </w:rPr>
        <w:t>合同预估总金额</w:t>
      </w:r>
      <w:r>
        <w:rPr>
          <w:rFonts w:hint="eastAsia" w:ascii="宋体" w:hAnsi="宋体" w:cs="Calibri"/>
          <w:color w:val="auto"/>
          <w:szCs w:val="21"/>
          <w:highlight w:val="none"/>
        </w:rPr>
        <w:t>的5%。</w:t>
      </w:r>
    </w:p>
    <w:p w14:paraId="316E946D">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2.乙方违约责任：</w:t>
      </w:r>
    </w:p>
    <w:p w14:paraId="14C3E5D5">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2.1乙方未按合同规定提供服务或提供服务不合格，不能完成合同，从而影响甲方正常项目进度的，甲方有权解除合同，乙方向甲方偿付</w:t>
      </w:r>
      <w:r>
        <w:rPr>
          <w:rFonts w:hint="eastAsia" w:ascii="宋体" w:hAnsi="宋体" w:cs="Calibri"/>
          <w:color w:val="auto"/>
          <w:szCs w:val="21"/>
          <w:highlight w:val="none"/>
          <w:lang w:eastAsia="zh-CN"/>
        </w:rPr>
        <w:t>合同预估总金额</w:t>
      </w:r>
      <w:r>
        <w:rPr>
          <w:rFonts w:hint="eastAsia" w:ascii="宋体" w:hAnsi="宋体" w:cs="Calibri"/>
          <w:color w:val="auto"/>
          <w:szCs w:val="21"/>
          <w:highlight w:val="none"/>
          <w:lang w:val="en-US" w:eastAsia="zh-CN"/>
        </w:rPr>
        <w:t>5</w:t>
      </w:r>
      <w:r>
        <w:rPr>
          <w:rFonts w:hint="eastAsia" w:ascii="宋体" w:hAnsi="宋体" w:cs="Calibri"/>
          <w:color w:val="auto"/>
          <w:szCs w:val="21"/>
          <w:highlight w:val="none"/>
        </w:rPr>
        <w:t>%的违约金，同时承担甲方因此产生的损失。</w:t>
      </w:r>
    </w:p>
    <w:p w14:paraId="3A6DC58E">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2.2乙方在合同期限内不提供服务或提供服务不合格，影响甲方正常工作的，应当向甲方支付</w:t>
      </w:r>
      <w:r>
        <w:rPr>
          <w:rFonts w:hint="eastAsia" w:ascii="宋体" w:hAnsi="宋体" w:cs="Calibri"/>
          <w:color w:val="auto"/>
          <w:szCs w:val="21"/>
          <w:highlight w:val="none"/>
          <w:lang w:eastAsia="zh-CN"/>
        </w:rPr>
        <w:t>合同预估总金额</w:t>
      </w:r>
      <w:r>
        <w:rPr>
          <w:rFonts w:hint="eastAsia" w:ascii="宋体" w:hAnsi="宋体" w:cs="Calibri"/>
          <w:color w:val="auto"/>
          <w:szCs w:val="21"/>
          <w:highlight w:val="none"/>
          <w:lang w:val="en-US" w:eastAsia="zh-CN"/>
        </w:rPr>
        <w:t>5</w:t>
      </w:r>
      <w:r>
        <w:rPr>
          <w:rFonts w:hint="eastAsia" w:ascii="宋体" w:hAnsi="宋体" w:cs="Calibri"/>
          <w:color w:val="auto"/>
          <w:szCs w:val="21"/>
          <w:highlight w:val="none"/>
        </w:rPr>
        <w:t>%的违约金并赔偿甲方因此产生的损失。</w:t>
      </w:r>
    </w:p>
    <w:p w14:paraId="24A6DAAA">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2.3乙方未能按照本合同约定提供伴随服务及相关的其他服务的，甲方有权责令乙方于3日内予以改正，乙方逾期不改正的或者经甲方责令改正超过3次的，视为乙方违约，乙方应当向甲方支付</w:t>
      </w:r>
      <w:r>
        <w:rPr>
          <w:rFonts w:hint="eastAsia" w:ascii="宋体" w:hAnsi="宋体" w:cs="Calibri"/>
          <w:color w:val="auto"/>
          <w:szCs w:val="21"/>
          <w:highlight w:val="none"/>
          <w:lang w:eastAsia="zh-CN"/>
        </w:rPr>
        <w:t>合同预估总金额</w:t>
      </w:r>
      <w:r>
        <w:rPr>
          <w:rFonts w:hint="eastAsia" w:ascii="宋体" w:hAnsi="宋体" w:cs="Calibri"/>
          <w:color w:val="auto"/>
          <w:szCs w:val="21"/>
          <w:highlight w:val="none"/>
          <w:lang w:val="en-US" w:eastAsia="zh-CN"/>
        </w:rPr>
        <w:t>5</w:t>
      </w:r>
      <w:r>
        <w:rPr>
          <w:rFonts w:hint="eastAsia" w:ascii="宋体" w:hAnsi="宋体" w:cs="Calibri"/>
          <w:color w:val="auto"/>
          <w:szCs w:val="21"/>
          <w:highlight w:val="none"/>
        </w:rPr>
        <w:t>%的违约金并赔偿甲方因此产生的损失。</w:t>
      </w:r>
    </w:p>
    <w:p w14:paraId="548EC104">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2.4乙方有其他违反合同约定情形的，应当向甲方支付</w:t>
      </w:r>
      <w:r>
        <w:rPr>
          <w:rFonts w:hint="eastAsia" w:ascii="宋体" w:hAnsi="宋体" w:cs="Calibri"/>
          <w:color w:val="auto"/>
          <w:szCs w:val="21"/>
          <w:highlight w:val="none"/>
          <w:lang w:eastAsia="zh-CN"/>
        </w:rPr>
        <w:t>合同预估总金额</w:t>
      </w:r>
      <w:r>
        <w:rPr>
          <w:rFonts w:hint="eastAsia" w:ascii="宋体" w:hAnsi="宋体" w:cs="Calibri"/>
          <w:color w:val="auto"/>
          <w:szCs w:val="21"/>
          <w:highlight w:val="none"/>
        </w:rPr>
        <w:t>5%的违约金。</w:t>
      </w:r>
    </w:p>
    <w:p w14:paraId="58015991">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八</w:t>
      </w:r>
      <w:r>
        <w:rPr>
          <w:rFonts w:hint="eastAsia" w:ascii="宋体" w:hAnsi="宋体" w:cs="Calibri"/>
          <w:color w:val="auto"/>
          <w:szCs w:val="21"/>
          <w:highlight w:val="none"/>
          <w:lang w:eastAsia="zh-CN"/>
        </w:rPr>
        <w:t>）</w:t>
      </w:r>
      <w:r>
        <w:rPr>
          <w:rFonts w:hint="eastAsia" w:ascii="宋体" w:hAnsi="宋体" w:cs="Calibri"/>
          <w:color w:val="auto"/>
          <w:szCs w:val="21"/>
          <w:highlight w:val="none"/>
        </w:rPr>
        <w:t>不可抗力：</w:t>
      </w:r>
    </w:p>
    <w:p w14:paraId="0D7CAB75">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1.因不可抗力（或甲、乙双方）不能控制的原因不能履行合同的，根据不可抗力的影响，部分或者全部免除责任。但合同一方迟延履行后发生不可抗力的，不能免除责任。</w:t>
      </w:r>
    </w:p>
    <w:p w14:paraId="6AA5DC18">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2.合同一方因不可抗力不能履行合同的，应当及时通知对方，以减轻可能给对方造成的损失，并应当在合理期限内提供证明。</w:t>
      </w:r>
    </w:p>
    <w:p w14:paraId="325A30E7">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九</w:t>
      </w:r>
      <w:r>
        <w:rPr>
          <w:rFonts w:hint="eastAsia" w:ascii="宋体" w:hAnsi="宋体" w:cs="Calibri"/>
          <w:color w:val="auto"/>
          <w:szCs w:val="21"/>
          <w:highlight w:val="none"/>
          <w:lang w:eastAsia="zh-CN"/>
        </w:rPr>
        <w:t>）</w:t>
      </w:r>
      <w:r>
        <w:rPr>
          <w:rFonts w:hint="eastAsia" w:ascii="宋体" w:hAnsi="宋体" w:cs="Calibri"/>
          <w:color w:val="auto"/>
          <w:szCs w:val="21"/>
          <w:highlight w:val="none"/>
        </w:rPr>
        <w:t>合同修改：甲方和乙方都不得擅自变更本合同，但合同继续履行将损害国家和社会公共利益的除外。</w:t>
      </w:r>
    </w:p>
    <w:p w14:paraId="683AB7C7">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十</w:t>
      </w:r>
      <w:r>
        <w:rPr>
          <w:rFonts w:hint="eastAsia" w:ascii="宋体" w:hAnsi="宋体" w:cs="Calibri"/>
          <w:color w:val="auto"/>
          <w:szCs w:val="21"/>
          <w:highlight w:val="none"/>
          <w:lang w:eastAsia="zh-CN"/>
        </w:rPr>
        <w:t>）转让和分包：</w:t>
      </w:r>
    </w:p>
    <w:p w14:paraId="5A8FCB52">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1.政府采购合同的部分和全部都不得转让。</w:t>
      </w:r>
    </w:p>
    <w:p w14:paraId="0A71B70A">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p>
    <w:p w14:paraId="799BFADC">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十一</w:t>
      </w:r>
      <w:r>
        <w:rPr>
          <w:rFonts w:hint="eastAsia" w:ascii="宋体" w:hAnsi="宋体" w:cs="Calibri"/>
          <w:color w:val="auto"/>
          <w:szCs w:val="21"/>
          <w:highlight w:val="none"/>
          <w:lang w:eastAsia="zh-CN"/>
        </w:rPr>
        <w:t>）争议解决办法：</w:t>
      </w:r>
    </w:p>
    <w:p w14:paraId="696BAD46">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因本合同或与本合同有关的一切事项发生争议，由双方友好协商解决。协商不成的，任何一方均可向甲方所在地的人民法院起诉。</w:t>
      </w:r>
    </w:p>
    <w:p w14:paraId="31425982">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十二</w:t>
      </w:r>
      <w:r>
        <w:rPr>
          <w:rFonts w:hint="eastAsia" w:ascii="宋体" w:hAnsi="宋体" w:cs="Calibri"/>
          <w:color w:val="auto"/>
          <w:szCs w:val="21"/>
          <w:highlight w:val="none"/>
          <w:lang w:eastAsia="zh-CN"/>
        </w:rPr>
        <w:t>）合同的解除：</w:t>
      </w:r>
    </w:p>
    <w:p w14:paraId="41DD442F">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1.除《中华人民共和国政府采购法》第四十九条、第50条第二款规定的情形及本合同约定的情形外，本合同签订后，甲乙双方不得擅自变更、解除或终止本合同。</w:t>
      </w:r>
    </w:p>
    <w:p w14:paraId="521CB94E">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2.有下列情形之一，合同一方可以解除合同：</w:t>
      </w:r>
    </w:p>
    <w:p w14:paraId="408BAFF3">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2.1因不可抗力致使不能实现合同目的，未受不可抗力影响的一方有权解除合同；</w:t>
      </w:r>
    </w:p>
    <w:p w14:paraId="4C8CA3E4">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2.2因合同一方违约导致合同不能履行，另一方有权解除合同。</w:t>
      </w:r>
    </w:p>
    <w:p w14:paraId="0D2D62A6">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3.有权解除合同的一方，应当在违约事实或不可抗力发生之后三十天内书面通知对方提出解除合同，合同在书面通知到达对方时解除。</w:t>
      </w:r>
    </w:p>
    <w:p w14:paraId="4C1376B3">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十三</w:t>
      </w:r>
      <w:r>
        <w:rPr>
          <w:rFonts w:hint="eastAsia" w:ascii="宋体" w:hAnsi="宋体" w:cs="Calibri"/>
          <w:color w:val="auto"/>
          <w:szCs w:val="21"/>
          <w:highlight w:val="none"/>
          <w:lang w:eastAsia="zh-CN"/>
        </w:rPr>
        <w:t>）其它约定事项：</w:t>
      </w:r>
    </w:p>
    <w:p w14:paraId="491598C0">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1.下列文件为本合同不可分割部分：</w:t>
      </w:r>
    </w:p>
    <w:p w14:paraId="6B1DDB65">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1.1中标通知书；</w:t>
      </w:r>
    </w:p>
    <w:p w14:paraId="7A65919F">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1.2乙方的投标文件；</w:t>
      </w:r>
    </w:p>
    <w:p w14:paraId="02CA5993">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1.3乙方在开标过程中所作的其它承诺、声明、书面澄清等；</w:t>
      </w:r>
    </w:p>
    <w:p w14:paraId="1BE1DA6E">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1.4招标文件及其附件；</w:t>
      </w:r>
    </w:p>
    <w:p w14:paraId="5E50D3AF">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1.5合同附件；</w:t>
      </w:r>
    </w:p>
    <w:p w14:paraId="0F198AE6">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以上与本合同具有同等法律效力。</w:t>
      </w:r>
    </w:p>
    <w:p w14:paraId="3A02B7FB">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2.乙方除应做好服务人员的安全教育外，还应为服务人员提供必要的劳动保护条件，为服务人员办理作业时的人身安全保险和意外伤害险，一切安全责任事故均由乙方负责（保险种类由乙方自行选择）。</w:t>
      </w:r>
    </w:p>
    <w:p w14:paraId="47CEFC2D">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（十</w:t>
      </w:r>
      <w:r>
        <w:rPr>
          <w:rFonts w:hint="eastAsia" w:ascii="宋体" w:hAnsi="宋体" w:cs="Calibri"/>
          <w:color w:val="auto"/>
          <w:szCs w:val="21"/>
          <w:highlight w:val="none"/>
          <w:lang w:val="en-US" w:eastAsia="zh-CN"/>
        </w:rPr>
        <w:t>四</w:t>
      </w:r>
      <w:r>
        <w:rPr>
          <w:rFonts w:hint="eastAsia" w:ascii="宋体" w:hAnsi="宋体" w:cs="Calibri"/>
          <w:color w:val="auto"/>
          <w:szCs w:val="21"/>
          <w:highlight w:val="none"/>
        </w:rPr>
        <w:t>）合同生效</w:t>
      </w:r>
    </w:p>
    <w:p w14:paraId="6C8C0C8E">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本合同自双方当事人盖章或者签字时生效。合同一式</w:t>
      </w:r>
      <w:r>
        <w:rPr>
          <w:rFonts w:hint="eastAsia" w:ascii="宋体" w:hAnsi="宋体" w:cs="Calibri"/>
          <w:color w:val="auto"/>
          <w:szCs w:val="21"/>
          <w:highlight w:val="none"/>
          <w:lang w:val="en-US" w:eastAsia="zh-CN"/>
        </w:rPr>
        <w:t>五</w:t>
      </w:r>
      <w:r>
        <w:rPr>
          <w:rFonts w:hint="eastAsia" w:ascii="宋体" w:hAnsi="宋体" w:cs="Calibri"/>
          <w:color w:val="auto"/>
          <w:szCs w:val="21"/>
          <w:highlight w:val="none"/>
        </w:rPr>
        <w:t>份，甲乙双方各执贰份；代理机构执壹份。</w:t>
      </w:r>
    </w:p>
    <w:p w14:paraId="764139DB">
      <w:pPr>
        <w:spacing w:line="400" w:lineRule="exact"/>
        <w:ind w:firstLine="420"/>
        <w:rPr>
          <w:rFonts w:hint="eastAsia" w:ascii="宋体" w:hAnsi="宋体" w:cs="Calibri"/>
          <w:color w:val="auto"/>
          <w:szCs w:val="21"/>
          <w:highlight w:val="none"/>
        </w:rPr>
      </w:pPr>
    </w:p>
    <w:p w14:paraId="52E75550">
      <w:pPr>
        <w:pStyle w:val="44"/>
        <w:rPr>
          <w:rFonts w:hint="eastAsia"/>
          <w:color w:val="auto"/>
          <w:highlight w:val="none"/>
        </w:rPr>
      </w:pPr>
    </w:p>
    <w:p w14:paraId="4153B734">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甲方（盖章）：                       乙方（盖章）：                       </w:t>
      </w:r>
    </w:p>
    <w:p w14:paraId="7816AC5B">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地址：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地址：       </w:t>
      </w:r>
    </w:p>
    <w:p w14:paraId="2C832AA0">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法定代表人：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法定代表人：   </w:t>
      </w:r>
    </w:p>
    <w:p w14:paraId="69162BE0">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委托代理人：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委托代理人：</w:t>
      </w:r>
    </w:p>
    <w:p w14:paraId="48071026">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电话：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电话：</w:t>
      </w:r>
    </w:p>
    <w:p w14:paraId="66284098">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传真：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传真：</w:t>
      </w:r>
    </w:p>
    <w:p w14:paraId="6469466F">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开户银行：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开户银行：</w:t>
      </w:r>
    </w:p>
    <w:p w14:paraId="6891DD74">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账号：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账号：</w:t>
      </w:r>
    </w:p>
    <w:p w14:paraId="43897F2A">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邮政编码：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邮政编码：</w:t>
      </w:r>
    </w:p>
    <w:p w14:paraId="34E67F9C">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签订日期：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签订日期：</w:t>
      </w:r>
    </w:p>
    <w:p w14:paraId="018F4E0A">
      <w:pPr>
        <w:pStyle w:val="231"/>
        <w:keepNext w:val="0"/>
        <w:jc w:val="center"/>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bookmarkStart w:id="105" w:name="_Toc22763"/>
      <w:r>
        <w:rPr>
          <w:rFonts w:hint="eastAsia" w:ascii="黑体" w:hAnsi="黑体" w:eastAsia="黑体" w:cs="黑体"/>
          <w:color w:val="auto"/>
          <w:sz w:val="32"/>
          <w:szCs w:val="32"/>
          <w:highlight w:val="none"/>
        </w:rPr>
        <w:t>第四章  项目需求</w:t>
      </w:r>
      <w:bookmarkEnd w:id="105"/>
    </w:p>
    <w:p w14:paraId="25F457FC">
      <w:pPr>
        <w:spacing w:line="360" w:lineRule="auto"/>
        <w:ind w:firstLine="482"/>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一、项目简介：</w:t>
      </w:r>
      <w:r>
        <w:rPr>
          <w:rFonts w:hint="eastAsia" w:ascii="宋体" w:hAnsi="宋体"/>
          <w:color w:val="auto"/>
          <w:sz w:val="21"/>
          <w:szCs w:val="21"/>
          <w:highlight w:val="none"/>
        </w:rPr>
        <w:t>为规范中药饮片采购渠道，统一质量标准，保障中药饮片质量和供给，促进中医药事业发展，结合国家相关政策，拟采购中药饮片集中代加工及配送服务。此项服务需提供所需合格的中药饮片，且利用信息技术优势和规模优势，为采购客户提供代配、代煎、熬膏等中药代加工服务，并将配好的药方或汤剂、膏剂、丸剂等代加工后的成品配送到</w:t>
      </w:r>
      <w:r>
        <w:rPr>
          <w:rFonts w:hint="eastAsia" w:ascii="宋体" w:hAnsi="宋体" w:eastAsia="宋体"/>
          <w:color w:val="auto"/>
          <w:sz w:val="21"/>
          <w:szCs w:val="21"/>
          <w:highlight w:val="none"/>
        </w:rPr>
        <w:t>采购人</w:t>
      </w:r>
      <w:r>
        <w:rPr>
          <w:rFonts w:hint="eastAsia" w:ascii="宋体" w:hAnsi="宋体"/>
          <w:color w:val="auto"/>
          <w:sz w:val="21"/>
          <w:szCs w:val="21"/>
          <w:highlight w:val="none"/>
        </w:rPr>
        <w:t>或客户手中</w:t>
      </w:r>
      <w:r>
        <w:rPr>
          <w:rFonts w:hint="eastAsia" w:ascii="宋体" w:hAnsi="宋体" w:cs="宋体"/>
          <w:color w:val="auto"/>
          <w:sz w:val="21"/>
          <w:szCs w:val="21"/>
          <w:highlight w:val="none"/>
        </w:rPr>
        <w:t>。</w:t>
      </w:r>
    </w:p>
    <w:p w14:paraId="7F5C942B">
      <w:pPr>
        <w:numPr>
          <w:ilvl w:val="0"/>
          <w:numId w:val="1"/>
        </w:numPr>
        <w:spacing w:line="360" w:lineRule="auto"/>
        <w:ind w:firstLine="482"/>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服务期限：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年。</w:t>
      </w:r>
    </w:p>
    <w:p w14:paraId="1AD8CFC3">
      <w:pPr>
        <w:numPr>
          <w:ilvl w:val="0"/>
          <w:numId w:val="1"/>
        </w:numPr>
        <w:spacing w:line="360" w:lineRule="auto"/>
        <w:ind w:firstLine="482"/>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服务要求：</w:t>
      </w:r>
    </w:p>
    <w:p w14:paraId="4C731E64">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1.中药品种与规格：供应商应确保用于代煎服务的中药饮片质量均应符合《中华人民共和国药典</w:t>
      </w:r>
      <w:r>
        <w:rPr>
          <w:rFonts w:hint="eastAsia" w:ascii="宋体" w:hAnsi="宋体"/>
          <w:color w:val="auto"/>
          <w:sz w:val="21"/>
          <w:szCs w:val="21"/>
          <w:highlight w:val="none"/>
        </w:rPr>
        <w:t>》《</w:t>
      </w:r>
      <w:r>
        <w:rPr>
          <w:rFonts w:hint="eastAsia" w:ascii="宋体" w:hAnsi="宋体" w:eastAsia="宋体"/>
          <w:color w:val="auto"/>
          <w:sz w:val="21"/>
          <w:szCs w:val="21"/>
          <w:highlight w:val="none"/>
        </w:rPr>
        <w:t>江苏省中药饮片炮制规范》等标准，且达到采购人使用中药饮片质量的要求</w:t>
      </w:r>
      <w:r>
        <w:rPr>
          <w:rFonts w:hint="eastAsia" w:ascii="宋体" w:hAnsi="宋体"/>
          <w:color w:val="auto"/>
          <w:sz w:val="21"/>
          <w:szCs w:val="21"/>
          <w:highlight w:val="none"/>
        </w:rPr>
        <w:t>，根</w:t>
      </w:r>
      <w:r>
        <w:rPr>
          <w:rFonts w:hint="eastAsia" w:ascii="宋体" w:hAnsi="宋体" w:eastAsia="宋体"/>
          <w:color w:val="auto"/>
          <w:sz w:val="21"/>
          <w:szCs w:val="21"/>
          <w:highlight w:val="none"/>
        </w:rPr>
        <w:t>据临床需求，确定每种中药的具体规格和包装形式。</w:t>
      </w:r>
    </w:p>
    <w:p w14:paraId="76A9E06A">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2.投标供应商应确保提供的代煎服务具有质量保证体系</w:t>
      </w:r>
      <w:r>
        <w:rPr>
          <w:rFonts w:hint="eastAsia" w:ascii="宋体" w:hAnsi="宋体"/>
          <w:color w:val="auto"/>
          <w:sz w:val="21"/>
          <w:szCs w:val="21"/>
          <w:highlight w:val="none"/>
        </w:rPr>
        <w:t>：</w:t>
      </w:r>
      <w:r>
        <w:rPr>
          <w:rFonts w:hint="eastAsia" w:ascii="宋体" w:hAnsi="宋体" w:eastAsia="宋体"/>
          <w:color w:val="auto"/>
          <w:sz w:val="21"/>
          <w:szCs w:val="21"/>
          <w:highlight w:val="none"/>
        </w:rPr>
        <w:t>①制定质量保证管理制度、职责和管理规范；②有保证煎药质量的煎药设备，能满足采购人煎药数量以及特色煎制的要求；③有规范的操作记录，建立留样制度，建立质量跟踪、追溯、监控体系。</w:t>
      </w:r>
    </w:p>
    <w:p w14:paraId="5DECCD4F">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3.代煎药剂配送时间应满足患者用药需要，交付时间不受节假日的影响。制定能够保证汤剂质量与用药安全的配送管理制度和流程，确保配送及时、准确。</w:t>
      </w:r>
    </w:p>
    <w:p w14:paraId="4BCCC267">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4.为保证中药饮片集中代加工及配送服务质量，中标供应商应与采购人建立中药代</w:t>
      </w:r>
      <w:r>
        <w:rPr>
          <w:rFonts w:hint="eastAsia" w:ascii="宋体" w:hAnsi="宋体"/>
          <w:color w:val="auto"/>
          <w:sz w:val="21"/>
          <w:szCs w:val="21"/>
          <w:highlight w:val="none"/>
        </w:rPr>
        <w:t>配代</w:t>
      </w:r>
      <w:r>
        <w:rPr>
          <w:rFonts w:hint="eastAsia" w:ascii="宋体" w:hAnsi="宋体" w:eastAsia="宋体"/>
          <w:color w:val="auto"/>
          <w:sz w:val="21"/>
          <w:szCs w:val="21"/>
          <w:highlight w:val="none"/>
        </w:rPr>
        <w:t>煎信息化平台，以信息化为主导，信息安全为前提，实现实施过程的闭环管理，其中所需一切费用均由中标供应商承担，具体方案要求如下：</w:t>
      </w:r>
    </w:p>
    <w:p w14:paraId="6CFAA57D">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①门诊处方信息传递</w:t>
      </w:r>
      <w:r>
        <w:rPr>
          <w:rFonts w:hint="eastAsia" w:ascii="宋体" w:hAnsi="宋体"/>
          <w:color w:val="auto"/>
          <w:sz w:val="21"/>
          <w:szCs w:val="21"/>
          <w:highlight w:val="none"/>
        </w:rPr>
        <w:t>：</w:t>
      </w:r>
      <w:r>
        <w:rPr>
          <w:rFonts w:hint="eastAsia" w:ascii="宋体" w:hAnsi="宋体" w:eastAsia="宋体"/>
          <w:color w:val="auto"/>
          <w:sz w:val="21"/>
          <w:szCs w:val="21"/>
          <w:highlight w:val="none"/>
        </w:rPr>
        <w:t>医师开具的电子处方经过采购人HIS系统传送到药房系统终端，标识为饮片的处方转入代配代煎系统，经过药师审核、信息录入后传送至代配代煎中心。</w:t>
      </w:r>
    </w:p>
    <w:p w14:paraId="2E0C37F4">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②饮片代加工全过程可远程视频监控，中标方负责在采购人指定区域布置监控设备，并提供所需软硬件。</w:t>
      </w:r>
    </w:p>
    <w:p w14:paraId="693A0858">
      <w:pPr>
        <w:spacing w:line="360" w:lineRule="auto"/>
        <w:ind w:firstLine="480"/>
        <w:rPr>
          <w:rFonts w:ascii="宋体" w:hAnsi="宋体" w:eastAsia="宋体" w:cs="宋体"/>
          <w:color w:val="auto"/>
          <w:sz w:val="21"/>
          <w:szCs w:val="21"/>
          <w:highlight w:val="none"/>
        </w:rPr>
      </w:pPr>
      <w:r>
        <w:rPr>
          <w:rFonts w:hint="eastAsia" w:ascii="宋体" w:hAnsi="宋体" w:eastAsia="宋体"/>
          <w:color w:val="auto"/>
          <w:sz w:val="21"/>
          <w:szCs w:val="21"/>
          <w:highlight w:val="none"/>
        </w:rPr>
        <w:t>5.配送服务要求：加工方式为临方配药、煎药的，收方时间在当天1</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rPr>
        <w:t>0之前的处方送货时间为收方后第二天，当天1</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rPr>
        <w:t>0之后的处方送货时间为收方后第三天；加工方式为膏方加工的，送货时间为收方后7～10天。如遇加工量超出正常范围的，</w:t>
      </w:r>
      <w:r>
        <w:rPr>
          <w:rFonts w:hint="eastAsia" w:ascii="宋体" w:hAnsi="宋体" w:eastAsia="宋体" w:cs="宋体"/>
          <w:color w:val="auto"/>
          <w:sz w:val="21"/>
          <w:szCs w:val="21"/>
          <w:highlight w:val="none"/>
        </w:rPr>
        <w:t>可临时协商送货时间。</w:t>
      </w:r>
    </w:p>
    <w:p w14:paraId="3BB2B317">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6.中标人的中药饮片管理符合《中华人民共和国药品管理法》及《中华人民共和国药品管理法实施条例》《医院中药饮片管理规范》等法律规范的要求，能够接受各级部门及采购人的检查。</w:t>
      </w:r>
    </w:p>
    <w:p w14:paraId="53072D00">
      <w:pPr>
        <w:spacing w:line="360" w:lineRule="auto"/>
        <w:ind w:firstLine="480"/>
        <w:rPr>
          <w:rFonts w:ascii="宋体" w:hAnsi="宋体" w:eastAsia="宋体" w:cs="宋体"/>
          <w:color w:val="auto"/>
          <w:sz w:val="21"/>
          <w:szCs w:val="21"/>
          <w:highlight w:val="none"/>
        </w:rPr>
      </w:pPr>
      <w:r>
        <w:rPr>
          <w:rFonts w:hint="eastAsia" w:ascii="宋体" w:hAnsi="宋体" w:eastAsia="宋体"/>
          <w:color w:val="auto"/>
          <w:sz w:val="21"/>
          <w:szCs w:val="21"/>
          <w:highlight w:val="none"/>
        </w:rPr>
        <w:t>7.</w:t>
      </w:r>
      <w:r>
        <w:rPr>
          <w:rFonts w:hint="eastAsia" w:ascii="宋体" w:hAnsi="宋体" w:eastAsia="宋体" w:cs="宋体"/>
          <w:color w:val="auto"/>
          <w:sz w:val="21"/>
          <w:szCs w:val="21"/>
          <w:highlight w:val="none"/>
        </w:rPr>
        <w:t>中药代煎及配送服务要求</w:t>
      </w:r>
    </w:p>
    <w:p w14:paraId="323FF082">
      <w:pPr>
        <w:spacing w:line="360" w:lineRule="auto"/>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①中标供应商提供中药饮片代煎服务所使用的场地、设备、包装材料、环境卫生和煎药人员资质等符合《医院中药饮片管理规范》《医疗机构中药煎药室管理规范》和《中药煎药机》《中药汤剂包装机》《江苏省中药饮片代煎服务质量管理规范》等行业标准。</w:t>
      </w:r>
    </w:p>
    <w:p w14:paraId="4A1D139E">
      <w:pPr>
        <w:spacing w:line="360" w:lineRule="auto"/>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②为了保证代煎中药质量，中标人对每个操作步骤都作出详细规定，并做好记录可供追溯，全程均有监控录像，做到每个操作步骤都有记录存档，有质量跟踪。</w:t>
      </w:r>
    </w:p>
    <w:p w14:paraId="1E446B55">
      <w:pPr>
        <w:spacing w:line="360" w:lineRule="auto"/>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③现场环境整洁，不存在废水、废气、废渣等污染问题。</w:t>
      </w:r>
    </w:p>
    <w:p w14:paraId="43CEFC6E">
      <w:pPr>
        <w:spacing w:line="360" w:lineRule="auto"/>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④煎药质量保证</w:t>
      </w:r>
      <w:r>
        <w:rPr>
          <w:rFonts w:hint="eastAsia" w:ascii="宋体" w:hAnsi="宋体" w:cs="宋体"/>
          <w:color w:val="auto"/>
          <w:sz w:val="21"/>
          <w:szCs w:val="21"/>
          <w:highlight w:val="none"/>
        </w:rPr>
        <w:t>：</w:t>
      </w:r>
      <w:r>
        <w:rPr>
          <w:rFonts w:hint="eastAsia" w:ascii="宋体" w:hAnsi="宋体" w:eastAsia="宋体" w:cs="宋体"/>
          <w:color w:val="auto"/>
          <w:sz w:val="21"/>
          <w:szCs w:val="21"/>
          <w:highlight w:val="none"/>
        </w:rPr>
        <w:t>煎药时长、温度、文武火、先煎后下等煎煮条件由计算机设置，避免人为操作失误，实现煎药过程标准化。</w:t>
      </w:r>
    </w:p>
    <w:p w14:paraId="2EBEC743">
      <w:pPr>
        <w:spacing w:line="360" w:lineRule="auto"/>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⑤熬膏辅料齐全，至少包括冰糖、饴糖、木糖醇、蜂蜜、元贞糖，以及核桃肉、黑芝麻。</w:t>
      </w:r>
    </w:p>
    <w:p w14:paraId="3479F9BD">
      <w:pPr>
        <w:spacing w:line="360" w:lineRule="auto"/>
        <w:ind w:firstLine="480"/>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⑥配送服务：中标人的中药饮片提供免费配送至采购人，有专门配送车队。</w:t>
      </w:r>
      <w:r>
        <w:rPr>
          <w:rFonts w:hint="eastAsia" w:ascii="宋体" w:hAnsi="宋体" w:cs="宋体"/>
          <w:color w:val="auto"/>
          <w:sz w:val="21"/>
          <w:szCs w:val="21"/>
          <w:highlight w:val="none"/>
        </w:rPr>
        <w:t>提供配送至</w:t>
      </w:r>
      <w:r>
        <w:rPr>
          <w:rFonts w:hint="eastAsia" w:ascii="宋体" w:hAnsi="宋体" w:eastAsia="宋体" w:cs="宋体"/>
          <w:color w:val="auto"/>
          <w:sz w:val="21"/>
          <w:szCs w:val="21"/>
          <w:highlight w:val="none"/>
        </w:rPr>
        <w:t>患者家中</w:t>
      </w:r>
      <w:r>
        <w:rPr>
          <w:rFonts w:hint="eastAsia" w:ascii="宋体" w:hAnsi="宋体" w:cs="宋体"/>
          <w:color w:val="auto"/>
          <w:sz w:val="21"/>
          <w:szCs w:val="21"/>
          <w:highlight w:val="none"/>
        </w:rPr>
        <w:t>服务，配送费由患者支付。因配送导致包装破损或其他纠纷问题由中标供应商负责与快递公司协商解决。</w:t>
      </w:r>
    </w:p>
    <w:p w14:paraId="16267D0F">
      <w:pPr>
        <w:spacing w:line="360" w:lineRule="auto"/>
        <w:ind w:firstLine="420" w:firstLineChars="200"/>
        <w:outlineLvl w:val="2"/>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cs="Times New Roman"/>
          <w:b w:val="0"/>
          <w:bCs w:val="0"/>
          <w:color w:val="auto"/>
          <w:sz w:val="21"/>
          <w:szCs w:val="21"/>
          <w:highlight w:val="none"/>
          <w:lang w:val="en-US" w:eastAsia="zh-CN"/>
        </w:rPr>
        <w:t>中医药事业协同发展服务，投标人须协助医院共同发展中医药事业，包括但不限于中医药文化宣传、中医药学术交流或中医药特色科室建设等。</w:t>
      </w:r>
    </w:p>
    <w:p w14:paraId="7258D874">
      <w:pPr>
        <w:spacing w:line="360" w:lineRule="auto"/>
        <w:ind w:firstLine="480"/>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.中标供应商供应的中药饮片保证符合国家相关质量标准，如因产品质量</w:t>
      </w:r>
      <w:r>
        <w:rPr>
          <w:rFonts w:hint="eastAsia" w:ascii="宋体" w:hAnsi="宋体" w:cs="宋体"/>
          <w:color w:val="auto"/>
          <w:sz w:val="21"/>
          <w:szCs w:val="21"/>
          <w:highlight w:val="none"/>
        </w:rPr>
        <w:t>或其他</w:t>
      </w:r>
      <w:r>
        <w:rPr>
          <w:rFonts w:hint="eastAsia" w:ascii="宋体" w:hAnsi="宋体" w:eastAsia="宋体" w:cs="宋体"/>
          <w:color w:val="auto"/>
          <w:sz w:val="21"/>
          <w:szCs w:val="21"/>
          <w:highlight w:val="none"/>
        </w:rPr>
        <w:t>问题导致不良后果，中标人</w:t>
      </w:r>
      <w:r>
        <w:rPr>
          <w:rFonts w:hint="eastAsia" w:ascii="宋体" w:hAnsi="宋体" w:cs="宋体"/>
          <w:color w:val="auto"/>
          <w:sz w:val="21"/>
          <w:szCs w:val="21"/>
          <w:highlight w:val="none"/>
        </w:rPr>
        <w:t>负有</w:t>
      </w:r>
      <w:r>
        <w:rPr>
          <w:rFonts w:hint="eastAsia" w:ascii="宋体" w:hAnsi="宋体" w:eastAsia="宋体" w:cs="宋体"/>
          <w:color w:val="auto"/>
          <w:sz w:val="21"/>
          <w:szCs w:val="21"/>
          <w:highlight w:val="none"/>
        </w:rPr>
        <w:t>相应的经济及法律责任。且院方可随时终止合同。</w:t>
      </w:r>
    </w:p>
    <w:p w14:paraId="7A4A8EF0">
      <w:pPr>
        <w:spacing w:line="360" w:lineRule="auto"/>
        <w:ind w:firstLine="480"/>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.服务响应：一般问题如未能按时送达、顾客服务性投诉的，响应时间不超过半小时，重大问题如货物遗失的，解决问题时间不超过 24 小时。</w:t>
      </w:r>
    </w:p>
    <w:p w14:paraId="5D0802F5">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附：中药饮片代煎服务要求</w:t>
      </w:r>
    </w:p>
    <w:tbl>
      <w:tblPr>
        <w:tblStyle w:val="36"/>
        <w:tblW w:w="8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1"/>
        <w:gridCol w:w="7263"/>
      </w:tblGrid>
      <w:tr w14:paraId="52566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restart"/>
            <w:noWrap w:val="0"/>
            <w:vAlign w:val="center"/>
          </w:tcPr>
          <w:p w14:paraId="0FAAFC48">
            <w:pPr>
              <w:spacing w:line="440" w:lineRule="exact"/>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场地设施和加工用具</w:t>
            </w:r>
          </w:p>
        </w:tc>
        <w:tc>
          <w:tcPr>
            <w:tcW w:w="7263" w:type="dxa"/>
            <w:noWrap w:val="0"/>
          </w:tcPr>
          <w:p w14:paraId="339052A4">
            <w:pPr>
              <w:spacing w:line="440" w:lineRule="exact"/>
              <w:ind w:firstLine="24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具体要求</w:t>
            </w:r>
          </w:p>
        </w:tc>
      </w:tr>
      <w:tr w14:paraId="1B918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18CAA142">
            <w:pPr>
              <w:spacing w:line="440" w:lineRule="exact"/>
              <w:ind w:firstLine="240"/>
              <w:rPr>
                <w:rFonts w:ascii="宋体" w:hAnsi="宋体" w:eastAsia="宋体" w:cs="宋体"/>
                <w:color w:val="auto"/>
                <w:sz w:val="21"/>
                <w:szCs w:val="21"/>
                <w:highlight w:val="none"/>
              </w:rPr>
            </w:pPr>
          </w:p>
        </w:tc>
        <w:tc>
          <w:tcPr>
            <w:tcW w:w="7263" w:type="dxa"/>
            <w:noWrap w:val="0"/>
          </w:tcPr>
          <w:p w14:paraId="351D07E1">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企业应设置独立的煎药加工区域，其场所应与饮片生产经营场地严格分隔，周边环境卫生安全，无废气、废水、垃圾等污染源；应对中药煎药加工全过程进行监控，加强全程实时管理和质量追溯，摄像视频资料留存时间不少于30天。</w:t>
            </w:r>
          </w:p>
        </w:tc>
      </w:tr>
      <w:tr w14:paraId="7DD30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43B737F8">
            <w:pPr>
              <w:spacing w:line="440" w:lineRule="exact"/>
              <w:ind w:firstLine="240"/>
              <w:rPr>
                <w:rFonts w:ascii="宋体" w:hAnsi="宋体" w:eastAsia="宋体" w:cs="宋体"/>
                <w:color w:val="auto"/>
                <w:sz w:val="21"/>
                <w:szCs w:val="21"/>
                <w:highlight w:val="none"/>
              </w:rPr>
            </w:pPr>
          </w:p>
        </w:tc>
        <w:tc>
          <w:tcPr>
            <w:tcW w:w="7263" w:type="dxa"/>
            <w:noWrap w:val="0"/>
          </w:tcPr>
          <w:p w14:paraId="6C5205ED">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2.设置中药煎药专用饮片仓库，仓储管理符合GSP的相关要求。</w:t>
            </w:r>
          </w:p>
        </w:tc>
      </w:tr>
      <w:tr w14:paraId="6B863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44AA8339">
            <w:pPr>
              <w:spacing w:line="440" w:lineRule="exact"/>
              <w:ind w:firstLine="240"/>
              <w:rPr>
                <w:rFonts w:ascii="宋体" w:hAnsi="宋体" w:eastAsia="宋体" w:cs="宋体"/>
                <w:color w:val="auto"/>
                <w:sz w:val="21"/>
                <w:szCs w:val="21"/>
                <w:highlight w:val="none"/>
              </w:rPr>
            </w:pPr>
          </w:p>
        </w:tc>
        <w:tc>
          <w:tcPr>
            <w:tcW w:w="7263" w:type="dxa"/>
            <w:noWrap w:val="0"/>
          </w:tcPr>
          <w:p w14:paraId="08E159DE">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3.加强煎药设备的维护养护和分类管理，设备有明显状态标识。</w:t>
            </w:r>
          </w:p>
        </w:tc>
      </w:tr>
      <w:tr w14:paraId="2AFFD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0866DDCD">
            <w:pPr>
              <w:spacing w:line="440" w:lineRule="exact"/>
              <w:ind w:firstLine="240"/>
              <w:rPr>
                <w:rFonts w:ascii="宋体" w:hAnsi="宋体" w:eastAsia="宋体" w:cs="宋体"/>
                <w:color w:val="auto"/>
                <w:sz w:val="21"/>
                <w:szCs w:val="21"/>
                <w:highlight w:val="none"/>
              </w:rPr>
            </w:pPr>
          </w:p>
        </w:tc>
        <w:tc>
          <w:tcPr>
            <w:tcW w:w="7263" w:type="dxa"/>
            <w:noWrap w:val="0"/>
          </w:tcPr>
          <w:p w14:paraId="7468C4C8">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4.煎药场所应定期消毒</w:t>
            </w:r>
          </w:p>
        </w:tc>
      </w:tr>
      <w:tr w14:paraId="6DCE6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671" w:type="dxa"/>
            <w:vMerge w:val="restart"/>
            <w:noWrap w:val="0"/>
            <w:vAlign w:val="center"/>
          </w:tcPr>
          <w:p w14:paraId="20B82E86">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岗位人员要求</w:t>
            </w:r>
          </w:p>
        </w:tc>
        <w:tc>
          <w:tcPr>
            <w:tcW w:w="7263" w:type="dxa"/>
            <w:noWrap w:val="0"/>
          </w:tcPr>
          <w:p w14:paraId="55DEBBD4">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1.煎药部门负责人应具有</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年以上煎药相关工作经历和煎药管理经验，具有中药学专业本科以上学历，并具有执业中药师或中级以上相应专业技术职称。审方人员、调配人员、复核人员、煎药人员均要符合《江苏省中药饮片代煎服务质量管理规范》要求。</w:t>
            </w:r>
          </w:p>
        </w:tc>
      </w:tr>
      <w:tr w14:paraId="7B4B9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vAlign w:val="center"/>
          </w:tcPr>
          <w:p w14:paraId="29D455D8">
            <w:pPr>
              <w:spacing w:line="440" w:lineRule="exact"/>
              <w:ind w:firstLine="240"/>
              <w:rPr>
                <w:rFonts w:ascii="宋体" w:hAnsi="宋体" w:eastAsia="宋体" w:cs="宋体"/>
                <w:color w:val="auto"/>
                <w:sz w:val="21"/>
                <w:szCs w:val="21"/>
                <w:highlight w:val="none"/>
              </w:rPr>
            </w:pPr>
          </w:p>
        </w:tc>
        <w:tc>
          <w:tcPr>
            <w:tcW w:w="7263" w:type="dxa"/>
            <w:noWrap w:val="0"/>
          </w:tcPr>
          <w:p w14:paraId="75F18456">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2.从事中药调配、复核与煎药岗位操作人员参照《食品从业人员健康标准》，上岗前及每年进行健康体检，并建立健康档案。</w:t>
            </w:r>
          </w:p>
        </w:tc>
      </w:tr>
      <w:tr w14:paraId="24037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restart"/>
            <w:noWrap w:val="0"/>
            <w:vAlign w:val="center"/>
          </w:tcPr>
          <w:p w14:paraId="0A1C71CC">
            <w:pPr>
              <w:spacing w:line="440" w:lineRule="exact"/>
              <w:ind w:firstLine="24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代煎调配</w:t>
            </w:r>
          </w:p>
        </w:tc>
        <w:tc>
          <w:tcPr>
            <w:tcW w:w="7263" w:type="dxa"/>
            <w:noWrap w:val="0"/>
          </w:tcPr>
          <w:p w14:paraId="452D5B43">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1.生产企业应使用自产饮片，</w:t>
            </w:r>
            <w:r>
              <w:rPr>
                <w:rFonts w:hint="eastAsia" w:ascii="宋体" w:hAnsi="宋体" w:cs="宋体"/>
                <w:color w:val="auto"/>
                <w:sz w:val="21"/>
                <w:szCs w:val="21"/>
                <w:highlight w:val="none"/>
              </w:rPr>
              <w:t>做好</w:t>
            </w:r>
            <w:r>
              <w:rPr>
                <w:rFonts w:hint="eastAsia" w:ascii="宋体" w:hAnsi="宋体" w:eastAsia="宋体" w:cs="宋体"/>
                <w:color w:val="auto"/>
                <w:sz w:val="21"/>
                <w:szCs w:val="21"/>
                <w:highlight w:val="none"/>
              </w:rPr>
              <w:t>煎药专用饮片仓库进出库记录台账和批号追踪管理。应从具有合法企业资质的企业采购符合“中国药典”及“江苏省中药饮片炮制规范”质量标准的饮片进行调配。</w:t>
            </w:r>
          </w:p>
        </w:tc>
      </w:tr>
      <w:tr w14:paraId="6118D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53A84D0C">
            <w:pPr>
              <w:spacing w:line="440" w:lineRule="exact"/>
              <w:ind w:firstLine="240"/>
              <w:rPr>
                <w:rFonts w:ascii="宋体" w:hAnsi="宋体" w:eastAsia="宋体" w:cs="宋体"/>
                <w:color w:val="auto"/>
                <w:sz w:val="21"/>
                <w:szCs w:val="21"/>
                <w:highlight w:val="none"/>
              </w:rPr>
            </w:pPr>
          </w:p>
        </w:tc>
        <w:tc>
          <w:tcPr>
            <w:tcW w:w="7263" w:type="dxa"/>
            <w:noWrap w:val="0"/>
          </w:tcPr>
          <w:p w14:paraId="44DB5A89">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调配人员严格按照医师处方调配，调配剂量正确，总剂量误差不超过±2%。复核人员需进行核对。先煎后下等特殊用法符合要求。原始记录真实完整可追溯，记录和凭证至少保存一年。接收处方后24小时内需煎煮完成。</w:t>
            </w:r>
          </w:p>
        </w:tc>
      </w:tr>
      <w:tr w14:paraId="0457A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restart"/>
            <w:noWrap w:val="0"/>
            <w:vAlign w:val="center"/>
          </w:tcPr>
          <w:p w14:paraId="36F256C9">
            <w:pPr>
              <w:spacing w:line="440" w:lineRule="exact"/>
              <w:ind w:firstLine="24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技术标准</w:t>
            </w:r>
          </w:p>
        </w:tc>
        <w:tc>
          <w:tcPr>
            <w:tcW w:w="7263" w:type="dxa"/>
            <w:noWrap w:val="0"/>
          </w:tcPr>
          <w:p w14:paraId="6CD6985B">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1.中药饮片质量标准：符合现行版《中华人民共和国药典》及《江苏省中药饮片炮制规范》。</w:t>
            </w:r>
          </w:p>
        </w:tc>
      </w:tr>
      <w:tr w14:paraId="4FD6F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33545070">
            <w:pPr>
              <w:spacing w:line="440" w:lineRule="exact"/>
              <w:ind w:firstLine="240"/>
              <w:rPr>
                <w:rFonts w:ascii="宋体" w:hAnsi="宋体" w:eastAsia="宋体" w:cs="宋体"/>
                <w:color w:val="auto"/>
                <w:sz w:val="21"/>
                <w:szCs w:val="21"/>
                <w:highlight w:val="none"/>
              </w:rPr>
            </w:pPr>
          </w:p>
        </w:tc>
        <w:tc>
          <w:tcPr>
            <w:tcW w:w="7263" w:type="dxa"/>
            <w:noWrap w:val="0"/>
          </w:tcPr>
          <w:p w14:paraId="39F0D9CB">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2.煎药机煎液包装膜材质：PET/PE耐高温无毒，符合药品包装材料药用复合膜通则规定要求。</w:t>
            </w:r>
          </w:p>
        </w:tc>
      </w:tr>
      <w:tr w14:paraId="4D392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390408D3">
            <w:pPr>
              <w:spacing w:line="440" w:lineRule="exact"/>
              <w:ind w:firstLine="240"/>
              <w:rPr>
                <w:rFonts w:ascii="宋体" w:hAnsi="宋体" w:eastAsia="宋体" w:cs="宋体"/>
                <w:color w:val="auto"/>
                <w:sz w:val="21"/>
                <w:szCs w:val="21"/>
                <w:highlight w:val="none"/>
              </w:rPr>
            </w:pPr>
          </w:p>
        </w:tc>
        <w:tc>
          <w:tcPr>
            <w:tcW w:w="7263" w:type="dxa"/>
            <w:noWrap w:val="0"/>
          </w:tcPr>
          <w:p w14:paraId="03423EA3">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3.汤剂质量标准：①药料煎透度：汁浓味厚，色泽均匀，无可见异物；②药液装量：分装均匀，装量差异控制在±5%以内；③药液包装袋封口平整完好，无渗漏，无药汁污染。</w:t>
            </w:r>
          </w:p>
        </w:tc>
      </w:tr>
    </w:tbl>
    <w:p w14:paraId="70D84C3A">
      <w:pPr>
        <w:spacing w:line="440" w:lineRule="exact"/>
        <w:rPr>
          <w:rFonts w:hint="eastAsia" w:ascii="宋体" w:hAnsi="宋体" w:eastAsia="宋体" w:cs="宋体"/>
          <w:b/>
          <w:bCs/>
          <w:color w:val="auto"/>
          <w:sz w:val="21"/>
          <w:szCs w:val="21"/>
          <w:highlight w:val="none"/>
        </w:rPr>
      </w:pPr>
    </w:p>
    <w:p w14:paraId="358D39D7">
      <w:pPr>
        <w:spacing w:line="440" w:lineRule="exact"/>
        <w:ind w:firstLine="482"/>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rPr>
        <w:t>、中药饮片清单及单价最高限价</w:t>
      </w:r>
    </w:p>
    <w:tbl>
      <w:tblPr>
        <w:tblStyle w:val="36"/>
        <w:tblW w:w="882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2568"/>
        <w:gridCol w:w="1380"/>
        <w:gridCol w:w="3801"/>
      </w:tblGrid>
      <w:tr w14:paraId="4DA3F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82A88">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2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411F1">
            <w:pPr>
              <w:keepNext w:val="0"/>
              <w:keepLines w:val="0"/>
              <w:widowControl/>
              <w:suppressLineNumbers w:val="0"/>
              <w:jc w:val="left"/>
              <w:textAlignment w:val="center"/>
              <w:rPr>
                <w:rFonts w:ascii="Calibri" w:hAnsi="Calibri" w:cs="Calibri"/>
                <w:b/>
                <w:bCs/>
                <w:i w:val="0"/>
                <w:iCs w:val="0"/>
                <w:color w:val="auto"/>
                <w:sz w:val="21"/>
                <w:szCs w:val="21"/>
                <w:highlight w:val="none"/>
                <w:u w:val="none"/>
              </w:rPr>
            </w:pPr>
            <w:r>
              <w:rPr>
                <w:rFonts w:hint="default" w:ascii="Calibri" w:hAnsi="Calibri" w:eastAsia="宋体" w:cs="Calibri"/>
                <w:b/>
                <w:bCs/>
                <w:i w:val="0"/>
                <w:iCs w:val="0"/>
                <w:color w:val="auto"/>
                <w:kern w:val="0"/>
                <w:sz w:val="21"/>
                <w:szCs w:val="21"/>
                <w:highlight w:val="none"/>
                <w:u w:val="none"/>
                <w:lang w:val="en-US" w:eastAsia="zh-CN" w:bidi="ar"/>
              </w:rPr>
              <w:t>药品名称</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27E9E">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药品规格</w:t>
            </w:r>
          </w:p>
        </w:tc>
        <w:tc>
          <w:tcPr>
            <w:tcW w:w="3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A9CD0">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最高限价（元</w:t>
            </w:r>
            <w:r>
              <w:rPr>
                <w:rStyle w:val="278"/>
                <w:rFonts w:eastAsia="宋体"/>
                <w:b/>
                <w:bCs/>
                <w:color w:val="auto"/>
                <w:sz w:val="21"/>
                <w:szCs w:val="21"/>
                <w:highlight w:val="none"/>
                <w:lang w:val="en-US" w:eastAsia="zh-CN" w:bidi="ar"/>
              </w:rPr>
              <w:t>/g</w:t>
            </w:r>
            <w:r>
              <w:rPr>
                <w:rStyle w:val="290"/>
                <w:b/>
                <w:bCs/>
                <w:color w:val="auto"/>
                <w:sz w:val="21"/>
                <w:szCs w:val="21"/>
                <w:highlight w:val="none"/>
                <w:lang w:val="en-US" w:eastAsia="zh-CN" w:bidi="ar"/>
              </w:rPr>
              <w:t>、个、对、条、包）</w:t>
            </w:r>
          </w:p>
        </w:tc>
      </w:tr>
      <w:tr w14:paraId="6FE60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791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2B6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一枝黄花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D452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A261C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w:t>
            </w:r>
          </w:p>
        </w:tc>
      </w:tr>
      <w:tr w14:paraId="34B0A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34E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847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丁香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5F8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A63E4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0.1675</w:t>
            </w:r>
          </w:p>
        </w:tc>
      </w:tr>
      <w:tr w14:paraId="043AD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1AF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445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三七</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1EC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D67FF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0.5225</w:t>
            </w:r>
          </w:p>
        </w:tc>
      </w:tr>
      <w:tr w14:paraId="5704F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8A3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0BC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三七粉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CA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DDD5F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0.475</w:t>
            </w:r>
          </w:p>
        </w:tc>
      </w:tr>
      <w:tr w14:paraId="4B50E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0D9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AEF6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三七花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93C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8F8BA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0.6325</w:t>
            </w:r>
          </w:p>
        </w:tc>
      </w:tr>
      <w:tr w14:paraId="287C7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353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0BD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三棱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02D7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AF54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4E687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E13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4EC7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东阿阿胶（铁盒）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172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5828C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6.4725</w:t>
            </w:r>
          </w:p>
        </w:tc>
      </w:tr>
      <w:tr w14:paraId="578BC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2DB9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A44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丝瓜络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99B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90A87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0.2575</w:t>
            </w:r>
          </w:p>
        </w:tc>
      </w:tr>
      <w:tr w14:paraId="6403D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94A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E1D9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两面针</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8D9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55C66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17A3E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68A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E186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丹参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A5E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53BAD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0.0397375</w:t>
            </w:r>
          </w:p>
        </w:tc>
      </w:tr>
      <w:tr w14:paraId="591A5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02F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80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乌药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15A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30FCA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2C9D6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656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DD3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九节菖蒲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2B0B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7EF0C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0.625</w:t>
            </w:r>
          </w:p>
        </w:tc>
      </w:tr>
      <w:tr w14:paraId="6EF5E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9C77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AD0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九香虫</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B78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5B0F0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4.7275</w:t>
            </w:r>
          </w:p>
        </w:tc>
      </w:tr>
      <w:tr w14:paraId="5B20D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1B2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72C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五倍子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93A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E7A4D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2EEE4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280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D12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五加皮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B7F6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664F1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0.2975</w:t>
            </w:r>
          </w:p>
        </w:tc>
      </w:tr>
      <w:tr w14:paraId="640CF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FF2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B47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五味子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0343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99CD5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0.27</w:t>
            </w:r>
          </w:p>
        </w:tc>
      </w:tr>
      <w:tr w14:paraId="4785C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FC1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59C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五灵脂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41B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4E484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0.1525</w:t>
            </w:r>
          </w:p>
        </w:tc>
      </w:tr>
      <w:tr w14:paraId="602C7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5EAC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CE0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亚麻子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7969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1BC02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54351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B92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E6A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人中白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073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4D73F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0.2575</w:t>
            </w:r>
          </w:p>
        </w:tc>
      </w:tr>
      <w:tr w14:paraId="77C53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05F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184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人中黄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BF3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F68FD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1FD5B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9AA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30C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人参叶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60B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46EA6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w:t>
            </w:r>
          </w:p>
        </w:tc>
      </w:tr>
      <w:tr w14:paraId="48011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FE7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1E2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仙茅</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CEF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01DC9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0.445</w:t>
            </w:r>
          </w:p>
        </w:tc>
      </w:tr>
      <w:tr w14:paraId="1A641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B52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F55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仙鹤草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EDA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6B83D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0.013</w:t>
            </w:r>
          </w:p>
        </w:tc>
      </w:tr>
      <w:tr w14:paraId="572FF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F5A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873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伸筋草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6A1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D8ECF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233A0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39F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CEB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何首乌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E05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C655A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0F785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2048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AC5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佛手</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BCC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6CCCC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0.2525</w:t>
            </w:r>
          </w:p>
        </w:tc>
      </w:tr>
      <w:tr w14:paraId="078BE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D684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E37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佛耳草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2F2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00627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3B0D4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49F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7C4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佩兰</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75A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5852E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1C20E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DF3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F1E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侧柏叶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B089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934DF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55ADB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0B5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9089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侧柏炭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251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E2C7B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14B25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B5A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E50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僵蚕</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6D7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2D367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0.3975</w:t>
            </w:r>
          </w:p>
        </w:tc>
      </w:tr>
      <w:tr w14:paraId="6A916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69D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80D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儿茶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DF0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30AD4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032E0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9B3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463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党参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CA4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717E1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0.211075</w:t>
            </w:r>
          </w:p>
        </w:tc>
      </w:tr>
      <w:tr w14:paraId="50810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1F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62A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全蝎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2BF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D10A8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2.975</w:t>
            </w:r>
          </w:p>
        </w:tc>
      </w:tr>
      <w:tr w14:paraId="0C4E6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26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240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八角茴香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A47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EBA6E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0.1975</w:t>
            </w:r>
          </w:p>
        </w:tc>
      </w:tr>
      <w:tr w14:paraId="41D61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06F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B60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六月雪</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3F7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3F21C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634A7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365D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33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生六神曲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E67C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7074A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58167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987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E91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六神曲炭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E96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61F44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4C684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ED43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BAE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冬凌草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E1F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7FFAB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63AE4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E4D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FDA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冬瓜子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71A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B1E46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60BAB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8CF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DBD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冬瓜皮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B7E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2EED2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75EF5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6AF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7403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冬葵子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59B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6803B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0.1175</w:t>
            </w:r>
          </w:p>
        </w:tc>
      </w:tr>
      <w:tr w14:paraId="2F6C6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005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7F4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凌霄花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8B5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910F4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w:t>
            </w:r>
          </w:p>
        </w:tc>
      </w:tr>
      <w:tr w14:paraId="22AD9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A16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4BBA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凤仙透骨草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221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CDED2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37CF1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E0BF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503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凤凰衣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72B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93742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2C5A6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F2A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442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凤尾草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474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A44D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6670B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1C7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10A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刀豆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B28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604A4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60589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242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D1E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刘寄奴</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02B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F758B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03C68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03F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25C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制何首乌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F74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FEA01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7DB4D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293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512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制吴茱萸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0977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B28E4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0.1475</w:t>
            </w:r>
          </w:p>
        </w:tc>
      </w:tr>
      <w:tr w14:paraId="3266C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4B9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7CF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制天南星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234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A9D1E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0.185</w:t>
            </w:r>
          </w:p>
        </w:tc>
      </w:tr>
      <w:tr w14:paraId="40345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9B2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9FC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制川乌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38EC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51007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0.6075</w:t>
            </w:r>
          </w:p>
        </w:tc>
      </w:tr>
      <w:tr w14:paraId="22345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38E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949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制白附子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0A59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96C89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0.26</w:t>
            </w:r>
          </w:p>
        </w:tc>
      </w:tr>
      <w:tr w14:paraId="7689E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D187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0614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制草乌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212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90ABD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0.515</w:t>
            </w:r>
          </w:p>
        </w:tc>
      </w:tr>
      <w:tr w14:paraId="1034C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F9A9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DBF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刺五加</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564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10AE0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028D7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113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F6A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前胡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F23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9D4D0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0.6025</w:t>
            </w:r>
          </w:p>
        </w:tc>
      </w:tr>
      <w:tr w14:paraId="29823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275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A5A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化橘红</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2E6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11E62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1687E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7B0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847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北刘寄奴</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14C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8DE4A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w:t>
            </w:r>
          </w:p>
        </w:tc>
      </w:tr>
      <w:tr w14:paraId="524EE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92A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D47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北柴胡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088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E2B1F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0.475</w:t>
            </w:r>
          </w:p>
        </w:tc>
      </w:tr>
      <w:tr w14:paraId="6CC0F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277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A85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北沙参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5D2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C2287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0.215</w:t>
            </w:r>
          </w:p>
        </w:tc>
      </w:tr>
      <w:tr w14:paraId="73394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EAF3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1DA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千年健</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007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462AD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0.1225</w:t>
            </w:r>
          </w:p>
        </w:tc>
      </w:tr>
      <w:tr w14:paraId="0DF37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265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7C9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千里光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1AC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2D123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769F2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53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D45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升麻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67F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9CDA6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0.2875</w:t>
            </w:r>
          </w:p>
        </w:tc>
      </w:tr>
      <w:tr w14:paraId="53C7A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D36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EF3A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半枝莲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893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2BFA4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3D436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A8D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A76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半边莲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675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8EEA2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0.135</w:t>
            </w:r>
          </w:p>
        </w:tc>
      </w:tr>
      <w:tr w14:paraId="6DBDB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F0D6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818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南方红豆杉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24B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C6F82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0.385</w:t>
            </w:r>
          </w:p>
        </w:tc>
      </w:tr>
      <w:tr w14:paraId="4F89C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A7D8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5DC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南沙参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B1A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D0520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w:t>
            </w:r>
          </w:p>
        </w:tc>
      </w:tr>
      <w:tr w14:paraId="56731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2ACB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0CA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卷柏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ED8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288CF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0.1325</w:t>
            </w:r>
          </w:p>
        </w:tc>
      </w:tr>
      <w:tr w14:paraId="77912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506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DCE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厚朴</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D99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8B6FC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37B21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9B7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EFF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厚朴花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5F6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34D7B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0.22</w:t>
            </w:r>
          </w:p>
        </w:tc>
      </w:tr>
      <w:tr w14:paraId="4503A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1AC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C7E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叶下珠</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B5C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34E64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6DB71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155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D5D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合欢皮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71A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F90DA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0.018</w:t>
            </w:r>
          </w:p>
        </w:tc>
      </w:tr>
      <w:tr w14:paraId="62F59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F2C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22F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合欢花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37E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C22D1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0.4025</w:t>
            </w:r>
          </w:p>
        </w:tc>
      </w:tr>
      <w:tr w14:paraId="0AC6B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EB9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160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咸秋石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DD0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D9BC0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78B0D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5F4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FA4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喜树果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3E2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C28A7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0A4CF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D3A9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409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四叶参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14F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6BFE1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0.285</w:t>
            </w:r>
          </w:p>
        </w:tc>
      </w:tr>
      <w:tr w14:paraId="5E813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011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EE6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土茯苓</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1DF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E0741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w:t>
            </w:r>
          </w:p>
        </w:tc>
      </w:tr>
      <w:tr w14:paraId="20373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9DD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852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土荆皮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30D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48710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w:t>
            </w:r>
          </w:p>
        </w:tc>
      </w:tr>
      <w:tr w14:paraId="4458A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3F7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252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土鳖虫</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771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8D17D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0.44</w:t>
            </w:r>
          </w:p>
        </w:tc>
      </w:tr>
      <w:tr w14:paraId="762BF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852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8F9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地枫皮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088B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60F1E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2E9F7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659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47D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DF3D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2BD83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3E5E8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6BC9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797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地榆炭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B05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0E73F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5EC2C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267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439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地肤子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943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28DD2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0A8DF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FCC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4FC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地锦草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47C3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D2304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102F0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ACF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540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地骨皮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A68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17026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0.3425</w:t>
            </w:r>
          </w:p>
        </w:tc>
      </w:tr>
      <w:tr w14:paraId="12645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3FD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3CEE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4731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34162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0.9625</w:t>
            </w:r>
          </w:p>
        </w:tc>
      </w:tr>
      <w:tr w14:paraId="556A6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AB8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6F9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垂盆草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E4E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C221C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w:t>
            </w:r>
          </w:p>
        </w:tc>
      </w:tr>
      <w:tr w14:paraId="21388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78D0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600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墓头回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2B3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4044C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23E3E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590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D6D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墨旱莲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C029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C9BD8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66ACF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9FC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251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壁虎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955F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3EFB5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2.375</w:t>
            </w:r>
          </w:p>
        </w:tc>
      </w:tr>
      <w:tr w14:paraId="559FF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274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9AE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夏枯草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CCD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FFFBA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0.048225</w:t>
            </w:r>
          </w:p>
        </w:tc>
      </w:tr>
      <w:tr w14:paraId="6826E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5F0F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16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夜明砂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93C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24912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422E8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83E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B59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95D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5202F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42BF7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976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A4E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大皂角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8C7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1E47E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3CB9F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C32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052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大腹皮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8D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4AD86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51AC1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43B0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87A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A18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B0EBB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4E98C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19B9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3A4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大蓟炭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8A4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C49F3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0.0875</w:t>
            </w:r>
          </w:p>
        </w:tc>
      </w:tr>
      <w:tr w14:paraId="25795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678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C313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大血藤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29C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92EE1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796E8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AA1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9E9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大豆黄卷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4D4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AB6D9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4AC6A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426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E57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大青叶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A8A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9D3C9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3C94C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945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55A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大风子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179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E3D2E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51374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D5B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733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72AC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E76BF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w:t>
            </w:r>
          </w:p>
        </w:tc>
      </w:tr>
      <w:tr w14:paraId="4756E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667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CB8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大黄炭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31B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C1123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0.1325</w:t>
            </w:r>
          </w:p>
        </w:tc>
      </w:tr>
      <w:tr w14:paraId="5BAA2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A512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0B0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天冬</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C0B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33822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0.2425</w:t>
            </w:r>
          </w:p>
        </w:tc>
      </w:tr>
      <w:tr w14:paraId="29A3C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2C4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8F3A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天浆壳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7B2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1C6EC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77797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B5C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C13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天花粉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FFD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67732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5B804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9AF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390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天葵子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CC47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E8C86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0.2525</w:t>
            </w:r>
          </w:p>
        </w:tc>
      </w:tr>
      <w:tr w14:paraId="4BDC7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457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55D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天麻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FF0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C3619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0.4575</w:t>
            </w:r>
          </w:p>
        </w:tc>
      </w:tr>
      <w:tr w14:paraId="34D59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1109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D8E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太子参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1D9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9694A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0.0736875</w:t>
            </w:r>
          </w:p>
        </w:tc>
      </w:tr>
      <w:tr w14:paraId="61465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EC2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381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姜半夏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8ACC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F83EA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0.325</w:t>
            </w:r>
          </w:p>
        </w:tc>
      </w:tr>
      <w:tr w14:paraId="08BA7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11B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0D3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姜厚朴</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D29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818C8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67708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2C7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7E7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姜炭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36E8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A8458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0.1175</w:t>
            </w:r>
          </w:p>
        </w:tc>
      </w:tr>
      <w:tr w14:paraId="036EF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D17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05A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干姜皮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906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00C16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w:t>
            </w:r>
          </w:p>
        </w:tc>
      </w:tr>
      <w:tr w14:paraId="06732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D29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4CE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姜竹茹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BE0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CB9ED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12F1A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A30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DCB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威灵仙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765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AF23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0.3325</w:t>
            </w:r>
          </w:p>
        </w:tc>
      </w:tr>
      <w:tr w14:paraId="6EC31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CE6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DA5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娑罗子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181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EFA51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054DD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B61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1A3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密蒙花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E3C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CF4BA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0.1575</w:t>
            </w:r>
          </w:p>
        </w:tc>
      </w:tr>
      <w:tr w14:paraId="540A2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D5F9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032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寒水石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9E7F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3E196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1351A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F27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8D0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寻骨风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3BE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38B76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10252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741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9CB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射干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7DE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2F1BD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0.725</w:t>
            </w:r>
          </w:p>
        </w:tc>
      </w:tr>
      <w:tr w14:paraId="62237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DD20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089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小茴香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ECA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70BFB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6EF88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E8F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DCF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小蓟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F2C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7832F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14EFB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54C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FBC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小蓟炭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EE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664C8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51213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8DA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7D5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小通草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6965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A258F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0.6725</w:t>
            </w:r>
          </w:p>
        </w:tc>
      </w:tr>
      <w:tr w14:paraId="1E45D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C59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27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山慈菇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6D1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5C75D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6.27</w:t>
            </w:r>
          </w:p>
        </w:tc>
      </w:tr>
      <w:tr w14:paraId="7D6FE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5E2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C47F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山柰</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49F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FD08C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698CC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876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2BB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C4F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05710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7F06E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95F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BF4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山楂炭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59E4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11351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44B76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ECD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17F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A151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2C5E1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0.0434</w:t>
            </w:r>
          </w:p>
        </w:tc>
      </w:tr>
      <w:tr w14:paraId="7E755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ECF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D05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山萸肉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C2F9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27615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0.092725</w:t>
            </w:r>
          </w:p>
        </w:tc>
      </w:tr>
      <w:tr w14:paraId="5568E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970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920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山豆根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8E0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6579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0.6325</w:t>
            </w:r>
          </w:p>
        </w:tc>
      </w:tr>
      <w:tr w14:paraId="28A72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D2F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63E3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川木通</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4F89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E1833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02DBC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F12A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D05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川楝子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5A5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C8BF2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42481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D7E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AF0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川牛膝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4F9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2C934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0.042025</w:t>
            </w:r>
          </w:p>
        </w:tc>
      </w:tr>
      <w:tr w14:paraId="423A9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003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3F0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川芎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9B1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00156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0.031875</w:t>
            </w:r>
          </w:p>
        </w:tc>
      </w:tr>
      <w:tr w14:paraId="23792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4AA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795E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川贝母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7EE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D7782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11.225</w:t>
            </w:r>
          </w:p>
        </w:tc>
      </w:tr>
      <w:tr w14:paraId="3DE2A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4B3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777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干姜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656F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7516C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3B2B7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0F60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67C5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石斛</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3B2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7028B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0.215</w:t>
            </w:r>
          </w:p>
        </w:tc>
      </w:tr>
      <w:tr w14:paraId="42E07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F78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710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广藿香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79C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375E0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w:t>
            </w:r>
          </w:p>
        </w:tc>
      </w:tr>
      <w:tr w14:paraId="64090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080B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93B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建曲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CC9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A45A7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1F56C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CC5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506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当归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CE2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66A52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0.1324375</w:t>
            </w:r>
          </w:p>
        </w:tc>
      </w:tr>
      <w:tr w14:paraId="557A5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BA4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EC4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当归炭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6DD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0DA5D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0.2175</w:t>
            </w:r>
          </w:p>
        </w:tc>
      </w:tr>
      <w:tr w14:paraId="6D380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98F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405C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徐长卿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0C9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3465A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0.215</w:t>
            </w:r>
          </w:p>
        </w:tc>
      </w:tr>
      <w:tr w14:paraId="1FE2F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0F6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F0B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忍冬藤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34A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6CE68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4CD75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7E6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241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急性子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C55F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81DF2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405D1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A1A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16F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扁豆花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949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D3EB6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0.2625</w:t>
            </w:r>
          </w:p>
        </w:tc>
      </w:tr>
      <w:tr w14:paraId="5983E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DCB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6EDC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扁豆衣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9170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232FF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0.2375</w:t>
            </w:r>
          </w:p>
        </w:tc>
      </w:tr>
      <w:tr w14:paraId="2E340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8829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EBB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拳参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476C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5B11A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0.18125</w:t>
            </w:r>
          </w:p>
        </w:tc>
      </w:tr>
      <w:tr w14:paraId="7FE6D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5F8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FFA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接骨木</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E49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E17D9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44468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D2C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27C0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旋覆花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AED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73735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0.2275</w:t>
            </w:r>
          </w:p>
        </w:tc>
      </w:tr>
      <w:tr w14:paraId="2B189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E08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196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无花果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574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E04DA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0.135</w:t>
            </w:r>
          </w:p>
        </w:tc>
      </w:tr>
      <w:tr w14:paraId="05913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09A4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D8D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昆布</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E87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A685B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0.0975</w:t>
            </w:r>
          </w:p>
        </w:tc>
      </w:tr>
      <w:tr w14:paraId="2F467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A5A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713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明党参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D07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4CFD3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0.37</w:t>
            </w:r>
          </w:p>
        </w:tc>
      </w:tr>
      <w:tr w14:paraId="76015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308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16D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春柴胡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E31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39BC4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7CB54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904F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872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月季花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C22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971EE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w:t>
            </w:r>
          </w:p>
        </w:tc>
      </w:tr>
      <w:tr w14:paraId="32CD5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BC4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CE4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望江南</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C73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B7B2B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14480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87A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395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木槿花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8E3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B5F74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20B3C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530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31C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B1C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5A63A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0.0288625</w:t>
            </w:r>
          </w:p>
        </w:tc>
      </w:tr>
      <w:tr w14:paraId="6D041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ACA8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DC2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木芙蓉叶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971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FCFD6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72469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BA5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5C6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木蝴蝶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EF2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5BAEA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0.1275</w:t>
            </w:r>
          </w:p>
        </w:tc>
      </w:tr>
      <w:tr w14:paraId="47FD9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B399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DD6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木贼</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28A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CE16D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0A0B1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C63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39B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木馒头</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4A5F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3BF6D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w:t>
            </w:r>
          </w:p>
        </w:tc>
      </w:tr>
      <w:tr w14:paraId="46099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4A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444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0DFC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D67AF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44CC7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C02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6A6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杜仲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0BD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B0F86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0.034125</w:t>
            </w:r>
          </w:p>
        </w:tc>
      </w:tr>
      <w:tr w14:paraId="17960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E38C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F9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杠板归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284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E3D09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3427D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96B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54CF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板蓝根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713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53E56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0.245</w:t>
            </w:r>
          </w:p>
        </w:tc>
      </w:tr>
      <w:tr w14:paraId="39465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581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CC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枇杷叶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3E3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A7FD7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12536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29F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A20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枯矾</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501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5DF11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74800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07C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783F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枳椇子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971D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487CA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1834D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CF3E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957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枸杞子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2F3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6FC57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0.1575</w:t>
            </w:r>
          </w:p>
        </w:tc>
      </w:tr>
      <w:tr w14:paraId="2A2A3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645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DA7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枸骨叶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07CF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D86A3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01B30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B13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1AC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柏子仁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8B2F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51FAD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0.72</w:t>
            </w:r>
          </w:p>
        </w:tc>
      </w:tr>
      <w:tr w14:paraId="37E3D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723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04A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柿蒂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830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E2DFA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14001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1C6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011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栀子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DF68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1930C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61DDB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EBD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A0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核桃仁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BF3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F9E18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0.1125</w:t>
            </w:r>
          </w:p>
        </w:tc>
      </w:tr>
      <w:tr w14:paraId="05978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68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598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桂枝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DD1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46B03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0.015</w:t>
            </w:r>
          </w:p>
        </w:tc>
      </w:tr>
      <w:tr w14:paraId="365C8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9038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D8C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桑叶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327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40C7B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5ED20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77D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6D4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桑寄生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38E7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DFD9E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5D518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23E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3F2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桑枝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7E4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690CF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66F67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6D1E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F4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桑椹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278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A8A00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7BF44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271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8E1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桑白皮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DC6C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82630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0.185</w:t>
            </w:r>
          </w:p>
        </w:tc>
      </w:tr>
      <w:tr w14:paraId="5A900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472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A27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桑螵蛸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455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C56D8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1.92</w:t>
            </w:r>
          </w:p>
        </w:tc>
      </w:tr>
      <w:tr w14:paraId="1ECA3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04A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6B7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桔梗</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ACD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F4E6B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1849B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9C2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BEF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棕榈炭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55B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8F34C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69899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729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6DE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椿皮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96F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78E54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7B854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340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D43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楮实子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544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B90EF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0.125</w:t>
            </w:r>
          </w:p>
        </w:tc>
      </w:tr>
      <w:tr w14:paraId="67097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403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E55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槐花（槐米）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1B89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18684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0.1575</w:t>
            </w:r>
          </w:p>
        </w:tc>
      </w:tr>
      <w:tr w14:paraId="4A56A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053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81F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槐花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264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79DC6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218C1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BA2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2D8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槐花炭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A5E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B4DE0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2206E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FCA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CEFC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槐角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56E9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B197D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28F72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1C0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D9F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槟榔</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95B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33812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7404D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4C0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E21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槲寄生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6AE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D623B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350A4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BCF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470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橘核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BCAF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CD6AF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191CA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228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29C9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橘络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3F4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D4276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1.0525</w:t>
            </w:r>
          </w:p>
        </w:tc>
      </w:tr>
      <w:tr w14:paraId="6792C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89D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015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檀香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AF1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C84DA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1.58</w:t>
            </w:r>
          </w:p>
        </w:tc>
      </w:tr>
      <w:tr w14:paraId="6CB91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0D9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9E6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款冬花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371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7DB1D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1.3125</w:t>
            </w:r>
          </w:p>
        </w:tc>
      </w:tr>
      <w:tr w14:paraId="03F25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1AF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3133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毛冬青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2AE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4150F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102C1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62B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B14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水牛角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4CD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BD29A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778A1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100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776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水红花子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9A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2CEF7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0.115</w:t>
            </w:r>
          </w:p>
        </w:tc>
      </w:tr>
      <w:tr w14:paraId="45A71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E85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AEC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沉香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8544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D2B83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0.72</w:t>
            </w:r>
          </w:p>
        </w:tc>
      </w:tr>
      <w:tr w14:paraId="1CE8A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40BC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AFC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沙棘</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8FE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BE946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44C86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ED1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46B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法半夏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A803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4D545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0.325</w:t>
            </w:r>
          </w:p>
        </w:tc>
      </w:tr>
      <w:tr w14:paraId="213C4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DC3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2AE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泽兰</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8BC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D7A67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74352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A84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CEA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泽泻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4D5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99EF9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0.023875</w:t>
            </w:r>
          </w:p>
        </w:tc>
      </w:tr>
      <w:tr w14:paraId="5CD68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653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057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泽漆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EFE2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72107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44495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537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F93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浙贝母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768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54093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0.2575</w:t>
            </w:r>
          </w:p>
        </w:tc>
      </w:tr>
      <w:tr w14:paraId="7B429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CD5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965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浮小麦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A48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0BCCB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0976A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622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A73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浮萍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029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9BA2C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0CF6E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AD4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67EE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海桐皮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B532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20EF1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6F51E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B31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300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海藻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685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4C396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257F7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374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B5E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海螵蛸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97C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8942B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0.265</w:t>
            </w:r>
          </w:p>
        </w:tc>
      </w:tr>
      <w:tr w14:paraId="10317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4E8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E87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海金沙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EC6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8207E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0.855</w:t>
            </w:r>
          </w:p>
        </w:tc>
      </w:tr>
      <w:tr w14:paraId="08848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43EA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982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海风藤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2FF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DC831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46F33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E69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4BB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淡竹叶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CB7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6125E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42022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748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EF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淡豆豉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284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C59D9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w:t>
            </w:r>
          </w:p>
        </w:tc>
      </w:tr>
      <w:tr w14:paraId="4F608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ECC9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CCE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淫羊藿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65A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37768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0.56</w:t>
            </w:r>
          </w:p>
        </w:tc>
      </w:tr>
      <w:tr w14:paraId="7754D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621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883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淮小麦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AAA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3E0D3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5A682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76D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773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清半夏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5A8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98120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0.245</w:t>
            </w:r>
          </w:p>
        </w:tc>
      </w:tr>
      <w:tr w14:paraId="244E2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F7F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1AC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溪黄草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65A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D8881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1CF68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4D6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2AB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滑石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052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DDCBD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32FF7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162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475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漏芦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0E64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EA621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0.125</w:t>
            </w:r>
          </w:p>
        </w:tc>
      </w:tr>
      <w:tr w14:paraId="7FA21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4EB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C21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火麻仁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F9F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A9592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19389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689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8E0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灵芝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6F3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BC14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0.1075</w:t>
            </w:r>
          </w:p>
        </w:tc>
      </w:tr>
      <w:tr w14:paraId="5DD36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1E6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27E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炉甘石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129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4D836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0.1425</w:t>
            </w:r>
          </w:p>
        </w:tc>
      </w:tr>
      <w:tr w14:paraId="751E6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386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64E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炒九香虫</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C77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0FB4F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4.8325</w:t>
            </w:r>
          </w:p>
        </w:tc>
      </w:tr>
      <w:tr w14:paraId="6576A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1AD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6B2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炒僵蚕</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719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0014A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0.4225</w:t>
            </w:r>
          </w:p>
        </w:tc>
      </w:tr>
      <w:tr w14:paraId="01890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E55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70C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炒决明子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8B9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83F17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57458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07A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E63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炒山楂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DC1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213F8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0.017875</w:t>
            </w:r>
          </w:p>
        </w:tc>
      </w:tr>
      <w:tr w14:paraId="02ADA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199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288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炒川楝子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244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57768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3DD28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1D3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3C8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炒栀子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075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AEA62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3BD9F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E0D0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6CB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炒海螵蛸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1FC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F90F4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0.2425</w:t>
            </w:r>
          </w:p>
        </w:tc>
      </w:tr>
      <w:tr w14:paraId="348FE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B01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40F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炒牛蒡子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D48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58704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13A36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A8A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0CF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炒牡丹皮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C45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8ABBB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0.145</w:t>
            </w:r>
          </w:p>
        </w:tc>
      </w:tr>
      <w:tr w14:paraId="29459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93AC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B41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炒王不留行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71F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0F5FF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57B09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FD5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62C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炒瓜蒌子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C31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147D7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0.1025</w:t>
            </w:r>
          </w:p>
        </w:tc>
      </w:tr>
      <w:tr w14:paraId="74F32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E34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32D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炒白扁豆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1BC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645C7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72FB6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4B4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8399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麸炒白芍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843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31A11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w:t>
            </w:r>
          </w:p>
        </w:tc>
      </w:tr>
      <w:tr w14:paraId="6A210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72F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130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炒稻芽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B09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4D9CF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0A70B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7E9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B63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炒紫苏子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519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9AD0B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w:t>
            </w:r>
          </w:p>
        </w:tc>
      </w:tr>
      <w:tr w14:paraId="1117A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913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DE0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炒苍耳子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064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27A9D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65CE3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856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345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炒莱菔子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554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3B19B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5F027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C1C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0A1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炒葶苈子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889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7042C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72369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202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216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炒蒺藜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A8E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E20CF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0.1125</w:t>
            </w:r>
          </w:p>
        </w:tc>
      </w:tr>
      <w:tr w14:paraId="7536B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D5C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95F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炒蔓荆子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4EE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E2EC4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0.2575</w:t>
            </w:r>
          </w:p>
        </w:tc>
      </w:tr>
      <w:tr w14:paraId="11922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2A2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73B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炒蜂房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664A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3C230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2.55</w:t>
            </w:r>
          </w:p>
        </w:tc>
      </w:tr>
      <w:tr w14:paraId="2A1B1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BF8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6CD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炒赤芍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60C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C6E75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w:t>
            </w:r>
          </w:p>
        </w:tc>
      </w:tr>
      <w:tr w14:paraId="2235C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E8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C24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炒路路通</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625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DEF1B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48920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B19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ECD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炒酸枣仁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29F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3981B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0.9025</w:t>
            </w:r>
          </w:p>
        </w:tc>
      </w:tr>
      <w:tr w14:paraId="6706B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698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41E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炒防风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5BC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F91CA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w:t>
            </w:r>
          </w:p>
        </w:tc>
      </w:tr>
      <w:tr w14:paraId="7321D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AF6F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2E6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炒鸡内金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416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CC697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3C6D9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940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9581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炒麦芽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AB9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E9CFA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0.0077625</w:t>
            </w:r>
          </w:p>
        </w:tc>
      </w:tr>
      <w:tr w14:paraId="74E18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35D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1BA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炙甘草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025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34487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0.0396</w:t>
            </w:r>
          </w:p>
        </w:tc>
      </w:tr>
      <w:tr w14:paraId="5E721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515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A54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炙黄芪</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1D2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BFC0E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0.0486875</w:t>
            </w:r>
          </w:p>
        </w:tc>
      </w:tr>
      <w:tr w14:paraId="0D2B2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263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698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炮姜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4F2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6830D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0.1125</w:t>
            </w:r>
          </w:p>
        </w:tc>
      </w:tr>
      <w:tr w14:paraId="1EB3F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AF9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0DC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烫水蛭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E31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D7AA7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4.575</w:t>
            </w:r>
          </w:p>
        </w:tc>
      </w:tr>
      <w:tr w14:paraId="75BE3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EB0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F201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烫狗脊</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6BD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F4740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53DE8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119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1F7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烫骨碎补</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523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C28A8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0AC07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D65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5C2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焦山楂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74A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E0A95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7BAFF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B5CC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E95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焦栀子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60D0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1EC12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52A16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FD1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57F9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焦麦芽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DCF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8F788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4AF94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BC7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CBB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煅牡蛎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CEE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58048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08A96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7B0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459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煅珍珠母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257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F3B44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297C5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95D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74C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煅瓦楞子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A13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B73C8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39DC5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AD4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9A5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煅石决明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44D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AB684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757A2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B5D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FF4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煅磁石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AF1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86645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2600A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66B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A04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煅紫贝齿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C8D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FC06D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0.1075</w:t>
            </w:r>
          </w:p>
        </w:tc>
      </w:tr>
      <w:tr w14:paraId="09B86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DE6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9F90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煅蛤壳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94C8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35105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0576A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ECC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484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煅赤石脂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9E5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C85B5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6CA00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A84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1632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煅赭石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DFF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263CB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58EAA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E90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4395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煅钟乳石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1F8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19B58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7CF27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D17B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DF9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煅阳起石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B9C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536CC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10C39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CE40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674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煅青礞石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BF6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1C1A5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64068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093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42B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煅鱼脑石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C10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FC9F3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w:t>
            </w:r>
          </w:p>
        </w:tc>
      </w:tr>
      <w:tr w14:paraId="49255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3F8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6BD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煅龙骨</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410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C01F3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0.9475</w:t>
            </w:r>
          </w:p>
        </w:tc>
      </w:tr>
      <w:tr w14:paraId="44DE6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2D2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E480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煅龙齿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137A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FDF48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1.27</w:t>
            </w:r>
          </w:p>
        </w:tc>
      </w:tr>
      <w:tr w14:paraId="7280B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403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3B4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煨木香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D7F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CFC45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229AD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B42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31E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煨葛根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E38F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520C5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5FC5D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E0C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A950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熟地黄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80F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41C4C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0.1175</w:t>
            </w:r>
          </w:p>
        </w:tc>
      </w:tr>
      <w:tr w14:paraId="50B39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D66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A6F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熟大黄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35FD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0D265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0.1025</w:t>
            </w:r>
          </w:p>
        </w:tc>
      </w:tr>
      <w:tr w14:paraId="63648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7499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EBA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燀山桃仁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934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F6E6D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1B93E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55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FAF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燀桃仁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D9E9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27DEC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0BAD2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66F6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53C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燀苦杏仁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F44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E3B50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w:t>
            </w:r>
          </w:p>
        </w:tc>
      </w:tr>
      <w:tr w14:paraId="70B34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D9F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285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片姜黄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983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7D316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6376C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B83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571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牛膝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9FD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6CB3A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0.033575</w:t>
            </w:r>
          </w:p>
        </w:tc>
      </w:tr>
      <w:tr w14:paraId="3C052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87A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8EE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牛蒡子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BED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ED3E2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0.1075</w:t>
            </w:r>
          </w:p>
        </w:tc>
      </w:tr>
      <w:tr w14:paraId="4A341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8C6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146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牡丹皮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DE3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B710E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76EB5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8887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377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牡丹皮炭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40E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2FBFB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0.295</w:t>
            </w:r>
          </w:p>
        </w:tc>
      </w:tr>
      <w:tr w14:paraId="23222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E0EF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7DF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牡蛎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2A6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B3557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1E9A8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E94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DB58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独活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529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D2208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w:t>
            </w:r>
          </w:p>
        </w:tc>
      </w:tr>
      <w:tr w14:paraId="26E77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613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6C5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猪牙皂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06C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5604A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79A75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2E9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4C6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猪苓</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1B0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500E3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0.2175</w:t>
            </w:r>
          </w:p>
        </w:tc>
      </w:tr>
      <w:tr w14:paraId="2A3CB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0D2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C1D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猫人参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72F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7C5F0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7C710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D3BC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EA5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猫爪草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EDF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C4CF9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1.625</w:t>
            </w:r>
          </w:p>
        </w:tc>
      </w:tr>
      <w:tr w14:paraId="3DFD0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576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D90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玄参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585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F23A6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0.030625</w:t>
            </w:r>
          </w:p>
        </w:tc>
      </w:tr>
      <w:tr w14:paraId="74FED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D3A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7A0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玄明粉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494C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22FF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0.015</w:t>
            </w:r>
          </w:p>
        </w:tc>
      </w:tr>
      <w:tr w14:paraId="52DC8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F181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F95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玉竹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A08C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BA1D3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0.1575</w:t>
            </w:r>
          </w:p>
        </w:tc>
      </w:tr>
      <w:tr w14:paraId="6D8AB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758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D9D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玉米须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404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C29DF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25796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CF10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2E7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玫瑰花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519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21156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0.28</w:t>
            </w:r>
          </w:p>
        </w:tc>
      </w:tr>
      <w:tr w14:paraId="7B1E7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588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C7B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珍珠母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1AA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E7999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0.015</w:t>
            </w:r>
          </w:p>
        </w:tc>
      </w:tr>
      <w:tr w14:paraId="5FD84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A9D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FBE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琥珀</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BD1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858F7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0.2375</w:t>
            </w:r>
          </w:p>
        </w:tc>
      </w:tr>
      <w:tr w14:paraId="6F9A4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8D1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56D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瓜蒌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4F1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40FB1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0.395</w:t>
            </w:r>
          </w:p>
        </w:tc>
      </w:tr>
      <w:tr w14:paraId="04981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4C1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9C6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瓜蒌子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1A2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2B2B8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0.1325</w:t>
            </w:r>
          </w:p>
        </w:tc>
      </w:tr>
      <w:tr w14:paraId="7070A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F0E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110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瓜蒌皮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054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D7BAB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4A9DD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175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0BED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瓦楞子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E14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A94E7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04049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1DFD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FAA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甘松</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02D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ED905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0.2975</w:t>
            </w:r>
          </w:p>
        </w:tc>
      </w:tr>
      <w:tr w14:paraId="7D988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DB4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1B7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甘草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0A3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DB8BC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w:t>
            </w:r>
          </w:p>
        </w:tc>
      </w:tr>
      <w:tr w14:paraId="17C2F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7A42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341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决明子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211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85F6C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223F4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4DA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D1CC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生地黄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4BB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01606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12B2E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061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15A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生姜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E6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62C68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0.0263</w:t>
            </w:r>
          </w:p>
        </w:tc>
      </w:tr>
      <w:tr w14:paraId="6382F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95E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A13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酸枣仁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7ACC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0371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1.515</w:t>
            </w:r>
          </w:p>
        </w:tc>
      </w:tr>
      <w:tr w14:paraId="6E5CC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B04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C01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番泻叶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130E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E2A73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7296C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9BFD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980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瘪桃干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0D3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2820C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27E9F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532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003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483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853DD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0.235</w:t>
            </w:r>
          </w:p>
        </w:tc>
      </w:tr>
      <w:tr w14:paraId="1937D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8C0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E68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白及</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CA2A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B91CE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0.3725</w:t>
            </w:r>
          </w:p>
        </w:tc>
      </w:tr>
      <w:tr w14:paraId="141B3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032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630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白头翁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7DF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13B7F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0.6925</w:t>
            </w:r>
          </w:p>
        </w:tc>
      </w:tr>
      <w:tr w14:paraId="1BB18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8DC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F32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白扁豆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972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64076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4A502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F63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DFA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57C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527CE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0.1432375</w:t>
            </w:r>
          </w:p>
        </w:tc>
      </w:tr>
      <w:tr w14:paraId="25CB7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D55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ADD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白果仁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2A6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4B5C1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470A6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EEB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209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白残花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E33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267CF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0.205</w:t>
            </w:r>
          </w:p>
        </w:tc>
      </w:tr>
      <w:tr w14:paraId="5534A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480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9D5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白石英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648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A6877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32371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7A7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062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C6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288C3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0.1146</w:t>
            </w:r>
          </w:p>
        </w:tc>
      </w:tr>
      <w:tr w14:paraId="27947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6EA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8FD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白花蛇舌草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750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0C282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72B1C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7F09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A8F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EDD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B36E1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0.0242625</w:t>
            </w:r>
          </w:p>
        </w:tc>
      </w:tr>
      <w:tr w14:paraId="78192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58B2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CD5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A8E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B122B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2F51A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50E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DCF4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白茅根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EC7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E492A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587C5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2B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D67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808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C36D2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0.185</w:t>
            </w:r>
          </w:p>
        </w:tc>
      </w:tr>
      <w:tr w14:paraId="1C236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2469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734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5D5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4DEF3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0.1975</w:t>
            </w:r>
          </w:p>
        </w:tc>
      </w:tr>
      <w:tr w14:paraId="6E007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19A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6F1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白鲜皮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5D2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FF3A0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w:t>
            </w:r>
          </w:p>
        </w:tc>
      </w:tr>
      <w:tr w14:paraId="75B63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355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BC1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百合</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8D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55C6D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0.109375</w:t>
            </w:r>
          </w:p>
        </w:tc>
      </w:tr>
      <w:tr w14:paraId="1E1C5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B23C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69A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百部</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42C6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DA6FC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0.155</w:t>
            </w:r>
          </w:p>
        </w:tc>
      </w:tr>
      <w:tr w14:paraId="49397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271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9D6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皂角刺</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827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137A7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46E88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898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BC0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盐巴戟天</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F95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9A386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0.375</w:t>
            </w:r>
          </w:p>
        </w:tc>
      </w:tr>
      <w:tr w14:paraId="562A5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C00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9DC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盐杜仲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90F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45201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13490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556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E08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盐橘核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70C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21CFA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7B690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E56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F8E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盐泽泻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0C57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87675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4679B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ADE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CDC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盐牛膝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266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F2182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0.145</w:t>
            </w:r>
          </w:p>
        </w:tc>
      </w:tr>
      <w:tr w14:paraId="6A7AF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31F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143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盐益智仁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57BE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27D2C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0.1775</w:t>
            </w:r>
          </w:p>
        </w:tc>
      </w:tr>
      <w:tr w14:paraId="4881B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89F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A4B4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盐知母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222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83D8A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1537D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DD4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768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盐荔枝核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73CA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A6AFE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7A1E4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C60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19E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盐菟丝子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5730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8C0FD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0.105</w:t>
            </w:r>
          </w:p>
        </w:tc>
      </w:tr>
      <w:tr w14:paraId="616FC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8E8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EC5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盐补骨脂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76D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92B3E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2C83B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E59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F70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盐车前子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8B88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B1586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w:t>
            </w:r>
          </w:p>
        </w:tc>
      </w:tr>
      <w:tr w14:paraId="4A319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04B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696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盐黄柏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2D4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B1AB3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0.2075</w:t>
            </w:r>
          </w:p>
        </w:tc>
      </w:tr>
      <w:tr w14:paraId="27553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DA0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310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瞿麦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500B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E6425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1E840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6BB6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F15F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知母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F24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8ADFB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0.235</w:t>
            </w:r>
          </w:p>
        </w:tc>
      </w:tr>
      <w:tr w14:paraId="5233D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ABD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C5D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矮地茶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C5F9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A9622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5426D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167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D777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石上柏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B98D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86131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1EE6C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0C1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492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石决明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20F6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3DDB9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4C735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422B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CE4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石楠叶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D5AC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129B3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3D926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621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139F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石楠藤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76F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1892B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79120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DC8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57D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石榴皮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434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05CB7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0AC0A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672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6E2F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石菖蒲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F1C8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AF580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0.2925</w:t>
            </w:r>
          </w:p>
        </w:tc>
      </w:tr>
      <w:tr w14:paraId="26D40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3AE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37D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石见穿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B9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1F4E5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7B6AE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15F4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A3F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AE0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336D9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539F3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664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FB3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砂仁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13B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70BF8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0.4175</w:t>
            </w:r>
          </w:p>
        </w:tc>
      </w:tr>
      <w:tr w14:paraId="0A7E8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41D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FA68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磁石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A3E3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757CC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638DC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6752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E5D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禹余粮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C5F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934F6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547B2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7D8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30D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秦皮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FD5C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4F370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15CF2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91A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805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秦艽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1ED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A9257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w:t>
            </w:r>
          </w:p>
        </w:tc>
      </w:tr>
      <w:tr w14:paraId="4A43B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3CF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E6D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积雪草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6FF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405C7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w:t>
            </w:r>
          </w:p>
        </w:tc>
      </w:tr>
      <w:tr w14:paraId="4A23B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088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C38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稻芽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222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CE303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4E6B7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6A6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0F1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穿山龙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B5B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3D70D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14DBE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7F7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0D8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穿心莲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487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370F1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1A106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D6F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E7F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穿破石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75F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D602E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1EF29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10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EBAB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竹茹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AC2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C7171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0.0125</w:t>
            </w:r>
          </w:p>
        </w:tc>
      </w:tr>
      <w:tr w14:paraId="5DABA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FD80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F8C6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粉萆薢</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002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9AE86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2A134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D32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93D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粉葛</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48A1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B8D6E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23AEB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D0A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7FC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糯稻根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966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C7B89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4BEBC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652B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207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紫河车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14D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B5439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2.9775</w:t>
            </w:r>
          </w:p>
        </w:tc>
      </w:tr>
      <w:tr w14:paraId="7AD71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9B1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DC8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紫石英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CFC4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100E8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0F974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E90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27F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紫花地丁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E63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DC230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40AF3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0F6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A2F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紫苏叶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96F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18D0F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0.26</w:t>
            </w:r>
          </w:p>
        </w:tc>
      </w:tr>
      <w:tr w14:paraId="1EB36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9E6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06F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紫苏梗</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F32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7D23B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w:t>
            </w:r>
          </w:p>
        </w:tc>
      </w:tr>
      <w:tr w14:paraId="7FBA6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D7F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503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紫荆皮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B2B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3423C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380FA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300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CE91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紫贝齿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900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EA2F9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0.1025</w:t>
            </w:r>
          </w:p>
        </w:tc>
      </w:tr>
      <w:tr w14:paraId="53AF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5E1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A5C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红参片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462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69564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1.21</w:t>
            </w:r>
          </w:p>
        </w:tc>
      </w:tr>
      <w:tr w14:paraId="273D0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05E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FC2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红景天</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F1A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13419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0.2775</w:t>
            </w:r>
          </w:p>
        </w:tc>
      </w:tr>
      <w:tr w14:paraId="317B3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FC2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B69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红花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846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E0E00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0.135475</w:t>
            </w:r>
          </w:p>
        </w:tc>
      </w:tr>
      <w:tr w14:paraId="5075F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FCC6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138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细辛</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0FE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68A35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1.735</w:t>
            </w:r>
          </w:p>
        </w:tc>
      </w:tr>
      <w:tr w14:paraId="49869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B6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C0C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络石藤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B10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94347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5E3D0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31D8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691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绞股蓝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DEA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699A5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43DB2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A64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30F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绵萆薢</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330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F8CB1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0.0875</w:t>
            </w:r>
          </w:p>
        </w:tc>
      </w:tr>
      <w:tr w14:paraId="5B914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7B9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BC8F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绵马贯众</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81A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EC754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7FEE3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874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0724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绵马贯众炭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167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F9FC5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457F3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68FB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C41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绿豆衣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A2E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17470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20E4F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C2A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8B7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罗汉果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11F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个</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4221B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7.5</w:t>
            </w:r>
          </w:p>
        </w:tc>
      </w:tr>
      <w:tr w14:paraId="7B487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89B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A68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羊蹄根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0D4A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56549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w:t>
            </w:r>
          </w:p>
        </w:tc>
      </w:tr>
      <w:tr w14:paraId="7B68A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D38A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B78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羌活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81A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4886F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0.56</w:t>
            </w:r>
          </w:p>
        </w:tc>
      </w:tr>
      <w:tr w14:paraId="59381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E9CB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B41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翻白草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11D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EE45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7D786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CFE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DBF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老鹳草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EED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8F764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77B1B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C242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F5D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肉桂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C692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1AF46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w:t>
            </w:r>
          </w:p>
        </w:tc>
      </w:tr>
      <w:tr w14:paraId="04917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366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464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肉苁蓉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200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FF05E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0.3025</w:t>
            </w:r>
          </w:p>
        </w:tc>
      </w:tr>
      <w:tr w14:paraId="2072B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C4B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4F2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肿节风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268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44E78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57284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AF7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ADAA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胆南星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040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6A530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0.1525</w:t>
            </w:r>
          </w:p>
        </w:tc>
      </w:tr>
      <w:tr w14:paraId="35A7F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3BD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375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胖大海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156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4C892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0.305</w:t>
            </w:r>
          </w:p>
        </w:tc>
      </w:tr>
      <w:tr w14:paraId="63D27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F79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AF4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胡黄连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FD7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63672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1.4475</w:t>
            </w:r>
          </w:p>
        </w:tc>
      </w:tr>
      <w:tr w14:paraId="479AD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BA9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DCD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臭梧桐叶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BA1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4390E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11C79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F9D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144C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艾叶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CEE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FADCC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07DBA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46F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A3A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艾叶炭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F57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CA0EA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5293D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7C3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CB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芒硝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122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51940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0.0225</w:t>
            </w:r>
          </w:p>
        </w:tc>
      </w:tr>
      <w:tr w14:paraId="01AF6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5FC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020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芡实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A69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F5420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w:t>
            </w:r>
          </w:p>
        </w:tc>
      </w:tr>
      <w:tr w14:paraId="09597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1EF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8E8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芥子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BD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7B183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740FB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8D88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F8C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芦根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6E1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2AD9A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0.1475</w:t>
            </w:r>
          </w:p>
        </w:tc>
      </w:tr>
      <w:tr w14:paraId="3C045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B46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81F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芦荟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00E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DB5DA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69642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1D6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0FC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花椒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E28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1D875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0.2325</w:t>
            </w:r>
          </w:p>
        </w:tc>
      </w:tr>
      <w:tr w14:paraId="194C3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DE9C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F7D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花生衣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1A4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FD8E4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7426B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840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8A77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花蕊石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04D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1BFB9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0.0125</w:t>
            </w:r>
          </w:p>
        </w:tc>
      </w:tr>
      <w:tr w14:paraId="193D7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188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198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苍术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95B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615C2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0.6075</w:t>
            </w:r>
          </w:p>
        </w:tc>
      </w:tr>
      <w:tr w14:paraId="0B58A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FA4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D8E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苍耳子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8654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736BC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195F7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F81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0FA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苎麻根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B95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F31A8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3EF74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0E7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92C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苏木</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7373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59734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5ECE0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BB9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1D2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苘麻子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DCB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98628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58BA4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8F4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A6C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苦丁茶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D196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244B3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63766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66A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DA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苦参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81A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881DB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30B65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7EC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9A1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苦杏仁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006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71769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0.1325</w:t>
            </w:r>
          </w:p>
        </w:tc>
      </w:tr>
      <w:tr w14:paraId="57BDD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D10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7D9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苦楝皮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D0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2EF09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68844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162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200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苦瓜干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E91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B8DE0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542D4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791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E62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茉莉花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7F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F25C4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0.225</w:t>
            </w:r>
          </w:p>
        </w:tc>
      </w:tr>
      <w:tr w14:paraId="10B19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3E8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4A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茜草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03D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93F86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0.6025</w:t>
            </w:r>
          </w:p>
        </w:tc>
      </w:tr>
      <w:tr w14:paraId="29EFB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6BEB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2948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茜草炭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0A8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E6AD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0.6275</w:t>
            </w:r>
          </w:p>
        </w:tc>
      </w:tr>
      <w:tr w14:paraId="7FC69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017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519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茯神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6F78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2BC8D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0.1375</w:t>
            </w:r>
          </w:p>
        </w:tc>
      </w:tr>
      <w:tr w14:paraId="3A705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A06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0A9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茯苓</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DBB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2F4AA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20B10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860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99B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茯苓皮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C69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D4DD9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084F5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F554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C17D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茶树根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8E2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D027F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1B487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08B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54F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茺蔚子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F8E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587F4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w:t>
            </w:r>
          </w:p>
        </w:tc>
      </w:tr>
      <w:tr w14:paraId="16F66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4EC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8C3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荆芥</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DC3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08D0D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0.0129125</w:t>
            </w:r>
          </w:p>
        </w:tc>
      </w:tr>
      <w:tr w14:paraId="7CC41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FE7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7D2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荆芥炭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496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00978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0F0A3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7CE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DE9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草果仁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FCD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76616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0.4475</w:t>
            </w:r>
          </w:p>
        </w:tc>
      </w:tr>
      <w:tr w14:paraId="28F83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535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901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草豆蔻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7A2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096D8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7BC05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BD6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AEE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荔枝核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0A0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01757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13FEF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9B7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8E4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荜澄茄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A827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8A463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w:t>
            </w:r>
          </w:p>
        </w:tc>
      </w:tr>
      <w:tr w14:paraId="10BFE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68D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369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荜茇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5D5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1FF77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w:t>
            </w:r>
          </w:p>
        </w:tc>
      </w:tr>
      <w:tr w14:paraId="79DCC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23B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692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荷叶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0F7E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8ABDB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488EA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F1FF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8B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莪术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9C2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18F36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0.0975</w:t>
            </w:r>
          </w:p>
        </w:tc>
      </w:tr>
      <w:tr w14:paraId="692ED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09A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E90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莱菔子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21C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F5472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7151E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71E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797A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莲子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4FB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F2D33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0.1025</w:t>
            </w:r>
          </w:p>
        </w:tc>
      </w:tr>
      <w:tr w14:paraId="34886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871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AD2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莲子心</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F08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F5D70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0.2075</w:t>
            </w:r>
          </w:p>
        </w:tc>
      </w:tr>
      <w:tr w14:paraId="63019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577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235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莲须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2E4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F7F9B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0.4475</w:t>
            </w:r>
          </w:p>
        </w:tc>
      </w:tr>
      <w:tr w14:paraId="73247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DF8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924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菊花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692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C8D80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0.26</w:t>
            </w:r>
          </w:p>
        </w:tc>
      </w:tr>
      <w:tr w14:paraId="6DB7A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FEB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27C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菝葜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C84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F6EA4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17BF3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1BA9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053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菟丝子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FA6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83DCE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4E4F6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EE6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5E14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萹蓄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A0D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C6B65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03415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823B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8EC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葎草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307F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0C31E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5994C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F52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DB1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葛根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AFA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C84A9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6AA53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D84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3F9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葛花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80A3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41DCE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187F2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1E12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93C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葶苈子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675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4AF6D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45915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021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2CC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蒲公英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2BF8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56EB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0.0181</w:t>
            </w:r>
          </w:p>
        </w:tc>
      </w:tr>
      <w:tr w14:paraId="27126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31A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E3D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蒲黄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6E0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6413D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0.175</w:t>
            </w:r>
          </w:p>
        </w:tc>
      </w:tr>
      <w:tr w14:paraId="786EE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E18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F76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蒲黄炭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F2FA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C7A79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w:t>
            </w:r>
          </w:p>
        </w:tc>
      </w:tr>
      <w:tr w14:paraId="3A507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146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2E49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蒺藜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180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DC3F4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037F5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934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A3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蔊菜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6E4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069B5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6AE7A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CADA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4F8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蔓荆子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038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52B94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0.36</w:t>
            </w:r>
          </w:p>
        </w:tc>
      </w:tr>
      <w:tr w14:paraId="363D0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669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7489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蕲蛇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EF11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1C14C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6.395</w:t>
            </w:r>
          </w:p>
        </w:tc>
      </w:tr>
      <w:tr w14:paraId="3B74E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F7CA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41A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薄荷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9C9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95B8C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75048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681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326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薏苡仁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E53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12093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0.0163375</w:t>
            </w:r>
          </w:p>
        </w:tc>
      </w:tr>
      <w:tr w14:paraId="24EB3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CC73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5159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薏苡根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6C9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9152D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6ED44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EC26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928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薤白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BF0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4E33A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33606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4E5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560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藁本片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42F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58AD2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0.225</w:t>
            </w:r>
          </w:p>
        </w:tc>
      </w:tr>
      <w:tr w14:paraId="7AC26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B10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A7A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藕节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404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6AF25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26419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5EC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C90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藕节炭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4D7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49402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77D5C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611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401E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藤梨根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882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3729B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5A198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172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33CC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虎杖</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F49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54D81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388C8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5A4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9E8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蛇六谷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85F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CE634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0.1275</w:t>
            </w:r>
          </w:p>
        </w:tc>
      </w:tr>
      <w:tr w14:paraId="45309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C50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63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蛇床子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E478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F17A4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0.0875</w:t>
            </w:r>
          </w:p>
        </w:tc>
      </w:tr>
      <w:tr w14:paraId="3EAE9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6D0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41B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蛇莓</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205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ACA0B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74181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466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788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蛤壳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BA10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4DA76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19F6A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356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21F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蛤蚧</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E77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对</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42168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277.5</w:t>
            </w:r>
          </w:p>
        </w:tc>
      </w:tr>
      <w:tr w14:paraId="234AD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365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40D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蜂房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47F4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D54B0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2.0525</w:t>
            </w:r>
          </w:p>
        </w:tc>
      </w:tr>
      <w:tr w14:paraId="6F71A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435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DBFC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蜈蚣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0E9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条</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58E14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7.5</w:t>
            </w:r>
          </w:p>
        </w:tc>
      </w:tr>
      <w:tr w14:paraId="3BB7F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D72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3F9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蜜升麻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58C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C9C3A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0.2525</w:t>
            </w:r>
          </w:p>
        </w:tc>
      </w:tr>
      <w:tr w14:paraId="1088C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F37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1DE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蜜枇杷叶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A82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3077D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2A9FD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410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5B0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蜜桑白皮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85AA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3191B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0.1175</w:t>
            </w:r>
          </w:p>
        </w:tc>
      </w:tr>
      <w:tr w14:paraId="0C78A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86B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9BC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蜜款冬花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62E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79C51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1.0275</w:t>
            </w:r>
          </w:p>
        </w:tc>
      </w:tr>
      <w:tr w14:paraId="6B797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A4F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90F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蜜瓜蒌皮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CCA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D91F9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70492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548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9D7C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蜜白前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1FD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146E3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0.195</w:t>
            </w:r>
          </w:p>
        </w:tc>
      </w:tr>
      <w:tr w14:paraId="34304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C34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B28C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蜜百部</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885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2AFB6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7A470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427A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AB0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蜜紫菀</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314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3EC95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0.2425</w:t>
            </w:r>
          </w:p>
        </w:tc>
      </w:tr>
      <w:tr w14:paraId="09556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87D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A4C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蜜远志</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454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EDFA0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0.4425</w:t>
            </w:r>
          </w:p>
        </w:tc>
      </w:tr>
      <w:tr w14:paraId="1C6F2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583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ADC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蜜马兜铃</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C72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275D3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3D615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5021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01D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蜜麻黄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C2A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3A377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0.1025</w:t>
            </w:r>
          </w:p>
        </w:tc>
      </w:tr>
      <w:tr w14:paraId="48F43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66E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CFB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蝉蜕</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C85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328C0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1.815</w:t>
            </w:r>
          </w:p>
        </w:tc>
      </w:tr>
      <w:tr w14:paraId="26384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9CB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08F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血余炭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9AA9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C94F5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06F08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BFA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560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血竭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608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5E071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2.93</w:t>
            </w:r>
          </w:p>
        </w:tc>
      </w:tr>
      <w:tr w14:paraId="4C983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25B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4A5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补骨脂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268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2DB98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4EECE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3D0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06F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西青果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7A72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97EB0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0.115</w:t>
            </w:r>
          </w:p>
        </w:tc>
      </w:tr>
      <w:tr w14:paraId="1FAEE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100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B6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覆盆子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0D3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59230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0.505</w:t>
            </w:r>
          </w:p>
        </w:tc>
      </w:tr>
      <w:tr w14:paraId="4C79E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D4F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775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谷精草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A79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405D1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0.2325</w:t>
            </w:r>
          </w:p>
        </w:tc>
      </w:tr>
      <w:tr w14:paraId="55F3D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5C6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8DE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豆蔻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647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0972D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2959D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D0F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21C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豨莶草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BF6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2E36F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67EAE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8ED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0AF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贡菊</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631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8E690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0.6725</w:t>
            </w:r>
          </w:p>
        </w:tc>
      </w:tr>
      <w:tr w14:paraId="5E958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121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420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败酱草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6B4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D582A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47BA8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1FA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3CB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赤小豆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222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2AC45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26C6A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39E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689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赤石脂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23B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91519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18CB1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41E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557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赤芍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F58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525A1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w:t>
            </w:r>
          </w:p>
        </w:tc>
      </w:tr>
      <w:tr w14:paraId="5DF8B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762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ACC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赭石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934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0C7F4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0.0125</w:t>
            </w:r>
          </w:p>
        </w:tc>
      </w:tr>
      <w:tr w14:paraId="658DA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0C1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AA6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路路通</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033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4C4E9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148FF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4A5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2EB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车前子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7B1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2464E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0.28</w:t>
            </w:r>
          </w:p>
        </w:tc>
      </w:tr>
      <w:tr w14:paraId="38AC7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8F9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CC0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车前草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589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F59E7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56790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04E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1D9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辛夷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859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AEC71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0.1625</w:t>
            </w:r>
          </w:p>
        </w:tc>
      </w:tr>
      <w:tr w14:paraId="6A8BF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BEB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04B1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辣蓼</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D34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9CA17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6C270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A35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995C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连翘</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528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30464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0.1163375</w:t>
            </w:r>
          </w:p>
        </w:tc>
      </w:tr>
      <w:tr w14:paraId="1C4D3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C71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6CB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连钱草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292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10992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2260F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703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43B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通草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FB8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D3F4B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0.71</w:t>
            </w:r>
          </w:p>
        </w:tc>
      </w:tr>
      <w:tr w14:paraId="13677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E74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44AD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郁李仁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5E4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7EF07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0.3975</w:t>
            </w:r>
          </w:p>
        </w:tc>
      </w:tr>
      <w:tr w14:paraId="5038D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144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705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郁金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70D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0A77C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3518E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4F7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F32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酒大黄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E9B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DE089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0.1275</w:t>
            </w:r>
          </w:p>
        </w:tc>
      </w:tr>
      <w:tr w14:paraId="2DCD9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F27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412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酒女贞子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3C1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A5FC0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762FD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62F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3A6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酒当归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7BF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1A91E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0.255</w:t>
            </w:r>
          </w:p>
        </w:tc>
      </w:tr>
      <w:tr w14:paraId="4C69E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693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C55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酒苁蓉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926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42241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0.3175</w:t>
            </w:r>
          </w:p>
        </w:tc>
      </w:tr>
      <w:tr w14:paraId="2A5D9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C71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473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酒萸肉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AC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46136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0.0851</w:t>
            </w:r>
          </w:p>
        </w:tc>
      </w:tr>
      <w:tr w14:paraId="12312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595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E03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酒黄精</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60C2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E2578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0.2975</w:t>
            </w:r>
          </w:p>
        </w:tc>
      </w:tr>
      <w:tr w14:paraId="4661D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0C4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B25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酒黄芩</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B47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AC1F8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0.115</w:t>
            </w:r>
          </w:p>
        </w:tc>
      </w:tr>
      <w:tr w14:paraId="1C7E9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6B3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C9B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醋三棱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4FF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DD900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w:t>
            </w:r>
          </w:p>
        </w:tc>
      </w:tr>
      <w:tr w14:paraId="251A6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DB3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8A6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醋乳香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A2A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4143E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0.1275</w:t>
            </w:r>
          </w:p>
        </w:tc>
      </w:tr>
      <w:tr w14:paraId="51FC9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1B9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2A1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醋五味子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003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660A5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0.45</w:t>
            </w:r>
          </w:p>
        </w:tc>
      </w:tr>
      <w:tr w14:paraId="74320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8703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EC1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醋五灵脂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705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B0EC0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0.1375</w:t>
            </w:r>
          </w:p>
        </w:tc>
      </w:tr>
      <w:tr w14:paraId="07590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1D7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F97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醋北柴胡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43E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25645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0.46</w:t>
            </w:r>
          </w:p>
        </w:tc>
      </w:tr>
      <w:tr w14:paraId="33E2B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105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CAA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醋延胡索</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092F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8D75E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0.469</w:t>
            </w:r>
          </w:p>
        </w:tc>
      </w:tr>
      <w:tr w14:paraId="5C315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83C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915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醋春柴胡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559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5D5E1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6AE7B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A38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A7F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醋没药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4CD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8B28E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0.3175</w:t>
            </w:r>
          </w:p>
        </w:tc>
      </w:tr>
      <w:tr w14:paraId="4FEAD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F52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FEA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醋莪术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AF6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49748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320CB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143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7D3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醋青皮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88C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46FC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76D70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04E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654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醋香附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B90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DC411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1D472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BD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7A9D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醋龟甲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4D8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97A29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0.305</w:t>
            </w:r>
          </w:p>
        </w:tc>
      </w:tr>
      <w:tr w14:paraId="08B65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5CA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0C2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重楼</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955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4B407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1.645</w:t>
            </w:r>
          </w:p>
        </w:tc>
      </w:tr>
      <w:tr w14:paraId="0FC04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032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6F7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野菊花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62F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310A6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1A357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6E6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B6A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金樱子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D325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4C99D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0.0975</w:t>
            </w:r>
          </w:p>
        </w:tc>
      </w:tr>
      <w:tr w14:paraId="6B3EB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1AC9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53F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金沸草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48E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0A6E8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0D661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2BB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414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金荞麦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D91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61979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5188B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F7B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54B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金蝉花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7109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96DD7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1.365</w:t>
            </w:r>
          </w:p>
        </w:tc>
      </w:tr>
      <w:tr w14:paraId="18726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538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B9E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金钱白花蛇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D7AD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条</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A185E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285</w:t>
            </w:r>
          </w:p>
        </w:tc>
      </w:tr>
      <w:tr w14:paraId="2A798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057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94F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金钱草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68BF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D47B9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44116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CE05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4D34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金银花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DA6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1BB5B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41C1A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E5B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057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金雀根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AA6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07F50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w:t>
            </w:r>
          </w:p>
        </w:tc>
      </w:tr>
      <w:tr w14:paraId="7D154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3C0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68B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钟乳石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540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9456F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76CD5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4C64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246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钩藤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0EA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4AF74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0.185</w:t>
            </w:r>
          </w:p>
        </w:tc>
      </w:tr>
      <w:tr w14:paraId="1087B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635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0D1A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铁树叶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CBC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0B7FB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0.105</w:t>
            </w:r>
          </w:p>
        </w:tc>
      </w:tr>
      <w:tr w14:paraId="58216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FBA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C8A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铁苋菜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437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B168E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44086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50FF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3C9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银杏叶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DEC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00C73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7A158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870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5BF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银柴胡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905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691CE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0.255</w:t>
            </w:r>
          </w:p>
        </w:tc>
      </w:tr>
      <w:tr w14:paraId="1BE25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BC5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FB6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锁阳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1F7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3F401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0.1775</w:t>
            </w:r>
          </w:p>
        </w:tc>
      </w:tr>
      <w:tr w14:paraId="35ABB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0B9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2B13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锦灯笼</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AFB1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A7181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1.0425</w:t>
            </w:r>
          </w:p>
        </w:tc>
      </w:tr>
      <w:tr w14:paraId="7EB5C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24E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D83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防己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C3B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1F42E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0.4975</w:t>
            </w:r>
          </w:p>
        </w:tc>
      </w:tr>
      <w:tr w14:paraId="7A53E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7285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9FF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阳起石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6AD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FD016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5B779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790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440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陈皮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EF3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A295B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0.0171625</w:t>
            </w:r>
          </w:p>
        </w:tc>
      </w:tr>
      <w:tr w14:paraId="0252A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F1E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588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降香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8C4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4BA6B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0.58</w:t>
            </w:r>
          </w:p>
        </w:tc>
      </w:tr>
      <w:tr w14:paraId="38DFC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F36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B58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雷公藤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DCC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DE3B9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4CDD5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162F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A3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青皮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51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69411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267D0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C2E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17D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青礞石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6F2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5804A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74CBF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F79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0CC2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青葙子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216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30B52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0.1575</w:t>
            </w:r>
          </w:p>
        </w:tc>
      </w:tr>
      <w:tr w14:paraId="56960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4FC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B13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青蒿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3FD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5DA01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301A1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DF3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733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青风藤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C951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9A066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555C6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13B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725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青黛</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2E8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B548C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0.2225</w:t>
            </w:r>
          </w:p>
        </w:tc>
      </w:tr>
      <w:tr w14:paraId="38949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C31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87F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韭菜子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E29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541D6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w:t>
            </w:r>
          </w:p>
        </w:tc>
      </w:tr>
      <w:tr w14:paraId="1A79D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A223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6A3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预知子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A09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5EEF1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0.0975</w:t>
            </w:r>
          </w:p>
        </w:tc>
      </w:tr>
      <w:tr w14:paraId="4A030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81A2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52B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首乌藤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33D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B90C0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7A06A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EC4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1A3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香加皮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79A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4CAC8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755C1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F50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DE94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香橼</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AEB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CB3AF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6B52B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57E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F61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香薷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12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14379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7431F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C93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359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马勃</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521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E2F53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2.0975</w:t>
            </w:r>
          </w:p>
        </w:tc>
      </w:tr>
      <w:tr w14:paraId="472BF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C81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F3A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马鞭草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E35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A4629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6EA45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93E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77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马齿苋</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2A7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F452F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06E4D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804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F6D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骨碎补</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880C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02E17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0.165</w:t>
            </w:r>
          </w:p>
        </w:tc>
      </w:tr>
      <w:tr w14:paraId="2CD85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35E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CD72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高良姜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ECA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FA502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0.1275</w:t>
            </w:r>
          </w:p>
        </w:tc>
      </w:tr>
      <w:tr w14:paraId="32B60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17B7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EA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鬼箭羽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A90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2E044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0.425</w:t>
            </w:r>
          </w:p>
        </w:tc>
      </w:tr>
      <w:tr w14:paraId="00F1F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4B9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E78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鬼针草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B05C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E103A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5A458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0DCA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CB2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鱼脑石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D37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E1CA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w:t>
            </w:r>
          </w:p>
        </w:tc>
      </w:tr>
      <w:tr w14:paraId="1322B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98F4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C66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鸡冠花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D0F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7ADBE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0.1325</w:t>
            </w:r>
          </w:p>
        </w:tc>
      </w:tr>
      <w:tr w14:paraId="4F464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78A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076C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鸡矢藤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13F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9E6F8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3C617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947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715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鸡血藤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D1F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40B4B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7AA96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1D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08D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鸡骨草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9C26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2D356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2498E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C6A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772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鸭跖草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AE6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C5864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48C71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D77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059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鹅不食草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099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68F58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4D54A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E244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20D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鹿衔草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117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EF5AF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0.125</w:t>
            </w:r>
          </w:p>
        </w:tc>
      </w:tr>
      <w:tr w14:paraId="60DF6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DCD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B48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鹿角胶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ADB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6A8FA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4.325</w:t>
            </w:r>
          </w:p>
        </w:tc>
      </w:tr>
      <w:tr w14:paraId="03C00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ABD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64E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鹿角霜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F771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C339A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0.1925</w:t>
            </w:r>
          </w:p>
        </w:tc>
      </w:tr>
      <w:tr w14:paraId="737B3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C413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0F5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麦冬</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105A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B3823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0.119375</w:t>
            </w:r>
          </w:p>
        </w:tc>
      </w:tr>
      <w:tr w14:paraId="0CC7C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AFA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AEC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麦芽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80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78222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21044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9E7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F80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麸炒山药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21E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7B511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0.1375</w:t>
            </w:r>
          </w:p>
        </w:tc>
      </w:tr>
      <w:tr w14:paraId="69E0D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87A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BE1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麸炒枳壳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86BB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1C0C7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7AEDC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F3E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5FA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麸炒枳实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6199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249AF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6AD44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59C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3B9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麸炒椿皮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80C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28369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3B4B8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3F2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72C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麸炒白术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B3B6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449D3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0.5775</w:t>
            </w:r>
          </w:p>
        </w:tc>
      </w:tr>
      <w:tr w14:paraId="0F2E2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469A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3FE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麸炒苍术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6B7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DEF4B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0.54</w:t>
            </w:r>
          </w:p>
        </w:tc>
      </w:tr>
      <w:tr w14:paraId="33274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C06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8FB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麸炒薏苡仁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EC7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A85A6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0.016</w:t>
            </w:r>
          </w:p>
        </w:tc>
      </w:tr>
      <w:tr w14:paraId="58CD0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CBE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76D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煨肉豆蔻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D203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1886F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0.3075</w:t>
            </w:r>
          </w:p>
        </w:tc>
      </w:tr>
      <w:tr w14:paraId="2F5F4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74E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EBE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麻黄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DE9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52846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7EF3F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F35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32E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麻黄根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394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7EA3A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0.1025</w:t>
            </w:r>
          </w:p>
        </w:tc>
      </w:tr>
      <w:tr w14:paraId="4A428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8FD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E8D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黄明胶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C61D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0E5B3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0.395</w:t>
            </w:r>
          </w:p>
        </w:tc>
      </w:tr>
      <w:tr w14:paraId="3CB46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CCE5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BE1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C2A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4BC00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0.1875</w:t>
            </w:r>
          </w:p>
        </w:tc>
      </w:tr>
      <w:tr w14:paraId="78400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89C2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F50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黄芩炭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96B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0F802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0.1475</w:t>
            </w:r>
          </w:p>
        </w:tc>
      </w:tr>
      <w:tr w14:paraId="5FD66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120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A68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黄芪</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E9C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C4C67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0.0363125</w:t>
            </w:r>
          </w:p>
        </w:tc>
      </w:tr>
      <w:tr w14:paraId="6BFD8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166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B76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黄药子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3CC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9709A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03FDE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5C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646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黄蜀葵花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9679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AC5E4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0.2075</w:t>
            </w:r>
          </w:p>
        </w:tc>
      </w:tr>
      <w:tr w14:paraId="15278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0AB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E9A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黑芝麻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56D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6694C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3EB3C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59F8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3CDD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黑豆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5A3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88E43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421D1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CDA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471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黑顺片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D96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240FB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0.1525</w:t>
            </w:r>
          </w:p>
        </w:tc>
      </w:tr>
      <w:tr w14:paraId="5930B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8E19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C4C2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龙眼肉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218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E2E38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0.16</w:t>
            </w:r>
          </w:p>
        </w:tc>
      </w:tr>
      <w:tr w14:paraId="52230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6DF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116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龙胆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E418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1C8A3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0.405</w:t>
            </w:r>
          </w:p>
        </w:tc>
      </w:tr>
      <w:tr w14:paraId="4138F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DD8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17A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龙葵</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BC7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76B2C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28200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FB1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8D0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龙骨</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27C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FA828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0.9375</w:t>
            </w:r>
          </w:p>
        </w:tc>
      </w:tr>
      <w:tr w14:paraId="4337A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E5A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FD1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龙齿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CEE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A17DE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1.1675</w:t>
            </w:r>
          </w:p>
        </w:tc>
      </w:tr>
      <w:tr w14:paraId="1F06A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6C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24CE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龟甲胶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975F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55CBC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5.3625</w:t>
            </w:r>
          </w:p>
        </w:tc>
      </w:tr>
      <w:tr w14:paraId="1355C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7FE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DA63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炒刺猬皮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5F0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13D97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1.495</w:t>
            </w:r>
          </w:p>
        </w:tc>
      </w:tr>
      <w:tr w14:paraId="6DD88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103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64D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苍耳草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C81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BD775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45A8A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591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564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党参片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E89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115D1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0.211075</w:t>
            </w:r>
          </w:p>
        </w:tc>
      </w:tr>
      <w:tr w14:paraId="300EC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42F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B992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人参片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F04F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D3CB8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1.235</w:t>
            </w:r>
          </w:p>
        </w:tc>
      </w:tr>
      <w:tr w14:paraId="007A0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51C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B669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罗布麻叶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1B7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06870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0.105</w:t>
            </w:r>
          </w:p>
        </w:tc>
      </w:tr>
      <w:tr w14:paraId="58861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672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BAE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草果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216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0D7E3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0.145</w:t>
            </w:r>
          </w:p>
        </w:tc>
      </w:tr>
      <w:tr w14:paraId="5F4BB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238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86E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胡芦巴</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69B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CC43F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1C24F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DDA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D0FC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甘草片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02C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E03EA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w:t>
            </w:r>
          </w:p>
        </w:tc>
      </w:tr>
      <w:tr w14:paraId="699C9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679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E4A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防风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817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6E579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0.3575</w:t>
            </w:r>
          </w:p>
        </w:tc>
      </w:tr>
      <w:tr w14:paraId="65781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25A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6A87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FF4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D37BD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0.02875</w:t>
            </w:r>
          </w:p>
        </w:tc>
      </w:tr>
      <w:tr w14:paraId="39B2D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449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D89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黄连片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218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6B614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w:t>
            </w:r>
          </w:p>
        </w:tc>
      </w:tr>
      <w:tr w14:paraId="36306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AAB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C4C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人工天竺黄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0E2D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D0131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0.1275</w:t>
            </w:r>
          </w:p>
        </w:tc>
      </w:tr>
      <w:tr w14:paraId="0558D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961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52F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续断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F39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16218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0.1575</w:t>
            </w:r>
          </w:p>
        </w:tc>
      </w:tr>
      <w:tr w14:paraId="23677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E7B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79B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金樱子肉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384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E3EBB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0.135</w:t>
            </w:r>
          </w:p>
        </w:tc>
      </w:tr>
      <w:tr w14:paraId="3FD25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2B0D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67D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生石膏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4115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ABD51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0.0225</w:t>
            </w:r>
          </w:p>
        </w:tc>
      </w:tr>
      <w:tr w14:paraId="18B65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5A9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43D7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鹿角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E9C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A89BF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0.895</w:t>
            </w:r>
          </w:p>
        </w:tc>
      </w:tr>
      <w:tr w14:paraId="25D78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658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98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蜜前胡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4DB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9850A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0.54</w:t>
            </w:r>
          </w:p>
        </w:tc>
      </w:tr>
      <w:tr w14:paraId="3818A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F98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A8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地黄炭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38A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467E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0E895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7B4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0EA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油松节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DD0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9A8DD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295EE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A46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969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秫米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6DF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0B933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623BD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2FA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935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白矾</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BD2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5E68F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0.0225</w:t>
            </w:r>
          </w:p>
        </w:tc>
      </w:tr>
      <w:tr w14:paraId="419A3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C2A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DED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酒乌梢蛇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AF0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BE891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2.86</w:t>
            </w:r>
          </w:p>
        </w:tc>
      </w:tr>
      <w:tr w14:paraId="06DDC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D5B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578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花椒目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794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7D3E0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59BDC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72B4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835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黄芩</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CCD0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3E20B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0.115</w:t>
            </w:r>
          </w:p>
        </w:tc>
      </w:tr>
      <w:tr w14:paraId="5C76B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1630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E8E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沉香曲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E478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3D2EB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1.58</w:t>
            </w:r>
          </w:p>
        </w:tc>
      </w:tr>
      <w:tr w14:paraId="64640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EA9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EF9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西洋参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754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CB6B8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1.2825</w:t>
            </w:r>
          </w:p>
        </w:tc>
      </w:tr>
      <w:tr w14:paraId="545BB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A7D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843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代代花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654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E19AB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0.4275</w:t>
            </w:r>
          </w:p>
        </w:tc>
      </w:tr>
      <w:tr w14:paraId="58B8D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041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F83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巴戟肉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159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FFA68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0.3075</w:t>
            </w:r>
          </w:p>
        </w:tc>
      </w:tr>
      <w:tr w14:paraId="2EE9D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298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B1F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枳壳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D2A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A523A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0.1375</w:t>
            </w:r>
          </w:p>
        </w:tc>
      </w:tr>
      <w:tr w14:paraId="4BC2B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7DC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519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枳实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341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7C83C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w:t>
            </w:r>
          </w:p>
        </w:tc>
      </w:tr>
      <w:tr w14:paraId="4D755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CA71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1DF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榧子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CF9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08375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5BA61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C9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CD3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灯心草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1DD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A1C0B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0.485</w:t>
            </w:r>
          </w:p>
        </w:tc>
      </w:tr>
      <w:tr w14:paraId="78C8C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EB9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5CE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炒党参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AB3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0A9A1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0.3125</w:t>
            </w:r>
          </w:p>
        </w:tc>
      </w:tr>
      <w:tr w14:paraId="1B0C8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C11A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3C7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炒火麻仁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1E0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B81E9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52E44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313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06D1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炒扁豆衣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773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0F000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w:t>
            </w:r>
          </w:p>
        </w:tc>
      </w:tr>
      <w:tr w14:paraId="6DA8F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816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50C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炒谷芽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C9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AAFCD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291C5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D33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16D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炒陈皮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C4E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0FB1C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2F147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EA2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BC3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盐续断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204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A6B14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0.16</w:t>
            </w:r>
          </w:p>
        </w:tc>
      </w:tr>
      <w:tr w14:paraId="349B5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8334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06DB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紫苏子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485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D7A93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4F268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B4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38E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肉豆蔻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7B7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9007A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0.2975</w:t>
            </w:r>
          </w:p>
        </w:tc>
      </w:tr>
      <w:tr w14:paraId="087DC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1FCC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C14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自然铜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033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BA928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74F8A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7E7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6A0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荠菜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7E3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556AB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17113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D47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41D2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蚕砂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28B7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0A383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3FC67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56AA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E3E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诃子肉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EC7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BA3A5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23C75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196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E66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酒地龙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319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E9141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0.8425</w:t>
            </w:r>
          </w:p>
        </w:tc>
      </w:tr>
      <w:tr w14:paraId="47DDF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A03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76C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酒川芎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D28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CFB98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0.145</w:t>
            </w:r>
          </w:p>
        </w:tc>
      </w:tr>
      <w:tr w14:paraId="7EE00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95C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E71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酒黄连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084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85571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0.5675</w:t>
            </w:r>
          </w:p>
        </w:tc>
      </w:tr>
      <w:tr w14:paraId="50517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268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4E96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醋甘遂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6F9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FA4C7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0.3625</w:t>
            </w:r>
          </w:p>
        </w:tc>
      </w:tr>
      <w:tr w14:paraId="1F74B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436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1ACF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阿胶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1CD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062B8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1.4775</w:t>
            </w:r>
          </w:p>
        </w:tc>
      </w:tr>
      <w:tr w14:paraId="065F9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301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1F9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鳖甲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AC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99E33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0.46</w:t>
            </w:r>
          </w:p>
        </w:tc>
      </w:tr>
      <w:tr w14:paraId="792A4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0C1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625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鸡内金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5B1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1DC10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110D4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670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618D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麸炒乌药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B96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3BC8D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w:t>
            </w:r>
          </w:p>
        </w:tc>
      </w:tr>
      <w:tr w14:paraId="00035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134A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31C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黄精</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5940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88291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w:t>
            </w:r>
          </w:p>
        </w:tc>
      </w:tr>
      <w:tr w14:paraId="51E25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6A6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8DA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龟甲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50B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318F7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0.33</w:t>
            </w:r>
          </w:p>
        </w:tc>
      </w:tr>
      <w:tr w14:paraId="38832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A25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49B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炒白芍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433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6A157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0.115</w:t>
            </w:r>
          </w:p>
        </w:tc>
      </w:tr>
      <w:tr w14:paraId="5D420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475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DC2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麸炒泽泻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D2A5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A3816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w:t>
            </w:r>
          </w:p>
        </w:tc>
      </w:tr>
      <w:tr w14:paraId="7B7BE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A5F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B07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益母草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D8C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1F1CE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6B887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E4F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62E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焦六神曲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B0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54DB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7D59A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5B5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094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炒瓜蒌皮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B1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409C2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453F2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AFF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892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炒土鳖虫</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D41C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B5199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0.3825</w:t>
            </w:r>
          </w:p>
        </w:tc>
      </w:tr>
      <w:tr w14:paraId="681B1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B8D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68E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红曲米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CD5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AA71F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5B05D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A49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0F1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干鱼腥草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4F2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E3F70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3FCD9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058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0D2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炒冬瓜子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8BB2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9D0E4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59741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8B5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A8E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谷芽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2EF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2B376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7C962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0C3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788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盐沙苑子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663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3ABB8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0.36</w:t>
            </w:r>
          </w:p>
        </w:tc>
      </w:tr>
      <w:tr w14:paraId="3530A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2B7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780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橘叶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8D0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E2EB6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06AE5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4C00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17F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煅紫石英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90E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305E2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731F2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E21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803E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盐小茴香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27A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AD4C8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246B0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ED4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871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梅花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D9E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19C1A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0.895</w:t>
            </w:r>
          </w:p>
        </w:tc>
      </w:tr>
      <w:tr w14:paraId="0A0C8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D36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B56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醋乌梅</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A5B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5447F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33B68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D81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B08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炒诃子肉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883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729DE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545B4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C87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EA67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茵陈</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2BA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195F5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w:t>
            </w:r>
          </w:p>
        </w:tc>
      </w:tr>
      <w:tr w14:paraId="7FF16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274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55F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黑大豆衣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D29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7D653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512EC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4B9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490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焦稻芽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527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BB2BC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400AF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5F3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1F1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酒牛膝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152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BB930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4D8B8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D3E2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27D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荔枝草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803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34BF1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63A36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136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7C7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煨粉葛</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B75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1A93F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66631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A7C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9B3D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白药子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560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51C52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68735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BD4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2FF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荷梗</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CAB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3BD9E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36EE1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5BA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63B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莱菔叶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20E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A9F3D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4FE75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1AFC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F29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石打穿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822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6CA00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39C36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D03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73D4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大腹毛</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7AD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6D68B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0.0225</w:t>
            </w:r>
          </w:p>
        </w:tc>
      </w:tr>
      <w:tr w14:paraId="263A2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26C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0BA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艾绒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4E6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3E116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512BF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ED8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CD5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丁公藤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EE5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E42D7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7A93A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CDA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A351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海浮石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E62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1E196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0.225</w:t>
            </w:r>
          </w:p>
        </w:tc>
      </w:tr>
      <w:tr w14:paraId="37728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77E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DC9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巨胜子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BB6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49D72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3C546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2E4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A93D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鳖甲胶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C31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9ED24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1.185</w:t>
            </w:r>
          </w:p>
        </w:tc>
      </w:tr>
      <w:tr w14:paraId="2E10C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9E8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25D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炒芥子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369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7C02D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1DBD3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F88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F35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炒淡豆豉（南京）</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F2D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3F2D6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260B3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296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F58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蜜瓜蒌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1A9F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3B913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w:t>
            </w:r>
          </w:p>
        </w:tc>
      </w:tr>
      <w:tr w14:paraId="24875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95E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BFB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冰片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0C2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D281C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0.7025</w:t>
            </w:r>
          </w:p>
        </w:tc>
      </w:tr>
      <w:tr w14:paraId="087EB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E8C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1FD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浙土牛膝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280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F0132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0.125</w:t>
            </w:r>
          </w:p>
        </w:tc>
      </w:tr>
      <w:tr w14:paraId="44F34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6935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F3AE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人参须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D02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566ED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0.6975</w:t>
            </w:r>
          </w:p>
        </w:tc>
      </w:tr>
      <w:tr w14:paraId="5BE6A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9B9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7BC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新疆紫草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972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02543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1.0575</w:t>
            </w:r>
          </w:p>
        </w:tc>
      </w:tr>
      <w:tr w14:paraId="2FA16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FF5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0E8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酒乌梢蛇10g</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A61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包</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B4C8A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28.6</w:t>
            </w:r>
          </w:p>
        </w:tc>
      </w:tr>
      <w:tr w14:paraId="6151B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046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CB00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蕲蛇10g</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F82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包</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D5329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63.95</w:t>
            </w:r>
          </w:p>
        </w:tc>
      </w:tr>
      <w:tr w14:paraId="6AC89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661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723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葫芦瓢</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553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8599A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10D98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B00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164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炒没药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55E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82611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0.2875</w:t>
            </w:r>
          </w:p>
        </w:tc>
      </w:tr>
      <w:tr w14:paraId="16384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ADC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7844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制地龙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535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86545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0.8425</w:t>
            </w:r>
          </w:p>
        </w:tc>
      </w:tr>
    </w:tbl>
    <w:p w14:paraId="3192A1F1">
      <w:pPr>
        <w:spacing w:line="360" w:lineRule="auto"/>
        <w:ind w:firstLine="480"/>
        <w:rPr>
          <w:b/>
          <w:bCs/>
          <w:color w:val="auto"/>
          <w:sz w:val="21"/>
          <w:szCs w:val="21"/>
          <w:highlight w:val="none"/>
        </w:rPr>
      </w:pPr>
    </w:p>
    <w:p w14:paraId="641B4BE0">
      <w:pPr>
        <w:spacing w:line="360" w:lineRule="auto"/>
        <w:ind w:firstLine="480"/>
        <w:rPr>
          <w:rFonts w:eastAsia="宋体"/>
          <w:color w:val="auto"/>
          <w:sz w:val="21"/>
          <w:szCs w:val="21"/>
          <w:highlight w:val="none"/>
          <w:u w:val="single"/>
        </w:rPr>
      </w:pPr>
      <w:r>
        <w:rPr>
          <w:rFonts w:hint="eastAsia"/>
          <w:b/>
          <w:bCs/>
          <w:color w:val="auto"/>
          <w:sz w:val="21"/>
          <w:szCs w:val="21"/>
          <w:highlight w:val="none"/>
          <w:u w:val="single"/>
        </w:rPr>
        <w:t>注：若受政策性因素影响，中标后以</w:t>
      </w:r>
      <w:r>
        <w:rPr>
          <w:rFonts w:hint="eastAsia" w:ascii="Times New Roman" w:hAnsi="Times New Roman" w:eastAsia="宋体"/>
          <w:b/>
          <w:bCs/>
          <w:color w:val="auto"/>
          <w:sz w:val="21"/>
          <w:szCs w:val="21"/>
          <w:highlight w:val="none"/>
          <w:u w:val="single"/>
        </w:rPr>
        <w:t>上药品种类需纳入集中采购目录的，采购人有权与中标人终止该药品种类的采购，并不构成违约。</w:t>
      </w:r>
      <w:r>
        <w:rPr>
          <w:rFonts w:hint="eastAsia"/>
          <w:color w:val="auto"/>
          <w:sz w:val="21"/>
          <w:szCs w:val="21"/>
          <w:highlight w:val="none"/>
          <w:u w:val="single"/>
        </w:rPr>
        <w:t>如采购人有需要其他不在此次招标清单内的中药饮片，则参考本地同等级</w:t>
      </w:r>
      <w:r>
        <w:rPr>
          <w:rFonts w:hint="eastAsia" w:eastAsia="宋体"/>
          <w:color w:val="auto"/>
          <w:sz w:val="21"/>
          <w:szCs w:val="21"/>
          <w:highlight w:val="none"/>
          <w:u w:val="single"/>
        </w:rPr>
        <w:t>社区卫生服务中心</w:t>
      </w:r>
      <w:r>
        <w:rPr>
          <w:rFonts w:hint="eastAsia"/>
          <w:color w:val="auto"/>
          <w:sz w:val="21"/>
          <w:szCs w:val="21"/>
          <w:highlight w:val="none"/>
          <w:u w:val="single"/>
        </w:rPr>
        <w:t>供货价</w:t>
      </w:r>
      <w:r>
        <w:rPr>
          <w:rFonts w:hint="eastAsia"/>
          <w:color w:val="auto"/>
          <w:sz w:val="21"/>
          <w:szCs w:val="21"/>
          <w:highlight w:val="none"/>
          <w:u w:val="single"/>
          <w:lang w:val="en-US" w:eastAsia="zh-CN"/>
        </w:rPr>
        <w:t>×</w:t>
      </w:r>
      <w:r>
        <w:rPr>
          <w:rFonts w:hint="eastAsia"/>
          <w:color w:val="auto"/>
          <w:sz w:val="21"/>
          <w:szCs w:val="21"/>
          <w:highlight w:val="none"/>
          <w:u w:val="single"/>
        </w:rPr>
        <w:t>（1－中标优惠率）进行结算，中标人需提供同等级</w:t>
      </w:r>
      <w:r>
        <w:rPr>
          <w:rFonts w:hint="eastAsia" w:eastAsia="宋体"/>
          <w:color w:val="auto"/>
          <w:sz w:val="21"/>
          <w:szCs w:val="21"/>
          <w:highlight w:val="none"/>
          <w:u w:val="single"/>
        </w:rPr>
        <w:t>社区卫生服务中心</w:t>
      </w:r>
      <w:r>
        <w:rPr>
          <w:rFonts w:hint="eastAsia"/>
          <w:color w:val="auto"/>
          <w:sz w:val="21"/>
          <w:szCs w:val="21"/>
          <w:highlight w:val="none"/>
          <w:u w:val="single"/>
        </w:rPr>
        <w:t>供货清单，双方确认后进行结算。</w:t>
      </w:r>
    </w:p>
    <w:p w14:paraId="6DEC595B">
      <w:pPr>
        <w:pStyle w:val="261"/>
        <w:spacing w:line="360" w:lineRule="auto"/>
        <w:ind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五</w:t>
      </w:r>
      <w:r>
        <w:rPr>
          <w:rFonts w:hint="eastAsia" w:ascii="宋体" w:hAnsi="宋体" w:eastAsia="宋体"/>
          <w:b/>
          <w:bCs/>
          <w:color w:val="auto"/>
          <w:sz w:val="21"/>
          <w:szCs w:val="21"/>
          <w:highlight w:val="none"/>
        </w:rPr>
        <w:t>、代加工服务需求清单：</w:t>
      </w:r>
    </w:p>
    <w:tbl>
      <w:tblPr>
        <w:tblStyle w:val="36"/>
        <w:tblW w:w="48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2451"/>
        <w:gridCol w:w="768"/>
        <w:gridCol w:w="1795"/>
        <w:gridCol w:w="2774"/>
      </w:tblGrid>
      <w:tr w14:paraId="7156A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pct"/>
            <w:noWrap w:val="0"/>
            <w:vAlign w:val="center"/>
          </w:tcPr>
          <w:p w14:paraId="05EAE6B2">
            <w:pPr>
              <w:spacing w:line="360" w:lineRule="auto"/>
              <w:jc w:val="center"/>
              <w:rPr>
                <w:rFonts w:ascii="宋体" w:hAnsi="宋体"/>
                <w:b/>
                <w:bCs/>
                <w:color w:val="auto"/>
                <w:sz w:val="21"/>
                <w:szCs w:val="21"/>
                <w:highlight w:val="none"/>
                <w:lang w:val="zh-CN"/>
              </w:rPr>
            </w:pPr>
            <w:r>
              <w:rPr>
                <w:rFonts w:ascii="宋体" w:hAnsi="宋体"/>
                <w:b/>
                <w:bCs/>
                <w:color w:val="auto"/>
                <w:sz w:val="21"/>
                <w:szCs w:val="21"/>
                <w:highlight w:val="none"/>
                <w:lang w:val="zh-CN"/>
              </w:rPr>
              <w:t>序号</w:t>
            </w:r>
          </w:p>
        </w:tc>
        <w:tc>
          <w:tcPr>
            <w:tcW w:w="1403" w:type="pct"/>
            <w:noWrap w:val="0"/>
            <w:vAlign w:val="center"/>
          </w:tcPr>
          <w:p w14:paraId="47EC1509">
            <w:pPr>
              <w:spacing w:line="360" w:lineRule="auto"/>
              <w:jc w:val="center"/>
              <w:rPr>
                <w:rFonts w:ascii="宋体" w:hAnsi="宋体"/>
                <w:b/>
                <w:bCs/>
                <w:color w:val="auto"/>
                <w:sz w:val="21"/>
                <w:szCs w:val="21"/>
                <w:highlight w:val="none"/>
                <w:lang w:val="zh-CN"/>
              </w:rPr>
            </w:pPr>
            <w:r>
              <w:rPr>
                <w:rFonts w:hint="eastAsia" w:ascii="宋体" w:hAnsi="宋体"/>
                <w:b/>
                <w:bCs/>
                <w:color w:val="auto"/>
                <w:sz w:val="21"/>
                <w:szCs w:val="21"/>
                <w:highlight w:val="none"/>
              </w:rPr>
              <w:t>项目</w:t>
            </w:r>
            <w:r>
              <w:rPr>
                <w:rFonts w:ascii="宋体" w:hAnsi="宋体"/>
                <w:b/>
                <w:bCs/>
                <w:color w:val="auto"/>
                <w:sz w:val="21"/>
                <w:szCs w:val="21"/>
                <w:highlight w:val="none"/>
                <w:lang w:val="zh-CN"/>
              </w:rPr>
              <w:t>名称</w:t>
            </w:r>
          </w:p>
        </w:tc>
        <w:tc>
          <w:tcPr>
            <w:tcW w:w="439" w:type="pct"/>
            <w:noWrap w:val="0"/>
            <w:vAlign w:val="center"/>
          </w:tcPr>
          <w:p w14:paraId="676BF1B8">
            <w:pPr>
              <w:spacing w:line="360" w:lineRule="auto"/>
              <w:jc w:val="center"/>
              <w:rPr>
                <w:rFonts w:ascii="宋体" w:hAnsi="宋体"/>
                <w:b/>
                <w:bCs/>
                <w:color w:val="auto"/>
                <w:sz w:val="21"/>
                <w:szCs w:val="21"/>
                <w:highlight w:val="none"/>
              </w:rPr>
            </w:pPr>
            <w:r>
              <w:rPr>
                <w:rFonts w:hint="eastAsia" w:ascii="宋体" w:hAnsi="宋体" w:cs="宋体"/>
                <w:b/>
                <w:bCs/>
                <w:color w:val="auto"/>
                <w:sz w:val="21"/>
                <w:szCs w:val="21"/>
                <w:highlight w:val="none"/>
              </w:rPr>
              <w:t>单位</w:t>
            </w:r>
          </w:p>
        </w:tc>
        <w:tc>
          <w:tcPr>
            <w:tcW w:w="1027" w:type="pct"/>
            <w:noWrap w:val="0"/>
            <w:vAlign w:val="center"/>
          </w:tcPr>
          <w:p w14:paraId="16801AD6">
            <w:pPr>
              <w:spacing w:line="360" w:lineRule="auto"/>
              <w:jc w:val="center"/>
              <w:rPr>
                <w:rFonts w:ascii="宋体" w:hAnsi="宋体"/>
                <w:b/>
                <w:bCs/>
                <w:color w:val="auto"/>
                <w:sz w:val="21"/>
                <w:szCs w:val="21"/>
                <w:highlight w:val="none"/>
              </w:rPr>
            </w:pPr>
            <w:r>
              <w:rPr>
                <w:rFonts w:hint="eastAsia" w:ascii="宋体" w:hAnsi="宋体" w:cs="宋体"/>
                <w:b/>
                <w:bCs/>
                <w:color w:val="auto"/>
                <w:sz w:val="21"/>
                <w:szCs w:val="21"/>
                <w:highlight w:val="none"/>
                <w:lang w:val="en-US" w:eastAsia="zh-CN"/>
              </w:rPr>
              <w:t>固定单价</w:t>
            </w:r>
          </w:p>
        </w:tc>
        <w:tc>
          <w:tcPr>
            <w:tcW w:w="1588" w:type="pct"/>
            <w:noWrap w:val="0"/>
            <w:vAlign w:val="center"/>
          </w:tcPr>
          <w:p w14:paraId="6D5DA34C">
            <w:pPr>
              <w:spacing w:line="360" w:lineRule="auto"/>
              <w:jc w:val="center"/>
              <w:rPr>
                <w:rFonts w:ascii="宋体" w:hAnsi="宋体"/>
                <w:b/>
                <w:bCs/>
                <w:color w:val="auto"/>
                <w:sz w:val="21"/>
                <w:szCs w:val="21"/>
                <w:highlight w:val="none"/>
                <w:lang w:val="zh-CN"/>
              </w:rPr>
            </w:pPr>
            <w:r>
              <w:rPr>
                <w:rFonts w:ascii="宋体" w:hAnsi="宋体"/>
                <w:b/>
                <w:bCs/>
                <w:color w:val="auto"/>
                <w:sz w:val="21"/>
                <w:szCs w:val="21"/>
                <w:highlight w:val="none"/>
                <w:lang w:val="zh-CN"/>
              </w:rPr>
              <w:t>备注</w:t>
            </w:r>
          </w:p>
        </w:tc>
      </w:tr>
      <w:tr w14:paraId="4C8F4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540" w:type="pct"/>
            <w:noWrap w:val="0"/>
            <w:vAlign w:val="center"/>
          </w:tcPr>
          <w:p w14:paraId="733F58B3">
            <w:pPr>
              <w:widowControl/>
              <w:jc w:val="center"/>
              <w:rPr>
                <w:rFonts w:ascii="宋体" w:hAnsi="宋体"/>
                <w:color w:val="auto"/>
                <w:sz w:val="21"/>
                <w:szCs w:val="21"/>
                <w:highlight w:val="none"/>
                <w:lang w:val="zh-CN"/>
              </w:rPr>
            </w:pPr>
            <w:r>
              <w:rPr>
                <w:rFonts w:hint="eastAsia" w:ascii="宋体" w:hAnsi="宋体" w:eastAsia="宋体" w:cs="宋体"/>
                <w:color w:val="auto"/>
                <w:sz w:val="21"/>
                <w:szCs w:val="21"/>
                <w:highlight w:val="none"/>
                <w:lang w:bidi="ar"/>
              </w:rPr>
              <w:t>1</w:t>
            </w:r>
          </w:p>
        </w:tc>
        <w:tc>
          <w:tcPr>
            <w:tcW w:w="1403" w:type="pct"/>
            <w:noWrap w:val="0"/>
            <w:vAlign w:val="center"/>
          </w:tcPr>
          <w:p w14:paraId="2B63E1CE">
            <w:pPr>
              <w:widowControl/>
              <w:jc w:val="center"/>
              <w:rPr>
                <w:rFonts w:ascii="宋体" w:hAnsi="宋体"/>
                <w:color w:val="auto"/>
                <w:sz w:val="21"/>
                <w:szCs w:val="21"/>
                <w:highlight w:val="none"/>
              </w:rPr>
            </w:pPr>
            <w:r>
              <w:rPr>
                <w:rFonts w:hint="eastAsia" w:ascii="宋体" w:hAnsi="宋体" w:eastAsia="宋体" w:cs="宋体"/>
                <w:color w:val="auto"/>
                <w:sz w:val="21"/>
                <w:szCs w:val="21"/>
                <w:highlight w:val="none"/>
                <w:lang w:bidi="ar"/>
              </w:rPr>
              <w:t>中药临方加工（煎汤）</w:t>
            </w:r>
          </w:p>
        </w:tc>
        <w:tc>
          <w:tcPr>
            <w:tcW w:w="439" w:type="pct"/>
            <w:noWrap w:val="0"/>
            <w:vAlign w:val="center"/>
          </w:tcPr>
          <w:p w14:paraId="1BF9793E">
            <w:pPr>
              <w:widowControl/>
              <w:jc w:val="center"/>
              <w:rPr>
                <w:rFonts w:ascii="宋体" w:hAnsi="宋体" w:eastAsia="宋体"/>
                <w:color w:val="auto"/>
                <w:sz w:val="21"/>
                <w:szCs w:val="21"/>
                <w:highlight w:val="none"/>
              </w:rPr>
            </w:pPr>
            <w:r>
              <w:rPr>
                <w:rFonts w:hint="eastAsia" w:ascii="宋体" w:hAnsi="宋体" w:eastAsia="宋体" w:cs="宋体"/>
                <w:color w:val="auto"/>
                <w:sz w:val="21"/>
                <w:szCs w:val="21"/>
                <w:highlight w:val="none"/>
                <w:lang w:bidi="ar"/>
              </w:rPr>
              <w:t>贴</w:t>
            </w:r>
          </w:p>
        </w:tc>
        <w:tc>
          <w:tcPr>
            <w:tcW w:w="1027" w:type="pct"/>
            <w:noWrap w:val="0"/>
            <w:vAlign w:val="center"/>
          </w:tcPr>
          <w:p w14:paraId="547A1B21">
            <w:pPr>
              <w:widowControl/>
              <w:jc w:val="center"/>
              <w:rPr>
                <w:rFonts w:hint="default" w:ascii="宋体" w:hAnsi="宋体" w:eastAsia="宋体"/>
                <w:color w:val="auto"/>
                <w:sz w:val="21"/>
                <w:szCs w:val="21"/>
                <w:highlight w:val="none"/>
                <w:lang w:val="en-US" w:eastAsia="zh-CN"/>
              </w:rPr>
            </w:pPr>
            <w:r>
              <w:rPr>
                <w:rFonts w:hint="eastAsia" w:ascii="宋体" w:hAnsi="宋体" w:cs="宋体"/>
                <w:color w:val="auto"/>
                <w:sz w:val="21"/>
                <w:szCs w:val="21"/>
                <w:highlight w:val="none"/>
                <w:lang w:val="en-US" w:eastAsia="zh-CN" w:bidi="ar"/>
              </w:rPr>
              <w:t>3.3元/贴</w:t>
            </w:r>
          </w:p>
        </w:tc>
        <w:tc>
          <w:tcPr>
            <w:tcW w:w="1588" w:type="pct"/>
            <w:noWrap w:val="0"/>
            <w:vAlign w:val="center"/>
          </w:tcPr>
          <w:p w14:paraId="79CC3A79">
            <w:pPr>
              <w:widowControl/>
              <w:jc w:val="center"/>
              <w:rPr>
                <w:rFonts w:ascii="宋体" w:hAnsi="宋体" w:cs="宋体"/>
                <w:color w:val="auto"/>
                <w:sz w:val="21"/>
                <w:szCs w:val="21"/>
                <w:highlight w:val="none"/>
              </w:rPr>
            </w:pPr>
            <w:r>
              <w:rPr>
                <w:rFonts w:hint="eastAsia" w:ascii="宋体" w:hAnsi="宋体" w:eastAsia="宋体" w:cs="宋体"/>
                <w:color w:val="auto"/>
                <w:sz w:val="21"/>
                <w:szCs w:val="21"/>
                <w:highlight w:val="none"/>
                <w:lang w:bidi="ar"/>
              </w:rPr>
              <w:t>煎药机煎药</w:t>
            </w:r>
          </w:p>
        </w:tc>
      </w:tr>
      <w:tr w14:paraId="4E60D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0" w:type="pct"/>
            <w:noWrap w:val="0"/>
            <w:vAlign w:val="center"/>
          </w:tcPr>
          <w:p w14:paraId="1D73D399">
            <w:pPr>
              <w:widowControl/>
              <w:jc w:val="center"/>
              <w:rPr>
                <w:rFonts w:ascii="宋体" w:hAnsi="宋体"/>
                <w:color w:val="auto"/>
                <w:sz w:val="21"/>
                <w:szCs w:val="21"/>
                <w:highlight w:val="none"/>
              </w:rPr>
            </w:pPr>
            <w:r>
              <w:rPr>
                <w:rFonts w:hint="eastAsia" w:ascii="宋体" w:hAnsi="宋体" w:eastAsia="宋体" w:cs="宋体"/>
                <w:color w:val="auto"/>
                <w:sz w:val="21"/>
                <w:szCs w:val="21"/>
                <w:highlight w:val="none"/>
                <w:lang w:bidi="ar"/>
              </w:rPr>
              <w:t>2</w:t>
            </w:r>
          </w:p>
        </w:tc>
        <w:tc>
          <w:tcPr>
            <w:tcW w:w="1403" w:type="pct"/>
            <w:noWrap w:val="0"/>
            <w:vAlign w:val="center"/>
          </w:tcPr>
          <w:p w14:paraId="57E7E083">
            <w:pPr>
              <w:widowControl/>
              <w:jc w:val="center"/>
              <w:rPr>
                <w:rFonts w:ascii="宋体" w:hAnsi="宋体"/>
                <w:color w:val="auto"/>
                <w:sz w:val="21"/>
                <w:szCs w:val="21"/>
                <w:highlight w:val="none"/>
                <w:lang w:val="zh-CN"/>
              </w:rPr>
            </w:pPr>
            <w:r>
              <w:rPr>
                <w:rFonts w:hint="eastAsia" w:ascii="宋体" w:hAnsi="宋体" w:eastAsia="宋体" w:cs="宋体"/>
                <w:color w:val="auto"/>
                <w:sz w:val="21"/>
                <w:szCs w:val="21"/>
                <w:highlight w:val="none"/>
                <w:lang w:bidi="ar"/>
              </w:rPr>
              <w:t>中药临方加工（熬膏）</w:t>
            </w:r>
          </w:p>
        </w:tc>
        <w:tc>
          <w:tcPr>
            <w:tcW w:w="439" w:type="pct"/>
            <w:noWrap w:val="0"/>
            <w:vAlign w:val="center"/>
          </w:tcPr>
          <w:p w14:paraId="401C0868">
            <w:pPr>
              <w:widowControl/>
              <w:jc w:val="center"/>
              <w:rPr>
                <w:rFonts w:ascii="宋体" w:hAnsi="宋体"/>
                <w:color w:val="auto"/>
                <w:sz w:val="21"/>
                <w:szCs w:val="21"/>
                <w:highlight w:val="none"/>
              </w:rPr>
            </w:pPr>
            <w:r>
              <w:rPr>
                <w:rFonts w:hint="eastAsia" w:ascii="宋体" w:hAnsi="宋体" w:eastAsia="宋体" w:cs="宋体"/>
                <w:color w:val="auto"/>
                <w:sz w:val="21"/>
                <w:szCs w:val="21"/>
                <w:highlight w:val="none"/>
                <w:lang w:bidi="ar"/>
              </w:rPr>
              <w:t>料</w:t>
            </w:r>
          </w:p>
        </w:tc>
        <w:tc>
          <w:tcPr>
            <w:tcW w:w="1027" w:type="pct"/>
            <w:noWrap w:val="0"/>
            <w:vAlign w:val="center"/>
          </w:tcPr>
          <w:p w14:paraId="62C11E5F">
            <w:pPr>
              <w:widowControl/>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3</w:t>
            </w:r>
            <w:r>
              <w:rPr>
                <w:rFonts w:hint="eastAsia" w:ascii="宋体" w:hAnsi="宋体"/>
                <w:color w:val="auto"/>
                <w:sz w:val="21"/>
                <w:szCs w:val="21"/>
                <w:highlight w:val="none"/>
                <w:lang w:val="en-US" w:eastAsia="zh-CN"/>
              </w:rPr>
              <w:t>00元/料</w:t>
            </w:r>
          </w:p>
        </w:tc>
        <w:tc>
          <w:tcPr>
            <w:tcW w:w="1588" w:type="pct"/>
            <w:noWrap w:val="0"/>
            <w:vAlign w:val="center"/>
          </w:tcPr>
          <w:p w14:paraId="733D773E">
            <w:pPr>
              <w:widowControl/>
              <w:jc w:val="center"/>
              <w:rPr>
                <w:rFonts w:ascii="宋体" w:hAnsi="宋体" w:cs="宋体"/>
                <w:color w:val="auto"/>
                <w:sz w:val="21"/>
                <w:szCs w:val="21"/>
                <w:highlight w:val="none"/>
              </w:rPr>
            </w:pPr>
            <w:r>
              <w:rPr>
                <w:rFonts w:hint="eastAsia" w:ascii="宋体" w:hAnsi="宋体" w:eastAsia="宋体" w:cs="宋体"/>
                <w:color w:val="auto"/>
                <w:sz w:val="21"/>
                <w:szCs w:val="21"/>
                <w:highlight w:val="none"/>
                <w:lang w:bidi="ar"/>
              </w:rPr>
              <w:t>含黄酒、容器、冰糖</w:t>
            </w:r>
          </w:p>
        </w:tc>
      </w:tr>
    </w:tbl>
    <w:p w14:paraId="44DF00E9">
      <w:pPr>
        <w:pStyle w:val="16"/>
        <w:widowControl/>
        <w:numPr>
          <w:ilvl w:val="0"/>
          <w:numId w:val="0"/>
        </w:numPr>
        <w:spacing w:after="200" w:line="300" w:lineRule="atLeast"/>
        <w:jc w:val="left"/>
        <w:rPr>
          <w:color w:val="auto"/>
          <w:sz w:val="21"/>
          <w:szCs w:val="21"/>
          <w:highlight w:val="none"/>
        </w:rPr>
      </w:pPr>
    </w:p>
    <w:p w14:paraId="23D18F11">
      <w:pPr>
        <w:widowControl/>
        <w:tabs>
          <w:tab w:val="center" w:pos="4201"/>
          <w:tab w:val="right" w:leader="dot" w:pos="9298"/>
        </w:tabs>
        <w:spacing w:line="360" w:lineRule="auto"/>
        <w:ind w:firstLine="482"/>
        <w:rPr>
          <w:rFonts w:ascii="宋体" w:hAnsi="宋体"/>
          <w:b/>
          <w:bCs/>
          <w:color w:val="auto"/>
          <w:sz w:val="21"/>
          <w:szCs w:val="21"/>
          <w:highlight w:val="none"/>
        </w:rPr>
      </w:pPr>
      <w:r>
        <w:rPr>
          <w:rFonts w:hint="eastAsia" w:ascii="宋体" w:hAnsi="宋体"/>
          <w:b/>
          <w:bCs/>
          <w:color w:val="auto"/>
          <w:sz w:val="21"/>
          <w:szCs w:val="21"/>
          <w:highlight w:val="none"/>
          <w:lang w:val="en-US" w:eastAsia="zh-CN"/>
        </w:rPr>
        <w:t>六</w:t>
      </w:r>
      <w:r>
        <w:rPr>
          <w:rFonts w:hint="eastAsia" w:ascii="宋体" w:hAnsi="宋体"/>
          <w:b/>
          <w:bCs/>
          <w:color w:val="auto"/>
          <w:sz w:val="21"/>
          <w:szCs w:val="21"/>
          <w:highlight w:val="none"/>
        </w:rPr>
        <w:t>、履约保证金</w:t>
      </w:r>
    </w:p>
    <w:p w14:paraId="501134FB">
      <w:pPr>
        <w:widowControl/>
        <w:tabs>
          <w:tab w:val="center" w:pos="4201"/>
          <w:tab w:val="right" w:leader="dot" w:pos="9298"/>
        </w:tabs>
        <w:spacing w:line="360" w:lineRule="auto"/>
        <w:ind w:firstLine="480"/>
        <w:rPr>
          <w:rFonts w:ascii="宋体" w:hAnsi="宋体"/>
          <w:bCs/>
          <w:color w:val="auto"/>
          <w:sz w:val="21"/>
          <w:szCs w:val="21"/>
          <w:highlight w:val="none"/>
        </w:rPr>
      </w:pPr>
      <w:r>
        <w:rPr>
          <w:rFonts w:hint="eastAsia" w:ascii="宋体" w:hAnsi="宋体"/>
          <w:bCs/>
          <w:color w:val="auto"/>
          <w:sz w:val="21"/>
          <w:szCs w:val="21"/>
          <w:highlight w:val="none"/>
        </w:rPr>
        <w:t>本项目不收取履约保证金。</w:t>
      </w:r>
    </w:p>
    <w:p w14:paraId="09F5C447">
      <w:pPr>
        <w:widowControl/>
        <w:tabs>
          <w:tab w:val="center" w:pos="4201"/>
          <w:tab w:val="right" w:leader="dot" w:pos="9298"/>
        </w:tabs>
        <w:spacing w:line="360" w:lineRule="auto"/>
        <w:ind w:firstLine="482"/>
        <w:rPr>
          <w:rFonts w:ascii="宋体" w:hAnsi="宋体"/>
          <w:b/>
          <w:bCs/>
          <w:color w:val="auto"/>
          <w:sz w:val="21"/>
          <w:szCs w:val="21"/>
          <w:highlight w:val="none"/>
        </w:rPr>
      </w:pPr>
      <w:r>
        <w:rPr>
          <w:rFonts w:hint="eastAsia" w:ascii="宋体" w:hAnsi="宋体"/>
          <w:b/>
          <w:bCs/>
          <w:color w:val="auto"/>
          <w:sz w:val="21"/>
          <w:szCs w:val="21"/>
          <w:highlight w:val="none"/>
          <w:lang w:val="en-US" w:eastAsia="zh-CN"/>
        </w:rPr>
        <w:t>七</w:t>
      </w:r>
      <w:r>
        <w:rPr>
          <w:rFonts w:hint="eastAsia" w:ascii="宋体" w:hAnsi="宋体"/>
          <w:b/>
          <w:bCs/>
          <w:color w:val="auto"/>
          <w:sz w:val="21"/>
          <w:szCs w:val="21"/>
          <w:highlight w:val="none"/>
        </w:rPr>
        <w:t>、结算方式</w:t>
      </w:r>
    </w:p>
    <w:p w14:paraId="4CE4BAEC">
      <w:pPr>
        <w:pStyle w:val="238"/>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合同签订后，中药饮片结算单位单价＝对应品类单位单价最高限价×（1-中标优惠率），结算数量按甲方实际确认采购数量为准。属于集中采购目录的品种，按集采政策执行，不适用本优惠率。按季度结算，每季度开始月份的10日前，统计上季度的实际配送品种、数量及金额，经双方核对无误后10个工作日内支付相应货款。中标方开具正规发票，采购方根据医院审批和账期进行支付。</w:t>
      </w:r>
    </w:p>
    <w:p w14:paraId="5880E826">
      <w:pPr>
        <w:pStyle w:val="238"/>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color w:val="auto"/>
          <w:sz w:val="21"/>
          <w:szCs w:val="21"/>
          <w:highlight w:val="none"/>
          <w:lang w:val="en-US" w:eastAsia="zh-CN"/>
        </w:rPr>
      </w:pPr>
    </w:p>
    <w:p w14:paraId="18EDDDB9">
      <w:pPr>
        <w:rPr>
          <w:rFonts w:hint="eastAsia" w:ascii="宋体" w:hAnsi="宋体" w:cs="宋体"/>
          <w:color w:val="auto"/>
          <w:highlight w:val="none"/>
        </w:rPr>
      </w:pPr>
    </w:p>
    <w:p w14:paraId="4B767195">
      <w:pPr>
        <w:rPr>
          <w:rFonts w:hint="eastAsia" w:ascii="宋体" w:hAnsi="宋体" w:cs="宋体"/>
          <w:color w:val="auto"/>
          <w:highlight w:val="none"/>
        </w:rPr>
      </w:pPr>
    </w:p>
    <w:p w14:paraId="48057915">
      <w:pP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br w:type="page"/>
      </w:r>
    </w:p>
    <w:p w14:paraId="0C5544ED">
      <w:pPr>
        <w:pStyle w:val="231"/>
        <w:keepNext w:val="0"/>
        <w:keepLines w:val="0"/>
        <w:pageBreakBefore w:val="0"/>
        <w:widowControl w:val="0"/>
        <w:spacing w:line="360" w:lineRule="auto"/>
        <w:jc w:val="center"/>
        <w:outlineLvl w:val="9"/>
        <w:rPr>
          <w:rFonts w:hint="eastAsia" w:ascii="宋体" w:hAnsi="宋体" w:eastAsia="宋体" w:cs="宋体"/>
          <w:color w:val="auto"/>
          <w:sz w:val="32"/>
          <w:szCs w:val="32"/>
          <w:highlight w:val="none"/>
        </w:rPr>
      </w:pPr>
      <w:r>
        <w:rPr>
          <w:rFonts w:hint="eastAsia" w:ascii="黑体" w:hAnsi="黑体" w:eastAsia="黑体" w:cs="黑体"/>
          <w:color w:val="auto"/>
          <w:sz w:val="32"/>
          <w:szCs w:val="32"/>
          <w:highlight w:val="none"/>
        </w:rPr>
        <w:t>第五章  评审方法和评审标准</w:t>
      </w:r>
    </w:p>
    <w:p w14:paraId="0F0AEBD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本次采购采用百分制综合评分法，即</w:t>
      </w:r>
      <w:r>
        <w:rPr>
          <w:rFonts w:hint="eastAsia" w:ascii="宋体" w:hAnsi="宋体" w:cs="宋体"/>
          <w:color w:val="auto"/>
          <w:highlight w:val="none"/>
          <w:lang w:eastAsia="zh-CN"/>
        </w:rPr>
        <w:t>供应商</w:t>
      </w:r>
      <w:r>
        <w:rPr>
          <w:rFonts w:hint="eastAsia" w:ascii="宋体" w:hAnsi="宋体" w:cs="宋体"/>
          <w:color w:val="auto"/>
          <w:highlight w:val="none"/>
        </w:rPr>
        <w:t>在最大限度地满足</w:t>
      </w:r>
      <w:r>
        <w:rPr>
          <w:rFonts w:hint="eastAsia" w:ascii="宋体" w:hAnsi="宋体" w:cs="宋体"/>
          <w:color w:val="auto"/>
          <w:highlight w:val="none"/>
          <w:lang w:eastAsia="zh-CN"/>
        </w:rPr>
        <w:t>采购文件</w:t>
      </w:r>
      <w:r>
        <w:rPr>
          <w:rFonts w:hint="eastAsia" w:ascii="宋体" w:hAnsi="宋体" w:cs="宋体"/>
          <w:color w:val="auto"/>
          <w:highlight w:val="none"/>
        </w:rPr>
        <w:t>实质性要求的基础上，按照采购文件的各项因素进行综合评审后，总分设定为100分。磋商小组遵循公平、公正、择优原则，独立按照评分标准分别评定供应商的分值；各</w:t>
      </w:r>
      <w:r>
        <w:rPr>
          <w:rFonts w:hint="eastAsia" w:ascii="宋体" w:hAnsi="宋体" w:cs="宋体"/>
          <w:color w:val="auto"/>
          <w:highlight w:val="none"/>
          <w:lang w:eastAsia="zh-CN"/>
        </w:rPr>
        <w:t>供应商</w:t>
      </w:r>
      <w:r>
        <w:rPr>
          <w:rFonts w:hint="eastAsia" w:ascii="宋体" w:hAnsi="宋体" w:cs="宋体"/>
          <w:color w:val="auto"/>
          <w:highlight w:val="none"/>
        </w:rPr>
        <w:t>的最终得分为各评委所评定分值的平均值，并按从高到低顺序排列，评审得分相同的，按照最后报价由低到高的顺序推荐；</w:t>
      </w:r>
      <w:r>
        <w:rPr>
          <w:rFonts w:hint="eastAsia" w:ascii="宋体" w:hAnsi="宋体" w:cs="宋体"/>
          <w:b/>
          <w:bCs/>
          <w:color w:val="auto"/>
          <w:highlight w:val="none"/>
        </w:rPr>
        <w:t>评审得分且最后报价相同的，按照技术指标优劣顺序推荐；技术指标得分仍相同的，通过抽签方式确定排序。</w:t>
      </w:r>
      <w:r>
        <w:rPr>
          <w:rFonts w:hint="eastAsia" w:ascii="宋体" w:hAnsi="宋体" w:cs="宋体"/>
          <w:color w:val="auto"/>
          <w:highlight w:val="none"/>
        </w:rPr>
        <w:t>因</w:t>
      </w:r>
      <w:r>
        <w:rPr>
          <w:rFonts w:hint="eastAsia" w:ascii="宋体" w:hAnsi="宋体" w:cs="宋体"/>
          <w:color w:val="auto"/>
          <w:highlight w:val="none"/>
          <w:lang w:eastAsia="zh-CN"/>
        </w:rPr>
        <w:t>供应商</w:t>
      </w:r>
      <w:r>
        <w:rPr>
          <w:rFonts w:hint="eastAsia" w:ascii="宋体" w:hAnsi="宋体" w:cs="宋体"/>
          <w:color w:val="auto"/>
          <w:highlight w:val="none"/>
        </w:rPr>
        <w:t>自身原因，在磋商期间，不能及时、完整、有效提供相关原件以供磋商小组查询，由此导致不利于响应文件的磋商后果由</w:t>
      </w:r>
      <w:r>
        <w:rPr>
          <w:rFonts w:hint="eastAsia" w:ascii="宋体" w:hAnsi="宋体" w:cs="宋体"/>
          <w:color w:val="auto"/>
          <w:highlight w:val="none"/>
          <w:lang w:eastAsia="zh-CN"/>
        </w:rPr>
        <w:t>供应商</w:t>
      </w:r>
      <w:r>
        <w:rPr>
          <w:rFonts w:hint="eastAsia" w:ascii="宋体" w:hAnsi="宋体" w:cs="宋体"/>
          <w:color w:val="auto"/>
          <w:highlight w:val="none"/>
        </w:rPr>
        <w:t>承担。</w:t>
      </w:r>
    </w:p>
    <w:p w14:paraId="08C7F54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评分细则详见下表：</w:t>
      </w:r>
    </w:p>
    <w:tbl>
      <w:tblPr>
        <w:tblStyle w:val="36"/>
        <w:tblW w:w="49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653"/>
        <w:gridCol w:w="1038"/>
        <w:gridCol w:w="6173"/>
        <w:gridCol w:w="566"/>
      </w:tblGrid>
      <w:tr w14:paraId="4A58B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81" w:type="dxa"/>
            <w:shd w:val="clear" w:color="auto" w:fill="BFBFBF"/>
            <w:noWrap w:val="0"/>
            <w:vAlign w:val="center"/>
          </w:tcPr>
          <w:p w14:paraId="5A82D911">
            <w:pPr>
              <w:widowControl/>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序号</w:t>
            </w:r>
          </w:p>
        </w:tc>
        <w:tc>
          <w:tcPr>
            <w:tcW w:w="670" w:type="dxa"/>
            <w:shd w:val="clear" w:color="auto" w:fill="BFBFBF"/>
            <w:noWrap w:val="0"/>
            <w:vAlign w:val="center"/>
          </w:tcPr>
          <w:p w14:paraId="1647E39C">
            <w:pPr>
              <w:widowControl/>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评审因素</w:t>
            </w:r>
          </w:p>
        </w:tc>
        <w:tc>
          <w:tcPr>
            <w:tcW w:w="1064" w:type="dxa"/>
            <w:shd w:val="clear" w:color="auto" w:fill="BFBFBF"/>
            <w:noWrap w:val="0"/>
            <w:vAlign w:val="center"/>
          </w:tcPr>
          <w:p w14:paraId="6D5BD48E">
            <w:pPr>
              <w:widowControl/>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内容</w:t>
            </w:r>
          </w:p>
        </w:tc>
        <w:tc>
          <w:tcPr>
            <w:tcW w:w="6325" w:type="dxa"/>
            <w:shd w:val="clear" w:color="auto" w:fill="BFBFBF"/>
            <w:noWrap w:val="0"/>
            <w:vAlign w:val="center"/>
          </w:tcPr>
          <w:p w14:paraId="62820182">
            <w:pPr>
              <w:widowControl/>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评分要求</w:t>
            </w:r>
          </w:p>
        </w:tc>
        <w:tc>
          <w:tcPr>
            <w:tcW w:w="581" w:type="dxa"/>
            <w:shd w:val="clear" w:color="auto" w:fill="BFBFBF"/>
            <w:noWrap w:val="0"/>
            <w:vAlign w:val="center"/>
          </w:tcPr>
          <w:p w14:paraId="7DBA685B">
            <w:pPr>
              <w:widowControl/>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分值</w:t>
            </w:r>
          </w:p>
        </w:tc>
      </w:tr>
      <w:tr w14:paraId="54B23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noWrap w:val="0"/>
            <w:vAlign w:val="center"/>
          </w:tcPr>
          <w:p w14:paraId="0F43B715">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670" w:type="dxa"/>
            <w:noWrap w:val="0"/>
            <w:vAlign w:val="center"/>
          </w:tcPr>
          <w:p w14:paraId="119747C2">
            <w:pPr>
              <w:widowControl/>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价格部分</w:t>
            </w:r>
          </w:p>
        </w:tc>
        <w:tc>
          <w:tcPr>
            <w:tcW w:w="1064" w:type="dxa"/>
            <w:noWrap w:val="0"/>
            <w:vAlign w:val="center"/>
          </w:tcPr>
          <w:p w14:paraId="0DAF6975">
            <w:pPr>
              <w:widowControl/>
              <w:jc w:val="center"/>
              <w:rPr>
                <w:rFonts w:hint="eastAsia" w:ascii="宋体" w:hAnsi="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价格</w:t>
            </w:r>
          </w:p>
        </w:tc>
        <w:tc>
          <w:tcPr>
            <w:tcW w:w="6325" w:type="dxa"/>
            <w:noWrap w:val="0"/>
            <w:vAlign w:val="center"/>
          </w:tcPr>
          <w:p w14:paraId="7940E56C">
            <w:pPr>
              <w:widowControl/>
              <w:jc w:val="left"/>
              <w:rPr>
                <w:rFonts w:hint="eastAsia" w:ascii="宋体" w:hAnsi="宋体" w:cs="宋体"/>
                <w:color w:val="auto"/>
                <w:szCs w:val="21"/>
                <w:highlight w:val="none"/>
              </w:rPr>
            </w:pPr>
            <w:r>
              <w:rPr>
                <w:rFonts w:hint="eastAsia" w:ascii="宋体" w:hAnsi="宋体" w:cs="宋体"/>
                <w:color w:val="auto"/>
                <w:szCs w:val="21"/>
                <w:highlight w:val="none"/>
              </w:rPr>
              <w:t>采用低价优先法计算，即满足采购文件要求且有效的报折扣率（折扣率=1-优惠率）最低的报价人的优惠率为评标基准价，满分10分。其他投标人的价格分统一按照下列公式计算：</w:t>
            </w:r>
          </w:p>
          <w:p w14:paraId="6632D1DA">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投标报价得分=（1-评标基准价）／（1-</w:t>
            </w:r>
            <w:r>
              <w:rPr>
                <w:rFonts w:hint="eastAsia" w:ascii="宋体" w:hAnsi="宋体" w:cs="宋体"/>
                <w:color w:val="auto"/>
                <w:sz w:val="21"/>
                <w:szCs w:val="21"/>
                <w:highlight w:val="none"/>
                <w:lang w:val="en-US" w:eastAsia="zh-CN"/>
              </w:rPr>
              <w:t>优惠率</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，结果保留两位小数。</w:t>
            </w:r>
          </w:p>
        </w:tc>
        <w:tc>
          <w:tcPr>
            <w:tcW w:w="581" w:type="dxa"/>
            <w:noWrap w:val="0"/>
            <w:vAlign w:val="center"/>
          </w:tcPr>
          <w:p w14:paraId="7A6507E1">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r>
      <w:tr w14:paraId="03375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restart"/>
            <w:noWrap w:val="0"/>
            <w:vAlign w:val="center"/>
          </w:tcPr>
          <w:p w14:paraId="3CA369C4">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670" w:type="dxa"/>
            <w:vMerge w:val="restart"/>
            <w:noWrap w:val="0"/>
            <w:vAlign w:val="center"/>
          </w:tcPr>
          <w:p w14:paraId="716D5887">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商务部分</w:t>
            </w:r>
          </w:p>
        </w:tc>
        <w:tc>
          <w:tcPr>
            <w:tcW w:w="1064" w:type="dxa"/>
            <w:noWrap w:val="0"/>
            <w:vAlign w:val="center"/>
          </w:tcPr>
          <w:p w14:paraId="5FDA8933">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业绩</w:t>
            </w:r>
          </w:p>
        </w:tc>
        <w:tc>
          <w:tcPr>
            <w:tcW w:w="6325" w:type="dxa"/>
            <w:noWrap w:val="0"/>
            <w:vAlign w:val="center"/>
          </w:tcPr>
          <w:p w14:paraId="4ACFA2FB">
            <w:pPr>
              <w:widowControl/>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提供自2023年1月1日以来（以签订合同时间为准）承担过类似</w:t>
            </w:r>
            <w:r>
              <w:rPr>
                <w:rFonts w:hint="eastAsia"/>
                <w:color w:val="auto"/>
                <w:sz w:val="21"/>
                <w:szCs w:val="21"/>
                <w:highlight w:val="none"/>
                <w:u w:val="none"/>
                <w:lang w:val="en-US" w:eastAsia="zh-CN"/>
              </w:rPr>
              <w:t>中药饮片供应及代加工</w:t>
            </w:r>
            <w:r>
              <w:rPr>
                <w:rFonts w:hint="eastAsia" w:ascii="宋体" w:hAnsi="宋体" w:eastAsia="宋体" w:cs="宋体"/>
                <w:i w:val="0"/>
                <w:iCs w:val="0"/>
                <w:color w:val="auto"/>
                <w:sz w:val="21"/>
                <w:szCs w:val="21"/>
                <w:highlight w:val="none"/>
                <w:u w:val="none"/>
                <w:lang w:val="en-US" w:eastAsia="zh-CN" w:bidi="ar"/>
              </w:rPr>
              <w:t>项目业绩</w:t>
            </w:r>
            <w:r>
              <w:rPr>
                <w:rFonts w:hint="eastAsia" w:ascii="宋体" w:hAnsi="宋体" w:cs="宋体"/>
                <w:i w:val="0"/>
                <w:iCs w:val="0"/>
                <w:color w:val="auto"/>
                <w:sz w:val="21"/>
                <w:szCs w:val="21"/>
                <w:highlight w:val="none"/>
                <w:u w:val="none"/>
                <w:lang w:val="en-US" w:eastAsia="zh-CN" w:bidi="ar"/>
              </w:rPr>
              <w:t>的</w:t>
            </w:r>
            <w:r>
              <w:rPr>
                <w:rFonts w:hint="eastAsia" w:ascii="宋体" w:hAnsi="宋体" w:eastAsia="宋体" w:cs="宋体"/>
                <w:i w:val="0"/>
                <w:iCs w:val="0"/>
                <w:color w:val="auto"/>
                <w:sz w:val="21"/>
                <w:szCs w:val="21"/>
                <w:highlight w:val="none"/>
                <w:u w:val="none"/>
                <w:lang w:val="en-US" w:eastAsia="zh-CN" w:bidi="ar"/>
              </w:rPr>
              <w:t>，有一个得1分，最高得5分。</w:t>
            </w:r>
          </w:p>
          <w:p w14:paraId="05EF205E">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须同时提供合同和合同对应的供货发票</w:t>
            </w:r>
            <w:r>
              <w:rPr>
                <w:rFonts w:hint="eastAsia" w:ascii="宋体" w:hAnsi="宋体" w:cs="宋体"/>
                <w:color w:val="auto"/>
                <w:sz w:val="21"/>
                <w:szCs w:val="21"/>
                <w:highlight w:val="none"/>
                <w:lang w:val="en-US" w:eastAsia="zh-CN"/>
              </w:rPr>
              <w:t>并</w:t>
            </w:r>
            <w:r>
              <w:rPr>
                <w:rFonts w:hint="eastAsia" w:ascii="宋体" w:hAnsi="宋体" w:cs="宋体"/>
                <w:color w:val="auto"/>
                <w:sz w:val="21"/>
                <w:szCs w:val="21"/>
                <w:highlight w:val="none"/>
              </w:rPr>
              <w:t>加盖公章</w:t>
            </w:r>
            <w:r>
              <w:rPr>
                <w:rFonts w:hint="eastAsia" w:ascii="宋体" w:hAnsi="宋体" w:cs="宋体"/>
                <w:color w:val="auto"/>
                <w:sz w:val="21"/>
                <w:szCs w:val="21"/>
                <w:highlight w:val="none"/>
                <w:lang w:val="en-US" w:eastAsia="zh-CN"/>
              </w:rPr>
              <w:t>的原件扫描件作为证明材料，不提供或未按要求提供不得分。</w:t>
            </w:r>
          </w:p>
        </w:tc>
        <w:tc>
          <w:tcPr>
            <w:tcW w:w="581" w:type="dxa"/>
            <w:noWrap w:val="0"/>
            <w:vAlign w:val="center"/>
          </w:tcPr>
          <w:p w14:paraId="3CFEC05E">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r>
      <w:tr w14:paraId="55C65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0F43A441">
            <w:pPr>
              <w:widowControl/>
              <w:jc w:val="center"/>
              <w:rPr>
                <w:rFonts w:hint="eastAsia" w:ascii="宋体" w:hAnsi="宋体" w:cs="宋体"/>
                <w:color w:val="auto"/>
                <w:sz w:val="21"/>
                <w:szCs w:val="21"/>
                <w:highlight w:val="none"/>
              </w:rPr>
            </w:pPr>
          </w:p>
        </w:tc>
        <w:tc>
          <w:tcPr>
            <w:tcW w:w="670" w:type="dxa"/>
            <w:vMerge w:val="continue"/>
            <w:noWrap w:val="0"/>
            <w:vAlign w:val="center"/>
          </w:tcPr>
          <w:p w14:paraId="55CF183E">
            <w:pPr>
              <w:widowControl/>
              <w:jc w:val="center"/>
              <w:rPr>
                <w:rFonts w:hint="eastAsia" w:ascii="宋体" w:hAnsi="宋体" w:cs="宋体"/>
                <w:color w:val="auto"/>
                <w:sz w:val="21"/>
                <w:szCs w:val="21"/>
                <w:highlight w:val="none"/>
              </w:rPr>
            </w:pPr>
          </w:p>
        </w:tc>
        <w:tc>
          <w:tcPr>
            <w:tcW w:w="1064" w:type="dxa"/>
            <w:noWrap w:val="0"/>
            <w:vAlign w:val="center"/>
          </w:tcPr>
          <w:p w14:paraId="12AC9D7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供应保障能力</w:t>
            </w:r>
          </w:p>
        </w:tc>
        <w:tc>
          <w:tcPr>
            <w:tcW w:w="6325" w:type="dxa"/>
            <w:noWrap w:val="0"/>
            <w:vAlign w:val="center"/>
          </w:tcPr>
          <w:p w14:paraId="434FA427">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投标供应商销售的饮片品种在400种以下不得分，400 种（含）-600 种得1分，600 种（含）-800 种得2分；在800 种（含）以上的得3分，本项最高得3分。</w:t>
            </w:r>
          </w:p>
          <w:p w14:paraId="5FDFC958">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需提供销售的饮片品种目录清单的生产或经营记录扫描件，</w:t>
            </w:r>
            <w:r>
              <w:rPr>
                <w:rFonts w:hint="eastAsia" w:ascii="宋体" w:hAnsi="宋体" w:cs="宋体"/>
                <w:color w:val="auto"/>
                <w:sz w:val="21"/>
                <w:szCs w:val="21"/>
                <w:highlight w:val="none"/>
                <w:lang w:val="en-US" w:eastAsia="zh-CN"/>
              </w:rPr>
              <w:t>未提供或未按要求提供不得分</w:t>
            </w:r>
            <w:r>
              <w:rPr>
                <w:rFonts w:hint="eastAsia" w:ascii="宋体" w:hAnsi="宋体" w:cs="宋体"/>
                <w:color w:val="auto"/>
                <w:sz w:val="21"/>
                <w:szCs w:val="21"/>
                <w:highlight w:val="none"/>
              </w:rPr>
              <w:t>。</w:t>
            </w:r>
          </w:p>
        </w:tc>
        <w:tc>
          <w:tcPr>
            <w:tcW w:w="581" w:type="dxa"/>
            <w:noWrap w:val="0"/>
            <w:vAlign w:val="center"/>
          </w:tcPr>
          <w:p w14:paraId="6A172972">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r>
      <w:tr w14:paraId="00FCE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4ADE39CB">
            <w:pPr>
              <w:widowControl/>
              <w:jc w:val="center"/>
              <w:rPr>
                <w:rFonts w:hint="eastAsia" w:ascii="宋体" w:hAnsi="宋体" w:cs="宋体"/>
                <w:color w:val="auto"/>
                <w:sz w:val="21"/>
                <w:szCs w:val="21"/>
                <w:highlight w:val="none"/>
              </w:rPr>
            </w:pPr>
          </w:p>
        </w:tc>
        <w:tc>
          <w:tcPr>
            <w:tcW w:w="670" w:type="dxa"/>
            <w:vMerge w:val="continue"/>
            <w:noWrap w:val="0"/>
            <w:vAlign w:val="center"/>
          </w:tcPr>
          <w:p w14:paraId="74B8ACF1">
            <w:pPr>
              <w:widowControl/>
              <w:jc w:val="center"/>
              <w:rPr>
                <w:rFonts w:hint="eastAsia" w:ascii="宋体" w:hAnsi="宋体" w:cs="宋体"/>
                <w:color w:val="auto"/>
                <w:sz w:val="21"/>
                <w:szCs w:val="21"/>
                <w:highlight w:val="none"/>
              </w:rPr>
            </w:pPr>
          </w:p>
        </w:tc>
        <w:tc>
          <w:tcPr>
            <w:tcW w:w="1064" w:type="dxa"/>
            <w:noWrap w:val="0"/>
            <w:vAlign w:val="center"/>
          </w:tcPr>
          <w:p w14:paraId="1CB68C76">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w:t>
            </w:r>
          </w:p>
          <w:p w14:paraId="66E196C5">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配备</w:t>
            </w:r>
          </w:p>
        </w:tc>
        <w:tc>
          <w:tcPr>
            <w:tcW w:w="6325" w:type="dxa"/>
            <w:noWrap w:val="0"/>
            <w:vAlign w:val="center"/>
          </w:tcPr>
          <w:p w14:paraId="4258A962">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投标人为本项目配备中药师（含以上）或执业中药师数量11人及以上的得6分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8-10人的得3分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5-7人的得1 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5人以下不得分。</w:t>
            </w:r>
          </w:p>
          <w:p w14:paraId="5E03B1E6">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提供</w:t>
            </w:r>
            <w:r>
              <w:rPr>
                <w:rFonts w:hint="eastAsia" w:ascii="宋体" w:hAnsi="宋体" w:cs="宋体"/>
                <w:color w:val="auto"/>
                <w:sz w:val="21"/>
                <w:szCs w:val="21"/>
                <w:highlight w:val="none"/>
                <w:lang w:val="en-US" w:eastAsia="zh-CN"/>
              </w:rPr>
              <w:t>项目人员拟派员配置表（格式见附件）</w:t>
            </w:r>
            <w:r>
              <w:rPr>
                <w:rFonts w:hint="eastAsia" w:ascii="宋体" w:hAnsi="宋体" w:cs="宋体"/>
                <w:color w:val="auto"/>
                <w:sz w:val="21"/>
                <w:szCs w:val="21"/>
                <w:highlight w:val="none"/>
              </w:rPr>
              <w:t>、资格证书材料扫描件及投标人近半年内任意一个月</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不含投标当月</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为其的社保缴纳证明扫描件加盖公章，</w:t>
            </w:r>
            <w:r>
              <w:rPr>
                <w:rFonts w:hint="eastAsia" w:ascii="宋体" w:hAnsi="宋体" w:cs="宋体"/>
                <w:color w:val="auto"/>
                <w:sz w:val="21"/>
                <w:szCs w:val="21"/>
                <w:highlight w:val="none"/>
                <w:lang w:val="en-US" w:eastAsia="zh-CN"/>
              </w:rPr>
              <w:t>未提供或未按要求提供不得分</w:t>
            </w:r>
            <w:r>
              <w:rPr>
                <w:rFonts w:hint="eastAsia" w:ascii="宋体" w:hAnsi="宋体" w:cs="宋体"/>
                <w:color w:val="auto"/>
                <w:sz w:val="21"/>
                <w:szCs w:val="21"/>
                <w:highlight w:val="none"/>
              </w:rPr>
              <w:t>。</w:t>
            </w:r>
          </w:p>
        </w:tc>
        <w:tc>
          <w:tcPr>
            <w:tcW w:w="581" w:type="dxa"/>
            <w:noWrap w:val="0"/>
            <w:vAlign w:val="center"/>
          </w:tcPr>
          <w:p w14:paraId="37D37C01">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r>
      <w:tr w14:paraId="7718F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616BD9D9">
            <w:pPr>
              <w:widowControl/>
              <w:jc w:val="center"/>
              <w:rPr>
                <w:rFonts w:hint="eastAsia" w:ascii="宋体" w:hAnsi="宋体" w:cs="宋体"/>
                <w:color w:val="auto"/>
                <w:sz w:val="21"/>
                <w:szCs w:val="21"/>
                <w:highlight w:val="none"/>
              </w:rPr>
            </w:pPr>
          </w:p>
        </w:tc>
        <w:tc>
          <w:tcPr>
            <w:tcW w:w="670" w:type="dxa"/>
            <w:vMerge w:val="continue"/>
            <w:noWrap w:val="0"/>
            <w:vAlign w:val="center"/>
          </w:tcPr>
          <w:p w14:paraId="459FF22A">
            <w:pPr>
              <w:widowControl/>
              <w:jc w:val="center"/>
              <w:rPr>
                <w:rFonts w:hint="eastAsia" w:ascii="宋体" w:hAnsi="宋体" w:cs="宋体"/>
                <w:color w:val="auto"/>
                <w:sz w:val="21"/>
                <w:szCs w:val="21"/>
                <w:highlight w:val="none"/>
              </w:rPr>
            </w:pPr>
          </w:p>
        </w:tc>
        <w:tc>
          <w:tcPr>
            <w:tcW w:w="1064" w:type="dxa"/>
            <w:noWrap w:val="0"/>
            <w:vAlign w:val="center"/>
          </w:tcPr>
          <w:p w14:paraId="09CD6F25">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w:t>
            </w:r>
          </w:p>
          <w:p w14:paraId="5769ACE8">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信誉</w:t>
            </w:r>
          </w:p>
        </w:tc>
        <w:tc>
          <w:tcPr>
            <w:tcW w:w="6325" w:type="dxa"/>
            <w:noWrap w:val="0"/>
            <w:vAlign w:val="center"/>
          </w:tcPr>
          <w:p w14:paraId="6E16A248">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投标供应商具有供应商具备有效期内的质量管理体系认证证书、环境管理体系认证证书、职业健康体系认证证书，每提供一份得2分，共6分。</w:t>
            </w:r>
          </w:p>
          <w:p w14:paraId="302EDE7A">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【注】需</w:t>
            </w:r>
            <w:r>
              <w:rPr>
                <w:rFonts w:hint="eastAsia" w:ascii="宋体" w:hAnsi="宋体" w:cs="宋体"/>
                <w:color w:val="auto"/>
                <w:sz w:val="21"/>
                <w:szCs w:val="21"/>
                <w:highlight w:val="none"/>
              </w:rPr>
              <w:t>提供证书扫描件。</w:t>
            </w:r>
          </w:p>
        </w:tc>
        <w:tc>
          <w:tcPr>
            <w:tcW w:w="581" w:type="dxa"/>
            <w:noWrap w:val="0"/>
            <w:vAlign w:val="center"/>
          </w:tcPr>
          <w:p w14:paraId="136B3C34">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r>
      <w:tr w14:paraId="59218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7ACD3166">
            <w:pPr>
              <w:widowControl/>
              <w:jc w:val="center"/>
              <w:rPr>
                <w:rFonts w:hint="eastAsia" w:ascii="宋体" w:hAnsi="宋体" w:cs="宋体"/>
                <w:color w:val="auto"/>
                <w:sz w:val="21"/>
                <w:szCs w:val="21"/>
                <w:highlight w:val="none"/>
              </w:rPr>
            </w:pPr>
          </w:p>
        </w:tc>
        <w:tc>
          <w:tcPr>
            <w:tcW w:w="670" w:type="dxa"/>
            <w:vMerge w:val="continue"/>
            <w:noWrap w:val="0"/>
            <w:vAlign w:val="center"/>
          </w:tcPr>
          <w:p w14:paraId="109B026A">
            <w:pPr>
              <w:widowControl/>
              <w:jc w:val="center"/>
              <w:rPr>
                <w:rFonts w:hint="eastAsia" w:ascii="宋体" w:hAnsi="宋体" w:cs="宋体"/>
                <w:color w:val="auto"/>
                <w:sz w:val="21"/>
                <w:szCs w:val="21"/>
                <w:highlight w:val="none"/>
              </w:rPr>
            </w:pPr>
          </w:p>
        </w:tc>
        <w:tc>
          <w:tcPr>
            <w:tcW w:w="1064" w:type="dxa"/>
            <w:noWrap w:val="0"/>
            <w:vAlign w:val="center"/>
          </w:tcPr>
          <w:p w14:paraId="1CB49EA8">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仓储</w:t>
            </w:r>
          </w:p>
          <w:p w14:paraId="7781F73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条件</w:t>
            </w:r>
          </w:p>
        </w:tc>
        <w:tc>
          <w:tcPr>
            <w:tcW w:w="6325" w:type="dxa"/>
            <w:noWrap w:val="0"/>
            <w:vAlign w:val="center"/>
          </w:tcPr>
          <w:p w14:paraId="030D079A">
            <w:pPr>
              <w:spacing w:line="276"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供应商具备完善的仓储分区，如常温库、阴凉库，且各区域温湿度监控设备齐全，且运行记录完整的得2分/库，此项最高得4分，未提供证明资料或提供不全的不得分。</w:t>
            </w:r>
          </w:p>
          <w:p w14:paraId="0FC0C37E">
            <w:pPr>
              <w:numPr>
                <w:ilvl w:val="0"/>
                <w:numId w:val="0"/>
              </w:numPr>
              <w:rPr>
                <w:rFonts w:hint="eastAsia" w:ascii="宋体" w:hAnsi="宋体" w:cs="宋体"/>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注】每个分区库须同时具备以下证明资料得2分/库，资料缺项或任意一项不符合要求均不得分。需同时提供该仓储库平面图+房产证明（或租赁证明）+现场温湿度监控设备及仓储库现场照片+监测运行记录（截止投标前6个月任意一个月监测运行记录）。资料须为盖章的原件扫描件。</w:t>
            </w:r>
          </w:p>
        </w:tc>
        <w:tc>
          <w:tcPr>
            <w:tcW w:w="581" w:type="dxa"/>
            <w:noWrap w:val="0"/>
            <w:vAlign w:val="center"/>
          </w:tcPr>
          <w:p w14:paraId="62F65681">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487B9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1B4DDE41">
            <w:pPr>
              <w:widowControl/>
              <w:jc w:val="center"/>
              <w:rPr>
                <w:rFonts w:hint="eastAsia" w:ascii="宋体" w:hAnsi="宋体" w:cs="宋体"/>
                <w:color w:val="auto"/>
                <w:sz w:val="21"/>
                <w:szCs w:val="21"/>
                <w:highlight w:val="none"/>
              </w:rPr>
            </w:pPr>
          </w:p>
        </w:tc>
        <w:tc>
          <w:tcPr>
            <w:tcW w:w="670" w:type="dxa"/>
            <w:vMerge w:val="continue"/>
            <w:noWrap w:val="0"/>
            <w:vAlign w:val="center"/>
          </w:tcPr>
          <w:p w14:paraId="47A78D1D">
            <w:pPr>
              <w:widowControl/>
              <w:jc w:val="center"/>
              <w:rPr>
                <w:rFonts w:hint="eastAsia" w:ascii="宋体" w:hAnsi="宋体" w:cs="宋体"/>
                <w:color w:val="auto"/>
                <w:sz w:val="21"/>
                <w:szCs w:val="21"/>
                <w:highlight w:val="none"/>
              </w:rPr>
            </w:pPr>
          </w:p>
        </w:tc>
        <w:tc>
          <w:tcPr>
            <w:tcW w:w="1064" w:type="dxa"/>
            <w:noWrap w:val="0"/>
            <w:vAlign w:val="center"/>
          </w:tcPr>
          <w:p w14:paraId="70F13007">
            <w:pPr>
              <w:widowControl/>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检测</w:t>
            </w:r>
            <w:r>
              <w:rPr>
                <w:rFonts w:hint="eastAsia" w:ascii="宋体" w:hAnsi="宋体" w:cs="宋体"/>
                <w:color w:val="auto"/>
                <w:sz w:val="21"/>
                <w:szCs w:val="21"/>
                <w:highlight w:val="none"/>
                <w:lang w:val="en-US" w:eastAsia="zh-CN"/>
              </w:rPr>
              <w:t>设备</w:t>
            </w:r>
          </w:p>
        </w:tc>
        <w:tc>
          <w:tcPr>
            <w:tcW w:w="6325" w:type="dxa"/>
            <w:noWrap w:val="0"/>
            <w:vAlign w:val="center"/>
          </w:tcPr>
          <w:p w14:paraId="2C7DD0B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投标人配备与本项目相关的质检设备：高效液相色谱仪，三重四级杆液质联用仪、三重四级杆气质联用仪，紫外可见分光光度计，普析原子吸收分光光度计，有一类得1分，最高得5分。</w:t>
            </w:r>
          </w:p>
          <w:p w14:paraId="7107A1ED">
            <w:pPr>
              <w:keepNext w:val="0"/>
              <w:keepLines w:val="0"/>
              <w:widowControl/>
              <w:suppressLineNumbers w:val="0"/>
              <w:jc w:val="left"/>
              <w:textAlignment w:val="center"/>
              <w:rPr>
                <w:rFonts w:hint="eastAsia" w:ascii="宋体" w:hAnsi="宋体" w:cs="宋体"/>
                <w:color w:val="auto"/>
                <w:sz w:val="21"/>
                <w:szCs w:val="21"/>
                <w:highlight w:val="none"/>
              </w:rPr>
            </w:pPr>
            <w:r>
              <w:rPr>
                <w:rFonts w:hint="eastAsia" w:ascii="宋体" w:hAnsi="宋体" w:cs="宋体"/>
                <w:i w:val="0"/>
                <w:iCs w:val="0"/>
                <w:color w:val="auto"/>
                <w:sz w:val="21"/>
                <w:szCs w:val="21"/>
                <w:highlight w:val="none"/>
                <w:u w:val="none"/>
                <w:lang w:val="en-US" w:eastAsia="zh-CN" w:bidi="ar"/>
              </w:rPr>
              <w:t>【注】</w:t>
            </w:r>
            <w:r>
              <w:rPr>
                <w:rFonts w:hint="eastAsia" w:ascii="宋体" w:hAnsi="宋体" w:eastAsia="宋体" w:cs="宋体"/>
                <w:i w:val="0"/>
                <w:iCs w:val="0"/>
                <w:color w:val="auto"/>
                <w:sz w:val="21"/>
                <w:szCs w:val="21"/>
                <w:highlight w:val="none"/>
                <w:u w:val="none"/>
                <w:lang w:val="en-US" w:eastAsia="zh-CN" w:bidi="ar"/>
              </w:rPr>
              <w:t>设备需提供设备真实有效的购买发票原件扫描件上传系统并签章。</w:t>
            </w:r>
            <w:r>
              <w:rPr>
                <w:rFonts w:hint="eastAsia" w:ascii="宋体" w:hAnsi="宋体" w:cs="宋体"/>
                <w:i w:val="0"/>
                <w:iCs w:val="0"/>
                <w:color w:val="auto"/>
                <w:sz w:val="21"/>
                <w:szCs w:val="21"/>
                <w:highlight w:val="none"/>
                <w:u w:val="none"/>
                <w:lang w:val="en-US" w:eastAsia="zh-CN" w:bidi="ar"/>
              </w:rPr>
              <w:t>（供应商如为经营企业，可提供厂家相关资料）。</w:t>
            </w:r>
          </w:p>
        </w:tc>
        <w:tc>
          <w:tcPr>
            <w:tcW w:w="581" w:type="dxa"/>
            <w:noWrap w:val="0"/>
            <w:vAlign w:val="center"/>
          </w:tcPr>
          <w:p w14:paraId="16077D39">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r>
      <w:tr w14:paraId="5A5C4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6B987D09">
            <w:pPr>
              <w:widowControl/>
              <w:jc w:val="center"/>
              <w:rPr>
                <w:rFonts w:hint="eastAsia" w:ascii="宋体" w:hAnsi="宋体" w:cs="宋体"/>
                <w:color w:val="auto"/>
                <w:sz w:val="21"/>
                <w:szCs w:val="21"/>
                <w:highlight w:val="none"/>
              </w:rPr>
            </w:pPr>
          </w:p>
        </w:tc>
        <w:tc>
          <w:tcPr>
            <w:tcW w:w="670" w:type="dxa"/>
            <w:vMerge w:val="continue"/>
            <w:noWrap w:val="0"/>
            <w:vAlign w:val="center"/>
          </w:tcPr>
          <w:p w14:paraId="260EDFF0">
            <w:pPr>
              <w:widowControl/>
              <w:jc w:val="center"/>
              <w:rPr>
                <w:rFonts w:hint="eastAsia" w:ascii="宋体" w:hAnsi="宋体" w:cs="宋体"/>
                <w:color w:val="auto"/>
                <w:sz w:val="21"/>
                <w:szCs w:val="21"/>
                <w:highlight w:val="none"/>
              </w:rPr>
            </w:pPr>
          </w:p>
        </w:tc>
        <w:tc>
          <w:tcPr>
            <w:tcW w:w="1064" w:type="dxa"/>
            <w:noWrap w:val="0"/>
            <w:vAlign w:val="center"/>
          </w:tcPr>
          <w:p w14:paraId="4DA4AD7A">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投标供应商及饮片生产企业质量抽检</w:t>
            </w:r>
          </w:p>
        </w:tc>
        <w:tc>
          <w:tcPr>
            <w:tcW w:w="6325" w:type="dxa"/>
            <w:noWrap w:val="0"/>
            <w:vAlign w:val="center"/>
          </w:tcPr>
          <w:p w14:paraId="53B93824">
            <w:pPr>
              <w:keepNext w:val="0"/>
              <w:keepLines w:val="0"/>
              <w:widowControl/>
              <w:suppressLineNumbers w:val="0"/>
              <w:jc w:val="left"/>
              <w:textAlignment w:val="center"/>
              <w:rPr>
                <w:rFonts w:hint="eastAsia"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2023年-2025年国家药品监督管理局官网质量公告上榜条数(关于药品不符合规定的通告查询地址:国家药品监督管理局网址为:https://www.nmpa.gov.cn/xxgk/ggtg/ypggtg/ypchj/index.html。（投标供应商和饮片生产企业)每上榜一次扣1分，扣完为止。供应商(含饮片生产企业)需自行注明2023年-2025年上榜次数并承诺（承诺书格式自拟），不提供或</w:t>
            </w:r>
            <w:r>
              <w:rPr>
                <w:rFonts w:hint="eastAsia" w:ascii="宋体" w:hAnsi="宋体" w:cs="宋体"/>
                <w:i w:val="0"/>
                <w:iCs w:val="0"/>
                <w:color w:val="auto"/>
                <w:kern w:val="0"/>
                <w:sz w:val="21"/>
                <w:szCs w:val="21"/>
                <w:highlight w:val="none"/>
                <w:u w:val="none"/>
                <w:lang w:val="en-US" w:eastAsia="zh-CN" w:bidi="ar"/>
              </w:rPr>
              <w:t>未按要求提供</w:t>
            </w:r>
            <w:r>
              <w:rPr>
                <w:rFonts w:hint="eastAsia" w:ascii="宋体" w:hAnsi="宋体" w:eastAsia="宋体" w:cs="宋体"/>
                <w:i w:val="0"/>
                <w:iCs w:val="0"/>
                <w:color w:val="auto"/>
                <w:kern w:val="0"/>
                <w:sz w:val="21"/>
                <w:szCs w:val="21"/>
                <w:highlight w:val="none"/>
                <w:u w:val="none"/>
                <w:lang w:val="en-US" w:eastAsia="zh-CN" w:bidi="ar"/>
              </w:rPr>
              <w:t>不得分。（如发现提供虚假材料则</w:t>
            </w:r>
            <w:r>
              <w:rPr>
                <w:rFonts w:hint="eastAsia" w:ascii="宋体" w:hAnsi="宋体" w:cs="宋体"/>
                <w:i w:val="0"/>
                <w:iCs w:val="0"/>
                <w:color w:val="auto"/>
                <w:kern w:val="0"/>
                <w:sz w:val="21"/>
                <w:szCs w:val="21"/>
                <w:highlight w:val="none"/>
                <w:u w:val="none"/>
                <w:lang w:val="en-US" w:eastAsia="zh-CN" w:bidi="ar"/>
              </w:rPr>
              <w:t>采购人有权</w:t>
            </w:r>
            <w:r>
              <w:rPr>
                <w:rFonts w:hint="eastAsia" w:ascii="宋体" w:hAnsi="宋体" w:eastAsia="宋体" w:cs="宋体"/>
                <w:i w:val="0"/>
                <w:iCs w:val="0"/>
                <w:color w:val="auto"/>
                <w:kern w:val="0"/>
                <w:sz w:val="21"/>
                <w:szCs w:val="21"/>
                <w:highlight w:val="none"/>
                <w:u w:val="none"/>
                <w:lang w:val="en-US" w:eastAsia="zh-CN" w:bidi="ar"/>
              </w:rPr>
              <w:t>取消中标资格）</w:t>
            </w:r>
          </w:p>
        </w:tc>
        <w:tc>
          <w:tcPr>
            <w:tcW w:w="581" w:type="dxa"/>
            <w:noWrap w:val="0"/>
            <w:vAlign w:val="center"/>
          </w:tcPr>
          <w:p w14:paraId="0D8A6AE6">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r>
      <w:tr w14:paraId="46546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restart"/>
            <w:noWrap w:val="0"/>
            <w:vAlign w:val="center"/>
          </w:tcPr>
          <w:p w14:paraId="4B16C59B">
            <w:pPr>
              <w:widowControl/>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3</w:t>
            </w:r>
          </w:p>
        </w:tc>
        <w:tc>
          <w:tcPr>
            <w:tcW w:w="670" w:type="dxa"/>
            <w:vMerge w:val="restart"/>
            <w:noWrap w:val="0"/>
            <w:vAlign w:val="center"/>
          </w:tcPr>
          <w:p w14:paraId="071DE8FD">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技术部分</w:t>
            </w:r>
          </w:p>
        </w:tc>
        <w:tc>
          <w:tcPr>
            <w:tcW w:w="1064" w:type="dxa"/>
            <w:noWrap w:val="0"/>
            <w:vAlign w:val="center"/>
          </w:tcPr>
          <w:p w14:paraId="39DABE84">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质量控制方案</w:t>
            </w:r>
          </w:p>
        </w:tc>
        <w:tc>
          <w:tcPr>
            <w:tcW w:w="6325" w:type="dxa"/>
            <w:noWrap w:val="0"/>
            <w:vAlign w:val="center"/>
          </w:tcPr>
          <w:p w14:paraId="0E6BBA02">
            <w:pPr>
              <w:keepNext w:val="0"/>
              <w:keepLines w:val="0"/>
              <w:widowControl/>
              <w:suppressLineNumbers w:val="0"/>
              <w:jc w:val="left"/>
              <w:textAlignment w:val="center"/>
              <w:rPr>
                <w:rFonts w:hint="eastAsia"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根据投标供应商针对本项目的全程质量控制管理方案进行评审，全程质量控制管理方案包括且不限于中药饮片质量控制、代加工服务质量控制、信息管理质量控制等措施和方案。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针对本项目的方案详尽且完善，中药饮片质量控制、代加工服务质量控制、信息管理质量控制等措施和方案均得到有效体现，且具备高度的可操作性和实施效果得</w:t>
            </w:r>
            <w:r>
              <w:rPr>
                <w:rFonts w:hint="eastAsia" w:ascii="宋体" w:hAnsi="宋体" w:cs="宋体"/>
                <w:i w:val="0"/>
                <w:iCs w:val="0"/>
                <w:color w:val="auto"/>
                <w:kern w:val="0"/>
                <w:sz w:val="21"/>
                <w:szCs w:val="21"/>
                <w:highlight w:val="none"/>
                <w:u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针对本项目的方案较为全面，控制措施较完整，针对性及可操作性一般得</w:t>
            </w:r>
            <w:r>
              <w:rPr>
                <w:rFonts w:hint="eastAsia" w:ascii="宋体" w:hAnsi="宋体"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针对本项目的方案简单，可能影响整体质量控制效果得1分；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未</w:t>
            </w:r>
            <w:r>
              <w:rPr>
                <w:rFonts w:hint="eastAsia" w:ascii="宋体" w:hAnsi="宋体" w:eastAsia="宋体" w:cs="宋体"/>
                <w:i w:val="0"/>
                <w:iCs w:val="0"/>
                <w:color w:val="auto"/>
                <w:kern w:val="0"/>
                <w:sz w:val="21"/>
                <w:szCs w:val="21"/>
                <w:highlight w:val="none"/>
                <w:u w:val="none"/>
                <w:lang w:val="en-US" w:eastAsia="zh-CN" w:bidi="ar"/>
              </w:rPr>
              <w:t>提供方案或</w:t>
            </w:r>
            <w:r>
              <w:rPr>
                <w:rFonts w:hint="eastAsia" w:ascii="宋体" w:hAnsi="宋体" w:cs="宋体"/>
                <w:i w:val="0"/>
                <w:iCs w:val="0"/>
                <w:color w:val="auto"/>
                <w:kern w:val="0"/>
                <w:sz w:val="21"/>
                <w:szCs w:val="21"/>
                <w:highlight w:val="none"/>
                <w:u w:val="none"/>
                <w:lang w:val="en-US" w:eastAsia="zh-CN" w:bidi="ar"/>
              </w:rPr>
              <w:t>方案</w:t>
            </w:r>
            <w:r>
              <w:rPr>
                <w:rFonts w:hint="eastAsia" w:ascii="宋体" w:hAnsi="宋体" w:eastAsia="宋体" w:cs="宋体"/>
                <w:i w:val="0"/>
                <w:iCs w:val="0"/>
                <w:color w:val="auto"/>
                <w:kern w:val="0"/>
                <w:sz w:val="21"/>
                <w:szCs w:val="21"/>
                <w:highlight w:val="none"/>
                <w:u w:val="none"/>
                <w:lang w:val="en-US" w:eastAsia="zh-CN" w:bidi="ar"/>
              </w:rPr>
              <w:t>完全不符合要求不得分。</w:t>
            </w:r>
          </w:p>
        </w:tc>
        <w:tc>
          <w:tcPr>
            <w:tcW w:w="581" w:type="dxa"/>
            <w:noWrap w:val="0"/>
            <w:vAlign w:val="center"/>
          </w:tcPr>
          <w:p w14:paraId="6291BAB4">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r>
      <w:tr w14:paraId="4D14B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4E2544B0">
            <w:pPr>
              <w:widowControl/>
              <w:jc w:val="center"/>
              <w:rPr>
                <w:rFonts w:hint="eastAsia" w:ascii="宋体" w:hAnsi="宋体" w:cs="宋体"/>
                <w:color w:val="auto"/>
                <w:sz w:val="21"/>
                <w:szCs w:val="21"/>
                <w:highlight w:val="none"/>
              </w:rPr>
            </w:pPr>
          </w:p>
        </w:tc>
        <w:tc>
          <w:tcPr>
            <w:tcW w:w="670" w:type="dxa"/>
            <w:vMerge w:val="continue"/>
            <w:noWrap w:val="0"/>
            <w:vAlign w:val="center"/>
          </w:tcPr>
          <w:p w14:paraId="68D3F710">
            <w:pPr>
              <w:widowControl/>
              <w:jc w:val="center"/>
              <w:rPr>
                <w:rFonts w:hint="eastAsia" w:ascii="宋体" w:hAnsi="宋体" w:cs="宋体"/>
                <w:color w:val="auto"/>
                <w:sz w:val="21"/>
                <w:szCs w:val="21"/>
                <w:highlight w:val="none"/>
              </w:rPr>
            </w:pPr>
          </w:p>
        </w:tc>
        <w:tc>
          <w:tcPr>
            <w:tcW w:w="1064" w:type="dxa"/>
            <w:noWrap w:val="0"/>
            <w:vAlign w:val="center"/>
          </w:tcPr>
          <w:p w14:paraId="00779406">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饮片供应方案</w:t>
            </w:r>
          </w:p>
        </w:tc>
        <w:tc>
          <w:tcPr>
            <w:tcW w:w="6325" w:type="dxa"/>
            <w:noWrap w:val="0"/>
            <w:vAlign w:val="center"/>
          </w:tcPr>
          <w:p w14:paraId="3C6AB078">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针对本项目的供应方案详尽、完善，包括饮片来源、储存管理、配送流程等方面，确保饮片供应的及时性、准确性和安全性得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针对本项目的供应方案基本覆盖主要部分，供应环节步骤较清晰完整，思路较合理得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针对本项目的供应方案内容较为简略，缺乏关键环节的详细描述得1分；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未</w:t>
            </w:r>
            <w:r>
              <w:rPr>
                <w:rFonts w:hint="eastAsia" w:ascii="宋体" w:hAnsi="宋体" w:eastAsia="宋体" w:cs="宋体"/>
                <w:i w:val="0"/>
                <w:iCs w:val="0"/>
                <w:color w:val="auto"/>
                <w:kern w:val="0"/>
                <w:sz w:val="21"/>
                <w:szCs w:val="21"/>
                <w:highlight w:val="none"/>
                <w:u w:val="none"/>
                <w:lang w:val="en-US" w:eastAsia="zh-CN" w:bidi="ar"/>
              </w:rPr>
              <w:t>提供方案或</w:t>
            </w:r>
            <w:r>
              <w:rPr>
                <w:rFonts w:hint="eastAsia" w:ascii="宋体" w:hAnsi="宋体" w:cs="宋体"/>
                <w:i w:val="0"/>
                <w:iCs w:val="0"/>
                <w:color w:val="auto"/>
                <w:kern w:val="0"/>
                <w:sz w:val="21"/>
                <w:szCs w:val="21"/>
                <w:highlight w:val="none"/>
                <w:u w:val="none"/>
                <w:lang w:val="en-US" w:eastAsia="zh-CN" w:bidi="ar"/>
              </w:rPr>
              <w:t>方案</w:t>
            </w:r>
            <w:r>
              <w:rPr>
                <w:rFonts w:hint="eastAsia" w:ascii="宋体" w:hAnsi="宋体" w:eastAsia="宋体" w:cs="宋体"/>
                <w:i w:val="0"/>
                <w:iCs w:val="0"/>
                <w:color w:val="auto"/>
                <w:kern w:val="0"/>
                <w:sz w:val="21"/>
                <w:szCs w:val="21"/>
                <w:highlight w:val="none"/>
                <w:u w:val="none"/>
                <w:lang w:val="en-US" w:eastAsia="zh-CN" w:bidi="ar"/>
              </w:rPr>
              <w:t>完全不符合要求不得分。</w:t>
            </w:r>
          </w:p>
        </w:tc>
        <w:tc>
          <w:tcPr>
            <w:tcW w:w="581" w:type="dxa"/>
            <w:noWrap w:val="0"/>
            <w:vAlign w:val="center"/>
          </w:tcPr>
          <w:p w14:paraId="2F8BB8F9">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0B354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63E84EE5">
            <w:pPr>
              <w:widowControl/>
              <w:jc w:val="center"/>
              <w:rPr>
                <w:rFonts w:hint="eastAsia" w:ascii="宋体" w:hAnsi="宋体" w:cs="宋体"/>
                <w:color w:val="auto"/>
                <w:sz w:val="21"/>
                <w:szCs w:val="21"/>
                <w:highlight w:val="none"/>
              </w:rPr>
            </w:pPr>
          </w:p>
        </w:tc>
        <w:tc>
          <w:tcPr>
            <w:tcW w:w="670" w:type="dxa"/>
            <w:vMerge w:val="continue"/>
            <w:noWrap w:val="0"/>
            <w:vAlign w:val="center"/>
          </w:tcPr>
          <w:p w14:paraId="1AD4E3E7">
            <w:pPr>
              <w:widowControl/>
              <w:jc w:val="center"/>
              <w:rPr>
                <w:rFonts w:hint="eastAsia" w:ascii="宋体" w:hAnsi="宋体" w:cs="宋体"/>
                <w:color w:val="auto"/>
                <w:sz w:val="21"/>
                <w:szCs w:val="21"/>
                <w:highlight w:val="none"/>
              </w:rPr>
            </w:pPr>
          </w:p>
        </w:tc>
        <w:tc>
          <w:tcPr>
            <w:tcW w:w="1064" w:type="dxa"/>
            <w:noWrap w:val="0"/>
            <w:vAlign w:val="center"/>
          </w:tcPr>
          <w:p w14:paraId="64126E75">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代加工（汤剂、膏药）管理方案</w:t>
            </w:r>
          </w:p>
        </w:tc>
        <w:tc>
          <w:tcPr>
            <w:tcW w:w="6325" w:type="dxa"/>
            <w:noWrap w:val="0"/>
            <w:vAlign w:val="center"/>
          </w:tcPr>
          <w:p w14:paraId="7676784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针对本项目的管理方案全面且详细，涵盖原料采购、加工流程、成品储存与配送等方面，确保代加工服务的规范化、高效化和安全化得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针对本项目的管理方案基本覆盖主要环节，代加工服务较为规范合理得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针对本项目的管理方案内容较为简单，缺乏关键环节的详细描述得1分；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未</w:t>
            </w:r>
            <w:r>
              <w:rPr>
                <w:rFonts w:hint="eastAsia" w:ascii="宋体" w:hAnsi="宋体" w:eastAsia="宋体" w:cs="宋体"/>
                <w:i w:val="0"/>
                <w:iCs w:val="0"/>
                <w:color w:val="auto"/>
                <w:kern w:val="0"/>
                <w:sz w:val="21"/>
                <w:szCs w:val="21"/>
                <w:highlight w:val="none"/>
                <w:u w:val="none"/>
                <w:lang w:val="en-US" w:eastAsia="zh-CN" w:bidi="ar"/>
              </w:rPr>
              <w:t>提供方案或</w:t>
            </w:r>
            <w:r>
              <w:rPr>
                <w:rFonts w:hint="eastAsia" w:ascii="宋体" w:hAnsi="宋体" w:cs="宋体"/>
                <w:i w:val="0"/>
                <w:iCs w:val="0"/>
                <w:color w:val="auto"/>
                <w:kern w:val="0"/>
                <w:sz w:val="21"/>
                <w:szCs w:val="21"/>
                <w:highlight w:val="none"/>
                <w:u w:val="none"/>
                <w:lang w:val="en-US" w:eastAsia="zh-CN" w:bidi="ar"/>
              </w:rPr>
              <w:t>方案</w:t>
            </w:r>
            <w:r>
              <w:rPr>
                <w:rFonts w:hint="eastAsia" w:ascii="宋体" w:hAnsi="宋体" w:eastAsia="宋体" w:cs="宋体"/>
                <w:i w:val="0"/>
                <w:iCs w:val="0"/>
                <w:color w:val="auto"/>
                <w:kern w:val="0"/>
                <w:sz w:val="21"/>
                <w:szCs w:val="21"/>
                <w:highlight w:val="none"/>
                <w:u w:val="none"/>
                <w:lang w:val="en-US" w:eastAsia="zh-CN" w:bidi="ar"/>
              </w:rPr>
              <w:t>完全不符合要求不得分。</w:t>
            </w:r>
          </w:p>
        </w:tc>
        <w:tc>
          <w:tcPr>
            <w:tcW w:w="581" w:type="dxa"/>
            <w:noWrap w:val="0"/>
            <w:vAlign w:val="center"/>
          </w:tcPr>
          <w:p w14:paraId="193C09CE">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31367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65ABB4AC">
            <w:pPr>
              <w:widowControl/>
              <w:jc w:val="center"/>
              <w:rPr>
                <w:rFonts w:hint="eastAsia" w:ascii="宋体" w:hAnsi="宋体" w:eastAsia="宋体" w:cs="宋体"/>
                <w:color w:val="auto"/>
                <w:sz w:val="21"/>
                <w:szCs w:val="21"/>
                <w:highlight w:val="none"/>
                <w:lang w:eastAsia="zh-CN"/>
              </w:rPr>
            </w:pPr>
          </w:p>
        </w:tc>
        <w:tc>
          <w:tcPr>
            <w:tcW w:w="670" w:type="dxa"/>
            <w:vMerge w:val="continue"/>
            <w:noWrap w:val="0"/>
            <w:vAlign w:val="center"/>
          </w:tcPr>
          <w:p w14:paraId="78186B0D">
            <w:pPr>
              <w:widowControl/>
              <w:jc w:val="center"/>
              <w:rPr>
                <w:rFonts w:hint="eastAsia" w:ascii="宋体" w:hAnsi="宋体" w:cs="宋体"/>
                <w:color w:val="auto"/>
                <w:sz w:val="21"/>
                <w:szCs w:val="21"/>
                <w:highlight w:val="none"/>
              </w:rPr>
            </w:pPr>
          </w:p>
        </w:tc>
        <w:tc>
          <w:tcPr>
            <w:tcW w:w="1064" w:type="dxa"/>
            <w:noWrap w:val="0"/>
            <w:vAlign w:val="center"/>
          </w:tcPr>
          <w:p w14:paraId="5978084B">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日常管理方案</w:t>
            </w:r>
          </w:p>
        </w:tc>
        <w:tc>
          <w:tcPr>
            <w:tcW w:w="6325" w:type="dxa"/>
            <w:noWrap w:val="0"/>
            <w:vAlign w:val="center"/>
          </w:tcPr>
          <w:p w14:paraId="5BE78435">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针对本项目的日常管理方案完善，包括人员培训、设备维护、环境卫生、安全管理等方面，确保日常运营的顺利进行得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针对本项目的日常管理方案较详细，针对性及可操作性一般得2分；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针对本项目的日常管理方案内容较为简略，针对性及可行性不高得1分：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未</w:t>
            </w:r>
            <w:r>
              <w:rPr>
                <w:rFonts w:hint="eastAsia" w:ascii="宋体" w:hAnsi="宋体" w:eastAsia="宋体" w:cs="宋体"/>
                <w:i w:val="0"/>
                <w:iCs w:val="0"/>
                <w:color w:val="auto"/>
                <w:kern w:val="0"/>
                <w:sz w:val="21"/>
                <w:szCs w:val="21"/>
                <w:highlight w:val="none"/>
                <w:u w:val="none"/>
                <w:lang w:val="en-US" w:eastAsia="zh-CN" w:bidi="ar"/>
              </w:rPr>
              <w:t>提供方案或</w:t>
            </w:r>
            <w:r>
              <w:rPr>
                <w:rFonts w:hint="eastAsia" w:ascii="宋体" w:hAnsi="宋体" w:cs="宋体"/>
                <w:i w:val="0"/>
                <w:iCs w:val="0"/>
                <w:color w:val="auto"/>
                <w:kern w:val="0"/>
                <w:sz w:val="21"/>
                <w:szCs w:val="21"/>
                <w:highlight w:val="none"/>
                <w:u w:val="none"/>
                <w:lang w:val="en-US" w:eastAsia="zh-CN" w:bidi="ar"/>
              </w:rPr>
              <w:t>方案</w:t>
            </w:r>
            <w:r>
              <w:rPr>
                <w:rFonts w:hint="eastAsia" w:ascii="宋体" w:hAnsi="宋体" w:eastAsia="宋体" w:cs="宋体"/>
                <w:i w:val="0"/>
                <w:iCs w:val="0"/>
                <w:color w:val="auto"/>
                <w:kern w:val="0"/>
                <w:sz w:val="21"/>
                <w:szCs w:val="21"/>
                <w:highlight w:val="none"/>
                <w:u w:val="none"/>
                <w:lang w:val="en-US" w:eastAsia="zh-CN" w:bidi="ar"/>
              </w:rPr>
              <w:t>完全不符合要求不得分。</w:t>
            </w:r>
          </w:p>
        </w:tc>
        <w:tc>
          <w:tcPr>
            <w:tcW w:w="581" w:type="dxa"/>
            <w:noWrap w:val="0"/>
            <w:vAlign w:val="center"/>
          </w:tcPr>
          <w:p w14:paraId="24355973">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4B14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45C4C1A4">
            <w:pPr>
              <w:widowControl/>
              <w:jc w:val="center"/>
              <w:rPr>
                <w:rFonts w:hint="eastAsia" w:ascii="宋体" w:hAnsi="宋体" w:cs="宋体"/>
                <w:color w:val="auto"/>
                <w:sz w:val="21"/>
                <w:szCs w:val="21"/>
                <w:highlight w:val="none"/>
              </w:rPr>
            </w:pPr>
          </w:p>
        </w:tc>
        <w:tc>
          <w:tcPr>
            <w:tcW w:w="670" w:type="dxa"/>
            <w:vMerge w:val="continue"/>
            <w:noWrap w:val="0"/>
            <w:vAlign w:val="center"/>
          </w:tcPr>
          <w:p w14:paraId="7B9FF4F9">
            <w:pPr>
              <w:widowControl/>
              <w:jc w:val="center"/>
              <w:rPr>
                <w:rFonts w:hint="eastAsia" w:ascii="宋体" w:hAnsi="宋体" w:cs="宋体"/>
                <w:color w:val="auto"/>
                <w:sz w:val="21"/>
                <w:szCs w:val="21"/>
                <w:highlight w:val="none"/>
              </w:rPr>
            </w:pPr>
          </w:p>
        </w:tc>
        <w:tc>
          <w:tcPr>
            <w:tcW w:w="1064" w:type="dxa"/>
            <w:noWrap w:val="0"/>
            <w:vAlign w:val="center"/>
          </w:tcPr>
          <w:p w14:paraId="12ECA1A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差错处理措施及方案</w:t>
            </w:r>
          </w:p>
        </w:tc>
        <w:tc>
          <w:tcPr>
            <w:tcW w:w="6325" w:type="dxa"/>
            <w:noWrap w:val="0"/>
            <w:vAlign w:val="center"/>
          </w:tcPr>
          <w:p w14:paraId="0B57B8AC">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针对本项目的差错处理方案详尽且实用，包括差错识别、原因分析、纠正措施、预防措施等方面，确保及时有效地处理差错并防止类似问题再次发生得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针对本项目的差错处理方案较详细，相关措施较完整，针对性及可操作性一般得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针对本项目的差错处理方案内容较为简单，相关措施针对性及可行性不高得1分；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未</w:t>
            </w:r>
            <w:r>
              <w:rPr>
                <w:rFonts w:hint="eastAsia" w:ascii="宋体" w:hAnsi="宋体" w:eastAsia="宋体" w:cs="宋体"/>
                <w:i w:val="0"/>
                <w:iCs w:val="0"/>
                <w:color w:val="auto"/>
                <w:kern w:val="0"/>
                <w:sz w:val="21"/>
                <w:szCs w:val="21"/>
                <w:highlight w:val="none"/>
                <w:u w:val="none"/>
                <w:lang w:val="en-US" w:eastAsia="zh-CN" w:bidi="ar"/>
              </w:rPr>
              <w:t>提供方案或</w:t>
            </w:r>
            <w:r>
              <w:rPr>
                <w:rFonts w:hint="eastAsia" w:ascii="宋体" w:hAnsi="宋体" w:cs="宋体"/>
                <w:i w:val="0"/>
                <w:iCs w:val="0"/>
                <w:color w:val="auto"/>
                <w:kern w:val="0"/>
                <w:sz w:val="21"/>
                <w:szCs w:val="21"/>
                <w:highlight w:val="none"/>
                <w:u w:val="none"/>
                <w:lang w:val="en-US" w:eastAsia="zh-CN" w:bidi="ar"/>
              </w:rPr>
              <w:t>方案</w:t>
            </w:r>
            <w:r>
              <w:rPr>
                <w:rFonts w:hint="eastAsia" w:ascii="宋体" w:hAnsi="宋体" w:eastAsia="宋体" w:cs="宋体"/>
                <w:i w:val="0"/>
                <w:iCs w:val="0"/>
                <w:color w:val="auto"/>
                <w:kern w:val="0"/>
                <w:sz w:val="21"/>
                <w:szCs w:val="21"/>
                <w:highlight w:val="none"/>
                <w:u w:val="none"/>
                <w:lang w:val="en-US" w:eastAsia="zh-CN" w:bidi="ar"/>
              </w:rPr>
              <w:t>完全不符合要求不得分。</w:t>
            </w:r>
          </w:p>
        </w:tc>
        <w:tc>
          <w:tcPr>
            <w:tcW w:w="581" w:type="dxa"/>
            <w:noWrap w:val="0"/>
            <w:vAlign w:val="center"/>
          </w:tcPr>
          <w:p w14:paraId="4D6C2D6F">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6DD02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33653D6F">
            <w:pPr>
              <w:widowControl/>
              <w:jc w:val="center"/>
              <w:rPr>
                <w:rFonts w:hint="eastAsia" w:ascii="宋体" w:hAnsi="宋体" w:cs="宋体"/>
                <w:color w:val="auto"/>
                <w:sz w:val="21"/>
                <w:szCs w:val="21"/>
                <w:highlight w:val="none"/>
              </w:rPr>
            </w:pPr>
          </w:p>
        </w:tc>
        <w:tc>
          <w:tcPr>
            <w:tcW w:w="670" w:type="dxa"/>
            <w:vMerge w:val="continue"/>
            <w:noWrap w:val="0"/>
            <w:vAlign w:val="center"/>
          </w:tcPr>
          <w:p w14:paraId="6CCC2C5D">
            <w:pPr>
              <w:widowControl/>
              <w:jc w:val="center"/>
              <w:rPr>
                <w:rFonts w:hint="eastAsia" w:ascii="宋体" w:hAnsi="宋体" w:cs="宋体"/>
                <w:color w:val="auto"/>
                <w:sz w:val="21"/>
                <w:szCs w:val="21"/>
                <w:highlight w:val="none"/>
              </w:rPr>
            </w:pPr>
          </w:p>
        </w:tc>
        <w:tc>
          <w:tcPr>
            <w:tcW w:w="1064" w:type="dxa"/>
            <w:noWrap w:val="0"/>
            <w:vAlign w:val="center"/>
          </w:tcPr>
          <w:p w14:paraId="44D791A4">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售后服务方案</w:t>
            </w:r>
          </w:p>
        </w:tc>
        <w:tc>
          <w:tcPr>
            <w:tcW w:w="6325" w:type="dxa"/>
            <w:noWrap w:val="0"/>
            <w:vAlign w:val="center"/>
          </w:tcPr>
          <w:p w14:paraId="2E4E3D96">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根据投标人提供的针对本项目的售后服务方案，包括售后服务的内容和详细方案合理性、科学性、备件备品、故障响应时间、重大故障的应急预案和措施等情况酌情给分。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针对本项目的售后服务方案详细完整，参照医院实际情况编制，思路合理得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针对本项目的售后服务方案较详细完整，与医院实际情况大致相符，思路较合理得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针对本项目的售后服务方案简单，不太符合医院实际情况，思路合理性一般得1分；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针对本项目的售后服务方案差，不符合医院实际情况，思路合理性差不得分。</w:t>
            </w:r>
          </w:p>
        </w:tc>
        <w:tc>
          <w:tcPr>
            <w:tcW w:w="581" w:type="dxa"/>
            <w:noWrap w:val="0"/>
            <w:vAlign w:val="center"/>
          </w:tcPr>
          <w:p w14:paraId="368A63DB">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26C93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483B040C">
            <w:pPr>
              <w:widowControl/>
              <w:jc w:val="center"/>
              <w:rPr>
                <w:rFonts w:hint="eastAsia" w:ascii="宋体" w:hAnsi="宋体" w:cs="宋体"/>
                <w:color w:val="auto"/>
                <w:sz w:val="21"/>
                <w:szCs w:val="21"/>
                <w:highlight w:val="none"/>
              </w:rPr>
            </w:pPr>
          </w:p>
        </w:tc>
        <w:tc>
          <w:tcPr>
            <w:tcW w:w="670" w:type="dxa"/>
            <w:vMerge w:val="continue"/>
            <w:noWrap w:val="0"/>
            <w:vAlign w:val="center"/>
          </w:tcPr>
          <w:p w14:paraId="1C847869">
            <w:pPr>
              <w:widowControl/>
              <w:jc w:val="center"/>
              <w:rPr>
                <w:rFonts w:hint="eastAsia" w:ascii="宋体" w:hAnsi="宋体" w:cs="宋体"/>
                <w:color w:val="auto"/>
                <w:sz w:val="21"/>
                <w:szCs w:val="21"/>
                <w:highlight w:val="none"/>
              </w:rPr>
            </w:pPr>
          </w:p>
        </w:tc>
        <w:tc>
          <w:tcPr>
            <w:tcW w:w="1064" w:type="dxa"/>
            <w:noWrap w:val="0"/>
            <w:vAlign w:val="center"/>
          </w:tcPr>
          <w:p w14:paraId="7F5532C8">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lang w:val="en-US" w:eastAsia="zh-CN"/>
              </w:rPr>
              <w:t>方案</w:t>
            </w:r>
          </w:p>
        </w:tc>
        <w:tc>
          <w:tcPr>
            <w:tcW w:w="6325" w:type="dxa"/>
            <w:noWrap w:val="0"/>
            <w:vAlign w:val="center"/>
          </w:tcPr>
          <w:p w14:paraId="3A417B18">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针对本项目的</w:t>
            </w:r>
            <w:r>
              <w:rPr>
                <w:rFonts w:hint="eastAsia" w:ascii="宋体" w:hAnsi="宋体" w:eastAsia="宋体" w:cs="宋体"/>
                <w:color w:val="auto"/>
                <w:sz w:val="21"/>
                <w:szCs w:val="21"/>
                <w:highlight w:val="none"/>
                <w:lang w:val="en-US" w:eastAsia="zh-CN"/>
              </w:rPr>
              <w:t>应急</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详细完整，针对性强，思路合理得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w:t>
            </w:r>
            <w:r>
              <w:rPr>
                <w:rFonts w:hint="eastAsia" w:ascii="宋体" w:hAnsi="宋体" w:eastAsia="宋体" w:cs="宋体"/>
                <w:color w:val="auto"/>
                <w:sz w:val="21"/>
                <w:szCs w:val="21"/>
                <w:highlight w:val="none"/>
                <w:lang w:val="en-US" w:eastAsia="zh-CN"/>
              </w:rPr>
              <w:t>应急</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较详细完整，针对性较强，思路较合理得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w:t>
            </w:r>
            <w:r>
              <w:rPr>
                <w:rFonts w:hint="eastAsia" w:ascii="宋体" w:hAnsi="宋体" w:eastAsia="宋体" w:cs="宋体"/>
                <w:color w:val="auto"/>
                <w:sz w:val="21"/>
                <w:szCs w:val="21"/>
                <w:highlight w:val="none"/>
                <w:lang w:val="en-US" w:eastAsia="zh-CN"/>
              </w:rPr>
              <w:t>应急</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简单，针对性一般，思路可行性不高得1分；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color w:val="auto"/>
                <w:sz w:val="21"/>
                <w:szCs w:val="21"/>
                <w:highlight w:val="none"/>
                <w:lang w:val="en-US" w:eastAsia="zh-CN"/>
              </w:rPr>
              <w:t>应急</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无可操作性，思路不合理或未提供方案不得分。</w:t>
            </w:r>
          </w:p>
        </w:tc>
        <w:tc>
          <w:tcPr>
            <w:tcW w:w="581" w:type="dxa"/>
            <w:noWrap w:val="0"/>
            <w:vAlign w:val="center"/>
          </w:tcPr>
          <w:p w14:paraId="304F5BE0">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1ACCE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2D7042C5">
            <w:pPr>
              <w:widowControl/>
              <w:jc w:val="center"/>
              <w:rPr>
                <w:rFonts w:hint="eastAsia" w:ascii="宋体" w:hAnsi="宋体" w:cs="宋体"/>
                <w:color w:val="auto"/>
                <w:sz w:val="21"/>
                <w:szCs w:val="21"/>
                <w:highlight w:val="none"/>
              </w:rPr>
            </w:pPr>
          </w:p>
        </w:tc>
        <w:tc>
          <w:tcPr>
            <w:tcW w:w="670" w:type="dxa"/>
            <w:vMerge w:val="continue"/>
            <w:noWrap w:val="0"/>
            <w:vAlign w:val="center"/>
          </w:tcPr>
          <w:p w14:paraId="70D7B968">
            <w:pPr>
              <w:widowControl/>
              <w:jc w:val="center"/>
              <w:rPr>
                <w:rFonts w:hint="eastAsia" w:ascii="宋体" w:hAnsi="宋体" w:cs="宋体"/>
                <w:color w:val="auto"/>
                <w:sz w:val="21"/>
                <w:szCs w:val="21"/>
                <w:highlight w:val="none"/>
              </w:rPr>
            </w:pPr>
          </w:p>
        </w:tc>
        <w:tc>
          <w:tcPr>
            <w:tcW w:w="1064" w:type="dxa"/>
            <w:noWrap w:val="0"/>
            <w:vAlign w:val="center"/>
          </w:tcPr>
          <w:p w14:paraId="2B2E5787">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信息系统对接方案</w:t>
            </w:r>
          </w:p>
        </w:tc>
        <w:tc>
          <w:tcPr>
            <w:tcW w:w="6325" w:type="dxa"/>
            <w:noWrap w:val="0"/>
            <w:vAlign w:val="center"/>
          </w:tcPr>
          <w:p w14:paraId="177FC61D">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针对本项目的方案至少包括信息系统维护更新的及时性（保证医疗机构和投标供应商间的处方信息和配送信息及时传达到位，服务及时）、处方信息的完整性、配送信息的及时准确性、服务手段的便利性。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针对本项目的对接方案科学合理、信息完整准确，服务便利，得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针对本项目的对接方案科学合理、信息较为完整准确，服务较便利，得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针对本项目的对接方案合理性、信息完整度及准确性不高，服务较为麻烦，得1分；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未提供信息系统对接方案不得分。</w:t>
            </w:r>
          </w:p>
        </w:tc>
        <w:tc>
          <w:tcPr>
            <w:tcW w:w="581" w:type="dxa"/>
            <w:noWrap w:val="0"/>
            <w:vAlign w:val="center"/>
          </w:tcPr>
          <w:p w14:paraId="210C534F">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51F1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376FB12D">
            <w:pPr>
              <w:widowControl/>
              <w:jc w:val="center"/>
              <w:rPr>
                <w:rFonts w:hint="eastAsia" w:ascii="宋体" w:hAnsi="宋体" w:cs="宋体"/>
                <w:color w:val="auto"/>
                <w:sz w:val="21"/>
                <w:szCs w:val="21"/>
                <w:highlight w:val="none"/>
              </w:rPr>
            </w:pPr>
          </w:p>
        </w:tc>
        <w:tc>
          <w:tcPr>
            <w:tcW w:w="670" w:type="dxa"/>
            <w:vMerge w:val="continue"/>
            <w:noWrap w:val="0"/>
            <w:vAlign w:val="center"/>
          </w:tcPr>
          <w:p w14:paraId="568F69D7">
            <w:pPr>
              <w:widowControl/>
              <w:jc w:val="center"/>
              <w:rPr>
                <w:rFonts w:hint="eastAsia" w:ascii="宋体" w:hAnsi="宋体" w:cs="宋体"/>
                <w:color w:val="auto"/>
                <w:sz w:val="21"/>
                <w:szCs w:val="21"/>
                <w:highlight w:val="none"/>
              </w:rPr>
            </w:pPr>
          </w:p>
        </w:tc>
        <w:tc>
          <w:tcPr>
            <w:tcW w:w="1064" w:type="dxa"/>
            <w:noWrap w:val="0"/>
            <w:vAlign w:val="center"/>
          </w:tcPr>
          <w:p w14:paraId="351A0328">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中药饮片溯源方案</w:t>
            </w:r>
          </w:p>
        </w:tc>
        <w:tc>
          <w:tcPr>
            <w:tcW w:w="6325" w:type="dxa"/>
            <w:noWrap w:val="0"/>
            <w:vAlign w:val="center"/>
          </w:tcPr>
          <w:p w14:paraId="091A3B9E">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提供针对本项目药品的溯源管理方案和具体的溯源措施，方案及措施</w:t>
            </w:r>
            <w:r>
              <w:rPr>
                <w:rFonts w:hint="eastAsia" w:ascii="宋体" w:hAnsi="宋体" w:cs="宋体"/>
                <w:i w:val="0"/>
                <w:iCs w:val="0"/>
                <w:color w:val="auto"/>
                <w:kern w:val="0"/>
                <w:sz w:val="21"/>
                <w:szCs w:val="21"/>
                <w:highlight w:val="none"/>
                <w:u w:val="none"/>
                <w:lang w:val="en-US" w:eastAsia="zh-CN" w:bidi="ar"/>
              </w:rPr>
              <w:t>需符合</w:t>
            </w:r>
            <w:r>
              <w:rPr>
                <w:rFonts w:hint="eastAsia" w:ascii="宋体" w:hAnsi="宋体" w:eastAsia="宋体" w:cs="宋体"/>
                <w:i w:val="0"/>
                <w:iCs w:val="0"/>
                <w:color w:val="auto"/>
                <w:kern w:val="0"/>
                <w:sz w:val="21"/>
                <w:szCs w:val="21"/>
                <w:highlight w:val="none"/>
                <w:u w:val="none"/>
                <w:lang w:val="en-US" w:eastAsia="zh-CN" w:bidi="ar"/>
              </w:rPr>
              <w:t>国家药典及地方饮片标准，方案及措施</w:t>
            </w:r>
            <w:r>
              <w:rPr>
                <w:rFonts w:hint="eastAsia" w:ascii="宋体" w:hAnsi="宋体" w:cs="宋体"/>
                <w:i w:val="0"/>
                <w:iCs w:val="0"/>
                <w:color w:val="auto"/>
                <w:kern w:val="0"/>
                <w:sz w:val="21"/>
                <w:szCs w:val="21"/>
                <w:highlight w:val="none"/>
                <w:u w:val="none"/>
                <w:lang w:val="en-US" w:eastAsia="zh-CN" w:bidi="ar"/>
              </w:rPr>
              <w:t>需能够</w:t>
            </w:r>
            <w:r>
              <w:rPr>
                <w:rFonts w:hint="eastAsia" w:ascii="宋体" w:hAnsi="宋体" w:eastAsia="宋体" w:cs="宋体"/>
                <w:i w:val="0"/>
                <w:iCs w:val="0"/>
                <w:color w:val="auto"/>
                <w:kern w:val="0"/>
                <w:sz w:val="21"/>
                <w:szCs w:val="21"/>
                <w:highlight w:val="none"/>
                <w:u w:val="none"/>
                <w:lang w:val="en-US" w:eastAsia="zh-CN" w:bidi="ar"/>
              </w:rPr>
              <w:t>溯源每一批次的①原料采购、②验收、③加工、④生产、⑤检验、⑥包装、⑦销售环节，以上一个环节每缺少1个环节的溯源方案</w:t>
            </w:r>
            <w:r>
              <w:rPr>
                <w:rFonts w:hint="eastAsia" w:ascii="宋体" w:hAnsi="宋体" w:cs="宋体"/>
                <w:i w:val="0"/>
                <w:iCs w:val="0"/>
                <w:color w:val="auto"/>
                <w:kern w:val="0"/>
                <w:sz w:val="21"/>
                <w:szCs w:val="21"/>
                <w:highlight w:val="none"/>
                <w:u w:val="none"/>
                <w:lang w:val="en-US" w:eastAsia="zh-CN" w:bidi="ar"/>
              </w:rPr>
              <w:t>或</w:t>
            </w:r>
            <w:r>
              <w:rPr>
                <w:rFonts w:hint="eastAsia" w:ascii="宋体" w:hAnsi="宋体" w:eastAsia="宋体" w:cs="宋体"/>
                <w:i w:val="0"/>
                <w:iCs w:val="0"/>
                <w:color w:val="auto"/>
                <w:kern w:val="0"/>
                <w:sz w:val="21"/>
                <w:szCs w:val="21"/>
                <w:highlight w:val="none"/>
                <w:u w:val="none"/>
                <w:lang w:val="en-US" w:eastAsia="zh-CN" w:bidi="ar"/>
              </w:rPr>
              <w:t>具体的溯源措施</w:t>
            </w:r>
            <w:r>
              <w:rPr>
                <w:rFonts w:hint="eastAsia" w:ascii="宋体" w:hAnsi="宋体" w:cs="宋体"/>
                <w:i w:val="0"/>
                <w:iCs w:val="0"/>
                <w:color w:val="auto"/>
                <w:kern w:val="0"/>
                <w:sz w:val="21"/>
                <w:szCs w:val="21"/>
                <w:highlight w:val="none"/>
                <w:u w:val="none"/>
                <w:lang w:val="en-US" w:eastAsia="zh-CN" w:bidi="ar"/>
              </w:rPr>
              <w:t>或</w:t>
            </w:r>
            <w:r>
              <w:rPr>
                <w:rFonts w:hint="eastAsia" w:ascii="宋体" w:hAnsi="宋体" w:eastAsia="宋体" w:cs="宋体"/>
                <w:i w:val="0"/>
                <w:iCs w:val="0"/>
                <w:color w:val="auto"/>
                <w:kern w:val="0"/>
                <w:sz w:val="21"/>
                <w:szCs w:val="21"/>
                <w:highlight w:val="none"/>
                <w:u w:val="none"/>
                <w:lang w:val="en-US" w:eastAsia="zh-CN" w:bidi="ar"/>
              </w:rPr>
              <w:t>没有支撑材料的扣1分，满分7分。【投标文件中提供采购目录中任意十个品种</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溯源证明材料（如溯源的记录图片、系统截图等）作为支撑材料，材料内容模糊不清、无法分辨的视为未提供】（供应商如为</w:t>
            </w:r>
            <w:r>
              <w:rPr>
                <w:rFonts w:hint="eastAsia" w:ascii="宋体" w:hAnsi="宋体" w:cs="宋体"/>
                <w:i w:val="0"/>
                <w:iCs w:val="0"/>
                <w:color w:val="auto"/>
                <w:kern w:val="0"/>
                <w:sz w:val="21"/>
                <w:szCs w:val="21"/>
                <w:highlight w:val="none"/>
                <w:u w:val="none"/>
                <w:lang w:val="en-US" w:eastAsia="zh-CN" w:bidi="ar"/>
              </w:rPr>
              <w:t>经营</w:t>
            </w:r>
            <w:r>
              <w:rPr>
                <w:rFonts w:hint="eastAsia" w:ascii="宋体" w:hAnsi="宋体" w:eastAsia="宋体" w:cs="宋体"/>
                <w:i w:val="0"/>
                <w:iCs w:val="0"/>
                <w:color w:val="auto"/>
                <w:kern w:val="0"/>
                <w:sz w:val="21"/>
                <w:szCs w:val="21"/>
                <w:highlight w:val="none"/>
                <w:u w:val="none"/>
                <w:lang w:val="en-US" w:eastAsia="zh-CN" w:bidi="ar"/>
              </w:rPr>
              <w:t>企业，</w:t>
            </w:r>
            <w:r>
              <w:rPr>
                <w:rFonts w:hint="eastAsia" w:ascii="宋体" w:hAnsi="宋体" w:cs="宋体"/>
                <w:i w:val="0"/>
                <w:iCs w:val="0"/>
                <w:color w:val="auto"/>
                <w:kern w:val="0"/>
                <w:sz w:val="21"/>
                <w:szCs w:val="21"/>
                <w:highlight w:val="none"/>
                <w:u w:val="none"/>
                <w:lang w:val="en-US" w:eastAsia="zh-CN" w:bidi="ar"/>
              </w:rPr>
              <w:t>可</w:t>
            </w:r>
            <w:r>
              <w:rPr>
                <w:rFonts w:hint="eastAsia" w:ascii="宋体" w:hAnsi="宋体" w:eastAsia="宋体" w:cs="宋体"/>
                <w:i w:val="0"/>
                <w:iCs w:val="0"/>
                <w:color w:val="auto"/>
                <w:kern w:val="0"/>
                <w:sz w:val="21"/>
                <w:szCs w:val="21"/>
                <w:highlight w:val="none"/>
                <w:u w:val="none"/>
                <w:lang w:val="en-US" w:eastAsia="zh-CN" w:bidi="ar"/>
              </w:rPr>
              <w:t>提供厂家相关资料）</w:t>
            </w:r>
            <w:r>
              <w:rPr>
                <w:rFonts w:hint="eastAsia" w:ascii="宋体" w:hAnsi="宋体" w:cs="宋体"/>
                <w:i w:val="0"/>
                <w:iCs w:val="0"/>
                <w:color w:val="auto"/>
                <w:kern w:val="0"/>
                <w:sz w:val="21"/>
                <w:szCs w:val="21"/>
                <w:highlight w:val="none"/>
                <w:u w:val="none"/>
                <w:lang w:val="en-US" w:eastAsia="zh-CN" w:bidi="ar"/>
              </w:rPr>
              <w:t>。</w:t>
            </w:r>
          </w:p>
        </w:tc>
        <w:tc>
          <w:tcPr>
            <w:tcW w:w="581" w:type="dxa"/>
            <w:noWrap w:val="0"/>
            <w:vAlign w:val="center"/>
          </w:tcPr>
          <w:p w14:paraId="5C345288">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r>
      <w:tr w14:paraId="08C9D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noWrap w:val="0"/>
            <w:vAlign w:val="center"/>
          </w:tcPr>
          <w:p w14:paraId="5ABD81A1">
            <w:pPr>
              <w:widowControl/>
              <w:jc w:val="center"/>
              <w:rPr>
                <w:rFonts w:hint="eastAsia" w:ascii="宋体" w:hAnsi="宋体" w:cs="宋体"/>
                <w:color w:val="auto"/>
                <w:sz w:val="21"/>
                <w:szCs w:val="21"/>
                <w:highlight w:val="none"/>
              </w:rPr>
            </w:pPr>
          </w:p>
        </w:tc>
        <w:tc>
          <w:tcPr>
            <w:tcW w:w="670" w:type="dxa"/>
            <w:noWrap w:val="0"/>
            <w:vAlign w:val="center"/>
          </w:tcPr>
          <w:p w14:paraId="4283C478">
            <w:pPr>
              <w:widowControl/>
              <w:jc w:val="center"/>
              <w:rPr>
                <w:rFonts w:hint="eastAsia" w:ascii="宋体" w:hAnsi="宋体" w:cs="宋体"/>
                <w:color w:val="auto"/>
                <w:sz w:val="21"/>
                <w:szCs w:val="21"/>
                <w:highlight w:val="none"/>
              </w:rPr>
            </w:pPr>
          </w:p>
        </w:tc>
        <w:tc>
          <w:tcPr>
            <w:tcW w:w="1064" w:type="dxa"/>
            <w:shd w:val="clear" w:color="auto" w:fill="auto"/>
            <w:noWrap w:val="0"/>
            <w:vAlign w:val="center"/>
          </w:tcPr>
          <w:p w14:paraId="5B0616EE">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配送方案</w:t>
            </w:r>
            <w:r>
              <w:rPr>
                <w:rFonts w:hint="eastAsia" w:ascii="宋体" w:hAnsi="宋体" w:eastAsia="宋体" w:cs="宋体"/>
                <w:color w:val="auto"/>
                <w:sz w:val="21"/>
                <w:szCs w:val="21"/>
                <w:highlight w:val="none"/>
                <w:lang w:val="en-US" w:eastAsia="zh-CN"/>
              </w:rPr>
              <w:br w:type="textWrapping"/>
            </w:r>
          </w:p>
        </w:tc>
        <w:tc>
          <w:tcPr>
            <w:tcW w:w="6325" w:type="dxa"/>
            <w:shd w:val="clear" w:color="auto" w:fill="auto"/>
            <w:noWrap w:val="0"/>
            <w:vAlign w:val="center"/>
          </w:tcPr>
          <w:p w14:paraId="5829438A">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的配送能力及方案内容进行综合评审，包括但不限于1配送渠道、2物流设施、3配送保管方案、4在运输过程中采取必要的保温或者冷藏措施、5完全保证中药饮片及代加工产品配送的及时性和安全性。方案内容全面</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针对性强、可操作性强的</w:t>
            </w:r>
            <w:r>
              <w:rPr>
                <w:rFonts w:hint="eastAsia" w:ascii="宋体" w:hAnsi="宋体" w:cs="宋体"/>
                <w:i w:val="0"/>
                <w:iCs w:val="0"/>
                <w:color w:val="auto"/>
                <w:kern w:val="0"/>
                <w:sz w:val="21"/>
                <w:szCs w:val="21"/>
                <w:highlight w:val="none"/>
                <w:u w:val="none"/>
                <w:lang w:val="en-US" w:eastAsia="zh-CN" w:bidi="ar"/>
              </w:rPr>
              <w:t>得</w:t>
            </w:r>
            <w:r>
              <w:rPr>
                <w:rFonts w:hint="eastAsia" w:ascii="宋体" w:hAnsi="宋体" w:eastAsia="宋体" w:cs="宋体"/>
                <w:i w:val="0"/>
                <w:iCs w:val="0"/>
                <w:color w:val="auto"/>
                <w:kern w:val="0"/>
                <w:sz w:val="21"/>
                <w:szCs w:val="21"/>
                <w:highlight w:val="none"/>
                <w:u w:val="none"/>
                <w:lang w:val="en-US" w:eastAsia="zh-CN" w:bidi="ar"/>
              </w:rPr>
              <w:t>5分</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方案内容</w:t>
            </w:r>
            <w:r>
              <w:rPr>
                <w:rFonts w:hint="eastAsia" w:ascii="宋体" w:hAnsi="宋体" w:cs="宋体"/>
                <w:i w:val="0"/>
                <w:iCs w:val="0"/>
                <w:color w:val="auto"/>
                <w:kern w:val="0"/>
                <w:sz w:val="21"/>
                <w:szCs w:val="21"/>
                <w:highlight w:val="none"/>
                <w:u w:val="none"/>
                <w:lang w:val="en-US" w:eastAsia="zh-CN" w:bidi="ar"/>
              </w:rPr>
              <w:t>较为</w:t>
            </w:r>
            <w:r>
              <w:rPr>
                <w:rFonts w:hint="eastAsia" w:ascii="宋体" w:hAnsi="宋体" w:eastAsia="宋体" w:cs="宋体"/>
                <w:i w:val="0"/>
                <w:iCs w:val="0"/>
                <w:color w:val="auto"/>
                <w:kern w:val="0"/>
                <w:sz w:val="21"/>
                <w:szCs w:val="21"/>
                <w:highlight w:val="none"/>
                <w:u w:val="none"/>
                <w:lang w:val="en-US" w:eastAsia="zh-CN" w:bidi="ar"/>
              </w:rPr>
              <w:t>全面</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针对性</w:t>
            </w:r>
            <w:r>
              <w:rPr>
                <w:rFonts w:hint="eastAsia" w:ascii="宋体" w:hAnsi="宋体" w:cs="宋体"/>
                <w:i w:val="0"/>
                <w:iCs w:val="0"/>
                <w:color w:val="auto"/>
                <w:kern w:val="0"/>
                <w:sz w:val="21"/>
                <w:szCs w:val="21"/>
                <w:highlight w:val="none"/>
                <w:u w:val="none"/>
                <w:lang w:val="en-US" w:eastAsia="zh-CN" w:bidi="ar"/>
              </w:rPr>
              <w:t>及</w:t>
            </w:r>
            <w:r>
              <w:rPr>
                <w:rFonts w:hint="eastAsia" w:ascii="宋体" w:hAnsi="宋体" w:eastAsia="宋体" w:cs="宋体"/>
                <w:i w:val="0"/>
                <w:iCs w:val="0"/>
                <w:color w:val="auto"/>
                <w:kern w:val="0"/>
                <w:sz w:val="21"/>
                <w:szCs w:val="21"/>
                <w:highlight w:val="none"/>
                <w:u w:val="none"/>
                <w:lang w:val="en-US" w:eastAsia="zh-CN" w:bidi="ar"/>
              </w:rPr>
              <w:t>可操作性</w:t>
            </w:r>
            <w:r>
              <w:rPr>
                <w:rFonts w:hint="eastAsia" w:ascii="宋体" w:hAnsi="宋体" w:cs="宋体"/>
                <w:i w:val="0"/>
                <w:iCs w:val="0"/>
                <w:color w:val="auto"/>
                <w:kern w:val="0"/>
                <w:sz w:val="21"/>
                <w:szCs w:val="21"/>
                <w:highlight w:val="none"/>
                <w:u w:val="none"/>
                <w:lang w:val="en-US" w:eastAsia="zh-CN" w:bidi="ar"/>
              </w:rPr>
              <w:t>一般</w:t>
            </w:r>
            <w:r>
              <w:rPr>
                <w:rFonts w:hint="eastAsia" w:ascii="宋体" w:hAnsi="宋体" w:eastAsia="宋体" w:cs="宋体"/>
                <w:i w:val="0"/>
                <w:iCs w:val="0"/>
                <w:color w:val="auto"/>
                <w:kern w:val="0"/>
                <w:sz w:val="21"/>
                <w:szCs w:val="21"/>
                <w:highlight w:val="none"/>
                <w:u w:val="none"/>
                <w:lang w:val="en-US" w:eastAsia="zh-CN" w:bidi="ar"/>
              </w:rPr>
              <w:t>的，</w:t>
            </w:r>
            <w:r>
              <w:rPr>
                <w:rFonts w:hint="eastAsia" w:ascii="宋体" w:hAnsi="宋体" w:cs="宋体"/>
                <w:i w:val="0"/>
                <w:iCs w:val="0"/>
                <w:color w:val="auto"/>
                <w:kern w:val="0"/>
                <w:sz w:val="21"/>
                <w:szCs w:val="21"/>
                <w:highlight w:val="none"/>
                <w:u w:val="none"/>
                <w:lang w:val="en-US" w:eastAsia="zh-CN" w:bidi="ar"/>
              </w:rPr>
              <w:t>得3</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方案内容</w:t>
            </w:r>
            <w:r>
              <w:rPr>
                <w:rFonts w:hint="eastAsia" w:ascii="宋体" w:hAnsi="宋体" w:cs="宋体"/>
                <w:i w:val="0"/>
                <w:iCs w:val="0"/>
                <w:color w:val="auto"/>
                <w:kern w:val="0"/>
                <w:sz w:val="21"/>
                <w:szCs w:val="21"/>
                <w:highlight w:val="none"/>
                <w:u w:val="none"/>
                <w:lang w:val="en-US" w:eastAsia="zh-CN" w:bidi="ar"/>
              </w:rPr>
              <w:t>不全、无</w:t>
            </w:r>
            <w:r>
              <w:rPr>
                <w:rFonts w:hint="eastAsia" w:ascii="宋体" w:hAnsi="宋体" w:eastAsia="宋体" w:cs="宋体"/>
                <w:i w:val="0"/>
                <w:iCs w:val="0"/>
                <w:color w:val="auto"/>
                <w:kern w:val="0"/>
                <w:sz w:val="21"/>
                <w:szCs w:val="21"/>
                <w:highlight w:val="none"/>
                <w:u w:val="none"/>
                <w:lang w:val="en-US" w:eastAsia="zh-CN" w:bidi="ar"/>
              </w:rPr>
              <w:t>针对性</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可操作性</w:t>
            </w:r>
            <w:r>
              <w:rPr>
                <w:rFonts w:hint="eastAsia" w:ascii="宋体" w:hAnsi="宋体" w:cs="宋体"/>
                <w:i w:val="0"/>
                <w:iCs w:val="0"/>
                <w:color w:val="auto"/>
                <w:kern w:val="0"/>
                <w:sz w:val="21"/>
                <w:szCs w:val="21"/>
                <w:highlight w:val="none"/>
                <w:u w:val="none"/>
                <w:lang w:val="en-US" w:eastAsia="zh-CN" w:bidi="ar"/>
              </w:rPr>
              <w:t>差</w:t>
            </w:r>
            <w:r>
              <w:rPr>
                <w:rFonts w:hint="eastAsia" w:ascii="宋体" w:hAnsi="宋体" w:eastAsia="宋体" w:cs="宋体"/>
                <w:i w:val="0"/>
                <w:iCs w:val="0"/>
                <w:color w:val="auto"/>
                <w:kern w:val="0"/>
                <w:sz w:val="21"/>
                <w:szCs w:val="21"/>
                <w:highlight w:val="none"/>
                <w:u w:val="none"/>
                <w:lang w:val="en-US" w:eastAsia="zh-CN" w:bidi="ar"/>
              </w:rPr>
              <w:t>的</w:t>
            </w:r>
            <w:r>
              <w:rPr>
                <w:rFonts w:hint="eastAsia" w:ascii="宋体" w:hAnsi="宋体" w:cs="宋体"/>
                <w:i w:val="0"/>
                <w:iCs w:val="0"/>
                <w:color w:val="auto"/>
                <w:kern w:val="0"/>
                <w:sz w:val="21"/>
                <w:szCs w:val="21"/>
                <w:highlight w:val="none"/>
                <w:u w:val="none"/>
                <w:lang w:val="en-US" w:eastAsia="zh-CN" w:bidi="ar"/>
              </w:rPr>
              <w:t>得1</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cs="宋体"/>
                <w:i w:val="0"/>
                <w:iCs w:val="0"/>
                <w:color w:val="auto"/>
                <w:kern w:val="0"/>
                <w:sz w:val="21"/>
                <w:szCs w:val="21"/>
                <w:highlight w:val="none"/>
                <w:u w:val="none"/>
                <w:lang w:val="en-US" w:eastAsia="zh-CN" w:bidi="ar"/>
              </w:rPr>
              <w:t>；未提供不得分。</w:t>
            </w:r>
          </w:p>
        </w:tc>
        <w:tc>
          <w:tcPr>
            <w:tcW w:w="581" w:type="dxa"/>
            <w:shd w:val="clear" w:color="auto" w:fill="auto"/>
            <w:noWrap w:val="0"/>
            <w:vAlign w:val="center"/>
          </w:tcPr>
          <w:p w14:paraId="10AEBB2C">
            <w:pPr>
              <w:widowControl/>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5</w:t>
            </w:r>
          </w:p>
        </w:tc>
      </w:tr>
      <w:tr w14:paraId="22131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noWrap w:val="0"/>
            <w:vAlign w:val="center"/>
          </w:tcPr>
          <w:p w14:paraId="269378F6">
            <w:pPr>
              <w:widowControl/>
              <w:jc w:val="center"/>
              <w:rPr>
                <w:rFonts w:hint="eastAsia" w:ascii="宋体" w:hAnsi="宋体" w:cs="宋体"/>
                <w:color w:val="auto"/>
                <w:sz w:val="21"/>
                <w:szCs w:val="21"/>
                <w:highlight w:val="none"/>
              </w:rPr>
            </w:pPr>
          </w:p>
        </w:tc>
        <w:tc>
          <w:tcPr>
            <w:tcW w:w="670" w:type="dxa"/>
            <w:noWrap w:val="0"/>
            <w:vAlign w:val="center"/>
          </w:tcPr>
          <w:p w14:paraId="17E64653">
            <w:pPr>
              <w:widowControl/>
              <w:jc w:val="center"/>
              <w:rPr>
                <w:rFonts w:hint="eastAsia" w:ascii="宋体" w:hAnsi="宋体" w:cs="宋体"/>
                <w:color w:val="auto"/>
                <w:sz w:val="21"/>
                <w:szCs w:val="21"/>
                <w:highlight w:val="none"/>
              </w:rPr>
            </w:pPr>
          </w:p>
        </w:tc>
        <w:tc>
          <w:tcPr>
            <w:tcW w:w="1064" w:type="dxa"/>
            <w:shd w:val="clear" w:color="auto" w:fill="auto"/>
            <w:noWrap w:val="0"/>
            <w:vAlign w:val="center"/>
          </w:tcPr>
          <w:p w14:paraId="4436976B">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饮片集采中选比较</w:t>
            </w:r>
          </w:p>
        </w:tc>
        <w:tc>
          <w:tcPr>
            <w:tcW w:w="6325" w:type="dxa"/>
            <w:shd w:val="clear" w:color="auto" w:fill="auto"/>
            <w:noWrap w:val="0"/>
            <w:vAlign w:val="center"/>
          </w:tcPr>
          <w:p w14:paraId="6AD03685">
            <w:pPr>
              <w:keepNext w:val="0"/>
              <w:keepLines w:val="0"/>
              <w:widowControl/>
              <w:suppressLineNumbers w:val="0"/>
              <w:jc w:val="left"/>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投标人具有省级及以上中药饮片集采中选品种的中标或配送业绩的，每个得0.5分，本项最高5分。同一品种在不同集采批次中可重复计分，但同一批次内不重复计分。</w:t>
            </w:r>
          </w:p>
          <w:p w14:paraId="7E5B54D0">
            <w:pPr>
              <w:pStyle w:val="2"/>
              <w:ind w:left="0" w:leftChars="0" w:firstLine="0" w:firstLineChars="0"/>
              <w:rPr>
                <w:rFonts w:hint="eastAsia"/>
                <w:color w:val="auto"/>
                <w:highlight w:val="none"/>
                <w:lang w:val="en-US" w:eastAsia="zh-CN"/>
              </w:rPr>
            </w:pPr>
            <w:r>
              <w:rPr>
                <w:rFonts w:hint="eastAsia"/>
                <w:b w:val="0"/>
                <w:bCs/>
                <w:color w:val="auto"/>
                <w:highlight w:val="none"/>
                <w:lang w:val="en-US" w:eastAsia="zh-CN"/>
              </w:rPr>
              <w:t>证明材料:须提供集采中选通知书(或中选结果公告截图，含企业名称及品种名称)以及对应的配送协议/授权书(经营企业适用)、销售发票或履约验收证明。</w:t>
            </w:r>
          </w:p>
        </w:tc>
        <w:tc>
          <w:tcPr>
            <w:tcW w:w="581" w:type="dxa"/>
            <w:shd w:val="clear" w:color="auto" w:fill="auto"/>
            <w:noWrap w:val="0"/>
            <w:vAlign w:val="center"/>
          </w:tcPr>
          <w:p w14:paraId="37CD856F">
            <w:pPr>
              <w:widowControl/>
              <w:jc w:val="center"/>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5</w:t>
            </w:r>
          </w:p>
        </w:tc>
      </w:tr>
      <w:tr w14:paraId="006E5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noWrap w:val="0"/>
            <w:vAlign w:val="center"/>
          </w:tcPr>
          <w:p w14:paraId="71EE9099">
            <w:pPr>
              <w:widowControl/>
              <w:jc w:val="center"/>
              <w:rPr>
                <w:rFonts w:hint="eastAsia" w:ascii="宋体" w:hAnsi="宋体" w:cs="宋体"/>
                <w:color w:val="auto"/>
                <w:sz w:val="21"/>
                <w:szCs w:val="21"/>
                <w:highlight w:val="none"/>
              </w:rPr>
            </w:pPr>
          </w:p>
        </w:tc>
        <w:tc>
          <w:tcPr>
            <w:tcW w:w="670" w:type="dxa"/>
            <w:noWrap w:val="0"/>
            <w:vAlign w:val="center"/>
          </w:tcPr>
          <w:p w14:paraId="29DC4CE8">
            <w:pPr>
              <w:widowControl/>
              <w:jc w:val="center"/>
              <w:rPr>
                <w:rFonts w:hint="eastAsia" w:ascii="宋体" w:hAnsi="宋体" w:cs="宋体"/>
                <w:color w:val="auto"/>
                <w:sz w:val="21"/>
                <w:szCs w:val="21"/>
                <w:highlight w:val="none"/>
              </w:rPr>
            </w:pPr>
          </w:p>
        </w:tc>
        <w:tc>
          <w:tcPr>
            <w:tcW w:w="1064" w:type="dxa"/>
            <w:shd w:val="clear" w:color="auto" w:fill="auto"/>
            <w:noWrap w:val="0"/>
            <w:vAlign w:val="center"/>
          </w:tcPr>
          <w:p w14:paraId="784B4D9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增值服务</w:t>
            </w:r>
            <w:r>
              <w:rPr>
                <w:rFonts w:hint="eastAsia" w:ascii="宋体" w:hAnsi="宋体" w:cs="宋体"/>
                <w:color w:val="auto"/>
                <w:sz w:val="21"/>
                <w:szCs w:val="21"/>
                <w:highlight w:val="none"/>
                <w:lang w:val="en-US" w:eastAsia="zh-CN"/>
              </w:rPr>
              <w:t>方案</w:t>
            </w:r>
          </w:p>
        </w:tc>
        <w:tc>
          <w:tcPr>
            <w:tcW w:w="6325" w:type="dxa"/>
            <w:shd w:val="clear" w:color="auto" w:fill="auto"/>
            <w:noWrap w:val="0"/>
            <w:vAlign w:val="center"/>
          </w:tcPr>
          <w:p w14:paraId="00FE565D">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根据投标人提供的针对本项目增值</w:t>
            </w:r>
            <w:r>
              <w:rPr>
                <w:rFonts w:hint="eastAsia" w:ascii="宋体" w:hAnsi="宋体" w:cs="宋体"/>
                <w:i w:val="0"/>
                <w:iCs w:val="0"/>
                <w:color w:val="auto"/>
                <w:kern w:val="0"/>
                <w:sz w:val="21"/>
                <w:szCs w:val="21"/>
                <w:highlight w:val="none"/>
                <w:u w:val="none"/>
                <w:lang w:val="en-US" w:eastAsia="zh-CN" w:bidi="ar"/>
              </w:rPr>
              <w:t>服务</w:t>
            </w:r>
            <w:r>
              <w:rPr>
                <w:rFonts w:hint="eastAsia" w:ascii="宋体" w:hAnsi="宋体" w:eastAsia="宋体" w:cs="宋体"/>
                <w:i w:val="0"/>
                <w:iCs w:val="0"/>
                <w:color w:val="auto"/>
                <w:kern w:val="0"/>
                <w:sz w:val="21"/>
                <w:szCs w:val="21"/>
                <w:highlight w:val="none"/>
                <w:u w:val="none"/>
                <w:lang w:val="en-US" w:eastAsia="zh-CN" w:bidi="ar"/>
              </w:rPr>
              <w:t>方案进行独立评审，方案内容包含：1、中医药文化推广（中医药文化宣传、中医药学术交流）2、中医药特色科室建设</w:t>
            </w:r>
            <w:r>
              <w:rPr>
                <w:rFonts w:hint="eastAsia" w:ascii="宋体" w:hAnsi="宋体" w:cs="宋体"/>
                <w:i w:val="0"/>
                <w:iCs w:val="0"/>
                <w:color w:val="auto"/>
                <w:kern w:val="0"/>
                <w:sz w:val="21"/>
                <w:szCs w:val="21"/>
                <w:highlight w:val="none"/>
                <w:u w:val="none"/>
                <w:lang w:val="en-US" w:eastAsia="zh-CN" w:bidi="ar"/>
              </w:rPr>
              <w:t>增值服务方案</w:t>
            </w:r>
            <w:r>
              <w:rPr>
                <w:rFonts w:hint="eastAsia" w:ascii="宋体" w:hAnsi="宋体" w:eastAsia="宋体" w:cs="宋体"/>
                <w:i w:val="0"/>
                <w:iCs w:val="0"/>
                <w:color w:val="auto"/>
                <w:kern w:val="0"/>
                <w:sz w:val="21"/>
                <w:szCs w:val="21"/>
                <w:highlight w:val="none"/>
                <w:u w:val="none"/>
                <w:lang w:val="en-US" w:eastAsia="zh-CN" w:bidi="ar"/>
              </w:rPr>
              <w:t>。评标委员会结合投标人方案进行打分。</w:t>
            </w:r>
          </w:p>
          <w:p w14:paraId="0DDD2A7D">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①</w:t>
            </w:r>
            <w:r>
              <w:rPr>
                <w:rFonts w:hint="eastAsia" w:ascii="宋体" w:hAnsi="宋体" w:eastAsia="宋体" w:cs="宋体"/>
                <w:i w:val="0"/>
                <w:iCs w:val="0"/>
                <w:color w:val="auto"/>
                <w:kern w:val="0"/>
                <w:sz w:val="21"/>
                <w:szCs w:val="21"/>
                <w:highlight w:val="none"/>
                <w:u w:val="none"/>
                <w:lang w:val="en-US" w:eastAsia="zh-CN" w:bidi="ar"/>
              </w:rPr>
              <w:t>方案内容全面、服务要点明确，思路清晰，针对以上</w:t>
            </w:r>
            <w:r>
              <w:rPr>
                <w:rFonts w:hint="eastAsia" w:ascii="宋体" w:hAnsi="宋体" w:cs="宋体"/>
                <w:i w:val="0"/>
                <w:iCs w:val="0"/>
                <w:color w:val="auto"/>
                <w:kern w:val="0"/>
                <w:sz w:val="21"/>
                <w:szCs w:val="21"/>
                <w:highlight w:val="none"/>
                <w:u w:val="none"/>
                <w:lang w:val="en-US" w:eastAsia="zh-CN" w:bidi="ar"/>
              </w:rPr>
              <w:t>两</w:t>
            </w:r>
            <w:r>
              <w:rPr>
                <w:rFonts w:hint="eastAsia" w:ascii="宋体" w:hAnsi="宋体" w:eastAsia="宋体" w:cs="宋体"/>
                <w:i w:val="0"/>
                <w:iCs w:val="0"/>
                <w:color w:val="auto"/>
                <w:kern w:val="0"/>
                <w:sz w:val="21"/>
                <w:szCs w:val="21"/>
                <w:highlight w:val="none"/>
                <w:u w:val="none"/>
                <w:lang w:val="en-US" w:eastAsia="zh-CN" w:bidi="ar"/>
              </w:rPr>
              <w:t>方面内容提出专项解决方案和措施，操作性强，对采购人中医药特色科室建设确实能提供有效帮助，并能提供相关方案实施能力佐证</w:t>
            </w:r>
            <w:r>
              <w:rPr>
                <w:rFonts w:hint="eastAsia" w:ascii="宋体" w:hAnsi="宋体" w:cs="宋体"/>
                <w:i w:val="0"/>
                <w:iCs w:val="0"/>
                <w:color w:val="auto"/>
                <w:kern w:val="0"/>
                <w:sz w:val="21"/>
                <w:szCs w:val="21"/>
                <w:highlight w:val="none"/>
                <w:u w:val="none"/>
                <w:lang w:val="en-US" w:eastAsia="zh-CN" w:bidi="ar"/>
              </w:rPr>
              <w:t>材料的</w:t>
            </w:r>
            <w:r>
              <w:rPr>
                <w:rFonts w:hint="eastAsia" w:ascii="宋体" w:hAnsi="宋体" w:eastAsia="宋体" w:cs="宋体"/>
                <w:i w:val="0"/>
                <w:iCs w:val="0"/>
                <w:color w:val="auto"/>
                <w:kern w:val="0"/>
                <w:sz w:val="21"/>
                <w:szCs w:val="21"/>
                <w:highlight w:val="none"/>
                <w:u w:val="none"/>
                <w:lang w:val="en-US" w:eastAsia="zh-CN" w:bidi="ar"/>
              </w:rPr>
              <w:t>得</w:t>
            </w:r>
            <w:r>
              <w:rPr>
                <w:rFonts w:hint="eastAsia" w:ascii="宋体" w:hAnsi="宋体" w:cs="宋体"/>
                <w:i w:val="0"/>
                <w:iCs w:val="0"/>
                <w:color w:val="auto"/>
                <w:kern w:val="0"/>
                <w:sz w:val="21"/>
                <w:szCs w:val="21"/>
                <w:highlight w:val="none"/>
                <w:u w:val="none"/>
                <w:lang w:val="en-US" w:eastAsia="zh-CN" w:bidi="ar"/>
              </w:rPr>
              <w:t>8</w:t>
            </w:r>
            <w:r>
              <w:rPr>
                <w:rFonts w:hint="eastAsia" w:ascii="宋体" w:hAnsi="宋体" w:eastAsia="宋体" w:cs="宋体"/>
                <w:i w:val="0"/>
                <w:iCs w:val="0"/>
                <w:color w:val="auto"/>
                <w:kern w:val="0"/>
                <w:sz w:val="21"/>
                <w:szCs w:val="21"/>
                <w:highlight w:val="none"/>
                <w:u w:val="none"/>
                <w:lang w:val="en-US" w:eastAsia="zh-CN" w:bidi="ar"/>
              </w:rPr>
              <w:t>分；</w:t>
            </w:r>
          </w:p>
          <w:p w14:paraId="4A04D57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②</w:t>
            </w:r>
            <w:r>
              <w:rPr>
                <w:rFonts w:hint="eastAsia" w:ascii="宋体" w:hAnsi="宋体" w:eastAsia="宋体" w:cs="宋体"/>
                <w:i w:val="0"/>
                <w:iCs w:val="0"/>
                <w:color w:val="auto"/>
                <w:kern w:val="0"/>
                <w:sz w:val="21"/>
                <w:szCs w:val="21"/>
                <w:highlight w:val="none"/>
                <w:u w:val="none"/>
                <w:lang w:val="en-US" w:eastAsia="zh-CN" w:bidi="ar"/>
              </w:rPr>
              <w:t>方案有具体内容、有服务要点，有明确思路，有专项解决方案和操作措施，可以基本实现采购需求，</w:t>
            </w:r>
            <w:r>
              <w:rPr>
                <w:rFonts w:hint="eastAsia" w:ascii="宋体" w:hAnsi="宋体" w:cs="宋体"/>
                <w:i w:val="0"/>
                <w:iCs w:val="0"/>
                <w:color w:val="auto"/>
                <w:kern w:val="0"/>
                <w:sz w:val="21"/>
                <w:szCs w:val="21"/>
                <w:highlight w:val="none"/>
                <w:u w:val="none"/>
                <w:lang w:val="en-US" w:eastAsia="zh-CN" w:bidi="ar"/>
              </w:rPr>
              <w:t>并</w:t>
            </w:r>
            <w:r>
              <w:rPr>
                <w:rFonts w:hint="eastAsia" w:ascii="宋体" w:hAnsi="宋体" w:eastAsia="宋体" w:cs="宋体"/>
                <w:i w:val="0"/>
                <w:iCs w:val="0"/>
                <w:color w:val="auto"/>
                <w:kern w:val="0"/>
                <w:sz w:val="21"/>
                <w:szCs w:val="21"/>
                <w:highlight w:val="none"/>
                <w:u w:val="none"/>
                <w:lang w:val="en-US" w:eastAsia="zh-CN" w:bidi="ar"/>
              </w:rPr>
              <w:t>提供</w:t>
            </w:r>
            <w:r>
              <w:rPr>
                <w:rFonts w:hint="eastAsia" w:ascii="宋体" w:hAnsi="宋体" w:cs="宋体"/>
                <w:i w:val="0"/>
                <w:iCs w:val="0"/>
                <w:color w:val="auto"/>
                <w:kern w:val="0"/>
                <w:sz w:val="21"/>
                <w:szCs w:val="21"/>
                <w:highlight w:val="none"/>
                <w:u w:val="none"/>
                <w:lang w:val="en-US" w:eastAsia="zh-CN" w:bidi="ar"/>
              </w:rPr>
              <w:t>相关</w:t>
            </w:r>
            <w:r>
              <w:rPr>
                <w:rFonts w:hint="eastAsia" w:ascii="宋体" w:hAnsi="宋体" w:eastAsia="宋体" w:cs="宋体"/>
                <w:i w:val="0"/>
                <w:iCs w:val="0"/>
                <w:color w:val="auto"/>
                <w:kern w:val="0"/>
                <w:sz w:val="21"/>
                <w:szCs w:val="21"/>
                <w:highlight w:val="none"/>
                <w:u w:val="none"/>
                <w:lang w:val="en-US" w:eastAsia="zh-CN" w:bidi="ar"/>
              </w:rPr>
              <w:t>佐证</w:t>
            </w:r>
            <w:r>
              <w:rPr>
                <w:rFonts w:hint="eastAsia" w:ascii="宋体" w:hAnsi="宋体" w:cs="宋体"/>
                <w:i w:val="0"/>
                <w:iCs w:val="0"/>
                <w:color w:val="auto"/>
                <w:kern w:val="0"/>
                <w:sz w:val="21"/>
                <w:szCs w:val="21"/>
                <w:highlight w:val="none"/>
                <w:u w:val="none"/>
                <w:lang w:val="en-US" w:eastAsia="zh-CN" w:bidi="ar"/>
              </w:rPr>
              <w:t>材料的</w:t>
            </w:r>
            <w:r>
              <w:rPr>
                <w:rFonts w:hint="eastAsia" w:ascii="宋体" w:hAnsi="宋体" w:eastAsia="宋体" w:cs="宋体"/>
                <w:i w:val="0"/>
                <w:iCs w:val="0"/>
                <w:color w:val="auto"/>
                <w:kern w:val="0"/>
                <w:sz w:val="21"/>
                <w:szCs w:val="21"/>
                <w:highlight w:val="none"/>
                <w:u w:val="none"/>
                <w:lang w:val="en-US" w:eastAsia="zh-CN" w:bidi="ar"/>
              </w:rPr>
              <w:t>得</w:t>
            </w:r>
            <w:r>
              <w:rPr>
                <w:rFonts w:hint="eastAsia" w:ascii="宋体" w:hAnsi="宋体" w:cs="宋体"/>
                <w:i w:val="0"/>
                <w:iCs w:val="0"/>
                <w:color w:val="auto"/>
                <w:kern w:val="0"/>
                <w:sz w:val="21"/>
                <w:szCs w:val="21"/>
                <w:highlight w:val="none"/>
                <w:u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分；</w:t>
            </w:r>
          </w:p>
          <w:p w14:paraId="10D7D84A">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③</w:t>
            </w:r>
            <w:r>
              <w:rPr>
                <w:rFonts w:hint="eastAsia" w:ascii="宋体" w:hAnsi="宋体" w:eastAsia="宋体" w:cs="宋体"/>
                <w:i w:val="0"/>
                <w:iCs w:val="0"/>
                <w:color w:val="auto"/>
                <w:kern w:val="0"/>
                <w:sz w:val="21"/>
                <w:szCs w:val="21"/>
                <w:highlight w:val="none"/>
                <w:u w:val="none"/>
                <w:lang w:val="en-US" w:eastAsia="zh-CN" w:bidi="ar"/>
              </w:rPr>
              <w:t>方案内容不全面不具体、服务要点不明确，思路模糊，专项措施不具体，内容有欠缺，无法实现采购需求，但承诺后期通过优化后可以实现采购需求的，得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p>
          <w:p w14:paraId="5B3BC7E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④</w:t>
            </w:r>
            <w:r>
              <w:rPr>
                <w:rFonts w:hint="eastAsia" w:ascii="宋体" w:hAnsi="宋体" w:eastAsia="宋体" w:cs="宋体"/>
                <w:i w:val="0"/>
                <w:iCs w:val="0"/>
                <w:color w:val="auto"/>
                <w:kern w:val="0"/>
                <w:sz w:val="21"/>
                <w:szCs w:val="21"/>
                <w:highlight w:val="none"/>
                <w:u w:val="none"/>
                <w:lang w:val="en-US" w:eastAsia="zh-CN" w:bidi="ar"/>
              </w:rPr>
              <w:t>没有提供相关方案的，不得分。</w:t>
            </w:r>
          </w:p>
          <w:p w14:paraId="5EF831F5">
            <w:pPr>
              <w:keepNext w:val="0"/>
              <w:keepLines w:val="0"/>
              <w:widowControl/>
              <w:suppressLineNumbers w:val="0"/>
              <w:jc w:val="left"/>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【注】需</w:t>
            </w:r>
            <w:r>
              <w:rPr>
                <w:rFonts w:hint="eastAsia" w:ascii="宋体" w:hAnsi="宋体" w:eastAsia="宋体" w:cs="宋体"/>
                <w:i w:val="0"/>
                <w:iCs w:val="0"/>
                <w:color w:val="auto"/>
                <w:kern w:val="0"/>
                <w:sz w:val="21"/>
                <w:szCs w:val="21"/>
                <w:highlight w:val="none"/>
                <w:u w:val="none"/>
                <w:lang w:val="en-US" w:eastAsia="zh-CN" w:bidi="ar"/>
              </w:rPr>
              <w:t>提供相关方案佐证</w:t>
            </w:r>
            <w:r>
              <w:rPr>
                <w:rFonts w:hint="eastAsia" w:ascii="宋体" w:hAnsi="宋体" w:cs="宋体"/>
                <w:i w:val="0"/>
                <w:iCs w:val="0"/>
                <w:color w:val="auto"/>
                <w:kern w:val="0"/>
                <w:sz w:val="21"/>
                <w:szCs w:val="21"/>
                <w:highlight w:val="none"/>
                <w:u w:val="none"/>
                <w:lang w:val="en-US" w:eastAsia="zh-CN" w:bidi="ar"/>
              </w:rPr>
              <w:t>材料</w:t>
            </w:r>
            <w:r>
              <w:rPr>
                <w:rFonts w:hint="eastAsia" w:ascii="宋体" w:hAnsi="宋体" w:eastAsia="宋体" w:cs="宋体"/>
                <w:i w:val="0"/>
                <w:iCs w:val="0"/>
                <w:color w:val="auto"/>
                <w:kern w:val="0"/>
                <w:sz w:val="21"/>
                <w:szCs w:val="21"/>
                <w:highlight w:val="none"/>
                <w:u w:val="none"/>
                <w:lang w:val="en-US" w:eastAsia="zh-CN" w:bidi="ar"/>
              </w:rPr>
              <w:t>（佐证材料指：宣传活动案例，学术交流案例，中医药技术合作案例，项目研发合作案例，中医药技术课题申报合作案例，中医药特色科室建设案例等）</w:t>
            </w:r>
          </w:p>
        </w:tc>
        <w:tc>
          <w:tcPr>
            <w:tcW w:w="581" w:type="dxa"/>
            <w:shd w:val="clear" w:color="auto" w:fill="auto"/>
            <w:noWrap w:val="0"/>
            <w:vAlign w:val="center"/>
          </w:tcPr>
          <w:p w14:paraId="626CDEAB">
            <w:pPr>
              <w:widowControl/>
              <w:jc w:val="center"/>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8</w:t>
            </w:r>
          </w:p>
        </w:tc>
      </w:tr>
    </w:tbl>
    <w:p w14:paraId="5CC9B956">
      <w:pPr>
        <w:keepNext w:val="0"/>
        <w:keepLines w:val="0"/>
        <w:pageBreakBefore w:val="0"/>
        <w:widowControl w:val="0"/>
        <w:spacing w:line="360" w:lineRule="auto"/>
        <w:rPr>
          <w:rFonts w:hint="eastAsia" w:ascii="宋体" w:hAnsi="宋体" w:cs="宋体"/>
          <w:b/>
          <w:color w:val="auto"/>
          <w:highlight w:val="none"/>
        </w:rPr>
      </w:pPr>
    </w:p>
    <w:p w14:paraId="0DDA9AB1">
      <w:pPr>
        <w:keepNext w:val="0"/>
        <w:keepLines w:val="0"/>
        <w:pageBreakBefore w:val="0"/>
        <w:widowControl w:val="0"/>
        <w:spacing w:line="360" w:lineRule="auto"/>
        <w:rPr>
          <w:rFonts w:hint="eastAsia" w:ascii="宋体" w:hAnsi="宋体" w:cs="宋体"/>
          <w:b/>
          <w:color w:val="auto"/>
          <w:highlight w:val="none"/>
        </w:rPr>
      </w:pPr>
      <w:r>
        <w:rPr>
          <w:rFonts w:hint="eastAsia" w:ascii="宋体" w:hAnsi="宋体" w:cs="宋体"/>
          <w:b/>
          <w:color w:val="auto"/>
          <w:highlight w:val="none"/>
        </w:rPr>
        <w:t>注：</w:t>
      </w:r>
    </w:p>
    <w:p w14:paraId="147BF65C">
      <w:pPr>
        <w:keepNext w:val="0"/>
        <w:keepLines w:val="0"/>
        <w:pageBreakBefore w:val="0"/>
        <w:widowControl w:val="0"/>
        <w:spacing w:line="360" w:lineRule="auto"/>
        <w:ind w:firstLine="420"/>
        <w:rPr>
          <w:rFonts w:hint="eastAsia" w:ascii="宋体" w:hAnsi="宋体" w:cs="宋体"/>
          <w:b/>
          <w:color w:val="auto"/>
          <w:highlight w:val="none"/>
        </w:rPr>
      </w:pPr>
      <w:r>
        <w:rPr>
          <w:rFonts w:hint="eastAsia" w:ascii="宋体" w:hAnsi="宋体" w:cs="宋体"/>
          <w:color w:val="auto"/>
          <w:highlight w:val="none"/>
        </w:rPr>
        <w:t>1.以上评分标准中每一条，各供应商均应提供相关的资料并作出相应的对比供评分评判。</w:t>
      </w:r>
    </w:p>
    <w:p w14:paraId="7914C47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2.响应文件中如出现前后不一致时，磋商小组有权请</w:t>
      </w:r>
      <w:r>
        <w:rPr>
          <w:rFonts w:hint="eastAsia" w:ascii="宋体" w:hAnsi="宋体" w:cs="宋体"/>
          <w:color w:val="auto"/>
          <w:highlight w:val="none"/>
          <w:lang w:eastAsia="zh-CN"/>
        </w:rPr>
        <w:t>供应商</w:t>
      </w:r>
      <w:r>
        <w:rPr>
          <w:rFonts w:hint="eastAsia" w:ascii="宋体" w:hAnsi="宋体" w:cs="宋体"/>
          <w:color w:val="auto"/>
          <w:highlight w:val="none"/>
        </w:rPr>
        <w:t>澄清说明，澄清说明事项涉及评分时，该项不得分。</w:t>
      </w:r>
    </w:p>
    <w:p w14:paraId="5A49F06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lang w:eastAsia="zh-CN"/>
        </w:rPr>
        <w:t>供应商</w:t>
      </w:r>
      <w:r>
        <w:rPr>
          <w:rFonts w:hint="eastAsia" w:ascii="宋体" w:hAnsi="宋体" w:cs="宋体"/>
          <w:color w:val="auto"/>
          <w:highlight w:val="none"/>
        </w:rPr>
        <w:t>承诺所提供的商务、技术、业绩资料全部真实，如有伪造，视作</w:t>
      </w:r>
      <w:r>
        <w:rPr>
          <w:rFonts w:hint="eastAsia" w:ascii="宋体" w:hAnsi="宋体" w:cs="宋体"/>
          <w:color w:val="auto"/>
          <w:highlight w:val="none"/>
          <w:lang w:eastAsia="zh-CN"/>
        </w:rPr>
        <w:t>供应商</w:t>
      </w:r>
      <w:r>
        <w:rPr>
          <w:rFonts w:hint="eastAsia" w:ascii="宋体" w:hAnsi="宋体" w:cs="宋体"/>
          <w:color w:val="auto"/>
          <w:highlight w:val="none"/>
        </w:rPr>
        <w:t>自动放弃投标及成交资格，并视作</w:t>
      </w:r>
      <w:r>
        <w:rPr>
          <w:rFonts w:hint="eastAsia" w:ascii="宋体" w:hAnsi="宋体" w:cs="宋体"/>
          <w:color w:val="auto"/>
          <w:highlight w:val="none"/>
          <w:lang w:eastAsia="zh-CN"/>
        </w:rPr>
        <w:t>供应商</w:t>
      </w:r>
      <w:r>
        <w:rPr>
          <w:rFonts w:hint="eastAsia" w:ascii="宋体" w:hAnsi="宋体" w:cs="宋体"/>
          <w:color w:val="auto"/>
          <w:highlight w:val="none"/>
        </w:rPr>
        <w:t>自愿接受相关处罚。</w:t>
      </w:r>
    </w:p>
    <w:p w14:paraId="2BAB880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4.供应商应根据国家政策调整规律进行报价，充分考虑服务期内的市场因素和成本变化状况的风险。</w:t>
      </w:r>
    </w:p>
    <w:p w14:paraId="65FE507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.响应供应商应认真进行现场勘察工作，场地现状及限制性因素由响应供应商向采购人查询并自行勘察核实，供应商的响应行为视为已充分调查、了解、核实场地现状，并同意接受准备履约合同。</w:t>
      </w:r>
    </w:p>
    <w:p w14:paraId="56FDA79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.本办法未尽事宜，由磋商小组依据有关法规研究解决。</w:t>
      </w:r>
    </w:p>
    <w:p w14:paraId="547F6A17">
      <w:pPr>
        <w:rPr>
          <w:rFonts w:hint="eastAsia" w:ascii="宋体" w:hAnsi="宋体" w:cs="宋体"/>
          <w:color w:val="auto"/>
          <w:highlight w:val="none"/>
        </w:rPr>
      </w:pPr>
      <w:r>
        <w:rPr>
          <w:rFonts w:hint="eastAsia" w:ascii="宋体" w:hAnsi="宋体" w:cs="宋体"/>
          <w:color w:val="auto"/>
          <w:highlight w:val="none"/>
        </w:rPr>
        <w:br w:type="page" w:clear="all"/>
      </w:r>
    </w:p>
    <w:p w14:paraId="202090B1">
      <w:pPr>
        <w:pStyle w:val="231"/>
        <w:keepNext w:val="0"/>
        <w:jc w:val="center"/>
        <w:rPr>
          <w:rFonts w:hint="eastAsia" w:ascii="黑体" w:hAnsi="黑体" w:eastAsia="黑体" w:cs="黑体"/>
          <w:color w:val="auto"/>
          <w:sz w:val="32"/>
          <w:szCs w:val="32"/>
          <w:highlight w:val="none"/>
        </w:rPr>
      </w:pPr>
      <w:bookmarkStart w:id="106" w:name="_Toc29253"/>
      <w:r>
        <w:rPr>
          <w:rFonts w:hint="eastAsia" w:ascii="黑体" w:hAnsi="黑体" w:eastAsia="黑体" w:cs="黑体"/>
          <w:color w:val="auto"/>
          <w:sz w:val="32"/>
          <w:szCs w:val="32"/>
          <w:highlight w:val="none"/>
        </w:rPr>
        <w:t>第六章 响应文件的组成和格式</w:t>
      </w:r>
      <w:bookmarkEnd w:id="106"/>
    </w:p>
    <w:p w14:paraId="06800006">
      <w:pPr>
        <w:rPr>
          <w:rFonts w:hint="eastAsia" w:ascii="宋体" w:hAnsi="宋体" w:cs="宋体"/>
          <w:color w:val="auto"/>
          <w:highlight w:val="none"/>
        </w:rPr>
      </w:pPr>
    </w:p>
    <w:p w14:paraId="5A2E48E7">
      <w:pPr>
        <w:pStyle w:val="263"/>
        <w:rPr>
          <w:rFonts w:hint="eastAsia" w:hAnsi="宋体" w:eastAsia="宋体"/>
          <w:color w:val="auto"/>
          <w:highlight w:val="none"/>
        </w:rPr>
      </w:pPr>
    </w:p>
    <w:p w14:paraId="0A139F4B">
      <w:pPr>
        <w:pStyle w:val="263"/>
        <w:rPr>
          <w:rFonts w:hint="eastAsia" w:hAnsi="宋体" w:eastAsia="宋体"/>
          <w:color w:val="auto"/>
          <w:highlight w:val="none"/>
        </w:rPr>
      </w:pPr>
    </w:p>
    <w:p w14:paraId="1CB05629">
      <w:pPr>
        <w:pStyle w:val="263"/>
        <w:rPr>
          <w:rFonts w:hint="eastAsia" w:hAnsi="宋体" w:eastAsia="宋体"/>
          <w:color w:val="auto"/>
          <w:highlight w:val="none"/>
        </w:rPr>
      </w:pPr>
    </w:p>
    <w:p w14:paraId="5FE0D5DC">
      <w:pPr>
        <w:pStyle w:val="263"/>
        <w:rPr>
          <w:rFonts w:hint="eastAsia" w:hAnsi="宋体" w:eastAsia="宋体"/>
          <w:color w:val="auto"/>
          <w:highlight w:val="none"/>
        </w:rPr>
      </w:pPr>
    </w:p>
    <w:p w14:paraId="50BEDEEC">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响 应 文 件</w:t>
      </w:r>
    </w:p>
    <w:p w14:paraId="0D10037D">
      <w:pPr>
        <w:pStyle w:val="255"/>
        <w:rPr>
          <w:rFonts w:hint="eastAsia" w:ascii="宋体" w:hAnsi="宋体" w:cs="宋体"/>
          <w:color w:val="auto"/>
          <w:highlight w:val="none"/>
        </w:rPr>
      </w:pPr>
    </w:p>
    <w:p w14:paraId="49EA3C15">
      <w:pPr>
        <w:rPr>
          <w:rFonts w:hint="eastAsia" w:ascii="宋体" w:hAnsi="宋体" w:cs="宋体"/>
          <w:color w:val="auto"/>
          <w:highlight w:val="none"/>
        </w:rPr>
      </w:pPr>
    </w:p>
    <w:p w14:paraId="16068606">
      <w:pPr>
        <w:pStyle w:val="238"/>
        <w:rPr>
          <w:rFonts w:hint="eastAsia" w:ascii="宋体" w:hAnsi="宋体" w:eastAsia="宋体" w:cs="宋体"/>
          <w:color w:val="auto"/>
          <w:highlight w:val="none"/>
        </w:rPr>
      </w:pPr>
    </w:p>
    <w:p w14:paraId="6DC66ACD">
      <w:pPr>
        <w:rPr>
          <w:rFonts w:hint="eastAsia" w:ascii="宋体" w:hAnsi="宋体" w:cs="宋体"/>
          <w:color w:val="auto"/>
          <w:highlight w:val="none"/>
        </w:rPr>
      </w:pPr>
    </w:p>
    <w:p w14:paraId="55505886">
      <w:pPr>
        <w:pStyle w:val="255"/>
        <w:rPr>
          <w:rFonts w:hint="eastAsia" w:ascii="宋体" w:hAnsi="宋体" w:cs="宋体"/>
          <w:color w:val="auto"/>
          <w:highlight w:val="none"/>
        </w:rPr>
      </w:pPr>
      <w:r>
        <w:rPr>
          <w:rFonts w:hint="eastAsia" w:ascii="宋体" w:hAnsi="宋体" w:cs="宋体"/>
          <w:color w:val="auto"/>
          <w:highlight w:val="none"/>
        </w:rPr>
        <w:t>项目名称：</w:t>
      </w:r>
    </w:p>
    <w:p w14:paraId="1DEE23A5">
      <w:pPr>
        <w:pStyle w:val="255"/>
        <w:rPr>
          <w:rFonts w:hint="eastAsia" w:ascii="宋体" w:hAnsi="宋体" w:cs="宋体"/>
          <w:color w:val="auto"/>
          <w:highlight w:val="none"/>
        </w:rPr>
      </w:pPr>
      <w:r>
        <w:rPr>
          <w:rFonts w:hint="eastAsia" w:ascii="宋体" w:hAnsi="宋体" w:cs="宋体"/>
          <w:color w:val="auto"/>
          <w:highlight w:val="none"/>
        </w:rPr>
        <w:t xml:space="preserve">项目编号： </w:t>
      </w:r>
    </w:p>
    <w:p w14:paraId="00DEB280">
      <w:pPr>
        <w:pStyle w:val="255"/>
        <w:rPr>
          <w:rFonts w:hint="eastAsia" w:ascii="宋体" w:hAnsi="宋体" w:cs="宋体"/>
          <w:color w:val="auto"/>
          <w:highlight w:val="none"/>
        </w:rPr>
      </w:pPr>
      <w:r>
        <w:rPr>
          <w:rFonts w:hint="eastAsia" w:ascii="宋体" w:hAnsi="宋体" w:cs="宋体"/>
          <w:color w:val="auto"/>
          <w:highlight w:val="none"/>
        </w:rPr>
        <w:t>供应商名称 ：（加盖CA电子公章）</w:t>
      </w:r>
    </w:p>
    <w:p w14:paraId="52FC6409">
      <w:pPr>
        <w:pStyle w:val="255"/>
        <w:rPr>
          <w:rFonts w:hint="eastAsia" w:ascii="宋体" w:hAnsi="宋体" w:cs="宋体"/>
          <w:color w:val="auto"/>
          <w:sz w:val="21"/>
          <w:highlight w:val="none"/>
        </w:rPr>
      </w:pPr>
      <w:r>
        <w:rPr>
          <w:rFonts w:hint="eastAsia" w:ascii="宋体" w:hAnsi="宋体" w:cs="宋体"/>
          <w:color w:val="auto"/>
          <w:highlight w:val="none"/>
        </w:rPr>
        <w:t>日期 ：</w:t>
      </w:r>
    </w:p>
    <w:p w14:paraId="2D8EB110">
      <w:pPr>
        <w:pStyle w:val="255"/>
        <w:rPr>
          <w:rFonts w:hint="eastAsia" w:ascii="宋体" w:hAnsi="宋体" w:cs="宋体"/>
          <w:color w:val="auto"/>
          <w:highlight w:val="none"/>
        </w:rPr>
      </w:pPr>
    </w:p>
    <w:p w14:paraId="1F7E67B1">
      <w:pPr>
        <w:jc w:val="center"/>
        <w:rPr>
          <w:rFonts w:hint="default" w:ascii="宋体" w:hAnsi="宋体" w:eastAsia="宋体" w:cs="宋体"/>
          <w:color w:val="auto"/>
          <w:sz w:val="32"/>
          <w:szCs w:val="32"/>
          <w:highlight w:val="none"/>
          <w:lang w:val="en-US" w:eastAsia="zh-CN"/>
        </w:rPr>
      </w:pPr>
      <w:r>
        <w:rPr>
          <w:rFonts w:hint="eastAsia" w:ascii="宋体" w:hAnsi="宋体" w:cs="宋体"/>
          <w:color w:val="auto"/>
          <w:highlight w:val="none"/>
        </w:rPr>
        <w:br w:type="page" w:clear="all"/>
      </w:r>
      <w:r>
        <w:rPr>
          <w:rFonts w:hint="eastAsia" w:ascii="宋体" w:hAnsi="宋体" w:cs="宋体"/>
          <w:color w:val="auto"/>
          <w:sz w:val="32"/>
          <w:szCs w:val="32"/>
          <w:highlight w:val="none"/>
        </w:rPr>
        <w:t>磋商报价表</w:t>
      </w:r>
      <w:r>
        <w:rPr>
          <w:rFonts w:hint="eastAsia" w:ascii="宋体" w:hAnsi="宋体" w:cs="宋体"/>
          <w:color w:val="auto"/>
          <w:sz w:val="32"/>
          <w:szCs w:val="32"/>
          <w:highlight w:val="none"/>
          <w:lang w:eastAsia="zh-CN"/>
        </w:rPr>
        <w:t>（</w:t>
      </w:r>
      <w:r>
        <w:rPr>
          <w:rFonts w:hint="eastAsia" w:ascii="宋体" w:hAnsi="宋体" w:cs="宋体"/>
          <w:color w:val="auto"/>
          <w:sz w:val="32"/>
          <w:szCs w:val="32"/>
          <w:highlight w:val="none"/>
          <w:lang w:val="en-US" w:eastAsia="zh-CN"/>
        </w:rPr>
        <w:t>首次报价）</w:t>
      </w:r>
    </w:p>
    <w:p w14:paraId="7051E42C">
      <w:pPr>
        <w:pStyle w:val="264"/>
        <w:widowControl w:val="0"/>
        <w:spacing w:before="0" w:after="0" w:line="24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5ECB5BD5">
      <w:pPr>
        <w:pStyle w:val="264"/>
        <w:widowControl w:val="0"/>
        <w:spacing w:before="0" w:after="0" w:line="24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rPr>
          <w:rFonts w:hint="eastAsia" w:ascii="宋体" w:hAnsi="宋体" w:eastAsia="宋体" w:cs="宋体"/>
          <w:color w:val="auto"/>
          <w:highlight w:val="none"/>
          <w:lang w:val="en-US" w:eastAsia="zh-CN"/>
        </w:rPr>
        <w:t xml:space="preserve">                                           </w:t>
      </w:r>
    </w:p>
    <w:p w14:paraId="18BF897B">
      <w:pPr>
        <w:pStyle w:val="264"/>
        <w:widowControl w:val="0"/>
        <w:spacing w:line="360" w:lineRule="auto"/>
        <w:ind w:firstLine="0"/>
        <w:rPr>
          <w:rFonts w:hint="eastAsia" w:ascii="宋体" w:hAnsi="宋体" w:eastAsia="宋体" w:cs="宋体"/>
          <w:color w:val="auto"/>
          <w:highlight w:val="none"/>
        </w:rPr>
      </w:pPr>
    </w:p>
    <w:tbl>
      <w:tblPr>
        <w:tblStyle w:val="3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108" w:type="dxa"/>
          <w:bottom w:w="0" w:type="dxa"/>
          <w:right w:w="108" w:type="dxa"/>
        </w:tblCellMar>
      </w:tblPr>
      <w:tblGrid>
        <w:gridCol w:w="3482"/>
        <w:gridCol w:w="1949"/>
        <w:gridCol w:w="2858"/>
      </w:tblGrid>
      <w:tr w14:paraId="4A963B00">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PrEx>
        <w:trPr>
          <w:cantSplit/>
          <w:trHeight w:val="1182" w:hRule="atLeast"/>
          <w:jc w:val="center"/>
        </w:trPr>
        <w:tc>
          <w:tcPr>
            <w:tcW w:w="3482" w:type="dxa"/>
            <w:tcBorders>
              <w:top w:val="single" w:color="000000" w:sz="6" w:space="0"/>
            </w:tcBorders>
            <w:noWrap w:val="0"/>
            <w:vAlign w:val="center"/>
          </w:tcPr>
          <w:p w14:paraId="05D6447F">
            <w:pPr>
              <w:pStyle w:val="252"/>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1949" w:type="dxa"/>
            <w:tcBorders>
              <w:top w:val="single" w:color="000000" w:sz="6" w:space="0"/>
            </w:tcBorders>
            <w:noWrap w:val="0"/>
            <w:vAlign w:val="center"/>
          </w:tcPr>
          <w:p w14:paraId="62BCBADA">
            <w:pPr>
              <w:pStyle w:val="252"/>
              <w:jc w:val="center"/>
              <w:rPr>
                <w:rFonts w:hint="eastAsia" w:ascii="宋体" w:hAnsi="宋体" w:cs="宋体"/>
                <w:color w:val="auto"/>
                <w:szCs w:val="21"/>
                <w:highlight w:val="none"/>
              </w:rPr>
            </w:pPr>
            <w:r>
              <w:rPr>
                <w:rFonts w:hint="eastAsia" w:ascii="宋体" w:hAnsi="宋体" w:cs="宋体"/>
                <w:color w:val="auto"/>
                <w:szCs w:val="21"/>
                <w:highlight w:val="none"/>
              </w:rPr>
              <w:t>项目内容</w:t>
            </w:r>
          </w:p>
        </w:tc>
        <w:tc>
          <w:tcPr>
            <w:tcW w:w="2858" w:type="dxa"/>
            <w:tcBorders>
              <w:top w:val="single" w:color="000000" w:sz="6" w:space="0"/>
              <w:right w:val="single" w:color="000000" w:sz="2" w:space="0"/>
            </w:tcBorders>
            <w:noWrap w:val="0"/>
            <w:vAlign w:val="center"/>
          </w:tcPr>
          <w:p w14:paraId="0BD6B759">
            <w:pPr>
              <w:pStyle w:val="252"/>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投标优惠率</w:t>
            </w:r>
          </w:p>
        </w:tc>
      </w:tr>
      <w:tr w14:paraId="2128DD37">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12" w:hRule="atLeast"/>
          <w:jc w:val="center"/>
        </w:trPr>
        <w:tc>
          <w:tcPr>
            <w:tcW w:w="3482" w:type="dxa"/>
            <w:noWrap w:val="0"/>
            <w:vAlign w:val="center"/>
          </w:tcPr>
          <w:p w14:paraId="54C134C8">
            <w:pPr>
              <w:pStyle w:val="252"/>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城中街道社区卫生服务中心中药饮片采购、代加工及配送服务</w:t>
            </w:r>
          </w:p>
        </w:tc>
        <w:tc>
          <w:tcPr>
            <w:tcW w:w="1949" w:type="dxa"/>
            <w:noWrap w:val="0"/>
            <w:vAlign w:val="center"/>
          </w:tcPr>
          <w:p w14:paraId="64DE7255">
            <w:pPr>
              <w:pStyle w:val="252"/>
              <w:jc w:val="center"/>
              <w:rPr>
                <w:rFonts w:hint="eastAsia" w:ascii="宋体" w:hAnsi="宋体" w:cs="宋体"/>
                <w:color w:val="auto"/>
                <w:szCs w:val="21"/>
                <w:highlight w:val="none"/>
              </w:rPr>
            </w:pPr>
            <w:r>
              <w:rPr>
                <w:rFonts w:hint="eastAsia" w:ascii="宋体" w:hAnsi="宋体" w:cs="宋体"/>
                <w:color w:val="auto"/>
                <w:szCs w:val="21"/>
                <w:highlight w:val="none"/>
              </w:rPr>
              <w:t>详见响应文件</w:t>
            </w:r>
          </w:p>
        </w:tc>
        <w:tc>
          <w:tcPr>
            <w:tcW w:w="2858" w:type="dxa"/>
            <w:tcBorders>
              <w:right w:val="single" w:color="000000" w:sz="2" w:space="0"/>
            </w:tcBorders>
            <w:noWrap w:val="0"/>
            <w:vAlign w:val="center"/>
          </w:tcPr>
          <w:p w14:paraId="6D36A2FD">
            <w:pPr>
              <w:pStyle w:val="252"/>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w:t>
            </w:r>
          </w:p>
        </w:tc>
      </w:tr>
    </w:tbl>
    <w:p w14:paraId="359B4A17">
      <w:pPr>
        <w:pStyle w:val="264"/>
        <w:widowControl w:val="0"/>
        <w:spacing w:line="360" w:lineRule="auto"/>
        <w:ind w:firstLine="420"/>
        <w:rPr>
          <w:rFonts w:hint="eastAsia" w:ascii="宋体" w:hAnsi="宋体" w:eastAsia="宋体" w:cs="宋体"/>
          <w:color w:val="auto"/>
          <w:highlight w:val="none"/>
        </w:rPr>
      </w:pPr>
    </w:p>
    <w:p w14:paraId="73AD9681">
      <w:pPr>
        <w:pStyle w:val="264"/>
        <w:widowControl w:val="0"/>
        <w:spacing w:line="360" w:lineRule="auto"/>
        <w:ind w:firstLine="420"/>
        <w:rPr>
          <w:rFonts w:hint="eastAsia" w:ascii="宋体" w:hAnsi="宋体" w:eastAsia="宋体" w:cs="宋体"/>
          <w:color w:val="auto"/>
          <w:highlight w:val="none"/>
        </w:rPr>
      </w:pPr>
    </w:p>
    <w:p w14:paraId="767F97FC">
      <w:pPr>
        <w:pStyle w:val="264"/>
        <w:widowControl w:val="0"/>
        <w:spacing w:line="360" w:lineRule="auto"/>
        <w:ind w:firstLine="420"/>
        <w:rPr>
          <w:rFonts w:hint="eastAsia" w:ascii="宋体" w:hAnsi="宋体" w:eastAsia="宋体" w:cs="宋体"/>
          <w:color w:val="auto"/>
          <w:highlight w:val="none"/>
        </w:rPr>
      </w:pPr>
      <w:bookmarkStart w:id="107" w:name="OLE_LINK18"/>
    </w:p>
    <w:p w14:paraId="7FD30032">
      <w:pPr>
        <w:pStyle w:val="264"/>
        <w:widowControl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供应商（电子签章）：</w:t>
      </w:r>
      <w:bookmarkEnd w:id="107"/>
    </w:p>
    <w:p w14:paraId="56F81038">
      <w:pPr>
        <w:rPr>
          <w:rFonts w:hint="eastAsia" w:ascii="宋体" w:hAnsi="宋体" w:cs="宋体"/>
          <w:color w:val="auto"/>
          <w:highlight w:val="none"/>
        </w:rPr>
      </w:pPr>
    </w:p>
    <w:p w14:paraId="59334E71">
      <w:pPr>
        <w:rPr>
          <w:rFonts w:hint="eastAsia" w:ascii="宋体" w:hAnsi="宋体" w:cs="宋体"/>
          <w:color w:val="auto"/>
          <w:highlight w:val="none"/>
        </w:rPr>
      </w:pPr>
    </w:p>
    <w:p w14:paraId="60D237D8">
      <w:pPr>
        <w:ind w:firstLine="420" w:firstLineChars="200"/>
        <w:rPr>
          <w:rFonts w:hint="eastAsia" w:ascii="宋体" w:hAnsi="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注</w:t>
      </w:r>
      <w:r>
        <w:rPr>
          <w:rFonts w:hint="eastAsia" w:ascii="宋体" w:hAnsi="宋体"/>
          <w:color w:val="auto"/>
          <w:szCs w:val="21"/>
          <w:highlight w:val="none"/>
          <w:lang w:eastAsia="zh-CN"/>
        </w:rPr>
        <w:t>】</w:t>
      </w:r>
    </w:p>
    <w:p w14:paraId="50FFBFB9">
      <w:pPr>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①本表填报的投标</w:t>
      </w:r>
      <w:r>
        <w:rPr>
          <w:rFonts w:hint="eastAsia" w:ascii="宋体" w:hAnsi="宋体"/>
          <w:color w:val="auto"/>
          <w:szCs w:val="21"/>
          <w:highlight w:val="none"/>
        </w:rPr>
        <w:t>优惠率为中药饮片统一优惠率</w:t>
      </w:r>
      <w:r>
        <w:rPr>
          <w:rFonts w:hint="eastAsia" w:ascii="宋体" w:hAnsi="宋体"/>
          <w:color w:val="auto"/>
          <w:szCs w:val="21"/>
          <w:highlight w:val="none"/>
          <w:lang w:eastAsia="zh-CN"/>
        </w:rPr>
        <w:t>；</w:t>
      </w:r>
    </w:p>
    <w:p w14:paraId="4E7AE9FB">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②</w:t>
      </w:r>
      <w:r>
        <w:rPr>
          <w:rFonts w:hint="eastAsia" w:ascii="宋体" w:hAnsi="宋体" w:cs="宋体"/>
          <w:color w:val="auto"/>
          <w:szCs w:val="21"/>
          <w:highlight w:val="none"/>
        </w:rPr>
        <w:t>最高折扣率100%（本项目涉及的折扣率=1</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优惠率）注：本次投报的是优惠率</w:t>
      </w:r>
      <w:r>
        <w:rPr>
          <w:rFonts w:hint="eastAsia" w:ascii="宋体" w:hAnsi="宋体" w:cs="宋体"/>
          <w:color w:val="auto"/>
          <w:szCs w:val="21"/>
          <w:highlight w:val="none"/>
          <w:lang w:eastAsia="zh-CN"/>
        </w:rPr>
        <w:t>（</w:t>
      </w:r>
      <w:r>
        <w:rPr>
          <w:rFonts w:hint="eastAsia" w:ascii="宋体" w:hAnsi="宋体" w:cs="宋体"/>
          <w:color w:val="auto"/>
          <w:szCs w:val="21"/>
          <w:highlight w:val="none"/>
        </w:rPr>
        <w:t>0% ≤优惠率＜100%</w:t>
      </w:r>
      <w:r>
        <w:rPr>
          <w:rFonts w:hint="eastAsia" w:ascii="宋体" w:hAnsi="宋体" w:cs="宋体"/>
          <w:color w:val="auto"/>
          <w:szCs w:val="21"/>
          <w:highlight w:val="none"/>
          <w:lang w:eastAsia="zh-CN"/>
        </w:rPr>
        <w:t>）。</w:t>
      </w:r>
      <w:r>
        <w:rPr>
          <w:rFonts w:hint="eastAsia" w:ascii="宋体" w:hAnsi="宋体" w:cs="宋体"/>
          <w:color w:val="auto"/>
          <w:szCs w:val="21"/>
          <w:highlight w:val="none"/>
        </w:rPr>
        <w:t>如折扣率为40%，则报价表中优惠率填写60%；如打四折，则报价表中优惠率一栏填写60%，以此为例；</w:t>
      </w:r>
    </w:p>
    <w:p w14:paraId="542E4C24">
      <w:pPr>
        <w:pStyle w:val="44"/>
        <w:ind w:firstLine="409" w:firstLineChars="195"/>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③本表为参考格式，以苏采云系统格式为准。</w:t>
      </w:r>
    </w:p>
    <w:p w14:paraId="04C75F05">
      <w:pPr>
        <w:rPr>
          <w:rFonts w:hint="eastAsia" w:ascii="宋体" w:hAnsi="宋体" w:cs="宋体"/>
          <w:color w:val="auto"/>
          <w:highlight w:val="none"/>
        </w:rPr>
      </w:pPr>
    </w:p>
    <w:p w14:paraId="572C6E77">
      <w:pPr>
        <w:rPr>
          <w:rFonts w:hint="eastAsia" w:ascii="宋体" w:hAnsi="宋体" w:cs="宋体"/>
          <w:color w:val="auto"/>
          <w:highlight w:val="none"/>
        </w:rPr>
      </w:pPr>
    </w:p>
    <w:p w14:paraId="571BBE63">
      <w:pPr>
        <w:rPr>
          <w:rFonts w:hint="eastAsia" w:ascii="宋体" w:hAnsi="宋体" w:cs="宋体"/>
          <w:color w:val="auto"/>
          <w:highlight w:val="none"/>
        </w:rPr>
      </w:pPr>
    </w:p>
    <w:p w14:paraId="2D7FA25C">
      <w:pPr>
        <w:rPr>
          <w:rFonts w:hint="eastAsia" w:ascii="宋体" w:hAnsi="宋体" w:cs="宋体"/>
          <w:color w:val="auto"/>
          <w:highlight w:val="none"/>
        </w:rPr>
      </w:pPr>
    </w:p>
    <w:p w14:paraId="56C75D76">
      <w:pPr>
        <w:rPr>
          <w:rFonts w:hint="eastAsia" w:ascii="宋体" w:hAnsi="宋体" w:cs="宋体"/>
          <w:color w:val="auto"/>
          <w:highlight w:val="none"/>
        </w:rPr>
      </w:pPr>
    </w:p>
    <w:p w14:paraId="5BE54EC2">
      <w:pPr>
        <w:rPr>
          <w:rFonts w:hint="eastAsia" w:ascii="宋体" w:hAnsi="宋体" w:cs="宋体"/>
          <w:color w:val="auto"/>
          <w:highlight w:val="none"/>
        </w:rPr>
      </w:pPr>
    </w:p>
    <w:p w14:paraId="2BB58CD0">
      <w:pPr>
        <w:rPr>
          <w:rFonts w:hint="eastAsia" w:ascii="宋体" w:hAnsi="宋体" w:cs="宋体"/>
          <w:color w:val="auto"/>
          <w:highlight w:val="none"/>
        </w:rPr>
      </w:pPr>
    </w:p>
    <w:p w14:paraId="56B20CF1">
      <w:pPr>
        <w:rPr>
          <w:rFonts w:hint="eastAsia" w:ascii="宋体" w:hAnsi="宋体" w:cs="宋体"/>
          <w:color w:val="auto"/>
          <w:highlight w:val="none"/>
        </w:rPr>
      </w:pPr>
    </w:p>
    <w:p w14:paraId="0B357DBF">
      <w:pPr>
        <w:rPr>
          <w:rFonts w:hint="eastAsia" w:ascii="宋体" w:hAnsi="宋体" w:cs="宋体"/>
          <w:color w:val="auto"/>
          <w:highlight w:val="none"/>
        </w:rPr>
      </w:pPr>
    </w:p>
    <w:p w14:paraId="4DEEBF23">
      <w:pPr>
        <w:rPr>
          <w:rFonts w:hint="eastAsia" w:ascii="宋体" w:hAnsi="宋体" w:cs="宋体"/>
          <w:color w:val="auto"/>
          <w:highlight w:val="none"/>
        </w:rPr>
      </w:pPr>
    </w:p>
    <w:p w14:paraId="7FB74BD9">
      <w:pPr>
        <w:rPr>
          <w:rFonts w:hint="eastAsia" w:ascii="宋体" w:hAnsi="宋体" w:cs="宋体"/>
          <w:color w:val="auto"/>
          <w:highlight w:val="none"/>
        </w:rPr>
      </w:pPr>
    </w:p>
    <w:p w14:paraId="5A65ACD1">
      <w:pPr>
        <w:rPr>
          <w:rFonts w:hint="eastAsia" w:ascii="宋体" w:hAnsi="宋体" w:cs="宋体"/>
          <w:color w:val="auto"/>
          <w:highlight w:val="none"/>
        </w:rPr>
      </w:pPr>
    </w:p>
    <w:p w14:paraId="24417776">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附件1 ：</w:t>
      </w:r>
    </w:p>
    <w:p w14:paraId="489DE48E">
      <w:pPr>
        <w:jc w:val="center"/>
        <w:rPr>
          <w:rFonts w:hint="eastAsia" w:ascii="宋体" w:hAnsi="宋体" w:cs="宋体"/>
          <w:color w:val="auto"/>
          <w:sz w:val="32"/>
          <w:szCs w:val="32"/>
          <w:highlight w:val="none"/>
        </w:rPr>
      </w:pPr>
      <w:bookmarkStart w:id="108" w:name="_Toc541"/>
      <w:r>
        <w:rPr>
          <w:rFonts w:hint="eastAsia" w:ascii="宋体" w:hAnsi="宋体" w:cs="宋体"/>
          <w:color w:val="auto"/>
          <w:sz w:val="32"/>
          <w:szCs w:val="32"/>
          <w:highlight w:val="none"/>
        </w:rPr>
        <w:t>法定代表人</w:t>
      </w:r>
      <w:r>
        <w:rPr>
          <w:rFonts w:hint="eastAsia" w:ascii="宋体" w:hAnsi="宋体" w:cs="宋体"/>
          <w:color w:val="auto"/>
          <w:sz w:val="32"/>
          <w:szCs w:val="32"/>
          <w:highlight w:val="none"/>
          <w:lang w:val="en-US" w:eastAsia="zh-CN"/>
        </w:rPr>
        <w:t>身份</w:t>
      </w:r>
      <w:r>
        <w:rPr>
          <w:rFonts w:hint="eastAsia" w:ascii="宋体" w:hAnsi="宋体" w:cs="宋体"/>
          <w:color w:val="auto"/>
          <w:sz w:val="32"/>
          <w:szCs w:val="32"/>
          <w:highlight w:val="none"/>
        </w:rPr>
        <w:t>证明书</w:t>
      </w:r>
      <w:bookmarkEnd w:id="108"/>
    </w:p>
    <w:p w14:paraId="6C55BDDE">
      <w:pPr>
        <w:pStyle w:val="253"/>
        <w:keepNext w:val="0"/>
        <w:keepLines w:val="0"/>
        <w:pageBreakBefore w:val="0"/>
        <w:widowControl w:val="0"/>
        <w:rPr>
          <w:rFonts w:hint="eastAsia" w:ascii="宋体" w:hAnsi="宋体" w:eastAsia="宋体"/>
          <w:color w:val="auto"/>
          <w:highlight w:val="none"/>
        </w:rPr>
      </w:pPr>
    </w:p>
    <w:p w14:paraId="1C908046">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u w:val="single"/>
        </w:rPr>
        <w:t>（法定代表人姓名）</w:t>
      </w:r>
      <w:r>
        <w:rPr>
          <w:rFonts w:hint="eastAsia" w:ascii="宋体" w:hAnsi="宋体" w:cs="宋体"/>
          <w:color w:val="auto"/>
          <w:highlight w:val="none"/>
        </w:rPr>
        <w:t>在</w:t>
      </w:r>
      <w:r>
        <w:rPr>
          <w:rFonts w:hint="eastAsia" w:ascii="宋体" w:hAnsi="宋体" w:cs="宋体"/>
          <w:color w:val="auto"/>
          <w:highlight w:val="none"/>
          <w:u w:val="single"/>
        </w:rPr>
        <w:t>（供应商名称）</w:t>
      </w:r>
      <w:r>
        <w:rPr>
          <w:rFonts w:hint="eastAsia" w:ascii="宋体" w:hAnsi="宋体" w:cs="宋体"/>
          <w:color w:val="auto"/>
          <w:highlight w:val="none"/>
        </w:rPr>
        <w:t>处任</w:t>
      </w:r>
      <w:r>
        <w:rPr>
          <w:rFonts w:hint="eastAsia" w:ascii="宋体" w:hAnsi="宋体" w:cs="宋体"/>
          <w:color w:val="auto"/>
          <w:highlight w:val="none"/>
          <w:u w:val="single"/>
        </w:rPr>
        <w:t>（职务名称）</w:t>
      </w:r>
      <w:r>
        <w:rPr>
          <w:rFonts w:hint="eastAsia" w:ascii="宋体" w:hAnsi="宋体" w:cs="宋体"/>
          <w:color w:val="auto"/>
          <w:highlight w:val="none"/>
        </w:rPr>
        <w:t>职务，是</w:t>
      </w:r>
      <w:r>
        <w:rPr>
          <w:rFonts w:hint="eastAsia" w:ascii="宋体" w:hAnsi="宋体" w:cs="宋体"/>
          <w:color w:val="auto"/>
          <w:highlight w:val="none"/>
          <w:u w:val="single"/>
        </w:rPr>
        <w:t>（供应商名称）</w:t>
      </w:r>
      <w:r>
        <w:rPr>
          <w:rFonts w:hint="eastAsia" w:ascii="宋体" w:hAnsi="宋体" w:cs="宋体"/>
          <w:color w:val="auto"/>
          <w:highlight w:val="none"/>
        </w:rPr>
        <w:t>的法定代表人。</w:t>
      </w:r>
    </w:p>
    <w:p w14:paraId="6CD0B7CC">
      <w:pPr>
        <w:pStyle w:val="253"/>
        <w:keepNext w:val="0"/>
        <w:keepLines w:val="0"/>
        <w:pageBreakBefore w:val="0"/>
        <w:widowControl w:val="0"/>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特此证明。</w:t>
      </w:r>
    </w:p>
    <w:p w14:paraId="31C162D8">
      <w:pPr>
        <w:pStyle w:val="233"/>
        <w:keepNext w:val="0"/>
        <w:keepLines w:val="0"/>
        <w:pageBreakBefore w:val="0"/>
        <w:widowControl w:val="0"/>
        <w:rPr>
          <w:rFonts w:hint="eastAsia" w:ascii="宋体" w:hAnsi="宋体" w:cs="宋体"/>
          <w:color w:val="auto"/>
          <w:highlight w:val="none"/>
        </w:rPr>
      </w:pPr>
    </w:p>
    <w:p w14:paraId="2506C74B">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供应商（加盖CA电子章）：</w:t>
      </w:r>
    </w:p>
    <w:p w14:paraId="267CE4DF">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法定代表人或法定代表人授权代表签字或盖章：</w:t>
      </w:r>
    </w:p>
    <w:p w14:paraId="108BB6CF">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日  期：</w:t>
      </w:r>
    </w:p>
    <w:p w14:paraId="6113B512">
      <w:pPr>
        <w:pStyle w:val="233"/>
        <w:keepNext w:val="0"/>
        <w:keepLines w:val="0"/>
        <w:pageBreakBefore w:val="0"/>
        <w:widowControl w:val="0"/>
        <w:rPr>
          <w:rFonts w:hint="eastAsia" w:ascii="宋体" w:hAnsi="宋体" w:cs="宋体"/>
          <w:color w:val="auto"/>
          <w:highlight w:val="none"/>
        </w:rPr>
      </w:pPr>
    </w:p>
    <w:p w14:paraId="01611997">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法定代表人身份证复印件（正反两面均需复印，加盖公章）：</w:t>
      </w:r>
    </w:p>
    <w:p w14:paraId="0D6D9040">
      <w:pPr>
        <w:pStyle w:val="233"/>
        <w:rPr>
          <w:rFonts w:hint="eastAsia" w:ascii="宋体" w:hAnsi="宋体" w:cs="宋体"/>
          <w:color w:val="auto"/>
          <w:highlight w:val="none"/>
        </w:rPr>
      </w:pPr>
    </w:p>
    <w:tbl>
      <w:tblPr>
        <w:tblStyle w:val="36"/>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20"/>
        <w:gridCol w:w="720"/>
        <w:gridCol w:w="4207"/>
      </w:tblGrid>
      <w:tr w14:paraId="57881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6" w:hRule="atLeast"/>
        </w:trPr>
        <w:tc>
          <w:tcPr>
            <w:tcW w:w="4320" w:type="dxa"/>
            <w:noWrap w:val="0"/>
          </w:tcPr>
          <w:p w14:paraId="708FB9B0">
            <w:pPr>
              <w:pStyle w:val="233"/>
              <w:rPr>
                <w:rFonts w:hint="eastAsia" w:ascii="宋体" w:hAnsi="宋体" w:cs="宋体"/>
                <w:color w:val="auto"/>
                <w:highlight w:val="none"/>
              </w:rPr>
            </w:pPr>
          </w:p>
          <w:p w14:paraId="4F86D4FA">
            <w:pPr>
              <w:pStyle w:val="233"/>
              <w:rPr>
                <w:rFonts w:hint="eastAsia" w:ascii="宋体" w:hAnsi="宋体" w:cs="宋体"/>
                <w:color w:val="auto"/>
                <w:highlight w:val="none"/>
              </w:rPr>
            </w:pPr>
          </w:p>
          <w:p w14:paraId="67126F21">
            <w:pPr>
              <w:pStyle w:val="233"/>
              <w:rPr>
                <w:rFonts w:hint="eastAsia" w:ascii="宋体" w:hAnsi="宋体" w:cs="宋体"/>
                <w:color w:val="auto"/>
                <w:highlight w:val="none"/>
              </w:rPr>
            </w:pPr>
          </w:p>
          <w:p w14:paraId="517386E2">
            <w:pPr>
              <w:pStyle w:val="233"/>
              <w:rPr>
                <w:rFonts w:hint="eastAsia" w:ascii="宋体" w:hAnsi="宋体" w:cs="宋体"/>
                <w:color w:val="auto"/>
                <w:highlight w:val="none"/>
              </w:rPr>
            </w:pPr>
          </w:p>
          <w:p w14:paraId="2B95500E">
            <w:pPr>
              <w:pStyle w:val="233"/>
              <w:rPr>
                <w:rFonts w:hint="eastAsia" w:ascii="宋体" w:hAnsi="宋体" w:cs="宋体"/>
                <w:color w:val="auto"/>
                <w:highlight w:val="none"/>
              </w:rPr>
            </w:pPr>
            <w:r>
              <w:rPr>
                <w:rFonts w:hint="eastAsia" w:ascii="宋体" w:hAnsi="宋体" w:cs="宋体"/>
                <w:color w:val="auto"/>
                <w:highlight w:val="none"/>
              </w:rPr>
              <w:t>法定代表人身份证正面复印件</w:t>
            </w:r>
          </w:p>
          <w:p w14:paraId="06F11717">
            <w:pPr>
              <w:pStyle w:val="233"/>
              <w:rPr>
                <w:rFonts w:hint="eastAsia" w:ascii="宋体" w:hAnsi="宋体" w:cs="宋体"/>
                <w:color w:val="auto"/>
                <w:highlight w:val="none"/>
              </w:rPr>
            </w:pPr>
          </w:p>
          <w:p w14:paraId="56A7BB00">
            <w:pPr>
              <w:pStyle w:val="233"/>
              <w:rPr>
                <w:rFonts w:hint="eastAsia" w:ascii="宋体" w:hAnsi="宋体" w:cs="宋体"/>
                <w:color w:val="auto"/>
                <w:highlight w:val="none"/>
              </w:rPr>
            </w:pPr>
          </w:p>
          <w:p w14:paraId="3216F3E4">
            <w:pPr>
              <w:pStyle w:val="233"/>
              <w:rPr>
                <w:rFonts w:hint="eastAsia" w:ascii="宋体" w:hAnsi="宋体" w:cs="宋体"/>
                <w:color w:val="auto"/>
                <w:highlight w:val="none"/>
              </w:rPr>
            </w:pPr>
          </w:p>
        </w:tc>
        <w:tc>
          <w:tcPr>
            <w:tcW w:w="720" w:type="dxa"/>
            <w:tcBorders>
              <w:top w:val="nil"/>
              <w:bottom w:val="nil"/>
            </w:tcBorders>
            <w:noWrap w:val="0"/>
          </w:tcPr>
          <w:p w14:paraId="4B85A267">
            <w:pPr>
              <w:rPr>
                <w:rFonts w:hint="eastAsia" w:ascii="宋体" w:hAnsi="宋体" w:cs="宋体"/>
                <w:color w:val="auto"/>
                <w:highlight w:val="none"/>
              </w:rPr>
            </w:pPr>
          </w:p>
          <w:p w14:paraId="07755F0C">
            <w:pPr>
              <w:rPr>
                <w:rFonts w:hint="eastAsia" w:ascii="宋体" w:hAnsi="宋体" w:cs="宋体"/>
                <w:color w:val="auto"/>
                <w:highlight w:val="none"/>
              </w:rPr>
            </w:pPr>
            <w:r>
              <w:rPr>
                <w:rFonts w:hint="eastAsia" w:ascii="宋体" w:hAnsi="宋体" w:cs="宋体"/>
                <w:color w:val="auto"/>
                <w:highlight w:val="none"/>
              </w:rPr>
              <w:t>加</w:t>
            </w:r>
          </w:p>
          <w:p w14:paraId="1B5F485E">
            <w:pPr>
              <w:rPr>
                <w:rFonts w:hint="eastAsia" w:ascii="宋体" w:hAnsi="宋体" w:cs="宋体"/>
                <w:color w:val="auto"/>
                <w:highlight w:val="none"/>
              </w:rPr>
            </w:pPr>
            <w:r>
              <w:rPr>
                <w:rFonts w:hint="eastAsia" w:ascii="宋体" w:hAnsi="宋体" w:cs="宋体"/>
                <w:color w:val="auto"/>
                <w:highlight w:val="none"/>
              </w:rPr>
              <w:t>盖</w:t>
            </w:r>
          </w:p>
          <w:p w14:paraId="665FD321">
            <w:pPr>
              <w:rPr>
                <w:rFonts w:hint="eastAsia" w:ascii="宋体" w:hAnsi="宋体" w:cs="宋体"/>
                <w:color w:val="auto"/>
                <w:highlight w:val="none"/>
              </w:rPr>
            </w:pPr>
            <w:r>
              <w:rPr>
                <w:rFonts w:hint="eastAsia" w:ascii="宋体" w:hAnsi="宋体" w:cs="宋体"/>
                <w:color w:val="auto"/>
                <w:highlight w:val="none"/>
              </w:rPr>
              <w:t>CA</w:t>
            </w:r>
          </w:p>
          <w:p w14:paraId="7DA45D13">
            <w:pPr>
              <w:rPr>
                <w:rFonts w:hint="eastAsia" w:ascii="宋体" w:hAnsi="宋体" w:cs="宋体"/>
                <w:color w:val="auto"/>
                <w:highlight w:val="none"/>
              </w:rPr>
            </w:pPr>
            <w:r>
              <w:rPr>
                <w:rFonts w:hint="eastAsia" w:ascii="宋体" w:hAnsi="宋体" w:cs="宋体"/>
                <w:color w:val="auto"/>
                <w:highlight w:val="none"/>
              </w:rPr>
              <w:t>电</w:t>
            </w:r>
          </w:p>
          <w:p w14:paraId="3FDFF2D3">
            <w:pPr>
              <w:rPr>
                <w:rFonts w:hint="eastAsia" w:ascii="宋体" w:hAnsi="宋体" w:cs="宋体"/>
                <w:color w:val="auto"/>
                <w:highlight w:val="none"/>
              </w:rPr>
            </w:pPr>
            <w:r>
              <w:rPr>
                <w:rFonts w:hint="eastAsia" w:ascii="宋体" w:hAnsi="宋体" w:cs="宋体"/>
                <w:color w:val="auto"/>
                <w:highlight w:val="none"/>
              </w:rPr>
              <w:t>子</w:t>
            </w:r>
          </w:p>
          <w:p w14:paraId="1581E8F2">
            <w:pPr>
              <w:rPr>
                <w:rFonts w:hint="eastAsia" w:ascii="宋体" w:hAnsi="宋体" w:cs="宋体"/>
                <w:color w:val="auto"/>
                <w:highlight w:val="none"/>
              </w:rPr>
            </w:pPr>
            <w:r>
              <w:rPr>
                <w:rFonts w:hint="eastAsia" w:ascii="宋体" w:hAnsi="宋体" w:cs="宋体"/>
                <w:color w:val="auto"/>
                <w:highlight w:val="none"/>
              </w:rPr>
              <w:t>章</w:t>
            </w:r>
          </w:p>
          <w:p w14:paraId="3093B546">
            <w:pPr>
              <w:pStyle w:val="233"/>
              <w:rPr>
                <w:rFonts w:hint="eastAsia" w:ascii="宋体" w:hAnsi="宋体" w:cs="宋体"/>
                <w:color w:val="auto"/>
                <w:highlight w:val="none"/>
              </w:rPr>
            </w:pPr>
          </w:p>
        </w:tc>
        <w:tc>
          <w:tcPr>
            <w:tcW w:w="4207" w:type="dxa"/>
            <w:noWrap w:val="0"/>
          </w:tcPr>
          <w:p w14:paraId="08398605">
            <w:pPr>
              <w:pStyle w:val="233"/>
              <w:rPr>
                <w:rFonts w:hint="eastAsia" w:ascii="宋体" w:hAnsi="宋体" w:cs="宋体"/>
                <w:color w:val="auto"/>
                <w:highlight w:val="none"/>
              </w:rPr>
            </w:pPr>
          </w:p>
          <w:p w14:paraId="2F6154C5">
            <w:pPr>
              <w:pStyle w:val="233"/>
              <w:rPr>
                <w:rFonts w:hint="eastAsia" w:ascii="宋体" w:hAnsi="宋体" w:cs="宋体"/>
                <w:color w:val="auto"/>
                <w:highlight w:val="none"/>
              </w:rPr>
            </w:pPr>
          </w:p>
          <w:p w14:paraId="6367701A">
            <w:pPr>
              <w:pStyle w:val="233"/>
              <w:rPr>
                <w:rFonts w:hint="eastAsia" w:ascii="宋体" w:hAnsi="宋体" w:cs="宋体"/>
                <w:color w:val="auto"/>
                <w:highlight w:val="none"/>
              </w:rPr>
            </w:pPr>
          </w:p>
          <w:p w14:paraId="3FADBBB7">
            <w:pPr>
              <w:pStyle w:val="233"/>
              <w:rPr>
                <w:rFonts w:hint="eastAsia" w:ascii="宋体" w:hAnsi="宋体" w:cs="宋体"/>
                <w:color w:val="auto"/>
                <w:highlight w:val="none"/>
              </w:rPr>
            </w:pPr>
          </w:p>
          <w:p w14:paraId="7234BF22">
            <w:pPr>
              <w:pStyle w:val="233"/>
              <w:rPr>
                <w:rFonts w:hint="eastAsia" w:ascii="宋体" w:hAnsi="宋体" w:cs="宋体"/>
                <w:color w:val="auto"/>
                <w:highlight w:val="none"/>
              </w:rPr>
            </w:pPr>
            <w:r>
              <w:rPr>
                <w:rFonts w:hint="eastAsia" w:ascii="宋体" w:hAnsi="宋体" w:cs="宋体"/>
                <w:color w:val="auto"/>
                <w:highlight w:val="none"/>
              </w:rPr>
              <w:t>法定代表人身份证反面复印件</w:t>
            </w:r>
          </w:p>
          <w:p w14:paraId="1D591337">
            <w:pPr>
              <w:pStyle w:val="233"/>
              <w:rPr>
                <w:rFonts w:hint="eastAsia" w:ascii="宋体" w:hAnsi="宋体" w:cs="宋体"/>
                <w:color w:val="auto"/>
                <w:highlight w:val="none"/>
              </w:rPr>
            </w:pPr>
          </w:p>
        </w:tc>
      </w:tr>
    </w:tbl>
    <w:p w14:paraId="08EFF2FA">
      <w:pPr>
        <w:rPr>
          <w:rFonts w:hint="eastAsia" w:ascii="宋体" w:hAnsi="宋体" w:cs="宋体"/>
          <w:color w:val="auto"/>
          <w:highlight w:val="none"/>
        </w:rPr>
      </w:pPr>
    </w:p>
    <w:p w14:paraId="471CC1E8">
      <w:pPr>
        <w:pStyle w:val="233"/>
        <w:rPr>
          <w:rFonts w:hint="eastAsia" w:ascii="宋体" w:hAnsi="宋体" w:cs="宋体"/>
          <w:color w:val="auto"/>
          <w:highlight w:val="none"/>
        </w:rPr>
      </w:pPr>
      <w:r>
        <w:rPr>
          <w:rFonts w:hint="eastAsia" w:ascii="宋体" w:hAnsi="宋体" w:cs="宋体"/>
          <w:color w:val="auto"/>
          <w:highlight w:val="none"/>
        </w:rPr>
        <w:t>说明：上述证明文件在响应文件中附有法定代表人身份证复印件（身份证两面均应复印，身份证复印件加盖公章）或护照复印件（供应商的法定代表人为外籍人士的，则提供护照复印件）时才能生效。</w:t>
      </w:r>
    </w:p>
    <w:p w14:paraId="456FBC14">
      <w:pPr>
        <w:pStyle w:val="240"/>
        <w:rPr>
          <w:rFonts w:hint="eastAsia" w:ascii="宋体" w:hAnsi="宋体" w:eastAsia="宋体" w:cs="宋体"/>
          <w:color w:val="auto"/>
          <w:highlight w:val="none"/>
        </w:rPr>
      </w:pPr>
    </w:p>
    <w:p w14:paraId="3FA49916">
      <w:pPr>
        <w:rPr>
          <w:rFonts w:hint="eastAsia" w:ascii="宋体" w:hAnsi="宋体" w:cs="宋体"/>
          <w:color w:val="auto"/>
          <w:highlight w:val="none"/>
        </w:rPr>
      </w:pPr>
    </w:p>
    <w:p w14:paraId="06FAC899">
      <w:pPr>
        <w:rPr>
          <w:rFonts w:hint="eastAsia" w:ascii="宋体" w:hAnsi="宋体" w:cs="宋体"/>
          <w:color w:val="auto"/>
          <w:highlight w:val="none"/>
        </w:rPr>
      </w:pPr>
    </w:p>
    <w:p w14:paraId="6F6A543E">
      <w:pPr>
        <w:rPr>
          <w:rFonts w:hint="eastAsia" w:ascii="宋体" w:hAnsi="宋体" w:cs="宋体"/>
          <w:color w:val="auto"/>
          <w:highlight w:val="none"/>
        </w:rPr>
      </w:pPr>
    </w:p>
    <w:p w14:paraId="682E91B2">
      <w:pPr>
        <w:rPr>
          <w:rFonts w:hint="eastAsia" w:ascii="宋体" w:hAnsi="宋体" w:cs="宋体"/>
          <w:color w:val="auto"/>
          <w:highlight w:val="none"/>
        </w:rPr>
      </w:pPr>
      <w:r>
        <w:rPr>
          <w:rFonts w:hint="eastAsia" w:ascii="宋体" w:hAnsi="宋体" w:cs="宋体"/>
          <w:color w:val="auto"/>
          <w:highlight w:val="none"/>
        </w:rPr>
        <w:br w:type="page" w:clear="all"/>
      </w:r>
      <w:bookmarkStart w:id="109" w:name="_Toc27742"/>
      <w:bookmarkStart w:id="110" w:name="_Toc10173"/>
      <w:bookmarkStart w:id="111" w:name="_Toc3508"/>
      <w:bookmarkStart w:id="112" w:name="_Toc7422"/>
      <w:r>
        <w:rPr>
          <w:rFonts w:hint="eastAsia" w:ascii="宋体" w:hAnsi="宋体" w:cs="宋体"/>
          <w:color w:val="auto"/>
          <w:sz w:val="24"/>
          <w:highlight w:val="none"/>
        </w:rPr>
        <w:t>附件2：</w:t>
      </w:r>
      <w:bookmarkEnd w:id="109"/>
      <w:bookmarkEnd w:id="110"/>
      <w:bookmarkEnd w:id="111"/>
      <w:bookmarkEnd w:id="112"/>
      <w:r>
        <w:rPr>
          <w:rFonts w:hint="eastAsia" w:ascii="宋体" w:hAnsi="宋体" w:cs="宋体"/>
          <w:color w:val="auto"/>
          <w:sz w:val="24"/>
          <w:highlight w:val="none"/>
        </w:rPr>
        <w:t xml:space="preserve"> </w:t>
      </w:r>
    </w:p>
    <w:p w14:paraId="7E12089C">
      <w:pPr>
        <w:rPr>
          <w:rFonts w:hint="eastAsia" w:ascii="宋体" w:hAnsi="宋体" w:cs="宋体"/>
          <w:color w:val="auto"/>
          <w:highlight w:val="none"/>
        </w:rPr>
      </w:pPr>
    </w:p>
    <w:p w14:paraId="5A850419">
      <w:pPr>
        <w:jc w:val="center"/>
        <w:rPr>
          <w:rFonts w:hint="eastAsia" w:ascii="宋体" w:hAnsi="宋体" w:cs="宋体"/>
          <w:color w:val="auto"/>
          <w:sz w:val="32"/>
          <w:szCs w:val="32"/>
          <w:highlight w:val="none"/>
        </w:rPr>
      </w:pPr>
      <w:bookmarkStart w:id="113" w:name="_Toc24313"/>
      <w:bookmarkStart w:id="114" w:name="_Toc32139"/>
      <w:bookmarkStart w:id="115" w:name="_Toc30840"/>
      <w:bookmarkStart w:id="116" w:name="_Toc17493"/>
      <w:r>
        <w:rPr>
          <w:rFonts w:hint="eastAsia" w:ascii="宋体" w:hAnsi="宋体" w:cs="宋体"/>
          <w:color w:val="auto"/>
          <w:sz w:val="32"/>
          <w:szCs w:val="32"/>
          <w:highlight w:val="none"/>
        </w:rPr>
        <w:t>法定代表人授权委托书</w:t>
      </w:r>
      <w:bookmarkEnd w:id="113"/>
      <w:bookmarkEnd w:id="114"/>
      <w:bookmarkEnd w:id="115"/>
      <w:bookmarkEnd w:id="116"/>
    </w:p>
    <w:p w14:paraId="342CF289">
      <w:pPr>
        <w:rPr>
          <w:rFonts w:hint="eastAsia" w:ascii="宋体" w:hAnsi="宋体" w:cs="宋体"/>
          <w:color w:val="auto"/>
          <w:highlight w:val="none"/>
        </w:rPr>
      </w:pPr>
    </w:p>
    <w:p w14:paraId="529B5DBA">
      <w:pPr>
        <w:keepNext w:val="0"/>
        <w:keepLines w:val="0"/>
        <w:pageBreakBefore w:val="0"/>
        <w:widowControl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城中街道社区卫生服务中心</w:t>
      </w:r>
      <w:r>
        <w:rPr>
          <w:rFonts w:hint="eastAsia" w:ascii="宋体" w:hAnsi="宋体" w:cs="宋体"/>
          <w:color w:val="auto"/>
          <w:szCs w:val="21"/>
          <w:highlight w:val="none"/>
        </w:rPr>
        <w:t>：</w:t>
      </w:r>
    </w:p>
    <w:p w14:paraId="3763D1BE">
      <w:pPr>
        <w:pStyle w:val="266"/>
        <w:keepNext w:val="0"/>
        <w:keepLines w:val="0"/>
        <w:pageBreakBefore w:val="0"/>
        <w:widowControl w:val="0"/>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本授权书声明：____________（供应商名称）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（法定代表人姓名）授权________（被授权人的姓名）为我方就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项目采购活动的合法代理人，以本公司名义全权处理一切与该项目采购有关的事务。</w:t>
      </w:r>
    </w:p>
    <w:p w14:paraId="1C00CB66">
      <w:pPr>
        <w:pStyle w:val="266"/>
        <w:keepNext w:val="0"/>
        <w:keepLines w:val="0"/>
        <w:pageBreakBefore w:val="0"/>
        <w:widowControl w:val="0"/>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我公司（单位）对被授权代表的签名负全部责任。</w:t>
      </w:r>
    </w:p>
    <w:p w14:paraId="353D656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在撤销授权的书面通知送达你处以前，本授权书一直有效，被授权代表签署的所有文件（在授权书有效期内签署的）不因授权的撤销而失效。</w:t>
      </w:r>
    </w:p>
    <w:p w14:paraId="2C6AE9C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被授权代表情况：</w:t>
      </w:r>
    </w:p>
    <w:p w14:paraId="6D1E5F9A">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 xml:space="preserve">姓名：                       性别：                    电话：               </w:t>
      </w:r>
    </w:p>
    <w:p w14:paraId="0D7F28E9">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授权代表身份证复印件（正反两面均需复印）（骑缝处加盖公章）：</w:t>
      </w:r>
    </w:p>
    <w:p w14:paraId="19B0054F">
      <w:pPr>
        <w:pStyle w:val="233"/>
        <w:keepNext w:val="0"/>
        <w:keepLines w:val="0"/>
        <w:pageBreakBefore w:val="0"/>
        <w:widowControl w:val="0"/>
        <w:spacing w:line="360" w:lineRule="auto"/>
        <w:rPr>
          <w:rFonts w:hint="eastAsia" w:ascii="宋体" w:hAnsi="宋体" w:cs="宋体"/>
          <w:color w:val="auto"/>
          <w:highlight w:val="none"/>
        </w:rPr>
      </w:pPr>
    </w:p>
    <w:tbl>
      <w:tblPr>
        <w:tblStyle w:val="36"/>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09"/>
        <w:gridCol w:w="709"/>
        <w:gridCol w:w="3827"/>
      </w:tblGrid>
      <w:tr w14:paraId="5F5BE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4" w:hRule="atLeast"/>
        </w:trPr>
        <w:tc>
          <w:tcPr>
            <w:tcW w:w="3609" w:type="dxa"/>
            <w:noWrap w:val="0"/>
          </w:tcPr>
          <w:p w14:paraId="3947862C">
            <w:pPr>
              <w:pStyle w:val="233"/>
              <w:keepNext w:val="0"/>
              <w:keepLines w:val="0"/>
              <w:pageBreakBefore w:val="0"/>
              <w:widowControl w:val="0"/>
              <w:spacing w:line="360" w:lineRule="auto"/>
              <w:rPr>
                <w:rFonts w:hint="eastAsia" w:ascii="宋体" w:hAnsi="宋体" w:cs="宋体"/>
                <w:color w:val="auto"/>
                <w:highlight w:val="none"/>
              </w:rPr>
            </w:pPr>
          </w:p>
          <w:p w14:paraId="37D247D6">
            <w:pPr>
              <w:pStyle w:val="233"/>
              <w:keepNext w:val="0"/>
              <w:keepLines w:val="0"/>
              <w:pageBreakBefore w:val="0"/>
              <w:widowControl w:val="0"/>
              <w:spacing w:line="360" w:lineRule="auto"/>
              <w:rPr>
                <w:rFonts w:hint="eastAsia" w:ascii="宋体" w:hAnsi="宋体" w:cs="宋体"/>
                <w:color w:val="auto"/>
                <w:highlight w:val="none"/>
              </w:rPr>
            </w:pPr>
          </w:p>
          <w:p w14:paraId="30D8E099">
            <w:pPr>
              <w:pStyle w:val="233"/>
              <w:keepNext w:val="0"/>
              <w:keepLines w:val="0"/>
              <w:pageBreakBefore w:val="0"/>
              <w:widowControl w:val="0"/>
              <w:spacing w:line="360" w:lineRule="auto"/>
              <w:rPr>
                <w:rFonts w:hint="eastAsia" w:ascii="宋体" w:hAnsi="宋体" w:cs="宋体"/>
                <w:color w:val="auto"/>
                <w:highlight w:val="none"/>
              </w:rPr>
            </w:pPr>
          </w:p>
          <w:p w14:paraId="43E535BB">
            <w:pPr>
              <w:pStyle w:val="233"/>
              <w:keepNext w:val="0"/>
              <w:keepLines w:val="0"/>
              <w:pageBreakBefore w:val="0"/>
              <w:widowControl w:val="0"/>
              <w:spacing w:line="360" w:lineRule="auto"/>
              <w:rPr>
                <w:rFonts w:hint="eastAsia" w:ascii="宋体" w:hAnsi="宋体" w:cs="宋体"/>
                <w:color w:val="auto"/>
                <w:highlight w:val="none"/>
              </w:rPr>
            </w:pPr>
          </w:p>
          <w:p w14:paraId="6D2ABB86">
            <w:pPr>
              <w:pStyle w:val="233"/>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授权代表身份证正面复印件</w:t>
            </w:r>
          </w:p>
          <w:p w14:paraId="3B9496B3">
            <w:pPr>
              <w:pStyle w:val="233"/>
              <w:keepNext w:val="0"/>
              <w:keepLines w:val="0"/>
              <w:pageBreakBefore w:val="0"/>
              <w:widowControl w:val="0"/>
              <w:spacing w:line="360" w:lineRule="auto"/>
              <w:rPr>
                <w:rFonts w:hint="eastAsia" w:ascii="宋体" w:hAnsi="宋体" w:cs="宋体"/>
                <w:color w:val="auto"/>
                <w:highlight w:val="none"/>
              </w:rPr>
            </w:pPr>
          </w:p>
        </w:tc>
        <w:tc>
          <w:tcPr>
            <w:tcW w:w="709" w:type="dxa"/>
            <w:tcBorders>
              <w:top w:val="nil"/>
              <w:bottom w:val="nil"/>
            </w:tcBorders>
            <w:noWrap w:val="0"/>
          </w:tcPr>
          <w:p w14:paraId="3D37EC63">
            <w:pPr>
              <w:pStyle w:val="233"/>
              <w:keepNext w:val="0"/>
              <w:keepLines w:val="0"/>
              <w:pageBreakBefore w:val="0"/>
              <w:widowControl w:val="0"/>
              <w:spacing w:line="360" w:lineRule="auto"/>
              <w:rPr>
                <w:rFonts w:hint="eastAsia" w:ascii="宋体" w:hAnsi="宋体" w:cs="宋体"/>
                <w:color w:val="auto"/>
                <w:highlight w:val="none"/>
              </w:rPr>
            </w:pPr>
          </w:p>
          <w:p w14:paraId="65C48848">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加</w:t>
            </w:r>
          </w:p>
          <w:p w14:paraId="67F7C85B">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盖</w:t>
            </w:r>
          </w:p>
          <w:p w14:paraId="7259822B">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CA</w:t>
            </w:r>
          </w:p>
          <w:p w14:paraId="41F5E3E8">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电</w:t>
            </w:r>
          </w:p>
          <w:p w14:paraId="1ECBDC7E">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子</w:t>
            </w:r>
          </w:p>
          <w:p w14:paraId="3352E3C4">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章</w:t>
            </w:r>
          </w:p>
          <w:p w14:paraId="3DCA2F8E">
            <w:pPr>
              <w:pStyle w:val="233"/>
              <w:keepNext w:val="0"/>
              <w:keepLines w:val="0"/>
              <w:pageBreakBefore w:val="0"/>
              <w:widowControl w:val="0"/>
              <w:spacing w:line="360" w:lineRule="auto"/>
              <w:rPr>
                <w:rFonts w:hint="eastAsia" w:ascii="宋体" w:hAnsi="宋体" w:cs="宋体"/>
                <w:color w:val="auto"/>
                <w:highlight w:val="none"/>
              </w:rPr>
            </w:pPr>
          </w:p>
        </w:tc>
        <w:tc>
          <w:tcPr>
            <w:tcW w:w="3827" w:type="dxa"/>
            <w:noWrap w:val="0"/>
          </w:tcPr>
          <w:p w14:paraId="4B6A973F">
            <w:pPr>
              <w:pStyle w:val="233"/>
              <w:keepNext w:val="0"/>
              <w:keepLines w:val="0"/>
              <w:pageBreakBefore w:val="0"/>
              <w:widowControl w:val="0"/>
              <w:spacing w:line="360" w:lineRule="auto"/>
              <w:rPr>
                <w:rFonts w:hint="eastAsia" w:ascii="宋体" w:hAnsi="宋体" w:cs="宋体"/>
                <w:color w:val="auto"/>
                <w:highlight w:val="none"/>
              </w:rPr>
            </w:pPr>
          </w:p>
          <w:p w14:paraId="215F619A">
            <w:pPr>
              <w:pStyle w:val="233"/>
              <w:keepNext w:val="0"/>
              <w:keepLines w:val="0"/>
              <w:pageBreakBefore w:val="0"/>
              <w:widowControl w:val="0"/>
              <w:spacing w:line="360" w:lineRule="auto"/>
              <w:rPr>
                <w:rFonts w:hint="eastAsia" w:ascii="宋体" w:hAnsi="宋体" w:cs="宋体"/>
                <w:color w:val="auto"/>
                <w:highlight w:val="none"/>
              </w:rPr>
            </w:pPr>
          </w:p>
          <w:p w14:paraId="40AA099F">
            <w:pPr>
              <w:pStyle w:val="233"/>
              <w:keepNext w:val="0"/>
              <w:keepLines w:val="0"/>
              <w:pageBreakBefore w:val="0"/>
              <w:widowControl w:val="0"/>
              <w:spacing w:line="360" w:lineRule="auto"/>
              <w:rPr>
                <w:rFonts w:hint="eastAsia" w:ascii="宋体" w:hAnsi="宋体" w:cs="宋体"/>
                <w:color w:val="auto"/>
                <w:highlight w:val="none"/>
              </w:rPr>
            </w:pPr>
          </w:p>
          <w:p w14:paraId="70694BA5">
            <w:pPr>
              <w:pStyle w:val="233"/>
              <w:keepNext w:val="0"/>
              <w:keepLines w:val="0"/>
              <w:pageBreakBefore w:val="0"/>
              <w:widowControl w:val="0"/>
              <w:spacing w:line="360" w:lineRule="auto"/>
              <w:rPr>
                <w:rFonts w:hint="eastAsia" w:ascii="宋体" w:hAnsi="宋体" w:cs="宋体"/>
                <w:color w:val="auto"/>
                <w:highlight w:val="none"/>
              </w:rPr>
            </w:pPr>
          </w:p>
          <w:p w14:paraId="4F1F9F11">
            <w:pPr>
              <w:pStyle w:val="233"/>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授权代表身份证反面复印件</w:t>
            </w:r>
          </w:p>
          <w:p w14:paraId="40E778FA">
            <w:pPr>
              <w:pStyle w:val="233"/>
              <w:keepNext w:val="0"/>
              <w:keepLines w:val="0"/>
              <w:pageBreakBefore w:val="0"/>
              <w:widowControl w:val="0"/>
              <w:spacing w:line="360" w:lineRule="auto"/>
              <w:rPr>
                <w:rFonts w:hint="eastAsia" w:ascii="宋体" w:hAnsi="宋体" w:cs="宋体"/>
                <w:color w:val="auto"/>
                <w:highlight w:val="none"/>
              </w:rPr>
            </w:pPr>
          </w:p>
        </w:tc>
      </w:tr>
    </w:tbl>
    <w:p w14:paraId="6501096A">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说明：上述证明文件在响应文件中附有授权代表身份证复印件（身份证两面均应复印，身份证复印件加盖公章）时才能生效。</w:t>
      </w:r>
    </w:p>
    <w:p w14:paraId="7FC12B94">
      <w:pPr>
        <w:keepNext w:val="0"/>
        <w:keepLines w:val="0"/>
        <w:pageBreakBefore w:val="0"/>
        <w:widowControl w:val="0"/>
        <w:spacing w:line="360" w:lineRule="auto"/>
        <w:rPr>
          <w:rFonts w:hint="eastAsia" w:ascii="宋体" w:hAnsi="宋体" w:cs="宋体"/>
          <w:color w:val="auto"/>
          <w:highlight w:val="none"/>
        </w:rPr>
      </w:pPr>
    </w:p>
    <w:p w14:paraId="2AF77A35">
      <w:pPr>
        <w:pStyle w:val="233"/>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供应商（加盖CA电子章）：</w:t>
      </w:r>
    </w:p>
    <w:p w14:paraId="3F896621">
      <w:pPr>
        <w:pStyle w:val="233"/>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法定代表人或法定代表人授权代表签字或盖章：</w:t>
      </w:r>
    </w:p>
    <w:p w14:paraId="08A4D9A8">
      <w:pPr>
        <w:pStyle w:val="233"/>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日  期：</w:t>
      </w:r>
    </w:p>
    <w:p w14:paraId="5A6167F6">
      <w:pPr>
        <w:rPr>
          <w:rFonts w:hint="eastAsia" w:ascii="宋体" w:hAnsi="宋体" w:cs="宋体"/>
          <w:color w:val="auto"/>
          <w:highlight w:val="none"/>
        </w:rPr>
      </w:pPr>
      <w:r>
        <w:rPr>
          <w:rFonts w:hint="eastAsia" w:ascii="宋体" w:hAnsi="宋体" w:cs="宋体"/>
          <w:color w:val="auto"/>
          <w:highlight w:val="none"/>
        </w:rPr>
        <w:br w:type="page" w:clear="all"/>
      </w:r>
      <w:bookmarkStart w:id="117" w:name="_Toc22640"/>
      <w:r>
        <w:rPr>
          <w:rFonts w:hint="eastAsia" w:ascii="宋体" w:hAnsi="宋体" w:cs="宋体"/>
          <w:color w:val="auto"/>
          <w:highlight w:val="none"/>
        </w:rPr>
        <w:t>附件3 ：</w:t>
      </w:r>
      <w:bookmarkEnd w:id="117"/>
    </w:p>
    <w:p w14:paraId="1EA4F93F">
      <w:pPr>
        <w:pStyle w:val="266"/>
        <w:rPr>
          <w:rFonts w:hint="eastAsia" w:ascii="宋体" w:hAnsi="宋体" w:cs="宋体"/>
          <w:color w:val="auto"/>
          <w:highlight w:val="none"/>
        </w:rPr>
      </w:pPr>
    </w:p>
    <w:p w14:paraId="0677EDF6">
      <w:pPr>
        <w:pStyle w:val="266"/>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参加政府采购活动前 3 年内在经营活动中没有重大违法</w:t>
      </w:r>
    </w:p>
    <w:p w14:paraId="4091A445">
      <w:pPr>
        <w:pStyle w:val="266"/>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记录的书面声明</w:t>
      </w:r>
    </w:p>
    <w:p w14:paraId="68DFD318">
      <w:pPr>
        <w:keepNext w:val="0"/>
        <w:keepLines w:val="0"/>
        <w:pageBreakBefore w:val="0"/>
        <w:widowControl w:val="0"/>
        <w:rPr>
          <w:rFonts w:hint="eastAsia" w:ascii="宋体" w:hAnsi="宋体" w:cs="宋体"/>
          <w:color w:val="auto"/>
          <w:highlight w:val="none"/>
        </w:rPr>
      </w:pPr>
    </w:p>
    <w:p w14:paraId="4FE0148D">
      <w:pPr>
        <w:keepNext w:val="0"/>
        <w:keepLines w:val="0"/>
        <w:pageBreakBefore w:val="0"/>
        <w:widowControl w:val="0"/>
        <w:ind w:firstLine="420"/>
        <w:rPr>
          <w:rFonts w:hint="eastAsia" w:ascii="宋体" w:hAnsi="宋体" w:cs="宋体"/>
          <w:color w:val="auto"/>
          <w:highlight w:val="none"/>
        </w:rPr>
      </w:pPr>
      <w:r>
        <w:rPr>
          <w:rFonts w:hint="eastAsia" w:ascii="宋体" w:hAnsi="宋体" w:cs="宋体"/>
          <w:color w:val="auto"/>
          <w:highlight w:val="none"/>
        </w:rPr>
        <w:t>我公司郑重声明：参加本次政府采购活动前3年内，我公司在经营活动中没有因违法经营受到刑事处罚或者责令停产停业、吊销许可证或者执照、较大数额罚款等行政处罚。</w:t>
      </w:r>
    </w:p>
    <w:p w14:paraId="0139DEC2">
      <w:pPr>
        <w:keepNext w:val="0"/>
        <w:keepLines w:val="0"/>
        <w:pageBreakBefore w:val="0"/>
        <w:widowControl w:val="0"/>
        <w:rPr>
          <w:rFonts w:hint="eastAsia" w:ascii="宋体" w:hAnsi="宋体" w:cs="宋体"/>
          <w:color w:val="auto"/>
          <w:highlight w:val="none"/>
        </w:rPr>
      </w:pPr>
    </w:p>
    <w:p w14:paraId="7200749B">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供应商（加盖CA电子章）：</w:t>
      </w:r>
    </w:p>
    <w:p w14:paraId="3EB85331">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法定代表人或法定代表人授权代表签字或盖章：</w:t>
      </w:r>
    </w:p>
    <w:p w14:paraId="0CD6CAC4">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日  期：</w:t>
      </w:r>
    </w:p>
    <w:p w14:paraId="3462B2D6">
      <w:pPr>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br w:type="page" w:clear="all"/>
      </w:r>
      <w:bookmarkStart w:id="118" w:name="_Toc14753"/>
      <w:bookmarkStart w:id="119" w:name="_Toc20864"/>
      <w:bookmarkStart w:id="120" w:name="_Toc3595"/>
      <w:bookmarkStart w:id="121" w:name="_Toc28534"/>
      <w:r>
        <w:rPr>
          <w:rFonts w:hint="eastAsia" w:ascii="宋体" w:hAnsi="宋体" w:cs="宋体"/>
          <w:color w:val="auto"/>
          <w:highlight w:val="none"/>
        </w:rPr>
        <w:t>附件4：</w:t>
      </w:r>
      <w:bookmarkEnd w:id="118"/>
      <w:bookmarkEnd w:id="119"/>
      <w:bookmarkEnd w:id="120"/>
      <w:bookmarkEnd w:id="121"/>
      <w:r>
        <w:rPr>
          <w:rFonts w:hint="eastAsia" w:ascii="宋体" w:hAnsi="宋体" w:cs="宋体"/>
          <w:color w:val="auto"/>
          <w:highlight w:val="none"/>
        </w:rPr>
        <w:t xml:space="preserve"> </w:t>
      </w:r>
    </w:p>
    <w:p w14:paraId="321BD84D">
      <w:pPr>
        <w:pStyle w:val="247"/>
        <w:widowControl w:val="0"/>
        <w:jc w:val="center"/>
        <w:rPr>
          <w:rFonts w:hint="eastAsia"/>
          <w:color w:val="auto"/>
          <w:sz w:val="32"/>
          <w:szCs w:val="32"/>
          <w:highlight w:val="none"/>
        </w:rPr>
      </w:pPr>
      <w:r>
        <w:rPr>
          <w:rFonts w:hint="eastAsia"/>
          <w:color w:val="auto"/>
          <w:sz w:val="32"/>
          <w:szCs w:val="32"/>
          <w:highlight w:val="none"/>
        </w:rPr>
        <w:t xml:space="preserve">中小企业声明函 </w:t>
      </w:r>
    </w:p>
    <w:p w14:paraId="256158F2">
      <w:pPr>
        <w:keepNext w:val="0"/>
        <w:keepLines w:val="0"/>
        <w:pageBreakBefore w:val="0"/>
        <w:widowControl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本公司郑重声明，根据《政府采购促进中小企业发展管理办法》（财库﹝2020﹞46 号）的规定，本公司参加</w:t>
      </w:r>
      <w:r>
        <w:rPr>
          <w:rFonts w:hint="eastAsia" w:ascii="宋体" w:hAnsi="宋体" w:eastAsia="宋体" w:cs="宋体"/>
          <w:bCs/>
          <w:color w:val="auto"/>
          <w:sz w:val="21"/>
          <w:szCs w:val="21"/>
          <w:highlight w:val="none"/>
          <w:u w:val="single"/>
        </w:rPr>
        <w:t>（单位名称）</w:t>
      </w:r>
      <w:r>
        <w:rPr>
          <w:rFonts w:hint="eastAsia" w:ascii="宋体" w:hAnsi="宋体" w:eastAsia="宋体" w:cs="宋体"/>
          <w:bCs/>
          <w:color w:val="auto"/>
          <w:sz w:val="21"/>
          <w:szCs w:val="21"/>
          <w:highlight w:val="none"/>
        </w:rPr>
        <w:t>的</w:t>
      </w:r>
      <w:r>
        <w:rPr>
          <w:rFonts w:hint="eastAsia" w:ascii="宋体" w:hAnsi="宋体" w:eastAsia="宋体" w:cs="宋体"/>
          <w:bCs/>
          <w:color w:val="auto"/>
          <w:sz w:val="21"/>
          <w:szCs w:val="21"/>
          <w:highlight w:val="none"/>
          <w:u w:val="single"/>
        </w:rPr>
        <w:t>（项目名称）</w:t>
      </w:r>
      <w:r>
        <w:rPr>
          <w:rFonts w:hint="eastAsia" w:ascii="宋体" w:hAnsi="宋体" w:eastAsia="宋体" w:cs="宋体"/>
          <w:bCs/>
          <w:color w:val="auto"/>
          <w:sz w:val="21"/>
          <w:szCs w:val="21"/>
          <w:highlight w:val="none"/>
        </w:rPr>
        <w:t>采购活动，服务全部由符合政策要求的中小企业承接。相关企业的具体情况如下：</w:t>
      </w:r>
    </w:p>
    <w:p w14:paraId="47BD0923">
      <w:pPr>
        <w:keepNext w:val="0"/>
        <w:keepLines w:val="0"/>
        <w:pageBreakBefore w:val="0"/>
        <w:widowControl w:val="0"/>
        <w:spacing w:line="360" w:lineRule="auto"/>
        <w:ind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u w:val="single"/>
        </w:rPr>
        <w:t xml:space="preserve"> （标的名称）</w:t>
      </w:r>
      <w:r>
        <w:rPr>
          <w:rFonts w:hint="eastAsia" w:ascii="宋体" w:hAnsi="宋体" w:eastAsia="宋体" w:cs="宋体"/>
          <w:bCs/>
          <w:color w:val="auto"/>
          <w:sz w:val="21"/>
          <w:szCs w:val="21"/>
          <w:highlight w:val="none"/>
        </w:rPr>
        <w:t xml:space="preserve"> ，属于</w:t>
      </w:r>
      <w:r>
        <w:rPr>
          <w:rFonts w:hint="eastAsia" w:ascii="宋体" w:hAnsi="宋体" w:cs="宋体"/>
          <w:color w:val="auto"/>
          <w:highlight w:val="none"/>
          <w:u w:val="single"/>
          <w:lang w:val="en-US" w:eastAsia="zh-CN"/>
        </w:rPr>
        <w:t>其他未列明行业</w:t>
      </w:r>
      <w:r>
        <w:rPr>
          <w:rFonts w:hint="eastAsia" w:ascii="宋体" w:hAnsi="宋体" w:eastAsia="宋体" w:cs="宋体"/>
          <w:bCs/>
          <w:color w:val="auto"/>
          <w:sz w:val="21"/>
          <w:szCs w:val="21"/>
          <w:highlight w:val="none"/>
        </w:rPr>
        <w:t>；承接企业为</w:t>
      </w:r>
      <w:r>
        <w:rPr>
          <w:rFonts w:hint="eastAsia" w:ascii="宋体" w:hAnsi="宋体" w:eastAsia="宋体" w:cs="宋体"/>
          <w:bCs/>
          <w:color w:val="auto"/>
          <w:sz w:val="21"/>
          <w:szCs w:val="21"/>
          <w:highlight w:val="none"/>
          <w:u w:val="single"/>
        </w:rPr>
        <w:t>（企业名称）</w:t>
      </w:r>
      <w:r>
        <w:rPr>
          <w:rFonts w:hint="eastAsia" w:ascii="宋体" w:hAnsi="宋体" w:eastAsia="宋体" w:cs="宋体"/>
          <w:bCs/>
          <w:color w:val="auto"/>
          <w:sz w:val="21"/>
          <w:szCs w:val="21"/>
          <w:highlight w:val="none"/>
        </w:rPr>
        <w:t>，从业人员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万元，属于</w:t>
      </w:r>
      <w:r>
        <w:rPr>
          <w:rFonts w:hint="eastAsia" w:ascii="宋体" w:hAnsi="宋体" w:eastAsia="宋体" w:cs="宋体"/>
          <w:bCs/>
          <w:color w:val="auto"/>
          <w:sz w:val="21"/>
          <w:szCs w:val="21"/>
          <w:highlight w:val="none"/>
          <w:u w:val="single"/>
        </w:rPr>
        <w:t>（ 中型企业、小型企业、微型企业）</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val="en-US" w:eastAsia="zh-CN"/>
        </w:rPr>
        <w:t>……</w:t>
      </w:r>
    </w:p>
    <w:p w14:paraId="4559987B">
      <w:pPr>
        <w:keepNext w:val="0"/>
        <w:keepLines w:val="0"/>
        <w:pageBreakBefore w:val="0"/>
        <w:widowControl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以上企业，不属于大企业的分支机构，不存在控股股东为大企业的情形，也不存在与大企业的负责人为同一人的情形。</w:t>
      </w:r>
    </w:p>
    <w:p w14:paraId="0198B0ED">
      <w:pPr>
        <w:keepNext w:val="0"/>
        <w:keepLines w:val="0"/>
        <w:pageBreakBefore w:val="0"/>
        <w:widowControl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本企业对上述声明</w:t>
      </w:r>
      <w:r>
        <w:rPr>
          <w:rFonts w:hint="eastAsia" w:ascii="宋体" w:hAnsi="宋体" w:eastAsia="宋体" w:cs="宋体"/>
          <w:bCs/>
          <w:color w:val="auto"/>
          <w:sz w:val="21"/>
          <w:szCs w:val="21"/>
          <w:highlight w:val="none"/>
          <w:lang w:val="en-US" w:eastAsia="zh-CN"/>
        </w:rPr>
        <w:t>内容</w:t>
      </w:r>
      <w:r>
        <w:rPr>
          <w:rFonts w:hint="eastAsia" w:ascii="宋体" w:hAnsi="宋体" w:eastAsia="宋体" w:cs="宋体"/>
          <w:bCs/>
          <w:color w:val="auto"/>
          <w:sz w:val="21"/>
          <w:szCs w:val="21"/>
          <w:highlight w:val="none"/>
        </w:rPr>
        <w:t>的真实性负责。如有虚假，将依法承担相应责任。</w:t>
      </w:r>
    </w:p>
    <w:p w14:paraId="4DB35BFE">
      <w:pPr>
        <w:keepNext w:val="0"/>
        <w:keepLines w:val="0"/>
        <w:pageBreakBefore w:val="0"/>
        <w:widowControl w:val="0"/>
        <w:spacing w:line="360" w:lineRule="auto"/>
        <w:ind w:right="480" w:firstLine="480"/>
        <w:rPr>
          <w:rFonts w:hint="eastAsia" w:ascii="宋体" w:hAnsi="宋体" w:cs="宋体"/>
          <w:color w:val="auto"/>
          <w:highlight w:val="none"/>
        </w:rPr>
      </w:pPr>
      <w:r>
        <w:rPr>
          <w:rFonts w:hint="eastAsia" w:ascii="宋体" w:hAnsi="宋体" w:eastAsia="宋体" w:cs="宋体"/>
          <w:bCs/>
          <w:color w:val="auto"/>
          <w:sz w:val="24"/>
          <w:szCs w:val="24"/>
          <w:highlight w:val="none"/>
        </w:rPr>
        <w:t xml:space="preserve"> </w:t>
      </w:r>
    </w:p>
    <w:p w14:paraId="652B10AB">
      <w:pPr>
        <w:keepNext w:val="0"/>
        <w:keepLines w:val="0"/>
        <w:pageBreakBefore w:val="0"/>
        <w:widowControl w:val="0"/>
        <w:spacing w:line="360" w:lineRule="auto"/>
        <w:rPr>
          <w:rFonts w:hint="eastAsia" w:ascii="宋体" w:hAnsi="宋体" w:cs="宋体"/>
          <w:color w:val="auto"/>
          <w:highlight w:val="none"/>
        </w:rPr>
      </w:pPr>
    </w:p>
    <w:p w14:paraId="4543D11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企业名称：</w:t>
      </w:r>
      <w:r>
        <w:rPr>
          <w:rFonts w:hint="eastAsia" w:ascii="宋体" w:hAnsi="宋体" w:cs="宋体"/>
          <w:color w:val="auto"/>
          <w:highlight w:val="none"/>
          <w:u w:val="single"/>
        </w:rPr>
        <w:t xml:space="preserve">                  </w:t>
      </w:r>
      <w:r>
        <w:rPr>
          <w:rFonts w:hint="eastAsia" w:ascii="宋体" w:hAnsi="宋体" w:cs="宋体"/>
          <w:color w:val="auto"/>
          <w:highlight w:val="none"/>
        </w:rPr>
        <w:t>（加盖CA电子章）</w:t>
      </w:r>
    </w:p>
    <w:p w14:paraId="5EA889C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日 期：</w:t>
      </w:r>
    </w:p>
    <w:p w14:paraId="2B84E119">
      <w:pPr>
        <w:keepNext w:val="0"/>
        <w:keepLines w:val="0"/>
        <w:pageBreakBefore w:val="0"/>
        <w:widowControl w:val="0"/>
        <w:spacing w:line="360" w:lineRule="auto"/>
        <w:rPr>
          <w:rFonts w:hint="eastAsia" w:ascii="宋体" w:hAnsi="宋体" w:cs="宋体"/>
          <w:color w:val="auto"/>
          <w:highlight w:val="none"/>
        </w:rPr>
      </w:pPr>
    </w:p>
    <w:p w14:paraId="5014DB87">
      <w:pPr>
        <w:keepNext w:val="0"/>
        <w:keepLines w:val="0"/>
        <w:pageBreakBefore w:val="0"/>
        <w:widowControl w:val="0"/>
        <w:spacing w:line="360" w:lineRule="auto"/>
        <w:rPr>
          <w:rFonts w:hint="eastAsia" w:ascii="宋体" w:hAnsi="宋体" w:cs="宋体"/>
          <w:color w:val="auto"/>
          <w:highlight w:val="none"/>
        </w:rPr>
      </w:pPr>
    </w:p>
    <w:p w14:paraId="4335DCBF">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说明：</w:t>
      </w:r>
    </w:p>
    <w:p w14:paraId="191639A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1.从业人员、营业收入、资产总额填报上一年度数据，无上一年度数据的新成立企业可不填报。</w:t>
      </w:r>
    </w:p>
    <w:p w14:paraId="58E9B715">
      <w:pPr>
        <w:keepNext w:val="0"/>
        <w:keepLines w:val="0"/>
        <w:pageBreakBefore w:val="0"/>
        <w:widowControl w:val="0"/>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2.中小微企业划型标准</w:t>
      </w:r>
      <w:r>
        <w:rPr>
          <w:rFonts w:hint="eastAsia" w:ascii="宋体" w:hAnsi="宋体" w:cs="宋体"/>
          <w:color w:val="auto"/>
          <w:highlight w:val="none"/>
          <w:lang w:val="en-US" w:eastAsia="zh-CN"/>
        </w:rPr>
        <w:t>按《</w:t>
      </w:r>
      <w:r>
        <w:rPr>
          <w:rFonts w:hint="eastAsia" w:ascii="宋体" w:hAnsi="宋体" w:cs="宋体"/>
          <w:color w:val="auto"/>
          <w:highlight w:val="none"/>
        </w:rPr>
        <w:t>关于印发中小企业划型标准规定的通知》（工信部联企业〔2011〕300号），文件网址如下：https://www.miit.gov.cn/jgsj/qyj/wjfb/art/2011/art_235af1ade45c4865957adeed23f9d949.html</w:t>
      </w:r>
      <w:r>
        <w:rPr>
          <w:rFonts w:hint="eastAsia" w:ascii="宋体" w:hAnsi="宋体" w:cs="宋体"/>
          <w:color w:val="auto"/>
          <w:szCs w:val="21"/>
          <w:highlight w:val="none"/>
        </w:rPr>
        <w:t>。</w:t>
      </w:r>
      <w:r>
        <w:rPr>
          <w:rFonts w:hint="eastAsia" w:ascii="宋体" w:hAnsi="宋体" w:cs="宋体"/>
          <w:color w:val="auto"/>
          <w:highlight w:val="none"/>
        </w:rPr>
        <w:t>本项目采购标的所属行业为</w:t>
      </w:r>
      <w:r>
        <w:rPr>
          <w:rFonts w:hint="eastAsia" w:ascii="宋体" w:hAnsi="宋体" w:cs="宋体"/>
          <w:color w:val="auto"/>
          <w:highlight w:val="none"/>
          <w:u w:val="single"/>
          <w:lang w:val="en-US" w:eastAsia="zh-CN"/>
        </w:rPr>
        <w:t>其他未列明行业</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50A1C84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3.成交供应商的中小企业声明函将在结果公告中对外公示，声明函内容不实的，属于提供虚假材料谋取成交，将依照《中华人民共和国政府采购法》等国家有关规定追究相应责任。</w:t>
      </w:r>
    </w:p>
    <w:p w14:paraId="34EACB17">
      <w:pPr>
        <w:pStyle w:val="247"/>
        <w:widowControl w:val="0"/>
        <w:rPr>
          <w:rFonts w:hint="eastAsia"/>
          <w:color w:val="auto"/>
          <w:highlight w:val="none"/>
        </w:rPr>
      </w:pPr>
      <w:r>
        <w:rPr>
          <w:rFonts w:hint="eastAsia"/>
          <w:color w:val="auto"/>
          <w:highlight w:val="none"/>
          <w:u w:val="single"/>
        </w:rPr>
        <w:br w:type="page" w:clear="all"/>
      </w:r>
      <w:r>
        <w:rPr>
          <w:rFonts w:hint="eastAsia"/>
          <w:color w:val="auto"/>
          <w:highlight w:val="none"/>
        </w:rPr>
        <w:t>附件5：</w:t>
      </w:r>
    </w:p>
    <w:p w14:paraId="3CB4B613">
      <w:pPr>
        <w:pStyle w:val="247"/>
        <w:widowControl w:val="0"/>
        <w:jc w:val="center"/>
        <w:rPr>
          <w:rFonts w:hint="eastAsia"/>
          <w:color w:val="auto"/>
          <w:sz w:val="32"/>
          <w:szCs w:val="32"/>
          <w:highlight w:val="none"/>
        </w:rPr>
      </w:pPr>
      <w:r>
        <w:rPr>
          <w:rFonts w:hint="eastAsia"/>
          <w:color w:val="auto"/>
          <w:sz w:val="32"/>
          <w:szCs w:val="32"/>
          <w:highlight w:val="none"/>
        </w:rPr>
        <w:t>残疾人福利性单位声明函</w:t>
      </w:r>
    </w:p>
    <w:p w14:paraId="55EFA82A">
      <w:pPr>
        <w:pStyle w:val="241"/>
        <w:ind w:firstLine="420"/>
        <w:rPr>
          <w:rFonts w:hint="eastAsia" w:hAnsi="宋体" w:cs="宋体"/>
          <w:color w:val="auto"/>
          <w:highlight w:val="none"/>
        </w:rPr>
      </w:pPr>
      <w:r>
        <w:rPr>
          <w:rFonts w:hint="eastAsia" w:hAnsi="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hAnsi="宋体" w:cs="宋体"/>
          <w:color w:val="auto"/>
          <w:highlight w:val="none"/>
          <w:u w:val="single"/>
        </w:rPr>
        <w:t xml:space="preserve">                                       </w:t>
      </w:r>
      <w:r>
        <w:rPr>
          <w:rFonts w:hint="eastAsia" w:hAnsi="宋体" w:cs="宋体"/>
          <w:color w:val="auto"/>
          <w:highlight w:val="none"/>
        </w:rPr>
        <w:t>单位的</w:t>
      </w:r>
      <w:r>
        <w:rPr>
          <w:rFonts w:hint="eastAsia" w:hAnsi="宋体" w:cs="宋体"/>
          <w:color w:val="auto"/>
          <w:highlight w:val="none"/>
          <w:u w:val="single"/>
        </w:rPr>
        <w:t xml:space="preserve">            </w:t>
      </w:r>
      <w:r>
        <w:rPr>
          <w:rFonts w:hint="eastAsia" w:hAnsi="宋体" w:cs="宋体"/>
          <w:color w:val="auto"/>
          <w:highlight w:val="none"/>
        </w:rPr>
        <w:t>项目采购活动提供服务。</w:t>
      </w:r>
    </w:p>
    <w:p w14:paraId="71EBEE38">
      <w:pPr>
        <w:pStyle w:val="241"/>
        <w:ind w:firstLine="420"/>
        <w:rPr>
          <w:rFonts w:hint="eastAsia" w:hAnsi="宋体" w:cs="宋体"/>
          <w:color w:val="auto"/>
          <w:highlight w:val="none"/>
        </w:rPr>
      </w:pPr>
      <w:r>
        <w:rPr>
          <w:rFonts w:hint="eastAsia" w:hAnsi="宋体" w:cs="宋体"/>
          <w:color w:val="auto"/>
          <w:highlight w:val="none"/>
        </w:rPr>
        <w:t>本单位对上述声明的真实性负责。如有虚假，将依法承担相应责任。</w:t>
      </w:r>
    </w:p>
    <w:p w14:paraId="1DFEE620">
      <w:pPr>
        <w:rPr>
          <w:rFonts w:hint="eastAsia" w:ascii="宋体" w:hAnsi="宋体" w:cs="宋体"/>
          <w:color w:val="auto"/>
          <w:highlight w:val="none"/>
        </w:rPr>
      </w:pPr>
    </w:p>
    <w:p w14:paraId="5141238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企业名称：</w:t>
      </w:r>
      <w:r>
        <w:rPr>
          <w:rFonts w:hint="eastAsia" w:ascii="宋体" w:hAnsi="宋体" w:cs="宋体"/>
          <w:color w:val="auto"/>
          <w:highlight w:val="none"/>
          <w:u w:val="single"/>
        </w:rPr>
        <w:t xml:space="preserve">                  </w:t>
      </w:r>
      <w:r>
        <w:rPr>
          <w:rFonts w:hint="eastAsia" w:ascii="宋体" w:hAnsi="宋体" w:cs="宋体"/>
          <w:color w:val="auto"/>
          <w:highlight w:val="none"/>
        </w:rPr>
        <w:t>（加盖CA电子章）</w:t>
      </w:r>
    </w:p>
    <w:p w14:paraId="74725558">
      <w:pPr>
        <w:ind w:firstLine="420"/>
        <w:rPr>
          <w:rFonts w:hint="eastAsia" w:ascii="宋体" w:hAnsi="宋体" w:cs="宋体"/>
          <w:color w:val="auto"/>
          <w:highlight w:val="none"/>
        </w:rPr>
      </w:pPr>
      <w:r>
        <w:rPr>
          <w:rFonts w:hint="eastAsia" w:ascii="宋体" w:hAnsi="宋体" w:cs="宋体"/>
          <w:color w:val="auto"/>
          <w:highlight w:val="none"/>
        </w:rPr>
        <w:t>日 期：</w:t>
      </w:r>
    </w:p>
    <w:p w14:paraId="328F6F60">
      <w:pPr>
        <w:rPr>
          <w:rFonts w:hint="eastAsia" w:ascii="宋体" w:hAnsi="宋体" w:cs="宋体"/>
          <w:color w:val="auto"/>
          <w:highlight w:val="none"/>
        </w:rPr>
      </w:pPr>
    </w:p>
    <w:p w14:paraId="06D56088">
      <w:pPr>
        <w:ind w:firstLine="420"/>
        <w:rPr>
          <w:rFonts w:hint="eastAsia" w:ascii="宋体" w:hAnsi="宋体" w:cs="宋体"/>
          <w:color w:val="auto"/>
          <w:highlight w:val="none"/>
        </w:rPr>
      </w:pPr>
      <w:r>
        <w:rPr>
          <w:rFonts w:hint="eastAsia" w:ascii="宋体" w:hAnsi="宋体" w:cs="宋体"/>
          <w:color w:val="auto"/>
          <w:highlight w:val="none"/>
        </w:rPr>
        <w:t>说明：</w:t>
      </w:r>
    </w:p>
    <w:p w14:paraId="35FFB3A2">
      <w:pPr>
        <w:ind w:firstLine="420"/>
        <w:rPr>
          <w:rFonts w:hint="eastAsia" w:ascii="宋体" w:hAnsi="宋体" w:cs="宋体"/>
          <w:color w:val="auto"/>
          <w:highlight w:val="none"/>
        </w:rPr>
      </w:pPr>
      <w:r>
        <w:rPr>
          <w:rFonts w:hint="eastAsia" w:ascii="宋体" w:hAnsi="宋体" w:cs="宋体"/>
          <w:color w:val="auto"/>
          <w:highlight w:val="none"/>
        </w:rPr>
        <w:t>1.非残疾人福利性单位不需提供此声明函。</w:t>
      </w:r>
    </w:p>
    <w:p w14:paraId="205B55FA">
      <w:pPr>
        <w:pStyle w:val="241"/>
        <w:rPr>
          <w:rFonts w:hint="eastAsia" w:hAnsi="宋体" w:cs="宋体"/>
          <w:color w:val="auto"/>
          <w:highlight w:val="none"/>
        </w:rPr>
      </w:pPr>
    </w:p>
    <w:p w14:paraId="1B540E5D">
      <w:pPr>
        <w:pStyle w:val="241"/>
        <w:rPr>
          <w:rFonts w:hint="eastAsia" w:hAnsi="宋体" w:cs="宋体"/>
          <w:color w:val="auto"/>
          <w:highlight w:val="none"/>
        </w:rPr>
      </w:pPr>
    </w:p>
    <w:p w14:paraId="1E2AF3BE">
      <w:pPr>
        <w:pStyle w:val="247"/>
        <w:widowControl w:val="0"/>
        <w:rPr>
          <w:rFonts w:hint="eastAsia"/>
          <w:color w:val="auto"/>
          <w:highlight w:val="none"/>
        </w:rPr>
      </w:pPr>
      <w:r>
        <w:rPr>
          <w:rFonts w:hint="eastAsia"/>
          <w:color w:val="auto"/>
          <w:highlight w:val="none"/>
        </w:rPr>
        <w:br w:type="page" w:clear="all"/>
      </w:r>
      <w:r>
        <w:rPr>
          <w:rFonts w:hint="eastAsia"/>
          <w:color w:val="auto"/>
          <w:highlight w:val="none"/>
        </w:rPr>
        <w:t>附件6：</w:t>
      </w:r>
    </w:p>
    <w:p w14:paraId="2E1716B8">
      <w:pPr>
        <w:pStyle w:val="241"/>
        <w:jc w:val="center"/>
        <w:rPr>
          <w:rFonts w:hint="eastAsia" w:hAnsi="宋体" w:cs="宋体"/>
          <w:color w:val="auto"/>
          <w:sz w:val="32"/>
          <w:szCs w:val="32"/>
          <w:highlight w:val="none"/>
        </w:rPr>
      </w:pPr>
      <w:r>
        <w:rPr>
          <w:rFonts w:hint="eastAsia" w:hAnsi="宋体" w:cs="宋体"/>
          <w:color w:val="auto"/>
          <w:sz w:val="32"/>
          <w:szCs w:val="32"/>
          <w:highlight w:val="none"/>
        </w:rPr>
        <w:t>监狱企业声明函</w:t>
      </w:r>
    </w:p>
    <w:p w14:paraId="2DD164BC">
      <w:pPr>
        <w:pStyle w:val="241"/>
        <w:rPr>
          <w:rFonts w:hint="eastAsia" w:hAnsi="宋体" w:cs="宋体"/>
          <w:color w:val="auto"/>
          <w:highlight w:val="none"/>
        </w:rPr>
      </w:pPr>
    </w:p>
    <w:p w14:paraId="09E1D222">
      <w:pPr>
        <w:ind w:firstLine="420"/>
        <w:rPr>
          <w:rFonts w:hint="eastAsia" w:ascii="宋体" w:hAnsi="宋体" w:cs="宋体"/>
          <w:color w:val="auto"/>
          <w:highlight w:val="none"/>
        </w:rPr>
      </w:pPr>
      <w:r>
        <w:rPr>
          <w:rFonts w:hint="eastAsia" w:ascii="宋体" w:hAnsi="宋体" w:cs="宋体"/>
          <w:color w:val="auto"/>
          <w:highlight w:val="none"/>
        </w:rPr>
        <w:t>本单位郑重声明，根据《关于政府采购支持监狱企业发展有关问题的通知》（财库〔2014〕68号）的规定，本单位为监狱企业。</w:t>
      </w:r>
    </w:p>
    <w:p w14:paraId="4FEECBDE">
      <w:pPr>
        <w:ind w:firstLine="420"/>
        <w:rPr>
          <w:rFonts w:hint="eastAsia" w:ascii="宋体" w:hAnsi="宋体" w:cs="宋体"/>
          <w:color w:val="auto"/>
          <w:highlight w:val="none"/>
        </w:rPr>
      </w:pPr>
      <w:r>
        <w:rPr>
          <w:rFonts w:hint="eastAsia" w:ascii="宋体" w:hAnsi="宋体" w:cs="宋体"/>
          <w:color w:val="auto"/>
          <w:highlight w:val="none"/>
        </w:rPr>
        <w:t>根据上述标准，我单位属于监狱企业的理由为：</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7E23E88F">
      <w:pPr>
        <w:pStyle w:val="241"/>
        <w:ind w:firstLine="420"/>
        <w:rPr>
          <w:rFonts w:hint="eastAsia" w:hAnsi="宋体" w:cs="宋体"/>
          <w:color w:val="auto"/>
          <w:highlight w:val="none"/>
        </w:rPr>
      </w:pPr>
      <w:r>
        <w:rPr>
          <w:rFonts w:hint="eastAsia" w:hAnsi="宋体" w:cs="宋体"/>
          <w:color w:val="auto"/>
          <w:highlight w:val="none"/>
        </w:rPr>
        <w:t>本单位参加</w:t>
      </w:r>
      <w:r>
        <w:rPr>
          <w:rFonts w:hint="eastAsia" w:hAnsi="宋体" w:cs="宋体"/>
          <w:color w:val="auto"/>
          <w:highlight w:val="none"/>
          <w:u w:val="single"/>
        </w:rPr>
        <w:t xml:space="preserve">（采购人名称）       </w:t>
      </w:r>
      <w:r>
        <w:rPr>
          <w:rFonts w:hint="eastAsia" w:hAnsi="宋体" w:cs="宋体"/>
          <w:color w:val="auto"/>
          <w:highlight w:val="none"/>
        </w:rPr>
        <w:t>单位的</w:t>
      </w:r>
      <w:r>
        <w:rPr>
          <w:rFonts w:hint="eastAsia" w:hAnsi="宋体" w:cs="宋体"/>
          <w:color w:val="auto"/>
          <w:highlight w:val="none"/>
          <w:u w:val="single"/>
        </w:rPr>
        <w:t xml:space="preserve">（项目名称）         </w:t>
      </w:r>
      <w:r>
        <w:rPr>
          <w:rFonts w:hint="eastAsia" w:hAnsi="宋体" w:cs="宋体"/>
          <w:color w:val="auto"/>
          <w:highlight w:val="none"/>
        </w:rPr>
        <w:t>项目的采购活动，并由本单位为本项目提供服务。</w:t>
      </w:r>
    </w:p>
    <w:p w14:paraId="44AF2BD7">
      <w:pPr>
        <w:pStyle w:val="241"/>
        <w:ind w:firstLine="420"/>
        <w:rPr>
          <w:rFonts w:hint="eastAsia" w:hAnsi="宋体" w:cs="宋体"/>
          <w:color w:val="auto"/>
          <w:highlight w:val="none"/>
        </w:rPr>
      </w:pPr>
      <w:r>
        <w:rPr>
          <w:rFonts w:hint="eastAsia" w:hAnsi="宋体" w:cs="宋体"/>
          <w:color w:val="auto"/>
          <w:highlight w:val="none"/>
        </w:rPr>
        <w:t>本单位对上述声明的真实性负责。如有虚假，将依法承担相应责任。</w:t>
      </w:r>
    </w:p>
    <w:p w14:paraId="28565317">
      <w:pPr>
        <w:pStyle w:val="241"/>
        <w:rPr>
          <w:rFonts w:hint="eastAsia" w:hAnsi="宋体" w:cs="宋体"/>
          <w:color w:val="auto"/>
          <w:highlight w:val="none"/>
        </w:rPr>
      </w:pPr>
    </w:p>
    <w:p w14:paraId="189014AE">
      <w:pPr>
        <w:pStyle w:val="241"/>
        <w:rPr>
          <w:rFonts w:hint="eastAsia" w:hAnsi="宋体" w:cs="宋体"/>
          <w:color w:val="auto"/>
          <w:highlight w:val="none"/>
        </w:rPr>
      </w:pPr>
    </w:p>
    <w:p w14:paraId="349041D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企业名称：</w:t>
      </w:r>
      <w:r>
        <w:rPr>
          <w:rFonts w:hint="eastAsia" w:ascii="宋体" w:hAnsi="宋体" w:cs="宋体"/>
          <w:color w:val="auto"/>
          <w:highlight w:val="none"/>
          <w:u w:val="single"/>
        </w:rPr>
        <w:t xml:space="preserve">                  </w:t>
      </w:r>
      <w:r>
        <w:rPr>
          <w:rFonts w:hint="eastAsia" w:ascii="宋体" w:hAnsi="宋体" w:cs="宋体"/>
          <w:color w:val="auto"/>
          <w:highlight w:val="none"/>
        </w:rPr>
        <w:t>（加盖CA电子章）</w:t>
      </w:r>
    </w:p>
    <w:p w14:paraId="76523F32">
      <w:pPr>
        <w:ind w:firstLine="420"/>
        <w:rPr>
          <w:rFonts w:hint="eastAsia" w:ascii="宋体" w:hAnsi="宋体" w:cs="宋体"/>
          <w:color w:val="auto"/>
          <w:highlight w:val="none"/>
        </w:rPr>
      </w:pPr>
      <w:r>
        <w:rPr>
          <w:rFonts w:hint="eastAsia" w:ascii="宋体" w:hAnsi="宋体" w:cs="宋体"/>
          <w:color w:val="auto"/>
          <w:highlight w:val="none"/>
        </w:rPr>
        <w:t>日 期：</w:t>
      </w:r>
    </w:p>
    <w:p w14:paraId="17C77422">
      <w:pPr>
        <w:pStyle w:val="241"/>
        <w:rPr>
          <w:rFonts w:hint="eastAsia" w:hAnsi="宋体" w:cs="宋体"/>
          <w:color w:val="auto"/>
          <w:highlight w:val="none"/>
        </w:rPr>
      </w:pPr>
    </w:p>
    <w:p w14:paraId="136CC9DA">
      <w:pPr>
        <w:pStyle w:val="241"/>
        <w:ind w:firstLine="420"/>
        <w:rPr>
          <w:rFonts w:hint="eastAsia" w:hAnsi="宋体" w:cs="宋体"/>
          <w:color w:val="auto"/>
          <w:highlight w:val="none"/>
        </w:rPr>
      </w:pPr>
      <w:r>
        <w:rPr>
          <w:rFonts w:hint="eastAsia" w:hAnsi="宋体" w:cs="宋体"/>
          <w:color w:val="auto"/>
          <w:highlight w:val="none"/>
        </w:rPr>
        <w:t>说明：</w:t>
      </w:r>
    </w:p>
    <w:p w14:paraId="2D11D298">
      <w:pPr>
        <w:ind w:firstLine="420"/>
        <w:rPr>
          <w:rFonts w:hint="eastAsia" w:ascii="宋体" w:hAnsi="宋体" w:cs="宋体"/>
          <w:color w:val="auto"/>
          <w:highlight w:val="none"/>
        </w:rPr>
      </w:pPr>
      <w:r>
        <w:rPr>
          <w:rFonts w:hint="eastAsia" w:ascii="宋体" w:hAnsi="宋体" w:cs="宋体"/>
          <w:color w:val="auto"/>
          <w:highlight w:val="none"/>
        </w:rPr>
        <w:t>1.监狱企业参加采购活动时，应当提供由省级以上监狱管理局、戒毒管理局（含新疆生产建设兵团）出具的属于监狱企业的证明文件。</w:t>
      </w:r>
    </w:p>
    <w:p w14:paraId="21E10AE7">
      <w:pPr>
        <w:ind w:firstLine="420"/>
        <w:rPr>
          <w:rFonts w:hint="eastAsia" w:ascii="宋体" w:hAnsi="宋体" w:cs="宋体"/>
          <w:color w:val="auto"/>
          <w:highlight w:val="none"/>
        </w:rPr>
      </w:pPr>
      <w:r>
        <w:rPr>
          <w:rFonts w:hint="eastAsia" w:ascii="宋体" w:hAnsi="宋体" w:cs="宋体"/>
          <w:color w:val="auto"/>
          <w:highlight w:val="none"/>
        </w:rPr>
        <w:t>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684BE5">
      <w:pPr>
        <w:ind w:firstLine="420"/>
        <w:rPr>
          <w:rFonts w:hint="eastAsia" w:ascii="宋体" w:hAnsi="宋体" w:cs="宋体"/>
          <w:color w:val="auto"/>
          <w:highlight w:val="none"/>
        </w:rPr>
      </w:pPr>
      <w:r>
        <w:rPr>
          <w:rFonts w:hint="eastAsia" w:ascii="宋体" w:hAnsi="宋体" w:cs="宋体"/>
          <w:color w:val="auto"/>
          <w:highlight w:val="none"/>
        </w:rPr>
        <w:t>3.非监狱企业不需提供此声明函。</w:t>
      </w:r>
    </w:p>
    <w:p w14:paraId="75642121">
      <w:pPr>
        <w:rPr>
          <w:rFonts w:hint="eastAsia" w:ascii="宋体" w:hAnsi="宋体" w:cs="宋体"/>
          <w:color w:val="auto"/>
          <w:highlight w:val="none"/>
        </w:rPr>
      </w:pPr>
    </w:p>
    <w:p w14:paraId="677E7CB7">
      <w:pPr>
        <w:pStyle w:val="247"/>
        <w:widowControl w:val="0"/>
        <w:rPr>
          <w:rFonts w:hint="eastAsia" w:ascii="宋体" w:hAnsi="宋体" w:eastAsia="宋体" w:cs="宋体"/>
          <w:color w:val="auto"/>
          <w:sz w:val="32"/>
          <w:szCs w:val="32"/>
          <w:highlight w:val="none"/>
          <w:lang w:val="zh-CN" w:eastAsia="zh-CN" w:bidi="ar-SA"/>
        </w:rPr>
      </w:pPr>
      <w:r>
        <w:rPr>
          <w:rFonts w:hint="eastAsia"/>
          <w:color w:val="auto"/>
          <w:highlight w:val="none"/>
        </w:rPr>
        <w:br w:type="page" w:clear="all"/>
      </w:r>
      <w:bookmarkStart w:id="122" w:name="_Toc56139088"/>
      <w:bookmarkStart w:id="123" w:name="_Toc439777351"/>
      <w:bookmarkStart w:id="124" w:name="_Toc439777159"/>
      <w:bookmarkStart w:id="125" w:name="_Toc55707673"/>
      <w:bookmarkStart w:id="126" w:name="_Toc59900983"/>
      <w:bookmarkStart w:id="127" w:name="_Toc55705168"/>
      <w:bookmarkStart w:id="128" w:name="_Toc55639393"/>
      <w:bookmarkStart w:id="129" w:name="_Toc55654540"/>
      <w:bookmarkStart w:id="130" w:name="_Toc434481560"/>
      <w:bookmarkStart w:id="131" w:name="_Toc54372237"/>
      <w:bookmarkStart w:id="132" w:name="_Toc56153862"/>
      <w:bookmarkStart w:id="133" w:name="_Toc54372655"/>
      <w:bookmarkStart w:id="134" w:name="_Toc440442375"/>
      <w:bookmarkStart w:id="135" w:name="_Toc54372071"/>
      <w:bookmarkStart w:id="136" w:name="_Toc56141898"/>
      <w:bookmarkStart w:id="137" w:name="_Toc56409114"/>
      <w:bookmarkStart w:id="138" w:name="_Toc59896715"/>
      <w:r>
        <w:rPr>
          <w:rFonts w:hint="eastAsia"/>
          <w:color w:val="auto"/>
          <w:highlight w:val="none"/>
        </w:rPr>
        <w:t>附件7：</w:t>
      </w:r>
    </w:p>
    <w:p w14:paraId="6E5459A4">
      <w:pPr>
        <w:pStyle w:val="247"/>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0"/>
        <w:jc w:val="center"/>
        <w:rPr>
          <w:rFonts w:hint="eastAsia" w:ascii="黑体" w:hAnsi="黑体" w:eastAsia="黑体" w:cs="宋体"/>
          <w:b/>
          <w:bCs/>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关于符合本国产品标准的声明函</w:t>
      </w:r>
    </w:p>
    <w:p w14:paraId="1A1AEDC9">
      <w:pPr>
        <w:pStyle w:val="247"/>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74FD07F7">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96654F2">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（产品名称1）</w:t>
      </w:r>
      <w:r>
        <w:rPr>
          <w:rStyle w:val="284"/>
          <w:rFonts w:hint="eastAsia" w:ascii="宋体" w:hAnsi="宋体" w:eastAsia="宋体" w:cs="宋体"/>
          <w:i w:val="0"/>
          <w:iCs w:val="0"/>
          <w:caps w:val="0"/>
          <w:color w:val="auto"/>
          <w:spacing w:val="0"/>
          <w:sz w:val="21"/>
          <w:szCs w:val="21"/>
          <w:highlight w:val="none"/>
          <w:u w:val="single"/>
          <w:shd w:val="clear" w:color="auto" w:fill="FFFFFF"/>
          <w:vertAlign w:val="superscript"/>
        </w:rPr>
        <w:t>1</w:t>
      </w:r>
      <w:r>
        <w:rPr>
          <w:rFonts w:hint="eastAsia" w:ascii="宋体" w:hAnsi="宋体" w:eastAsia="宋体" w:cs="宋体"/>
          <w:i w:val="0"/>
          <w:iCs w:val="0"/>
          <w:caps w:val="0"/>
          <w:color w:val="auto"/>
          <w:spacing w:val="0"/>
          <w:sz w:val="21"/>
          <w:szCs w:val="21"/>
          <w:highlight w:val="none"/>
          <w:shd w:val="clear" w:color="auto" w:fill="FFFFFF"/>
        </w:rPr>
        <w:t>，生产厂为</w:t>
      </w:r>
      <w:r>
        <w:rPr>
          <w:rStyle w:val="284"/>
          <w:rFonts w:hint="eastAsia" w:ascii="宋体" w:hAnsi="宋体" w:eastAsia="宋体" w:cs="宋体"/>
          <w:i w:val="0"/>
          <w:iCs w:val="0"/>
          <w:caps w:val="0"/>
          <w:color w:val="auto"/>
          <w:spacing w:val="0"/>
          <w:sz w:val="21"/>
          <w:szCs w:val="21"/>
          <w:highlight w:val="none"/>
          <w:u w:val="single"/>
          <w:shd w:val="clear" w:color="auto" w:fill="FFFFFF"/>
        </w:rPr>
        <w:t>（厂名）</w:t>
      </w:r>
      <w:r>
        <w:rPr>
          <w:rStyle w:val="284"/>
          <w:rFonts w:hint="eastAsia" w:ascii="宋体" w:hAnsi="宋体" w:eastAsia="宋体" w:cs="宋体"/>
          <w:i w:val="0"/>
          <w:iCs w:val="0"/>
          <w:caps w:val="0"/>
          <w:color w:val="auto"/>
          <w:spacing w:val="0"/>
          <w:sz w:val="21"/>
          <w:szCs w:val="21"/>
          <w:highlight w:val="none"/>
          <w:u w:val="single"/>
          <w:shd w:val="clear" w:color="auto" w:fill="FFFFFF"/>
          <w:vertAlign w:val="superscript"/>
        </w:rPr>
        <w:t>2</w:t>
      </w:r>
      <w:r>
        <w:rPr>
          <w:rFonts w:hint="eastAsia" w:ascii="宋体" w:hAnsi="宋体" w:eastAsia="宋体" w:cs="宋体"/>
          <w:i w:val="0"/>
          <w:iCs w:val="0"/>
          <w:caps w:val="0"/>
          <w:color w:val="auto"/>
          <w:spacing w:val="0"/>
          <w:sz w:val="21"/>
          <w:szCs w:val="21"/>
          <w:highlight w:val="none"/>
          <w:shd w:val="clear" w:color="auto" w:fill="FFFFFF"/>
        </w:rPr>
        <w:t>，厂址为</w:t>
      </w:r>
      <w:r>
        <w:rPr>
          <w:rStyle w:val="284"/>
          <w:rFonts w:hint="eastAsia" w:ascii="宋体" w:hAnsi="宋体" w:eastAsia="宋体" w:cs="宋体"/>
          <w:i w:val="0"/>
          <w:iCs w:val="0"/>
          <w:caps w:val="0"/>
          <w:color w:val="auto"/>
          <w:spacing w:val="0"/>
          <w:sz w:val="21"/>
          <w:szCs w:val="21"/>
          <w:highlight w:val="none"/>
          <w:u w:val="singl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284"/>
          <w:rFonts w:hint="eastAsia" w:ascii="宋体" w:hAnsi="宋体" w:eastAsia="宋体" w:cs="宋体"/>
          <w:i w:val="0"/>
          <w:iCs w:val="0"/>
          <w:caps w:val="0"/>
          <w:color w:val="auto"/>
          <w:spacing w:val="0"/>
          <w:sz w:val="21"/>
          <w:szCs w:val="21"/>
          <w:highlight w:val="none"/>
          <w:u w:val="single"/>
          <w:shd w:val="clear" w:color="auto" w:fill="FFFFFF"/>
        </w:rPr>
        <w:t>（规定比例）</w:t>
      </w:r>
      <w:r>
        <w:rPr>
          <w:rStyle w:val="284"/>
          <w:rFonts w:hint="eastAsia" w:ascii="宋体" w:hAnsi="宋体" w:eastAsia="宋体" w:cs="宋体"/>
          <w:i w:val="0"/>
          <w:iCs w:val="0"/>
          <w:caps w:val="0"/>
          <w:color w:val="auto"/>
          <w:spacing w:val="0"/>
          <w:sz w:val="21"/>
          <w:szCs w:val="21"/>
          <w:highlight w:val="none"/>
          <w:u w:val="single"/>
          <w:shd w:val="clear" w:color="auto" w:fill="FFFFFF"/>
          <w:vertAlign w:val="superscript"/>
        </w:rPr>
        <w:t>3</w:t>
      </w:r>
      <w:r>
        <w:rPr>
          <w:rFonts w:hint="eastAsia" w:ascii="宋体" w:hAnsi="宋体" w:eastAsia="宋体" w:cs="宋体"/>
          <w:i w:val="0"/>
          <w:iCs w:val="0"/>
          <w:caps w:val="0"/>
          <w:color w:val="auto"/>
          <w:spacing w:val="0"/>
          <w:sz w:val="21"/>
          <w:szCs w:val="21"/>
          <w:highlight w:val="none"/>
          <w:shd w:val="clear" w:color="auto" w:fill="FFFFFF"/>
        </w:rPr>
        <w:t>。</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284"/>
          <w:rFonts w:hint="eastAsia" w:ascii="宋体" w:hAnsi="宋体" w:eastAsia="宋体" w:cs="宋体"/>
          <w:i w:val="0"/>
          <w:iCs w:val="0"/>
          <w:caps w:val="0"/>
          <w:color w:val="auto"/>
          <w:spacing w:val="0"/>
          <w:sz w:val="21"/>
          <w:szCs w:val="21"/>
          <w:highlight w:val="none"/>
          <w:u w:val="single"/>
          <w:shd w:val="clear" w:color="auto" w:fill="FFFFFF"/>
        </w:rPr>
        <w:t>（关键组件）</w:t>
      </w:r>
      <w:r>
        <w:rPr>
          <w:rStyle w:val="284"/>
          <w:rFonts w:hint="eastAsia" w:ascii="宋体" w:hAnsi="宋体" w:eastAsia="宋体" w:cs="宋体"/>
          <w:i w:val="0"/>
          <w:iCs w:val="0"/>
          <w:caps w:val="0"/>
          <w:color w:val="auto"/>
          <w:spacing w:val="0"/>
          <w:sz w:val="21"/>
          <w:szCs w:val="21"/>
          <w:highlight w:val="none"/>
          <w:u w:val="single"/>
          <w:shd w:val="clear" w:color="auto" w:fill="FFFFFF"/>
          <w:vertAlign w:val="superscript"/>
        </w:rPr>
        <w:t>4</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284"/>
          <w:rFonts w:hint="eastAsia" w:ascii="宋体" w:hAnsi="宋体" w:eastAsia="宋体" w:cs="宋体"/>
          <w:i w:val="0"/>
          <w:iCs w:val="0"/>
          <w:caps w:val="0"/>
          <w:color w:val="auto"/>
          <w:spacing w:val="0"/>
          <w:sz w:val="21"/>
          <w:szCs w:val="21"/>
          <w:highlight w:val="none"/>
          <w:u w:val="single"/>
          <w:shd w:val="clear" w:color="auto" w:fill="FFFFFF"/>
        </w:rPr>
        <w:t>（关键工序）</w:t>
      </w:r>
      <w:r>
        <w:rPr>
          <w:rStyle w:val="284"/>
          <w:rFonts w:hint="eastAsia" w:ascii="宋体" w:hAnsi="宋体" w:eastAsia="宋体" w:cs="宋体"/>
          <w:i w:val="0"/>
          <w:iCs w:val="0"/>
          <w:caps w:val="0"/>
          <w:color w:val="auto"/>
          <w:spacing w:val="0"/>
          <w:sz w:val="21"/>
          <w:szCs w:val="21"/>
          <w:highlight w:val="none"/>
          <w:u w:val="single"/>
          <w:shd w:val="clear" w:color="auto" w:fill="FFFFFF"/>
          <w:vertAlign w:val="superscript"/>
        </w:rPr>
        <w:t>5</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6A5ED6DC">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，生产厂为</w:t>
      </w:r>
      <w:r>
        <w:rPr>
          <w:rStyle w:val="284"/>
          <w:rFonts w:hint="eastAsia" w:ascii="宋体" w:hAnsi="宋体" w:eastAsia="宋体" w:cs="宋体"/>
          <w:i w:val="0"/>
          <w:iCs w:val="0"/>
          <w:caps w:val="0"/>
          <w:color w:val="auto"/>
          <w:spacing w:val="0"/>
          <w:sz w:val="21"/>
          <w:szCs w:val="21"/>
          <w:highlight w:val="none"/>
          <w:u w:val="single"/>
          <w:shd w:val="clear" w:color="auto" w:fill="FFFFFF"/>
        </w:rPr>
        <w:t>（厂名）</w:t>
      </w:r>
      <w:r>
        <w:rPr>
          <w:rFonts w:hint="eastAsia" w:ascii="宋体" w:hAnsi="宋体" w:eastAsia="宋体" w:cs="宋体"/>
          <w:i w:val="0"/>
          <w:iCs w:val="0"/>
          <w:caps w:val="0"/>
          <w:color w:val="auto"/>
          <w:spacing w:val="0"/>
          <w:sz w:val="21"/>
          <w:szCs w:val="21"/>
          <w:highlight w:val="none"/>
          <w:shd w:val="clear" w:color="auto" w:fill="FFFFFF"/>
        </w:rPr>
        <w:t>，厂址为</w:t>
      </w:r>
      <w:r>
        <w:rPr>
          <w:rStyle w:val="284"/>
          <w:rFonts w:hint="eastAsia" w:ascii="宋体" w:hAnsi="宋体" w:eastAsia="宋体" w:cs="宋体"/>
          <w:i w:val="0"/>
          <w:iCs w:val="0"/>
          <w:caps w:val="0"/>
          <w:color w:val="auto"/>
          <w:spacing w:val="0"/>
          <w:sz w:val="21"/>
          <w:szCs w:val="21"/>
          <w:highlight w:val="none"/>
          <w:u w:val="singl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284"/>
          <w:rFonts w:hint="eastAsia" w:ascii="宋体" w:hAnsi="宋体" w:eastAsia="宋体" w:cs="宋体"/>
          <w:i w:val="0"/>
          <w:iCs w:val="0"/>
          <w:caps w:val="0"/>
          <w:color w:val="auto"/>
          <w:spacing w:val="0"/>
          <w:sz w:val="21"/>
          <w:szCs w:val="21"/>
          <w:highlight w:val="none"/>
          <w:u w:val="single"/>
          <w:shd w:val="clear" w:color="auto" w:fill="FFFFFF"/>
        </w:rPr>
        <w:t>（规定比例）</w:t>
      </w:r>
      <w:r>
        <w:rPr>
          <w:rFonts w:hint="eastAsia" w:ascii="宋体" w:hAnsi="宋体" w:eastAsia="宋体" w:cs="宋体"/>
          <w:i w:val="0"/>
          <w:iCs w:val="0"/>
          <w:caps w:val="0"/>
          <w:color w:val="auto"/>
          <w:spacing w:val="0"/>
          <w:sz w:val="21"/>
          <w:szCs w:val="21"/>
          <w:highlight w:val="none"/>
          <w:shd w:val="clear" w:color="auto" w:fill="FFFFFF"/>
        </w:rPr>
        <w:t>。</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284"/>
          <w:rFonts w:hint="eastAsia" w:ascii="宋体" w:hAnsi="宋体" w:eastAsia="宋体" w:cs="宋体"/>
          <w:i w:val="0"/>
          <w:iCs w:val="0"/>
          <w:caps w:val="0"/>
          <w:color w:val="auto"/>
          <w:spacing w:val="0"/>
          <w:sz w:val="21"/>
          <w:szCs w:val="21"/>
          <w:highlight w:val="none"/>
          <w:u w:val="single"/>
          <w:shd w:val="clear" w:color="auto" w:fill="FFFFFF"/>
        </w:rPr>
        <w:t>（关键组件）</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284"/>
          <w:rFonts w:hint="eastAsia" w:ascii="宋体" w:hAnsi="宋体" w:eastAsia="宋体" w:cs="宋体"/>
          <w:i w:val="0"/>
          <w:iCs w:val="0"/>
          <w:caps w:val="0"/>
          <w:color w:val="auto"/>
          <w:spacing w:val="0"/>
          <w:sz w:val="21"/>
          <w:szCs w:val="21"/>
          <w:highlight w:val="none"/>
          <w:u w:val="single"/>
          <w:shd w:val="clear" w:color="auto" w:fill="FFFFFF"/>
        </w:rPr>
        <w:t>（关键工序）</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56145E61">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w:t>
      </w:r>
    </w:p>
    <w:p w14:paraId="61E60435">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本公司（单位）对上述声明内容的真实性负责。如有虚假，愿承担相应法律责任。</w:t>
      </w:r>
    </w:p>
    <w:p w14:paraId="1C77E8A3">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1"/>
          <w:szCs w:val="21"/>
          <w:highlight w:val="none"/>
          <w:shd w:val="clear" w:color="auto" w:fill="FFFFFF"/>
        </w:rPr>
      </w:pPr>
    </w:p>
    <w:p w14:paraId="40B74FF3">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color w:val="auto"/>
          <w:sz w:val="21"/>
          <w:szCs w:val="21"/>
          <w:highlight w:val="none"/>
        </w:rPr>
        <w:t>供应商全称（加盖CA电子公章）：</w:t>
      </w:r>
      <w:r>
        <w:rPr>
          <w:rFonts w:hint="eastAsia" w:ascii="宋体" w:hAnsi="宋体" w:eastAsia="宋体" w:cs="宋体"/>
          <w:i w:val="0"/>
          <w:iCs w:val="0"/>
          <w:caps w:val="0"/>
          <w:color w:val="auto"/>
          <w:spacing w:val="0"/>
          <w:sz w:val="21"/>
          <w:szCs w:val="21"/>
          <w:highlight w:val="none"/>
          <w:shd w:val="clear" w:color="auto" w:fill="FFFFFF"/>
        </w:rPr>
        <w:t>      </w:t>
      </w:r>
    </w:p>
    <w:p w14:paraId="689625D6">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日期：　　　　　年　　月　日    </w:t>
      </w:r>
    </w:p>
    <w:p w14:paraId="71469574">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p>
    <w:p w14:paraId="14486A50">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p>
    <w:p w14:paraId="0FB9BB36">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right="0"/>
        <w:jc w:val="both"/>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_____________________________</w:t>
      </w:r>
    </w:p>
    <w:p w14:paraId="77D64FA8">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1.产品如有型号，请在“产品名称”栏一并填写。</w:t>
      </w:r>
    </w:p>
    <w:p w14:paraId="09A2051B">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2.生产厂名与厂址应与生产厂营业执照载明的相关信息保持一致。</w:t>
      </w:r>
    </w:p>
    <w:p w14:paraId="4CB27208">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3.该产品的中国境内生产的组件成本占比相关要求实施前，“规定比例”栏可不填，下同。</w:t>
      </w:r>
    </w:p>
    <w:p w14:paraId="26FE329D">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4.该产品的关键组件要求实施前，“关键组件”栏可不填，下同。</w:t>
      </w:r>
    </w:p>
    <w:p w14:paraId="2A8D3735">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5.该产品的关键工序要求实施前，“关键工序”栏可不填，下同。</w:t>
      </w:r>
    </w:p>
    <w:p w14:paraId="4F4BCC67">
      <w:pPr>
        <w:pStyle w:val="238"/>
        <w:keepNext w:val="0"/>
        <w:keepLines w:val="0"/>
        <w:pageBreakBefore w:val="0"/>
        <w:spacing w:line="360" w:lineRule="auto"/>
        <w:rPr>
          <w:rFonts w:hint="eastAsia" w:ascii="宋体" w:hAnsi="宋体" w:eastAsia="宋体" w:cs="宋体"/>
          <w:color w:val="auto"/>
          <w:sz w:val="21"/>
          <w:szCs w:val="21"/>
          <w:highlight w:val="none"/>
          <w:lang w:val="en-US" w:eastAsia="zh-CN" w:bidi="ar"/>
        </w:rPr>
        <w:sectPr>
          <w:footerReference r:id="rId7" w:type="default"/>
          <w:pgSz w:w="11907" w:h="16840"/>
          <w:pgMar w:top="1440" w:right="1406" w:bottom="1440" w:left="1406" w:header="851" w:footer="851" w:gutter="0"/>
          <w:cols w:space="1701" w:num="1"/>
          <w:docGrid w:linePitch="360" w:charSpace="0"/>
        </w:sectPr>
      </w:pPr>
    </w:p>
    <w:p w14:paraId="2C9A52E8">
      <w:pPr>
        <w:pStyle w:val="241"/>
        <w:jc w:val="center"/>
        <w:rPr>
          <w:rFonts w:hint="eastAsia" w:hAnsi="宋体" w:cs="宋体"/>
          <w:color w:val="auto"/>
          <w:sz w:val="32"/>
          <w:szCs w:val="32"/>
          <w:highlight w:val="none"/>
        </w:rPr>
      </w:pPr>
      <w:r>
        <w:rPr>
          <w:rFonts w:hint="eastAsia" w:hAnsi="宋体" w:cs="宋体"/>
          <w:color w:val="auto"/>
          <w:sz w:val="32"/>
          <w:szCs w:val="32"/>
          <w:highlight w:val="none"/>
        </w:rPr>
        <w:t>具备履行合同所必需的设备和专业技术能力的书面声明</w:t>
      </w:r>
    </w:p>
    <w:p w14:paraId="60206D07">
      <w:pPr>
        <w:pStyle w:val="241"/>
        <w:jc w:val="center"/>
        <w:rPr>
          <w:rFonts w:hint="eastAsia" w:hAnsi="宋体" w:cs="宋体"/>
          <w:color w:val="auto"/>
          <w:sz w:val="32"/>
          <w:szCs w:val="32"/>
          <w:highlight w:val="none"/>
        </w:rPr>
      </w:pPr>
    </w:p>
    <w:p w14:paraId="76547D94">
      <w:pPr>
        <w:pStyle w:val="266"/>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（供应商名称）</w:t>
      </w:r>
      <w:r>
        <w:rPr>
          <w:rFonts w:hint="eastAsia" w:ascii="宋体" w:hAnsi="宋体" w:cs="宋体"/>
          <w:color w:val="auto"/>
          <w:sz w:val="21"/>
          <w:szCs w:val="21"/>
          <w:highlight w:val="none"/>
        </w:rPr>
        <w:t>在此承诺：</w:t>
      </w:r>
    </w:p>
    <w:p w14:paraId="446A687C">
      <w:pPr>
        <w:pStyle w:val="266"/>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我单位具备履行本项采购合同所必需的设备和专业技术能力，为履行本项采购合同我公司具备如下主要设备和主要专业技术能力：</w:t>
      </w:r>
    </w:p>
    <w:p w14:paraId="6C53D186">
      <w:pPr>
        <w:pStyle w:val="266"/>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主要设备有： </w:t>
      </w:r>
    </w:p>
    <w:p w14:paraId="1F371F4F">
      <w:pPr>
        <w:pStyle w:val="266"/>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主要专业技术能力有：</w:t>
      </w:r>
    </w:p>
    <w:p w14:paraId="7FCB5B7F">
      <w:pPr>
        <w:rPr>
          <w:rFonts w:hint="eastAsia" w:ascii="宋体" w:hAnsi="宋体" w:cs="宋体"/>
          <w:color w:val="auto"/>
          <w:highlight w:val="none"/>
        </w:rPr>
      </w:pPr>
    </w:p>
    <w:p w14:paraId="26F16711">
      <w:pPr>
        <w:rPr>
          <w:rFonts w:hint="eastAsia" w:ascii="宋体" w:hAnsi="宋体" w:cs="宋体"/>
          <w:color w:val="auto"/>
          <w:highlight w:val="none"/>
        </w:rPr>
      </w:pPr>
    </w:p>
    <w:p w14:paraId="0C1B76BA">
      <w:pPr>
        <w:ind w:firstLine="420"/>
        <w:rPr>
          <w:rFonts w:hint="eastAsia" w:ascii="宋体" w:hAnsi="宋体" w:cs="宋体"/>
          <w:color w:val="auto"/>
          <w:highlight w:val="none"/>
        </w:rPr>
      </w:pPr>
      <w:r>
        <w:rPr>
          <w:rFonts w:hint="eastAsia" w:ascii="宋体" w:hAnsi="宋体" w:cs="宋体"/>
          <w:bCs/>
          <w:color w:val="auto"/>
          <w:highlight w:val="none"/>
        </w:rPr>
        <w:t>供应商</w:t>
      </w:r>
      <w:r>
        <w:rPr>
          <w:rFonts w:hint="eastAsia" w:ascii="宋体" w:hAnsi="宋体" w:cs="宋体"/>
          <w:color w:val="auto"/>
          <w:highlight w:val="none"/>
        </w:rPr>
        <w:t>（加盖CA电子章）：</w:t>
      </w:r>
    </w:p>
    <w:p w14:paraId="23DDA40E">
      <w:pPr>
        <w:ind w:firstLine="420"/>
        <w:rPr>
          <w:rFonts w:hint="eastAsia" w:ascii="宋体" w:hAnsi="宋体" w:cs="宋体"/>
          <w:color w:val="auto"/>
          <w:highlight w:val="none"/>
        </w:rPr>
      </w:pPr>
      <w:r>
        <w:rPr>
          <w:rFonts w:hint="eastAsia" w:ascii="宋体" w:hAnsi="宋体" w:cs="宋体"/>
          <w:color w:val="auto"/>
          <w:highlight w:val="none"/>
        </w:rPr>
        <w:t>法定代表人或授权代表（签字或盖章）：</w:t>
      </w:r>
    </w:p>
    <w:p w14:paraId="7BFBFA62">
      <w:pPr>
        <w:ind w:firstLine="420"/>
        <w:rPr>
          <w:rFonts w:hint="eastAsia" w:ascii="宋体" w:hAnsi="宋体" w:cs="宋体"/>
          <w:color w:val="auto"/>
          <w:highlight w:val="none"/>
        </w:rPr>
      </w:pPr>
      <w:r>
        <w:rPr>
          <w:rFonts w:hint="eastAsia" w:ascii="宋体" w:hAnsi="宋体" w:cs="宋体"/>
          <w:color w:val="auto"/>
          <w:highlight w:val="none"/>
        </w:rPr>
        <w:t>日期：  年  月  日</w:t>
      </w:r>
    </w:p>
    <w:p w14:paraId="6B32A7CD">
      <w:pPr>
        <w:rPr>
          <w:rFonts w:hint="eastAsia" w:ascii="宋体" w:hAnsi="宋体" w:cs="宋体"/>
          <w:color w:val="auto"/>
          <w:highlight w:val="none"/>
        </w:rPr>
      </w:pPr>
    </w:p>
    <w:p w14:paraId="26EF6E31">
      <w:pPr>
        <w:rPr>
          <w:rFonts w:hint="eastAsia" w:ascii="宋体" w:hAnsi="宋体" w:cs="宋体"/>
          <w:color w:val="auto"/>
          <w:highlight w:val="none"/>
        </w:rPr>
      </w:pPr>
    </w:p>
    <w:p w14:paraId="7FF35D5C">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附件8：</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5EF18330">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磋商响应函</w:t>
      </w:r>
    </w:p>
    <w:p w14:paraId="2056AC83">
      <w:pPr>
        <w:pStyle w:val="266"/>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w:t>
      </w:r>
    </w:p>
    <w:p w14:paraId="7B891374">
      <w:pPr>
        <w:pStyle w:val="266"/>
        <w:keepNext w:val="0"/>
        <w:keepLines w:val="0"/>
        <w:pageBreakBefore w:val="0"/>
        <w:widowControl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根据贵方为</w:t>
      </w:r>
      <w:r>
        <w:rPr>
          <w:rFonts w:hint="eastAsia" w:ascii="宋体" w:hAnsi="宋体" w:eastAsia="宋体" w:cs="宋体"/>
          <w:color w:val="auto"/>
          <w:sz w:val="21"/>
          <w:szCs w:val="21"/>
          <w:highlight w:val="none"/>
          <w:u w:val="single"/>
        </w:rPr>
        <w:t>（项目名称）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项目编号为：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号）磋商文件，正式授权下述签字人______________(姓名和职务)代表我方______________（</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的名称），全权处理本次项目</w:t>
      </w:r>
      <w:r>
        <w:rPr>
          <w:rFonts w:hint="eastAsia" w:ascii="宋体" w:hAnsi="宋体" w:eastAsia="宋体" w:cs="宋体"/>
          <w:color w:val="auto"/>
          <w:sz w:val="21"/>
          <w:szCs w:val="21"/>
          <w:highlight w:val="none"/>
        </w:rPr>
        <w:t>磋商</w:t>
      </w:r>
      <w:r>
        <w:rPr>
          <w:rFonts w:hint="eastAsia" w:ascii="宋体" w:hAnsi="宋体" w:eastAsia="宋体" w:cs="宋体"/>
          <w:color w:val="auto"/>
          <w:sz w:val="21"/>
          <w:szCs w:val="21"/>
          <w:highlight w:val="none"/>
          <w:lang w:val="zh-CN"/>
        </w:rPr>
        <w:t>的有关事宜。</w:t>
      </w:r>
    </w:p>
    <w:p w14:paraId="6D8CD27C">
      <w:pPr>
        <w:pStyle w:val="266"/>
        <w:keepNext w:val="0"/>
        <w:keepLines w:val="0"/>
        <w:pageBreakBefore w:val="0"/>
        <w:widowControl w:val="0"/>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据此函，__________（签字人）兹宣布同意如下：</w:t>
      </w:r>
    </w:p>
    <w:p w14:paraId="636364F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zh-CN"/>
        </w:rPr>
        <w:t>（</w:t>
      </w:r>
      <w:r>
        <w:rPr>
          <w:rFonts w:hint="eastAsia" w:ascii="宋体" w:hAnsi="宋体" w:cs="宋体"/>
          <w:color w:val="auto"/>
          <w:highlight w:val="none"/>
        </w:rPr>
        <w:t>1</w:t>
      </w:r>
      <w:r>
        <w:rPr>
          <w:rFonts w:hint="eastAsia" w:ascii="宋体" w:hAnsi="宋体" w:cs="宋体"/>
          <w:color w:val="auto"/>
          <w:highlight w:val="none"/>
          <w:lang w:val="zh-CN"/>
        </w:rPr>
        <w:t>）按磋商文件规定的各项要求，向采购单位名称提供所需</w:t>
      </w:r>
      <w:r>
        <w:rPr>
          <w:rFonts w:hint="eastAsia" w:ascii="宋体" w:hAnsi="宋体" w:cs="宋体"/>
          <w:color w:val="auto"/>
          <w:highlight w:val="none"/>
        </w:rPr>
        <w:t>货物及相关</w:t>
      </w:r>
      <w:r>
        <w:rPr>
          <w:rFonts w:hint="eastAsia" w:ascii="宋体" w:hAnsi="宋体" w:cs="宋体"/>
          <w:color w:val="auto"/>
          <w:highlight w:val="none"/>
          <w:lang w:val="zh-CN"/>
        </w:rPr>
        <w:t>服务。</w:t>
      </w:r>
    </w:p>
    <w:p w14:paraId="4C6C61CE">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2</w:t>
      </w:r>
      <w:r>
        <w:rPr>
          <w:rFonts w:hint="eastAsia" w:ascii="宋体" w:hAnsi="宋体" w:cs="宋体"/>
          <w:color w:val="auto"/>
          <w:highlight w:val="none"/>
          <w:lang w:val="zh-CN"/>
        </w:rPr>
        <w:t>）我们已详细审核全部磋商文件及其有效补充文件，我们知道必须放弃提出含糊不清或误解问题的权利。</w:t>
      </w:r>
    </w:p>
    <w:p w14:paraId="66F37183">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3</w:t>
      </w:r>
      <w:r>
        <w:rPr>
          <w:rFonts w:hint="eastAsia" w:ascii="宋体" w:hAnsi="宋体" w:cs="宋体"/>
          <w:color w:val="auto"/>
          <w:highlight w:val="none"/>
          <w:lang w:val="zh-CN"/>
        </w:rPr>
        <w:t>）我们同意从规定的</w:t>
      </w:r>
      <w:r>
        <w:rPr>
          <w:rFonts w:hint="eastAsia" w:ascii="宋体" w:hAnsi="宋体" w:cs="宋体"/>
          <w:color w:val="auto"/>
          <w:highlight w:val="none"/>
        </w:rPr>
        <w:t>响应文件开启之</w:t>
      </w:r>
      <w:r>
        <w:rPr>
          <w:rFonts w:hint="eastAsia" w:ascii="宋体" w:hAnsi="宋体" w:cs="宋体"/>
          <w:color w:val="auto"/>
          <w:highlight w:val="none"/>
          <w:lang w:val="zh-CN"/>
        </w:rPr>
        <w:t>日起遵循本</w:t>
      </w:r>
      <w:r>
        <w:rPr>
          <w:rFonts w:hint="eastAsia" w:ascii="宋体" w:hAnsi="宋体" w:cs="宋体"/>
          <w:color w:val="auto"/>
          <w:highlight w:val="none"/>
        </w:rPr>
        <w:t>响应</w:t>
      </w:r>
      <w:r>
        <w:rPr>
          <w:rFonts w:hint="eastAsia" w:ascii="宋体" w:hAnsi="宋体" w:cs="宋体"/>
          <w:color w:val="auto"/>
          <w:highlight w:val="none"/>
          <w:lang w:val="zh-CN"/>
        </w:rPr>
        <w:t>文件，并在规定的有效期期满之前均具有约束力。</w:t>
      </w:r>
    </w:p>
    <w:p w14:paraId="382E2209">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4</w:t>
      </w:r>
      <w:r>
        <w:rPr>
          <w:rFonts w:hint="eastAsia" w:ascii="宋体" w:hAnsi="宋体" w:cs="宋体"/>
          <w:color w:val="auto"/>
          <w:highlight w:val="none"/>
          <w:lang w:val="zh-CN"/>
        </w:rPr>
        <w:t>）如果在</w:t>
      </w:r>
      <w:r>
        <w:rPr>
          <w:rFonts w:hint="eastAsia" w:ascii="宋体" w:hAnsi="宋体" w:cs="宋体"/>
          <w:color w:val="auto"/>
          <w:highlight w:val="none"/>
        </w:rPr>
        <w:t>响应文件开启</w:t>
      </w:r>
      <w:r>
        <w:rPr>
          <w:rFonts w:hint="eastAsia" w:ascii="宋体" w:hAnsi="宋体" w:cs="宋体"/>
          <w:color w:val="auto"/>
          <w:highlight w:val="none"/>
          <w:lang w:val="zh-CN"/>
        </w:rPr>
        <w:t>后规定的有效期内撤回</w:t>
      </w:r>
      <w:r>
        <w:rPr>
          <w:rFonts w:hint="eastAsia" w:ascii="宋体" w:hAnsi="宋体" w:cs="宋体"/>
          <w:color w:val="auto"/>
          <w:highlight w:val="none"/>
        </w:rPr>
        <w:t>响应文件</w:t>
      </w:r>
      <w:r>
        <w:rPr>
          <w:rFonts w:hint="eastAsia" w:ascii="宋体" w:hAnsi="宋体" w:cs="宋体"/>
          <w:color w:val="auto"/>
          <w:highlight w:val="none"/>
          <w:lang w:val="zh-CN"/>
        </w:rPr>
        <w:t>或中标后拒绝签订合同，由此给采购人造成损失的，</w:t>
      </w:r>
      <w:r>
        <w:rPr>
          <w:rFonts w:hint="eastAsia" w:ascii="宋体" w:hAnsi="宋体" w:cs="宋体"/>
          <w:color w:val="auto"/>
          <w:highlight w:val="none"/>
        </w:rPr>
        <w:t>我方将</w:t>
      </w:r>
      <w:r>
        <w:rPr>
          <w:rFonts w:hint="eastAsia" w:ascii="宋体" w:hAnsi="宋体" w:cs="宋体"/>
          <w:color w:val="auto"/>
          <w:highlight w:val="none"/>
          <w:lang w:val="zh-CN"/>
        </w:rPr>
        <w:t>承担赔偿责任。</w:t>
      </w:r>
    </w:p>
    <w:p w14:paraId="0E4D01DE">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5</w:t>
      </w:r>
      <w:r>
        <w:rPr>
          <w:rFonts w:hint="eastAsia" w:ascii="宋体" w:hAnsi="宋体" w:cs="宋体"/>
          <w:color w:val="auto"/>
          <w:highlight w:val="none"/>
          <w:lang w:val="zh-CN"/>
        </w:rPr>
        <w:t>）同意向贵方提供贵方可能另外要求的与</w:t>
      </w:r>
      <w:r>
        <w:rPr>
          <w:rFonts w:hint="eastAsia" w:ascii="宋体" w:hAnsi="宋体" w:cs="宋体"/>
          <w:color w:val="auto"/>
          <w:highlight w:val="none"/>
        </w:rPr>
        <w:t>磋商</w:t>
      </w:r>
      <w:r>
        <w:rPr>
          <w:rFonts w:hint="eastAsia" w:ascii="宋体" w:hAnsi="宋体" w:cs="宋体"/>
          <w:color w:val="auto"/>
          <w:highlight w:val="none"/>
          <w:lang w:val="zh-CN"/>
        </w:rPr>
        <w:t>有关的任何证据或资料，并保证我方已提供和将要提供的文件是真实的、准确的。</w:t>
      </w:r>
    </w:p>
    <w:p w14:paraId="53EF0E09">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6</w:t>
      </w:r>
      <w:r>
        <w:rPr>
          <w:rFonts w:hint="eastAsia" w:ascii="宋体" w:hAnsi="宋体" w:cs="宋体"/>
          <w:color w:val="auto"/>
          <w:highlight w:val="none"/>
          <w:lang w:val="zh-CN"/>
        </w:rPr>
        <w:t>）一旦我方中标，我方将根据磋商文件的规定，严格履行合同的责任和义务，并保证于规定的时间完成</w:t>
      </w:r>
      <w:r>
        <w:rPr>
          <w:rFonts w:hint="eastAsia" w:ascii="宋体" w:hAnsi="宋体" w:cs="宋体"/>
          <w:color w:val="auto"/>
          <w:highlight w:val="none"/>
        </w:rPr>
        <w:t>本</w:t>
      </w:r>
      <w:r>
        <w:rPr>
          <w:rFonts w:hint="eastAsia" w:ascii="宋体" w:hAnsi="宋体" w:cs="宋体"/>
          <w:color w:val="auto"/>
          <w:highlight w:val="none"/>
          <w:lang w:val="zh-CN"/>
        </w:rPr>
        <w:t>项目，交付买方验收。保证不将项目全部或者部分转包给第三方。</w:t>
      </w:r>
    </w:p>
    <w:p w14:paraId="0B9107ED">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7</w:t>
      </w:r>
      <w:r>
        <w:rPr>
          <w:rFonts w:hint="eastAsia" w:ascii="宋体" w:hAnsi="宋体" w:cs="宋体"/>
          <w:color w:val="auto"/>
          <w:highlight w:val="none"/>
          <w:lang w:val="zh-CN"/>
        </w:rPr>
        <w:t>）我们郑重声明：本单位未为此次项目提供过整体设计、规范编制或者项目管理、监理、检测等服务。</w:t>
      </w:r>
    </w:p>
    <w:p w14:paraId="1AA3A0CE">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8</w:t>
      </w:r>
      <w:r>
        <w:rPr>
          <w:rFonts w:hint="eastAsia" w:ascii="宋体" w:hAnsi="宋体" w:cs="宋体"/>
          <w:color w:val="auto"/>
          <w:highlight w:val="none"/>
          <w:lang w:val="zh-CN"/>
        </w:rPr>
        <w:t>）遵守磋商文件中要求的收费项目和标准。</w:t>
      </w:r>
    </w:p>
    <w:p w14:paraId="277B23CC">
      <w:pPr>
        <w:keepNext w:val="0"/>
        <w:keepLines w:val="0"/>
        <w:pageBreakBefore w:val="0"/>
        <w:widowControl w:val="0"/>
        <w:spacing w:line="360" w:lineRule="auto"/>
        <w:ind w:firstLine="420"/>
        <w:rPr>
          <w:rFonts w:hint="eastAsia"/>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9</w:t>
      </w:r>
      <w:r>
        <w:rPr>
          <w:rFonts w:hint="eastAsia" w:ascii="宋体" w:hAnsi="宋体" w:cs="宋体"/>
          <w:color w:val="auto"/>
          <w:highlight w:val="none"/>
          <w:lang w:val="zh-CN"/>
        </w:rPr>
        <w:t>）与本</w:t>
      </w:r>
      <w:r>
        <w:rPr>
          <w:rFonts w:hint="eastAsia" w:ascii="宋体" w:hAnsi="宋体" w:cs="宋体"/>
          <w:color w:val="auto"/>
          <w:highlight w:val="none"/>
        </w:rPr>
        <w:t>次磋商</w:t>
      </w:r>
      <w:r>
        <w:rPr>
          <w:rFonts w:hint="eastAsia" w:ascii="宋体" w:hAnsi="宋体" w:cs="宋体"/>
          <w:color w:val="auto"/>
          <w:highlight w:val="none"/>
          <w:lang w:val="zh-CN"/>
        </w:rPr>
        <w:t>有关的正式通讯地址为：</w:t>
      </w:r>
    </w:p>
    <w:p w14:paraId="1F3A5C30">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供应商（公章）：</w:t>
      </w:r>
    </w:p>
    <w:p w14:paraId="18837FF9">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法定代表人或授权代表（签字）：</w:t>
      </w:r>
    </w:p>
    <w:p w14:paraId="5462EEDF">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单位地址：</w:t>
      </w:r>
    </w:p>
    <w:p w14:paraId="6C3C1952">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单位开户银行及</w:t>
      </w:r>
      <w:r>
        <w:rPr>
          <w:rFonts w:hint="eastAsia" w:ascii="宋体" w:hAnsi="宋体" w:cs="宋体"/>
          <w:color w:val="auto"/>
          <w:highlight w:val="none"/>
        </w:rPr>
        <w:t>账户</w:t>
      </w:r>
      <w:r>
        <w:rPr>
          <w:rFonts w:hint="eastAsia" w:ascii="宋体" w:hAnsi="宋体" w:cs="宋体"/>
          <w:color w:val="auto"/>
          <w:highlight w:val="none"/>
          <w:lang w:val="zh-CN"/>
        </w:rPr>
        <w:t>：</w:t>
      </w:r>
    </w:p>
    <w:p w14:paraId="54468014">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法定代表人或授权代表</w:t>
      </w:r>
      <w:r>
        <w:rPr>
          <w:rFonts w:hint="eastAsia" w:ascii="宋体" w:hAnsi="宋体" w:cs="宋体"/>
          <w:color w:val="auto"/>
          <w:highlight w:val="none"/>
        </w:rPr>
        <w:t>手机号码</w:t>
      </w:r>
      <w:r>
        <w:rPr>
          <w:rFonts w:hint="eastAsia" w:ascii="宋体" w:hAnsi="宋体" w:cs="宋体"/>
          <w:color w:val="auto"/>
          <w:highlight w:val="none"/>
          <w:lang w:val="zh-CN"/>
        </w:rPr>
        <w:t>：</w:t>
      </w:r>
    </w:p>
    <w:p w14:paraId="77253A0F">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法定代表人或授权代表</w:t>
      </w:r>
      <w:r>
        <w:rPr>
          <w:rFonts w:hint="eastAsia" w:ascii="宋体" w:hAnsi="宋体" w:cs="宋体"/>
          <w:color w:val="auto"/>
          <w:highlight w:val="none"/>
        </w:rPr>
        <w:t>邮箱</w:t>
      </w:r>
      <w:r>
        <w:rPr>
          <w:rFonts w:hint="eastAsia" w:ascii="宋体" w:hAnsi="宋体" w:cs="宋体"/>
          <w:color w:val="auto"/>
          <w:highlight w:val="none"/>
          <w:lang w:val="zh-CN"/>
        </w:rPr>
        <w:t>：</w:t>
      </w:r>
    </w:p>
    <w:p w14:paraId="3186C65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2026年  月  日</w:t>
      </w:r>
    </w:p>
    <w:p w14:paraId="1839ABC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br w:type="page" w:clear="all"/>
      </w:r>
    </w:p>
    <w:p w14:paraId="62C59A08">
      <w:pPr>
        <w:rPr>
          <w:rFonts w:hint="eastAsia" w:ascii="宋体" w:hAnsi="宋体" w:cs="宋体"/>
          <w:color w:val="auto"/>
          <w:highlight w:val="none"/>
        </w:rPr>
      </w:pPr>
      <w:bookmarkStart w:id="139" w:name="_Toc7712"/>
      <w:bookmarkStart w:id="140" w:name="_Toc12269"/>
      <w:bookmarkStart w:id="141" w:name="_Toc26371"/>
      <w:r>
        <w:rPr>
          <w:rFonts w:hint="eastAsia" w:ascii="宋体" w:hAnsi="宋体" w:cs="宋体"/>
          <w:color w:val="auto"/>
          <w:highlight w:val="none"/>
        </w:rPr>
        <w:t>附件9：</w:t>
      </w:r>
      <w:bookmarkEnd w:id="139"/>
      <w:bookmarkEnd w:id="140"/>
      <w:bookmarkEnd w:id="141"/>
    </w:p>
    <w:p w14:paraId="35BCEE49">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en-US" w:eastAsia="zh-CN"/>
        </w:rPr>
        <w:t>技术</w:t>
      </w:r>
      <w:r>
        <w:rPr>
          <w:rFonts w:hint="eastAsia" w:ascii="宋体" w:hAnsi="宋体" w:cs="宋体"/>
          <w:color w:val="auto"/>
          <w:sz w:val="32"/>
          <w:szCs w:val="32"/>
          <w:highlight w:val="none"/>
          <w:lang w:val="zh-CN"/>
        </w:rPr>
        <w:t>及商务响应偏离表</w:t>
      </w:r>
    </w:p>
    <w:tbl>
      <w:tblPr>
        <w:tblStyle w:val="36"/>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8"/>
        <w:gridCol w:w="2658"/>
        <w:gridCol w:w="2759"/>
        <w:gridCol w:w="2067"/>
      </w:tblGrid>
      <w:tr w14:paraId="16DC5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5" w:hRule="atLeast"/>
          <w:jc w:val="center"/>
        </w:trPr>
        <w:tc>
          <w:tcPr>
            <w:tcW w:w="1138" w:type="dxa"/>
            <w:noWrap w:val="0"/>
            <w:vAlign w:val="center"/>
          </w:tcPr>
          <w:p w14:paraId="615271C7">
            <w:pPr>
              <w:jc w:val="center"/>
              <w:rPr>
                <w:rFonts w:hint="eastAsia" w:ascii="宋体" w:hAnsi="宋体" w:cs="宋体"/>
                <w:color w:val="auto"/>
                <w:highlight w:val="none"/>
              </w:rPr>
            </w:pPr>
            <w:r>
              <w:rPr>
                <w:rFonts w:hint="eastAsia" w:ascii="宋体" w:hAnsi="宋体" w:cs="宋体"/>
                <w:color w:val="auto"/>
                <w:highlight w:val="none"/>
              </w:rPr>
              <w:t>序号</w:t>
            </w:r>
          </w:p>
        </w:tc>
        <w:tc>
          <w:tcPr>
            <w:tcW w:w="2658" w:type="dxa"/>
            <w:noWrap w:val="0"/>
            <w:vAlign w:val="center"/>
          </w:tcPr>
          <w:p w14:paraId="0FB5B76F">
            <w:pPr>
              <w:jc w:val="center"/>
              <w:rPr>
                <w:rFonts w:hint="eastAsia" w:ascii="宋体" w:hAnsi="宋体" w:cs="宋体"/>
                <w:color w:val="auto"/>
                <w:highlight w:val="none"/>
              </w:rPr>
            </w:pPr>
            <w:r>
              <w:rPr>
                <w:rFonts w:hint="eastAsia" w:ascii="宋体" w:hAnsi="宋体" w:cs="宋体"/>
                <w:color w:val="auto"/>
                <w:highlight w:val="none"/>
              </w:rPr>
              <w:t>项目需求</w:t>
            </w:r>
          </w:p>
        </w:tc>
        <w:tc>
          <w:tcPr>
            <w:tcW w:w="2759" w:type="dxa"/>
            <w:noWrap w:val="0"/>
            <w:vAlign w:val="center"/>
          </w:tcPr>
          <w:p w14:paraId="02F29288">
            <w:pPr>
              <w:jc w:val="center"/>
              <w:rPr>
                <w:rFonts w:hint="eastAsia" w:ascii="宋体" w:hAnsi="宋体" w:cs="宋体"/>
                <w:color w:val="auto"/>
                <w:highlight w:val="none"/>
              </w:rPr>
            </w:pPr>
            <w:r>
              <w:rPr>
                <w:rFonts w:hint="eastAsia" w:ascii="宋体" w:hAnsi="宋体" w:cs="宋体"/>
                <w:color w:val="auto"/>
                <w:highlight w:val="none"/>
              </w:rPr>
              <w:t>响应情况</w:t>
            </w:r>
          </w:p>
        </w:tc>
        <w:tc>
          <w:tcPr>
            <w:tcW w:w="2067" w:type="dxa"/>
            <w:noWrap w:val="0"/>
            <w:vAlign w:val="center"/>
          </w:tcPr>
          <w:p w14:paraId="72D2168C">
            <w:pPr>
              <w:jc w:val="center"/>
              <w:rPr>
                <w:rFonts w:hint="eastAsia" w:ascii="宋体" w:hAnsi="宋体" w:cs="宋体"/>
                <w:color w:val="auto"/>
                <w:highlight w:val="none"/>
              </w:rPr>
            </w:pPr>
            <w:r>
              <w:rPr>
                <w:rFonts w:hint="eastAsia" w:ascii="宋体" w:hAnsi="宋体" w:cs="宋体"/>
                <w:color w:val="auto"/>
                <w:highlight w:val="none"/>
              </w:rPr>
              <w:t>偏离说明</w:t>
            </w:r>
          </w:p>
        </w:tc>
      </w:tr>
      <w:tr w14:paraId="4E574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30F3854">
            <w:pPr>
              <w:rPr>
                <w:rFonts w:hint="eastAsia" w:ascii="宋体" w:hAnsi="宋体" w:cs="宋体"/>
                <w:color w:val="auto"/>
                <w:highlight w:val="none"/>
              </w:rPr>
            </w:pPr>
          </w:p>
        </w:tc>
        <w:tc>
          <w:tcPr>
            <w:tcW w:w="2658" w:type="dxa"/>
            <w:noWrap w:val="0"/>
            <w:vAlign w:val="center"/>
          </w:tcPr>
          <w:p w14:paraId="487FC9BE">
            <w:pPr>
              <w:rPr>
                <w:rFonts w:hint="eastAsia" w:ascii="宋体" w:hAnsi="宋体" w:cs="宋体"/>
                <w:color w:val="auto"/>
                <w:highlight w:val="none"/>
              </w:rPr>
            </w:pPr>
          </w:p>
        </w:tc>
        <w:tc>
          <w:tcPr>
            <w:tcW w:w="2759" w:type="dxa"/>
            <w:noWrap w:val="0"/>
            <w:vAlign w:val="center"/>
          </w:tcPr>
          <w:p w14:paraId="2D97CB60">
            <w:pPr>
              <w:rPr>
                <w:rFonts w:hint="eastAsia" w:ascii="宋体" w:hAnsi="宋体" w:cs="宋体"/>
                <w:color w:val="auto"/>
                <w:highlight w:val="none"/>
              </w:rPr>
            </w:pPr>
          </w:p>
        </w:tc>
        <w:tc>
          <w:tcPr>
            <w:tcW w:w="2067" w:type="dxa"/>
            <w:noWrap w:val="0"/>
            <w:vAlign w:val="center"/>
          </w:tcPr>
          <w:p w14:paraId="4412721D">
            <w:pPr>
              <w:rPr>
                <w:rFonts w:hint="eastAsia" w:ascii="宋体" w:hAnsi="宋体" w:cs="宋体"/>
                <w:color w:val="auto"/>
                <w:highlight w:val="none"/>
              </w:rPr>
            </w:pPr>
          </w:p>
        </w:tc>
      </w:tr>
      <w:tr w14:paraId="18991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3A9EE115">
            <w:pPr>
              <w:rPr>
                <w:rFonts w:hint="eastAsia" w:ascii="宋体" w:hAnsi="宋体" w:cs="宋体"/>
                <w:color w:val="auto"/>
                <w:highlight w:val="none"/>
              </w:rPr>
            </w:pPr>
          </w:p>
        </w:tc>
        <w:tc>
          <w:tcPr>
            <w:tcW w:w="2658" w:type="dxa"/>
            <w:noWrap w:val="0"/>
            <w:vAlign w:val="center"/>
          </w:tcPr>
          <w:p w14:paraId="7767DD17">
            <w:pPr>
              <w:rPr>
                <w:rFonts w:hint="eastAsia" w:ascii="宋体" w:hAnsi="宋体" w:cs="宋体"/>
                <w:color w:val="auto"/>
                <w:highlight w:val="none"/>
              </w:rPr>
            </w:pPr>
          </w:p>
        </w:tc>
        <w:tc>
          <w:tcPr>
            <w:tcW w:w="2759" w:type="dxa"/>
            <w:noWrap w:val="0"/>
            <w:vAlign w:val="center"/>
          </w:tcPr>
          <w:p w14:paraId="554E5E35">
            <w:pPr>
              <w:rPr>
                <w:rFonts w:hint="eastAsia" w:ascii="宋体" w:hAnsi="宋体" w:cs="宋体"/>
                <w:color w:val="auto"/>
                <w:highlight w:val="none"/>
              </w:rPr>
            </w:pPr>
          </w:p>
        </w:tc>
        <w:tc>
          <w:tcPr>
            <w:tcW w:w="2067" w:type="dxa"/>
            <w:noWrap w:val="0"/>
            <w:vAlign w:val="center"/>
          </w:tcPr>
          <w:p w14:paraId="5B7A7988">
            <w:pPr>
              <w:rPr>
                <w:rFonts w:hint="eastAsia" w:ascii="宋体" w:hAnsi="宋体" w:cs="宋体"/>
                <w:color w:val="auto"/>
                <w:highlight w:val="none"/>
              </w:rPr>
            </w:pPr>
          </w:p>
        </w:tc>
      </w:tr>
      <w:tr w14:paraId="64E2C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D29E555">
            <w:pPr>
              <w:rPr>
                <w:rFonts w:hint="eastAsia" w:ascii="宋体" w:hAnsi="宋体" w:cs="宋体"/>
                <w:color w:val="auto"/>
                <w:highlight w:val="none"/>
              </w:rPr>
            </w:pPr>
          </w:p>
        </w:tc>
        <w:tc>
          <w:tcPr>
            <w:tcW w:w="2658" w:type="dxa"/>
            <w:noWrap w:val="0"/>
            <w:vAlign w:val="center"/>
          </w:tcPr>
          <w:p w14:paraId="0317D088">
            <w:pPr>
              <w:rPr>
                <w:rFonts w:hint="eastAsia" w:ascii="宋体" w:hAnsi="宋体" w:cs="宋体"/>
                <w:color w:val="auto"/>
                <w:highlight w:val="none"/>
              </w:rPr>
            </w:pPr>
          </w:p>
        </w:tc>
        <w:tc>
          <w:tcPr>
            <w:tcW w:w="2759" w:type="dxa"/>
            <w:noWrap w:val="0"/>
            <w:vAlign w:val="center"/>
          </w:tcPr>
          <w:p w14:paraId="311F43DD">
            <w:pPr>
              <w:rPr>
                <w:rFonts w:hint="eastAsia" w:ascii="宋体" w:hAnsi="宋体" w:cs="宋体"/>
                <w:color w:val="auto"/>
                <w:highlight w:val="none"/>
              </w:rPr>
            </w:pPr>
          </w:p>
        </w:tc>
        <w:tc>
          <w:tcPr>
            <w:tcW w:w="2067" w:type="dxa"/>
            <w:noWrap w:val="0"/>
            <w:vAlign w:val="center"/>
          </w:tcPr>
          <w:p w14:paraId="4417D773">
            <w:pPr>
              <w:rPr>
                <w:rFonts w:hint="eastAsia" w:ascii="宋体" w:hAnsi="宋体" w:cs="宋体"/>
                <w:color w:val="auto"/>
                <w:highlight w:val="none"/>
              </w:rPr>
            </w:pPr>
          </w:p>
        </w:tc>
      </w:tr>
      <w:tr w14:paraId="71860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4D2CC8BE">
            <w:pPr>
              <w:rPr>
                <w:rFonts w:hint="eastAsia" w:ascii="宋体" w:hAnsi="宋体" w:cs="宋体"/>
                <w:color w:val="auto"/>
                <w:highlight w:val="none"/>
              </w:rPr>
            </w:pPr>
          </w:p>
        </w:tc>
        <w:tc>
          <w:tcPr>
            <w:tcW w:w="2658" w:type="dxa"/>
            <w:noWrap w:val="0"/>
            <w:vAlign w:val="center"/>
          </w:tcPr>
          <w:p w14:paraId="2A0CE9C1">
            <w:pPr>
              <w:rPr>
                <w:rFonts w:hint="eastAsia" w:ascii="宋体" w:hAnsi="宋体" w:cs="宋体"/>
                <w:color w:val="auto"/>
                <w:highlight w:val="none"/>
              </w:rPr>
            </w:pPr>
          </w:p>
        </w:tc>
        <w:tc>
          <w:tcPr>
            <w:tcW w:w="2759" w:type="dxa"/>
            <w:noWrap w:val="0"/>
            <w:vAlign w:val="center"/>
          </w:tcPr>
          <w:p w14:paraId="36E0B98F">
            <w:pPr>
              <w:rPr>
                <w:rFonts w:hint="eastAsia" w:ascii="宋体" w:hAnsi="宋体" w:cs="宋体"/>
                <w:color w:val="auto"/>
                <w:highlight w:val="none"/>
              </w:rPr>
            </w:pPr>
          </w:p>
        </w:tc>
        <w:tc>
          <w:tcPr>
            <w:tcW w:w="2067" w:type="dxa"/>
            <w:noWrap w:val="0"/>
            <w:vAlign w:val="center"/>
          </w:tcPr>
          <w:p w14:paraId="6B23AAD0">
            <w:pPr>
              <w:rPr>
                <w:rFonts w:hint="eastAsia" w:ascii="宋体" w:hAnsi="宋体" w:cs="宋体"/>
                <w:color w:val="auto"/>
                <w:highlight w:val="none"/>
              </w:rPr>
            </w:pPr>
          </w:p>
        </w:tc>
      </w:tr>
      <w:tr w14:paraId="2DCF1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CF7C641">
            <w:pPr>
              <w:rPr>
                <w:rFonts w:hint="eastAsia" w:ascii="宋体" w:hAnsi="宋体" w:cs="宋体"/>
                <w:color w:val="auto"/>
                <w:highlight w:val="none"/>
              </w:rPr>
            </w:pPr>
          </w:p>
        </w:tc>
        <w:tc>
          <w:tcPr>
            <w:tcW w:w="2658" w:type="dxa"/>
            <w:noWrap w:val="0"/>
            <w:vAlign w:val="center"/>
          </w:tcPr>
          <w:p w14:paraId="29121E94">
            <w:pPr>
              <w:rPr>
                <w:rFonts w:hint="eastAsia" w:ascii="宋体" w:hAnsi="宋体" w:cs="宋体"/>
                <w:color w:val="auto"/>
                <w:highlight w:val="none"/>
              </w:rPr>
            </w:pPr>
          </w:p>
        </w:tc>
        <w:tc>
          <w:tcPr>
            <w:tcW w:w="2759" w:type="dxa"/>
            <w:noWrap w:val="0"/>
            <w:vAlign w:val="center"/>
          </w:tcPr>
          <w:p w14:paraId="11166CDB">
            <w:pPr>
              <w:rPr>
                <w:rFonts w:hint="eastAsia" w:ascii="宋体" w:hAnsi="宋体" w:cs="宋体"/>
                <w:color w:val="auto"/>
                <w:highlight w:val="none"/>
              </w:rPr>
            </w:pPr>
          </w:p>
        </w:tc>
        <w:tc>
          <w:tcPr>
            <w:tcW w:w="2067" w:type="dxa"/>
            <w:noWrap w:val="0"/>
            <w:vAlign w:val="center"/>
          </w:tcPr>
          <w:p w14:paraId="553F8E20">
            <w:pPr>
              <w:rPr>
                <w:rFonts w:hint="eastAsia" w:ascii="宋体" w:hAnsi="宋体" w:cs="宋体"/>
                <w:color w:val="auto"/>
                <w:highlight w:val="none"/>
              </w:rPr>
            </w:pPr>
          </w:p>
        </w:tc>
      </w:tr>
      <w:tr w14:paraId="30E78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38D5F892">
            <w:pPr>
              <w:rPr>
                <w:rFonts w:hint="eastAsia" w:ascii="宋体" w:hAnsi="宋体" w:cs="宋体"/>
                <w:color w:val="auto"/>
                <w:highlight w:val="none"/>
              </w:rPr>
            </w:pPr>
          </w:p>
        </w:tc>
        <w:tc>
          <w:tcPr>
            <w:tcW w:w="2658" w:type="dxa"/>
            <w:noWrap w:val="0"/>
            <w:vAlign w:val="center"/>
          </w:tcPr>
          <w:p w14:paraId="01DA2BA7">
            <w:pPr>
              <w:rPr>
                <w:rFonts w:hint="eastAsia" w:ascii="宋体" w:hAnsi="宋体" w:cs="宋体"/>
                <w:color w:val="auto"/>
                <w:highlight w:val="none"/>
              </w:rPr>
            </w:pPr>
          </w:p>
        </w:tc>
        <w:tc>
          <w:tcPr>
            <w:tcW w:w="2759" w:type="dxa"/>
            <w:noWrap w:val="0"/>
            <w:vAlign w:val="center"/>
          </w:tcPr>
          <w:p w14:paraId="42ABB048">
            <w:pPr>
              <w:rPr>
                <w:rFonts w:hint="eastAsia" w:ascii="宋体" w:hAnsi="宋体" w:cs="宋体"/>
                <w:color w:val="auto"/>
                <w:highlight w:val="none"/>
              </w:rPr>
            </w:pPr>
          </w:p>
        </w:tc>
        <w:tc>
          <w:tcPr>
            <w:tcW w:w="2067" w:type="dxa"/>
            <w:noWrap w:val="0"/>
            <w:vAlign w:val="center"/>
          </w:tcPr>
          <w:p w14:paraId="657E8297">
            <w:pPr>
              <w:rPr>
                <w:rFonts w:hint="eastAsia" w:ascii="宋体" w:hAnsi="宋体" w:cs="宋体"/>
                <w:color w:val="auto"/>
                <w:highlight w:val="none"/>
              </w:rPr>
            </w:pPr>
          </w:p>
        </w:tc>
      </w:tr>
      <w:tr w14:paraId="4EEAD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224BD5B">
            <w:pPr>
              <w:rPr>
                <w:rFonts w:hint="eastAsia" w:ascii="宋体" w:hAnsi="宋体" w:cs="宋体"/>
                <w:color w:val="auto"/>
                <w:highlight w:val="none"/>
              </w:rPr>
            </w:pPr>
          </w:p>
        </w:tc>
        <w:tc>
          <w:tcPr>
            <w:tcW w:w="2658" w:type="dxa"/>
            <w:noWrap w:val="0"/>
            <w:vAlign w:val="center"/>
          </w:tcPr>
          <w:p w14:paraId="0B3FBCDA">
            <w:pPr>
              <w:rPr>
                <w:rFonts w:hint="eastAsia" w:ascii="宋体" w:hAnsi="宋体" w:cs="宋体"/>
                <w:color w:val="auto"/>
                <w:highlight w:val="none"/>
              </w:rPr>
            </w:pPr>
          </w:p>
        </w:tc>
        <w:tc>
          <w:tcPr>
            <w:tcW w:w="2759" w:type="dxa"/>
            <w:noWrap w:val="0"/>
            <w:vAlign w:val="center"/>
          </w:tcPr>
          <w:p w14:paraId="558BF670">
            <w:pPr>
              <w:rPr>
                <w:rFonts w:hint="eastAsia" w:ascii="宋体" w:hAnsi="宋体" w:cs="宋体"/>
                <w:color w:val="auto"/>
                <w:highlight w:val="none"/>
              </w:rPr>
            </w:pPr>
          </w:p>
        </w:tc>
        <w:tc>
          <w:tcPr>
            <w:tcW w:w="2067" w:type="dxa"/>
            <w:noWrap w:val="0"/>
            <w:vAlign w:val="center"/>
          </w:tcPr>
          <w:p w14:paraId="7BCBB288">
            <w:pPr>
              <w:rPr>
                <w:rFonts w:hint="eastAsia" w:ascii="宋体" w:hAnsi="宋体" w:cs="宋体"/>
                <w:color w:val="auto"/>
                <w:highlight w:val="none"/>
              </w:rPr>
            </w:pPr>
          </w:p>
        </w:tc>
      </w:tr>
      <w:tr w14:paraId="31FDD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4F4C68E4">
            <w:pPr>
              <w:rPr>
                <w:rFonts w:hint="eastAsia" w:ascii="宋体" w:hAnsi="宋体" w:cs="宋体"/>
                <w:color w:val="auto"/>
                <w:highlight w:val="none"/>
              </w:rPr>
            </w:pPr>
          </w:p>
        </w:tc>
        <w:tc>
          <w:tcPr>
            <w:tcW w:w="2658" w:type="dxa"/>
            <w:noWrap w:val="0"/>
            <w:vAlign w:val="center"/>
          </w:tcPr>
          <w:p w14:paraId="307942DE">
            <w:pPr>
              <w:rPr>
                <w:rFonts w:hint="eastAsia" w:ascii="宋体" w:hAnsi="宋体" w:cs="宋体"/>
                <w:color w:val="auto"/>
                <w:highlight w:val="none"/>
              </w:rPr>
            </w:pPr>
          </w:p>
        </w:tc>
        <w:tc>
          <w:tcPr>
            <w:tcW w:w="2759" w:type="dxa"/>
            <w:noWrap w:val="0"/>
            <w:vAlign w:val="center"/>
          </w:tcPr>
          <w:p w14:paraId="382F6C48">
            <w:pPr>
              <w:rPr>
                <w:rFonts w:hint="eastAsia" w:ascii="宋体" w:hAnsi="宋体" w:cs="宋体"/>
                <w:color w:val="auto"/>
                <w:highlight w:val="none"/>
              </w:rPr>
            </w:pPr>
          </w:p>
        </w:tc>
        <w:tc>
          <w:tcPr>
            <w:tcW w:w="2067" w:type="dxa"/>
            <w:noWrap w:val="0"/>
            <w:vAlign w:val="center"/>
          </w:tcPr>
          <w:p w14:paraId="405533F4">
            <w:pPr>
              <w:rPr>
                <w:rFonts w:hint="eastAsia" w:ascii="宋体" w:hAnsi="宋体" w:cs="宋体"/>
                <w:color w:val="auto"/>
                <w:highlight w:val="none"/>
              </w:rPr>
            </w:pPr>
          </w:p>
        </w:tc>
      </w:tr>
    </w:tbl>
    <w:p w14:paraId="0515D452">
      <w:pPr>
        <w:rPr>
          <w:rFonts w:hint="eastAsia" w:ascii="宋体" w:hAnsi="宋体" w:cs="宋体"/>
          <w:color w:val="auto"/>
          <w:highlight w:val="none"/>
        </w:rPr>
      </w:pPr>
      <w:r>
        <w:rPr>
          <w:rFonts w:hint="eastAsia" w:ascii="宋体" w:hAnsi="宋体" w:cs="宋体"/>
          <w:color w:val="auto"/>
          <w:highlight w:val="none"/>
        </w:rPr>
        <w:t>注：</w:t>
      </w:r>
    </w:p>
    <w:p w14:paraId="6B4C35D4">
      <w:pPr>
        <w:ind w:firstLine="420"/>
        <w:rPr>
          <w:rFonts w:hint="eastAsia" w:ascii="宋体" w:hAnsi="宋体" w:cs="宋体"/>
          <w:color w:val="auto"/>
          <w:highlight w:val="none"/>
        </w:rPr>
      </w:pPr>
      <w:r>
        <w:rPr>
          <w:rFonts w:hint="eastAsia" w:ascii="宋体" w:hAnsi="宋体" w:cs="宋体"/>
          <w:color w:val="auto"/>
          <w:highlight w:val="none"/>
        </w:rPr>
        <w:t>1.本表即为对本</w:t>
      </w:r>
      <w:r>
        <w:rPr>
          <w:rFonts w:hint="eastAsia" w:ascii="宋体" w:hAnsi="宋体" w:cs="宋体"/>
          <w:color w:val="auto"/>
          <w:highlight w:val="none"/>
          <w:lang w:eastAsia="zh-CN"/>
        </w:rPr>
        <w:t>采购文件</w:t>
      </w:r>
      <w:r>
        <w:rPr>
          <w:rFonts w:hint="eastAsia" w:ascii="宋体" w:hAnsi="宋体" w:cs="宋体"/>
          <w:color w:val="auto"/>
          <w:highlight w:val="none"/>
        </w:rPr>
        <w:t>中提出的</w:t>
      </w:r>
      <w:r>
        <w:rPr>
          <w:rFonts w:hint="eastAsia" w:ascii="宋体" w:hAnsi="宋体" w:cs="宋体"/>
          <w:color w:val="auto"/>
          <w:highlight w:val="none"/>
          <w:lang w:val="en-US" w:eastAsia="zh-CN"/>
        </w:rPr>
        <w:t>技术</w:t>
      </w:r>
      <w:r>
        <w:rPr>
          <w:rFonts w:hint="eastAsia" w:ascii="宋体" w:hAnsi="宋体" w:cs="宋体"/>
          <w:color w:val="auto"/>
          <w:highlight w:val="none"/>
        </w:rPr>
        <w:t>及商务需求进行比较和响应；其中</w:t>
      </w:r>
      <w:r>
        <w:rPr>
          <w:rFonts w:hint="eastAsia" w:ascii="宋体" w:hAnsi="宋体" w:cs="宋体"/>
          <w:color w:val="auto"/>
          <w:highlight w:val="none"/>
          <w:lang w:val="en-US" w:eastAsia="zh-CN"/>
        </w:rPr>
        <w:t>技术</w:t>
      </w:r>
      <w:r>
        <w:rPr>
          <w:rFonts w:hint="eastAsia" w:ascii="宋体" w:hAnsi="宋体" w:cs="宋体"/>
          <w:color w:val="auto"/>
          <w:highlight w:val="none"/>
        </w:rPr>
        <w:t>需求主要包含</w:t>
      </w:r>
      <w:r>
        <w:rPr>
          <w:rFonts w:hint="eastAsia" w:ascii="宋体" w:hAnsi="宋体" w:cs="宋体"/>
          <w:color w:val="auto"/>
          <w:highlight w:val="none"/>
          <w:lang w:val="en-US" w:eastAsia="zh-CN"/>
        </w:rPr>
        <w:t>配置及技术参数</w:t>
      </w:r>
      <w:r>
        <w:rPr>
          <w:rFonts w:hint="eastAsia" w:ascii="宋体" w:hAnsi="宋体" w:cs="宋体"/>
          <w:color w:val="auto"/>
          <w:highlight w:val="none"/>
        </w:rPr>
        <w:t>，商务需求主要包括供应商资格、合同期限、合同报价、支付方式及评审办法中所提出的评审要求等。</w:t>
      </w:r>
    </w:p>
    <w:p w14:paraId="1DBAFE8B">
      <w:pPr>
        <w:ind w:firstLine="315"/>
        <w:rPr>
          <w:rFonts w:hint="eastAsia" w:ascii="宋体" w:hAnsi="宋体" w:cs="宋体"/>
          <w:color w:val="auto"/>
          <w:highlight w:val="none"/>
        </w:rPr>
      </w:pPr>
      <w:r>
        <w:rPr>
          <w:rFonts w:hint="eastAsia" w:ascii="宋体" w:hAnsi="宋体" w:cs="宋体"/>
          <w:color w:val="auto"/>
          <w:highlight w:val="none"/>
        </w:rPr>
        <w:t>2.该表必须按照竞争性磋商要求逐条如实填写，根据响应情况在“偏离说明”项填写正偏离或负偏离及原因，完全符合的填写“无偏离”。</w:t>
      </w:r>
    </w:p>
    <w:p w14:paraId="70A85250">
      <w:pPr>
        <w:ind w:firstLine="315"/>
        <w:rPr>
          <w:rFonts w:hint="eastAsia" w:ascii="宋体" w:hAnsi="宋体" w:cs="宋体"/>
          <w:color w:val="auto"/>
          <w:highlight w:val="none"/>
        </w:rPr>
      </w:pPr>
      <w:r>
        <w:rPr>
          <w:rFonts w:hint="eastAsia" w:ascii="宋体" w:hAnsi="宋体" w:cs="宋体"/>
          <w:color w:val="auto"/>
          <w:highlight w:val="none"/>
        </w:rPr>
        <w:t>3.该表可扩展，并逐页签字或盖章。</w:t>
      </w:r>
    </w:p>
    <w:p w14:paraId="6D00C081">
      <w:pPr>
        <w:ind w:firstLine="315"/>
        <w:rPr>
          <w:rFonts w:hint="eastAsia" w:ascii="宋体" w:hAnsi="宋体" w:cs="宋体"/>
          <w:color w:val="auto"/>
          <w:highlight w:val="none"/>
        </w:rPr>
      </w:pPr>
      <w:r>
        <w:rPr>
          <w:rFonts w:hint="eastAsia" w:ascii="宋体" w:hAnsi="宋体" w:cs="宋体"/>
          <w:color w:val="auto"/>
          <w:highlight w:val="none"/>
        </w:rPr>
        <w:t>4.可附相关技术支撑材料。（格式自定）</w:t>
      </w:r>
    </w:p>
    <w:p w14:paraId="17318B74">
      <w:pPr>
        <w:rPr>
          <w:rFonts w:hint="eastAsia" w:ascii="宋体" w:hAnsi="宋体" w:cs="宋体"/>
          <w:color w:val="auto"/>
          <w:highlight w:val="none"/>
        </w:rPr>
      </w:pPr>
    </w:p>
    <w:p w14:paraId="3B28B2E9">
      <w:pPr>
        <w:ind w:firstLine="420"/>
        <w:rPr>
          <w:rFonts w:hint="eastAsia" w:ascii="宋体" w:hAnsi="宋体" w:cs="宋体"/>
          <w:color w:val="auto"/>
          <w:highlight w:val="none"/>
        </w:rPr>
      </w:pPr>
      <w:r>
        <w:rPr>
          <w:rFonts w:hint="eastAsia" w:ascii="宋体" w:hAnsi="宋体" w:cs="宋体"/>
          <w:bCs/>
          <w:color w:val="auto"/>
          <w:highlight w:val="none"/>
        </w:rPr>
        <w:t>供应商</w:t>
      </w:r>
      <w:r>
        <w:rPr>
          <w:rFonts w:hint="eastAsia" w:ascii="宋体" w:hAnsi="宋体" w:cs="宋体"/>
          <w:color w:val="auto"/>
          <w:highlight w:val="none"/>
        </w:rPr>
        <w:t>（加盖CA电子章）：</w:t>
      </w:r>
    </w:p>
    <w:p w14:paraId="3FC55A9B">
      <w:pPr>
        <w:ind w:firstLine="420"/>
        <w:rPr>
          <w:rFonts w:hint="eastAsia" w:ascii="宋体" w:hAnsi="宋体" w:cs="宋体"/>
          <w:color w:val="auto"/>
          <w:highlight w:val="none"/>
        </w:rPr>
      </w:pPr>
      <w:r>
        <w:rPr>
          <w:rFonts w:hint="eastAsia" w:ascii="宋体" w:hAnsi="宋体" w:cs="宋体"/>
          <w:color w:val="auto"/>
          <w:highlight w:val="none"/>
        </w:rPr>
        <w:t>法定代表人或授权代表（签字或盖章）：</w:t>
      </w:r>
    </w:p>
    <w:p w14:paraId="1E183DBC">
      <w:pPr>
        <w:ind w:firstLine="420"/>
        <w:rPr>
          <w:rFonts w:hint="eastAsia" w:ascii="宋体" w:hAnsi="宋体" w:cs="宋体"/>
          <w:color w:val="auto"/>
          <w:highlight w:val="none"/>
        </w:rPr>
      </w:pPr>
      <w:r>
        <w:rPr>
          <w:rFonts w:hint="eastAsia" w:ascii="宋体" w:hAnsi="宋体" w:cs="宋体"/>
          <w:color w:val="auto"/>
          <w:highlight w:val="none"/>
        </w:rPr>
        <w:t>日期：  年  月  日</w:t>
      </w:r>
    </w:p>
    <w:p w14:paraId="68B49722">
      <w:pPr>
        <w:rPr>
          <w:rFonts w:hint="eastAsia" w:ascii="宋体" w:hAnsi="宋体" w:cs="宋体"/>
          <w:color w:val="auto"/>
          <w:highlight w:val="none"/>
        </w:rPr>
      </w:pPr>
    </w:p>
    <w:p w14:paraId="2B08FC1A">
      <w:pPr>
        <w:rPr>
          <w:rFonts w:hint="eastAsia" w:ascii="宋体" w:hAnsi="宋体" w:cs="宋体"/>
          <w:color w:val="auto"/>
          <w:highlight w:val="none"/>
        </w:rPr>
      </w:pPr>
    </w:p>
    <w:p w14:paraId="22383210">
      <w:pPr>
        <w:rPr>
          <w:rFonts w:hint="eastAsia" w:ascii="宋体" w:hAnsi="宋体" w:cs="宋体"/>
          <w:color w:val="auto"/>
          <w:highlight w:val="none"/>
        </w:rPr>
      </w:pPr>
    </w:p>
    <w:p w14:paraId="4BA9E0BE">
      <w:pPr>
        <w:rPr>
          <w:rFonts w:hint="eastAsia" w:ascii="宋体" w:hAnsi="宋体" w:cs="宋体"/>
          <w:color w:val="auto"/>
          <w:highlight w:val="none"/>
        </w:rPr>
      </w:pPr>
    </w:p>
    <w:p w14:paraId="4443A999">
      <w:pPr>
        <w:rPr>
          <w:rFonts w:hint="eastAsia" w:ascii="宋体" w:hAnsi="宋体" w:cs="宋体"/>
          <w:color w:val="auto"/>
          <w:highlight w:val="none"/>
        </w:rPr>
      </w:pPr>
    </w:p>
    <w:p w14:paraId="3486BAD6">
      <w:pPr>
        <w:rPr>
          <w:rFonts w:hint="eastAsia" w:ascii="宋体" w:hAnsi="宋体" w:cs="宋体"/>
          <w:color w:val="auto"/>
          <w:highlight w:val="none"/>
        </w:rPr>
      </w:pPr>
    </w:p>
    <w:p w14:paraId="30A70BD7">
      <w:pPr>
        <w:rPr>
          <w:rFonts w:hint="eastAsia" w:ascii="宋体" w:hAnsi="宋体" w:cs="宋体"/>
          <w:color w:val="auto"/>
          <w:highlight w:val="none"/>
        </w:rPr>
      </w:pPr>
      <w:r>
        <w:rPr>
          <w:rFonts w:hint="eastAsia" w:ascii="宋体" w:hAnsi="宋体" w:cs="宋体"/>
          <w:color w:val="auto"/>
          <w:highlight w:val="none"/>
        </w:rPr>
        <w:t>附件</w:t>
      </w:r>
      <w:r>
        <w:rPr>
          <w:rFonts w:hint="eastAsia" w:ascii="宋体" w:hAnsi="宋体" w:cs="宋体"/>
          <w:color w:val="auto"/>
          <w:highlight w:val="none"/>
          <w:lang w:val="en-US" w:eastAsia="zh-CN"/>
        </w:rPr>
        <w:t>10</w:t>
      </w:r>
      <w:r>
        <w:rPr>
          <w:rFonts w:hint="eastAsia" w:ascii="宋体" w:hAnsi="宋体" w:cs="宋体"/>
          <w:color w:val="auto"/>
          <w:highlight w:val="none"/>
        </w:rPr>
        <w:t>：</w:t>
      </w:r>
    </w:p>
    <w:p w14:paraId="509F4DAF">
      <w:pPr>
        <w:jc w:val="cente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项目拟派人员配置表</w:t>
      </w:r>
    </w:p>
    <w:tbl>
      <w:tblPr>
        <w:tblStyle w:val="36"/>
        <w:tblpPr w:leftFromText="180" w:rightFromText="180" w:vertAnchor="text" w:horzAnchor="page" w:tblpX="1487" w:tblpY="218"/>
        <w:tblOverlap w:val="never"/>
        <w:tblW w:w="92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1278"/>
        <w:gridCol w:w="981"/>
        <w:gridCol w:w="853"/>
        <w:gridCol w:w="1029"/>
        <w:gridCol w:w="1066"/>
        <w:gridCol w:w="1006"/>
        <w:gridCol w:w="1131"/>
        <w:gridCol w:w="1160"/>
      </w:tblGrid>
      <w:tr w14:paraId="2BEA1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4BACFDAB">
            <w:pPr>
              <w:spacing w:line="500" w:lineRule="exact"/>
              <w:jc w:val="center"/>
              <w:rPr>
                <w:rFonts w:ascii="宋体"/>
                <w:color w:val="auto"/>
                <w:sz w:val="21"/>
                <w:szCs w:val="21"/>
                <w:highlight w:val="none"/>
              </w:rPr>
            </w:pPr>
            <w:r>
              <w:rPr>
                <w:rFonts w:ascii="宋体" w:eastAsia="Times New Roman"/>
                <w:color w:val="auto"/>
                <w:sz w:val="21"/>
                <w:szCs w:val="21"/>
                <w:highlight w:val="none"/>
              </w:rPr>
              <w:t>序号</w:t>
            </w:r>
          </w:p>
        </w:tc>
        <w:tc>
          <w:tcPr>
            <w:tcW w:w="1278" w:type="dxa"/>
            <w:vAlign w:val="center"/>
          </w:tcPr>
          <w:p w14:paraId="53F51B78">
            <w:pPr>
              <w:spacing w:line="500" w:lineRule="exact"/>
              <w:ind w:firstLine="240"/>
              <w:jc w:val="center"/>
              <w:rPr>
                <w:rFonts w:ascii="宋体"/>
                <w:color w:val="auto"/>
                <w:sz w:val="21"/>
                <w:szCs w:val="21"/>
                <w:highlight w:val="none"/>
              </w:rPr>
            </w:pPr>
            <w:r>
              <w:rPr>
                <w:rFonts w:ascii="宋体" w:eastAsia="Times New Roman"/>
                <w:color w:val="auto"/>
                <w:sz w:val="21"/>
                <w:szCs w:val="21"/>
                <w:highlight w:val="none"/>
              </w:rPr>
              <w:t>姓   名</w:t>
            </w:r>
          </w:p>
        </w:tc>
        <w:tc>
          <w:tcPr>
            <w:tcW w:w="981" w:type="dxa"/>
            <w:vAlign w:val="center"/>
          </w:tcPr>
          <w:p w14:paraId="4A047FB1">
            <w:pPr>
              <w:spacing w:line="500" w:lineRule="exact"/>
              <w:jc w:val="center"/>
              <w:rPr>
                <w:rFonts w:ascii="宋体"/>
                <w:color w:val="auto"/>
                <w:sz w:val="21"/>
                <w:szCs w:val="21"/>
                <w:highlight w:val="none"/>
              </w:rPr>
            </w:pPr>
            <w:r>
              <w:rPr>
                <w:rFonts w:ascii="宋体" w:eastAsia="Times New Roman"/>
                <w:color w:val="auto"/>
                <w:sz w:val="21"/>
                <w:szCs w:val="21"/>
                <w:highlight w:val="none"/>
              </w:rPr>
              <w:t>年龄</w:t>
            </w:r>
          </w:p>
        </w:tc>
        <w:tc>
          <w:tcPr>
            <w:tcW w:w="853" w:type="dxa"/>
            <w:vAlign w:val="center"/>
          </w:tcPr>
          <w:p w14:paraId="17F6FFDE">
            <w:pPr>
              <w:spacing w:line="500" w:lineRule="exact"/>
              <w:jc w:val="center"/>
              <w:rPr>
                <w:rFonts w:ascii="宋体"/>
                <w:color w:val="auto"/>
                <w:sz w:val="21"/>
                <w:szCs w:val="21"/>
                <w:highlight w:val="none"/>
              </w:rPr>
            </w:pPr>
            <w:r>
              <w:rPr>
                <w:rFonts w:ascii="宋体" w:eastAsia="Times New Roman"/>
                <w:color w:val="auto"/>
                <w:sz w:val="21"/>
                <w:szCs w:val="21"/>
                <w:highlight w:val="none"/>
              </w:rPr>
              <w:t>性别</w:t>
            </w:r>
          </w:p>
        </w:tc>
        <w:tc>
          <w:tcPr>
            <w:tcW w:w="1029" w:type="dxa"/>
            <w:vAlign w:val="center"/>
          </w:tcPr>
          <w:p w14:paraId="05A01B36">
            <w:pPr>
              <w:spacing w:line="500" w:lineRule="exact"/>
              <w:jc w:val="center"/>
              <w:rPr>
                <w:rFonts w:ascii="宋体"/>
                <w:color w:val="auto"/>
                <w:sz w:val="21"/>
                <w:szCs w:val="21"/>
                <w:highlight w:val="none"/>
              </w:rPr>
            </w:pPr>
            <w:r>
              <w:rPr>
                <w:rFonts w:ascii="宋体" w:eastAsia="Times New Roman"/>
                <w:color w:val="auto"/>
                <w:sz w:val="21"/>
                <w:szCs w:val="21"/>
                <w:highlight w:val="none"/>
              </w:rPr>
              <w:t>学 历</w:t>
            </w:r>
          </w:p>
        </w:tc>
        <w:tc>
          <w:tcPr>
            <w:tcW w:w="1066" w:type="dxa"/>
            <w:vAlign w:val="center"/>
          </w:tcPr>
          <w:p w14:paraId="16729AC8">
            <w:pPr>
              <w:spacing w:line="500" w:lineRule="exact"/>
              <w:jc w:val="center"/>
              <w:rPr>
                <w:rFonts w:ascii="宋体"/>
                <w:color w:val="auto"/>
                <w:sz w:val="21"/>
                <w:szCs w:val="21"/>
                <w:highlight w:val="none"/>
              </w:rPr>
            </w:pPr>
            <w:r>
              <w:rPr>
                <w:rFonts w:ascii="宋体" w:eastAsia="Times New Roman"/>
                <w:color w:val="auto"/>
                <w:sz w:val="21"/>
                <w:szCs w:val="21"/>
                <w:highlight w:val="none"/>
              </w:rPr>
              <w:t>专业</w:t>
            </w:r>
          </w:p>
        </w:tc>
        <w:tc>
          <w:tcPr>
            <w:tcW w:w="1006" w:type="dxa"/>
            <w:vAlign w:val="center"/>
          </w:tcPr>
          <w:p w14:paraId="2A1603CF">
            <w:pPr>
              <w:spacing w:line="500" w:lineRule="exact"/>
              <w:jc w:val="center"/>
              <w:rPr>
                <w:rFonts w:ascii="宋体"/>
                <w:color w:val="auto"/>
                <w:sz w:val="21"/>
                <w:szCs w:val="21"/>
                <w:highlight w:val="none"/>
              </w:rPr>
            </w:pPr>
            <w:r>
              <w:rPr>
                <w:rFonts w:ascii="宋体" w:eastAsia="Times New Roman"/>
                <w:color w:val="auto"/>
                <w:sz w:val="21"/>
                <w:szCs w:val="21"/>
                <w:highlight w:val="none"/>
              </w:rPr>
              <w:t>职称</w:t>
            </w:r>
          </w:p>
        </w:tc>
        <w:tc>
          <w:tcPr>
            <w:tcW w:w="1131" w:type="dxa"/>
            <w:vAlign w:val="center"/>
          </w:tcPr>
          <w:p w14:paraId="7FFE8B97">
            <w:pPr>
              <w:spacing w:line="500" w:lineRule="exact"/>
              <w:jc w:val="center"/>
              <w:rPr>
                <w:rFonts w:ascii="宋体"/>
                <w:color w:val="auto"/>
                <w:sz w:val="21"/>
                <w:szCs w:val="21"/>
                <w:highlight w:val="none"/>
              </w:rPr>
            </w:pPr>
            <w:r>
              <w:rPr>
                <w:rFonts w:ascii="宋体" w:eastAsia="Times New Roman"/>
                <w:color w:val="auto"/>
                <w:sz w:val="21"/>
                <w:szCs w:val="21"/>
                <w:highlight w:val="none"/>
              </w:rPr>
              <w:t>在本项目拟任职务</w:t>
            </w:r>
          </w:p>
        </w:tc>
        <w:tc>
          <w:tcPr>
            <w:tcW w:w="1160" w:type="dxa"/>
            <w:vAlign w:val="center"/>
          </w:tcPr>
          <w:p w14:paraId="37A732EB">
            <w:pPr>
              <w:spacing w:line="500" w:lineRule="exact"/>
              <w:jc w:val="center"/>
              <w:rPr>
                <w:rFonts w:hint="default" w:ascii="宋体" w:eastAsia="宋体"/>
                <w:color w:val="auto"/>
                <w:sz w:val="21"/>
                <w:szCs w:val="21"/>
                <w:highlight w:val="none"/>
                <w:lang w:val="en-US" w:eastAsia="zh-CN"/>
              </w:rPr>
            </w:pPr>
            <w:r>
              <w:rPr>
                <w:rFonts w:hint="eastAsia" w:ascii="宋体" w:eastAsia="宋体"/>
                <w:color w:val="auto"/>
                <w:sz w:val="21"/>
                <w:szCs w:val="21"/>
                <w:highlight w:val="none"/>
                <w:lang w:val="en-US" w:eastAsia="zh-CN"/>
              </w:rPr>
              <w:t>从事本工作时间</w:t>
            </w:r>
          </w:p>
        </w:tc>
      </w:tr>
      <w:tr w14:paraId="55F3D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44701B95">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1</w:t>
            </w:r>
          </w:p>
        </w:tc>
        <w:tc>
          <w:tcPr>
            <w:tcW w:w="1278" w:type="dxa"/>
            <w:vAlign w:val="center"/>
          </w:tcPr>
          <w:p w14:paraId="53F10A07">
            <w:pPr>
              <w:spacing w:line="500" w:lineRule="exact"/>
              <w:jc w:val="center"/>
              <w:rPr>
                <w:rFonts w:ascii="宋体"/>
                <w:color w:val="auto"/>
                <w:sz w:val="24"/>
                <w:szCs w:val="20"/>
                <w:highlight w:val="none"/>
              </w:rPr>
            </w:pPr>
          </w:p>
        </w:tc>
        <w:tc>
          <w:tcPr>
            <w:tcW w:w="981" w:type="dxa"/>
            <w:vAlign w:val="center"/>
          </w:tcPr>
          <w:p w14:paraId="3031AC3F">
            <w:pPr>
              <w:spacing w:line="500" w:lineRule="exact"/>
              <w:jc w:val="center"/>
              <w:rPr>
                <w:rFonts w:ascii="宋体"/>
                <w:color w:val="auto"/>
                <w:sz w:val="24"/>
                <w:szCs w:val="20"/>
                <w:highlight w:val="none"/>
              </w:rPr>
            </w:pPr>
          </w:p>
        </w:tc>
        <w:tc>
          <w:tcPr>
            <w:tcW w:w="853" w:type="dxa"/>
            <w:vAlign w:val="center"/>
          </w:tcPr>
          <w:p w14:paraId="27FB9F0C">
            <w:pPr>
              <w:spacing w:line="500" w:lineRule="exact"/>
              <w:jc w:val="center"/>
              <w:rPr>
                <w:rFonts w:ascii="宋体"/>
                <w:color w:val="auto"/>
                <w:sz w:val="24"/>
                <w:szCs w:val="20"/>
                <w:highlight w:val="none"/>
              </w:rPr>
            </w:pPr>
          </w:p>
        </w:tc>
        <w:tc>
          <w:tcPr>
            <w:tcW w:w="1029" w:type="dxa"/>
            <w:vAlign w:val="center"/>
          </w:tcPr>
          <w:p w14:paraId="1A7E021D">
            <w:pPr>
              <w:spacing w:line="500" w:lineRule="exact"/>
              <w:jc w:val="center"/>
              <w:rPr>
                <w:rFonts w:ascii="宋体"/>
                <w:color w:val="auto"/>
                <w:sz w:val="24"/>
                <w:szCs w:val="20"/>
                <w:highlight w:val="none"/>
              </w:rPr>
            </w:pPr>
          </w:p>
        </w:tc>
        <w:tc>
          <w:tcPr>
            <w:tcW w:w="1066" w:type="dxa"/>
            <w:vAlign w:val="center"/>
          </w:tcPr>
          <w:p w14:paraId="09A237E7">
            <w:pPr>
              <w:spacing w:line="500" w:lineRule="exact"/>
              <w:jc w:val="center"/>
              <w:rPr>
                <w:rFonts w:ascii="宋体"/>
                <w:color w:val="auto"/>
                <w:sz w:val="24"/>
                <w:szCs w:val="20"/>
                <w:highlight w:val="none"/>
              </w:rPr>
            </w:pPr>
          </w:p>
        </w:tc>
        <w:tc>
          <w:tcPr>
            <w:tcW w:w="1006" w:type="dxa"/>
            <w:vAlign w:val="center"/>
          </w:tcPr>
          <w:p w14:paraId="2E0D910F">
            <w:pPr>
              <w:spacing w:line="500" w:lineRule="exact"/>
              <w:jc w:val="center"/>
              <w:rPr>
                <w:rFonts w:ascii="宋体"/>
                <w:color w:val="auto"/>
                <w:sz w:val="24"/>
                <w:szCs w:val="20"/>
                <w:highlight w:val="none"/>
              </w:rPr>
            </w:pPr>
          </w:p>
        </w:tc>
        <w:tc>
          <w:tcPr>
            <w:tcW w:w="1131" w:type="dxa"/>
            <w:vAlign w:val="center"/>
          </w:tcPr>
          <w:p w14:paraId="59D4BF21">
            <w:pPr>
              <w:spacing w:line="500" w:lineRule="exact"/>
              <w:jc w:val="center"/>
              <w:rPr>
                <w:rFonts w:ascii="宋体"/>
                <w:color w:val="auto"/>
                <w:sz w:val="24"/>
                <w:szCs w:val="20"/>
                <w:highlight w:val="none"/>
              </w:rPr>
            </w:pPr>
          </w:p>
        </w:tc>
        <w:tc>
          <w:tcPr>
            <w:tcW w:w="1160" w:type="dxa"/>
            <w:vAlign w:val="center"/>
          </w:tcPr>
          <w:p w14:paraId="27721690">
            <w:pPr>
              <w:spacing w:line="500" w:lineRule="exact"/>
              <w:jc w:val="center"/>
              <w:rPr>
                <w:rFonts w:ascii="宋体"/>
                <w:color w:val="auto"/>
                <w:sz w:val="24"/>
                <w:szCs w:val="20"/>
                <w:highlight w:val="none"/>
              </w:rPr>
            </w:pPr>
          </w:p>
        </w:tc>
      </w:tr>
      <w:tr w14:paraId="6D413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67BE219C">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2</w:t>
            </w:r>
          </w:p>
        </w:tc>
        <w:tc>
          <w:tcPr>
            <w:tcW w:w="1278" w:type="dxa"/>
            <w:vAlign w:val="center"/>
          </w:tcPr>
          <w:p w14:paraId="17FDDC47">
            <w:pPr>
              <w:spacing w:line="500" w:lineRule="exact"/>
              <w:jc w:val="center"/>
              <w:rPr>
                <w:rFonts w:ascii="宋体"/>
                <w:color w:val="auto"/>
                <w:sz w:val="24"/>
                <w:szCs w:val="20"/>
                <w:highlight w:val="none"/>
              </w:rPr>
            </w:pPr>
          </w:p>
        </w:tc>
        <w:tc>
          <w:tcPr>
            <w:tcW w:w="981" w:type="dxa"/>
            <w:vAlign w:val="center"/>
          </w:tcPr>
          <w:p w14:paraId="4FBDCF74">
            <w:pPr>
              <w:spacing w:line="500" w:lineRule="exact"/>
              <w:jc w:val="center"/>
              <w:rPr>
                <w:rFonts w:ascii="宋体"/>
                <w:color w:val="auto"/>
                <w:sz w:val="24"/>
                <w:szCs w:val="20"/>
                <w:highlight w:val="none"/>
              </w:rPr>
            </w:pPr>
          </w:p>
        </w:tc>
        <w:tc>
          <w:tcPr>
            <w:tcW w:w="853" w:type="dxa"/>
            <w:vAlign w:val="center"/>
          </w:tcPr>
          <w:p w14:paraId="10A959C1">
            <w:pPr>
              <w:spacing w:line="500" w:lineRule="exact"/>
              <w:jc w:val="center"/>
              <w:rPr>
                <w:rFonts w:ascii="宋体"/>
                <w:color w:val="auto"/>
                <w:sz w:val="24"/>
                <w:szCs w:val="20"/>
                <w:highlight w:val="none"/>
              </w:rPr>
            </w:pPr>
          </w:p>
        </w:tc>
        <w:tc>
          <w:tcPr>
            <w:tcW w:w="1029" w:type="dxa"/>
            <w:vAlign w:val="center"/>
          </w:tcPr>
          <w:p w14:paraId="2136C051">
            <w:pPr>
              <w:spacing w:line="500" w:lineRule="exact"/>
              <w:jc w:val="center"/>
              <w:rPr>
                <w:rFonts w:ascii="宋体"/>
                <w:color w:val="auto"/>
                <w:sz w:val="24"/>
                <w:szCs w:val="20"/>
                <w:highlight w:val="none"/>
              </w:rPr>
            </w:pPr>
          </w:p>
        </w:tc>
        <w:tc>
          <w:tcPr>
            <w:tcW w:w="1066" w:type="dxa"/>
            <w:vAlign w:val="center"/>
          </w:tcPr>
          <w:p w14:paraId="3BEC6E73">
            <w:pPr>
              <w:spacing w:line="500" w:lineRule="exact"/>
              <w:jc w:val="center"/>
              <w:rPr>
                <w:rFonts w:ascii="宋体"/>
                <w:color w:val="auto"/>
                <w:sz w:val="24"/>
                <w:szCs w:val="20"/>
                <w:highlight w:val="none"/>
              </w:rPr>
            </w:pPr>
          </w:p>
        </w:tc>
        <w:tc>
          <w:tcPr>
            <w:tcW w:w="1006" w:type="dxa"/>
            <w:vAlign w:val="center"/>
          </w:tcPr>
          <w:p w14:paraId="22751727">
            <w:pPr>
              <w:spacing w:line="500" w:lineRule="exact"/>
              <w:jc w:val="center"/>
              <w:rPr>
                <w:rFonts w:ascii="宋体"/>
                <w:color w:val="auto"/>
                <w:sz w:val="24"/>
                <w:szCs w:val="20"/>
                <w:highlight w:val="none"/>
              </w:rPr>
            </w:pPr>
          </w:p>
        </w:tc>
        <w:tc>
          <w:tcPr>
            <w:tcW w:w="1131" w:type="dxa"/>
            <w:vAlign w:val="center"/>
          </w:tcPr>
          <w:p w14:paraId="6AACCF09">
            <w:pPr>
              <w:spacing w:line="500" w:lineRule="exact"/>
              <w:jc w:val="center"/>
              <w:rPr>
                <w:rFonts w:ascii="宋体"/>
                <w:color w:val="auto"/>
                <w:sz w:val="24"/>
                <w:szCs w:val="20"/>
                <w:highlight w:val="none"/>
              </w:rPr>
            </w:pPr>
          </w:p>
        </w:tc>
        <w:tc>
          <w:tcPr>
            <w:tcW w:w="1160" w:type="dxa"/>
            <w:vAlign w:val="center"/>
          </w:tcPr>
          <w:p w14:paraId="636E0902">
            <w:pPr>
              <w:spacing w:line="500" w:lineRule="exact"/>
              <w:jc w:val="center"/>
              <w:rPr>
                <w:rFonts w:ascii="宋体"/>
                <w:color w:val="auto"/>
                <w:sz w:val="24"/>
                <w:szCs w:val="20"/>
                <w:highlight w:val="none"/>
              </w:rPr>
            </w:pPr>
          </w:p>
        </w:tc>
      </w:tr>
      <w:tr w14:paraId="6C188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64DE4E0C">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3</w:t>
            </w:r>
          </w:p>
        </w:tc>
        <w:tc>
          <w:tcPr>
            <w:tcW w:w="1278" w:type="dxa"/>
            <w:vAlign w:val="center"/>
          </w:tcPr>
          <w:p w14:paraId="1A6CE873">
            <w:pPr>
              <w:spacing w:line="500" w:lineRule="exact"/>
              <w:jc w:val="center"/>
              <w:rPr>
                <w:rFonts w:ascii="宋体"/>
                <w:color w:val="auto"/>
                <w:sz w:val="24"/>
                <w:szCs w:val="20"/>
                <w:highlight w:val="none"/>
              </w:rPr>
            </w:pPr>
          </w:p>
        </w:tc>
        <w:tc>
          <w:tcPr>
            <w:tcW w:w="981" w:type="dxa"/>
            <w:vAlign w:val="center"/>
          </w:tcPr>
          <w:p w14:paraId="61124FA6">
            <w:pPr>
              <w:spacing w:line="500" w:lineRule="exact"/>
              <w:jc w:val="center"/>
              <w:rPr>
                <w:rFonts w:ascii="宋体"/>
                <w:color w:val="auto"/>
                <w:sz w:val="24"/>
                <w:szCs w:val="20"/>
                <w:highlight w:val="none"/>
              </w:rPr>
            </w:pPr>
          </w:p>
        </w:tc>
        <w:tc>
          <w:tcPr>
            <w:tcW w:w="853" w:type="dxa"/>
            <w:vAlign w:val="center"/>
          </w:tcPr>
          <w:p w14:paraId="7BD00B1B">
            <w:pPr>
              <w:spacing w:line="500" w:lineRule="exact"/>
              <w:jc w:val="center"/>
              <w:rPr>
                <w:rFonts w:ascii="宋体"/>
                <w:color w:val="auto"/>
                <w:sz w:val="24"/>
                <w:szCs w:val="20"/>
                <w:highlight w:val="none"/>
              </w:rPr>
            </w:pPr>
          </w:p>
        </w:tc>
        <w:tc>
          <w:tcPr>
            <w:tcW w:w="1029" w:type="dxa"/>
            <w:vAlign w:val="center"/>
          </w:tcPr>
          <w:p w14:paraId="555EA84A">
            <w:pPr>
              <w:spacing w:line="500" w:lineRule="exact"/>
              <w:jc w:val="center"/>
              <w:rPr>
                <w:rFonts w:ascii="宋体"/>
                <w:color w:val="auto"/>
                <w:sz w:val="24"/>
                <w:szCs w:val="20"/>
                <w:highlight w:val="none"/>
              </w:rPr>
            </w:pPr>
          </w:p>
        </w:tc>
        <w:tc>
          <w:tcPr>
            <w:tcW w:w="1066" w:type="dxa"/>
            <w:vAlign w:val="center"/>
          </w:tcPr>
          <w:p w14:paraId="5D909C9D">
            <w:pPr>
              <w:spacing w:line="500" w:lineRule="exact"/>
              <w:jc w:val="center"/>
              <w:rPr>
                <w:rFonts w:ascii="宋体"/>
                <w:color w:val="auto"/>
                <w:sz w:val="24"/>
                <w:szCs w:val="20"/>
                <w:highlight w:val="none"/>
              </w:rPr>
            </w:pPr>
          </w:p>
        </w:tc>
        <w:tc>
          <w:tcPr>
            <w:tcW w:w="1006" w:type="dxa"/>
            <w:vAlign w:val="center"/>
          </w:tcPr>
          <w:p w14:paraId="65B6B584">
            <w:pPr>
              <w:spacing w:line="500" w:lineRule="exact"/>
              <w:jc w:val="center"/>
              <w:rPr>
                <w:rFonts w:ascii="宋体"/>
                <w:color w:val="auto"/>
                <w:sz w:val="24"/>
                <w:szCs w:val="20"/>
                <w:highlight w:val="none"/>
              </w:rPr>
            </w:pPr>
          </w:p>
        </w:tc>
        <w:tc>
          <w:tcPr>
            <w:tcW w:w="1131" w:type="dxa"/>
            <w:vAlign w:val="center"/>
          </w:tcPr>
          <w:p w14:paraId="5EF7829E">
            <w:pPr>
              <w:spacing w:line="500" w:lineRule="exact"/>
              <w:jc w:val="center"/>
              <w:rPr>
                <w:rFonts w:ascii="宋体"/>
                <w:color w:val="auto"/>
                <w:sz w:val="24"/>
                <w:szCs w:val="20"/>
                <w:highlight w:val="none"/>
              </w:rPr>
            </w:pPr>
          </w:p>
        </w:tc>
        <w:tc>
          <w:tcPr>
            <w:tcW w:w="1160" w:type="dxa"/>
            <w:vAlign w:val="center"/>
          </w:tcPr>
          <w:p w14:paraId="5E7FD65D">
            <w:pPr>
              <w:spacing w:line="500" w:lineRule="exact"/>
              <w:jc w:val="center"/>
              <w:rPr>
                <w:rFonts w:ascii="宋体"/>
                <w:color w:val="auto"/>
                <w:sz w:val="24"/>
                <w:szCs w:val="20"/>
                <w:highlight w:val="none"/>
              </w:rPr>
            </w:pPr>
          </w:p>
        </w:tc>
      </w:tr>
      <w:tr w14:paraId="73BD0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25730098">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4</w:t>
            </w:r>
          </w:p>
        </w:tc>
        <w:tc>
          <w:tcPr>
            <w:tcW w:w="1278" w:type="dxa"/>
            <w:vAlign w:val="center"/>
          </w:tcPr>
          <w:p w14:paraId="2B267A0D">
            <w:pPr>
              <w:spacing w:line="500" w:lineRule="exact"/>
              <w:jc w:val="center"/>
              <w:rPr>
                <w:rFonts w:ascii="宋体"/>
                <w:color w:val="auto"/>
                <w:sz w:val="24"/>
                <w:szCs w:val="20"/>
                <w:highlight w:val="none"/>
              </w:rPr>
            </w:pPr>
          </w:p>
        </w:tc>
        <w:tc>
          <w:tcPr>
            <w:tcW w:w="981" w:type="dxa"/>
            <w:vAlign w:val="center"/>
          </w:tcPr>
          <w:p w14:paraId="543635AA">
            <w:pPr>
              <w:spacing w:line="500" w:lineRule="exact"/>
              <w:jc w:val="center"/>
              <w:rPr>
                <w:rFonts w:ascii="宋体"/>
                <w:color w:val="auto"/>
                <w:sz w:val="24"/>
                <w:szCs w:val="20"/>
                <w:highlight w:val="none"/>
              </w:rPr>
            </w:pPr>
          </w:p>
        </w:tc>
        <w:tc>
          <w:tcPr>
            <w:tcW w:w="853" w:type="dxa"/>
            <w:vAlign w:val="center"/>
          </w:tcPr>
          <w:p w14:paraId="5A3D6916">
            <w:pPr>
              <w:spacing w:line="500" w:lineRule="exact"/>
              <w:jc w:val="center"/>
              <w:rPr>
                <w:rFonts w:ascii="宋体"/>
                <w:color w:val="auto"/>
                <w:sz w:val="24"/>
                <w:szCs w:val="20"/>
                <w:highlight w:val="none"/>
              </w:rPr>
            </w:pPr>
          </w:p>
        </w:tc>
        <w:tc>
          <w:tcPr>
            <w:tcW w:w="1029" w:type="dxa"/>
            <w:vAlign w:val="center"/>
          </w:tcPr>
          <w:p w14:paraId="03861F73">
            <w:pPr>
              <w:spacing w:line="500" w:lineRule="exact"/>
              <w:jc w:val="center"/>
              <w:rPr>
                <w:rFonts w:ascii="宋体"/>
                <w:color w:val="auto"/>
                <w:sz w:val="24"/>
                <w:szCs w:val="20"/>
                <w:highlight w:val="none"/>
              </w:rPr>
            </w:pPr>
          </w:p>
        </w:tc>
        <w:tc>
          <w:tcPr>
            <w:tcW w:w="1066" w:type="dxa"/>
            <w:vAlign w:val="center"/>
          </w:tcPr>
          <w:p w14:paraId="77A85F0E">
            <w:pPr>
              <w:spacing w:line="500" w:lineRule="exact"/>
              <w:jc w:val="center"/>
              <w:rPr>
                <w:rFonts w:ascii="宋体"/>
                <w:color w:val="auto"/>
                <w:sz w:val="24"/>
                <w:szCs w:val="20"/>
                <w:highlight w:val="none"/>
              </w:rPr>
            </w:pPr>
          </w:p>
        </w:tc>
        <w:tc>
          <w:tcPr>
            <w:tcW w:w="1006" w:type="dxa"/>
            <w:vAlign w:val="center"/>
          </w:tcPr>
          <w:p w14:paraId="300C1DD7">
            <w:pPr>
              <w:spacing w:line="500" w:lineRule="exact"/>
              <w:jc w:val="center"/>
              <w:rPr>
                <w:rFonts w:ascii="宋体"/>
                <w:color w:val="auto"/>
                <w:sz w:val="24"/>
                <w:szCs w:val="20"/>
                <w:highlight w:val="none"/>
              </w:rPr>
            </w:pPr>
          </w:p>
        </w:tc>
        <w:tc>
          <w:tcPr>
            <w:tcW w:w="1131" w:type="dxa"/>
            <w:vAlign w:val="center"/>
          </w:tcPr>
          <w:p w14:paraId="2BE56036">
            <w:pPr>
              <w:spacing w:line="500" w:lineRule="exact"/>
              <w:jc w:val="center"/>
              <w:rPr>
                <w:rFonts w:ascii="宋体"/>
                <w:color w:val="auto"/>
                <w:sz w:val="24"/>
                <w:szCs w:val="20"/>
                <w:highlight w:val="none"/>
              </w:rPr>
            </w:pPr>
          </w:p>
        </w:tc>
        <w:tc>
          <w:tcPr>
            <w:tcW w:w="1160" w:type="dxa"/>
            <w:vAlign w:val="center"/>
          </w:tcPr>
          <w:p w14:paraId="5FD3909F">
            <w:pPr>
              <w:spacing w:line="500" w:lineRule="exact"/>
              <w:jc w:val="center"/>
              <w:rPr>
                <w:rFonts w:ascii="宋体"/>
                <w:color w:val="auto"/>
                <w:sz w:val="24"/>
                <w:szCs w:val="20"/>
                <w:highlight w:val="none"/>
              </w:rPr>
            </w:pPr>
          </w:p>
        </w:tc>
      </w:tr>
      <w:tr w14:paraId="287C2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61A8606C">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5</w:t>
            </w:r>
          </w:p>
        </w:tc>
        <w:tc>
          <w:tcPr>
            <w:tcW w:w="1278" w:type="dxa"/>
            <w:vAlign w:val="center"/>
          </w:tcPr>
          <w:p w14:paraId="35849EB1">
            <w:pPr>
              <w:spacing w:line="500" w:lineRule="exact"/>
              <w:jc w:val="center"/>
              <w:rPr>
                <w:rFonts w:ascii="宋体"/>
                <w:color w:val="auto"/>
                <w:sz w:val="24"/>
                <w:szCs w:val="20"/>
                <w:highlight w:val="none"/>
              </w:rPr>
            </w:pPr>
          </w:p>
        </w:tc>
        <w:tc>
          <w:tcPr>
            <w:tcW w:w="981" w:type="dxa"/>
            <w:vAlign w:val="center"/>
          </w:tcPr>
          <w:p w14:paraId="69D9EA3C">
            <w:pPr>
              <w:spacing w:line="500" w:lineRule="exact"/>
              <w:jc w:val="center"/>
              <w:rPr>
                <w:rFonts w:ascii="宋体"/>
                <w:color w:val="auto"/>
                <w:sz w:val="24"/>
                <w:szCs w:val="20"/>
                <w:highlight w:val="none"/>
              </w:rPr>
            </w:pPr>
          </w:p>
        </w:tc>
        <w:tc>
          <w:tcPr>
            <w:tcW w:w="853" w:type="dxa"/>
            <w:vAlign w:val="center"/>
          </w:tcPr>
          <w:p w14:paraId="48AED302">
            <w:pPr>
              <w:spacing w:line="500" w:lineRule="exact"/>
              <w:jc w:val="center"/>
              <w:rPr>
                <w:rFonts w:ascii="宋体"/>
                <w:color w:val="auto"/>
                <w:sz w:val="24"/>
                <w:szCs w:val="20"/>
                <w:highlight w:val="none"/>
              </w:rPr>
            </w:pPr>
          </w:p>
        </w:tc>
        <w:tc>
          <w:tcPr>
            <w:tcW w:w="1029" w:type="dxa"/>
            <w:vAlign w:val="center"/>
          </w:tcPr>
          <w:p w14:paraId="63F8EF70">
            <w:pPr>
              <w:spacing w:line="500" w:lineRule="exact"/>
              <w:jc w:val="center"/>
              <w:rPr>
                <w:rFonts w:ascii="宋体"/>
                <w:color w:val="auto"/>
                <w:sz w:val="24"/>
                <w:szCs w:val="20"/>
                <w:highlight w:val="none"/>
              </w:rPr>
            </w:pPr>
          </w:p>
        </w:tc>
        <w:tc>
          <w:tcPr>
            <w:tcW w:w="1066" w:type="dxa"/>
            <w:vAlign w:val="center"/>
          </w:tcPr>
          <w:p w14:paraId="466F0392">
            <w:pPr>
              <w:spacing w:line="500" w:lineRule="exact"/>
              <w:jc w:val="center"/>
              <w:rPr>
                <w:rFonts w:ascii="宋体"/>
                <w:color w:val="auto"/>
                <w:sz w:val="24"/>
                <w:szCs w:val="20"/>
                <w:highlight w:val="none"/>
              </w:rPr>
            </w:pPr>
          </w:p>
        </w:tc>
        <w:tc>
          <w:tcPr>
            <w:tcW w:w="1006" w:type="dxa"/>
            <w:vAlign w:val="center"/>
          </w:tcPr>
          <w:p w14:paraId="294D39C8">
            <w:pPr>
              <w:spacing w:line="500" w:lineRule="exact"/>
              <w:jc w:val="center"/>
              <w:rPr>
                <w:rFonts w:ascii="宋体"/>
                <w:color w:val="auto"/>
                <w:sz w:val="24"/>
                <w:szCs w:val="20"/>
                <w:highlight w:val="none"/>
              </w:rPr>
            </w:pPr>
          </w:p>
        </w:tc>
        <w:tc>
          <w:tcPr>
            <w:tcW w:w="1131" w:type="dxa"/>
            <w:vAlign w:val="center"/>
          </w:tcPr>
          <w:p w14:paraId="65A99659">
            <w:pPr>
              <w:spacing w:line="500" w:lineRule="exact"/>
              <w:jc w:val="center"/>
              <w:rPr>
                <w:rFonts w:ascii="宋体"/>
                <w:color w:val="auto"/>
                <w:sz w:val="24"/>
                <w:szCs w:val="20"/>
                <w:highlight w:val="none"/>
              </w:rPr>
            </w:pPr>
          </w:p>
        </w:tc>
        <w:tc>
          <w:tcPr>
            <w:tcW w:w="1160" w:type="dxa"/>
            <w:vAlign w:val="center"/>
          </w:tcPr>
          <w:p w14:paraId="3D1BED55">
            <w:pPr>
              <w:spacing w:line="500" w:lineRule="exact"/>
              <w:jc w:val="center"/>
              <w:rPr>
                <w:rFonts w:ascii="宋体"/>
                <w:color w:val="auto"/>
                <w:sz w:val="24"/>
                <w:szCs w:val="20"/>
                <w:highlight w:val="none"/>
              </w:rPr>
            </w:pPr>
          </w:p>
        </w:tc>
      </w:tr>
      <w:tr w14:paraId="02D39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0FAF23B2">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6</w:t>
            </w:r>
          </w:p>
        </w:tc>
        <w:tc>
          <w:tcPr>
            <w:tcW w:w="1278" w:type="dxa"/>
            <w:vAlign w:val="center"/>
          </w:tcPr>
          <w:p w14:paraId="2EDCEFEF">
            <w:pPr>
              <w:spacing w:line="500" w:lineRule="exact"/>
              <w:jc w:val="center"/>
              <w:rPr>
                <w:rFonts w:ascii="宋体"/>
                <w:color w:val="auto"/>
                <w:sz w:val="24"/>
                <w:szCs w:val="20"/>
                <w:highlight w:val="none"/>
              </w:rPr>
            </w:pPr>
          </w:p>
        </w:tc>
        <w:tc>
          <w:tcPr>
            <w:tcW w:w="981" w:type="dxa"/>
            <w:vAlign w:val="center"/>
          </w:tcPr>
          <w:p w14:paraId="7A6083E4">
            <w:pPr>
              <w:spacing w:line="500" w:lineRule="exact"/>
              <w:jc w:val="center"/>
              <w:rPr>
                <w:rFonts w:ascii="宋体"/>
                <w:color w:val="auto"/>
                <w:sz w:val="24"/>
                <w:szCs w:val="20"/>
                <w:highlight w:val="none"/>
              </w:rPr>
            </w:pPr>
          </w:p>
        </w:tc>
        <w:tc>
          <w:tcPr>
            <w:tcW w:w="853" w:type="dxa"/>
            <w:vAlign w:val="center"/>
          </w:tcPr>
          <w:p w14:paraId="28D57388">
            <w:pPr>
              <w:spacing w:line="500" w:lineRule="exact"/>
              <w:jc w:val="center"/>
              <w:rPr>
                <w:rFonts w:ascii="宋体"/>
                <w:color w:val="auto"/>
                <w:sz w:val="24"/>
                <w:szCs w:val="20"/>
                <w:highlight w:val="none"/>
              </w:rPr>
            </w:pPr>
          </w:p>
        </w:tc>
        <w:tc>
          <w:tcPr>
            <w:tcW w:w="1029" w:type="dxa"/>
            <w:vAlign w:val="center"/>
          </w:tcPr>
          <w:p w14:paraId="78D1A45B">
            <w:pPr>
              <w:spacing w:line="500" w:lineRule="exact"/>
              <w:jc w:val="center"/>
              <w:rPr>
                <w:rFonts w:ascii="宋体"/>
                <w:color w:val="auto"/>
                <w:sz w:val="24"/>
                <w:szCs w:val="20"/>
                <w:highlight w:val="none"/>
              </w:rPr>
            </w:pPr>
          </w:p>
        </w:tc>
        <w:tc>
          <w:tcPr>
            <w:tcW w:w="1066" w:type="dxa"/>
            <w:vAlign w:val="center"/>
          </w:tcPr>
          <w:p w14:paraId="0E14723A">
            <w:pPr>
              <w:spacing w:line="500" w:lineRule="exact"/>
              <w:jc w:val="center"/>
              <w:rPr>
                <w:rFonts w:ascii="宋体"/>
                <w:color w:val="auto"/>
                <w:sz w:val="24"/>
                <w:szCs w:val="20"/>
                <w:highlight w:val="none"/>
              </w:rPr>
            </w:pPr>
          </w:p>
        </w:tc>
        <w:tc>
          <w:tcPr>
            <w:tcW w:w="1006" w:type="dxa"/>
            <w:vAlign w:val="center"/>
          </w:tcPr>
          <w:p w14:paraId="7925D514">
            <w:pPr>
              <w:spacing w:line="500" w:lineRule="exact"/>
              <w:jc w:val="center"/>
              <w:rPr>
                <w:rFonts w:ascii="宋体"/>
                <w:color w:val="auto"/>
                <w:sz w:val="24"/>
                <w:szCs w:val="20"/>
                <w:highlight w:val="none"/>
              </w:rPr>
            </w:pPr>
          </w:p>
        </w:tc>
        <w:tc>
          <w:tcPr>
            <w:tcW w:w="1131" w:type="dxa"/>
            <w:vAlign w:val="center"/>
          </w:tcPr>
          <w:p w14:paraId="1D587E62">
            <w:pPr>
              <w:spacing w:line="500" w:lineRule="exact"/>
              <w:jc w:val="center"/>
              <w:rPr>
                <w:rFonts w:ascii="宋体"/>
                <w:color w:val="auto"/>
                <w:sz w:val="24"/>
                <w:szCs w:val="20"/>
                <w:highlight w:val="none"/>
              </w:rPr>
            </w:pPr>
          </w:p>
        </w:tc>
        <w:tc>
          <w:tcPr>
            <w:tcW w:w="1160" w:type="dxa"/>
            <w:vAlign w:val="center"/>
          </w:tcPr>
          <w:p w14:paraId="42855E1A">
            <w:pPr>
              <w:spacing w:line="500" w:lineRule="exact"/>
              <w:jc w:val="center"/>
              <w:rPr>
                <w:rFonts w:ascii="宋体"/>
                <w:color w:val="auto"/>
                <w:sz w:val="24"/>
                <w:szCs w:val="20"/>
                <w:highlight w:val="none"/>
              </w:rPr>
            </w:pPr>
          </w:p>
        </w:tc>
      </w:tr>
      <w:tr w14:paraId="17AAF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1B28EA00">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7</w:t>
            </w:r>
          </w:p>
        </w:tc>
        <w:tc>
          <w:tcPr>
            <w:tcW w:w="1278" w:type="dxa"/>
            <w:vAlign w:val="center"/>
          </w:tcPr>
          <w:p w14:paraId="24986DF0">
            <w:pPr>
              <w:spacing w:line="500" w:lineRule="exact"/>
              <w:jc w:val="center"/>
              <w:rPr>
                <w:rFonts w:ascii="宋体"/>
                <w:color w:val="auto"/>
                <w:sz w:val="24"/>
                <w:szCs w:val="20"/>
                <w:highlight w:val="none"/>
              </w:rPr>
            </w:pPr>
          </w:p>
        </w:tc>
        <w:tc>
          <w:tcPr>
            <w:tcW w:w="981" w:type="dxa"/>
            <w:vAlign w:val="center"/>
          </w:tcPr>
          <w:p w14:paraId="087E0AD1">
            <w:pPr>
              <w:spacing w:line="500" w:lineRule="exact"/>
              <w:jc w:val="center"/>
              <w:rPr>
                <w:rFonts w:ascii="宋体"/>
                <w:color w:val="auto"/>
                <w:sz w:val="24"/>
                <w:szCs w:val="20"/>
                <w:highlight w:val="none"/>
              </w:rPr>
            </w:pPr>
          </w:p>
        </w:tc>
        <w:tc>
          <w:tcPr>
            <w:tcW w:w="853" w:type="dxa"/>
            <w:vAlign w:val="center"/>
          </w:tcPr>
          <w:p w14:paraId="30AEAF32">
            <w:pPr>
              <w:spacing w:line="500" w:lineRule="exact"/>
              <w:jc w:val="center"/>
              <w:rPr>
                <w:rFonts w:ascii="宋体"/>
                <w:color w:val="auto"/>
                <w:sz w:val="24"/>
                <w:szCs w:val="20"/>
                <w:highlight w:val="none"/>
              </w:rPr>
            </w:pPr>
          </w:p>
        </w:tc>
        <w:tc>
          <w:tcPr>
            <w:tcW w:w="1029" w:type="dxa"/>
            <w:vAlign w:val="center"/>
          </w:tcPr>
          <w:p w14:paraId="1285B221">
            <w:pPr>
              <w:spacing w:line="500" w:lineRule="exact"/>
              <w:jc w:val="center"/>
              <w:rPr>
                <w:rFonts w:ascii="宋体"/>
                <w:color w:val="auto"/>
                <w:sz w:val="24"/>
                <w:szCs w:val="20"/>
                <w:highlight w:val="none"/>
              </w:rPr>
            </w:pPr>
          </w:p>
        </w:tc>
        <w:tc>
          <w:tcPr>
            <w:tcW w:w="1066" w:type="dxa"/>
            <w:vAlign w:val="center"/>
          </w:tcPr>
          <w:p w14:paraId="0C893621">
            <w:pPr>
              <w:spacing w:line="500" w:lineRule="exact"/>
              <w:jc w:val="center"/>
              <w:rPr>
                <w:rFonts w:ascii="宋体"/>
                <w:color w:val="auto"/>
                <w:sz w:val="24"/>
                <w:szCs w:val="20"/>
                <w:highlight w:val="none"/>
              </w:rPr>
            </w:pPr>
          </w:p>
        </w:tc>
        <w:tc>
          <w:tcPr>
            <w:tcW w:w="1006" w:type="dxa"/>
            <w:vAlign w:val="center"/>
          </w:tcPr>
          <w:p w14:paraId="0A5CC504">
            <w:pPr>
              <w:spacing w:line="500" w:lineRule="exact"/>
              <w:jc w:val="center"/>
              <w:rPr>
                <w:rFonts w:ascii="宋体"/>
                <w:color w:val="auto"/>
                <w:sz w:val="24"/>
                <w:szCs w:val="20"/>
                <w:highlight w:val="none"/>
              </w:rPr>
            </w:pPr>
          </w:p>
        </w:tc>
        <w:tc>
          <w:tcPr>
            <w:tcW w:w="1131" w:type="dxa"/>
            <w:vAlign w:val="center"/>
          </w:tcPr>
          <w:p w14:paraId="5C9A1F1B">
            <w:pPr>
              <w:spacing w:line="500" w:lineRule="exact"/>
              <w:jc w:val="center"/>
              <w:rPr>
                <w:rFonts w:ascii="宋体"/>
                <w:color w:val="auto"/>
                <w:sz w:val="24"/>
                <w:szCs w:val="20"/>
                <w:highlight w:val="none"/>
              </w:rPr>
            </w:pPr>
          </w:p>
        </w:tc>
        <w:tc>
          <w:tcPr>
            <w:tcW w:w="1160" w:type="dxa"/>
            <w:vAlign w:val="center"/>
          </w:tcPr>
          <w:p w14:paraId="2863E99D">
            <w:pPr>
              <w:spacing w:line="500" w:lineRule="exact"/>
              <w:jc w:val="center"/>
              <w:rPr>
                <w:rFonts w:ascii="宋体"/>
                <w:color w:val="auto"/>
                <w:sz w:val="24"/>
                <w:szCs w:val="20"/>
                <w:highlight w:val="none"/>
              </w:rPr>
            </w:pPr>
          </w:p>
        </w:tc>
      </w:tr>
      <w:tr w14:paraId="58BD1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703" w:type="dxa"/>
            <w:vAlign w:val="center"/>
          </w:tcPr>
          <w:p w14:paraId="12456430">
            <w:pPr>
              <w:spacing w:line="500" w:lineRule="exact"/>
              <w:jc w:val="center"/>
              <w:rPr>
                <w:rFonts w:ascii="宋体"/>
                <w:color w:val="auto"/>
                <w:sz w:val="24"/>
                <w:szCs w:val="20"/>
                <w:highlight w:val="none"/>
              </w:rPr>
            </w:pPr>
            <w:r>
              <w:rPr>
                <w:rFonts w:ascii="宋体" w:hAnsi="宋体"/>
                <w:color w:val="auto"/>
                <w:szCs w:val="24"/>
                <w:highlight w:val="none"/>
              </w:rPr>
              <w:t>…</w:t>
            </w:r>
          </w:p>
        </w:tc>
        <w:tc>
          <w:tcPr>
            <w:tcW w:w="1278" w:type="dxa"/>
            <w:vAlign w:val="center"/>
          </w:tcPr>
          <w:p w14:paraId="3E1D9732">
            <w:pPr>
              <w:spacing w:line="500" w:lineRule="exact"/>
              <w:jc w:val="center"/>
              <w:rPr>
                <w:rFonts w:ascii="宋体"/>
                <w:color w:val="auto"/>
                <w:sz w:val="24"/>
                <w:szCs w:val="20"/>
                <w:highlight w:val="none"/>
              </w:rPr>
            </w:pPr>
          </w:p>
        </w:tc>
        <w:tc>
          <w:tcPr>
            <w:tcW w:w="981" w:type="dxa"/>
            <w:vAlign w:val="center"/>
          </w:tcPr>
          <w:p w14:paraId="2CE81A1D">
            <w:pPr>
              <w:spacing w:line="500" w:lineRule="exact"/>
              <w:jc w:val="center"/>
              <w:rPr>
                <w:rFonts w:ascii="宋体"/>
                <w:color w:val="auto"/>
                <w:sz w:val="24"/>
                <w:szCs w:val="20"/>
                <w:highlight w:val="none"/>
              </w:rPr>
            </w:pPr>
          </w:p>
        </w:tc>
        <w:tc>
          <w:tcPr>
            <w:tcW w:w="853" w:type="dxa"/>
            <w:vAlign w:val="center"/>
          </w:tcPr>
          <w:p w14:paraId="5A4F6C09">
            <w:pPr>
              <w:spacing w:line="500" w:lineRule="exact"/>
              <w:jc w:val="center"/>
              <w:rPr>
                <w:rFonts w:ascii="宋体"/>
                <w:color w:val="auto"/>
                <w:sz w:val="24"/>
                <w:szCs w:val="20"/>
                <w:highlight w:val="none"/>
              </w:rPr>
            </w:pPr>
          </w:p>
        </w:tc>
        <w:tc>
          <w:tcPr>
            <w:tcW w:w="1029" w:type="dxa"/>
            <w:vAlign w:val="center"/>
          </w:tcPr>
          <w:p w14:paraId="608152CA">
            <w:pPr>
              <w:spacing w:line="500" w:lineRule="exact"/>
              <w:jc w:val="center"/>
              <w:rPr>
                <w:rFonts w:ascii="宋体"/>
                <w:color w:val="auto"/>
                <w:sz w:val="24"/>
                <w:szCs w:val="20"/>
                <w:highlight w:val="none"/>
              </w:rPr>
            </w:pPr>
          </w:p>
        </w:tc>
        <w:tc>
          <w:tcPr>
            <w:tcW w:w="1066" w:type="dxa"/>
            <w:vAlign w:val="center"/>
          </w:tcPr>
          <w:p w14:paraId="7492B965">
            <w:pPr>
              <w:spacing w:line="500" w:lineRule="exact"/>
              <w:jc w:val="center"/>
              <w:rPr>
                <w:rFonts w:ascii="宋体"/>
                <w:color w:val="auto"/>
                <w:sz w:val="24"/>
                <w:szCs w:val="20"/>
                <w:highlight w:val="none"/>
              </w:rPr>
            </w:pPr>
          </w:p>
        </w:tc>
        <w:tc>
          <w:tcPr>
            <w:tcW w:w="1006" w:type="dxa"/>
            <w:vAlign w:val="center"/>
          </w:tcPr>
          <w:p w14:paraId="319A3B8A">
            <w:pPr>
              <w:spacing w:line="500" w:lineRule="exact"/>
              <w:jc w:val="center"/>
              <w:rPr>
                <w:rFonts w:ascii="宋体"/>
                <w:color w:val="auto"/>
                <w:sz w:val="24"/>
                <w:szCs w:val="20"/>
                <w:highlight w:val="none"/>
              </w:rPr>
            </w:pPr>
          </w:p>
        </w:tc>
        <w:tc>
          <w:tcPr>
            <w:tcW w:w="1131" w:type="dxa"/>
            <w:vAlign w:val="center"/>
          </w:tcPr>
          <w:p w14:paraId="4BA7E76E">
            <w:pPr>
              <w:spacing w:line="500" w:lineRule="exact"/>
              <w:jc w:val="center"/>
              <w:rPr>
                <w:rFonts w:ascii="宋体"/>
                <w:color w:val="auto"/>
                <w:sz w:val="24"/>
                <w:szCs w:val="20"/>
                <w:highlight w:val="none"/>
              </w:rPr>
            </w:pPr>
          </w:p>
        </w:tc>
        <w:tc>
          <w:tcPr>
            <w:tcW w:w="1160" w:type="dxa"/>
            <w:vAlign w:val="center"/>
          </w:tcPr>
          <w:p w14:paraId="678756F1">
            <w:pPr>
              <w:spacing w:line="500" w:lineRule="exact"/>
              <w:jc w:val="center"/>
              <w:rPr>
                <w:rFonts w:ascii="宋体"/>
                <w:color w:val="auto"/>
                <w:sz w:val="24"/>
                <w:szCs w:val="20"/>
                <w:highlight w:val="none"/>
              </w:rPr>
            </w:pPr>
          </w:p>
        </w:tc>
      </w:tr>
    </w:tbl>
    <w:p w14:paraId="55A3149A">
      <w:pPr>
        <w:jc w:val="center"/>
        <w:rPr>
          <w:rFonts w:hint="default" w:ascii="宋体" w:hAnsi="宋体" w:cs="宋体"/>
          <w:color w:val="auto"/>
          <w:sz w:val="32"/>
          <w:szCs w:val="32"/>
          <w:highlight w:val="none"/>
          <w:lang w:val="en-US" w:eastAsia="zh-CN"/>
        </w:rPr>
      </w:pPr>
    </w:p>
    <w:p w14:paraId="5164175C">
      <w:pPr>
        <w:rPr>
          <w:rFonts w:hint="eastAsia" w:ascii="宋体" w:hAnsi="宋体" w:cs="宋体"/>
          <w:color w:val="auto"/>
          <w:highlight w:val="none"/>
        </w:rPr>
      </w:pPr>
    </w:p>
    <w:p w14:paraId="6FB5DE12">
      <w:pPr>
        <w:ind w:firstLine="420"/>
        <w:rPr>
          <w:rFonts w:hint="eastAsia" w:ascii="宋体" w:hAnsi="宋体" w:cs="宋体"/>
          <w:color w:val="auto"/>
          <w:highlight w:val="none"/>
        </w:rPr>
      </w:pPr>
      <w:r>
        <w:rPr>
          <w:rFonts w:hint="eastAsia" w:ascii="宋体" w:hAnsi="宋体" w:cs="宋体"/>
          <w:bCs/>
          <w:color w:val="auto"/>
          <w:highlight w:val="none"/>
        </w:rPr>
        <w:t>供应商</w:t>
      </w:r>
      <w:r>
        <w:rPr>
          <w:rFonts w:hint="eastAsia" w:ascii="宋体" w:hAnsi="宋体" w:cs="宋体"/>
          <w:color w:val="auto"/>
          <w:highlight w:val="none"/>
        </w:rPr>
        <w:t>（加盖CA电子章）：</w:t>
      </w:r>
    </w:p>
    <w:p w14:paraId="139FFA81">
      <w:pPr>
        <w:ind w:firstLine="420"/>
        <w:rPr>
          <w:rFonts w:hint="eastAsia" w:ascii="宋体" w:hAnsi="宋体" w:cs="宋体"/>
          <w:color w:val="auto"/>
          <w:highlight w:val="none"/>
        </w:rPr>
      </w:pPr>
      <w:r>
        <w:rPr>
          <w:rFonts w:hint="eastAsia" w:ascii="宋体" w:hAnsi="宋体" w:cs="宋体"/>
          <w:color w:val="auto"/>
          <w:highlight w:val="none"/>
        </w:rPr>
        <w:t>法定代表人或授权代表（签字或盖章）：</w:t>
      </w:r>
    </w:p>
    <w:p w14:paraId="76A5370D">
      <w:pPr>
        <w:ind w:firstLine="420"/>
        <w:rPr>
          <w:rFonts w:hint="eastAsia" w:ascii="宋体" w:hAnsi="宋体" w:cs="宋体"/>
          <w:color w:val="auto"/>
          <w:highlight w:val="none"/>
        </w:rPr>
      </w:pPr>
      <w:r>
        <w:rPr>
          <w:rFonts w:hint="eastAsia" w:ascii="宋体" w:hAnsi="宋体" w:cs="宋体"/>
          <w:color w:val="auto"/>
          <w:highlight w:val="none"/>
        </w:rPr>
        <w:t>日期：  年  月  日</w:t>
      </w:r>
    </w:p>
    <w:p w14:paraId="4F4BF8A5">
      <w:pPr>
        <w:rPr>
          <w:rFonts w:hint="eastAsia" w:ascii="宋体" w:hAnsi="宋体" w:cs="宋体"/>
          <w:color w:val="auto"/>
          <w:highlight w:val="none"/>
        </w:rPr>
      </w:pPr>
    </w:p>
    <w:p w14:paraId="31635BFF">
      <w:pPr>
        <w:rPr>
          <w:rFonts w:hint="eastAsia" w:ascii="宋体" w:hAnsi="宋体" w:cs="宋体"/>
          <w:color w:val="auto"/>
          <w:highlight w:val="none"/>
        </w:rPr>
      </w:pPr>
    </w:p>
    <w:sectPr>
      <w:footerReference r:id="rId8" w:type="default"/>
      <w:pgSz w:w="11906" w:h="16838"/>
      <w:pgMar w:top="1440" w:right="1587" w:bottom="1440" w:left="1587" w:header="851" w:footer="992" w:gutter="0"/>
      <w:cols w:space="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Adobe 仿宋 Std R">
    <w:altName w:val="仿宋"/>
    <w:panose1 w:val="020B0503020202020204"/>
    <w:charset w:val="00"/>
    <w:family w:val="auto"/>
    <w:pitch w:val="default"/>
    <w:sig w:usb0="00000000" w:usb1="00000000" w:usb2="00000000" w:usb3="00000000" w:csb0="00000000" w:csb1="00000000"/>
  </w:font>
  <w:font w:name="方正黑体_GBK">
    <w:altName w:val="微软雅黑"/>
    <w:panose1 w:val="0201060001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74505">
    <w:pPr>
      <w:pStyle w:val="287"/>
      <w:jc w:val="center"/>
    </w:pPr>
  </w:p>
  <w:p w14:paraId="5B995D53">
    <w:pPr>
      <w:pStyle w:val="28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71C89">
    <w:pPr>
      <w:pStyle w:val="22"/>
      <w:tabs>
        <w:tab w:val="center" w:pos="4490"/>
        <w:tab w:val="clear" w:pos="7143"/>
      </w:tabs>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FB9C1">
    <w:pPr>
      <w:pStyle w:val="22"/>
      <w:tabs>
        <w:tab w:val="center" w:pos="4490"/>
        <w:tab w:val="clear" w:pos="7143"/>
      </w:tabs>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AE78C7">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nQ/YU8AgAAbwQAAA4AAABkcnMvZTJvRG9jLnhtbK1UzW7UMBC+I/EO&#10;lu802wLV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keTofS2TdeOSl/hX1OXXyx+zcdm+pxj2xTzRo0DfBZi3AjiEbUt8dpFZ9YjJDLE+WywVC&#10;ErH5A6iFKOfrPsT0WpFl2ah4wCwHeHF7FdOYOqfkao422hj4RWkc6yp++vzl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nQ/YU8AgAAbwQAAA4AAAAAAAAAAQAgAAAAHwEAAGRycy9lMm9E&#10;b2MueG1sUEsFBgAAAAAGAAYAWQEAAM0FAAAAAA==&#10;">
              <v:fill on="f" focussize="0,0"/>
              <v:stroke on="f" weight="0.5pt"/>
              <v:imagedata o:title=""/>
              <o:lock v:ext="edit" aspectratio="f"/>
              <v:textbox inset="0mm,0mm,0mm,0mm" style="mso-fit-shape-to-text:t;">
                <w:txbxContent>
                  <w:p w14:paraId="12AE78C7">
                    <w:pPr>
                      <w:pStyle w:val="2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01C12">
    <w:pPr>
      <w:pStyle w:val="24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14935" cy="196850"/>
                      </a:xfrm>
                      <a:prstGeom prst="rect">
                        <a:avLst/>
                      </a:prstGeom>
                      <a:noFill/>
                      <a:ln w="6350">
                        <a:noFill/>
                      </a:ln>
                    </wps:spPr>
                    <wps:txbx>
                      <w:txbxContent>
                        <w:p w14:paraId="57459217">
                          <w:pPr>
                            <w:pStyle w:val="244"/>
                          </w:pPr>
                          <w:r>
                            <w:fldChar w:fldCharType="begin"/>
                          </w:r>
                          <w:r>
                            <w:instrText xml:space="preserve"> PAGE  \* MERGEFORMAT </w:instrText>
                          </w:r>
                          <w:r>
                            <w:fldChar w:fldCharType="separate"/>
                          </w:r>
                          <w:r>
                            <w:t>5</w:t>
                          </w:r>
                          <w:r>
                            <w:fldChar w:fldCharType="end"/>
                          </w:r>
                        </w:p>
                        <w:p w14:paraId="243880D2"/>
                      </w:txbxContent>
                    </wps:txbx>
                    <wps:bodyPr wrap="none" lIns="0" tIns="0" rIns="0" bIns="0" upright="1">
                      <a:spAutoFit/>
                    </wps:bodyPr>
                  </wps:wsp>
                </a:graphicData>
              </a:graphic>
            </wp:anchor>
          </w:drawing>
        </mc:Choice>
        <mc:Fallback>
          <w:pict>
            <v:shape id="文本框 1" o:spid="_x0000_s1026" o:spt="202" type="#_x0000_t202" style="position:absolute;left:0pt;margin-top:0pt;height:15.5pt;width:9.05pt;mso-position-horizontal:center;mso-position-horizontal-relative:margin;mso-wrap-style:none;z-index:251659264;mso-width-relative:page;mso-height-relative:page;" filled="f" stroked="f" coordsize="21600,21600" o:gfxdata="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Nu/ixdEAAAADAQAADwAAAAAA&#10;AAABACAAAAAiAAAAZHJzL2Rvd25yZXYueG1sUEsBAhQAFAAAAAgAh07iQOd3L+DhAQAArgMAAA4A&#10;AAAAAAAAAQAgAAAAIAEAAGRycy9lMm9Eb2MueG1sUEsFBgAAAAAGAAYAWQEAAHMFAAAAAA==&#10;">
              <v:fill on="f" focussize="0,0"/>
              <v:stroke on="f" weight="0.5pt"/>
              <v:imagedata o:title=""/>
              <o:lock v:ext="edit" aspectratio="f"/>
              <v:textbox inset="0mm,0mm,0mm,0mm" style="mso-fit-shape-to-text:t;">
                <w:txbxContent>
                  <w:p w14:paraId="57459217">
                    <w:pPr>
                      <w:pStyle w:val="244"/>
                    </w:pPr>
                    <w:r>
                      <w:fldChar w:fldCharType="begin"/>
                    </w:r>
                    <w:r>
                      <w:instrText xml:space="preserve"> PAGE  \* MERGEFORMAT </w:instrText>
                    </w:r>
                    <w:r>
                      <w:fldChar w:fldCharType="separate"/>
                    </w:r>
                    <w:r>
                      <w:t>5</w:t>
                    </w:r>
                    <w:r>
                      <w:fldChar w:fldCharType="end"/>
                    </w:r>
                  </w:p>
                  <w:p w14:paraId="243880D2"/>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D7D62"/>
    <w:rsid w:val="02B34F9B"/>
    <w:rsid w:val="034E59E8"/>
    <w:rsid w:val="048B377C"/>
    <w:rsid w:val="05CC0260"/>
    <w:rsid w:val="063876A4"/>
    <w:rsid w:val="072E6CF9"/>
    <w:rsid w:val="079E79DA"/>
    <w:rsid w:val="09265ED9"/>
    <w:rsid w:val="098010E3"/>
    <w:rsid w:val="0A7A131D"/>
    <w:rsid w:val="0AB319EF"/>
    <w:rsid w:val="0AD33E3F"/>
    <w:rsid w:val="0C41302A"/>
    <w:rsid w:val="0EEA1757"/>
    <w:rsid w:val="104B26C9"/>
    <w:rsid w:val="14E462DB"/>
    <w:rsid w:val="176D5E03"/>
    <w:rsid w:val="18BC23B6"/>
    <w:rsid w:val="1A89451A"/>
    <w:rsid w:val="1B1C075C"/>
    <w:rsid w:val="1B8D3B96"/>
    <w:rsid w:val="1F242A63"/>
    <w:rsid w:val="1F3802BD"/>
    <w:rsid w:val="1F550E6F"/>
    <w:rsid w:val="1F83778A"/>
    <w:rsid w:val="1F9A2D26"/>
    <w:rsid w:val="2190727D"/>
    <w:rsid w:val="233809BC"/>
    <w:rsid w:val="25BC6EA1"/>
    <w:rsid w:val="29292329"/>
    <w:rsid w:val="2B88236C"/>
    <w:rsid w:val="2BA03472"/>
    <w:rsid w:val="2C2175F0"/>
    <w:rsid w:val="2D1D490A"/>
    <w:rsid w:val="2D3123EC"/>
    <w:rsid w:val="2D59772C"/>
    <w:rsid w:val="2EFB4502"/>
    <w:rsid w:val="32037536"/>
    <w:rsid w:val="32313075"/>
    <w:rsid w:val="32BD6FFF"/>
    <w:rsid w:val="339000C3"/>
    <w:rsid w:val="34AD7638"/>
    <w:rsid w:val="36F32FEF"/>
    <w:rsid w:val="37563E6B"/>
    <w:rsid w:val="375B2943"/>
    <w:rsid w:val="39B34CB8"/>
    <w:rsid w:val="3A3B7187"/>
    <w:rsid w:val="3E7B5D97"/>
    <w:rsid w:val="3F0538C0"/>
    <w:rsid w:val="3FA57E6B"/>
    <w:rsid w:val="40D05E19"/>
    <w:rsid w:val="40D21EC7"/>
    <w:rsid w:val="41E974C9"/>
    <w:rsid w:val="462211FB"/>
    <w:rsid w:val="46B53E1D"/>
    <w:rsid w:val="4791488A"/>
    <w:rsid w:val="49B03EA4"/>
    <w:rsid w:val="4C7622A1"/>
    <w:rsid w:val="4C912C37"/>
    <w:rsid w:val="4D3B344F"/>
    <w:rsid w:val="515F2948"/>
    <w:rsid w:val="51645717"/>
    <w:rsid w:val="51D51818"/>
    <w:rsid w:val="51F11043"/>
    <w:rsid w:val="53506D4B"/>
    <w:rsid w:val="54FE5310"/>
    <w:rsid w:val="569267F3"/>
    <w:rsid w:val="56AC6599"/>
    <w:rsid w:val="582C597E"/>
    <w:rsid w:val="588C69A8"/>
    <w:rsid w:val="596E59C9"/>
    <w:rsid w:val="5D892ECC"/>
    <w:rsid w:val="5E446941"/>
    <w:rsid w:val="5E532442"/>
    <w:rsid w:val="5E602469"/>
    <w:rsid w:val="5E67648F"/>
    <w:rsid w:val="5EB97DCB"/>
    <w:rsid w:val="62F718DF"/>
    <w:rsid w:val="635051A2"/>
    <w:rsid w:val="639544D8"/>
    <w:rsid w:val="63E95B9F"/>
    <w:rsid w:val="64C23E7D"/>
    <w:rsid w:val="64C86FBA"/>
    <w:rsid w:val="65984BDE"/>
    <w:rsid w:val="660A5ADC"/>
    <w:rsid w:val="66EF72A3"/>
    <w:rsid w:val="675039C2"/>
    <w:rsid w:val="6817678D"/>
    <w:rsid w:val="6A4B322E"/>
    <w:rsid w:val="6B887245"/>
    <w:rsid w:val="6BEA3CBA"/>
    <w:rsid w:val="6D7A0BA3"/>
    <w:rsid w:val="717B0C1B"/>
    <w:rsid w:val="73A56E44"/>
    <w:rsid w:val="756E2EC5"/>
    <w:rsid w:val="77FD2A29"/>
    <w:rsid w:val="78746DE5"/>
    <w:rsid w:val="790436D8"/>
    <w:rsid w:val="791A5BDE"/>
    <w:rsid w:val="7AB14320"/>
    <w:rsid w:val="7ADA28B2"/>
    <w:rsid w:val="7B8F3F36"/>
    <w:rsid w:val="7C7533E3"/>
    <w:rsid w:val="7D8201F6"/>
    <w:rsid w:val="7E7E276B"/>
    <w:rsid w:val="7EFC4828"/>
    <w:rsid w:val="7F0F5AB9"/>
    <w:rsid w:val="7F5812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85"/>
    <w:qFormat/>
    <w:uiPriority w:val="0"/>
    <w:pPr>
      <w:widowControl w:val="0"/>
      <w:spacing w:line="360" w:lineRule="auto"/>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8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8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7"/>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8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8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1"/>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标题二、"/>
    <w:basedOn w:val="1"/>
    <w:qFormat/>
    <w:uiPriority w:val="99"/>
    <w:pPr>
      <w:spacing w:line="360" w:lineRule="auto"/>
      <w:ind w:firstLine="200"/>
      <w:outlineLvl w:val="2"/>
    </w:pPr>
    <w:rPr>
      <w:rFonts w:ascii="宋体" w:hAnsi="宋体"/>
      <w:b/>
      <w:szCs w:val="21"/>
    </w:rPr>
  </w:style>
  <w:style w:type="paragraph" w:styleId="12">
    <w:name w:val="toc 7"/>
    <w:basedOn w:val="1"/>
    <w:next w:val="1"/>
    <w:unhideWhenUsed/>
    <w:qFormat/>
    <w:uiPriority w:val="39"/>
    <w:pPr>
      <w:spacing w:after="57"/>
      <w:ind w:left="1701"/>
    </w:pPr>
  </w:style>
  <w:style w:type="paragraph" w:styleId="13">
    <w:name w:val="Normal Indent"/>
    <w:basedOn w:val="1"/>
    <w:next w:val="1"/>
    <w:link w:val="280"/>
    <w:qFormat/>
    <w:uiPriority w:val="0"/>
    <w:pPr>
      <w:spacing w:line="240" w:lineRule="auto"/>
      <w:ind w:firstLine="420"/>
    </w:pPr>
    <w:rPr>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next w:val="1"/>
    <w:qFormat/>
    <w:uiPriority w:val="0"/>
    <w:pPr>
      <w:spacing w:after="120"/>
    </w:pPr>
  </w:style>
  <w:style w:type="paragraph" w:styleId="17">
    <w:name w:val="index 4"/>
    <w:basedOn w:val="1"/>
    <w:next w:val="1"/>
    <w:qFormat/>
    <w:uiPriority w:val="0"/>
    <w:pPr>
      <w:ind w:left="600"/>
    </w:pPr>
    <w:rPr>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229"/>
    <w:semiHidden/>
    <w:unhideWhenUsed/>
    <w:qFormat/>
    <w:uiPriority w:val="99"/>
    <w:pPr>
      <w:spacing w:line="240" w:lineRule="auto"/>
    </w:pPr>
    <w:rPr>
      <w:sz w:val="20"/>
    </w:rPr>
  </w:style>
  <w:style w:type="paragraph" w:styleId="22">
    <w:name w:val="footer"/>
    <w:basedOn w:val="1"/>
    <w:link w:val="102"/>
    <w:unhideWhenUsed/>
    <w:qFormat/>
    <w:uiPriority w:val="99"/>
    <w:pPr>
      <w:tabs>
        <w:tab w:val="center" w:pos="7143"/>
        <w:tab w:val="right" w:pos="14287"/>
      </w:tabs>
      <w:spacing w:line="240" w:lineRule="auto"/>
    </w:pPr>
  </w:style>
  <w:style w:type="paragraph" w:styleId="23">
    <w:name w:val="header"/>
    <w:basedOn w:val="1"/>
    <w:link w:val="100"/>
    <w:unhideWhenUsed/>
    <w:qFormat/>
    <w:uiPriority w:val="99"/>
    <w:pPr>
      <w:tabs>
        <w:tab w:val="center" w:pos="7143"/>
        <w:tab w:val="right" w:pos="14287"/>
      </w:tabs>
      <w:spacing w:line="240" w:lineRule="auto"/>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95"/>
    <w:qFormat/>
    <w:uiPriority w:val="11"/>
    <w:pPr>
      <w:spacing w:before="200" w:after="200"/>
    </w:pPr>
    <w:rPr>
      <w:sz w:val="24"/>
    </w:rPr>
  </w:style>
  <w:style w:type="paragraph" w:styleId="27">
    <w:name w:val="footnote text"/>
    <w:basedOn w:val="1"/>
    <w:link w:val="228"/>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Body Text 2"/>
    <w:qFormat/>
    <w:uiPriority w:val="0"/>
    <w:pPr>
      <w:spacing w:after="120" w:line="480" w:lineRule="auto"/>
    </w:pPr>
    <w:rPr>
      <w:rFonts w:hint="default" w:ascii="Arial" w:hAnsi="Arial" w:eastAsia="Arial" w:cs="Arial"/>
      <w:color w:val="000000"/>
      <w:sz w:val="21"/>
      <w:szCs w:val="21"/>
      <w:lang w:val="en-US" w:eastAsia="en-US" w:bidi="ar-SA"/>
    </w:rPr>
  </w:style>
  <w:style w:type="paragraph" w:styleId="33">
    <w:name w:val="HTML Preformatted"/>
    <w:basedOn w:val="1"/>
    <w:link w:val="281"/>
    <w:semiHidden/>
    <w:unhideWhenUsed/>
    <w:qFormat/>
    <w:uiPriority w:val="99"/>
    <w:rPr>
      <w:rFonts w:ascii="Courier New" w:hAnsi="Courier New" w:cs="Courier New"/>
      <w:sz w:val="20"/>
      <w:szCs w:val="20"/>
    </w:rPr>
  </w:style>
  <w:style w:type="paragraph" w:styleId="34">
    <w:name w:val="Title"/>
    <w:basedOn w:val="1"/>
    <w:next w:val="1"/>
    <w:link w:val="94"/>
    <w:qFormat/>
    <w:uiPriority w:val="10"/>
    <w:pPr>
      <w:spacing w:before="300" w:after="200"/>
      <w:contextualSpacing/>
    </w:pPr>
    <w:rPr>
      <w:sz w:val="48"/>
      <w:szCs w:val="48"/>
    </w:rPr>
  </w:style>
  <w:style w:type="paragraph" w:styleId="35">
    <w:name w:val="Body Text First Indent"/>
    <w:basedOn w:val="16"/>
    <w:unhideWhenUsed/>
    <w:qFormat/>
    <w:uiPriority w:val="99"/>
    <w:pPr>
      <w:spacing w:line="360" w:lineRule="auto"/>
      <w:ind w:firstLine="200"/>
    </w:pPr>
    <w:rPr>
      <w:rFonts w:ascii="仿宋_GB2312" w:hAnsi="Times New Roman" w:eastAsia="仿宋_GB2312"/>
      <w:sz w:val="30"/>
      <w:szCs w:val="30"/>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FollowedHyperlink"/>
    <w:basedOn w:val="38"/>
    <w:semiHidden/>
    <w:unhideWhenUsed/>
    <w:qFormat/>
    <w:uiPriority w:val="99"/>
    <w:rPr>
      <w:color w:val="333333"/>
      <w:u w:val="none"/>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文本12"/>
    <w:basedOn w:val="1"/>
    <w:next w:val="1"/>
    <w:qFormat/>
    <w:uiPriority w:val="99"/>
    <w:rPr>
      <w:rFonts w:ascii="华文中宋" w:hAnsi="Times New Roman" w:eastAsia="华文中宋"/>
      <w:bCs/>
      <w:sz w:val="28"/>
      <w:szCs w:val="20"/>
    </w:rPr>
  </w:style>
  <w:style w:type="paragraph" w:customStyle="1" w:styleId="44">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45">
    <w:name w:val="正文文本11"/>
    <w:basedOn w:val="1"/>
    <w:next w:val="1"/>
    <w:qFormat/>
    <w:uiPriority w:val="0"/>
    <w:pPr>
      <w:tabs>
        <w:tab w:val="left" w:pos="567"/>
      </w:tabs>
      <w:spacing w:before="120" w:line="22" w:lineRule="atLeast"/>
    </w:pPr>
    <w:rPr>
      <w:rFonts w:ascii="宋体" w:hAnsi="宋体"/>
      <w:sz w:val="24"/>
    </w:rPr>
  </w:style>
  <w:style w:type="character" w:customStyle="1" w:styleId="46">
    <w:name w:val="标题 3 字符"/>
    <w:link w:val="5"/>
    <w:qFormat/>
    <w:uiPriority w:val="9"/>
    <w:rPr>
      <w:rFonts w:ascii="Arial" w:hAnsi="Arial" w:eastAsia="Arial" w:cs="Arial"/>
      <w:sz w:val="30"/>
      <w:szCs w:val="30"/>
    </w:rPr>
  </w:style>
  <w:style w:type="character" w:customStyle="1" w:styleId="47">
    <w:name w:val="Heading 1 Char"/>
    <w:basedOn w:val="38"/>
    <w:qFormat/>
    <w:uiPriority w:val="9"/>
    <w:rPr>
      <w:rFonts w:ascii="Arial" w:hAnsi="Arial" w:eastAsia="Arial" w:cs="Arial"/>
      <w:sz w:val="40"/>
      <w:szCs w:val="40"/>
    </w:rPr>
  </w:style>
  <w:style w:type="character" w:customStyle="1" w:styleId="48">
    <w:name w:val="Heading 2 Char"/>
    <w:basedOn w:val="38"/>
    <w:qFormat/>
    <w:uiPriority w:val="9"/>
    <w:rPr>
      <w:rFonts w:ascii="Arial" w:hAnsi="Arial" w:eastAsia="Arial" w:cs="Arial"/>
      <w:sz w:val="34"/>
    </w:rPr>
  </w:style>
  <w:style w:type="character" w:customStyle="1" w:styleId="49">
    <w:name w:val="Heading 3 Char"/>
    <w:basedOn w:val="38"/>
    <w:qFormat/>
    <w:uiPriority w:val="9"/>
    <w:rPr>
      <w:rFonts w:ascii="Arial" w:hAnsi="Arial" w:eastAsia="Arial" w:cs="Arial"/>
      <w:sz w:val="30"/>
      <w:szCs w:val="30"/>
    </w:rPr>
  </w:style>
  <w:style w:type="character" w:customStyle="1" w:styleId="50">
    <w:name w:val="Heading 4 Char"/>
    <w:basedOn w:val="38"/>
    <w:qFormat/>
    <w:uiPriority w:val="9"/>
    <w:rPr>
      <w:rFonts w:ascii="Arial" w:hAnsi="Arial" w:eastAsia="Arial" w:cs="Arial"/>
      <w:b/>
      <w:bCs/>
      <w:sz w:val="26"/>
      <w:szCs w:val="26"/>
    </w:rPr>
  </w:style>
  <w:style w:type="character" w:customStyle="1" w:styleId="51">
    <w:name w:val="Heading 5 Char"/>
    <w:basedOn w:val="38"/>
    <w:qFormat/>
    <w:uiPriority w:val="9"/>
    <w:rPr>
      <w:rFonts w:ascii="Arial" w:hAnsi="Arial" w:eastAsia="Arial" w:cs="Arial"/>
      <w:b/>
      <w:bCs/>
      <w:sz w:val="24"/>
      <w:szCs w:val="24"/>
    </w:rPr>
  </w:style>
  <w:style w:type="character" w:customStyle="1" w:styleId="52">
    <w:name w:val="Heading 6 Char"/>
    <w:basedOn w:val="38"/>
    <w:qFormat/>
    <w:uiPriority w:val="9"/>
    <w:rPr>
      <w:rFonts w:ascii="Arial" w:hAnsi="Arial" w:eastAsia="Arial" w:cs="Arial"/>
      <w:b/>
      <w:bCs/>
      <w:sz w:val="22"/>
      <w:szCs w:val="22"/>
    </w:rPr>
  </w:style>
  <w:style w:type="character" w:customStyle="1" w:styleId="53">
    <w:name w:val="Heading 7 Char"/>
    <w:basedOn w:val="38"/>
    <w:qFormat/>
    <w:uiPriority w:val="9"/>
    <w:rPr>
      <w:rFonts w:ascii="Arial" w:hAnsi="Arial" w:eastAsia="Arial" w:cs="Arial"/>
      <w:b/>
      <w:bCs/>
      <w:i/>
      <w:iCs/>
      <w:sz w:val="22"/>
      <w:szCs w:val="22"/>
    </w:rPr>
  </w:style>
  <w:style w:type="character" w:customStyle="1" w:styleId="54">
    <w:name w:val="Heading 8 Char"/>
    <w:basedOn w:val="38"/>
    <w:qFormat/>
    <w:uiPriority w:val="9"/>
    <w:rPr>
      <w:rFonts w:ascii="Arial" w:hAnsi="Arial" w:eastAsia="Arial" w:cs="Arial"/>
      <w:i/>
      <w:iCs/>
      <w:sz w:val="22"/>
      <w:szCs w:val="22"/>
    </w:rPr>
  </w:style>
  <w:style w:type="character" w:customStyle="1" w:styleId="55">
    <w:name w:val="Heading 9 Char"/>
    <w:basedOn w:val="38"/>
    <w:qFormat/>
    <w:uiPriority w:val="9"/>
    <w:rPr>
      <w:rFonts w:ascii="Arial" w:hAnsi="Arial" w:eastAsia="Arial" w:cs="Arial"/>
      <w:i/>
      <w:iCs/>
      <w:sz w:val="21"/>
      <w:szCs w:val="21"/>
    </w:rPr>
  </w:style>
  <w:style w:type="character" w:customStyle="1" w:styleId="56">
    <w:name w:val="Title Char"/>
    <w:basedOn w:val="38"/>
    <w:qFormat/>
    <w:uiPriority w:val="10"/>
    <w:rPr>
      <w:sz w:val="48"/>
      <w:szCs w:val="48"/>
    </w:rPr>
  </w:style>
  <w:style w:type="character" w:customStyle="1" w:styleId="57">
    <w:name w:val="Subtitle Char"/>
    <w:basedOn w:val="38"/>
    <w:qFormat/>
    <w:uiPriority w:val="11"/>
    <w:rPr>
      <w:sz w:val="24"/>
      <w:szCs w:val="24"/>
    </w:rPr>
  </w:style>
  <w:style w:type="character" w:customStyle="1" w:styleId="58">
    <w:name w:val="Quote Char"/>
    <w:qFormat/>
    <w:uiPriority w:val="29"/>
    <w:rPr>
      <w:i/>
    </w:rPr>
  </w:style>
  <w:style w:type="character" w:customStyle="1" w:styleId="59">
    <w:name w:val="Intense Quote Char"/>
    <w:qFormat/>
    <w:uiPriority w:val="30"/>
    <w:rPr>
      <w:i/>
    </w:rPr>
  </w:style>
  <w:style w:type="character" w:customStyle="1" w:styleId="60">
    <w:name w:val="Header Char"/>
    <w:basedOn w:val="38"/>
    <w:qFormat/>
    <w:uiPriority w:val="99"/>
  </w:style>
  <w:style w:type="character" w:customStyle="1" w:styleId="61">
    <w:name w:val="Caption Char"/>
    <w:qFormat/>
    <w:uiPriority w:val="99"/>
  </w:style>
  <w:style w:type="table" w:customStyle="1" w:styleId="62">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1">
    <w:name w:val="Footnote Text Char"/>
    <w:qFormat/>
    <w:uiPriority w:val="99"/>
    <w:rPr>
      <w:sz w:val="18"/>
    </w:rPr>
  </w:style>
  <w:style w:type="character" w:customStyle="1" w:styleId="82">
    <w:name w:val="Endnote Text Char"/>
    <w:qFormat/>
    <w:uiPriority w:val="99"/>
    <w:rPr>
      <w:sz w:val="20"/>
    </w:rPr>
  </w:style>
  <w:style w:type="paragraph" w:customStyle="1" w:styleId="83">
    <w:name w:val="TOC Heading"/>
    <w:unhideWhenUsed/>
    <w:qFormat/>
    <w:uiPriority w:val="39"/>
    <w:rPr>
      <w:rFonts w:hint="default" w:ascii="Times New Roman" w:hAnsi="Times New Roman" w:eastAsia="宋体" w:cs="Times New Roman"/>
    </w:rPr>
  </w:style>
  <w:style w:type="character" w:customStyle="1" w:styleId="84">
    <w:name w:val="标题 1 字符"/>
    <w:link w:val="3"/>
    <w:qFormat/>
    <w:uiPriority w:val="9"/>
    <w:rPr>
      <w:rFonts w:ascii="Arial" w:hAnsi="Arial" w:eastAsia="Arial" w:cs="Arial"/>
      <w:sz w:val="40"/>
      <w:szCs w:val="40"/>
    </w:rPr>
  </w:style>
  <w:style w:type="character" w:customStyle="1" w:styleId="85">
    <w:name w:val="标题 2 字符"/>
    <w:link w:val="4"/>
    <w:qFormat/>
    <w:uiPriority w:val="9"/>
    <w:rPr>
      <w:rFonts w:ascii="Arial" w:hAnsi="Arial" w:eastAsia="Arial" w:cs="Arial"/>
      <w:sz w:val="34"/>
    </w:rPr>
  </w:style>
  <w:style w:type="character" w:customStyle="1" w:styleId="86">
    <w:name w:val="标题 4 字符"/>
    <w:link w:val="6"/>
    <w:qFormat/>
    <w:uiPriority w:val="9"/>
    <w:rPr>
      <w:rFonts w:ascii="Arial" w:hAnsi="Arial" w:eastAsia="Arial" w:cs="Arial"/>
      <w:b/>
      <w:bCs/>
      <w:sz w:val="26"/>
      <w:szCs w:val="26"/>
    </w:rPr>
  </w:style>
  <w:style w:type="character" w:customStyle="1" w:styleId="87">
    <w:name w:val="标题 5 字符"/>
    <w:link w:val="7"/>
    <w:qFormat/>
    <w:uiPriority w:val="9"/>
    <w:rPr>
      <w:rFonts w:ascii="Arial" w:hAnsi="Arial" w:eastAsia="Arial" w:cs="Arial"/>
      <w:b/>
      <w:bCs/>
      <w:sz w:val="24"/>
      <w:szCs w:val="24"/>
    </w:rPr>
  </w:style>
  <w:style w:type="character" w:customStyle="1" w:styleId="88">
    <w:name w:val="标题 6 字符"/>
    <w:link w:val="8"/>
    <w:qFormat/>
    <w:uiPriority w:val="9"/>
    <w:rPr>
      <w:rFonts w:ascii="Arial" w:hAnsi="Arial" w:eastAsia="Arial" w:cs="Arial"/>
      <w:b/>
      <w:bCs/>
      <w:sz w:val="22"/>
      <w:szCs w:val="22"/>
    </w:rPr>
  </w:style>
  <w:style w:type="character" w:customStyle="1" w:styleId="89">
    <w:name w:val="标题 7 字符"/>
    <w:link w:val="9"/>
    <w:qFormat/>
    <w:uiPriority w:val="9"/>
    <w:rPr>
      <w:rFonts w:ascii="Arial" w:hAnsi="Arial" w:eastAsia="Arial" w:cs="Arial"/>
      <w:b/>
      <w:bCs/>
      <w:i/>
      <w:iCs/>
      <w:sz w:val="22"/>
      <w:szCs w:val="22"/>
    </w:rPr>
  </w:style>
  <w:style w:type="character" w:customStyle="1" w:styleId="90">
    <w:name w:val="标题 8 字符"/>
    <w:link w:val="10"/>
    <w:qFormat/>
    <w:uiPriority w:val="9"/>
    <w:rPr>
      <w:rFonts w:ascii="Arial" w:hAnsi="Arial" w:eastAsia="Arial" w:cs="Arial"/>
      <w:i/>
      <w:iCs/>
      <w:sz w:val="22"/>
      <w:szCs w:val="22"/>
    </w:rPr>
  </w:style>
  <w:style w:type="character" w:customStyle="1" w:styleId="91">
    <w:name w:val="标题 9 字符"/>
    <w:link w:val="11"/>
    <w:qFormat/>
    <w:uiPriority w:val="9"/>
    <w:rPr>
      <w:rFonts w:ascii="Arial" w:hAnsi="Arial" w:eastAsia="Arial" w:cs="Arial"/>
      <w:i/>
      <w:iCs/>
      <w:sz w:val="21"/>
      <w:szCs w:val="21"/>
    </w:rPr>
  </w:style>
  <w:style w:type="paragraph" w:styleId="92">
    <w:name w:val="List Paragraph"/>
    <w:basedOn w:val="1"/>
    <w:qFormat/>
    <w:uiPriority w:val="34"/>
    <w:pPr>
      <w:ind w:left="720"/>
      <w:contextualSpacing/>
    </w:pPr>
  </w:style>
  <w:style w:type="paragraph" w:styleId="93">
    <w:name w:val="No Spacing"/>
    <w:qFormat/>
    <w:uiPriority w:val="1"/>
    <w:rPr>
      <w:rFonts w:hint="default" w:ascii="Times New Roman" w:hAnsi="Times New Roman" w:eastAsia="宋体" w:cs="Times New Roman"/>
      <w:lang w:val="en-US" w:eastAsia="zh-CN" w:bidi="ar-SA"/>
    </w:rPr>
  </w:style>
  <w:style w:type="character" w:customStyle="1" w:styleId="94">
    <w:name w:val="标题 字符"/>
    <w:link w:val="34"/>
    <w:qFormat/>
    <w:uiPriority w:val="10"/>
    <w:rPr>
      <w:sz w:val="48"/>
      <w:szCs w:val="48"/>
    </w:rPr>
  </w:style>
  <w:style w:type="character" w:customStyle="1" w:styleId="95">
    <w:name w:val="副标题 字符"/>
    <w:link w:val="26"/>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字符"/>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字符"/>
    <w:link w:val="98"/>
    <w:qFormat/>
    <w:uiPriority w:val="30"/>
    <w:rPr>
      <w:i/>
    </w:rPr>
  </w:style>
  <w:style w:type="character" w:customStyle="1" w:styleId="100">
    <w:name w:val="页眉 字符"/>
    <w:link w:val="23"/>
    <w:qFormat/>
    <w:uiPriority w:val="99"/>
  </w:style>
  <w:style w:type="character" w:customStyle="1" w:styleId="101">
    <w:name w:val="Footer Char"/>
    <w:qFormat/>
    <w:uiPriority w:val="99"/>
  </w:style>
  <w:style w:type="character" w:customStyle="1" w:styleId="102">
    <w:name w:val="页脚 字符"/>
    <w:link w:val="22"/>
    <w:qFormat/>
    <w:uiPriority w:val="99"/>
  </w:style>
  <w:style w:type="table" w:customStyle="1" w:styleId="10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脚注文本 字符"/>
    <w:link w:val="27"/>
    <w:qFormat/>
    <w:uiPriority w:val="99"/>
    <w:rPr>
      <w:sz w:val="18"/>
    </w:rPr>
  </w:style>
  <w:style w:type="character" w:customStyle="1" w:styleId="229">
    <w:name w:val="尾注文本 字符"/>
    <w:link w:val="21"/>
    <w:qFormat/>
    <w:uiPriority w:val="99"/>
    <w:rPr>
      <w:sz w:val="20"/>
    </w:rPr>
  </w:style>
  <w:style w:type="paragraph" w:customStyle="1" w:styleId="230">
    <w:name w:val="TOC 标题1"/>
    <w:unhideWhenUsed/>
    <w:qFormat/>
    <w:uiPriority w:val="39"/>
    <w:rPr>
      <w:rFonts w:hint="default" w:ascii="Times New Roman" w:hAnsi="Times New Roman" w:eastAsia="宋体" w:cs="Times New Roman"/>
      <w:lang w:val="en-US" w:eastAsia="zh-CN" w:bidi="ar-SA"/>
    </w:rPr>
  </w:style>
  <w:style w:type="paragraph" w:customStyle="1" w:styleId="231">
    <w:name w:val="标题 11"/>
    <w:basedOn w:val="1"/>
    <w:next w:val="1"/>
    <w:qFormat/>
    <w:uiPriority w:val="0"/>
    <w:pPr>
      <w:keepNext/>
      <w:outlineLvl w:val="0"/>
    </w:pPr>
    <w:rPr>
      <w:rFonts w:ascii="楷体_GB2312" w:eastAsia="楷体_GB2312"/>
      <w:sz w:val="28"/>
      <w:szCs w:val="20"/>
    </w:rPr>
  </w:style>
  <w:style w:type="paragraph" w:customStyle="1" w:styleId="232">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33">
    <w:name w:val="正文缩进1"/>
    <w:basedOn w:val="1"/>
    <w:next w:val="1"/>
    <w:qFormat/>
    <w:uiPriority w:val="0"/>
    <w:pPr>
      <w:ind w:firstLine="420"/>
    </w:pPr>
    <w:rPr>
      <w:szCs w:val="21"/>
    </w:rPr>
  </w:style>
  <w:style w:type="paragraph" w:customStyle="1" w:styleId="234">
    <w:name w:val="标题 41"/>
    <w:basedOn w:val="1"/>
    <w:next w:val="1"/>
    <w:qFormat/>
    <w:uiPriority w:val="0"/>
    <w:pPr>
      <w:keepNext/>
      <w:keepLines/>
      <w:spacing w:before="120" w:after="120"/>
      <w:outlineLvl w:val="3"/>
    </w:pPr>
    <w:rPr>
      <w:rFonts w:ascii="Arial" w:hAnsi="Arial" w:eastAsia="黑体"/>
      <w:b/>
      <w:sz w:val="28"/>
    </w:rPr>
  </w:style>
  <w:style w:type="character" w:customStyle="1" w:styleId="235">
    <w:name w:val="默认段落字体1"/>
    <w:semiHidden/>
    <w:qFormat/>
    <w:uiPriority w:val="0"/>
  </w:style>
  <w:style w:type="table" w:customStyle="1" w:styleId="236">
    <w:name w:val="普通表格1"/>
    <w:semiHidden/>
    <w:qFormat/>
    <w:uiPriority w:val="0"/>
    <w:tblPr>
      <w:tblCellMar>
        <w:top w:w="0" w:type="dxa"/>
        <w:left w:w="0" w:type="dxa"/>
        <w:bottom w:w="0" w:type="dxa"/>
        <w:right w:w="0" w:type="dxa"/>
      </w:tblCellMar>
    </w:tblPr>
  </w:style>
  <w:style w:type="paragraph" w:customStyle="1" w:styleId="237">
    <w:name w:val="批注文字1"/>
    <w:basedOn w:val="1"/>
    <w:qFormat/>
    <w:uiPriority w:val="0"/>
    <w:pPr>
      <w:jc w:val="left"/>
    </w:pPr>
  </w:style>
  <w:style w:type="paragraph" w:customStyle="1" w:styleId="238">
    <w:name w:val="正文文本1"/>
    <w:basedOn w:val="1"/>
    <w:next w:val="239"/>
    <w:qFormat/>
    <w:uiPriority w:val="0"/>
    <w:rPr>
      <w:rFonts w:ascii="楷体_GB2312" w:hAnsi="Arial" w:eastAsia="楷体_GB2312"/>
      <w:sz w:val="28"/>
      <w:szCs w:val="20"/>
    </w:rPr>
  </w:style>
  <w:style w:type="paragraph" w:customStyle="1" w:styleId="239">
    <w:name w:val="正文文本 21"/>
    <w:basedOn w:val="1"/>
    <w:qFormat/>
    <w:uiPriority w:val="0"/>
    <w:pPr>
      <w:jc w:val="center"/>
    </w:pPr>
    <w:rPr>
      <w:rFonts w:ascii="仿宋_GB2312" w:hAnsi="Times New Roman" w:eastAsia="仿宋_GB2312" w:cs="Times New Roman"/>
      <w:sz w:val="44"/>
    </w:rPr>
  </w:style>
  <w:style w:type="paragraph" w:customStyle="1" w:styleId="240">
    <w:name w:val="正文文本缩进1"/>
    <w:basedOn w:val="1"/>
    <w:qFormat/>
    <w:uiPriority w:val="0"/>
    <w:pPr>
      <w:ind w:firstLine="645"/>
    </w:pPr>
    <w:rPr>
      <w:rFonts w:ascii="楷体_GB2312" w:eastAsia="楷体_GB2312"/>
      <w:sz w:val="32"/>
      <w:szCs w:val="20"/>
    </w:rPr>
  </w:style>
  <w:style w:type="paragraph" w:customStyle="1" w:styleId="241">
    <w:name w:val="纯文本11"/>
    <w:basedOn w:val="1"/>
    <w:qFormat/>
    <w:uiPriority w:val="0"/>
    <w:rPr>
      <w:rFonts w:ascii="宋体" w:hAnsi="Courier New"/>
      <w:szCs w:val="21"/>
      <w:lang w:val="zh-CN"/>
    </w:rPr>
  </w:style>
  <w:style w:type="paragraph" w:customStyle="1" w:styleId="242">
    <w:name w:val="批注框文本1"/>
    <w:basedOn w:val="1"/>
    <w:link w:val="243"/>
    <w:qFormat/>
    <w:uiPriority w:val="0"/>
    <w:pPr>
      <w:spacing w:line="240" w:lineRule="auto"/>
    </w:pPr>
    <w:rPr>
      <w:sz w:val="18"/>
      <w:szCs w:val="18"/>
    </w:rPr>
  </w:style>
  <w:style w:type="character" w:customStyle="1" w:styleId="243">
    <w:name w:val="批注框文本 Char"/>
    <w:link w:val="242"/>
    <w:qFormat/>
    <w:uiPriority w:val="0"/>
    <w:rPr>
      <w:sz w:val="18"/>
      <w:szCs w:val="18"/>
    </w:rPr>
  </w:style>
  <w:style w:type="paragraph" w:customStyle="1" w:styleId="244">
    <w:name w:val="页脚1"/>
    <w:basedOn w:val="1"/>
    <w:qFormat/>
    <w:uiPriority w:val="0"/>
    <w:pPr>
      <w:tabs>
        <w:tab w:val="center" w:pos="4153"/>
        <w:tab w:val="right" w:pos="8306"/>
      </w:tabs>
      <w:jc w:val="left"/>
    </w:pPr>
    <w:rPr>
      <w:sz w:val="18"/>
      <w:szCs w:val="20"/>
    </w:rPr>
  </w:style>
  <w:style w:type="paragraph" w:customStyle="1" w:styleId="24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46">
    <w:name w:val="副标题1"/>
    <w:basedOn w:val="1"/>
    <w:next w:val="1"/>
    <w:qFormat/>
    <w:uiPriority w:val="0"/>
    <w:pPr>
      <w:spacing w:before="240" w:after="60" w:line="312" w:lineRule="auto"/>
      <w:jc w:val="center"/>
      <w:outlineLvl w:val="1"/>
    </w:pPr>
    <w:rPr>
      <w:rFonts w:ascii="Cambria" w:hAnsi="Cambria"/>
      <w:b/>
      <w:sz w:val="32"/>
    </w:rPr>
  </w:style>
  <w:style w:type="paragraph" w:customStyle="1" w:styleId="247">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48">
    <w:name w:val="正文首行缩进1"/>
    <w:basedOn w:val="238"/>
    <w:qFormat/>
    <w:uiPriority w:val="0"/>
    <w:pPr>
      <w:spacing w:after="120"/>
      <w:ind w:firstLine="420"/>
    </w:pPr>
    <w:rPr>
      <w:szCs w:val="24"/>
    </w:rPr>
  </w:style>
  <w:style w:type="paragraph" w:customStyle="1" w:styleId="249">
    <w:name w:val="正文首行缩进 21"/>
    <w:basedOn w:val="240"/>
    <w:semiHidden/>
    <w:qFormat/>
    <w:uiPriority w:val="0"/>
    <w:pPr>
      <w:ind w:firstLine="420"/>
    </w:pPr>
  </w:style>
  <w:style w:type="table" w:customStyle="1" w:styleId="250">
    <w:name w:val="网格型1"/>
    <w:basedOn w:val="236"/>
    <w:qFormat/>
    <w:uiPriority w:val="0"/>
    <w:pPr>
      <w:widowControl w:val="0"/>
      <w:jc w:val="both"/>
    </w:pPr>
  </w:style>
  <w:style w:type="character" w:customStyle="1" w:styleId="251">
    <w:name w:val="页码1"/>
    <w:qFormat/>
    <w:uiPriority w:val="0"/>
    <w:rPr>
      <w:rFonts w:ascii="Times New Roman" w:hAnsi="Times New Roman" w:eastAsia="宋体"/>
    </w:rPr>
  </w:style>
  <w:style w:type="paragraph" w:customStyle="1" w:styleId="252">
    <w:name w:val="正文11"/>
    <w:next w:val="4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3">
    <w:name w:val="Default"/>
    <w:basedOn w:val="1"/>
    <w:qFormat/>
    <w:uiPriority w:val="0"/>
    <w:pPr>
      <w:jc w:val="left"/>
    </w:pPr>
    <w:rPr>
      <w:rFonts w:ascii="仿宋" w:hAnsi="仿宋" w:eastAsia="仿宋" w:cs="宋体"/>
      <w:color w:val="000000"/>
      <w:sz w:val="24"/>
    </w:rPr>
  </w:style>
  <w:style w:type="paragraph" w:customStyle="1" w:styleId="254">
    <w:name w:val="TOC 71"/>
    <w:basedOn w:val="1"/>
    <w:next w:val="1"/>
    <w:qFormat/>
    <w:uiPriority w:val="0"/>
    <w:pPr>
      <w:widowControl/>
      <w:spacing w:before="100" w:beforeAutospacing="1" w:after="100" w:afterAutospacing="1"/>
      <w:ind w:left="2550"/>
    </w:pPr>
    <w:rPr>
      <w:szCs w:val="21"/>
    </w:rPr>
  </w:style>
  <w:style w:type="paragraph" w:customStyle="1" w:styleId="255">
    <w:name w:val="普通正文"/>
    <w:basedOn w:val="1"/>
    <w:qFormat/>
    <w:uiPriority w:val="0"/>
    <w:pPr>
      <w:spacing w:before="120" w:after="120"/>
      <w:ind w:firstLine="480"/>
      <w:jc w:val="left"/>
    </w:pPr>
    <w:rPr>
      <w:rFonts w:ascii="Arial" w:hAnsi="Arial"/>
      <w:sz w:val="24"/>
    </w:rPr>
  </w:style>
  <w:style w:type="paragraph" w:customStyle="1" w:styleId="256">
    <w:name w:val="WPSOffice手动目录 1"/>
    <w:qFormat/>
    <w:uiPriority w:val="0"/>
    <w:rPr>
      <w:rFonts w:hint="default" w:ascii="Times New Roman" w:hAnsi="Times New Roman" w:eastAsia="宋体" w:cs="Times New Roman"/>
      <w:lang w:val="en-US" w:eastAsia="zh-CN" w:bidi="ar-SA"/>
    </w:rPr>
  </w:style>
  <w:style w:type="paragraph" w:customStyle="1" w:styleId="257">
    <w:name w:val="List Paragraph1"/>
    <w:basedOn w:val="1"/>
    <w:qFormat/>
    <w:uiPriority w:val="0"/>
    <w:pPr>
      <w:ind w:firstLine="420"/>
    </w:pPr>
    <w:rPr>
      <w:szCs w:val="22"/>
    </w:rPr>
  </w:style>
  <w:style w:type="paragraph" w:customStyle="1" w:styleId="258">
    <w:name w:val="_Style 21"/>
    <w:basedOn w:val="1"/>
    <w:next w:val="257"/>
    <w:qFormat/>
    <w:uiPriority w:val="0"/>
    <w:pPr>
      <w:ind w:left="890" w:firstLine="420"/>
      <w:jc w:val="left"/>
    </w:pPr>
    <w:rPr>
      <w:rFonts w:ascii="Calibri" w:hAnsi="Calibri"/>
      <w:szCs w:val="22"/>
    </w:rPr>
  </w:style>
  <w:style w:type="paragraph" w:customStyle="1" w:styleId="259">
    <w:name w:val="列出段落1"/>
    <w:basedOn w:val="1"/>
    <w:qFormat/>
    <w:uiPriority w:val="0"/>
    <w:pPr>
      <w:ind w:firstLine="420"/>
    </w:pPr>
    <w:rPr>
      <w:rFonts w:ascii="Calibri" w:hAnsi="Calibri"/>
      <w:szCs w:val="22"/>
    </w:rPr>
  </w:style>
  <w:style w:type="paragraph" w:customStyle="1" w:styleId="260">
    <w:name w:val="正文空2格  1."/>
    <w:basedOn w:val="1"/>
    <w:qFormat/>
    <w:uiPriority w:val="0"/>
    <w:pPr>
      <w:ind w:firstLine="480"/>
    </w:pPr>
    <w:rPr>
      <w:rFonts w:cs="宋体"/>
      <w:sz w:val="28"/>
      <w:szCs w:val="20"/>
    </w:rPr>
  </w:style>
  <w:style w:type="paragraph" w:customStyle="1" w:styleId="261">
    <w:name w:val="_Style 1"/>
    <w:qFormat/>
    <w:uiPriority w:val="0"/>
    <w:rPr>
      <w:rFonts w:hint="default" w:ascii="Tahoma" w:hAnsi="Tahoma" w:eastAsia="宋体" w:cs="Times New Roman"/>
      <w:sz w:val="22"/>
      <w:szCs w:val="22"/>
      <w:lang w:val="en-US" w:eastAsia="zh-CN" w:bidi="ar-SA"/>
    </w:rPr>
  </w:style>
  <w:style w:type="paragraph" w:customStyle="1" w:styleId="262">
    <w:name w:val="注释标题1"/>
    <w:basedOn w:val="1"/>
    <w:next w:val="1"/>
    <w:qFormat/>
    <w:uiPriority w:val="0"/>
    <w:rPr>
      <w:rFonts w:ascii="Verdana" w:hAnsi="Verdana"/>
      <w:szCs w:val="20"/>
    </w:rPr>
  </w:style>
  <w:style w:type="paragraph" w:customStyle="1" w:styleId="263">
    <w:name w:val="纯文本1"/>
    <w:basedOn w:val="1"/>
    <w:qFormat/>
    <w:uiPriority w:val="0"/>
    <w:rPr>
      <w:rFonts w:ascii="宋体" w:hAnsi="Courier New" w:eastAsia="楷体_GB2312" w:cs="宋体"/>
      <w:sz w:val="28"/>
      <w:szCs w:val="21"/>
    </w:rPr>
  </w:style>
  <w:style w:type="paragraph" w:customStyle="1" w:styleId="264">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paragraph" w:customStyle="1" w:styleId="265">
    <w:name w:val="目录 11"/>
    <w:basedOn w:val="252"/>
    <w:next w:val="252"/>
    <w:qFormat/>
    <w:uiPriority w:val="0"/>
    <w:pPr>
      <w:widowControl/>
      <w:tabs>
        <w:tab w:val="left" w:pos="142"/>
        <w:tab w:val="right" w:leader="dot" w:pos="9617"/>
      </w:tabs>
      <w:spacing w:after="100" w:line="276" w:lineRule="auto"/>
      <w:jc w:val="left"/>
    </w:pPr>
    <w:rPr>
      <w:rFonts w:eastAsia="黑体"/>
      <w:sz w:val="24"/>
      <w:szCs w:val="22"/>
    </w:rPr>
  </w:style>
  <w:style w:type="paragraph" w:customStyle="1" w:styleId="266">
    <w:name w:val="Char"/>
    <w:basedOn w:val="1"/>
    <w:qFormat/>
    <w:uiPriority w:val="0"/>
    <w:pPr>
      <w:tabs>
        <w:tab w:val="left" w:pos="360"/>
      </w:tabs>
    </w:pPr>
    <w:rPr>
      <w:sz w:val="24"/>
    </w:rPr>
  </w:style>
  <w:style w:type="character" w:customStyle="1" w:styleId="267">
    <w:name w:val="font21"/>
    <w:qFormat/>
    <w:uiPriority w:val="0"/>
    <w:rPr>
      <w:rFonts w:hint="eastAsia" w:ascii="宋体" w:hAnsi="宋体" w:eastAsia="宋体" w:cs="宋体"/>
      <w:color w:val="FF0000"/>
      <w:sz w:val="22"/>
      <w:szCs w:val="22"/>
      <w:u w:val="none"/>
    </w:rPr>
  </w:style>
  <w:style w:type="paragraph" w:customStyle="1" w:styleId="268">
    <w:name w:val="列出段落"/>
    <w:basedOn w:val="1"/>
    <w:qFormat/>
    <w:uiPriority w:val="34"/>
    <w:pPr>
      <w:ind w:firstLine="420"/>
    </w:pPr>
  </w:style>
  <w:style w:type="table" w:customStyle="1" w:styleId="269">
    <w:name w:val="Table Normal"/>
    <w:unhideWhenUsed/>
    <w:qFormat/>
    <w:uiPriority w:val="0"/>
    <w:tblPr>
      <w:tblCellMar>
        <w:top w:w="0" w:type="dxa"/>
        <w:left w:w="0" w:type="dxa"/>
        <w:bottom w:w="0" w:type="dxa"/>
        <w:right w:w="0" w:type="dxa"/>
      </w:tblCellMar>
    </w:tblPr>
  </w:style>
  <w:style w:type="paragraph" w:customStyle="1" w:styleId="270">
    <w:name w:val="Table Text"/>
    <w:basedOn w:val="1"/>
    <w:semiHidden/>
    <w:qFormat/>
    <w:uiPriority w:val="0"/>
    <w:rPr>
      <w:rFonts w:ascii="Arial" w:hAnsi="Arial" w:eastAsia="Arial" w:cs="Arial"/>
      <w:szCs w:val="21"/>
      <w:lang w:eastAsia="en-US"/>
    </w:rPr>
  </w:style>
  <w:style w:type="paragraph" w:customStyle="1" w:styleId="271">
    <w:name w:val="DAS正文"/>
    <w:basedOn w:val="1"/>
    <w:qFormat/>
    <w:uiPriority w:val="0"/>
    <w:pPr>
      <w:ind w:right="181" w:firstLine="480"/>
    </w:pPr>
    <w:rPr>
      <w:rFonts w:ascii="Verdana" w:hAnsi="Verdana"/>
    </w:rPr>
  </w:style>
  <w:style w:type="character" w:customStyle="1" w:styleId="272">
    <w:name w:val="apple-style-span"/>
    <w:basedOn w:val="38"/>
    <w:qFormat/>
    <w:uiPriority w:val="0"/>
  </w:style>
  <w:style w:type="character" w:customStyle="1" w:styleId="273">
    <w:name w:val="font41"/>
    <w:basedOn w:val="38"/>
    <w:qFormat/>
    <w:uiPriority w:val="0"/>
    <w:rPr>
      <w:rFonts w:hint="default" w:ascii="方正黑体_GBK" w:hAnsi="方正黑体_GBK" w:eastAsia="方正黑体_GBK" w:cs="方正黑体_GBK"/>
      <w:color w:val="000000"/>
      <w:sz w:val="24"/>
      <w:szCs w:val="24"/>
      <w:u w:val="none"/>
    </w:rPr>
  </w:style>
  <w:style w:type="character" w:customStyle="1" w:styleId="274">
    <w:name w:val="font71"/>
    <w:basedOn w:val="38"/>
    <w:qFormat/>
    <w:uiPriority w:val="0"/>
    <w:rPr>
      <w:rFonts w:hint="default" w:ascii="方正黑体_GBK" w:hAnsi="方正黑体_GBK" w:eastAsia="方正黑体_GBK" w:cs="方正黑体_GBK"/>
      <w:color w:val="000000"/>
      <w:sz w:val="22"/>
      <w:szCs w:val="22"/>
      <w:u w:val="none"/>
    </w:rPr>
  </w:style>
  <w:style w:type="character" w:customStyle="1" w:styleId="275">
    <w:name w:val="font51"/>
    <w:basedOn w:val="38"/>
    <w:qFormat/>
    <w:uiPriority w:val="0"/>
    <w:rPr>
      <w:rFonts w:hint="eastAsia" w:ascii="宋体" w:hAnsi="宋体" w:eastAsia="宋体" w:cs="宋体"/>
      <w:color w:val="000000"/>
      <w:sz w:val="24"/>
      <w:szCs w:val="24"/>
      <w:u w:val="none"/>
    </w:rPr>
  </w:style>
  <w:style w:type="character" w:customStyle="1" w:styleId="276">
    <w:name w:val="font81"/>
    <w:basedOn w:val="38"/>
    <w:qFormat/>
    <w:uiPriority w:val="0"/>
    <w:rPr>
      <w:rFonts w:hint="eastAsia" w:ascii="宋体" w:hAnsi="宋体" w:eastAsia="宋体" w:cs="宋体"/>
      <w:color w:val="000000"/>
      <w:sz w:val="20"/>
      <w:szCs w:val="20"/>
      <w:u w:val="none"/>
    </w:rPr>
  </w:style>
  <w:style w:type="character" w:customStyle="1" w:styleId="277">
    <w:name w:val="font61"/>
    <w:basedOn w:val="38"/>
    <w:qFormat/>
    <w:uiPriority w:val="0"/>
    <w:rPr>
      <w:rFonts w:hint="eastAsia" w:ascii="宋体" w:hAnsi="宋体" w:eastAsia="宋体" w:cs="宋体"/>
      <w:color w:val="000000"/>
      <w:sz w:val="20"/>
      <w:szCs w:val="20"/>
      <w:u w:val="none"/>
    </w:rPr>
  </w:style>
  <w:style w:type="character" w:customStyle="1" w:styleId="278">
    <w:name w:val="font01"/>
    <w:basedOn w:val="38"/>
    <w:qFormat/>
    <w:uiPriority w:val="0"/>
    <w:rPr>
      <w:rFonts w:hint="eastAsia" w:ascii="宋体" w:hAnsi="宋体" w:eastAsia="宋体" w:cs="宋体"/>
      <w:color w:val="000000"/>
      <w:sz w:val="22"/>
      <w:szCs w:val="22"/>
      <w:u w:val="none"/>
    </w:rPr>
  </w:style>
  <w:style w:type="paragraph" w:customStyle="1" w:styleId="279">
    <w:name w:val="文档结构图1"/>
    <w:basedOn w:val="1"/>
    <w:qFormat/>
    <w:uiPriority w:val="0"/>
    <w:pPr>
      <w:shd w:val="clear" w:color="auto" w:fill="000080"/>
    </w:pPr>
  </w:style>
  <w:style w:type="character" w:customStyle="1" w:styleId="280">
    <w:name w:val="正文缩进 字符"/>
    <w:link w:val="13"/>
    <w:qFormat/>
    <w:uiPriority w:val="0"/>
    <w:rPr>
      <w:sz w:val="21"/>
    </w:rPr>
  </w:style>
  <w:style w:type="character" w:customStyle="1" w:styleId="281">
    <w:name w:val="HTML 预设格式 字符"/>
    <w:basedOn w:val="38"/>
    <w:link w:val="33"/>
    <w:semiHidden/>
    <w:qFormat/>
    <w:uiPriority w:val="99"/>
    <w:rPr>
      <w:rFonts w:ascii="Courier New" w:hAnsi="Courier New" w:cs="Courier New"/>
    </w:rPr>
  </w:style>
  <w:style w:type="paragraph" w:customStyle="1" w:styleId="282">
    <w:name w:val="p16"/>
    <w:basedOn w:val="1"/>
    <w:qFormat/>
    <w:uiPriority w:val="0"/>
    <w:pPr>
      <w:widowControl/>
      <w:jc w:val="left"/>
    </w:pPr>
    <w:rPr>
      <w:sz w:val="24"/>
      <w:szCs w:val="24"/>
    </w:rPr>
  </w:style>
  <w:style w:type="paragraph" w:customStyle="1" w:styleId="283">
    <w:name w:val="null3"/>
    <w:qFormat/>
    <w:uiPriority w:val="0"/>
    <w:rPr>
      <w:rFonts w:hint="default" w:asciiTheme="minorHAnsi" w:hAnsiTheme="minorHAnsi" w:eastAsiaTheme="minorEastAsia" w:cstheme="minorBidi"/>
      <w:lang w:val="en-US" w:eastAsia="zh-Hans" w:bidi="ar-SA"/>
    </w:rPr>
  </w:style>
  <w:style w:type="character" w:customStyle="1" w:styleId="284">
    <w:name w:val="强调1"/>
    <w:basedOn w:val="285"/>
    <w:link w:val="1"/>
    <w:qFormat/>
    <w:uiPriority w:val="20"/>
    <w:rPr>
      <w:rFonts w:ascii="Times New Roman" w:hAnsi="Times New Roman" w:eastAsia="宋体" w:cs="Times New Roman"/>
      <w:sz w:val="21"/>
      <w:szCs w:val="24"/>
      <w:lang w:val="en-US" w:eastAsia="zh-CN" w:bidi="ar-SA"/>
    </w:rPr>
  </w:style>
  <w:style w:type="character" w:customStyle="1" w:styleId="285">
    <w:name w:val="默认段落字体11"/>
    <w:link w:val="1"/>
    <w:semiHidden/>
    <w:qFormat/>
    <w:uiPriority w:val="0"/>
  </w:style>
  <w:style w:type="table" w:customStyle="1" w:styleId="286">
    <w:name w:val="table"/>
    <w:basedOn w:val="36"/>
    <w:qFormat/>
    <w:uiPriority w:val="0"/>
  </w:style>
  <w:style w:type="paragraph" w:customStyle="1" w:styleId="287">
    <w:name w:val="页脚11"/>
    <w:basedOn w:val="288"/>
    <w:qFormat/>
    <w:uiPriority w:val="0"/>
    <w:pPr>
      <w:tabs>
        <w:tab w:val="center" w:pos="4153"/>
        <w:tab w:val="center" w:pos="4986"/>
        <w:tab w:val="right" w:pos="8306"/>
        <w:tab w:val="right" w:pos="9972"/>
      </w:tabs>
      <w:jc w:val="left"/>
    </w:pPr>
    <w:rPr>
      <w:sz w:val="18"/>
      <w:szCs w:val="20"/>
    </w:rPr>
  </w:style>
  <w:style w:type="paragraph" w:customStyle="1" w:styleId="288">
    <w:name w:val="Header and Footer"/>
    <w:basedOn w:val="1"/>
    <w:qFormat/>
    <w:uiPriority w:val="0"/>
    <w:pPr>
      <w:suppressLineNumbers/>
      <w:tabs>
        <w:tab w:val="center" w:pos="4986"/>
        <w:tab w:val="right" w:pos="9972"/>
      </w:tabs>
    </w:pPr>
  </w:style>
  <w:style w:type="paragraph" w:customStyle="1" w:styleId="289">
    <w:name w:val="索引 41"/>
    <w:basedOn w:val="1"/>
    <w:next w:val="1"/>
    <w:qFormat/>
    <w:uiPriority w:val="0"/>
    <w:pPr>
      <w:ind w:left="600"/>
    </w:pPr>
    <w:rPr>
      <w:rFonts w:ascii="Verdana" w:hAnsi="Verdana" w:eastAsia="宋体" w:cs="Times New Roman"/>
      <w:szCs w:val="20"/>
    </w:rPr>
  </w:style>
  <w:style w:type="character" w:customStyle="1" w:styleId="290">
    <w:name w:val="font31"/>
    <w:basedOn w:val="38"/>
    <w:qFormat/>
    <w:uiPriority w:val="0"/>
    <w:rPr>
      <w:rFonts w:hint="eastAsia" w:ascii="宋体" w:hAnsi="宋体" w:eastAsia="宋体" w:cs="宋体"/>
      <w:color w:val="000000"/>
      <w:sz w:val="24"/>
      <w:szCs w:val="24"/>
      <w:u w:val="none"/>
    </w:rPr>
  </w:style>
  <w:style w:type="character" w:customStyle="1" w:styleId="291">
    <w:name w:val="last-child"/>
    <w:basedOn w:val="38"/>
    <w:qFormat/>
    <w:uiPriority w:val="0"/>
  </w:style>
  <w:style w:type="character" w:customStyle="1" w:styleId="292">
    <w:name w:val="active16"/>
    <w:basedOn w:val="38"/>
    <w:qFormat/>
    <w:uiPriority w:val="0"/>
    <w:rPr>
      <w:color w:val="FFFFFF"/>
      <w:bdr w:val="single" w:color="0F5BB9" w:sz="4" w:space="0"/>
      <w:shd w:val="clear" w:fill="0F5BB9"/>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4bda776f-4c00-45c9-9e76-c20fd6ed5eb1</errorID>
      <errorWord>&lt;</errorWord>
      <group>L1_Format</group>
      <groupName>格式问题</groupName>
      <ability>L2_HalfPunc_CN</ability>
      <abilityName>全半角问题</abilityName>
      <candidateList>
        <item>〈</item>
      </candidateList>
      <explain>文本全半角错误。</explain>
      <paraID>54075F67</paraID>
      <start>58</start>
      <end>59</end>
      <status>unmodified</status>
      <modifiedWord/>
      <trackRevisions>false</trackRevisions>
    </reviewItem>
    <reviewItem>
      <errorID>5e86ed77-050c-406e-8297-b6c17e15c9f8</errorID>
      <errorWord>&gt;</errorWord>
      <group>L1_Format</group>
      <groupName>格式问题</groupName>
      <ability>L2_HalfPunc_CN</ability>
      <abilityName>全半角问题</abilityName>
      <candidateList>
        <item>〉</item>
      </candidateList>
      <explain>文本全半角错误。</explain>
      <paraID>54075F67</paraID>
      <start>89</start>
      <end>90</end>
      <status>unmodified</status>
      <modifiedWord/>
      <trackRevisions>false</trackRevisions>
    </reviewItem>
    <reviewItem>
      <errorID>51fb6056-b575-4bad-aa4e-38ceec4d83f5</errorID>
      <errorWord>,</errorWord>
      <group>L1_Format</group>
      <groupName>格式问题</groupName>
      <ability>L2_HalfPunc_CN</ability>
      <abilityName>全半角问题</abilityName>
      <candidateList>
        <item>，</item>
      </candidateList>
      <explain>文本全半角错误。</explain>
      <paraID>1B6561E6</paraID>
      <start>111</start>
      <end>112</end>
      <status>modified</status>
      <modifiedWord>，</modifiedWord>
      <trackRevisions>false</trackRevisions>
    </reviewItem>
    <reviewItem>
      <errorID>df30dfc4-277e-4689-8309-f61eb7afdfd9</errorID>
      <errorWord>&lt;</errorWord>
      <group>L1_Format</group>
      <groupName>格式问题</groupName>
      <ability>L2_HalfPunc_CN</ability>
      <abilityName>全半角问题</abilityName>
      <candidateList>
        <item>〈</item>
      </candidateList>
      <explain>文本全半角错误。</explain>
      <paraID>5CE17F3F</paraID>
      <start>18</start>
      <end>19</end>
      <status>ignored</status>
      <modifiedWord/>
      <trackRevisions>false</trackRevisions>
    </reviewItem>
    <reviewItem>
      <errorID>38175be9-9d06-4b06-9d41-ce8515279412</errorID>
      <errorWord>&gt;的通知》</errorWord>
      <group>L1_Punc</group>
      <groupName>标点问题</groupName>
      <ability>L2_Punc_CN</ability>
      <abilityName>标点符号问题</abilityName>
      <candidateList>
        <item>〉的通知》</item>
      </candidateList>
      <explain/>
      <paraID>5CE17F3F</paraID>
      <start>36</start>
      <end>41</end>
      <status>ignored</status>
      <modifiedWord/>
      <trackRevisions>false</trackRevisions>
    </reviewItem>
    <reviewItem>
      <errorID>17c9ec60-911c-4af7-92f2-103c9c44206c</errorID>
      <errorWord>&lt;</errorWord>
      <group>L1_Format</group>
      <groupName>格式问题</groupName>
      <ability>L2_HalfPunc_CN</ability>
      <abilityName>全半角问题</abilityName>
      <candidateList>
        <item>〈</item>
      </candidateList>
      <explain>文本全半角错误。</explain>
      <paraID>5B8AC6D6</paraID>
      <start>50</start>
      <end>51</end>
      <status>ignored</status>
      <modifiedWord/>
      <trackRevisions>false</trackRevisions>
    </reviewItem>
    <reviewItem>
      <errorID>a4434781-222a-4d0d-be57-71f1b18c3a43</errorID>
      <errorWord>&lt;</errorWord>
      <group>L1_Format</group>
      <groupName>格式问题</groupName>
      <ability>L2_HalfPunc_CN</ability>
      <abilityName>全半角问题</abilityName>
      <candidateList>
        <item>〈</item>
      </candidateList>
      <explain>文本全半角错误。</explain>
      <paraID>462C39F0</paraID>
      <start>50</start>
      <end>51</end>
      <status>ignored</status>
      <modifiedWord/>
      <trackRevisions>false</trackRevisions>
    </reviewItem>
    <reviewItem>
      <errorID>b9b35f9c-a32a-411f-858a-76d1777f1a5f</errorID>
      <errorWord>&lt;</errorWord>
      <group>L1_Format</group>
      <groupName>格式问题</groupName>
      <ability>L2_HalfPunc_CN</ability>
      <abilityName>全半角问题</abilityName>
      <candidateList>
        <item>〈</item>
      </candidateList>
      <explain>文本全半角错误。</explain>
      <paraID>491615EE</paraID>
      <start>35</start>
      <end>36</end>
      <status>ignored</status>
      <modifiedWord/>
      <trackRevisions>false</trackRevisions>
    </reviewItem>
    <reviewItem>
      <errorID>53d2a66c-46df-41c0-b754-ffd8185ec018</errorID>
      <errorWord>机率为</errorWord>
      <group>L1_Word</group>
      <groupName>字词问题</groupName>
      <ability>L2_Typo</ability>
      <abilityName>字词错误</abilityName>
      <candidateList>
        <item>概率为</item>
      </candidateList>
      <explain/>
      <paraID>7DD21A5E</paraID>
      <start>101</start>
      <end>104</end>
      <status>ignored</status>
      <modifiedWord/>
      <trackRevisions>false</trackRevisions>
    </reviewItem>
    <reviewItem>
      <errorID>f9fd8c90-7b06-402a-94df-41e26c3cb8ab</errorID>
      <errorWord>连锁</errorWord>
      <group>L1_Word</group>
      <groupName>字词问题</groupName>
      <ability>L2_Typo</ability>
      <abilityName>字词错误</abilityName>
      <candidateList>
        <item>联锁</item>
      </candidateList>
      <explain>存在发音相同字词的误用。</explain>
      <paraID>334597CF</paraID>
      <start>26</start>
      <end>28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1A3CB3-76F8-434A-940D-98E73A7D691C}">
  <ds:schemaRefs/>
</ds:datastoreItem>
</file>

<file path=docProps/app.xml><?xml version="1.0" encoding="utf-8"?>
<Properties xmlns="http://schemas.openxmlformats.org/officeDocument/2006/extended-properties" xmlns:vt="http://schemas.openxmlformats.org/officeDocument/2006/docPropsVTypes">
  <Template>Normal.dotm</Template>
  <Pages>63</Pages>
  <Words>16080</Words>
  <Characters>16954</Characters>
  <TotalTime>53</TotalTime>
  <ScaleCrop>false</ScaleCrop>
  <LinksUpToDate>false</LinksUpToDate>
  <CharactersWithSpaces>17485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2026-05-18T09:31:00Z</dcterms:created>
  <dc:creator>焦进芳</dc:creator>
  <cp:lastModifiedBy>W</cp:lastModifiedBy>
  <dcterms:modified xsi:type="dcterms:W3CDTF">2026-09-11T09:05:37Z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C3E8DDDFF95C4711A10B3139F5DE8248_13</vt:lpwstr>
  </property>
  <property fmtid="{D5CDD505-2E9C-101B-9397-08002B2CF9AE}" pid="4" name="KSOTemplateDocerSaveRecord">
    <vt:lpwstr>eyJoZGlkIjoiZjU3YzJiOGVhZDQ3OGQzZDdkN2QyODI4NjY2ZWE4MjUiLCJ1c2VySWQiOiIyNzY2ODQ4NjgifQ==</vt:lpwstr>
  </property>
</Properties>
</file>