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B5340B">
      <w:pPr>
        <w:pStyle w:val="306"/>
        <w:tabs>
          <w:tab w:val="left" w:pos="7642"/>
        </w:tabs>
        <w:ind w:firstLine="0"/>
        <w:rPr>
          <w:rFonts w:ascii="宋体" w:hAnsi="宋体" w:cs="宋体"/>
          <w:b/>
          <w:color w:val="000000"/>
          <w:sz w:val="52"/>
          <w:szCs w:val="52"/>
          <w:highlight w:val="none"/>
        </w:rPr>
      </w:pPr>
    </w:p>
    <w:p w14:paraId="7B31AB1C">
      <w:pPr>
        <w:pStyle w:val="306"/>
        <w:ind w:firstLine="0"/>
        <w:jc w:val="center"/>
        <w:rPr>
          <w:rFonts w:ascii="宋体" w:hAnsi="宋体" w:cs="宋体"/>
          <w:b/>
          <w:color w:val="000000"/>
          <w:sz w:val="52"/>
          <w:szCs w:val="52"/>
          <w:highlight w:val="none"/>
        </w:rPr>
      </w:pPr>
    </w:p>
    <w:p w14:paraId="11813EA5">
      <w:pPr>
        <w:pStyle w:val="306"/>
        <w:ind w:firstLine="0"/>
        <w:jc w:val="center"/>
        <w:rPr>
          <w:rFonts w:ascii="宋体" w:hAnsi="宋体" w:cs="宋体"/>
          <w:b/>
          <w:bCs/>
          <w:color w:val="000000"/>
          <w:sz w:val="84"/>
          <w:highlight w:val="none"/>
        </w:rPr>
      </w:pPr>
      <w:r>
        <w:rPr>
          <w:rFonts w:hint="eastAsia" w:ascii="宋体" w:hAnsi="宋体" w:cs="宋体"/>
          <w:b/>
          <w:bCs/>
          <w:color w:val="000000"/>
          <w:sz w:val="84"/>
          <w:highlight w:val="none"/>
        </w:rPr>
        <w:t xml:space="preserve"> 竞争性磋商文件</w:t>
      </w:r>
    </w:p>
    <w:p w14:paraId="55007DDC">
      <w:pPr>
        <w:pStyle w:val="306"/>
        <w:ind w:firstLine="0"/>
        <w:rPr>
          <w:rFonts w:ascii="宋体" w:hAnsi="宋体" w:cs="宋体"/>
          <w:b/>
          <w:bCs/>
          <w:color w:val="000000"/>
          <w:sz w:val="32"/>
          <w:szCs w:val="32"/>
          <w:highlight w:val="none"/>
        </w:rPr>
      </w:pPr>
    </w:p>
    <w:p w14:paraId="31AC2D80">
      <w:pPr>
        <w:pStyle w:val="306"/>
        <w:ind w:firstLine="0"/>
        <w:jc w:val="center"/>
        <w:rPr>
          <w:rFonts w:hint="eastAsia" w:ascii="宋体" w:hAnsi="宋体" w:eastAsia="宋体" w:cs="宋体"/>
          <w:b/>
          <w:bCs/>
          <w:color w:val="000000"/>
          <w:sz w:val="32"/>
          <w:highlight w:val="none"/>
          <w:lang w:eastAsia="zh-CN"/>
        </w:rPr>
      </w:pPr>
      <w:r>
        <w:rPr>
          <w:rFonts w:hint="eastAsia" w:ascii="宋体" w:hAnsi="宋体" w:cs="宋体"/>
          <w:b/>
          <w:bCs/>
          <w:color w:val="000000"/>
          <w:sz w:val="32"/>
          <w:highlight w:val="none"/>
        </w:rPr>
        <w:t>项目名称：</w:t>
      </w:r>
      <w:r>
        <w:rPr>
          <w:rFonts w:hint="eastAsia" w:ascii="宋体" w:hAnsi="宋体" w:eastAsia="宋体" w:cs="宋体"/>
          <w:b/>
          <w:bCs/>
          <w:color w:val="000000"/>
          <w:sz w:val="32"/>
          <w:highlight w:val="none"/>
          <w:lang w:eastAsia="zh-CN"/>
        </w:rPr>
        <w:t>盐城市文峰高级中学电力增容改造工程</w:t>
      </w:r>
    </w:p>
    <w:p w14:paraId="011DEBAC">
      <w:pPr>
        <w:pStyle w:val="306"/>
        <w:ind w:firstLine="0"/>
        <w:jc w:val="center"/>
        <w:rPr>
          <w:rFonts w:hint="eastAsia" w:ascii="宋体" w:hAnsi="宋体" w:eastAsia="宋体" w:cs="宋体"/>
          <w:b/>
          <w:bCs/>
          <w:color w:val="000000"/>
          <w:sz w:val="32"/>
          <w:highlight w:val="none"/>
          <w:lang w:eastAsia="zh-CN"/>
        </w:rPr>
      </w:pPr>
      <w:r>
        <w:rPr>
          <w:rFonts w:hint="eastAsia" w:ascii="宋体" w:hAnsi="宋体" w:cs="宋体"/>
          <w:b/>
          <w:bCs/>
          <w:color w:val="000000"/>
          <w:sz w:val="32"/>
          <w:highlight w:val="none"/>
        </w:rPr>
        <w:t>项目编号：</w:t>
      </w:r>
      <w:r>
        <w:rPr>
          <w:rFonts w:hint="eastAsia" w:ascii="宋体" w:hAnsi="宋体" w:eastAsia="宋体" w:cs="宋体"/>
          <w:b/>
          <w:bCs/>
          <w:color w:val="000000"/>
          <w:sz w:val="32"/>
          <w:highlight w:val="none"/>
          <w:lang w:eastAsia="zh-CN"/>
        </w:rPr>
        <w:t>JSZC-320900-TAIC-C2026-0011</w:t>
      </w:r>
    </w:p>
    <w:p w14:paraId="72AE20FC">
      <w:pPr>
        <w:pStyle w:val="306"/>
        <w:ind w:firstLine="0"/>
        <w:jc w:val="center"/>
        <w:rPr>
          <w:rFonts w:ascii="宋体" w:hAnsi="宋体" w:cs="宋体"/>
          <w:b/>
          <w:bCs/>
          <w:color w:val="000000"/>
          <w:sz w:val="32"/>
          <w:highlight w:val="none"/>
        </w:rPr>
      </w:pPr>
    </w:p>
    <w:p w14:paraId="42909031">
      <w:pPr>
        <w:pStyle w:val="306"/>
        <w:ind w:firstLine="0"/>
        <w:jc w:val="center"/>
        <w:rPr>
          <w:rFonts w:hint="eastAsia" w:ascii="宋体" w:hAnsi="宋体" w:eastAsia="宋体" w:cs="宋体"/>
          <w:b/>
          <w:bCs/>
          <w:color w:val="000000"/>
          <w:sz w:val="32"/>
          <w:highlight w:val="none"/>
          <w:lang w:eastAsia="zh-CN"/>
        </w:rPr>
      </w:pPr>
    </w:p>
    <w:p w14:paraId="5A19C687">
      <w:pPr>
        <w:pStyle w:val="306"/>
        <w:ind w:firstLine="0"/>
        <w:jc w:val="center"/>
        <w:rPr>
          <w:rFonts w:hint="eastAsia" w:ascii="宋体" w:hAnsi="宋体" w:eastAsia="宋体" w:cs="宋体"/>
          <w:b/>
          <w:bCs/>
          <w:color w:val="000000"/>
          <w:sz w:val="32"/>
          <w:highlight w:val="none"/>
          <w:lang w:eastAsia="zh-CN"/>
        </w:rPr>
      </w:pPr>
    </w:p>
    <w:p w14:paraId="23CD1602">
      <w:pPr>
        <w:pStyle w:val="306"/>
        <w:ind w:firstLine="0"/>
        <w:jc w:val="center"/>
        <w:rPr>
          <w:rFonts w:hint="eastAsia" w:ascii="宋体" w:hAnsi="宋体" w:eastAsia="宋体" w:cs="宋体"/>
          <w:b/>
          <w:bCs/>
          <w:color w:val="000000"/>
          <w:sz w:val="32"/>
          <w:highlight w:val="none"/>
          <w:lang w:eastAsia="zh-CN"/>
        </w:rPr>
      </w:pPr>
    </w:p>
    <w:p w14:paraId="579D56BE">
      <w:pPr>
        <w:pStyle w:val="306"/>
        <w:ind w:firstLine="0"/>
        <w:jc w:val="center"/>
        <w:rPr>
          <w:rFonts w:hint="eastAsia" w:ascii="宋体" w:hAnsi="宋体" w:eastAsia="宋体" w:cs="宋体"/>
          <w:b/>
          <w:bCs/>
          <w:color w:val="000000"/>
          <w:sz w:val="32"/>
          <w:highlight w:val="none"/>
          <w:lang w:eastAsia="zh-CN"/>
        </w:rPr>
      </w:pPr>
    </w:p>
    <w:p w14:paraId="4A8EFC07">
      <w:pPr>
        <w:pStyle w:val="306"/>
        <w:ind w:firstLine="0"/>
        <w:jc w:val="center"/>
        <w:rPr>
          <w:rFonts w:hint="eastAsia" w:ascii="宋体" w:hAnsi="宋体" w:eastAsia="宋体" w:cs="宋体"/>
          <w:b/>
          <w:bCs/>
          <w:color w:val="000000"/>
          <w:sz w:val="32"/>
          <w:highlight w:val="none"/>
          <w:lang w:eastAsia="zh-CN"/>
        </w:rPr>
      </w:pPr>
    </w:p>
    <w:p w14:paraId="54F36DF7">
      <w:pPr>
        <w:pStyle w:val="306"/>
        <w:ind w:firstLine="0"/>
        <w:jc w:val="center"/>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lang w:eastAsia="zh-CN"/>
        </w:rPr>
        <w:t>盐城市文峰高级中学</w:t>
      </w:r>
    </w:p>
    <w:p w14:paraId="5E159F40">
      <w:pPr>
        <w:pStyle w:val="306"/>
        <w:ind w:firstLine="0"/>
        <w:jc w:val="center"/>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lang w:eastAsia="zh-CN"/>
        </w:rPr>
        <w:t>盐城市泰辰工程造价有限公司</w:t>
      </w:r>
    </w:p>
    <w:p w14:paraId="72E15FB4">
      <w:pPr>
        <w:pStyle w:val="306"/>
        <w:ind w:firstLine="0"/>
        <w:jc w:val="center"/>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lang w:eastAsia="zh-CN"/>
        </w:rPr>
        <w:t>2026年8月</w:t>
      </w:r>
    </w:p>
    <w:p w14:paraId="17FC7C59">
      <w:pPr>
        <w:widowControl/>
        <w:jc w:val="center"/>
        <w:rPr>
          <w:rFonts w:hint="eastAsia"/>
          <w:sz w:val="36"/>
          <w:szCs w:val="36"/>
          <w:highlight w:val="none"/>
        </w:rPr>
        <w:sectPr>
          <w:footerReference r:id="rId3" w:type="first"/>
          <w:pgSz w:w="11906" w:h="16838"/>
          <w:pgMar w:top="1015" w:right="1196" w:bottom="868" w:left="1259" w:header="851" w:footer="907" w:gutter="0"/>
          <w:pgNumType w:start="1"/>
          <w:cols w:space="720" w:num="1"/>
          <w:docGrid w:linePitch="360" w:charSpace="0"/>
        </w:sectPr>
      </w:pPr>
      <w:bookmarkStart w:id="0" w:name="_Toc166856185"/>
    </w:p>
    <w:p w14:paraId="526142B9">
      <w:pPr>
        <w:widowControl/>
        <w:jc w:val="center"/>
        <w:rPr>
          <w:sz w:val="36"/>
          <w:szCs w:val="36"/>
          <w:highlight w:val="none"/>
        </w:rPr>
      </w:pPr>
      <w:r>
        <w:rPr>
          <w:rFonts w:hint="eastAsia"/>
          <w:sz w:val="36"/>
          <w:szCs w:val="36"/>
          <w:highlight w:val="none"/>
        </w:rPr>
        <w:t>目录</w:t>
      </w:r>
    </w:p>
    <w:p w14:paraId="1B1D6159">
      <w:pPr>
        <w:pStyle w:val="22"/>
        <w:spacing w:line="360" w:lineRule="auto"/>
        <w:ind w:firstLine="0"/>
        <w:jc w:val="left"/>
        <w:rPr>
          <w:sz w:val="28"/>
          <w:szCs w:val="28"/>
          <w:highlight w:val="none"/>
        </w:rPr>
      </w:pPr>
    </w:p>
    <w:p w14:paraId="0F571BC6">
      <w:pPr>
        <w:pStyle w:val="22"/>
        <w:spacing w:line="360" w:lineRule="auto"/>
        <w:ind w:firstLine="0"/>
        <w:jc w:val="left"/>
        <w:rPr>
          <w:sz w:val="28"/>
          <w:szCs w:val="28"/>
          <w:highlight w:val="none"/>
        </w:rPr>
      </w:pPr>
    </w:p>
    <w:p w14:paraId="0BAC00BE">
      <w:pPr>
        <w:pStyle w:val="22"/>
        <w:spacing w:line="360" w:lineRule="auto"/>
        <w:ind w:firstLine="560"/>
        <w:jc w:val="left"/>
        <w:rPr>
          <w:sz w:val="28"/>
          <w:szCs w:val="28"/>
          <w:highlight w:val="none"/>
        </w:rPr>
      </w:pPr>
      <w:r>
        <w:rPr>
          <w:rFonts w:hint="eastAsia"/>
          <w:sz w:val="28"/>
          <w:szCs w:val="28"/>
          <w:highlight w:val="none"/>
        </w:rPr>
        <w:t xml:space="preserve">第一章 </w:t>
      </w:r>
      <w:r>
        <w:rPr>
          <w:sz w:val="28"/>
          <w:szCs w:val="28"/>
          <w:highlight w:val="none"/>
        </w:rPr>
        <w:t>竞争性</w:t>
      </w:r>
      <w:r>
        <w:rPr>
          <w:rFonts w:hint="eastAsia"/>
          <w:sz w:val="28"/>
          <w:szCs w:val="28"/>
          <w:highlight w:val="none"/>
        </w:rPr>
        <w:t>磋商采购公告</w:t>
      </w:r>
      <w:r>
        <w:rPr>
          <w:sz w:val="28"/>
          <w:szCs w:val="28"/>
          <w:highlight w:val="none"/>
        </w:rPr>
        <w:t>……………………………………………</w:t>
      </w:r>
      <w:r>
        <w:rPr>
          <w:rFonts w:hint="eastAsia"/>
          <w:sz w:val="28"/>
          <w:szCs w:val="28"/>
          <w:highlight w:val="none"/>
        </w:rPr>
        <w:t>1</w:t>
      </w:r>
    </w:p>
    <w:p w14:paraId="2301A21C">
      <w:pPr>
        <w:pStyle w:val="22"/>
        <w:spacing w:line="360" w:lineRule="auto"/>
        <w:ind w:firstLine="560"/>
        <w:jc w:val="left"/>
        <w:rPr>
          <w:sz w:val="28"/>
          <w:szCs w:val="28"/>
          <w:highlight w:val="none"/>
        </w:rPr>
      </w:pPr>
      <w:r>
        <w:rPr>
          <w:rFonts w:hint="eastAsia"/>
          <w:sz w:val="28"/>
          <w:szCs w:val="28"/>
          <w:highlight w:val="none"/>
        </w:rPr>
        <w:t>第二章 磋商须知</w:t>
      </w:r>
      <w:r>
        <w:rPr>
          <w:sz w:val="28"/>
          <w:szCs w:val="28"/>
          <w:highlight w:val="none"/>
        </w:rPr>
        <w:t>…………………………………………………………</w:t>
      </w:r>
      <w:r>
        <w:rPr>
          <w:rFonts w:hint="eastAsia"/>
          <w:sz w:val="28"/>
          <w:szCs w:val="28"/>
          <w:highlight w:val="none"/>
        </w:rPr>
        <w:t>6</w:t>
      </w:r>
    </w:p>
    <w:p w14:paraId="1EEBA920">
      <w:pPr>
        <w:pStyle w:val="22"/>
        <w:spacing w:line="360" w:lineRule="auto"/>
        <w:ind w:firstLine="560"/>
        <w:jc w:val="left"/>
        <w:rPr>
          <w:rFonts w:hint="default" w:eastAsia="宋体"/>
          <w:sz w:val="28"/>
          <w:szCs w:val="28"/>
          <w:highlight w:val="none"/>
          <w:lang w:val="en-US" w:eastAsia="zh-CN"/>
        </w:rPr>
      </w:pPr>
      <w:r>
        <w:rPr>
          <w:rFonts w:hint="eastAsia"/>
          <w:sz w:val="28"/>
          <w:szCs w:val="28"/>
          <w:highlight w:val="none"/>
        </w:rPr>
        <w:t>第三章 合同条款及格式</w:t>
      </w:r>
      <w:r>
        <w:rPr>
          <w:sz w:val="28"/>
          <w:szCs w:val="28"/>
          <w:highlight w:val="none"/>
        </w:rPr>
        <w:t>…………………………………………………</w:t>
      </w:r>
      <w:r>
        <w:rPr>
          <w:rFonts w:hint="eastAsia"/>
          <w:sz w:val="28"/>
          <w:szCs w:val="28"/>
          <w:highlight w:val="none"/>
          <w:lang w:val="en-US" w:eastAsia="zh-CN"/>
        </w:rPr>
        <w:t>20</w:t>
      </w:r>
    </w:p>
    <w:p w14:paraId="46B36884">
      <w:pPr>
        <w:pStyle w:val="22"/>
        <w:spacing w:line="360" w:lineRule="auto"/>
        <w:ind w:firstLine="560"/>
        <w:jc w:val="left"/>
        <w:rPr>
          <w:rFonts w:hint="eastAsia" w:eastAsia="宋体"/>
          <w:sz w:val="28"/>
          <w:szCs w:val="28"/>
          <w:highlight w:val="none"/>
          <w:lang w:eastAsia="zh-CN"/>
        </w:rPr>
      </w:pPr>
      <w:r>
        <w:rPr>
          <w:rFonts w:hint="eastAsia"/>
          <w:sz w:val="28"/>
          <w:szCs w:val="28"/>
          <w:highlight w:val="none"/>
        </w:rPr>
        <w:t>第四章 项目需求</w:t>
      </w:r>
      <w:r>
        <w:rPr>
          <w:sz w:val="28"/>
          <w:szCs w:val="28"/>
          <w:highlight w:val="none"/>
        </w:rPr>
        <w:t>…………………………………………………………</w:t>
      </w:r>
      <w:r>
        <w:rPr>
          <w:rFonts w:hint="eastAsia"/>
          <w:sz w:val="28"/>
          <w:szCs w:val="28"/>
          <w:highlight w:val="none"/>
        </w:rPr>
        <w:t>5</w:t>
      </w:r>
      <w:r>
        <w:rPr>
          <w:rFonts w:hint="eastAsia"/>
          <w:sz w:val="28"/>
          <w:szCs w:val="28"/>
          <w:highlight w:val="none"/>
          <w:lang w:val="en-US" w:eastAsia="zh-CN"/>
        </w:rPr>
        <w:t>6</w:t>
      </w:r>
    </w:p>
    <w:p w14:paraId="3549D518">
      <w:pPr>
        <w:pStyle w:val="22"/>
        <w:spacing w:line="360" w:lineRule="auto"/>
        <w:ind w:firstLine="560"/>
        <w:jc w:val="left"/>
        <w:rPr>
          <w:rFonts w:hint="eastAsia" w:eastAsia="宋体"/>
          <w:sz w:val="28"/>
          <w:szCs w:val="28"/>
          <w:highlight w:val="none"/>
          <w:lang w:eastAsia="zh-CN"/>
        </w:rPr>
      </w:pPr>
      <w:r>
        <w:rPr>
          <w:rFonts w:hint="eastAsia"/>
          <w:sz w:val="28"/>
          <w:szCs w:val="28"/>
          <w:highlight w:val="none"/>
        </w:rPr>
        <w:t>第五章 定标原则和评审标准</w:t>
      </w:r>
      <w:r>
        <w:rPr>
          <w:sz w:val="28"/>
          <w:szCs w:val="28"/>
          <w:highlight w:val="none"/>
        </w:rPr>
        <w:t>……………………………………………</w:t>
      </w:r>
      <w:r>
        <w:rPr>
          <w:rFonts w:hint="eastAsia"/>
          <w:sz w:val="28"/>
          <w:szCs w:val="28"/>
          <w:highlight w:val="none"/>
        </w:rPr>
        <w:t>6</w:t>
      </w:r>
      <w:r>
        <w:rPr>
          <w:rFonts w:hint="eastAsia"/>
          <w:sz w:val="28"/>
          <w:szCs w:val="28"/>
          <w:highlight w:val="none"/>
          <w:lang w:val="en-US" w:eastAsia="zh-CN"/>
        </w:rPr>
        <w:t>7</w:t>
      </w:r>
    </w:p>
    <w:p w14:paraId="7E3B3075">
      <w:pPr>
        <w:pStyle w:val="22"/>
        <w:spacing w:line="360" w:lineRule="auto"/>
        <w:ind w:firstLine="560"/>
        <w:jc w:val="left"/>
        <w:rPr>
          <w:rFonts w:hint="default" w:eastAsia="宋体"/>
          <w:sz w:val="28"/>
          <w:szCs w:val="28"/>
          <w:highlight w:val="none"/>
          <w:lang w:val="en-US" w:eastAsia="zh-CN"/>
        </w:rPr>
      </w:pPr>
      <w:r>
        <w:rPr>
          <w:rFonts w:hint="eastAsia"/>
          <w:sz w:val="28"/>
          <w:szCs w:val="28"/>
          <w:highlight w:val="none"/>
        </w:rPr>
        <w:t>第六章 竞争性磋商响应文件格式</w:t>
      </w:r>
      <w:r>
        <w:rPr>
          <w:sz w:val="28"/>
          <w:szCs w:val="28"/>
          <w:highlight w:val="none"/>
        </w:rPr>
        <w:t>………………………………………</w:t>
      </w:r>
      <w:r>
        <w:rPr>
          <w:rFonts w:hint="eastAsia"/>
          <w:sz w:val="28"/>
          <w:szCs w:val="28"/>
          <w:highlight w:val="none"/>
          <w:lang w:val="en-US" w:eastAsia="zh-CN"/>
        </w:rPr>
        <w:t>71</w:t>
      </w:r>
    </w:p>
    <w:p w14:paraId="55E0D0D0">
      <w:pPr>
        <w:widowControl/>
        <w:jc w:val="left"/>
        <w:rPr>
          <w:sz w:val="36"/>
          <w:szCs w:val="36"/>
          <w:highlight w:val="none"/>
        </w:rPr>
      </w:pPr>
    </w:p>
    <w:p w14:paraId="586D3840">
      <w:pPr>
        <w:pStyle w:val="6"/>
        <w:rPr>
          <w:highlight w:val="none"/>
        </w:rPr>
        <w:sectPr>
          <w:footerReference r:id="rId4" w:type="default"/>
          <w:pgSz w:w="11906" w:h="16838"/>
          <w:pgMar w:top="1015" w:right="1196" w:bottom="868" w:left="1259" w:header="851" w:footer="907" w:gutter="0"/>
          <w:pgNumType w:start="1"/>
          <w:cols w:space="720" w:num="1"/>
          <w:docGrid w:linePitch="360" w:charSpace="0"/>
        </w:sectPr>
      </w:pPr>
    </w:p>
    <w:p w14:paraId="25732564">
      <w:pPr>
        <w:pStyle w:val="51"/>
        <w:rPr>
          <w:sz w:val="36"/>
          <w:szCs w:val="36"/>
          <w:highlight w:val="none"/>
        </w:rPr>
      </w:pPr>
      <w:r>
        <w:rPr>
          <w:rFonts w:hint="eastAsia"/>
          <w:sz w:val="36"/>
          <w:szCs w:val="36"/>
          <w:highlight w:val="none"/>
        </w:rPr>
        <w:t>第一章 竞争性磋商采购公告</w:t>
      </w:r>
      <w:bookmarkEnd w:id="0"/>
    </w:p>
    <w:p w14:paraId="274AA2A5">
      <w:pPr>
        <w:rPr>
          <w:rFonts w:ascii="宋体" w:hAnsi="宋体" w:cs="宋体"/>
          <w:highlight w:val="none"/>
        </w:rPr>
      </w:pPr>
      <w:bookmarkStart w:id="1" w:name="_Toc14577347"/>
      <w:bookmarkStart w:id="2" w:name="_Toc61149549"/>
      <w:bookmarkStart w:id="3" w:name="_Toc513029209"/>
    </w:p>
    <w:p w14:paraId="4AEC921E">
      <w:pPr>
        <w:keepNext w:val="0"/>
        <w:keepLines w:val="0"/>
        <w:pageBreakBefore w:val="0"/>
        <w:widowControl w:val="0"/>
        <w:pBdr>
          <w:top w:val="single" w:color="000000" w:sz="4" w:space="1"/>
          <w:left w:val="single" w:color="000000" w:sz="4" w:space="4"/>
          <w:bottom w:val="single" w:color="000000" w:sz="4" w:space="1"/>
          <w:right w:val="single" w:color="000000" w:sz="4" w:space="16"/>
        </w:pBdr>
        <w:kinsoku/>
        <w:wordWrap/>
        <w:overflowPunct/>
        <w:topLinePunct w:val="0"/>
        <w:autoSpaceDE/>
        <w:autoSpaceDN/>
        <w:bidi w:val="0"/>
        <w:adjustRightInd/>
        <w:snapToGrid/>
        <w:spacing w:line="500" w:lineRule="exact"/>
        <w:ind w:firstLine="0"/>
        <w:textAlignment w:val="auto"/>
        <w:rPr>
          <w:rFonts w:ascii="宋体" w:hAnsi="宋体" w:cs="宋体"/>
          <w:sz w:val="24"/>
          <w:highlight w:val="none"/>
        </w:rPr>
      </w:pPr>
      <w:r>
        <w:rPr>
          <w:rFonts w:hint="eastAsia" w:ascii="宋体" w:hAnsi="宋体" w:cs="宋体"/>
          <w:sz w:val="24"/>
          <w:highlight w:val="none"/>
        </w:rPr>
        <w:t>项目概况</w:t>
      </w:r>
    </w:p>
    <w:p w14:paraId="30E51335">
      <w:pPr>
        <w:pBdr>
          <w:top w:val="single" w:color="000000" w:sz="4" w:space="1"/>
          <w:left w:val="single" w:color="000000" w:sz="4" w:space="4"/>
          <w:bottom w:val="single" w:color="000000" w:sz="4" w:space="1"/>
          <w:right w:val="single" w:color="000000" w:sz="4" w:space="16"/>
        </w:pBdr>
        <w:spacing w:line="500" w:lineRule="exact"/>
        <w:ind w:firstLine="480"/>
        <w:rPr>
          <w:rFonts w:ascii="宋体" w:hAnsi="宋体" w:cs="宋体"/>
          <w:sz w:val="24"/>
          <w:highlight w:val="none"/>
        </w:rPr>
      </w:pPr>
      <w:r>
        <w:rPr>
          <w:rFonts w:hint="eastAsia" w:ascii="宋体" w:hAnsi="宋体" w:cs="宋体"/>
          <w:sz w:val="24"/>
          <w:highlight w:val="none"/>
          <w:u w:val="single"/>
          <w:lang w:eastAsia="zh-CN"/>
        </w:rPr>
        <w:t>盐城市文峰高级中学电力增容改造工程</w:t>
      </w:r>
      <w:r>
        <w:rPr>
          <w:rFonts w:hint="eastAsia" w:ascii="宋体" w:hAnsi="宋体" w:eastAsia="宋体" w:cs="宋体"/>
          <w:sz w:val="24"/>
          <w:highlight w:val="none"/>
        </w:rPr>
        <w:t>（</w:t>
      </w:r>
      <w:r>
        <w:rPr>
          <w:rFonts w:hint="eastAsia" w:ascii="宋体" w:hAnsi="宋体" w:eastAsia="宋体" w:cs="宋体"/>
          <w:sz w:val="24"/>
          <w:highlight w:val="none"/>
          <w:lang w:eastAsia="zh-CN"/>
        </w:rPr>
        <w:t>JSZC-320900-TAIC-C2026-0011</w:t>
      </w:r>
      <w:r>
        <w:rPr>
          <w:rFonts w:hint="eastAsia" w:ascii="宋体" w:hAnsi="宋体" w:eastAsia="宋体" w:cs="宋体"/>
          <w:sz w:val="24"/>
          <w:highlight w:val="none"/>
        </w:rPr>
        <w:t>）</w:t>
      </w:r>
      <w:r>
        <w:rPr>
          <w:rFonts w:hint="eastAsia" w:ascii="宋体" w:hAnsi="宋体"/>
          <w:sz w:val="24"/>
          <w:highlight w:val="none"/>
        </w:rPr>
        <w:t>招标项目的潜在投标人应在“苏采云”系统内免费下载（投标人必须在苏采云系统中获取采购文件，方能参与政府采购项目）获取招标文件，并于</w:t>
      </w:r>
      <w:r>
        <w:rPr>
          <w:rFonts w:hint="eastAsia" w:ascii="宋体" w:hAnsi="宋体"/>
          <w:sz w:val="24"/>
          <w:highlight w:val="none"/>
          <w:lang w:eastAsia="zh-CN"/>
        </w:rPr>
        <w:t>2026年</w:t>
      </w:r>
      <w:r>
        <w:rPr>
          <w:rFonts w:hint="eastAsia" w:ascii="宋体" w:hAnsi="宋体"/>
          <w:sz w:val="24"/>
          <w:highlight w:val="none"/>
          <w:lang w:val="en-US" w:eastAsia="zh-CN"/>
        </w:rPr>
        <w:t>08</w:t>
      </w:r>
      <w:r>
        <w:rPr>
          <w:rFonts w:hint="eastAsia" w:ascii="宋体" w:hAnsi="宋体"/>
          <w:sz w:val="24"/>
          <w:highlight w:val="none"/>
          <w:lang w:eastAsia="zh-CN"/>
        </w:rPr>
        <w:t>月</w:t>
      </w:r>
      <w:r>
        <w:rPr>
          <w:rFonts w:hint="eastAsia" w:ascii="宋体" w:hAnsi="宋体"/>
          <w:sz w:val="24"/>
          <w:highlight w:val="none"/>
          <w:lang w:val="en-US" w:eastAsia="zh-CN"/>
        </w:rPr>
        <w:t>31</w:t>
      </w:r>
      <w:r>
        <w:rPr>
          <w:rFonts w:hint="eastAsia" w:ascii="宋体" w:hAnsi="宋体"/>
          <w:sz w:val="24"/>
          <w:highlight w:val="none"/>
        </w:rPr>
        <w:t>日</w:t>
      </w:r>
      <w:r>
        <w:rPr>
          <w:rFonts w:hint="eastAsia" w:ascii="宋体" w:hAnsi="宋体"/>
          <w:sz w:val="24"/>
          <w:highlight w:val="none"/>
          <w:lang w:val="en-US" w:eastAsia="zh-CN"/>
        </w:rPr>
        <w:t>15</w:t>
      </w:r>
      <w:r>
        <w:rPr>
          <w:rFonts w:hint="eastAsia" w:ascii="宋体" w:hAnsi="宋体"/>
          <w:sz w:val="24"/>
          <w:highlight w:val="none"/>
        </w:rPr>
        <w:t>点00分（北京时间）前递交</w:t>
      </w:r>
      <w:r>
        <w:rPr>
          <w:rFonts w:hint="eastAsia" w:ascii="宋体" w:hAnsi="宋体"/>
          <w:sz w:val="24"/>
          <w:highlight w:val="none"/>
          <w:lang w:val="en-US" w:eastAsia="zh-CN"/>
        </w:rPr>
        <w:t>响应</w:t>
      </w:r>
      <w:r>
        <w:rPr>
          <w:rFonts w:hint="eastAsia" w:ascii="宋体" w:hAnsi="宋体"/>
          <w:sz w:val="24"/>
          <w:highlight w:val="none"/>
        </w:rPr>
        <w:t>文件。</w:t>
      </w:r>
    </w:p>
    <w:p w14:paraId="5F7E308E">
      <w:pPr>
        <w:pStyle w:val="4"/>
        <w:spacing w:before="0" w:after="0" w:line="520" w:lineRule="exact"/>
        <w:jc w:val="both"/>
        <w:rPr>
          <w:rFonts w:ascii="宋体" w:hAnsi="宋体" w:eastAsia="宋体" w:cs="宋体"/>
          <w:bCs/>
          <w:color w:val="000000"/>
          <w:sz w:val="24"/>
          <w:szCs w:val="24"/>
          <w:highlight w:val="none"/>
        </w:rPr>
      </w:pPr>
      <w:bookmarkStart w:id="4" w:name="_Toc166856186"/>
      <w:bookmarkStart w:id="5" w:name="_Toc35393798"/>
      <w:bookmarkStart w:id="6" w:name="_Toc35393629"/>
      <w:bookmarkStart w:id="7" w:name="_Toc28359012"/>
      <w:bookmarkStart w:id="8" w:name="_Toc28359089"/>
      <w:r>
        <w:rPr>
          <w:rFonts w:hint="eastAsia" w:ascii="宋体" w:hAnsi="宋体" w:eastAsia="宋体" w:cs="宋体"/>
          <w:bCs/>
          <w:color w:val="000000"/>
          <w:sz w:val="24"/>
          <w:szCs w:val="24"/>
          <w:highlight w:val="none"/>
        </w:rPr>
        <w:t>一、项目基本情况</w:t>
      </w:r>
      <w:bookmarkEnd w:id="4"/>
      <w:bookmarkEnd w:id="5"/>
      <w:bookmarkEnd w:id="6"/>
      <w:bookmarkEnd w:id="7"/>
      <w:bookmarkEnd w:id="8"/>
    </w:p>
    <w:p w14:paraId="25EF40E6">
      <w:pPr>
        <w:spacing w:line="520" w:lineRule="exact"/>
        <w:ind w:firstLine="480"/>
        <w:rPr>
          <w:rFonts w:hint="eastAsia" w:ascii="宋体" w:hAnsi="宋体" w:eastAsia="宋体" w:cs="宋体"/>
          <w:color w:val="000000"/>
          <w:sz w:val="24"/>
          <w:highlight w:val="none"/>
          <w:lang w:eastAsia="zh-CN"/>
        </w:rPr>
      </w:pPr>
      <w:bookmarkStart w:id="9" w:name="_Toc166856187"/>
      <w:bookmarkStart w:id="10" w:name="_Toc28359090"/>
      <w:bookmarkStart w:id="11" w:name="_Toc35393799"/>
      <w:bookmarkStart w:id="12" w:name="_Toc28359013"/>
      <w:bookmarkStart w:id="13" w:name="_Toc35393630"/>
      <w:r>
        <w:rPr>
          <w:rFonts w:hint="eastAsia" w:ascii="宋体" w:hAnsi="宋体" w:cs="宋体"/>
          <w:color w:val="000000"/>
          <w:sz w:val="24"/>
          <w:highlight w:val="none"/>
        </w:rPr>
        <w:t>1.项目编号：</w:t>
      </w:r>
      <w:r>
        <w:rPr>
          <w:rFonts w:hint="eastAsia" w:ascii="宋体" w:hAnsi="宋体" w:cs="宋体"/>
          <w:color w:val="000000"/>
          <w:sz w:val="24"/>
          <w:highlight w:val="none"/>
          <w:lang w:eastAsia="zh-CN"/>
        </w:rPr>
        <w:t>JSZC-320900-TAIC-C2026-0011</w:t>
      </w:r>
    </w:p>
    <w:p w14:paraId="4E57A46D">
      <w:pPr>
        <w:spacing w:line="52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2.项目名称：</w:t>
      </w:r>
      <w:r>
        <w:rPr>
          <w:rFonts w:hint="eastAsia" w:ascii="宋体" w:hAnsi="宋体" w:cs="宋体"/>
          <w:color w:val="000000"/>
          <w:sz w:val="24"/>
          <w:highlight w:val="none"/>
          <w:lang w:eastAsia="zh-CN"/>
        </w:rPr>
        <w:t>盐城市文峰高级中学电力增容改造工程</w:t>
      </w:r>
    </w:p>
    <w:p w14:paraId="4229120A">
      <w:pPr>
        <w:spacing w:line="520" w:lineRule="exact"/>
        <w:ind w:firstLine="480"/>
        <w:rPr>
          <w:rFonts w:ascii="宋体" w:hAnsi="宋体" w:cs="宋体"/>
          <w:color w:val="000000"/>
          <w:sz w:val="24"/>
          <w:highlight w:val="none"/>
        </w:rPr>
      </w:pPr>
      <w:r>
        <w:rPr>
          <w:rFonts w:hint="eastAsia" w:ascii="宋体" w:hAnsi="宋体" w:cs="宋体"/>
          <w:color w:val="000000"/>
          <w:sz w:val="24"/>
          <w:highlight w:val="none"/>
        </w:rPr>
        <w:t>3.采购方式：竞争性磋商</w:t>
      </w:r>
    </w:p>
    <w:p w14:paraId="6CFC744A">
      <w:pPr>
        <w:spacing w:line="520" w:lineRule="exact"/>
        <w:ind w:firstLine="480"/>
        <w:rPr>
          <w:rFonts w:hint="eastAsia" w:ascii="宋体" w:hAnsi="宋体" w:eastAsia="宋体" w:cs="宋体"/>
          <w:sz w:val="24"/>
          <w:highlight w:val="none"/>
          <w:shd w:val="clear" w:color="auto" w:fill="FFFFFF" w:themeFill="background1"/>
          <w:lang w:eastAsia="zh-CN"/>
        </w:rPr>
      </w:pPr>
      <w:r>
        <w:rPr>
          <w:rFonts w:hint="eastAsia" w:ascii="宋体" w:hAnsi="宋体" w:cs="宋体"/>
          <w:sz w:val="24"/>
          <w:highlight w:val="none"/>
          <w:shd w:val="clear" w:color="auto" w:fill="FFFFFF" w:themeFill="background1"/>
        </w:rPr>
        <w:t>4.预算金额：</w:t>
      </w:r>
      <w:r>
        <w:rPr>
          <w:rFonts w:hint="eastAsia" w:ascii="宋体" w:hAnsi="宋体" w:cs="宋体"/>
          <w:sz w:val="24"/>
          <w:highlight w:val="none"/>
          <w:shd w:val="clear" w:color="auto" w:fill="FFFFFF" w:themeFill="background1"/>
          <w:lang w:eastAsia="zh-CN"/>
        </w:rPr>
        <w:t>187.41万元</w:t>
      </w:r>
    </w:p>
    <w:p w14:paraId="6A0E9490">
      <w:pPr>
        <w:spacing w:line="520" w:lineRule="exact"/>
        <w:ind w:firstLine="480"/>
        <w:rPr>
          <w:rFonts w:hint="eastAsia" w:ascii="宋体" w:hAnsi="宋体" w:eastAsia="宋体" w:cs="宋体"/>
          <w:sz w:val="24"/>
          <w:highlight w:val="none"/>
          <w:shd w:val="clear" w:color="auto" w:fill="FFFFFF" w:themeFill="background1"/>
          <w:lang w:eastAsia="zh-CN"/>
        </w:rPr>
      </w:pPr>
      <w:r>
        <w:rPr>
          <w:rFonts w:hint="eastAsia" w:ascii="宋体" w:hAnsi="宋体" w:cs="宋体"/>
          <w:sz w:val="24"/>
          <w:highlight w:val="none"/>
          <w:shd w:val="clear" w:color="auto" w:fill="FFFFFF" w:themeFill="background1"/>
        </w:rPr>
        <w:t>5.最高限价：</w:t>
      </w:r>
      <w:r>
        <w:rPr>
          <w:rFonts w:hint="eastAsia" w:ascii="宋体" w:hAnsi="宋体" w:cs="宋体"/>
          <w:sz w:val="24"/>
          <w:highlight w:val="none"/>
          <w:shd w:val="clear" w:color="auto" w:fill="FFFFFF" w:themeFill="background1"/>
          <w:lang w:eastAsia="zh-CN"/>
        </w:rPr>
        <w:t>187.41万元</w:t>
      </w:r>
    </w:p>
    <w:p w14:paraId="23B3E62C">
      <w:pPr>
        <w:spacing w:line="520" w:lineRule="exact"/>
        <w:ind w:firstLine="480"/>
        <w:rPr>
          <w:rFonts w:ascii="宋体" w:hAnsi="宋体" w:cs="宋体"/>
          <w:sz w:val="24"/>
          <w:highlight w:val="none"/>
          <w:shd w:val="clear" w:color="auto" w:fill="FFFFFF" w:themeFill="background1"/>
        </w:rPr>
      </w:pPr>
      <w:r>
        <w:rPr>
          <w:rFonts w:hint="eastAsia" w:ascii="宋体" w:hAnsi="宋体" w:cs="宋体"/>
          <w:sz w:val="24"/>
          <w:highlight w:val="none"/>
          <w:shd w:val="clear" w:color="auto" w:fill="FFFFFF" w:themeFill="background1"/>
        </w:rPr>
        <w:t>6.采购需求：本工程建设地点位于</w:t>
      </w:r>
      <w:r>
        <w:rPr>
          <w:rFonts w:hint="eastAsia" w:ascii="宋体" w:hAnsi="宋体" w:cs="宋体"/>
          <w:sz w:val="24"/>
          <w:highlight w:val="none"/>
          <w:shd w:val="clear" w:color="auto" w:fill="FFFFFF" w:themeFill="background1"/>
          <w:lang w:eastAsia="zh-CN"/>
        </w:rPr>
        <w:t>盐城市文峰高级中学</w:t>
      </w:r>
      <w:r>
        <w:rPr>
          <w:rFonts w:hint="eastAsia" w:ascii="宋体" w:hAnsi="宋体" w:cs="宋体"/>
          <w:sz w:val="24"/>
          <w:highlight w:val="none"/>
          <w:shd w:val="clear" w:color="auto" w:fill="FFFFFF" w:themeFill="background1"/>
        </w:rPr>
        <w:t>校园内，采购范围为</w:t>
      </w:r>
      <w:r>
        <w:rPr>
          <w:rFonts w:hint="eastAsia" w:ascii="宋体" w:hAnsi="宋体" w:cs="宋体"/>
          <w:sz w:val="24"/>
          <w:highlight w:val="none"/>
          <w:shd w:val="clear" w:color="auto" w:fill="FFFFFF" w:themeFill="background1"/>
          <w:lang w:eastAsia="zh-CN"/>
        </w:rPr>
        <w:t>盐城市文峰高级中学电力增容改造工程</w:t>
      </w:r>
      <w:r>
        <w:rPr>
          <w:rFonts w:hint="eastAsia" w:ascii="宋体" w:hAnsi="宋体" w:cs="宋体"/>
          <w:sz w:val="24"/>
          <w:highlight w:val="none"/>
          <w:shd w:val="clear" w:color="auto" w:fill="FFFFFF" w:themeFill="background1"/>
        </w:rPr>
        <w:t>包工包料施工</w:t>
      </w:r>
      <w:r>
        <w:rPr>
          <w:rFonts w:hint="eastAsia" w:ascii="宋体" w:hAnsi="宋体" w:cs="宋体"/>
          <w:sz w:val="24"/>
          <w:highlight w:val="none"/>
          <w:shd w:val="clear" w:color="auto" w:fill="FFFFFF" w:themeFill="background1"/>
          <w:lang w:eastAsia="zh-CN"/>
        </w:rPr>
        <w:t>，在保留原有 400kVA 容量基础上，新增 630kVA 容量，同步更换老化设备、改造供电线路,满足学校电力设计所达到的需要并</w:t>
      </w:r>
      <w:r>
        <w:rPr>
          <w:rFonts w:hint="eastAsia" w:ascii="宋体" w:hAnsi="宋体" w:cs="宋体"/>
          <w:color w:val="auto"/>
          <w:sz w:val="24"/>
          <w:highlight w:val="none"/>
          <w:shd w:val="clear" w:color="auto" w:fill="FFFFFF" w:themeFill="background1"/>
          <w:lang w:eastAsia="zh-CN"/>
        </w:rPr>
        <w:t>与供电</w:t>
      </w:r>
      <w:r>
        <w:rPr>
          <w:rFonts w:hint="eastAsia" w:ascii="宋体" w:hAnsi="宋体" w:cs="宋体"/>
          <w:color w:val="auto"/>
          <w:sz w:val="24"/>
          <w:highlight w:val="none"/>
          <w:shd w:val="clear" w:color="auto" w:fill="FFFFFF" w:themeFill="background1"/>
          <w:lang w:val="en-US" w:eastAsia="zh-CN"/>
        </w:rPr>
        <w:t>部门</w:t>
      </w:r>
      <w:r>
        <w:rPr>
          <w:rFonts w:hint="eastAsia" w:ascii="宋体" w:hAnsi="宋体" w:cs="宋体"/>
          <w:color w:val="auto"/>
          <w:sz w:val="24"/>
          <w:highlight w:val="none"/>
          <w:shd w:val="clear" w:color="auto" w:fill="FFFFFF" w:themeFill="background1"/>
          <w:lang w:eastAsia="zh-CN"/>
        </w:rPr>
        <w:t>做</w:t>
      </w:r>
      <w:r>
        <w:rPr>
          <w:rFonts w:hint="eastAsia" w:ascii="宋体" w:hAnsi="宋体" w:cs="宋体"/>
          <w:sz w:val="24"/>
          <w:highlight w:val="none"/>
          <w:shd w:val="clear" w:color="auto" w:fill="FFFFFF" w:themeFill="background1"/>
          <w:lang w:eastAsia="zh-CN"/>
        </w:rPr>
        <w:t>好对接工作</w:t>
      </w:r>
      <w:r>
        <w:rPr>
          <w:rFonts w:hint="eastAsia" w:ascii="宋体" w:hAnsi="宋体" w:cs="宋体"/>
          <w:sz w:val="24"/>
          <w:highlight w:val="none"/>
          <w:shd w:val="clear" w:color="auto" w:fill="FFFFFF" w:themeFill="background1"/>
        </w:rPr>
        <w:t>。具体详见本工程工程量清单，采购人保留对上述采购范围进行适当调整的权利。</w:t>
      </w:r>
    </w:p>
    <w:p w14:paraId="7404169D">
      <w:pPr>
        <w:spacing w:line="520" w:lineRule="exact"/>
        <w:ind w:firstLine="480"/>
        <w:rPr>
          <w:rFonts w:ascii="宋体" w:hAnsi="宋体" w:cs="宋体"/>
          <w:sz w:val="24"/>
          <w:highlight w:val="none"/>
          <w:shd w:val="clear" w:color="auto" w:fill="FFFFFF" w:themeFill="background1"/>
        </w:rPr>
      </w:pPr>
      <w:r>
        <w:rPr>
          <w:rFonts w:hint="eastAsia" w:ascii="宋体" w:hAnsi="宋体" w:cs="宋体"/>
          <w:sz w:val="24"/>
          <w:highlight w:val="none"/>
          <w:shd w:val="clear" w:color="auto" w:fill="FFFFFF" w:themeFill="background1"/>
        </w:rPr>
        <w:t>7.工期：</w:t>
      </w:r>
      <w:r>
        <w:rPr>
          <w:rFonts w:hint="eastAsia" w:ascii="宋体" w:hAnsi="宋体" w:cs="宋体"/>
          <w:sz w:val="24"/>
          <w:highlight w:val="none"/>
          <w:shd w:val="clear" w:color="auto" w:fill="FFFFFF" w:themeFill="background1"/>
          <w:lang w:val="en-US" w:eastAsia="zh-CN"/>
        </w:rPr>
        <w:t>90</w:t>
      </w:r>
      <w:r>
        <w:rPr>
          <w:rFonts w:hint="eastAsia" w:ascii="宋体" w:hAnsi="宋体" w:cs="宋体"/>
          <w:sz w:val="24"/>
          <w:highlight w:val="none"/>
          <w:shd w:val="clear" w:color="auto" w:fill="FFFFFF" w:themeFill="background1"/>
        </w:rPr>
        <w:t>日历天，具体开工日期以采购人的书面通知为准。</w:t>
      </w:r>
    </w:p>
    <w:p w14:paraId="1104B059">
      <w:pPr>
        <w:spacing w:line="520" w:lineRule="exact"/>
        <w:ind w:firstLine="480"/>
        <w:rPr>
          <w:rFonts w:ascii="宋体" w:hAnsi="宋体" w:cs="宋体"/>
          <w:sz w:val="24"/>
          <w:highlight w:val="none"/>
          <w:shd w:val="clear" w:color="auto" w:fill="FFFFFF" w:themeFill="background1"/>
        </w:rPr>
      </w:pPr>
      <w:r>
        <w:rPr>
          <w:rFonts w:hint="eastAsia" w:ascii="宋体" w:hAnsi="宋体" w:cs="宋体"/>
          <w:sz w:val="24"/>
          <w:highlight w:val="none"/>
          <w:shd w:val="clear" w:color="auto" w:fill="FFFFFF" w:themeFill="background1"/>
        </w:rPr>
        <w:t>8.本项目不接受联合体投标。</w:t>
      </w:r>
    </w:p>
    <w:p w14:paraId="2080A084">
      <w:pPr>
        <w:pStyle w:val="4"/>
        <w:spacing w:before="0" w:after="0" w:line="520" w:lineRule="exact"/>
        <w:jc w:val="both"/>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二、申请人的资格要求：</w:t>
      </w:r>
      <w:bookmarkEnd w:id="9"/>
      <w:bookmarkEnd w:id="10"/>
      <w:bookmarkEnd w:id="11"/>
      <w:bookmarkEnd w:id="12"/>
      <w:bookmarkEnd w:id="13"/>
    </w:p>
    <w:p w14:paraId="3B8809EF">
      <w:pPr>
        <w:spacing w:line="500" w:lineRule="exact"/>
        <w:ind w:firstLine="482"/>
        <w:rPr>
          <w:rFonts w:hint="eastAsia" w:ascii="宋体" w:hAnsi="宋体" w:eastAsia="宋体" w:cs="宋体"/>
          <w:b/>
          <w:bCs/>
          <w:sz w:val="24"/>
          <w:highlight w:val="none"/>
        </w:rPr>
      </w:pPr>
      <w:bookmarkStart w:id="14" w:name="_Toc166856188"/>
      <w:bookmarkStart w:id="15" w:name="_Toc28359091"/>
      <w:bookmarkStart w:id="16" w:name="_Toc28359014"/>
      <w:bookmarkStart w:id="17" w:name="_Toc35393800"/>
      <w:bookmarkStart w:id="18" w:name="_Toc35393631"/>
      <w:r>
        <w:rPr>
          <w:rFonts w:hint="eastAsia" w:ascii="宋体" w:hAnsi="宋体" w:eastAsia="宋体" w:cs="宋体"/>
          <w:b w:val="0"/>
          <w:bCs w:val="0"/>
          <w:sz w:val="24"/>
          <w:highlight w:val="none"/>
        </w:rPr>
        <w:t>1.满足《中华人民共和国政府采购法》第二十二条规定，并提供下列材料：</w:t>
      </w:r>
    </w:p>
    <w:p w14:paraId="749956A6">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1.1 法人或者其他组织的营业执照等证明文件，自然人的身份证明；</w:t>
      </w:r>
    </w:p>
    <w:p w14:paraId="1873D9B3">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1.2上一年度的财务状况报表（至少提供资产负债表、利润表、现金流量表，磋商供应商成立不满一年无需提供）；</w:t>
      </w:r>
    </w:p>
    <w:p w14:paraId="64428888">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1.3具备履行合同所必需的设备和专业技术能力的书面声明；</w:t>
      </w:r>
    </w:p>
    <w:p w14:paraId="33A75CC8">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B57B953">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1.5参加政府采购活动前3年内在经营活动中没有重大违法记录的书面声明。</w:t>
      </w:r>
    </w:p>
    <w:p w14:paraId="2DF2025E">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1.6法律、行政法规规定的其他条件。</w:t>
      </w:r>
    </w:p>
    <w:p w14:paraId="3CF577ED">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DD3945E">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1.8单位负责人为同一人或者存在直接控股、管理关系的不同供应商，不得参加同一合同项下的政府采购活动。</w:t>
      </w:r>
    </w:p>
    <w:p w14:paraId="5CC90A02">
      <w:pPr>
        <w:spacing w:line="500" w:lineRule="exact"/>
        <w:ind w:firstLine="482"/>
        <w:rPr>
          <w:rFonts w:hint="eastAsia" w:ascii="宋体" w:hAnsi="宋体" w:eastAsia="宋体" w:cs="宋体"/>
          <w:sz w:val="24"/>
          <w:highlight w:val="none"/>
        </w:rPr>
      </w:pPr>
      <w:r>
        <w:rPr>
          <w:rFonts w:hint="eastAsia" w:ascii="宋体" w:hAnsi="宋体" w:eastAsia="宋体" w:cs="宋体"/>
          <w:b/>
          <w:bCs/>
          <w:sz w:val="24"/>
          <w:highlight w:val="none"/>
        </w:rPr>
        <w:t>2.落实政府采购政策需满足的资格要求：</w:t>
      </w:r>
      <w:r>
        <w:rPr>
          <w:rFonts w:hint="eastAsia" w:ascii="宋体" w:hAnsi="宋体" w:eastAsia="宋体" w:cs="宋体"/>
          <w:sz w:val="24"/>
          <w:highlight w:val="none"/>
        </w:rPr>
        <w:t>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p>
    <w:p w14:paraId="3FCF13A1">
      <w:pPr>
        <w:spacing w:line="520" w:lineRule="exact"/>
        <w:ind w:firstLine="480"/>
        <w:rPr>
          <w:rFonts w:ascii="宋体" w:hAnsi="宋体" w:cs="宋体"/>
          <w:b/>
          <w:bCs/>
          <w:color w:val="000000"/>
          <w:sz w:val="24"/>
          <w:highlight w:val="none"/>
        </w:rPr>
      </w:pPr>
      <w:r>
        <w:rPr>
          <w:rFonts w:hint="eastAsia" w:ascii="宋体" w:hAnsi="宋体" w:cs="宋体"/>
          <w:b/>
          <w:bCs/>
          <w:color w:val="000000"/>
          <w:sz w:val="24"/>
          <w:highlight w:val="none"/>
          <w:lang w:val="en-US" w:eastAsia="zh-CN"/>
        </w:rPr>
        <w:t>3.</w:t>
      </w:r>
      <w:r>
        <w:rPr>
          <w:rFonts w:hint="eastAsia" w:ascii="宋体" w:hAnsi="宋体" w:cs="宋体"/>
          <w:b/>
          <w:bCs/>
          <w:color w:val="000000"/>
          <w:sz w:val="24"/>
          <w:highlight w:val="none"/>
        </w:rPr>
        <w:t>本项目的特定资格要求：</w:t>
      </w:r>
    </w:p>
    <w:p w14:paraId="17CE5B5A">
      <w:pPr>
        <w:spacing w:line="520" w:lineRule="exact"/>
        <w:ind w:firstLine="480"/>
        <w:rPr>
          <w:rFonts w:ascii="宋体" w:hAnsi="宋体" w:cs="宋体"/>
          <w:color w:val="000000"/>
          <w:sz w:val="24"/>
          <w:highlight w:val="none"/>
        </w:rPr>
      </w:pP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1.供应商资格要求：具有施工总承包电力工程三级及以上或者专业承包输变电工程三级及以上并且具有有效的安全生产许可证</w:t>
      </w:r>
      <w:r>
        <w:rPr>
          <w:rFonts w:hint="eastAsia" w:ascii="宋体" w:hAnsi="宋体" w:cs="宋体"/>
          <w:color w:val="000000"/>
          <w:sz w:val="24"/>
          <w:highlight w:val="none"/>
          <w:lang w:eastAsia="zh-CN"/>
        </w:rPr>
        <w:t>，</w:t>
      </w:r>
      <w:r>
        <w:rPr>
          <w:rFonts w:hint="eastAsia" w:ascii="宋体" w:hAnsi="宋体" w:eastAsia="宋体" w:cs="宋体"/>
          <w:sz w:val="24"/>
          <w:highlight w:val="none"/>
        </w:rPr>
        <w:t>具有独立承担民事责任的能力</w:t>
      </w:r>
      <w:r>
        <w:rPr>
          <w:rFonts w:hint="eastAsia" w:ascii="宋体" w:hAnsi="宋体" w:cs="宋体"/>
          <w:color w:val="000000"/>
          <w:sz w:val="24"/>
          <w:highlight w:val="none"/>
        </w:rPr>
        <w:t>。（提供资质证书扫描件，须在开标当日处于有效期内）</w:t>
      </w:r>
    </w:p>
    <w:p w14:paraId="5103D095">
      <w:pPr>
        <w:spacing w:line="520" w:lineRule="exact"/>
        <w:ind w:firstLine="480"/>
        <w:rPr>
          <w:rFonts w:ascii="宋体" w:hAnsi="宋体" w:cs="宋体"/>
          <w:color w:val="000000"/>
          <w:sz w:val="24"/>
          <w:highlight w:val="none"/>
        </w:rPr>
      </w:pP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2.供应商必须提供国家电力监管部门颁发的承装（修、试）电力设施许可证，许可类别和等级：</w:t>
      </w:r>
      <w:r>
        <w:rPr>
          <w:rFonts w:hint="eastAsia" w:ascii="宋体" w:hAnsi="宋体" w:cs="宋体"/>
          <w:color w:val="000000"/>
          <w:sz w:val="24"/>
          <w:highlight w:val="none"/>
          <w:lang w:eastAsia="zh-CN"/>
        </w:rPr>
        <w:t>承装类三级（含）、承修类三级（含）、承试类三级（含）及以上资质</w:t>
      </w:r>
      <w:r>
        <w:rPr>
          <w:rFonts w:hint="eastAsia" w:ascii="宋体" w:hAnsi="宋体" w:cs="宋体"/>
          <w:color w:val="000000"/>
          <w:sz w:val="24"/>
          <w:highlight w:val="none"/>
        </w:rPr>
        <w:t>。（提供资质证书扫描件，须在开标当日处于有效期内）</w:t>
      </w:r>
    </w:p>
    <w:p w14:paraId="5E2A230B">
      <w:pPr>
        <w:spacing w:line="52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3.3.项目负责人资格要求：项目负责人须具有机电工程专业二级及以上注册建造师资格，同时具有行政主管部门核发的安全生产考核合格证（B类）。（提供相应证书扫描件，须在开标当日处于有效期内）</w:t>
      </w:r>
    </w:p>
    <w:p w14:paraId="246788E0">
      <w:pPr>
        <w:spacing w:line="52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3.4其他要求：提供项目负责人无在建工程承诺书（格式自拟）</w:t>
      </w:r>
    </w:p>
    <w:p w14:paraId="34250326">
      <w:pPr>
        <w:spacing w:line="52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3.4.1项目负责人从本工程投标文件递交截止之日起必须满足下列条件：</w:t>
      </w:r>
    </w:p>
    <w:p w14:paraId="41DD3FFF">
      <w:pPr>
        <w:spacing w:line="52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（1）项目负责人不得同时在两个或者两个以上单位受聘或者执业特指以下三种情形：</w:t>
      </w:r>
    </w:p>
    <w:p w14:paraId="5FB742B9">
      <w:pPr>
        <w:spacing w:line="52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①同时在两个及以上单位签订劳动合同或缴纳社会保险；</w:t>
      </w:r>
    </w:p>
    <w:p w14:paraId="6C3CD416">
      <w:pPr>
        <w:spacing w:line="52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②将本人执（职）业资格证书同时注册在两个及以上单位；</w:t>
      </w:r>
    </w:p>
    <w:p w14:paraId="7B59CBBE">
      <w:pPr>
        <w:spacing w:line="520" w:lineRule="exact"/>
        <w:ind w:firstLine="480"/>
        <w:rPr>
          <w:rFonts w:ascii="宋体" w:hAnsi="宋体" w:cs="宋体"/>
          <w:color w:val="000000"/>
          <w:sz w:val="24"/>
          <w:highlight w:val="none"/>
        </w:rPr>
      </w:pPr>
      <w:r>
        <w:rPr>
          <w:rFonts w:hint="eastAsia" w:ascii="宋体" w:hAnsi="宋体" w:cs="宋体"/>
          <w:color w:val="000000"/>
          <w:sz w:val="24"/>
          <w:highlight w:val="none"/>
          <w:lang w:val="en-US" w:eastAsia="zh-CN"/>
        </w:rPr>
        <w:t>③项目负责人担任其他公司</w:t>
      </w:r>
      <w:r>
        <w:rPr>
          <w:rFonts w:hint="eastAsia" w:ascii="宋体" w:hAnsi="宋体" w:cs="宋体"/>
          <w:color w:val="000000"/>
          <w:sz w:val="24"/>
          <w:highlight w:val="none"/>
        </w:rPr>
        <w:t>法定代表人（包括不限于投标人的子公司以及控股参股企业）、其他企业分公司负责人。（均以投标截止日注册登记为准）。</w:t>
      </w:r>
    </w:p>
    <w:p w14:paraId="3ADA3DF9">
      <w:pPr>
        <w:spacing w:line="520" w:lineRule="exact"/>
        <w:ind w:firstLine="480"/>
        <w:rPr>
          <w:rFonts w:ascii="宋体" w:hAnsi="宋体" w:cs="宋体"/>
          <w:color w:val="000000"/>
          <w:sz w:val="24"/>
          <w:highlight w:val="none"/>
        </w:rPr>
      </w:pPr>
      <w:r>
        <w:rPr>
          <w:rFonts w:hint="eastAsia" w:ascii="宋体" w:hAnsi="宋体" w:cs="宋体"/>
          <w:color w:val="000000"/>
          <w:sz w:val="24"/>
          <w:highlight w:val="none"/>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F3203DF">
      <w:pPr>
        <w:spacing w:line="520" w:lineRule="exact"/>
        <w:ind w:firstLine="480"/>
        <w:rPr>
          <w:rFonts w:ascii="宋体" w:hAnsi="宋体" w:cs="宋体"/>
          <w:color w:val="000000"/>
          <w:sz w:val="24"/>
          <w:highlight w:val="none"/>
        </w:rPr>
      </w:pPr>
      <w:r>
        <w:rPr>
          <w:rFonts w:hint="eastAsia" w:ascii="宋体" w:hAnsi="宋体" w:cs="宋体"/>
          <w:color w:val="000000"/>
          <w:sz w:val="24"/>
          <w:highlight w:val="none"/>
        </w:rPr>
        <w:t>项目负责人投标截止时不得同时在其他建设工程项目中担任现场管理人员、不在本项目兼任本项目的其它岗位。</w:t>
      </w:r>
    </w:p>
    <w:p w14:paraId="0B82C8CE">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1813839F">
      <w:pPr>
        <w:spacing w:line="500" w:lineRule="exact"/>
        <w:ind w:firstLine="480"/>
        <w:rPr>
          <w:highlight w:val="none"/>
        </w:rPr>
      </w:pPr>
      <w:r>
        <w:rPr>
          <w:rFonts w:hint="eastAsia" w:ascii="宋体" w:hAnsi="宋体" w:eastAsia="宋体" w:cs="宋体"/>
          <w:sz w:val="24"/>
          <w:highlight w:val="none"/>
        </w:rPr>
        <w:t>本项目招标文件项目负责人有在养护期内的绿化养护、市政养护项目的，不属于招标公告及文件规定的有在建工程。绿化养护、市政养护工程招标，对项目负责人是否有在建工程不作要求。</w:t>
      </w:r>
    </w:p>
    <w:bookmarkEnd w:id="14"/>
    <w:bookmarkEnd w:id="15"/>
    <w:bookmarkEnd w:id="16"/>
    <w:bookmarkEnd w:id="17"/>
    <w:bookmarkEnd w:id="18"/>
    <w:p w14:paraId="776EAA93">
      <w:pPr>
        <w:keepNext/>
        <w:keepLines/>
        <w:spacing w:line="500" w:lineRule="exact"/>
        <w:ind w:firstLine="482"/>
        <w:outlineLvl w:val="1"/>
        <w:rPr>
          <w:rFonts w:hint="eastAsia" w:ascii="宋体" w:hAnsi="宋体" w:eastAsia="宋体" w:cs="宋体"/>
          <w:b/>
          <w:bCs/>
          <w:sz w:val="24"/>
          <w:highlight w:val="none"/>
        </w:rPr>
      </w:pPr>
      <w:bookmarkStart w:id="19" w:name="_Toc166856193"/>
      <w:bookmarkStart w:id="20" w:name="_Toc28359095"/>
      <w:bookmarkStart w:id="21" w:name="_Toc35393636"/>
      <w:bookmarkStart w:id="22" w:name="_Toc35393805"/>
      <w:bookmarkStart w:id="23" w:name="_Toc28359018"/>
      <w:r>
        <w:rPr>
          <w:rFonts w:hint="eastAsia" w:ascii="宋体" w:hAnsi="宋体" w:eastAsia="宋体" w:cs="宋体"/>
          <w:b/>
          <w:bCs/>
          <w:sz w:val="24"/>
          <w:highlight w:val="none"/>
        </w:rPr>
        <w:t>三、获取采购文件</w:t>
      </w:r>
    </w:p>
    <w:p w14:paraId="49F1E5D1">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时间：自磋商文件公告发布之日起5个工作日 </w:t>
      </w:r>
    </w:p>
    <w:p w14:paraId="0826CE09">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地点：“苏采云”系统内免费下载（投标人必须在苏采云系统中获取采购文件，方能参与政府采购项目） </w:t>
      </w:r>
    </w:p>
    <w:p w14:paraId="1A67C04C">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方式：本项目采用网上注册登记方式 </w:t>
      </w:r>
    </w:p>
    <w:p w14:paraId="3537B552">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售价：0.00元。</w:t>
      </w:r>
    </w:p>
    <w:p w14:paraId="6EF52B56">
      <w:pPr>
        <w:spacing w:line="50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四、响应文件提交</w:t>
      </w:r>
    </w:p>
    <w:p w14:paraId="492CE717">
      <w:pPr>
        <w:spacing w:line="500" w:lineRule="exact"/>
        <w:ind w:firstLine="480"/>
        <w:rPr>
          <w:rFonts w:hint="eastAsia" w:ascii="宋体" w:hAnsi="宋体" w:eastAsia="宋体" w:cs="宋体"/>
          <w:position w:val="2"/>
          <w:sz w:val="24"/>
          <w:highlight w:val="none"/>
        </w:rPr>
      </w:pPr>
      <w:r>
        <w:rPr>
          <w:rFonts w:hint="eastAsia" w:ascii="宋体" w:hAnsi="宋体" w:eastAsia="宋体" w:cs="宋体"/>
          <w:position w:val="2"/>
          <w:sz w:val="24"/>
          <w:highlight w:val="none"/>
        </w:rPr>
        <w:t>截止时间：</w:t>
      </w:r>
      <w:r>
        <w:rPr>
          <w:rFonts w:hint="eastAsia" w:ascii="宋体" w:hAnsi="宋体" w:eastAsia="宋体" w:cs="宋体"/>
          <w:sz w:val="24"/>
          <w:highlight w:val="none"/>
        </w:rPr>
        <w:t>2026年</w:t>
      </w:r>
      <w:r>
        <w:rPr>
          <w:rFonts w:hint="eastAsia" w:ascii="宋体" w:hAnsi="宋体" w:cs="宋体"/>
          <w:sz w:val="24"/>
          <w:highlight w:val="none"/>
          <w:lang w:val="en-US" w:eastAsia="zh-CN"/>
        </w:rPr>
        <w:t>08</w:t>
      </w:r>
      <w:r>
        <w:rPr>
          <w:rFonts w:hint="eastAsia" w:ascii="宋体" w:hAnsi="宋体" w:eastAsia="宋体" w:cs="宋体"/>
          <w:sz w:val="24"/>
          <w:highlight w:val="none"/>
        </w:rPr>
        <w:t>月</w:t>
      </w:r>
      <w:r>
        <w:rPr>
          <w:rFonts w:hint="eastAsia" w:ascii="宋体" w:hAnsi="宋体" w:cs="宋体"/>
          <w:sz w:val="24"/>
          <w:highlight w:val="none"/>
          <w:lang w:val="en-US" w:eastAsia="zh-CN"/>
        </w:rPr>
        <w:t>31</w:t>
      </w:r>
      <w:r>
        <w:rPr>
          <w:rFonts w:hint="eastAsia" w:ascii="宋体" w:hAnsi="宋体" w:eastAsia="宋体" w:cs="宋体"/>
          <w:sz w:val="24"/>
          <w:highlight w:val="none"/>
        </w:rPr>
        <w:t>日</w:t>
      </w:r>
      <w:r>
        <w:rPr>
          <w:rFonts w:hint="eastAsia" w:ascii="宋体" w:hAnsi="宋体" w:cs="宋体"/>
          <w:sz w:val="24"/>
          <w:highlight w:val="none"/>
          <w:lang w:val="en-US" w:eastAsia="zh-CN"/>
        </w:rPr>
        <w:t>15</w:t>
      </w:r>
      <w:r>
        <w:rPr>
          <w:rFonts w:hint="eastAsia" w:ascii="宋体" w:hAnsi="宋体" w:eastAsia="宋体" w:cs="宋体"/>
          <w:sz w:val="24"/>
          <w:highlight w:val="none"/>
        </w:rPr>
        <w:t>点00分</w:t>
      </w:r>
      <w:r>
        <w:rPr>
          <w:rFonts w:hint="eastAsia" w:ascii="宋体" w:hAnsi="宋体" w:eastAsia="宋体" w:cs="宋体"/>
          <w:position w:val="2"/>
          <w:sz w:val="24"/>
          <w:highlight w:val="none"/>
        </w:rPr>
        <w:t>（北京时间）</w:t>
      </w:r>
    </w:p>
    <w:p w14:paraId="71DF2246">
      <w:pPr>
        <w:spacing w:line="500" w:lineRule="exact"/>
        <w:ind w:firstLine="480"/>
        <w:rPr>
          <w:rFonts w:hint="eastAsia" w:ascii="宋体" w:hAnsi="宋体" w:eastAsia="宋体" w:cs="宋体"/>
          <w:position w:val="2"/>
          <w:sz w:val="24"/>
          <w:highlight w:val="none"/>
        </w:rPr>
      </w:pPr>
      <w:r>
        <w:rPr>
          <w:rFonts w:hint="eastAsia" w:ascii="宋体" w:hAnsi="宋体" w:eastAsia="宋体" w:cs="宋体"/>
          <w:position w:val="2"/>
          <w:sz w:val="24"/>
          <w:highlight w:val="none"/>
        </w:rPr>
        <w:t>地点：“苏采云”政府采购交易系统网上开标大厅</w:t>
      </w:r>
    </w:p>
    <w:p w14:paraId="095350CD">
      <w:pPr>
        <w:spacing w:line="50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五、开启</w:t>
      </w:r>
    </w:p>
    <w:p w14:paraId="67D5ECF6">
      <w:pPr>
        <w:spacing w:line="500" w:lineRule="exact"/>
        <w:ind w:firstLine="480"/>
        <w:rPr>
          <w:rFonts w:hint="eastAsia" w:ascii="宋体" w:hAnsi="宋体" w:eastAsia="宋体" w:cs="宋体"/>
          <w:position w:val="2"/>
          <w:sz w:val="24"/>
          <w:highlight w:val="none"/>
        </w:rPr>
      </w:pPr>
      <w:r>
        <w:rPr>
          <w:rFonts w:hint="eastAsia" w:ascii="宋体" w:hAnsi="宋体" w:eastAsia="宋体" w:cs="宋体"/>
          <w:position w:val="2"/>
          <w:sz w:val="24"/>
          <w:highlight w:val="none"/>
        </w:rPr>
        <w:t>时间：</w:t>
      </w:r>
      <w:r>
        <w:rPr>
          <w:rFonts w:hint="eastAsia" w:ascii="宋体" w:hAnsi="宋体" w:eastAsia="宋体" w:cs="宋体"/>
          <w:sz w:val="24"/>
          <w:highlight w:val="none"/>
        </w:rPr>
        <w:t>2026年</w:t>
      </w:r>
      <w:r>
        <w:rPr>
          <w:rFonts w:hint="eastAsia" w:ascii="宋体" w:hAnsi="宋体" w:cs="宋体"/>
          <w:sz w:val="24"/>
          <w:highlight w:val="none"/>
          <w:lang w:val="en-US" w:eastAsia="zh-CN"/>
        </w:rPr>
        <w:t>0</w:t>
      </w:r>
      <w:r>
        <w:rPr>
          <w:rFonts w:hint="eastAsia" w:ascii="宋体" w:hAnsi="宋体" w:cs="宋体"/>
          <w:sz w:val="24"/>
          <w:highlight w:val="none"/>
          <w:lang w:eastAsia="zh-CN"/>
        </w:rPr>
        <w:t>8月</w:t>
      </w:r>
      <w:r>
        <w:rPr>
          <w:rFonts w:hint="eastAsia" w:ascii="宋体" w:hAnsi="宋体" w:cs="宋体"/>
          <w:sz w:val="24"/>
          <w:highlight w:val="none"/>
          <w:lang w:val="en-US" w:eastAsia="zh-CN"/>
        </w:rPr>
        <w:t>31</w:t>
      </w:r>
      <w:r>
        <w:rPr>
          <w:rFonts w:hint="eastAsia" w:ascii="宋体" w:hAnsi="宋体" w:eastAsia="宋体" w:cs="宋体"/>
          <w:sz w:val="24"/>
          <w:highlight w:val="none"/>
        </w:rPr>
        <w:t>日</w:t>
      </w:r>
      <w:r>
        <w:rPr>
          <w:rFonts w:hint="eastAsia" w:ascii="宋体" w:hAnsi="宋体" w:cs="宋体"/>
          <w:sz w:val="24"/>
          <w:highlight w:val="none"/>
          <w:lang w:val="en-US" w:eastAsia="zh-CN"/>
        </w:rPr>
        <w:t>15</w:t>
      </w:r>
      <w:r>
        <w:rPr>
          <w:rFonts w:hint="eastAsia" w:ascii="宋体" w:hAnsi="宋体" w:eastAsia="宋体" w:cs="宋体"/>
          <w:sz w:val="24"/>
          <w:highlight w:val="none"/>
        </w:rPr>
        <w:t>点00分</w:t>
      </w:r>
      <w:r>
        <w:rPr>
          <w:rFonts w:hint="eastAsia" w:ascii="宋体" w:hAnsi="宋体" w:eastAsia="宋体" w:cs="宋体"/>
          <w:position w:val="2"/>
          <w:sz w:val="24"/>
          <w:highlight w:val="none"/>
        </w:rPr>
        <w:t>（北京时间）</w:t>
      </w:r>
      <w:bookmarkStart w:id="731" w:name="_GoBack"/>
      <w:bookmarkEnd w:id="731"/>
    </w:p>
    <w:p w14:paraId="57444677">
      <w:pPr>
        <w:spacing w:line="500" w:lineRule="exact"/>
        <w:ind w:firstLine="480"/>
        <w:rPr>
          <w:rFonts w:hint="eastAsia" w:ascii="宋体" w:hAnsi="宋体" w:eastAsia="宋体" w:cs="宋体"/>
          <w:position w:val="2"/>
          <w:sz w:val="24"/>
          <w:highlight w:val="none"/>
        </w:rPr>
      </w:pPr>
      <w:r>
        <w:rPr>
          <w:rFonts w:hint="eastAsia" w:ascii="宋体" w:hAnsi="宋体" w:eastAsia="宋体" w:cs="宋体"/>
          <w:position w:val="2"/>
          <w:sz w:val="24"/>
          <w:highlight w:val="none"/>
        </w:rPr>
        <w:t>地点：“苏采云”政府采购交易系统网上开标大厅</w:t>
      </w:r>
    </w:p>
    <w:p w14:paraId="197A9738">
      <w:pPr>
        <w:spacing w:line="50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六、公告期限</w:t>
      </w:r>
    </w:p>
    <w:p w14:paraId="2CC7DB32">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自本公告发布之日起3个工作日。</w:t>
      </w:r>
    </w:p>
    <w:p w14:paraId="1EDECA62">
      <w:pPr>
        <w:spacing w:line="500" w:lineRule="exact"/>
        <w:ind w:firstLine="482"/>
        <w:rPr>
          <w:rFonts w:hint="eastAsia" w:ascii="宋体" w:hAnsi="宋体" w:eastAsia="宋体" w:cs="宋体"/>
          <w:b/>
          <w:bCs/>
          <w:sz w:val="24"/>
          <w:highlight w:val="none"/>
        </w:rPr>
      </w:pPr>
      <w:r>
        <w:rPr>
          <w:rFonts w:hint="eastAsia" w:ascii="宋体" w:hAnsi="宋体" w:eastAsia="宋体" w:cs="宋体"/>
          <w:b/>
          <w:bCs/>
          <w:sz w:val="24"/>
          <w:highlight w:val="none"/>
        </w:rPr>
        <w:t>七、其他补充事宜</w:t>
      </w:r>
    </w:p>
    <w:p w14:paraId="1302FC01">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745E9501">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56CD5691">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 潜在供应商访问电子招标响应交易平台的网络地址和方法：    </w:t>
      </w:r>
    </w:p>
    <w:p w14:paraId="53F23F67">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6D9DFECA">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2.2潜在投标人访问“苏采云”系统方法：江苏省政府采购网首页-“苏采云”链接。 </w:t>
      </w:r>
    </w:p>
    <w:p w14:paraId="7E538A38">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2.3 采购文件（后缀名为“.kedt”）、供应商操作手册及政府采购客户端工具可通过“苏采云”系统相应链接进行下载。 </w:t>
      </w:r>
    </w:p>
    <w:p w14:paraId="49B2F6D2">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2.4采购代理机构将数据电文形式的采购文件加载至“苏采云”系统，供潜在供应商下载或者查阅。 </w:t>
      </w:r>
    </w:p>
    <w:p w14:paraId="56FF0566">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2.5请潜在投标单位提前安装相应的控件（详见《“苏采云”系统供应商操作手册》）并使用谷歌浏览器登录“苏采云”系统参与不见面开评标。</w:t>
      </w:r>
    </w:p>
    <w:p w14:paraId="5FCF452F">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如潜在投标人未按上述要求操作，将自行承担所产生的风险。</w:t>
      </w:r>
    </w:p>
    <w:p w14:paraId="456B354A">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3.有关本次磋商的事项若存在变动或修改，敬请及时关注采购人在“中国政府采购网”、“江苏政府采购网”、“盐城市政府采购网”发布的更正公告。</w:t>
      </w:r>
    </w:p>
    <w:p w14:paraId="228A1149">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4.供应商不得提供虚假材料谋取中标成交的或采取不正当手段诋毁、排挤其他供应商。</w:t>
      </w:r>
    </w:p>
    <w:p w14:paraId="25C1F58F">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5</w:t>
      </w:r>
      <w:r>
        <w:rPr>
          <w:rFonts w:ascii="宋体" w:hAnsi="宋体" w:eastAsia="宋体" w:cs="宋体"/>
          <w:sz w:val="24"/>
          <w:highlight w:val="none"/>
        </w:rPr>
        <w:t>.</w:t>
      </w:r>
      <w:r>
        <w:rPr>
          <w:rFonts w:hint="eastAsia" w:ascii="宋体" w:hAnsi="宋体" w:eastAsia="宋体" w:cs="宋体"/>
          <w:sz w:val="24"/>
          <w:highlight w:val="none"/>
        </w:rPr>
        <w:t>供应商存在串通投标、以他人名义投标、弄虚作假等违法违规行为，或者无正当理由放弃投标、中标资格，造成项目招标失败的，不得参加该项目重新招标的投标。</w:t>
      </w:r>
    </w:p>
    <w:p w14:paraId="57D26045">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6</w:t>
      </w:r>
      <w:r>
        <w:rPr>
          <w:rFonts w:ascii="宋体" w:hAnsi="宋体" w:eastAsia="宋体" w:cs="宋体"/>
          <w:sz w:val="24"/>
          <w:highlight w:val="none"/>
        </w:rPr>
        <w:t>.</w:t>
      </w:r>
      <w:r>
        <w:rPr>
          <w:rFonts w:hint="eastAsia" w:ascii="宋体" w:hAnsi="宋体" w:eastAsia="宋体" w:cs="宋体"/>
          <w:sz w:val="24"/>
          <w:highlight w:val="none"/>
        </w:rPr>
        <w:t>因供应商的系统环境、操作等原因导致项目参与、开评标过程中出现问题由供应商自行承担负责。</w:t>
      </w:r>
    </w:p>
    <w:p w14:paraId="71EE61AB">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7.本次磋商不收取投标保证金，不收取质量保证金。</w:t>
      </w:r>
    </w:p>
    <w:p w14:paraId="3B6A068E">
      <w:pPr>
        <w:pStyle w:val="4"/>
        <w:spacing w:before="0" w:after="0" w:line="520" w:lineRule="exact"/>
        <w:jc w:val="both"/>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八</w:t>
      </w:r>
      <w:r>
        <w:rPr>
          <w:rFonts w:hint="eastAsia" w:ascii="宋体" w:hAnsi="宋体" w:eastAsia="宋体" w:cs="宋体"/>
          <w:bCs/>
          <w:sz w:val="24"/>
          <w:szCs w:val="24"/>
          <w:highlight w:val="none"/>
        </w:rPr>
        <w:t>、凡对本次采购提出询问，请按以下方式联系。</w:t>
      </w:r>
      <w:bookmarkEnd w:id="19"/>
      <w:bookmarkEnd w:id="20"/>
      <w:bookmarkEnd w:id="21"/>
      <w:bookmarkEnd w:id="22"/>
      <w:bookmarkEnd w:id="23"/>
    </w:p>
    <w:p w14:paraId="683DA186">
      <w:pPr>
        <w:spacing w:line="520" w:lineRule="exact"/>
        <w:ind w:firstLine="480"/>
        <w:rPr>
          <w:rFonts w:ascii="宋体" w:hAnsi="宋体" w:cs="宋体"/>
          <w:color w:val="000000"/>
          <w:sz w:val="24"/>
          <w:highlight w:val="none"/>
        </w:rPr>
      </w:pPr>
      <w:bookmarkStart w:id="24" w:name="_Toc35393637"/>
      <w:bookmarkStart w:id="25" w:name="_Toc28359096"/>
      <w:bookmarkStart w:id="26" w:name="_Toc35393806"/>
      <w:bookmarkStart w:id="27" w:name="_Toc28359019"/>
      <w:bookmarkStart w:id="28" w:name="_Toc166856194"/>
      <w:r>
        <w:rPr>
          <w:rFonts w:hint="eastAsia" w:ascii="宋体" w:hAnsi="宋体" w:cs="宋体"/>
          <w:color w:val="000000"/>
          <w:sz w:val="24"/>
          <w:highlight w:val="none"/>
        </w:rPr>
        <w:t>1.采购人信息</w:t>
      </w:r>
      <w:bookmarkEnd w:id="24"/>
      <w:bookmarkEnd w:id="25"/>
      <w:bookmarkEnd w:id="26"/>
      <w:bookmarkEnd w:id="27"/>
      <w:bookmarkStart w:id="29" w:name="_Toc28359020"/>
      <w:bookmarkStart w:id="30" w:name="_Toc35393638"/>
      <w:bookmarkStart w:id="31" w:name="_Toc35393807"/>
      <w:bookmarkStart w:id="32" w:name="_Toc28359097"/>
    </w:p>
    <w:bookmarkEnd w:id="29"/>
    <w:bookmarkEnd w:id="30"/>
    <w:bookmarkEnd w:id="31"/>
    <w:bookmarkEnd w:id="32"/>
    <w:p w14:paraId="1004EA49">
      <w:pPr>
        <w:spacing w:line="520" w:lineRule="exact"/>
        <w:ind w:firstLine="480"/>
        <w:rPr>
          <w:rFonts w:hint="eastAsia" w:ascii="宋体" w:hAnsi="宋体" w:eastAsia="宋体" w:cs="宋体"/>
          <w:color w:val="000000"/>
          <w:sz w:val="24"/>
          <w:highlight w:val="none"/>
          <w:lang w:eastAsia="zh-CN"/>
        </w:rPr>
      </w:pPr>
      <w:bookmarkStart w:id="33" w:name="_Toc28359098"/>
      <w:bookmarkStart w:id="34" w:name="_Toc28359021"/>
      <w:bookmarkStart w:id="35" w:name="_Toc35393808"/>
      <w:bookmarkStart w:id="36" w:name="_Toc35393639"/>
      <w:r>
        <w:rPr>
          <w:rFonts w:hint="eastAsia" w:ascii="宋体" w:hAnsi="宋体" w:cs="宋体"/>
          <w:color w:val="000000"/>
          <w:sz w:val="24"/>
          <w:highlight w:val="none"/>
        </w:rPr>
        <w:t>名称：</w:t>
      </w:r>
      <w:r>
        <w:rPr>
          <w:rFonts w:hint="eastAsia" w:ascii="宋体" w:hAnsi="宋体" w:cs="宋体"/>
          <w:color w:val="000000"/>
          <w:sz w:val="24"/>
          <w:highlight w:val="none"/>
          <w:lang w:eastAsia="zh-CN"/>
        </w:rPr>
        <w:t>盐城市文峰高级中学</w:t>
      </w:r>
    </w:p>
    <w:p w14:paraId="19D6500F">
      <w:pPr>
        <w:spacing w:line="52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地址：</w:t>
      </w:r>
      <w:r>
        <w:rPr>
          <w:rFonts w:hint="eastAsia" w:ascii="宋体" w:hAnsi="宋体" w:cs="宋体"/>
          <w:color w:val="000000"/>
          <w:sz w:val="24"/>
          <w:highlight w:val="none"/>
          <w:lang w:eastAsia="zh-CN"/>
        </w:rPr>
        <w:t>亭湖区建军西路156号</w:t>
      </w:r>
    </w:p>
    <w:p w14:paraId="0A05822B">
      <w:pPr>
        <w:spacing w:line="52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联系人：</w:t>
      </w:r>
      <w:r>
        <w:rPr>
          <w:rFonts w:hint="eastAsia" w:ascii="宋体" w:hAnsi="宋体" w:cs="宋体"/>
          <w:color w:val="000000"/>
          <w:sz w:val="24"/>
          <w:highlight w:val="none"/>
          <w:lang w:eastAsia="zh-CN"/>
        </w:rPr>
        <w:t>郑老师</w:t>
      </w:r>
    </w:p>
    <w:p w14:paraId="116F1C53">
      <w:pPr>
        <w:spacing w:line="52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联系电话：</w:t>
      </w:r>
      <w:r>
        <w:rPr>
          <w:rFonts w:hint="eastAsia" w:ascii="宋体" w:hAnsi="宋体" w:cs="宋体"/>
          <w:color w:val="000000"/>
          <w:sz w:val="24"/>
          <w:highlight w:val="none"/>
          <w:lang w:eastAsia="zh-CN"/>
        </w:rPr>
        <w:t>15151071231</w:t>
      </w:r>
    </w:p>
    <w:p w14:paraId="0EB52C54">
      <w:pPr>
        <w:spacing w:line="520" w:lineRule="exact"/>
        <w:ind w:firstLine="480"/>
        <w:rPr>
          <w:rFonts w:ascii="宋体" w:hAnsi="宋体" w:cs="宋体"/>
          <w:color w:val="000000"/>
          <w:sz w:val="24"/>
          <w:highlight w:val="none"/>
        </w:rPr>
      </w:pPr>
      <w:r>
        <w:rPr>
          <w:rFonts w:hint="eastAsia" w:ascii="宋体" w:hAnsi="宋体" w:cs="宋体"/>
          <w:color w:val="000000"/>
          <w:sz w:val="24"/>
          <w:highlight w:val="none"/>
        </w:rPr>
        <w:t>2.采购代理机构信息</w:t>
      </w:r>
      <w:bookmarkEnd w:id="33"/>
      <w:bookmarkEnd w:id="34"/>
      <w:bookmarkEnd w:id="35"/>
      <w:bookmarkEnd w:id="36"/>
    </w:p>
    <w:p w14:paraId="5A1BCF2D">
      <w:pPr>
        <w:spacing w:line="52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名称：</w:t>
      </w:r>
      <w:r>
        <w:rPr>
          <w:rFonts w:hint="eastAsia" w:ascii="宋体" w:hAnsi="宋体" w:cs="宋体"/>
          <w:color w:val="000000"/>
          <w:sz w:val="24"/>
          <w:highlight w:val="none"/>
          <w:lang w:eastAsia="zh-CN"/>
        </w:rPr>
        <w:t>盐城市泰辰工程造价有限公司</w:t>
      </w:r>
    </w:p>
    <w:p w14:paraId="60E87093">
      <w:pPr>
        <w:spacing w:line="52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地址：</w:t>
      </w:r>
      <w:r>
        <w:rPr>
          <w:rFonts w:hint="eastAsia" w:ascii="宋体" w:hAnsi="宋体" w:cs="宋体"/>
          <w:color w:val="000000"/>
          <w:sz w:val="24"/>
          <w:highlight w:val="none"/>
          <w:lang w:eastAsia="zh-CN"/>
        </w:rPr>
        <w:t>盐城市盐都区盐渎路与振兴路交界处盐城国家高新区创新中心15楼</w:t>
      </w:r>
    </w:p>
    <w:p w14:paraId="6053E579">
      <w:pPr>
        <w:spacing w:line="52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联系人：</w:t>
      </w:r>
      <w:r>
        <w:rPr>
          <w:rFonts w:hint="eastAsia" w:ascii="宋体" w:hAnsi="宋体" w:cs="宋体"/>
          <w:color w:val="000000"/>
          <w:sz w:val="24"/>
          <w:highlight w:val="none"/>
          <w:lang w:eastAsia="zh-CN"/>
        </w:rPr>
        <w:t>许女士</w:t>
      </w:r>
    </w:p>
    <w:p w14:paraId="17B28DF4">
      <w:pPr>
        <w:spacing w:line="52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联系电话：</w:t>
      </w:r>
      <w:r>
        <w:rPr>
          <w:rFonts w:hint="eastAsia" w:ascii="宋体" w:hAnsi="宋体" w:cs="宋体"/>
          <w:color w:val="000000"/>
          <w:sz w:val="24"/>
          <w:highlight w:val="none"/>
          <w:lang w:eastAsia="zh-CN"/>
        </w:rPr>
        <w:t>19895618399</w:t>
      </w:r>
    </w:p>
    <w:p w14:paraId="39F398E3">
      <w:pPr>
        <w:widowControl/>
        <w:jc w:val="left"/>
        <w:rPr>
          <w:rFonts w:ascii="Cambria" w:hAnsi="Cambria"/>
          <w:b/>
          <w:bCs/>
          <w:sz w:val="36"/>
          <w:szCs w:val="36"/>
          <w:highlight w:val="none"/>
        </w:rPr>
      </w:pPr>
      <w:r>
        <w:rPr>
          <w:sz w:val="36"/>
          <w:szCs w:val="36"/>
          <w:highlight w:val="none"/>
        </w:rPr>
        <w:br w:type="page" w:clear="all"/>
      </w:r>
    </w:p>
    <w:bookmarkEnd w:id="1"/>
    <w:bookmarkEnd w:id="2"/>
    <w:bookmarkEnd w:id="3"/>
    <w:bookmarkEnd w:id="28"/>
    <w:p w14:paraId="2CD6B7C2">
      <w:pPr>
        <w:pStyle w:val="51"/>
        <w:rPr>
          <w:sz w:val="36"/>
          <w:szCs w:val="36"/>
          <w:highlight w:val="none"/>
        </w:rPr>
      </w:pPr>
      <w:bookmarkStart w:id="37" w:name="_Hlk201682403"/>
      <w:bookmarkStart w:id="38" w:name="_Toc166856195"/>
      <w:r>
        <w:rPr>
          <w:rFonts w:hint="eastAsia"/>
          <w:sz w:val="36"/>
          <w:szCs w:val="36"/>
          <w:highlight w:val="none"/>
        </w:rPr>
        <w:t>第二章  磋商须知</w:t>
      </w:r>
    </w:p>
    <w:p w14:paraId="23747258">
      <w:pPr>
        <w:spacing w:after="143" w:line="360" w:lineRule="auto"/>
        <w:ind w:firstLine="2040"/>
        <w:rPr>
          <w:rFonts w:ascii="宋体" w:hAnsi="宋体"/>
          <w:b/>
          <w:bCs/>
          <w:sz w:val="24"/>
          <w:highlight w:val="none"/>
        </w:rPr>
      </w:pPr>
      <w:bookmarkStart w:id="39" w:name="_Toc513029237"/>
      <w:bookmarkStart w:id="40" w:name="_Toc16938553"/>
      <w:bookmarkStart w:id="41" w:name="_Toc20823309"/>
      <w:r>
        <w:rPr>
          <w:rFonts w:hint="eastAsia" w:ascii="宋体" w:hAnsi="宋体"/>
          <w:bCs/>
          <w:sz w:val="24"/>
          <w:highlight w:val="none"/>
        </w:rPr>
        <w:t>（参加竞争性磋商的供应商以下简称“磋商供应商”）</w:t>
      </w:r>
    </w:p>
    <w:p w14:paraId="4D1D3594">
      <w:pPr>
        <w:tabs>
          <w:tab w:val="left" w:pos="900"/>
        </w:tabs>
        <w:spacing w:line="440" w:lineRule="exact"/>
        <w:ind w:firstLine="482"/>
        <w:outlineLvl w:val="1"/>
        <w:rPr>
          <w:rFonts w:ascii="宋体" w:hAnsi="宋体"/>
          <w:sz w:val="24"/>
          <w:highlight w:val="none"/>
        </w:rPr>
      </w:pPr>
      <w:r>
        <w:rPr>
          <w:rFonts w:hint="eastAsia" w:ascii="宋体" w:hAnsi="宋体"/>
          <w:b/>
          <w:sz w:val="24"/>
          <w:highlight w:val="none"/>
        </w:rPr>
        <w:t>一、总则</w:t>
      </w:r>
    </w:p>
    <w:p w14:paraId="5BFCA2A8">
      <w:pPr>
        <w:spacing w:line="440" w:lineRule="exact"/>
        <w:ind w:firstLine="480"/>
        <w:rPr>
          <w:rFonts w:ascii="宋体" w:hAnsi="宋体"/>
          <w:sz w:val="24"/>
          <w:highlight w:val="none"/>
        </w:rPr>
      </w:pPr>
      <w:bookmarkStart w:id="42" w:name="_Hlt26670348"/>
      <w:bookmarkEnd w:id="42"/>
      <w:bookmarkStart w:id="43" w:name="_Hlt26954832"/>
      <w:bookmarkEnd w:id="43"/>
      <w:bookmarkStart w:id="44" w:name="_Hlt26670345"/>
      <w:bookmarkEnd w:id="44"/>
      <w:bookmarkStart w:id="45" w:name="_Hlt26668969"/>
      <w:bookmarkEnd w:id="45"/>
      <w:bookmarkStart w:id="46" w:name="_Hlt26954828"/>
      <w:bookmarkEnd w:id="46"/>
      <w:bookmarkStart w:id="47" w:name="_Hlt26670354"/>
      <w:bookmarkEnd w:id="47"/>
      <w:bookmarkStart w:id="48" w:name="_Hlt26954830"/>
      <w:bookmarkEnd w:id="48"/>
      <w:bookmarkStart w:id="49" w:name="_Toc61149553"/>
      <w:bookmarkStart w:id="50" w:name="_Toc462564072"/>
      <w:bookmarkStart w:id="51" w:name="_Toc513029213"/>
      <w:bookmarkStart w:id="52" w:name="_Toc14577351"/>
      <w:r>
        <w:rPr>
          <w:rFonts w:hint="eastAsia" w:ascii="宋体" w:hAnsi="宋体"/>
          <w:sz w:val="24"/>
          <w:highlight w:val="none"/>
        </w:rPr>
        <w:t>1.采购方式</w:t>
      </w:r>
    </w:p>
    <w:p w14:paraId="53CA32B2">
      <w:pPr>
        <w:spacing w:line="440" w:lineRule="exact"/>
        <w:ind w:firstLine="480"/>
        <w:rPr>
          <w:rFonts w:ascii="宋体" w:hAnsi="宋体"/>
          <w:sz w:val="24"/>
          <w:highlight w:val="none"/>
        </w:rPr>
      </w:pPr>
      <w:r>
        <w:rPr>
          <w:rFonts w:hint="eastAsia" w:ascii="宋体" w:hAnsi="宋体"/>
          <w:sz w:val="24"/>
          <w:highlight w:val="none"/>
        </w:rPr>
        <w:t>1.1本次政府采购活动采取竞争性磋商(以下简称磋商)方式，本磋商文件仅适用于磋商公告中所述项目。</w:t>
      </w:r>
    </w:p>
    <w:p w14:paraId="44BA719C">
      <w:pPr>
        <w:spacing w:line="440" w:lineRule="exact"/>
        <w:ind w:firstLine="480"/>
        <w:rPr>
          <w:rFonts w:ascii="宋体" w:hAnsi="宋体"/>
          <w:sz w:val="24"/>
          <w:highlight w:val="none"/>
        </w:rPr>
      </w:pPr>
      <w:bookmarkStart w:id="53" w:name="_Toc513029205"/>
      <w:bookmarkStart w:id="54" w:name="_Toc16938521"/>
      <w:bookmarkStart w:id="55" w:name="_Toc20823277"/>
      <w:r>
        <w:rPr>
          <w:rFonts w:hint="eastAsia" w:ascii="宋体" w:hAnsi="宋体"/>
          <w:sz w:val="24"/>
          <w:highlight w:val="none"/>
        </w:rPr>
        <w:t>2.合格的</w:t>
      </w:r>
      <w:bookmarkEnd w:id="53"/>
      <w:bookmarkEnd w:id="54"/>
      <w:bookmarkEnd w:id="55"/>
      <w:r>
        <w:rPr>
          <w:rFonts w:hint="eastAsia" w:ascii="宋体" w:hAnsi="宋体"/>
          <w:sz w:val="24"/>
          <w:highlight w:val="none"/>
        </w:rPr>
        <w:t>供应商</w:t>
      </w:r>
    </w:p>
    <w:p w14:paraId="0840EF47">
      <w:pPr>
        <w:spacing w:line="440" w:lineRule="exact"/>
        <w:ind w:firstLine="480"/>
        <w:rPr>
          <w:rFonts w:ascii="宋体" w:hAnsi="宋体"/>
          <w:sz w:val="24"/>
          <w:highlight w:val="none"/>
        </w:rPr>
      </w:pPr>
      <w:r>
        <w:rPr>
          <w:rFonts w:hint="eastAsia" w:ascii="宋体" w:hAnsi="宋体"/>
          <w:sz w:val="24"/>
          <w:highlight w:val="none"/>
        </w:rPr>
        <w:t>2.1满足磋商公告中供应商资格要求的规定。</w:t>
      </w:r>
    </w:p>
    <w:p w14:paraId="4B5A187E">
      <w:pPr>
        <w:spacing w:line="440" w:lineRule="exact"/>
        <w:ind w:firstLine="480"/>
        <w:rPr>
          <w:rFonts w:ascii="宋体" w:hAnsi="宋体"/>
          <w:sz w:val="24"/>
          <w:highlight w:val="none"/>
        </w:rPr>
      </w:pPr>
      <w:r>
        <w:rPr>
          <w:rFonts w:hint="eastAsia" w:ascii="宋体" w:hAnsi="宋体"/>
          <w:sz w:val="24"/>
          <w:highlight w:val="none"/>
        </w:rPr>
        <w:t>2.2 满足本磋商文件实质性要求和条件的规定。</w:t>
      </w:r>
    </w:p>
    <w:p w14:paraId="586B4A53">
      <w:pPr>
        <w:spacing w:line="440" w:lineRule="exact"/>
        <w:ind w:firstLine="480"/>
        <w:rPr>
          <w:rFonts w:ascii="宋体" w:hAnsi="宋体"/>
          <w:sz w:val="24"/>
          <w:highlight w:val="none"/>
        </w:rPr>
      </w:pPr>
      <w:bookmarkStart w:id="56" w:name="_Toc513029206"/>
      <w:bookmarkStart w:id="57" w:name="_Toc16938522"/>
      <w:bookmarkStart w:id="58" w:name="_Toc20823278"/>
      <w:r>
        <w:rPr>
          <w:rFonts w:hint="eastAsia" w:ascii="宋体" w:hAnsi="宋体"/>
          <w:sz w:val="24"/>
          <w:highlight w:val="none"/>
        </w:rPr>
        <w:t>3.适用法律</w:t>
      </w:r>
      <w:bookmarkEnd w:id="56"/>
      <w:bookmarkEnd w:id="57"/>
      <w:bookmarkEnd w:id="58"/>
    </w:p>
    <w:p w14:paraId="05EDBC34">
      <w:pPr>
        <w:spacing w:line="440" w:lineRule="exact"/>
        <w:ind w:firstLine="480"/>
        <w:rPr>
          <w:rFonts w:ascii="宋体" w:hAnsi="宋体"/>
          <w:sz w:val="24"/>
          <w:highlight w:val="none"/>
        </w:rPr>
      </w:pPr>
      <w:r>
        <w:rPr>
          <w:rFonts w:hint="eastAsia" w:ascii="宋体" w:hAnsi="宋体"/>
          <w:sz w:val="24"/>
          <w:highlight w:val="none"/>
        </w:rPr>
        <w:t>3.1 本次磋商及由此产生的合同受中华人民共和国有关的法律法规制约和保护。</w:t>
      </w:r>
    </w:p>
    <w:p w14:paraId="17A132F3">
      <w:pPr>
        <w:spacing w:line="440" w:lineRule="exact"/>
        <w:ind w:firstLine="480"/>
        <w:rPr>
          <w:rFonts w:ascii="宋体" w:hAnsi="宋体"/>
          <w:sz w:val="24"/>
          <w:highlight w:val="none"/>
        </w:rPr>
      </w:pPr>
      <w:bookmarkStart w:id="59" w:name="_Toc20823279"/>
      <w:bookmarkStart w:id="60" w:name="_Toc462564067"/>
      <w:bookmarkStart w:id="61" w:name="_Toc16938523"/>
      <w:bookmarkStart w:id="62" w:name="_Toc513029207"/>
      <w:r>
        <w:rPr>
          <w:rFonts w:hint="eastAsia" w:ascii="宋体" w:hAnsi="宋体"/>
          <w:sz w:val="24"/>
          <w:highlight w:val="none"/>
        </w:rPr>
        <w:t>4.磋商费用</w:t>
      </w:r>
      <w:bookmarkEnd w:id="59"/>
      <w:bookmarkEnd w:id="60"/>
      <w:bookmarkEnd w:id="61"/>
      <w:bookmarkEnd w:id="62"/>
    </w:p>
    <w:p w14:paraId="28642387">
      <w:pPr>
        <w:spacing w:line="440" w:lineRule="exact"/>
        <w:ind w:firstLine="480"/>
        <w:rPr>
          <w:rFonts w:ascii="宋体" w:hAnsi="宋体"/>
          <w:sz w:val="24"/>
          <w:highlight w:val="none"/>
        </w:rPr>
      </w:pPr>
      <w:r>
        <w:rPr>
          <w:rFonts w:hint="eastAsia" w:ascii="宋体" w:hAnsi="宋体"/>
          <w:sz w:val="24"/>
          <w:highlight w:val="none"/>
        </w:rPr>
        <w:t>4.1供应商应自行承担所有与参加本次磋商有关的费用，无论磋商过程中的做法和结果如何，采购人及采购代理公司（以下简称“代理公司”）任何情况下均无义务和责任承担这些费用。</w:t>
      </w:r>
    </w:p>
    <w:p w14:paraId="1B412016">
      <w:pPr>
        <w:spacing w:line="440" w:lineRule="exact"/>
        <w:ind w:firstLine="480"/>
        <w:rPr>
          <w:rFonts w:ascii="宋体" w:hAnsi="宋体"/>
          <w:sz w:val="24"/>
          <w:highlight w:val="none"/>
        </w:rPr>
      </w:pPr>
      <w:r>
        <w:rPr>
          <w:rFonts w:hint="eastAsia" w:ascii="宋体" w:hAnsi="宋体"/>
          <w:sz w:val="24"/>
          <w:highlight w:val="none"/>
        </w:rPr>
        <w:t>4.2本项目代理服务费收费标准按照《江苏省政府采购代理服务收费指导意见》的通知（苏政采协[2024]20号文）计取，代理费金额</w:t>
      </w:r>
      <w:r>
        <w:rPr>
          <w:rFonts w:hint="eastAsia" w:ascii="宋体" w:hAnsi="宋体"/>
          <w:sz w:val="24"/>
          <w:highlight w:val="none"/>
          <w:lang w:val="en-US" w:eastAsia="zh-CN"/>
        </w:rPr>
        <w:t>27750</w:t>
      </w:r>
      <w:r>
        <w:rPr>
          <w:rFonts w:hint="eastAsia" w:ascii="宋体" w:hAnsi="宋体"/>
          <w:sz w:val="24"/>
          <w:highlight w:val="none"/>
        </w:rPr>
        <w:t>元，代理服务费由项目采购人支付，投标人无须考虑在报价中。</w:t>
      </w:r>
    </w:p>
    <w:p w14:paraId="418BFAC5">
      <w:pPr>
        <w:spacing w:line="440" w:lineRule="exact"/>
        <w:ind w:firstLine="480"/>
        <w:rPr>
          <w:rFonts w:ascii="宋体" w:hAnsi="宋体"/>
          <w:sz w:val="24"/>
          <w:highlight w:val="none"/>
        </w:rPr>
      </w:pPr>
      <w:r>
        <w:rPr>
          <w:rFonts w:hint="eastAsia" w:ascii="宋体" w:hAnsi="宋体"/>
          <w:sz w:val="24"/>
          <w:highlight w:val="none"/>
        </w:rPr>
        <w:t>5.磋商文件的约束力</w:t>
      </w:r>
    </w:p>
    <w:p w14:paraId="0A6E35E0">
      <w:pPr>
        <w:spacing w:line="440" w:lineRule="exact"/>
        <w:ind w:firstLine="480"/>
        <w:rPr>
          <w:rFonts w:ascii="宋体" w:hAnsi="宋体"/>
          <w:sz w:val="24"/>
          <w:highlight w:val="none"/>
        </w:rPr>
      </w:pPr>
      <w:r>
        <w:rPr>
          <w:rFonts w:hint="eastAsia" w:ascii="宋体" w:hAnsi="宋体"/>
          <w:sz w:val="24"/>
          <w:highlight w:val="none"/>
        </w:rPr>
        <w:t>5.1供应商一旦参加本项目采购活动，即被认为接受了本磋商文件的规定和约束。</w:t>
      </w:r>
    </w:p>
    <w:p w14:paraId="64316550">
      <w:pPr>
        <w:tabs>
          <w:tab w:val="left" w:pos="900"/>
        </w:tabs>
        <w:spacing w:line="440" w:lineRule="exact"/>
        <w:ind w:firstLine="482"/>
        <w:outlineLvl w:val="1"/>
        <w:rPr>
          <w:rFonts w:ascii="宋体" w:hAnsi="宋体"/>
          <w:b/>
          <w:sz w:val="24"/>
          <w:highlight w:val="none"/>
        </w:rPr>
      </w:pPr>
      <w:r>
        <w:rPr>
          <w:rFonts w:hint="eastAsia" w:ascii="宋体" w:hAnsi="宋体"/>
          <w:b/>
          <w:sz w:val="24"/>
          <w:highlight w:val="none"/>
        </w:rPr>
        <w:t>二、磋商文件</w:t>
      </w:r>
      <w:bookmarkEnd w:id="49"/>
      <w:bookmarkEnd w:id="50"/>
      <w:bookmarkEnd w:id="51"/>
      <w:bookmarkEnd w:id="52"/>
      <w:bookmarkStart w:id="63" w:name="_Toc14577361"/>
      <w:bookmarkStart w:id="64" w:name="_Toc513029223"/>
      <w:bookmarkStart w:id="65" w:name="_Toc61149561"/>
    </w:p>
    <w:bookmarkEnd w:id="63"/>
    <w:bookmarkEnd w:id="64"/>
    <w:bookmarkEnd w:id="65"/>
    <w:p w14:paraId="5C99431A">
      <w:pPr>
        <w:spacing w:line="440" w:lineRule="exact"/>
        <w:ind w:firstLine="480"/>
        <w:rPr>
          <w:rFonts w:ascii="宋体" w:hAnsi="宋体"/>
          <w:sz w:val="24"/>
          <w:highlight w:val="none"/>
        </w:rPr>
      </w:pPr>
      <w:bookmarkStart w:id="66" w:name="_Toc20823282"/>
      <w:bookmarkStart w:id="67" w:name="_Toc513029210"/>
      <w:bookmarkStart w:id="68" w:name="_Toc16938526"/>
      <w:bookmarkStart w:id="69" w:name="_Toc61149554"/>
      <w:bookmarkStart w:id="70" w:name="_Toc61149555"/>
      <w:bookmarkStart w:id="71" w:name="_Toc513029214"/>
      <w:bookmarkStart w:id="72" w:name="_Toc120614216"/>
      <w:bookmarkStart w:id="73" w:name="_Toc462564074"/>
      <w:bookmarkStart w:id="74" w:name="_Toc14577353"/>
      <w:bookmarkStart w:id="75" w:name="_Toc16938529"/>
      <w:bookmarkStart w:id="76" w:name="_Toc462564073"/>
      <w:bookmarkStart w:id="77" w:name="_Toc513029215"/>
      <w:bookmarkStart w:id="78" w:name="_Toc14577352"/>
      <w:bookmarkStart w:id="79" w:name="_Toc20823285"/>
      <w:r>
        <w:rPr>
          <w:rFonts w:hint="eastAsia" w:ascii="宋体" w:hAnsi="宋体"/>
          <w:sz w:val="24"/>
          <w:highlight w:val="none"/>
        </w:rPr>
        <w:t>6.磋商文件构成</w:t>
      </w:r>
      <w:bookmarkEnd w:id="66"/>
      <w:bookmarkEnd w:id="67"/>
      <w:bookmarkEnd w:id="68"/>
    </w:p>
    <w:p w14:paraId="053A03C7">
      <w:pPr>
        <w:spacing w:line="440" w:lineRule="exact"/>
        <w:ind w:firstLine="480"/>
        <w:rPr>
          <w:rFonts w:ascii="宋体" w:hAnsi="宋体"/>
          <w:sz w:val="24"/>
          <w:highlight w:val="none"/>
        </w:rPr>
      </w:pPr>
      <w:r>
        <w:rPr>
          <w:rFonts w:hint="eastAsia" w:ascii="宋体" w:hAnsi="宋体"/>
          <w:sz w:val="24"/>
          <w:highlight w:val="none"/>
        </w:rPr>
        <w:t>6.1磋商文件由以下部分组成：</w:t>
      </w:r>
    </w:p>
    <w:p w14:paraId="10AE98D9">
      <w:pPr>
        <w:spacing w:line="440" w:lineRule="exact"/>
        <w:ind w:firstLine="480"/>
        <w:rPr>
          <w:rFonts w:ascii="宋体" w:hAnsi="宋体"/>
          <w:sz w:val="24"/>
          <w:highlight w:val="none"/>
        </w:rPr>
      </w:pPr>
      <w:r>
        <w:rPr>
          <w:rFonts w:hint="eastAsia" w:ascii="宋体" w:hAnsi="宋体"/>
          <w:sz w:val="24"/>
          <w:highlight w:val="none"/>
        </w:rPr>
        <w:t>（1）磋商公告</w:t>
      </w:r>
    </w:p>
    <w:p w14:paraId="102BD435">
      <w:pPr>
        <w:spacing w:line="440" w:lineRule="exact"/>
        <w:ind w:firstLine="480"/>
        <w:rPr>
          <w:rFonts w:ascii="宋体" w:hAnsi="宋体"/>
          <w:sz w:val="24"/>
          <w:highlight w:val="none"/>
        </w:rPr>
      </w:pPr>
      <w:r>
        <w:rPr>
          <w:rFonts w:hint="eastAsia" w:ascii="宋体" w:hAnsi="宋体"/>
          <w:sz w:val="24"/>
          <w:highlight w:val="none"/>
        </w:rPr>
        <w:t>（2）供应商须知</w:t>
      </w:r>
    </w:p>
    <w:p w14:paraId="16BE40BF">
      <w:pPr>
        <w:spacing w:line="440" w:lineRule="exact"/>
        <w:ind w:firstLine="480"/>
        <w:rPr>
          <w:rFonts w:ascii="宋体" w:hAnsi="宋体"/>
          <w:sz w:val="24"/>
          <w:highlight w:val="none"/>
        </w:rPr>
      </w:pPr>
      <w:r>
        <w:rPr>
          <w:rFonts w:hint="eastAsia" w:ascii="宋体" w:hAnsi="宋体"/>
          <w:sz w:val="24"/>
          <w:highlight w:val="none"/>
        </w:rPr>
        <w:t>（3）合同文本</w:t>
      </w:r>
    </w:p>
    <w:p w14:paraId="6E66332F">
      <w:pPr>
        <w:spacing w:line="440" w:lineRule="exact"/>
        <w:ind w:firstLine="480"/>
        <w:rPr>
          <w:rFonts w:ascii="宋体" w:hAnsi="宋体"/>
          <w:sz w:val="24"/>
          <w:highlight w:val="none"/>
        </w:rPr>
      </w:pPr>
      <w:r>
        <w:rPr>
          <w:rFonts w:hint="eastAsia" w:ascii="宋体" w:hAnsi="宋体"/>
          <w:sz w:val="24"/>
          <w:highlight w:val="none"/>
        </w:rPr>
        <w:t>（4）采购需求</w:t>
      </w:r>
    </w:p>
    <w:p w14:paraId="7EDA5091">
      <w:pPr>
        <w:spacing w:line="440" w:lineRule="exact"/>
        <w:ind w:firstLine="480"/>
        <w:rPr>
          <w:rFonts w:ascii="宋体" w:hAnsi="宋体"/>
          <w:sz w:val="24"/>
          <w:highlight w:val="none"/>
        </w:rPr>
      </w:pPr>
      <w:r>
        <w:rPr>
          <w:rFonts w:hint="eastAsia" w:ascii="宋体" w:hAnsi="宋体"/>
          <w:sz w:val="24"/>
          <w:highlight w:val="none"/>
        </w:rPr>
        <w:t>（5）评审方法与评审标准</w:t>
      </w:r>
    </w:p>
    <w:p w14:paraId="6AB97FDD">
      <w:pPr>
        <w:spacing w:line="440" w:lineRule="exact"/>
        <w:ind w:firstLine="480"/>
        <w:rPr>
          <w:rFonts w:ascii="宋体" w:hAnsi="宋体"/>
          <w:sz w:val="24"/>
          <w:highlight w:val="none"/>
        </w:rPr>
      </w:pPr>
      <w:r>
        <w:rPr>
          <w:rFonts w:hint="eastAsia" w:ascii="宋体" w:hAnsi="宋体"/>
          <w:sz w:val="24"/>
          <w:highlight w:val="none"/>
        </w:rPr>
        <w:t>（6）响应文件格式</w:t>
      </w:r>
    </w:p>
    <w:p w14:paraId="258B7AE2">
      <w:pPr>
        <w:spacing w:line="440" w:lineRule="exact"/>
        <w:ind w:firstLine="480"/>
        <w:rPr>
          <w:rFonts w:ascii="宋体" w:hAnsi="宋体"/>
          <w:sz w:val="24"/>
          <w:highlight w:val="none"/>
        </w:rPr>
      </w:pPr>
      <w:r>
        <w:rPr>
          <w:rFonts w:hint="eastAsia" w:ascii="宋体" w:hAnsi="宋体"/>
          <w:sz w:val="24"/>
          <w:highlight w:val="none"/>
        </w:rPr>
        <w:t>请仔细检查磋商文件是否齐全，如有缺漏请立即与代理公司联系解决。</w:t>
      </w:r>
    </w:p>
    <w:p w14:paraId="0053C38C">
      <w:pPr>
        <w:pageBreakBefore w:val="0"/>
        <w:kinsoku/>
        <w:wordWrap/>
        <w:overflowPunct/>
        <w:topLinePunct w:val="0"/>
        <w:autoSpaceDE/>
        <w:autoSpaceDN/>
        <w:bidi w:val="0"/>
        <w:adjustRightInd/>
        <w:snapToGrid/>
        <w:spacing w:line="440" w:lineRule="exact"/>
        <w:ind w:firstLine="480"/>
        <w:textAlignment w:val="auto"/>
        <w:rPr>
          <w:rFonts w:ascii="宋体" w:hAnsi="宋体"/>
          <w:sz w:val="24"/>
          <w:highlight w:val="none"/>
        </w:rPr>
      </w:pPr>
      <w:r>
        <w:rPr>
          <w:rFonts w:hint="eastAsia" w:ascii="宋体" w:hAnsi="宋体"/>
          <w:sz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bookmarkEnd w:id="37"/>
    <w:bookmarkEnd w:id="39"/>
    <w:bookmarkEnd w:id="40"/>
    <w:bookmarkEnd w:id="41"/>
    <w:bookmarkEnd w:id="69"/>
    <w:bookmarkEnd w:id="70"/>
    <w:bookmarkEnd w:id="71"/>
    <w:bookmarkEnd w:id="72"/>
    <w:bookmarkEnd w:id="73"/>
    <w:bookmarkEnd w:id="74"/>
    <w:bookmarkEnd w:id="75"/>
    <w:bookmarkEnd w:id="76"/>
    <w:bookmarkEnd w:id="77"/>
    <w:bookmarkEnd w:id="78"/>
    <w:bookmarkEnd w:id="79"/>
    <w:p w14:paraId="6A74517C">
      <w:pPr>
        <w:pStyle w:val="49"/>
        <w:keepNext/>
        <w:keepLines/>
        <w:pageBreakBefore w:val="0"/>
        <w:kinsoku/>
        <w:wordWrap/>
        <w:overflowPunct/>
        <w:topLinePunct w:val="0"/>
        <w:autoSpaceDE/>
        <w:autoSpaceDN/>
        <w:bidi w:val="0"/>
        <w:adjustRightInd/>
        <w:snapToGrid/>
        <w:spacing w:beforeAutospacing="0" w:afterAutospacing="0" w:line="440" w:lineRule="exact"/>
        <w:ind w:firstLine="560"/>
        <w:jc w:val="both"/>
        <w:textAlignment w:val="auto"/>
        <w:rPr>
          <w:rFonts w:hint="eastAsia" w:eastAsia="宋体" w:cs="宋体"/>
          <w:highlight w:val="none"/>
        </w:rPr>
      </w:pPr>
      <w:bookmarkStart w:id="80" w:name="_Toc16938527"/>
      <w:bookmarkStart w:id="81" w:name="_Toc20823283"/>
      <w:bookmarkStart w:id="82" w:name="_Toc513029211"/>
      <w:bookmarkStart w:id="83" w:name="_Toc462564070"/>
      <w:r>
        <w:rPr>
          <w:rFonts w:hint="eastAsia" w:eastAsia="宋体" w:cs="宋体"/>
          <w:highlight w:val="none"/>
        </w:rPr>
        <w:t>7、磋商文件的澄清</w:t>
      </w:r>
      <w:bookmarkEnd w:id="80"/>
      <w:bookmarkEnd w:id="81"/>
      <w:bookmarkEnd w:id="82"/>
      <w:bookmarkEnd w:id="83"/>
    </w:p>
    <w:p w14:paraId="0B66FA2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7.1 任何要求对磋商文件进行澄清的供应商，应在磋商截止期5日前按磋商公告中的通讯地址，以书面形式通知采购人或代理公司。</w:t>
      </w:r>
    </w:p>
    <w:p w14:paraId="0897B0E5">
      <w:pPr>
        <w:pStyle w:val="49"/>
        <w:keepNext/>
        <w:keepLines/>
        <w:pageBreakBefore w:val="0"/>
        <w:kinsoku/>
        <w:wordWrap/>
        <w:overflowPunct/>
        <w:topLinePunct w:val="0"/>
        <w:autoSpaceDE/>
        <w:autoSpaceDN/>
        <w:bidi w:val="0"/>
        <w:adjustRightInd/>
        <w:snapToGrid/>
        <w:spacing w:beforeAutospacing="0" w:afterAutospacing="0" w:line="440" w:lineRule="exact"/>
        <w:ind w:firstLine="560"/>
        <w:jc w:val="both"/>
        <w:textAlignment w:val="auto"/>
        <w:rPr>
          <w:rFonts w:hint="eastAsia" w:eastAsia="宋体" w:cs="宋体"/>
          <w:highlight w:val="none"/>
        </w:rPr>
      </w:pPr>
      <w:bookmarkStart w:id="84" w:name="_Toc20823284"/>
      <w:bookmarkStart w:id="85" w:name="_Toc16938528"/>
      <w:bookmarkStart w:id="86" w:name="_Toc462564071"/>
      <w:bookmarkStart w:id="87" w:name="_Toc513029212"/>
      <w:r>
        <w:rPr>
          <w:rFonts w:hint="eastAsia" w:eastAsia="宋体" w:cs="宋体"/>
          <w:highlight w:val="none"/>
        </w:rPr>
        <w:t>8、磋商文件的澄清和修改</w:t>
      </w:r>
      <w:bookmarkEnd w:id="84"/>
      <w:bookmarkEnd w:id="85"/>
      <w:bookmarkEnd w:id="86"/>
      <w:bookmarkEnd w:id="87"/>
    </w:p>
    <w:p w14:paraId="3E69E4E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7F8070F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8.2采购人可以视采购项目的具体情况，组织供应商进行现场考察或召开磋商前答疑会，但不单独或分别组织只有一个供应商参加的现场考察和答疑会。</w:t>
      </w:r>
    </w:p>
    <w:p w14:paraId="7D7A0918">
      <w:pPr>
        <w:pStyle w:val="49"/>
        <w:keepNext/>
        <w:keepLines/>
        <w:pageBreakBefore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eastAsia="宋体" w:cs="宋体"/>
          <w:highlight w:val="none"/>
        </w:rPr>
      </w:pPr>
      <w:r>
        <w:rPr>
          <w:rFonts w:hint="eastAsia" w:eastAsia="宋体" w:cs="宋体"/>
          <w:b/>
          <w:highlight w:val="none"/>
        </w:rPr>
        <w:t>三、响应文件的编制</w:t>
      </w:r>
    </w:p>
    <w:p w14:paraId="4DBBD06F">
      <w:pPr>
        <w:pStyle w:val="49"/>
        <w:keepNext/>
        <w:keepLines/>
        <w:pageBreakBefore w:val="0"/>
        <w:kinsoku/>
        <w:wordWrap/>
        <w:overflowPunct/>
        <w:topLinePunct w:val="0"/>
        <w:autoSpaceDE/>
        <w:autoSpaceDN/>
        <w:bidi w:val="0"/>
        <w:adjustRightInd/>
        <w:snapToGrid/>
        <w:spacing w:beforeAutospacing="0" w:afterAutospacing="0" w:line="440" w:lineRule="exact"/>
        <w:ind w:firstLine="560"/>
        <w:jc w:val="both"/>
        <w:textAlignment w:val="auto"/>
        <w:rPr>
          <w:rFonts w:hint="eastAsia" w:eastAsia="宋体" w:cs="宋体"/>
          <w:highlight w:val="none"/>
        </w:rPr>
      </w:pPr>
      <w:bookmarkStart w:id="88" w:name="_Toc20823286"/>
      <w:bookmarkStart w:id="89" w:name="_Toc16938530"/>
      <w:r>
        <w:rPr>
          <w:rFonts w:hint="eastAsia" w:eastAsia="宋体" w:cs="宋体"/>
          <w:highlight w:val="none"/>
        </w:rPr>
        <w:t>9、响应文件的语言及度量衡单位</w:t>
      </w:r>
      <w:bookmarkEnd w:id="88"/>
      <w:bookmarkEnd w:id="89"/>
    </w:p>
    <w:p w14:paraId="39380FC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9.1供应商提交的响应文件以及供应商与采购人（或代理公司）就有关磋商的所有来往通知、函件和文件均应使用</w:t>
      </w:r>
      <w:r>
        <w:rPr>
          <w:rFonts w:hint="eastAsia" w:eastAsia="宋体" w:cs="宋体"/>
          <w:b/>
          <w:highlight w:val="none"/>
        </w:rPr>
        <w:t>简体中文</w:t>
      </w:r>
      <w:r>
        <w:rPr>
          <w:rFonts w:hint="eastAsia" w:eastAsia="宋体" w:cs="宋体"/>
          <w:highlight w:val="none"/>
        </w:rPr>
        <w:t>。</w:t>
      </w:r>
    </w:p>
    <w:p w14:paraId="36C172B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9.2 除技术性能另有规定外，响应文件所使用的度量衡单位，均须采用国家法定计量单位。</w:t>
      </w:r>
      <w:bookmarkStart w:id="90" w:name="_Toc16938531"/>
      <w:bookmarkStart w:id="91" w:name="_Toc20823287"/>
    </w:p>
    <w:p w14:paraId="365AF69A">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10、响应文件构成</w:t>
      </w:r>
      <w:bookmarkEnd w:id="90"/>
      <w:bookmarkEnd w:id="91"/>
    </w:p>
    <w:p w14:paraId="5AB35227">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10.1供应商编写的响应文件应包括资格证明文件、符合性证明文件、分项报价表、技术要求响应及偏离表、商务要求响应及偏离表、其他证明文件、磋商响应函等部分。</w:t>
      </w:r>
    </w:p>
    <w:p w14:paraId="2C6384B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10.2 如标书制作工具中格式和内容与“中国政府采购网”、“江苏政府采购网”、“盐城市政府采购网”发布的磋商文件不一致，请以“中国政府采购网”、“江苏政府采购网”、“盐城市政府采购网”发布的磋商文件为准。</w:t>
      </w:r>
    </w:p>
    <w:p w14:paraId="00E69B67">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bookmarkStart w:id="92" w:name="_Toc49090508"/>
      <w:bookmarkStart w:id="93" w:name="_Toc49090507"/>
      <w:bookmarkStart w:id="94" w:name="_Toc14577357"/>
      <w:bookmarkStart w:id="95" w:name="_Toc513029216"/>
      <w:bookmarkStart w:id="96" w:name="_Toc14577355"/>
      <w:bookmarkStart w:id="97" w:name="_Toc49090509"/>
      <w:bookmarkStart w:id="98" w:name="_Toc513029219"/>
      <w:bookmarkStart w:id="99" w:name="_Toc14577354"/>
      <w:r>
        <w:rPr>
          <w:rFonts w:hint="eastAsia" w:eastAsia="宋体" w:cs="宋体"/>
          <w:highlight w:val="none"/>
        </w:rPr>
        <w:t>11、证明磋商响应标的符合磋商文件规定的文件</w:t>
      </w:r>
      <w:bookmarkEnd w:id="92"/>
      <w:bookmarkEnd w:id="93"/>
      <w:bookmarkEnd w:id="94"/>
      <w:bookmarkEnd w:id="95"/>
      <w:bookmarkEnd w:id="96"/>
      <w:bookmarkEnd w:id="97"/>
      <w:bookmarkEnd w:id="98"/>
      <w:bookmarkEnd w:id="99"/>
    </w:p>
    <w:p w14:paraId="29E45FC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11.1供应商应按照磋商文件要求提交证明文件，证明其及磋商响应标的符合磋商文件规定。</w:t>
      </w:r>
    </w:p>
    <w:p w14:paraId="393A8F2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11.2磋商文件对证明文件无明确形式要求的，证明文件可以以文字资料、图纸和数据等形式提交。</w:t>
      </w:r>
    </w:p>
    <w:p w14:paraId="1692FCA3">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12、分项报价表</w:t>
      </w:r>
    </w:p>
    <w:p w14:paraId="1FF2C831">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12.1供应商应按照磋商文件规定格式填报分项报价表。</w:t>
      </w:r>
    </w:p>
    <w:p w14:paraId="3FF6C48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12.2磋商货币。响应文件中的单价和总价无特殊规定的采用人民币报价，以元为单位标注。磋商文件中另有规定的按规定执行。</w:t>
      </w:r>
    </w:p>
    <w:p w14:paraId="78DD9EB7">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13、技术要求响应及偏离表、商务要求响应及偏离表</w:t>
      </w:r>
    </w:p>
    <w:p w14:paraId="691EDD78">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13.1供应商需对磋商文件中的技术要求与商务要求逐项作出响应或偏离，并说明原因。</w:t>
      </w:r>
    </w:p>
    <w:p w14:paraId="602342B2">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13.2供应商可在响应文件中提供认为需要的其他技术文件或说明。</w:t>
      </w:r>
    </w:p>
    <w:p w14:paraId="43C29B67">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14、服务承诺、培训计划、人员安排及其他</w:t>
      </w:r>
    </w:p>
    <w:p w14:paraId="1BD0981C">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bookmarkStart w:id="100" w:name="_Toc14577359"/>
      <w:bookmarkStart w:id="101" w:name="_Toc49090510"/>
      <w:r>
        <w:rPr>
          <w:rFonts w:hint="eastAsia" w:eastAsia="宋体" w:cs="宋体"/>
          <w:highlight w:val="none"/>
        </w:rPr>
        <w:t>14.1供应商需根据磋商文件要求提供有关售后服务的管理制度，售后服务机构的分布情况，售后服务人员的数量、素质、技术水平及售后服务的反应能力等。</w:t>
      </w:r>
    </w:p>
    <w:p w14:paraId="2C682DE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14.2供应商需根据磋商文件要求提供培训计划。</w:t>
      </w:r>
    </w:p>
    <w:p w14:paraId="33B5FEEA">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14.3供应商需根据磋商文件要求提供磋商响应标的的主要组成部分、功能设计、实现思路及关键技术等。</w:t>
      </w:r>
    </w:p>
    <w:p w14:paraId="6801247B">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15、磋商响应函</w:t>
      </w:r>
      <w:bookmarkEnd w:id="100"/>
      <w:bookmarkEnd w:id="101"/>
    </w:p>
    <w:p w14:paraId="0EE17BD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15.1供应商应按照磋商文件中提供的格式完整、正确填写磋商响应函。</w:t>
      </w:r>
    </w:p>
    <w:p w14:paraId="7B58DC4A">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bookmarkStart w:id="102" w:name="_Toc14577360"/>
      <w:bookmarkStart w:id="103" w:name="_Toc49090511"/>
      <w:r>
        <w:rPr>
          <w:rFonts w:hint="eastAsia" w:eastAsia="宋体" w:cs="宋体"/>
          <w:highlight w:val="none"/>
        </w:rPr>
        <w:t>16、磋商有效期</w:t>
      </w:r>
      <w:bookmarkEnd w:id="102"/>
      <w:bookmarkEnd w:id="103"/>
    </w:p>
    <w:p w14:paraId="1B080662">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16.1磋商有效期为采购人规定的提交响应文件截止之日后</w:t>
      </w:r>
      <w:r>
        <w:rPr>
          <w:rFonts w:hint="eastAsia" w:eastAsia="宋体" w:cs="宋体"/>
          <w:b/>
          <w:highlight w:val="none"/>
          <w:u w:val="single"/>
        </w:rPr>
        <w:t>九十（90）天</w:t>
      </w:r>
      <w:r>
        <w:rPr>
          <w:rFonts w:hint="eastAsia" w:eastAsia="宋体" w:cs="宋体"/>
          <w:highlight w:val="none"/>
        </w:rPr>
        <w:t>。磋商有效期比规定短的将被视为非实质性响应磋商文件而予以拒绝。</w:t>
      </w:r>
    </w:p>
    <w:p w14:paraId="1DE9AF0D">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17、磋商有效期的延长</w:t>
      </w:r>
    </w:p>
    <w:p w14:paraId="28ED4A35">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04" w:name="_Toc513029224"/>
      <w:bookmarkStart w:id="105" w:name="_Toc16938540"/>
      <w:bookmarkStart w:id="106" w:name="_Toc120614217"/>
      <w:bookmarkStart w:id="107" w:name="_Toc20823296"/>
    </w:p>
    <w:p w14:paraId="3244ADD8">
      <w:pPr>
        <w:pStyle w:val="49"/>
        <w:pageBreakBefore w:val="0"/>
        <w:numPr>
          <w:ilvl w:val="0"/>
          <w:numId w:val="3"/>
        </w:numPr>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b/>
          <w:highlight w:val="none"/>
        </w:rPr>
      </w:pPr>
      <w:r>
        <w:rPr>
          <w:rFonts w:hint="eastAsia" w:eastAsia="宋体" w:cs="宋体"/>
          <w:b/>
          <w:highlight w:val="none"/>
        </w:rPr>
        <w:t>响应文件的递交</w:t>
      </w:r>
      <w:bookmarkEnd w:id="104"/>
      <w:bookmarkEnd w:id="105"/>
      <w:bookmarkEnd w:id="106"/>
      <w:bookmarkEnd w:id="107"/>
      <w:bookmarkStart w:id="108" w:name="_Toc513029225"/>
      <w:bookmarkStart w:id="109" w:name="_Toc20823297"/>
      <w:bookmarkStart w:id="110" w:name="_Toc462564084"/>
      <w:bookmarkStart w:id="111" w:name="_Toc16938541"/>
    </w:p>
    <w:p w14:paraId="0FCE021A">
      <w:pPr>
        <w:pStyle w:val="49"/>
        <w:pageBreakBefore w:val="0"/>
        <w:kinsoku/>
        <w:wordWrap/>
        <w:overflowPunct/>
        <w:topLinePunct w:val="0"/>
        <w:autoSpaceDE/>
        <w:autoSpaceDN/>
        <w:bidi w:val="0"/>
        <w:adjustRightInd/>
        <w:snapToGrid/>
        <w:spacing w:beforeAutospacing="0" w:afterAutospacing="0" w:line="440" w:lineRule="exact"/>
        <w:ind w:firstLine="560"/>
        <w:jc w:val="both"/>
        <w:textAlignment w:val="auto"/>
        <w:rPr>
          <w:rFonts w:hint="eastAsia" w:eastAsia="宋体" w:cs="宋体"/>
          <w:highlight w:val="none"/>
        </w:rPr>
      </w:pPr>
      <w:r>
        <w:rPr>
          <w:rFonts w:hint="eastAsia" w:eastAsia="宋体" w:cs="宋体"/>
          <w:highlight w:val="none"/>
        </w:rPr>
        <w:t>18、电子磋商</w:t>
      </w:r>
      <w:bookmarkEnd w:id="108"/>
      <w:bookmarkEnd w:id="109"/>
      <w:bookmarkEnd w:id="110"/>
      <w:bookmarkEnd w:id="111"/>
      <w:r>
        <w:rPr>
          <w:rFonts w:hint="eastAsia" w:eastAsia="宋体" w:cs="宋体"/>
          <w:highlight w:val="none"/>
        </w:rPr>
        <w:t>响应文件的递交</w:t>
      </w:r>
    </w:p>
    <w:p w14:paraId="6D334F9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18.1供应商应当按照《操作手册》规定，在提交响应文件截止时间前制作并上传电子响应文件。</w:t>
      </w:r>
      <w:bookmarkStart w:id="112" w:name="_Toc20823298"/>
      <w:bookmarkEnd w:id="112"/>
      <w:bookmarkStart w:id="113" w:name="_Toc16938542"/>
      <w:bookmarkEnd w:id="113"/>
    </w:p>
    <w:p w14:paraId="64827F18">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19、提交响应文件截止时间</w:t>
      </w:r>
    </w:p>
    <w:p w14:paraId="7D52B121">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i/>
          <w:highlight w:val="none"/>
          <w:u w:val="single"/>
        </w:rPr>
        <w:t>19.1供应商上传电子响应文件的时间不得迟于磋商公告中规定的提交响应文件截止时间。</w:t>
      </w:r>
    </w:p>
    <w:p w14:paraId="68623107">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供应商应充分考虑到网络环境、网络带宽等风险因素，如因供应商自身原因造成的电子响应文件上传不成功的按照本磋商文件第二章第26.3.2条规定做无效响应处理。</w:t>
      </w:r>
    </w:p>
    <w:p w14:paraId="19FFC511">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19.2 采购人可以按照规定，通过修改磋商文件酌情延长提交响应文件截止日期，在此情况下，供应商的所有权利和义务以及供应商受制的截止日期均应以延长后新的截止日期为准。</w:t>
      </w:r>
    </w:p>
    <w:p w14:paraId="0437E9C2">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bookmarkStart w:id="114" w:name="_Toc513029227"/>
      <w:bookmarkStart w:id="115" w:name="_Toc16938543"/>
      <w:bookmarkStart w:id="116" w:name="_Toc20823299"/>
      <w:r>
        <w:rPr>
          <w:rFonts w:hint="eastAsia" w:eastAsia="宋体" w:cs="宋体"/>
          <w:highlight w:val="none"/>
        </w:rPr>
        <w:t>20、响应文件</w:t>
      </w:r>
      <w:bookmarkEnd w:id="114"/>
      <w:bookmarkEnd w:id="115"/>
      <w:bookmarkEnd w:id="116"/>
      <w:r>
        <w:rPr>
          <w:rFonts w:hint="eastAsia" w:eastAsia="宋体" w:cs="宋体"/>
          <w:highlight w:val="none"/>
        </w:rPr>
        <w:t>的拒收</w:t>
      </w:r>
    </w:p>
    <w:p w14:paraId="700F5D0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20.1 采购人拒绝接收在其规定的提交响应文件截止时间后上传的任何电子响应文件。</w:t>
      </w:r>
    </w:p>
    <w:p w14:paraId="18703C5F">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bookmarkStart w:id="117" w:name="_Toc20823300"/>
      <w:bookmarkStart w:id="118" w:name="_Toc513029228"/>
      <w:bookmarkStart w:id="119" w:name="_Toc16938544"/>
      <w:r>
        <w:rPr>
          <w:rFonts w:hint="eastAsia" w:eastAsia="宋体" w:cs="宋体"/>
          <w:highlight w:val="none"/>
        </w:rPr>
        <w:t>21、响应文件的撤回和修改</w:t>
      </w:r>
      <w:bookmarkEnd w:id="117"/>
      <w:bookmarkEnd w:id="118"/>
      <w:bookmarkEnd w:id="119"/>
    </w:p>
    <w:p w14:paraId="24C8BACA">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21.1响应文件的撤回</w:t>
      </w:r>
    </w:p>
    <w:p w14:paraId="43B2ACA7">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21.1.1 电子响应文件的撤回</w:t>
      </w:r>
    </w:p>
    <w:p w14:paraId="38965145">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供应商可在提交响应文件截止时间前，撤回其电子响应文件，具体操作方法见《操作手册》。</w:t>
      </w:r>
    </w:p>
    <w:p w14:paraId="79B88C4B">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21.1.2供应商撤回电子响应文件，则认为其不再参与本项目磋商活动。</w:t>
      </w:r>
    </w:p>
    <w:p w14:paraId="37EB1D58">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21.2响应文件的修改</w:t>
      </w:r>
    </w:p>
    <w:p w14:paraId="51D19BCC">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供应商可在提交响应文件截止时间前，对其电子响应文件进行修改，具体操作方法见《操作手册》。</w:t>
      </w:r>
    </w:p>
    <w:p w14:paraId="7152D15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21.3 在提交响应文件截止时间之后，供应商不得对其电子响应文件作任何修改。</w:t>
      </w:r>
    </w:p>
    <w:p w14:paraId="1136474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21.4 在提交响应文件截止时间至磋商文件中规定的磋商有效期满之间的这段时间内，供应商不得撤回其响应文件。</w:t>
      </w:r>
    </w:p>
    <w:p w14:paraId="6A596A0C">
      <w:pPr>
        <w:pStyle w:val="49"/>
        <w:keepNext/>
        <w:keepLines/>
        <w:pageBreakBefore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eastAsia="宋体" w:cs="宋体"/>
          <w:highlight w:val="none"/>
        </w:rPr>
      </w:pPr>
      <w:bookmarkStart w:id="120" w:name="_Toc120614218"/>
      <w:bookmarkStart w:id="121" w:name="_Toc20823301"/>
      <w:bookmarkStart w:id="122" w:name="_Toc513029229"/>
      <w:bookmarkStart w:id="123" w:name="_Toc16938545"/>
      <w:r>
        <w:rPr>
          <w:rFonts w:hint="eastAsia" w:eastAsia="宋体" w:cs="宋体"/>
          <w:b/>
          <w:highlight w:val="none"/>
        </w:rPr>
        <w:t>五、响应文件的解密与评审</w:t>
      </w:r>
      <w:bookmarkEnd w:id="120"/>
      <w:bookmarkEnd w:id="121"/>
      <w:bookmarkEnd w:id="122"/>
      <w:bookmarkEnd w:id="123"/>
    </w:p>
    <w:p w14:paraId="034646D9">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bookmarkStart w:id="124" w:name="_Toc16938546"/>
      <w:bookmarkStart w:id="125" w:name="_Toc20823302"/>
      <w:bookmarkStart w:id="126" w:name="_Toc513029230"/>
      <w:r>
        <w:rPr>
          <w:rFonts w:hint="eastAsia" w:eastAsia="宋体" w:cs="宋体"/>
          <w:highlight w:val="none"/>
        </w:rPr>
        <w:t>22、</w:t>
      </w:r>
      <w:bookmarkEnd w:id="124"/>
      <w:bookmarkEnd w:id="125"/>
      <w:bookmarkEnd w:id="126"/>
      <w:r>
        <w:rPr>
          <w:rFonts w:hint="eastAsia" w:eastAsia="宋体" w:cs="宋体"/>
          <w:highlight w:val="none"/>
        </w:rPr>
        <w:t>响应文件解密</w:t>
      </w:r>
    </w:p>
    <w:p w14:paraId="3A18A94E">
      <w:pPr>
        <w:pStyle w:val="49"/>
        <w:pageBreakBefore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eastAsia="宋体" w:cs="宋体"/>
          <w:highlight w:val="none"/>
        </w:rPr>
      </w:pPr>
      <w:r>
        <w:rPr>
          <w:rFonts w:hint="eastAsia" w:eastAsia="宋体" w:cs="宋体"/>
          <w:highlight w:val="none"/>
        </w:rPr>
        <w:t>22.1供应商应当按照《操作手册》规定，在苏采云系统规定的时间内对磋商响应文件进行解密。</w:t>
      </w:r>
    </w:p>
    <w:p w14:paraId="5F23F133">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bookmarkStart w:id="127" w:name="_Toc16938547"/>
      <w:bookmarkStart w:id="128" w:name="_Toc20823303"/>
      <w:bookmarkStart w:id="129" w:name="_Toc513029231"/>
      <w:r>
        <w:rPr>
          <w:rFonts w:hint="eastAsia" w:eastAsia="宋体" w:cs="宋体"/>
          <w:highlight w:val="none"/>
        </w:rPr>
        <w:t>23、磋商小组</w:t>
      </w:r>
      <w:bookmarkEnd w:id="127"/>
      <w:bookmarkEnd w:id="128"/>
      <w:bookmarkEnd w:id="129"/>
    </w:p>
    <w:p w14:paraId="00E91689">
      <w:pPr>
        <w:pStyle w:val="49"/>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eastAsia="宋体" w:cs="宋体"/>
          <w:highlight w:val="none"/>
        </w:rPr>
      </w:pPr>
      <w:r>
        <w:rPr>
          <w:rFonts w:hint="eastAsia" w:eastAsia="宋体" w:cs="宋体"/>
          <w:b/>
          <w:highlight w:val="none"/>
        </w:rPr>
        <w:t xml:space="preserve">  </w:t>
      </w:r>
      <w:r>
        <w:rPr>
          <w:rFonts w:hint="eastAsia" w:eastAsia="宋体" w:cs="宋体"/>
          <w:highlight w:val="none"/>
        </w:rPr>
        <w:t>23.1采购人将组织磋商小组对响应文件进行评审。磋商小组由采购人代表和有关技术、经济等方面的专家组成，且人员构成符合政府采购有关规定。</w:t>
      </w:r>
    </w:p>
    <w:p w14:paraId="0912338E">
      <w:pPr>
        <w:pStyle w:val="49"/>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eastAsia="宋体" w:cs="宋体"/>
          <w:highlight w:val="none"/>
        </w:rPr>
      </w:pPr>
      <w:r>
        <w:rPr>
          <w:rFonts w:hint="eastAsia" w:eastAsia="宋体" w:cs="宋体"/>
          <w:b/>
          <w:highlight w:val="none"/>
        </w:rPr>
        <w:t xml:space="preserve">  </w:t>
      </w:r>
      <w:r>
        <w:rPr>
          <w:rFonts w:hint="eastAsia" w:eastAsia="宋体" w:cs="宋体"/>
          <w:highlight w:val="none"/>
        </w:rPr>
        <w:t>23.2磋商小组独立工作，负责评审所有响应文件并确定成交侯选人。</w:t>
      </w:r>
    </w:p>
    <w:p w14:paraId="1A508164">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24、评审过程的保密与公正</w:t>
      </w:r>
    </w:p>
    <w:p w14:paraId="1D809E27">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24.1磋商小组、采购人和代理公司工作人员、相关监督人员等与评审工作有关的人员，对评审情况以及在评审过程中获悉的国家秘密、商业秘密负有保密责任。</w:t>
      </w:r>
    </w:p>
    <w:p w14:paraId="6A3FFE91">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24.2在评审过程中，供应商不得以任何行为影响磋商评审过程，否则其响应文件将被作为无效响应文件。</w:t>
      </w:r>
    </w:p>
    <w:p w14:paraId="3415F24E">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24.3在项目评审期间，采购人将设专门人员与供应商联系。</w:t>
      </w:r>
    </w:p>
    <w:p w14:paraId="48FD729A">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24.4 采购人和磋商小组不向未成交的供应商解释未成交原因，也不公布评审过程中的相关细节。</w:t>
      </w:r>
    </w:p>
    <w:p w14:paraId="3E2256BC">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bookmarkStart w:id="130" w:name="_Toc20823304"/>
      <w:bookmarkStart w:id="131" w:name="_Toc16938548"/>
      <w:bookmarkStart w:id="132" w:name="_Toc513029232"/>
      <w:r>
        <w:rPr>
          <w:rFonts w:hint="eastAsia" w:eastAsia="宋体" w:cs="宋体"/>
          <w:highlight w:val="none"/>
        </w:rPr>
        <w:t>25、评审过程中的的澄清</w:t>
      </w:r>
      <w:bookmarkEnd w:id="130"/>
      <w:bookmarkEnd w:id="131"/>
      <w:bookmarkEnd w:id="132"/>
    </w:p>
    <w:p w14:paraId="46664D80">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B81438">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磋商小组并非对每个供应商都作澄清要求。</w:t>
      </w:r>
    </w:p>
    <w:p w14:paraId="79EC97A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48411A2">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25.3 接到磋商小组澄清、说明和更正要求的供应商如未按规定做出澄清、说明和 更正，其风险由供应商自行承担。</w:t>
      </w:r>
    </w:p>
    <w:p w14:paraId="59A52D78">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bookmarkStart w:id="133" w:name="_Toc20823305"/>
      <w:bookmarkStart w:id="134" w:name="_Toc16938549"/>
      <w:bookmarkStart w:id="135" w:name="_Toc513029233"/>
      <w:r>
        <w:rPr>
          <w:rFonts w:hint="eastAsia" w:eastAsia="宋体" w:cs="宋体"/>
          <w:highlight w:val="none"/>
        </w:rPr>
        <w:t>26、对响应文件的审</w:t>
      </w:r>
      <w:bookmarkEnd w:id="133"/>
      <w:bookmarkEnd w:id="134"/>
      <w:bookmarkEnd w:id="135"/>
      <w:r>
        <w:rPr>
          <w:rFonts w:hint="eastAsia" w:eastAsia="宋体" w:cs="宋体"/>
          <w:highlight w:val="none"/>
        </w:rPr>
        <w:t>查</w:t>
      </w:r>
    </w:p>
    <w:p w14:paraId="30CE4896">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26.1响应文件审查分为资格审查和符合性审查。</w:t>
      </w:r>
    </w:p>
    <w:p w14:paraId="74C35CDC">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26.1.1 资格审查：由磋商小组依据法律法规和磋商文件的规定，对响应文件中的资格证明文件进行审查，以确定供应商是否具备参加磋商的资格。</w:t>
      </w:r>
    </w:p>
    <w:p w14:paraId="05CE50D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磋商小组在进行资格审查的同时，将在“信用中国”网站查询供应商的信用记录，以确定供应商是否具备磋商资格,查询结果留存并归档。</w:t>
      </w:r>
    </w:p>
    <w:p w14:paraId="570132A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4023BD6">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26.1.2 符合性审查：依据磋商文件的规定，由磋商小组从响应文件的有效性、完整性和对磋商文件的响应程度进行审查，以确定是否对磋商文件的实质性要求作出响应。</w:t>
      </w:r>
    </w:p>
    <w:p w14:paraId="44BE7FE5">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5B3D5765">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5B4EAA6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3EC6D7C">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26.3未实质性响应磋商文件的情形</w:t>
      </w:r>
    </w:p>
    <w:p w14:paraId="50312B1A">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26.3.1供应商在苏采云系统规定的时间内未成功解密电子响应文件的。</w:t>
      </w:r>
    </w:p>
    <w:p w14:paraId="094F646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26.3.2供应商未按照磋商文件要求上传电子响应文件的。</w:t>
      </w:r>
    </w:p>
    <w:p w14:paraId="45CC9D96">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26.3.3同一供应商提交两个（含两个）以上不同的响应文件或者最后报价的。</w:t>
      </w:r>
    </w:p>
    <w:p w14:paraId="55C6643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26.3.4供应商不具备磋商文件中规定资格要求的。</w:t>
      </w:r>
    </w:p>
    <w:p w14:paraId="36FFCBA7">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26.3.5供应商的最后报价超过了采购预算。</w:t>
      </w:r>
    </w:p>
    <w:p w14:paraId="0E34A38E">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i/>
          <w:iCs/>
          <w:highlight w:val="none"/>
          <w:u w:val="single"/>
        </w:rPr>
      </w:pPr>
      <w:r>
        <w:rPr>
          <w:rFonts w:hint="eastAsia" w:eastAsia="宋体" w:cs="宋体"/>
          <w:highlight w:val="none"/>
        </w:rPr>
        <w:t>26.3.6不符合磋商文件中规定的实质性要求和条件的</w:t>
      </w:r>
      <w:r>
        <w:rPr>
          <w:rFonts w:hint="eastAsia" w:eastAsia="宋体" w:cs="宋体"/>
          <w:i/>
          <w:iCs/>
          <w:highlight w:val="none"/>
          <w:u w:val="single"/>
        </w:rPr>
        <w:t>（本磋商文件中斜体且有下划线部分为实质性要求和条件）。</w:t>
      </w:r>
    </w:p>
    <w:p w14:paraId="147348EB">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5C11A0B">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26.3.8响应文件含有采购人不能接受的附加条件的。</w:t>
      </w:r>
    </w:p>
    <w:p w14:paraId="7C10D416">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CA543C2">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26.3.10供应商不能证明其报价合理性的，磋商小组应当将其作为无效响应处理。</w:t>
      </w:r>
    </w:p>
    <w:p w14:paraId="5B253561">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（一）评审过程中出现下列情形之一的，磋商小组应当启动异常低价响应审查程序：</w:t>
      </w:r>
    </w:p>
    <w:p w14:paraId="3D7DA427">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1.投标（响应）报价低于全部通过符合性审查供应商投标（响应）报价平均值50%的，即投标（响应）报价＜全部通过符合性审查供应商投标（响应）报价平均值×50%；</w:t>
      </w:r>
    </w:p>
    <w:p w14:paraId="180F44D0">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2.投标（响应）报价低于通过符合性审查的次低报价供应商投标（响应）报价50%的，即投标（响应）报价＜通过符合性审查的次低报价供应商投标（响应）报价×50%；</w:t>
      </w:r>
    </w:p>
    <w:p w14:paraId="1CCF8E78">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3.投标（响应）报价低于采购项目最高限价45%的，即投标（响应）报价＜采购项目最高限价×45%；</w:t>
      </w:r>
    </w:p>
    <w:p w14:paraId="61996031">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4.评审委员会基于专业判断，认为供应商报价过低，有可能影响产品质量或者不能诚信履约的其他情形。</w:t>
      </w:r>
    </w:p>
    <w:p w14:paraId="540C2665">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u w:val="single"/>
        </w:rPr>
      </w:pPr>
      <w:r>
        <w:rPr>
          <w:rFonts w:hint="eastAsia" w:asciiTheme="minorEastAsia" w:hAnsiTheme="minorEastAsia"/>
          <w:b/>
          <w:sz w:val="24"/>
          <w:highlight w:val="none"/>
          <w:u w:val="single"/>
        </w:rPr>
        <w:t>提醒：采购人可以结合具体项目实际情况，提高上述第1项至第3项中启动异常低价投标（响应）审查的数值标准，但是最高不得超过65%。</w:t>
      </w:r>
    </w:p>
    <w:p w14:paraId="7129CE6D">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相关法律法规对供应商报价有规定的，从其规定。</w:t>
      </w:r>
    </w:p>
    <w:p w14:paraId="6BE10E5A">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3F07C1F">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D67A9E">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E2AD291">
      <w:pPr>
        <w:pageBreakBefore w:val="0"/>
        <w:kinsoku/>
        <w:wordWrap/>
        <w:overflowPunct/>
        <w:topLinePunct w:val="0"/>
        <w:autoSpaceDE/>
        <w:autoSpaceDN/>
        <w:bidi w:val="0"/>
        <w:adjustRightInd/>
        <w:snapToGrid/>
        <w:spacing w:line="440" w:lineRule="exact"/>
        <w:ind w:firstLine="422"/>
        <w:textAlignment w:val="auto"/>
        <w:rPr>
          <w:rFonts w:hint="eastAsia" w:asciiTheme="minorEastAsia" w:hAnsiTheme="minorEastAsia"/>
          <w:b/>
          <w:sz w:val="24"/>
          <w:highlight w:val="none"/>
        </w:rPr>
      </w:pPr>
      <w:r>
        <w:rPr>
          <w:rFonts w:hint="eastAsia" w:asciiTheme="minorEastAsia" w:hAnsiTheme="minorEastAsia"/>
          <w:b/>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BDCF658">
      <w:pPr>
        <w:pageBreakBefore w:val="0"/>
        <w:kinsoku/>
        <w:wordWrap/>
        <w:overflowPunct/>
        <w:topLinePunct w:val="0"/>
        <w:autoSpaceDE/>
        <w:autoSpaceDN/>
        <w:bidi w:val="0"/>
        <w:adjustRightInd/>
        <w:snapToGrid/>
        <w:spacing w:line="440" w:lineRule="exact"/>
        <w:ind w:firstLine="420"/>
        <w:textAlignment w:val="auto"/>
        <w:rPr>
          <w:rFonts w:hint="eastAsia" w:asciiTheme="minorEastAsia" w:hAnsiTheme="minorEastAsia"/>
          <w:sz w:val="24"/>
          <w:highlight w:val="none"/>
        </w:rPr>
      </w:pPr>
      <w:r>
        <w:rPr>
          <w:rFonts w:hint="eastAsia" w:asciiTheme="minorEastAsia" w:hAnsiTheme="minorEastAsia"/>
          <w:sz w:val="24"/>
          <w:highlight w:val="none"/>
        </w:rPr>
        <w:t>26.3.11响应文件未按照磋商文件要求加盖CA电子公章的。</w:t>
      </w:r>
    </w:p>
    <w:p w14:paraId="56E35680">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26.4未实质性响应磋商文件的响应文件按无效响应处理。</w:t>
      </w:r>
    </w:p>
    <w:p w14:paraId="6A7A3FBE">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26.5如果响应文件实质上没有响应磋商文件的要求，磋商小组将予以拒绝，供应商不得通过修改或撤销不符合要求的偏离或保留而使其成为实质性响应的文件。</w:t>
      </w:r>
    </w:p>
    <w:p w14:paraId="6EEC54A8">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bookmarkStart w:id="136" w:name="_Toc20823306"/>
      <w:bookmarkStart w:id="137" w:name="_Toc513029234"/>
      <w:bookmarkStart w:id="138" w:name="_Toc16938550"/>
      <w:r>
        <w:rPr>
          <w:rFonts w:hint="eastAsia" w:eastAsia="宋体" w:cs="宋体"/>
          <w:highlight w:val="none"/>
        </w:rPr>
        <w:t>26.6供应商在项目评审全过程中应保持通信畅通，并安排专人与采购中心及磋商小组联系。</w:t>
      </w:r>
      <w:bookmarkEnd w:id="136"/>
      <w:bookmarkEnd w:id="137"/>
      <w:bookmarkEnd w:id="138"/>
    </w:p>
    <w:p w14:paraId="7B789BCD">
      <w:pPr>
        <w:pStyle w:val="49"/>
        <w:keepNext/>
        <w:keepLines/>
        <w:pageBreakBefore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highlight w:val="none"/>
        </w:rPr>
      </w:pPr>
      <w:r>
        <w:rPr>
          <w:rFonts w:hint="eastAsia" w:eastAsia="宋体" w:cs="宋体"/>
          <w:highlight w:val="none"/>
        </w:rPr>
        <w:t>27、磋商程序及评审方法和评审标准</w:t>
      </w:r>
    </w:p>
    <w:p w14:paraId="5CFE0188">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27.1磋商程序</w:t>
      </w:r>
    </w:p>
    <w:p w14:paraId="178D9434">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D7B418B">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C8E433E">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8B681E2">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CA1855A">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B85CE1F">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74161FD">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27.2 评审方法和评审标准</w:t>
      </w:r>
    </w:p>
    <w:p w14:paraId="625901DF">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27.2.1评审方法。经磋商确定最终采购需求和提交最后报价的供应商后，由磋商小组采用综合评分法对提交最后报价的供应商的响应文件和最后报价进行综合评分。</w:t>
      </w:r>
    </w:p>
    <w:p w14:paraId="0BA9B57C">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8A417FD">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27.2.2评审标准</w:t>
      </w:r>
    </w:p>
    <w:p w14:paraId="1A38F265">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见本磋商文件第五章规定。</w:t>
      </w:r>
    </w:p>
    <w:p w14:paraId="15B7C9FC">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27.3采购活动终止的情况</w:t>
      </w:r>
    </w:p>
    <w:p w14:paraId="46CC925A">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360"/>
        <w:jc w:val="both"/>
        <w:textAlignment w:val="auto"/>
        <w:rPr>
          <w:rFonts w:hint="eastAsia" w:eastAsia="宋体" w:cs="宋体"/>
          <w:highlight w:val="none"/>
        </w:rPr>
      </w:pPr>
      <w:r>
        <w:rPr>
          <w:rFonts w:hint="eastAsia" w:eastAsia="宋体" w:cs="宋体"/>
          <w:highlight w:val="none"/>
        </w:rPr>
        <w:t>出现下列情形之一的，本次竞争性磋商采购活动将被终止：</w:t>
      </w:r>
    </w:p>
    <w:p w14:paraId="31175D50">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360"/>
        <w:jc w:val="both"/>
        <w:textAlignment w:val="auto"/>
        <w:rPr>
          <w:rFonts w:hint="eastAsia" w:eastAsia="宋体" w:cs="宋体"/>
          <w:highlight w:val="none"/>
        </w:rPr>
      </w:pPr>
      <w:r>
        <w:rPr>
          <w:rFonts w:hint="eastAsia" w:eastAsia="宋体" w:cs="宋体"/>
          <w:highlight w:val="none"/>
        </w:rPr>
        <w:t>27.3.1因情况变化，不再符合规定的竞争性磋商采购方式适用情形的。</w:t>
      </w:r>
    </w:p>
    <w:p w14:paraId="68639F00">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360"/>
        <w:jc w:val="both"/>
        <w:textAlignment w:val="auto"/>
        <w:rPr>
          <w:rFonts w:hint="eastAsia" w:eastAsia="宋体" w:cs="宋体"/>
          <w:highlight w:val="none"/>
        </w:rPr>
      </w:pPr>
      <w:r>
        <w:rPr>
          <w:rFonts w:hint="eastAsia" w:eastAsia="宋体" w:cs="宋体"/>
          <w:highlight w:val="none"/>
        </w:rPr>
        <w:t>27.3.2出现影响采购公正的违法、违规行为的。</w:t>
      </w:r>
    </w:p>
    <w:p w14:paraId="50D7B424">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360"/>
        <w:jc w:val="both"/>
        <w:textAlignment w:val="auto"/>
        <w:rPr>
          <w:rFonts w:hint="eastAsia" w:eastAsia="宋体" w:cs="宋体"/>
          <w:highlight w:val="none"/>
        </w:rPr>
      </w:pPr>
      <w:r>
        <w:rPr>
          <w:rFonts w:hint="eastAsia" w:eastAsia="宋体" w:cs="宋体"/>
          <w:highlight w:val="none"/>
        </w:rPr>
        <w:t>27.3.3除本磋商文件第二章第27.1.2条第三款规定的情形外，在采购过程中符合要求的供应商或者最后报价未超过采购预算的供应商不足3家的。</w:t>
      </w:r>
    </w:p>
    <w:p w14:paraId="7E26AD8E">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360"/>
        <w:jc w:val="both"/>
        <w:textAlignment w:val="auto"/>
        <w:rPr>
          <w:rFonts w:hint="eastAsia" w:eastAsia="宋体" w:cs="宋体"/>
          <w:highlight w:val="none"/>
        </w:rPr>
      </w:pPr>
      <w:r>
        <w:rPr>
          <w:rFonts w:hint="eastAsia" w:eastAsia="宋体" w:cs="宋体"/>
          <w:highlight w:val="none"/>
        </w:rPr>
        <w:t>27.3.4在苏采云系统规定时间内成功解密电子响应文件的供应商不足3家的。</w:t>
      </w:r>
    </w:p>
    <w:p w14:paraId="2CDD10AE">
      <w:pPr>
        <w:pStyle w:val="49"/>
        <w:keepNext/>
        <w:keepLines/>
        <w:pageBreakBefore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eastAsia="宋体" w:cs="宋体"/>
          <w:highlight w:val="none"/>
        </w:rPr>
      </w:pPr>
      <w:bookmarkStart w:id="139" w:name="_Toc20823307"/>
      <w:bookmarkStart w:id="140" w:name="_Toc16938551"/>
      <w:bookmarkStart w:id="141" w:name="_Toc513029235"/>
      <w:bookmarkStart w:id="142" w:name="_Toc120614219"/>
      <w:r>
        <w:rPr>
          <w:rFonts w:hint="eastAsia" w:eastAsia="宋体" w:cs="宋体"/>
          <w:b/>
          <w:highlight w:val="none"/>
        </w:rPr>
        <w:t>六、</w:t>
      </w:r>
      <w:bookmarkEnd w:id="139"/>
      <w:bookmarkEnd w:id="140"/>
      <w:bookmarkEnd w:id="141"/>
      <w:bookmarkEnd w:id="142"/>
      <w:r>
        <w:rPr>
          <w:rFonts w:hint="eastAsia" w:eastAsia="宋体" w:cs="宋体"/>
          <w:b/>
          <w:highlight w:val="none"/>
        </w:rPr>
        <w:t>成交</w:t>
      </w:r>
    </w:p>
    <w:p w14:paraId="37D5B2DC">
      <w:pPr>
        <w:pStyle w:val="49"/>
        <w:keepNext/>
        <w:keepLines/>
        <w:pageBreakBefore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eastAsia="宋体" w:cs="宋体"/>
          <w:highlight w:val="none"/>
        </w:rPr>
      </w:pPr>
      <w:bookmarkStart w:id="143" w:name="_Toc20823310"/>
      <w:bookmarkStart w:id="144" w:name="_Toc513029238"/>
      <w:bookmarkStart w:id="145" w:name="_Toc16938554"/>
      <w:r>
        <w:rPr>
          <w:rFonts w:hint="eastAsia" w:eastAsia="宋体" w:cs="宋体"/>
          <w:highlight w:val="none"/>
        </w:rPr>
        <w:t>28、</w:t>
      </w:r>
      <w:bookmarkEnd w:id="143"/>
      <w:r>
        <w:rPr>
          <w:rFonts w:hint="eastAsia" w:eastAsia="宋体" w:cs="宋体"/>
          <w:highlight w:val="none"/>
        </w:rPr>
        <w:t>确定</w:t>
      </w:r>
      <w:bookmarkEnd w:id="144"/>
      <w:bookmarkEnd w:id="145"/>
      <w:r>
        <w:rPr>
          <w:rFonts w:hint="eastAsia" w:eastAsia="宋体" w:cs="宋体"/>
          <w:highlight w:val="none"/>
        </w:rPr>
        <w:t>成交单位</w:t>
      </w:r>
    </w:p>
    <w:p w14:paraId="1C3B7EFC">
      <w:pPr>
        <w:pStyle w:val="49"/>
        <w:pageBreakBefore w:val="0"/>
        <w:tabs>
          <w:tab w:val="left" w:pos="901"/>
        </w:tabs>
        <w:kinsoku/>
        <w:wordWrap/>
        <w:overflowPunct/>
        <w:topLinePunct w:val="0"/>
        <w:autoSpaceDE/>
        <w:autoSpaceDN/>
        <w:bidi w:val="0"/>
        <w:adjustRightInd/>
        <w:snapToGrid/>
        <w:spacing w:beforeAutospacing="0" w:afterAutospacing="0" w:line="440" w:lineRule="exact"/>
        <w:ind w:firstLine="478"/>
        <w:jc w:val="both"/>
        <w:textAlignment w:val="auto"/>
        <w:rPr>
          <w:rFonts w:hint="eastAsia" w:eastAsia="宋体" w:cs="宋体"/>
          <w:highlight w:val="none"/>
        </w:rPr>
      </w:pPr>
      <w:r>
        <w:rPr>
          <w:rFonts w:hint="eastAsia" w:eastAsia="宋体" w:cs="宋体"/>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18353F4">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6387948">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0F917722">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28.3若有充分证据证明，成交供应商出现下列情况之一的，一经查实，将被取消成交资格：</w:t>
      </w:r>
    </w:p>
    <w:p w14:paraId="5A93FAC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28.3.1提供虚假材料谋取成交的。</w:t>
      </w:r>
    </w:p>
    <w:p w14:paraId="7A07F981">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28.3.2与评审专家、采购人、其他供应商或者代理公司工作人员恶意串通的。</w:t>
      </w:r>
    </w:p>
    <w:p w14:paraId="1EFBD4E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28.3.3向评审专家、采购人或代理公司工作人员行贿或者提供其他不正当利益的。</w:t>
      </w:r>
    </w:p>
    <w:p w14:paraId="3E248D19">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28.3.4恶意竞争，最后报价明显低于其自身合理成本且又无法提供证明的。</w:t>
      </w:r>
    </w:p>
    <w:p w14:paraId="1B45BB5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28.3.5不满足本磋商文件规定的实质性要求，但在评审过程中又未被磋商小组发现的。</w:t>
      </w:r>
    </w:p>
    <w:p w14:paraId="5D31E355">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28.3.6成交后无正当理由拒不与采购人签订政府采购合同或者未按照磋商文件确定的事项签订政府采购合同的。</w:t>
      </w:r>
    </w:p>
    <w:p w14:paraId="5DEB1A14">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28.3.7将政府采购合同转包的。</w:t>
      </w:r>
    </w:p>
    <w:p w14:paraId="1F54682E">
      <w:pPr>
        <w:pStyle w:val="49"/>
        <w:keepNext/>
        <w:keepLines/>
        <w:pageBreakBefore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eastAsia="宋体" w:cs="宋体"/>
          <w:highlight w:val="none"/>
        </w:rPr>
      </w:pPr>
      <w:bookmarkStart w:id="146" w:name="_Toc200451960"/>
      <w:r>
        <w:rPr>
          <w:rFonts w:hint="eastAsia" w:eastAsia="宋体" w:cs="宋体"/>
          <w:highlight w:val="none"/>
        </w:rPr>
        <w:t>29、质疑处理</w:t>
      </w:r>
      <w:bookmarkEnd w:id="146"/>
    </w:p>
    <w:p w14:paraId="042D6A4E">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29.1 提出质疑的供应商应当是参与所质疑项目采购活动的供应商。潜在供应商依法获取其可质疑的采购文件的，可以对采购文件提出质疑。</w:t>
      </w:r>
    </w:p>
    <w:p w14:paraId="5D53F1A6">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p>
    <w:p w14:paraId="786A59CC">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29.2.1对可以质疑的采购文件提出质疑的，为收到采购文件之日或者采购文件公告期限届满之日。</w:t>
      </w:r>
    </w:p>
    <w:p w14:paraId="2303E7EA">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29.2.2对采购过程提出质疑的，为各采购程序环节结束之日。</w:t>
      </w:r>
    </w:p>
    <w:p w14:paraId="67E4B8C6">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29.2.3对成交结果提出质疑的，为成交结果公告期限届满之日。</w:t>
      </w:r>
    </w:p>
    <w:p w14:paraId="4C9169AF">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供应商应当在法定质疑期内一次性提出针对同一采购程序环节的质疑。供应商如在法定期限内对同一采购程序环节提出多次质疑的，采购人、代理公司将只对供应商第一次质疑作出答复。</w:t>
      </w:r>
    </w:p>
    <w:p w14:paraId="01902BAE">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12E8622B">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29.4 以下情形的质疑不予受理</w:t>
      </w:r>
    </w:p>
    <w:p w14:paraId="780AC8B0">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29.4.1 内容不符合《政府采购质疑和投诉办法》第十二条规定的质疑。</w:t>
      </w:r>
    </w:p>
    <w:p w14:paraId="50C1EEB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29.4.2 超出政府采购法定期限的质疑。</w:t>
      </w:r>
    </w:p>
    <w:p w14:paraId="3AEF3AB2">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29.4.3 以传真、电子邮件等方式递交的非原件形式的质疑。</w:t>
      </w:r>
    </w:p>
    <w:p w14:paraId="06AB8733">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29.4.4 未参加磋商活动的供应商或在磋商活动中自身权益未受到损害的供应商所提出的质疑。</w:t>
      </w:r>
    </w:p>
    <w:p w14:paraId="7D6E5C68">
      <w:pPr>
        <w:pStyle w:val="49"/>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eastAsia="宋体" w:cs="宋体"/>
          <w:highlight w:val="none"/>
        </w:rPr>
      </w:pPr>
      <w:r>
        <w:rPr>
          <w:rFonts w:hint="eastAsia" w:eastAsia="宋体" w:cs="宋体"/>
          <w:highlight w:val="none"/>
        </w:rPr>
        <w:t>29.4.5供应商组成联合体参加磋商，联合体中任何一方或多方未按要求签字、盖章、加盖公章的质疑。</w:t>
      </w:r>
    </w:p>
    <w:p w14:paraId="0DDBFA6B">
      <w:pPr>
        <w:pStyle w:val="49"/>
        <w:pageBreakBefore w:val="0"/>
        <w:kinsoku/>
        <w:wordWrap/>
        <w:overflowPunct/>
        <w:topLinePunct w:val="0"/>
        <w:autoSpaceDE/>
        <w:autoSpaceDN/>
        <w:bidi w:val="0"/>
        <w:adjustRightInd/>
        <w:snapToGrid/>
        <w:spacing w:beforeAutospacing="0" w:afterAutospacing="0" w:line="440" w:lineRule="exact"/>
        <w:ind w:firstLine="468"/>
        <w:jc w:val="both"/>
        <w:textAlignment w:val="auto"/>
        <w:rPr>
          <w:rFonts w:hint="eastAsia" w:eastAsia="宋体" w:cs="宋体"/>
          <w:highlight w:val="none"/>
        </w:rPr>
      </w:pPr>
      <w:r>
        <w:rPr>
          <w:rFonts w:hint="eastAsia" w:eastAsia="宋体" w:cs="宋体"/>
          <w:highlight w:val="none"/>
        </w:rPr>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B229F6E">
      <w:pPr>
        <w:pStyle w:val="49"/>
        <w:keepNext/>
        <w:keepLines/>
        <w:pageBreakBefore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eastAsia="宋体" w:cs="宋体"/>
          <w:highlight w:val="none"/>
        </w:rPr>
      </w:pPr>
      <w:r>
        <w:rPr>
          <w:rFonts w:hint="eastAsia" w:eastAsia="宋体" w:cs="宋体"/>
          <w:highlight w:val="none"/>
        </w:rPr>
        <w:t>30、成交通知书</w:t>
      </w:r>
    </w:p>
    <w:p w14:paraId="0A4B2085">
      <w:pPr>
        <w:pStyle w:val="49"/>
        <w:pageBreakBefore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eastAsia="宋体" w:cs="宋体"/>
          <w:highlight w:val="none"/>
        </w:rPr>
      </w:pPr>
      <w:r>
        <w:rPr>
          <w:rFonts w:hint="eastAsia" w:eastAsia="宋体" w:cs="宋体"/>
          <w:highlight w:val="none"/>
        </w:rPr>
        <w:t>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F2B54D2">
      <w:pPr>
        <w:pStyle w:val="49"/>
        <w:pageBreakBefore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eastAsia="宋体" w:cs="宋体"/>
          <w:highlight w:val="none"/>
        </w:rPr>
      </w:pPr>
      <w:r>
        <w:rPr>
          <w:rFonts w:hint="eastAsia" w:eastAsia="宋体" w:cs="宋体"/>
          <w:highlight w:val="none"/>
        </w:rPr>
        <w:t>30.2成交通知书将是合同的一个组成部分。对采购人和成交供应商均具有法律效力。成交通知书发出后，采购人改变成交结果的，或者成交供应商放弃成交项目的，应当依法承担法律责任。</w:t>
      </w:r>
    </w:p>
    <w:p w14:paraId="3C61F992">
      <w:pPr>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sz w:val="24"/>
          <w:highlight w:val="none"/>
        </w:rPr>
      </w:pPr>
      <w:r>
        <w:rPr>
          <w:rFonts w:hint="eastAsia" w:ascii="宋体" w:hAnsi="宋体" w:eastAsia="宋体" w:cs="宋体"/>
          <w:b/>
          <w:sz w:val="24"/>
          <w:highlight w:val="none"/>
        </w:rPr>
        <w:t>七、授予合同</w:t>
      </w:r>
    </w:p>
    <w:p w14:paraId="15B0247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30、签订合同</w:t>
      </w:r>
    </w:p>
    <w:p w14:paraId="2174B01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30.l中标人应当在中标通知书发出之日起三十日内，按照招标文件确定的事项与采购人签订政府采购合同。</w:t>
      </w:r>
    </w:p>
    <w:p w14:paraId="1493622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30.2招标文件、中标人的投标文件及招标过程中有关澄清、承诺文件均应作为合同附件。</w:t>
      </w:r>
    </w:p>
    <w:p w14:paraId="752954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30.3签订合同后，</w:t>
      </w:r>
      <w:r>
        <w:rPr>
          <w:rFonts w:hint="eastAsia" w:ascii="宋体" w:hAnsi="宋体" w:eastAsia="宋体" w:cs="宋体"/>
          <w:iCs/>
          <w:sz w:val="24"/>
          <w:highlight w:val="none"/>
        </w:rPr>
        <w:t>中标人不得将合同标的进行转包和分包。</w:t>
      </w:r>
      <w:r>
        <w:rPr>
          <w:rFonts w:hint="eastAsia" w:ascii="宋体" w:hAnsi="宋体" w:eastAsia="宋体" w:cs="宋体"/>
          <w:sz w:val="24"/>
          <w:highlight w:val="none"/>
        </w:rPr>
        <w:t>未经采购人同意，中标人也不得采用分包的形式履行合同，否则采购人有权终止合同。转包或分包造成采购人损失的，中标人应承担相应赔偿责任。</w:t>
      </w:r>
    </w:p>
    <w:p w14:paraId="53100E2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30.4供应商</w:t>
      </w:r>
      <w:r>
        <w:rPr>
          <w:rFonts w:ascii="宋体" w:hAnsi="宋体" w:eastAsia="宋体" w:cs="宋体"/>
          <w:sz w:val="24"/>
          <w:highlight w:val="none"/>
        </w:rPr>
        <w:t>成交后无正当理由拒不与采购人签订政府采购合同</w:t>
      </w:r>
      <w:r>
        <w:rPr>
          <w:rFonts w:hint="eastAsia" w:ascii="宋体" w:hAnsi="宋体" w:eastAsia="宋体" w:cs="宋体"/>
          <w:sz w:val="24"/>
          <w:highlight w:val="none"/>
        </w:rPr>
        <w:t>的，按《</w:t>
      </w:r>
      <w:r>
        <w:rPr>
          <w:rFonts w:ascii="宋体" w:hAnsi="宋体" w:eastAsia="宋体" w:cs="宋体"/>
          <w:sz w:val="24"/>
          <w:highlight w:val="none"/>
        </w:rPr>
        <w:t>中华人民共和国政府采购法</w:t>
      </w:r>
      <w:r>
        <w:rPr>
          <w:rFonts w:hint="eastAsia" w:ascii="宋体" w:hAnsi="宋体" w:eastAsia="宋体" w:cs="宋体"/>
          <w:sz w:val="24"/>
          <w:highlight w:val="none"/>
        </w:rPr>
        <w:t>》、《</w:t>
      </w:r>
      <w:r>
        <w:rPr>
          <w:rFonts w:ascii="宋体" w:hAnsi="宋体" w:eastAsia="宋体" w:cs="宋体"/>
          <w:sz w:val="24"/>
          <w:highlight w:val="none"/>
        </w:rPr>
        <w:t>中华人民共和国政府采购法实施条例</w:t>
      </w:r>
      <w:r>
        <w:rPr>
          <w:rFonts w:hint="eastAsia" w:ascii="宋体" w:hAnsi="宋体" w:eastAsia="宋体" w:cs="宋体"/>
          <w:sz w:val="24"/>
          <w:highlight w:val="none"/>
        </w:rPr>
        <w:t>》相关规定执行。</w:t>
      </w:r>
    </w:p>
    <w:p w14:paraId="4D8F0C4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31、服务（包含与服务相关的货物）的追加</w:t>
      </w:r>
    </w:p>
    <w:p w14:paraId="03D7CA9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8844D9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32、政府采购政策功能落实</w:t>
      </w:r>
    </w:p>
    <w:p w14:paraId="56A2477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32.1政府采购线上合同信用融资政策</w:t>
      </w:r>
    </w:p>
    <w:p w14:paraId="2A9B97D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2E1DBCA6">
      <w:pPr>
        <w:pageBreakBefore w:val="0"/>
        <w:tabs>
          <w:tab w:val="left" w:pos="1381"/>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32.2进口产品</w:t>
      </w:r>
    </w:p>
    <w:p w14:paraId="45DAEB1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A79D9CC">
      <w:pPr>
        <w:pageBreakBefore w:val="0"/>
        <w:tabs>
          <w:tab w:val="left" w:pos="1381"/>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32.3中小企业、监狱企业及残疾人福利性单位</w:t>
      </w:r>
    </w:p>
    <w:p w14:paraId="2FA55E6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32.3.1中小企业定义：</w:t>
      </w:r>
    </w:p>
    <w:p w14:paraId="7623291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DED81B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32.3.2投标人提供的货物、工程或者服务符合下列情形的，享受中小企业扶持政策：</w:t>
      </w:r>
    </w:p>
    <w:p w14:paraId="5B95782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32.3.2.1在货物采购项目中，货物由中小企业制造，即货物由中小企业生产且使用该中小企业商号或者注册商标；</w:t>
      </w:r>
    </w:p>
    <w:p w14:paraId="103079D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32.3.2.2在工程采购项目中，工程由中小企业承建，即工程施工单位为中小企业；</w:t>
      </w:r>
    </w:p>
    <w:p w14:paraId="2EBF13F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32.3.2.3在服务采购项目中，服务由中小企业承接，即提供服务的人员为中小企业依照《中华人民共和国劳动合同法》订立劳动合同的从业人员。</w:t>
      </w:r>
    </w:p>
    <w:p w14:paraId="736E6D1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32.3.3在货物采购项目中，投标人提供的货物既有中小企业制造货物，也有大型企业制造货物的，不享受中小企业扶持政策。</w:t>
      </w:r>
    </w:p>
    <w:p w14:paraId="6E5BA3D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32.3.4以联合体形式参加政府采购活动，联合体各方均为中小企业的，联合体视同中小企业。其中，联合体各方均为小微企业的，联合体视同小微企业。</w:t>
      </w:r>
    </w:p>
    <w:p w14:paraId="4CA9F1A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A99A6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32.3.6残疾人福利单位定义：享受政府采购支持政策的残疾人福利性单位应当同时满足以下条件：</w:t>
      </w:r>
    </w:p>
    <w:p w14:paraId="3B95DE8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32.3.6.1安置的残疾人占本单位在职职工人数的比例不低于25%（含25%），并且安置的残疾人人数不少于10人（含10人）；</w:t>
      </w:r>
    </w:p>
    <w:p w14:paraId="7F86AAD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32.3.6.2依法与安置的每位残疾人签订了一年以上（含一年）的劳动合同或服务协议；</w:t>
      </w:r>
    </w:p>
    <w:p w14:paraId="6C551D7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32.3.6.3为安置的每位残疾人按月足额缴纳了基本养老保险、基本医疗保险、失业保险、工伤保险和生育保险等社会保险费；</w:t>
      </w:r>
    </w:p>
    <w:p w14:paraId="18579DB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32.3.6.4通过银行等金融机构向安置的每位残疾人，按月支付了不低于单位所在区县适用的经省级人民政府批准的月最低工资标准的工资；</w:t>
      </w:r>
    </w:p>
    <w:p w14:paraId="744A66B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32.3.6.5提供本单位制造的货物、承担的工程或者服务（以下简称产品），或者提供其他残疾人福利性单位制造的货物（不包括使用非残疾人福利性单位注册商标的货物）；</w:t>
      </w:r>
    </w:p>
    <w:p w14:paraId="6552A61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EBB6C4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32.3.7本项目是否专门面向中小企业预留采购份额见第一章《招标公告》。</w:t>
      </w:r>
    </w:p>
    <w:p w14:paraId="6736573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32.3.8采购标的对应的中小企业划分标准所属行业见第四章《采购需求》。</w:t>
      </w:r>
    </w:p>
    <w:p w14:paraId="2ABC5D8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32.3.9小微企业价格评审优惠的政策：见第五章《评标方法和评标标准》。</w:t>
      </w:r>
    </w:p>
    <w:p w14:paraId="175DC72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32.4政府采购节能产品、环境标志产品</w:t>
      </w:r>
    </w:p>
    <w:p w14:paraId="03AD463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96A42F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C97683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32.5绿色包装</w:t>
      </w:r>
    </w:p>
    <w:p w14:paraId="07864DE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666EEFB">
      <w:pPr>
        <w:pageBreakBefore w:val="0"/>
        <w:tabs>
          <w:tab w:val="left" w:pos="1381"/>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32.6政府采购创新产品</w:t>
      </w:r>
    </w:p>
    <w:p w14:paraId="75EAF42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采购人优先采购各级政府部门公开发布的有效期内的创新产品、创新服务、首台套、首购首用等《目录》的创新产品。</w:t>
      </w:r>
    </w:p>
    <w:p w14:paraId="51A4E491">
      <w:pPr>
        <w:pageBreakBefore w:val="0"/>
        <w:tabs>
          <w:tab w:val="left" w:pos="1381"/>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32.7绿色数据中心政策</w:t>
      </w:r>
    </w:p>
    <w:p w14:paraId="3DE1604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p>
    <w:p w14:paraId="0A372FDB">
      <w:pPr>
        <w:pageBreakBefore w:val="0"/>
        <w:tabs>
          <w:tab w:val="left" w:pos="1381"/>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32.8履约保证金政策</w:t>
      </w:r>
    </w:p>
    <w:p w14:paraId="0233908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highlight w:val="none"/>
        </w:rPr>
      </w:pPr>
      <w:r>
        <w:rPr>
          <w:rFonts w:hint="eastAsia" w:ascii="宋体" w:hAnsi="宋体" w:eastAsia="宋体" w:cs="宋体"/>
          <w:sz w:val="24"/>
          <w:highlight w:val="none"/>
        </w:rPr>
        <w:t>确需收取履约保证金的，履约保证金的缴纳形式：</w:t>
      </w:r>
    </w:p>
    <w:p w14:paraId="0F3CEFE1">
      <w:pPr>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FCB33E1">
      <w:pPr>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如以履约保函（保险）形式缴纳履约保证金，供应商可通过政府采购电子履约保函（保险）平台（www.jsdzbh.com）在线申请履约保函（保险）。</w:t>
      </w:r>
    </w:p>
    <w:p w14:paraId="78DD6471">
      <w:pPr>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sz w:val="24"/>
          <w:highlight w:val="none"/>
        </w:rPr>
      </w:pPr>
      <w:r>
        <w:rPr>
          <w:rFonts w:ascii="宋体" w:hAnsi="宋体" w:eastAsia="宋体" w:cs="宋体"/>
          <w:sz w:val="24"/>
          <w:highlight w:val="none"/>
        </w:rPr>
        <w:t>履约保证金金额不得超过合同金额的10%，采购人对第三方信用服务机构依据标准规范评定为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p>
    <w:p w14:paraId="60632B20">
      <w:pPr>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highlight w:val="none"/>
        </w:rPr>
      </w:pPr>
      <w:r>
        <w:rPr>
          <w:rFonts w:hint="eastAsia" w:ascii="宋体" w:hAnsi="宋体" w:eastAsia="宋体" w:cs="宋体"/>
          <w:b/>
          <w:sz w:val="24"/>
          <w:highlight w:val="none"/>
        </w:rPr>
        <w:t>33. 预付款制度</w:t>
      </w:r>
    </w:p>
    <w:p w14:paraId="577A5000">
      <w:pPr>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本项目落实预付款制度，预付款比例为10%。在签订合同时，中标、成交供应商明确书面表示无需预付款或者主动要求降低预付款比例的，采购人可就预付款比例作相应调整</w:t>
      </w:r>
      <w:r>
        <w:rPr>
          <w:rFonts w:hint="eastAsia" w:ascii="宋体" w:hAnsi="宋体" w:eastAsia="宋体" w:cs="宋体"/>
          <w:sz w:val="24"/>
          <w:highlight w:val="none"/>
          <w:lang w:val="zh-CN"/>
        </w:rPr>
        <w:t>。</w:t>
      </w:r>
    </w:p>
    <w:p w14:paraId="60571486">
      <w:pPr>
        <w:pageBreakBefore w:val="0"/>
        <w:kinsoku/>
        <w:wordWrap/>
        <w:overflowPunct/>
        <w:topLinePunct w:val="0"/>
        <w:autoSpaceDE/>
        <w:autoSpaceDN/>
        <w:bidi w:val="0"/>
        <w:adjustRightInd/>
        <w:snapToGrid/>
        <w:spacing w:line="440" w:lineRule="exact"/>
        <w:ind w:firstLine="480"/>
        <w:jc w:val="center"/>
        <w:textAlignment w:val="auto"/>
        <w:rPr>
          <w:sz w:val="36"/>
          <w:szCs w:val="36"/>
          <w:highlight w:val="none"/>
        </w:rPr>
      </w:pPr>
      <w:r>
        <w:rPr>
          <w:rFonts w:hint="eastAsia" w:ascii="宋体" w:eastAsia="宋体" w:cs="宋体"/>
          <w:bCs w:val="0"/>
          <w:sz w:val="24"/>
          <w:szCs w:val="24"/>
          <w:highlight w:val="none"/>
        </w:rPr>
        <w:br w:type="page" w:clear="all"/>
      </w:r>
      <w:r>
        <w:rPr>
          <w:rFonts w:hint="eastAsia"/>
          <w:b/>
          <w:bCs/>
          <w:sz w:val="36"/>
          <w:szCs w:val="36"/>
          <w:highlight w:val="none"/>
        </w:rPr>
        <w:t>第三章  合同条款及格式</w:t>
      </w:r>
      <w:bookmarkEnd w:id="38"/>
    </w:p>
    <w:p w14:paraId="17AFA6C5">
      <w:pPr>
        <w:jc w:val="left"/>
        <w:rPr>
          <w:rFonts w:ascii="宋体" w:hAnsi="宋体" w:cs="宋体"/>
          <w:bCs/>
          <w:sz w:val="28"/>
          <w:szCs w:val="28"/>
          <w:highlight w:val="none"/>
        </w:rPr>
      </w:pPr>
      <w:bookmarkStart w:id="147" w:name="_Toc23828480"/>
      <w:bookmarkStart w:id="148" w:name="_Toc61149622"/>
      <w:bookmarkStart w:id="149" w:name="_Toc26554097"/>
    </w:p>
    <w:p w14:paraId="6AE4B439">
      <w:pPr>
        <w:jc w:val="left"/>
        <w:rPr>
          <w:rFonts w:ascii="宋体" w:hAnsi="宋体" w:cs="宋体"/>
          <w:bCs/>
          <w:sz w:val="28"/>
          <w:szCs w:val="28"/>
          <w:highlight w:val="none"/>
        </w:rPr>
      </w:pPr>
      <w:r>
        <w:rPr>
          <w:rFonts w:hint="eastAsia" w:ascii="宋体" w:hAnsi="宋体" w:cs="宋体"/>
          <w:bCs/>
          <w:sz w:val="28"/>
          <w:szCs w:val="28"/>
          <w:highlight w:val="none"/>
        </w:rPr>
        <w:t>（GF—2017—0201）</w:t>
      </w:r>
    </w:p>
    <w:p w14:paraId="6760E20F">
      <w:pPr>
        <w:jc w:val="center"/>
        <w:rPr>
          <w:rFonts w:ascii="宋体" w:hAnsi="宋体" w:cs="宋体"/>
          <w:b/>
          <w:sz w:val="52"/>
          <w:szCs w:val="52"/>
          <w:highlight w:val="none"/>
        </w:rPr>
      </w:pPr>
    </w:p>
    <w:p w14:paraId="03D63852">
      <w:pPr>
        <w:rPr>
          <w:highlight w:val="none"/>
        </w:rPr>
      </w:pPr>
    </w:p>
    <w:p w14:paraId="6AA137C0">
      <w:pPr>
        <w:rPr>
          <w:highlight w:val="none"/>
        </w:rPr>
      </w:pPr>
    </w:p>
    <w:p w14:paraId="17CAFEAA">
      <w:pPr>
        <w:rPr>
          <w:highlight w:val="none"/>
        </w:rPr>
      </w:pPr>
    </w:p>
    <w:p w14:paraId="3FFC1486">
      <w:pPr>
        <w:rPr>
          <w:highlight w:val="none"/>
        </w:rPr>
      </w:pPr>
    </w:p>
    <w:p w14:paraId="5B12C37B">
      <w:pPr>
        <w:rPr>
          <w:highlight w:val="none"/>
        </w:rPr>
      </w:pPr>
    </w:p>
    <w:p w14:paraId="6A5664E5">
      <w:pPr>
        <w:rPr>
          <w:highlight w:val="none"/>
        </w:rPr>
      </w:pPr>
    </w:p>
    <w:p w14:paraId="47DDDD7A">
      <w:pPr>
        <w:rPr>
          <w:highlight w:val="none"/>
        </w:rPr>
      </w:pPr>
    </w:p>
    <w:p w14:paraId="5A2B04E9">
      <w:pPr>
        <w:rPr>
          <w:highlight w:val="none"/>
        </w:rPr>
      </w:pPr>
    </w:p>
    <w:p w14:paraId="63E34FFC">
      <w:pPr>
        <w:rPr>
          <w:highlight w:val="none"/>
        </w:rPr>
      </w:pPr>
    </w:p>
    <w:p w14:paraId="2787AF3A">
      <w:pPr>
        <w:rPr>
          <w:highlight w:val="none"/>
        </w:rPr>
      </w:pPr>
    </w:p>
    <w:p w14:paraId="77279035">
      <w:pPr>
        <w:jc w:val="center"/>
        <w:rPr>
          <w:rFonts w:ascii="宋体" w:hAnsi="宋体" w:cs="宋体"/>
          <w:b/>
          <w:sz w:val="52"/>
          <w:szCs w:val="52"/>
          <w:highlight w:val="none"/>
        </w:rPr>
      </w:pPr>
      <w:r>
        <w:rPr>
          <w:rFonts w:hint="eastAsia" w:ascii="宋体" w:hAnsi="宋体" w:cs="宋体"/>
          <w:b/>
          <w:sz w:val="52"/>
          <w:szCs w:val="52"/>
          <w:highlight w:val="none"/>
        </w:rPr>
        <w:t>建设工程施工合同</w:t>
      </w:r>
    </w:p>
    <w:p w14:paraId="53347894">
      <w:pPr>
        <w:pStyle w:val="19"/>
        <w:rPr>
          <w:highlight w:val="none"/>
        </w:rPr>
      </w:pPr>
    </w:p>
    <w:p w14:paraId="08618BF0">
      <w:pPr>
        <w:jc w:val="center"/>
        <w:rPr>
          <w:rFonts w:ascii="宋体" w:hAnsi="宋体" w:cs="宋体"/>
          <w:b/>
          <w:sz w:val="36"/>
          <w:szCs w:val="36"/>
          <w:highlight w:val="none"/>
        </w:rPr>
      </w:pPr>
    </w:p>
    <w:p w14:paraId="7E037EB6">
      <w:pPr>
        <w:rPr>
          <w:rFonts w:ascii="宋体" w:hAnsi="宋体" w:cs="宋体"/>
          <w:b/>
          <w:sz w:val="36"/>
          <w:szCs w:val="36"/>
          <w:highlight w:val="none"/>
        </w:rPr>
      </w:pPr>
    </w:p>
    <w:p w14:paraId="4DE61A97">
      <w:pPr>
        <w:jc w:val="center"/>
        <w:rPr>
          <w:rFonts w:ascii="宋体" w:hAnsi="宋体" w:cs="宋体"/>
          <w:b/>
          <w:sz w:val="36"/>
          <w:szCs w:val="36"/>
          <w:highlight w:val="none"/>
        </w:rPr>
      </w:pPr>
    </w:p>
    <w:p w14:paraId="36DC3582">
      <w:pPr>
        <w:jc w:val="center"/>
        <w:rPr>
          <w:rFonts w:ascii="宋体" w:hAnsi="宋体" w:cs="宋体"/>
          <w:b/>
          <w:sz w:val="36"/>
          <w:szCs w:val="36"/>
          <w:highlight w:val="none"/>
        </w:rPr>
      </w:pPr>
    </w:p>
    <w:p w14:paraId="15E85DBC">
      <w:pPr>
        <w:rPr>
          <w:rFonts w:ascii="宋体" w:hAnsi="宋体" w:cs="宋体"/>
          <w:b/>
          <w:sz w:val="52"/>
          <w:szCs w:val="52"/>
          <w:highlight w:val="none"/>
        </w:rPr>
      </w:pPr>
    </w:p>
    <w:p w14:paraId="221E470A">
      <w:pPr>
        <w:pStyle w:val="275"/>
        <w:ind w:firstLine="600"/>
        <w:rPr>
          <w:rFonts w:ascii="宋体" w:hAnsi="宋体" w:eastAsia="宋体" w:cs="宋体"/>
          <w:highlight w:val="none"/>
        </w:rPr>
      </w:pPr>
    </w:p>
    <w:p w14:paraId="2F3E8F7B">
      <w:pPr>
        <w:rPr>
          <w:rFonts w:ascii="宋体" w:hAnsi="宋体" w:cs="宋体"/>
          <w:b/>
          <w:sz w:val="28"/>
          <w:szCs w:val="28"/>
          <w:highlight w:val="none"/>
        </w:rPr>
      </w:pPr>
    </w:p>
    <w:p w14:paraId="6B2C5A27">
      <w:pPr>
        <w:rPr>
          <w:rFonts w:ascii="宋体" w:hAnsi="宋体" w:cs="宋体"/>
          <w:b/>
          <w:sz w:val="28"/>
          <w:szCs w:val="28"/>
          <w:highlight w:val="none"/>
        </w:rPr>
      </w:pPr>
    </w:p>
    <w:p w14:paraId="729F5418">
      <w:pPr>
        <w:ind w:right="2719" w:firstLine="2738"/>
        <w:rPr>
          <w:rFonts w:ascii="宋体" w:hAnsi="宋体" w:cs="宋体"/>
          <w:b/>
          <w:sz w:val="32"/>
          <w:szCs w:val="28"/>
          <w:highlight w:val="none"/>
        </w:rPr>
      </w:pPr>
      <w:r>
        <w:rPr>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 name="文本框 1"/>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a:effectLst/>
                      </wps:spPr>
                      <wps:txbx>
                        <w:txbxContent>
                          <w:p w14:paraId="08093EFB">
                            <w:pPr>
                              <w:ind w:firstLine="161"/>
                              <w:rPr>
                                <w:b/>
                                <w:bCs/>
                                <w:sz w:val="32"/>
                              </w:rPr>
                            </w:pPr>
                            <w:r>
                              <w:rPr>
                                <w:rFonts w:hint="eastAsia"/>
                                <w:b/>
                                <w:bCs/>
                                <w:sz w:val="32"/>
                              </w:rPr>
                              <w:t>制定</w:t>
                            </w:r>
                          </w:p>
                          <w:p w14:paraId="52E21462"/>
                        </w:txbxContent>
                      </wps:txbx>
                      <wps:bodyPr wrap="square"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BzS1x2AAAAAkBAAAPAAAAAAAA&#10;AAEAIAAAACIAAABkcnMvZG93bnJldi54bWxQSwECFAAUAAAACACHTuJAVA6RodkBAACgAwAADgAA&#10;AAAAAAABACAAAAAnAQAAZHJzL2Uyb0RvYy54bWxQSwUGAAAAAAYABgBZAQAAcgUAAAAA&#10;">
                <v:fill on="f" focussize="0,0"/>
                <v:stroke color="#FFFFFF" joinstyle="round"/>
                <v:imagedata o:title=""/>
                <o:lock v:ext="edit" aspectratio="f"/>
                <v:textbox>
                  <w:txbxContent>
                    <w:p w14:paraId="08093EFB">
                      <w:pPr>
                        <w:ind w:firstLine="161"/>
                        <w:rPr>
                          <w:b/>
                          <w:bCs/>
                          <w:sz w:val="32"/>
                        </w:rPr>
                      </w:pPr>
                      <w:r>
                        <w:rPr>
                          <w:rFonts w:hint="eastAsia"/>
                          <w:b/>
                          <w:bCs/>
                          <w:sz w:val="32"/>
                        </w:rPr>
                        <w:t>制定</w:t>
                      </w:r>
                    </w:p>
                    <w:p w14:paraId="52E21462"/>
                  </w:txbxContent>
                </v:textbox>
              </v:shape>
            </w:pict>
          </mc:Fallback>
        </mc:AlternateContent>
      </w:r>
      <w:r>
        <w:rPr>
          <w:rFonts w:hint="eastAsia" w:ascii="宋体" w:hAnsi="宋体" w:cs="宋体"/>
          <w:b/>
          <w:sz w:val="32"/>
          <w:szCs w:val="28"/>
          <w:highlight w:val="none"/>
        </w:rPr>
        <w:t>住房和城乡建设部</w:t>
      </w:r>
    </w:p>
    <w:p w14:paraId="2670D7CF">
      <w:pPr>
        <w:ind w:right="2719" w:firstLine="2750"/>
        <w:rPr>
          <w:rFonts w:ascii="宋体" w:hAnsi="宋体" w:cs="宋体"/>
          <w:b/>
          <w:sz w:val="32"/>
          <w:szCs w:val="28"/>
          <w:highlight w:val="none"/>
        </w:rPr>
      </w:pPr>
      <w:r>
        <w:rPr>
          <w:rFonts w:hint="eastAsia" w:ascii="宋体" w:hAnsi="宋体" w:cs="宋体"/>
          <w:b/>
          <w:sz w:val="32"/>
          <w:szCs w:val="28"/>
          <w:highlight w:val="none"/>
        </w:rPr>
        <w:t>国家工商行政管理总局</w:t>
      </w:r>
    </w:p>
    <w:p w14:paraId="4C827A56">
      <w:pPr>
        <w:widowControl/>
        <w:spacing w:line="400" w:lineRule="exact"/>
        <w:ind w:firstLine="420"/>
        <w:jc w:val="center"/>
        <w:outlineLvl w:val="1"/>
        <w:rPr>
          <w:rFonts w:ascii="宋体" w:hAnsi="宋体" w:cs="宋体"/>
          <w:highlight w:val="none"/>
        </w:rPr>
      </w:pPr>
      <w:r>
        <w:rPr>
          <w:rFonts w:hint="eastAsia" w:ascii="宋体" w:hAnsi="宋体" w:cs="宋体"/>
          <w:highlight w:val="none"/>
        </w:rPr>
        <w:br w:type="page" w:clear="all"/>
      </w:r>
      <w:r>
        <w:rPr>
          <w:rFonts w:hint="eastAsia" w:ascii="宋体" w:hAnsi="宋体" w:cs="宋体"/>
          <w:b/>
          <w:sz w:val="32"/>
          <w:szCs w:val="32"/>
          <w:highlight w:val="none"/>
        </w:rPr>
        <w:t>第一部分 合同协议书</w:t>
      </w:r>
    </w:p>
    <w:p w14:paraId="11A82A3F">
      <w:pPr>
        <w:widowControl/>
        <w:spacing w:line="360" w:lineRule="exact"/>
        <w:ind w:firstLine="422"/>
        <w:jc w:val="left"/>
        <w:rPr>
          <w:rFonts w:ascii="宋体" w:hAnsi="宋体" w:cs="宋体"/>
          <w:b/>
          <w:szCs w:val="21"/>
          <w:highlight w:val="none"/>
        </w:rPr>
      </w:pPr>
    </w:p>
    <w:p w14:paraId="6E517EE9">
      <w:pPr>
        <w:tabs>
          <w:tab w:val="left" w:pos="6180"/>
        </w:tabs>
        <w:spacing w:line="400" w:lineRule="exact"/>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发包人(全称)：</w:t>
      </w:r>
      <w:r>
        <w:rPr>
          <w:rFonts w:hint="eastAsia" w:ascii="宋体" w:hAnsi="宋体" w:cs="宋体"/>
          <w:color w:val="000000"/>
          <w:sz w:val="24"/>
          <w:highlight w:val="none"/>
          <w:u w:val="single"/>
          <w:lang w:eastAsia="zh-CN"/>
        </w:rPr>
        <w:t>盐城市文峰高级中学</w:t>
      </w:r>
    </w:p>
    <w:p w14:paraId="33ECB92F">
      <w:pPr>
        <w:spacing w:line="360" w:lineRule="auto"/>
        <w:ind w:right="120"/>
        <w:jc w:val="left"/>
        <w:rPr>
          <w:rFonts w:ascii="宋体" w:hAnsi="宋体" w:cs="宋体"/>
          <w:color w:val="000000"/>
          <w:sz w:val="24"/>
          <w:highlight w:val="none"/>
          <w:u w:val="single"/>
        </w:rPr>
      </w:pPr>
      <w:r>
        <w:rPr>
          <w:rFonts w:hint="eastAsia" w:ascii="宋体" w:hAnsi="宋体" w:cs="宋体"/>
          <w:color w:val="000000"/>
          <w:sz w:val="24"/>
          <w:highlight w:val="none"/>
        </w:rPr>
        <w:t>承包人(全称)：</w:t>
      </w:r>
      <w:r>
        <w:rPr>
          <w:rFonts w:hint="eastAsia" w:ascii="宋体" w:hAnsi="宋体" w:cs="宋体"/>
          <w:color w:val="000000"/>
          <w:sz w:val="24"/>
          <w:highlight w:val="none"/>
          <w:u w:val="single"/>
        </w:rPr>
        <w:t xml:space="preserve"> 　　                          </w:t>
      </w:r>
    </w:p>
    <w:p w14:paraId="638DA1B2">
      <w:pPr>
        <w:spacing w:line="360" w:lineRule="auto"/>
        <w:ind w:right="120" w:firstLine="510"/>
        <w:jc w:val="left"/>
        <w:rPr>
          <w:rFonts w:ascii="宋体" w:hAnsi="宋体" w:cs="宋体"/>
          <w:color w:val="000000"/>
          <w:sz w:val="24"/>
          <w:highlight w:val="none"/>
        </w:rPr>
      </w:pPr>
      <w:r>
        <w:rPr>
          <w:rFonts w:hint="eastAsia" w:ascii="宋体" w:hAnsi="宋体" w:cs="宋体"/>
          <w:color w:val="000000"/>
          <w:sz w:val="24"/>
          <w:highlight w:val="none"/>
        </w:rPr>
        <w:t>根据《中华人民共和国民法典》、《中华人民共和国建筑法》及有关法律规定，遵循 平等、自愿、公平和诚实信用的原则，双方就</w:t>
      </w:r>
      <w:r>
        <w:rPr>
          <w:rFonts w:hint="eastAsia" w:ascii="宋体" w:hAnsi="宋体" w:cs="宋体"/>
          <w:color w:val="000000"/>
          <w:sz w:val="24"/>
          <w:highlight w:val="none"/>
          <w:u w:val="single"/>
          <w:lang w:eastAsia="zh-CN"/>
        </w:rPr>
        <w:t>盐城市文峰高级中学电力增容改造工程</w:t>
      </w:r>
      <w:r>
        <w:rPr>
          <w:rFonts w:hint="eastAsia" w:ascii="宋体" w:hAnsi="宋体" w:cs="宋体"/>
          <w:color w:val="000000"/>
          <w:sz w:val="24"/>
          <w:highlight w:val="none"/>
        </w:rPr>
        <w:t>施工及有关事项协商一致，共同达成 如下协议：</w:t>
      </w:r>
    </w:p>
    <w:p w14:paraId="784E9C1B">
      <w:pPr>
        <w:tabs>
          <w:tab w:val="left" w:pos="5080"/>
          <w:tab w:val="left" w:pos="9960"/>
          <w:tab w:val="left" w:pos="101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一、工程概况</w:t>
      </w:r>
    </w:p>
    <w:p w14:paraId="00FCD8A1">
      <w:pPr>
        <w:tabs>
          <w:tab w:val="left" w:pos="2160"/>
          <w:tab w:val="left" w:pos="5080"/>
          <w:tab w:val="left" w:pos="9960"/>
          <w:tab w:val="left" w:pos="101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1.工程名称：</w:t>
      </w:r>
      <w:r>
        <w:rPr>
          <w:rFonts w:hint="eastAsia" w:ascii="宋体" w:hAnsi="宋体" w:cs="宋体"/>
          <w:color w:val="000000"/>
          <w:sz w:val="24"/>
          <w:highlight w:val="none"/>
          <w:u w:val="single"/>
          <w:lang w:eastAsia="zh-CN"/>
        </w:rPr>
        <w:t>盐城市文峰高级中学电力增容改造工程</w:t>
      </w:r>
      <w:r>
        <w:rPr>
          <w:rFonts w:hint="eastAsia" w:ascii="宋体" w:hAnsi="宋体" w:cs="宋体"/>
          <w:color w:val="000000"/>
          <w:sz w:val="24"/>
          <w:highlight w:val="none"/>
        </w:rPr>
        <w:t>。</w:t>
      </w:r>
    </w:p>
    <w:p w14:paraId="040E6A79">
      <w:pPr>
        <w:tabs>
          <w:tab w:val="left" w:pos="2160"/>
          <w:tab w:val="left" w:pos="5080"/>
          <w:tab w:val="left" w:pos="9960"/>
          <w:tab w:val="left" w:pos="101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2.工程地点：</w:t>
      </w:r>
      <w:r>
        <w:rPr>
          <w:rFonts w:hint="eastAsia" w:ascii="宋体" w:hAnsi="宋体" w:cs="宋体"/>
          <w:color w:val="000000"/>
          <w:sz w:val="24"/>
          <w:highlight w:val="none"/>
          <w:u w:val="single"/>
          <w:lang w:eastAsia="zh-CN"/>
        </w:rPr>
        <w:t>盐城市文峰高级中学</w:t>
      </w:r>
      <w:r>
        <w:rPr>
          <w:rFonts w:hint="eastAsia" w:ascii="宋体" w:hAnsi="宋体" w:cs="宋体"/>
          <w:color w:val="000000"/>
          <w:sz w:val="24"/>
          <w:highlight w:val="none"/>
          <w:u w:val="single"/>
        </w:rPr>
        <w:t>内</w:t>
      </w:r>
      <w:r>
        <w:rPr>
          <w:rFonts w:hint="eastAsia" w:ascii="宋体" w:hAnsi="宋体" w:cs="宋体"/>
          <w:color w:val="000000"/>
          <w:sz w:val="24"/>
          <w:highlight w:val="none"/>
        </w:rPr>
        <w:t>。</w:t>
      </w:r>
    </w:p>
    <w:p w14:paraId="2B21F06E">
      <w:pPr>
        <w:tabs>
          <w:tab w:val="left" w:pos="3200"/>
          <w:tab w:val="left" w:pos="5080"/>
          <w:tab w:val="left" w:pos="9960"/>
          <w:tab w:val="left" w:pos="101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3.工程立项批准文号：</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4ABA004C">
      <w:pPr>
        <w:tabs>
          <w:tab w:val="left" w:pos="2160"/>
          <w:tab w:val="left" w:pos="5080"/>
          <w:tab w:val="left" w:pos="9960"/>
          <w:tab w:val="left" w:pos="101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4.资金来源：</w:t>
      </w:r>
      <w:r>
        <w:rPr>
          <w:rFonts w:hint="eastAsia" w:ascii="宋体" w:hAnsi="宋体" w:cs="宋体"/>
          <w:color w:val="000000"/>
          <w:sz w:val="24"/>
          <w:highlight w:val="none"/>
          <w:u w:val="single"/>
        </w:rPr>
        <w:t>财政</w:t>
      </w:r>
      <w:r>
        <w:rPr>
          <w:rFonts w:hint="eastAsia" w:ascii="宋体" w:hAnsi="宋体" w:cs="宋体"/>
          <w:color w:val="000000"/>
          <w:sz w:val="24"/>
          <w:highlight w:val="none"/>
        </w:rPr>
        <w:t>。</w:t>
      </w:r>
    </w:p>
    <w:p w14:paraId="600F6FD8">
      <w:pPr>
        <w:tabs>
          <w:tab w:val="left" w:pos="2600"/>
          <w:tab w:val="left" w:pos="3200"/>
          <w:tab w:val="left" w:pos="5080"/>
          <w:tab w:val="left" w:pos="996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5.工程内容：</w:t>
      </w:r>
      <w:r>
        <w:rPr>
          <w:rFonts w:hint="eastAsia" w:ascii="宋体" w:hAnsi="宋体" w:cs="宋体"/>
          <w:color w:val="000000"/>
          <w:sz w:val="24"/>
          <w:highlight w:val="none"/>
          <w:u w:val="single"/>
        </w:rPr>
        <w:t>工程包工包料施工</w:t>
      </w:r>
      <w:r>
        <w:rPr>
          <w:rFonts w:hint="eastAsia" w:ascii="宋体" w:hAnsi="宋体" w:cs="宋体"/>
          <w:color w:val="000000"/>
          <w:sz w:val="24"/>
          <w:highlight w:val="none"/>
        </w:rPr>
        <w:t>。</w:t>
      </w:r>
    </w:p>
    <w:p w14:paraId="1621F9CA">
      <w:pPr>
        <w:tabs>
          <w:tab w:val="left" w:pos="3018"/>
          <w:tab w:val="left" w:pos="3200"/>
          <w:tab w:val="left" w:pos="5080"/>
          <w:tab w:val="left" w:pos="996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6.工程承包范围：</w:t>
      </w:r>
      <w:r>
        <w:rPr>
          <w:rFonts w:hint="eastAsia" w:ascii="宋体" w:hAnsi="宋体" w:cs="宋体"/>
          <w:bCs/>
          <w:color w:val="000000"/>
          <w:sz w:val="24"/>
          <w:highlight w:val="none"/>
          <w:lang w:eastAsia="zh-CN"/>
        </w:rPr>
        <w:t>盐城市文峰高级中学电力增容改造工程</w:t>
      </w:r>
      <w:r>
        <w:rPr>
          <w:rFonts w:hint="eastAsia" w:ascii="宋体" w:hAnsi="宋体" w:cs="宋体"/>
          <w:bCs/>
          <w:color w:val="000000"/>
          <w:sz w:val="24"/>
          <w:highlight w:val="none"/>
        </w:rPr>
        <w:t>。详见工程量清单，招标人有权对工作量进行增减。</w:t>
      </w:r>
    </w:p>
    <w:p w14:paraId="6F0DF394">
      <w:pPr>
        <w:tabs>
          <w:tab w:val="left" w:pos="5080"/>
          <w:tab w:val="left" w:pos="9960"/>
          <w:tab w:val="left" w:pos="101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二、合同工期</w:t>
      </w:r>
    </w:p>
    <w:p w14:paraId="4123A7ED">
      <w:pPr>
        <w:tabs>
          <w:tab w:val="left" w:pos="5080"/>
          <w:tab w:val="left" w:pos="9960"/>
          <w:tab w:val="left" w:pos="101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计划开工日期：</w:t>
      </w:r>
      <w:r>
        <w:rPr>
          <w:rFonts w:hint="eastAsia" w:ascii="宋体" w:hAnsi="宋体" w:cs="宋体"/>
          <w:color w:val="000000"/>
          <w:sz w:val="24"/>
          <w:highlight w:val="none"/>
          <w:u w:val="single"/>
        </w:rPr>
        <w:t xml:space="preserve">（以发包人书面通知为准）  </w:t>
      </w:r>
      <w:r>
        <w:rPr>
          <w:rFonts w:hint="eastAsia" w:ascii="宋体" w:hAnsi="宋体" w:cs="宋体"/>
          <w:color w:val="000000"/>
          <w:sz w:val="24"/>
          <w:highlight w:val="none"/>
        </w:rPr>
        <w:t>。</w:t>
      </w:r>
    </w:p>
    <w:p w14:paraId="7C24343F">
      <w:pPr>
        <w:tabs>
          <w:tab w:val="left" w:pos="2600"/>
          <w:tab w:val="left" w:pos="4458"/>
          <w:tab w:val="left" w:pos="9960"/>
          <w:tab w:val="left" w:pos="101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计划竣工日期：</w:t>
      </w:r>
      <w:r>
        <w:rPr>
          <w:rFonts w:hint="eastAsia" w:ascii="宋体" w:hAnsi="宋体" w:cs="宋体"/>
          <w:color w:val="000000"/>
          <w:sz w:val="24"/>
          <w:highlight w:val="none"/>
          <w:u w:val="single"/>
        </w:rPr>
        <w:tab/>
      </w:r>
      <w:r>
        <w:rPr>
          <w:rFonts w:hint="eastAsia" w:ascii="宋体" w:hAnsi="宋体" w:cs="宋体"/>
          <w:color w:val="000000"/>
          <w:sz w:val="24"/>
          <w:highlight w:val="none"/>
          <w:u w:val="single"/>
        </w:rPr>
        <w:tab/>
      </w:r>
      <w:r>
        <w:rPr>
          <w:rFonts w:hint="eastAsia" w:ascii="宋体" w:hAnsi="宋体" w:cs="宋体"/>
          <w:color w:val="000000"/>
          <w:sz w:val="24"/>
          <w:highlight w:val="none"/>
        </w:rPr>
        <w:t>。</w:t>
      </w:r>
    </w:p>
    <w:p w14:paraId="74F8FA31">
      <w:pPr>
        <w:tabs>
          <w:tab w:val="left" w:pos="280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工期总日历天数：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天。工期总日历天数与根据前述计划开竣工日期计算的工期天数不一致的，以工期总日历天数为准。</w:t>
      </w:r>
    </w:p>
    <w:p w14:paraId="44534D03">
      <w:pPr>
        <w:tabs>
          <w:tab w:val="left" w:pos="2800"/>
          <w:tab w:val="left" w:pos="3880"/>
          <w:tab w:val="left" w:pos="7580"/>
          <w:tab w:val="left" w:pos="7960"/>
          <w:tab w:val="left" w:pos="9500"/>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三、质量标准</w:t>
      </w:r>
    </w:p>
    <w:p w14:paraId="5DE53945">
      <w:pPr>
        <w:tabs>
          <w:tab w:val="left" w:pos="2200"/>
          <w:tab w:val="left" w:pos="2800"/>
          <w:tab w:val="left" w:pos="4960"/>
          <w:tab w:val="left" w:pos="9500"/>
        </w:tabs>
        <w:spacing w:line="360" w:lineRule="auto"/>
        <w:jc w:val="left"/>
        <w:rPr>
          <w:rFonts w:ascii="宋体" w:hAnsi="宋体" w:cs="宋体"/>
          <w:color w:val="000000"/>
          <w:sz w:val="24"/>
          <w:highlight w:val="none"/>
          <w:u w:val="none"/>
        </w:rPr>
      </w:pPr>
      <w:r>
        <w:rPr>
          <w:rFonts w:hint="eastAsia" w:ascii="宋体" w:hAnsi="宋体" w:cs="宋体"/>
          <w:color w:val="000000"/>
          <w:sz w:val="24"/>
          <w:highlight w:val="none"/>
        </w:rPr>
        <w:t>　　工程质量</w:t>
      </w:r>
      <w:r>
        <w:rPr>
          <w:rFonts w:hint="eastAsia" w:ascii="宋体" w:hAnsi="宋体" w:cs="宋体"/>
          <w:color w:val="000000"/>
          <w:sz w:val="24"/>
          <w:highlight w:val="none"/>
          <w:u w:val="none"/>
        </w:rPr>
        <w:t>符合国家“合格”标准</w:t>
      </w:r>
    </w:p>
    <w:p w14:paraId="5D537F09">
      <w:pPr>
        <w:tabs>
          <w:tab w:val="left" w:pos="9500"/>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四、签约合同价与合同价格形式</w:t>
      </w:r>
    </w:p>
    <w:p w14:paraId="4E3F3F9D">
      <w:pPr>
        <w:tabs>
          <w:tab w:val="left" w:pos="2800"/>
          <w:tab w:val="left" w:pos="3880"/>
          <w:tab w:val="left" w:pos="7580"/>
          <w:tab w:val="left" w:pos="7960"/>
          <w:tab w:val="left" w:pos="9500"/>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1.签约合同价为：</w:t>
      </w:r>
    </w:p>
    <w:p w14:paraId="00137158">
      <w:pPr>
        <w:tabs>
          <w:tab w:val="left" w:pos="2180"/>
          <w:tab w:val="left" w:pos="2800"/>
          <w:tab w:val="left" w:pos="4940"/>
          <w:tab w:val="left" w:pos="6940"/>
          <w:tab w:val="left" w:pos="7960"/>
          <w:tab w:val="left" w:pos="9500"/>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人民币(大写)</w:t>
      </w:r>
      <w:r>
        <w:rPr>
          <w:rFonts w:hint="eastAsia" w:ascii="宋体" w:hAnsi="宋体" w:cs="宋体"/>
          <w:color w:val="000000"/>
          <w:sz w:val="24"/>
          <w:highlight w:val="none"/>
          <w:u w:val="single"/>
        </w:rPr>
        <w:tab/>
      </w:r>
      <w:r>
        <w:rPr>
          <w:rFonts w:hint="eastAsia" w:ascii="宋体" w:hAnsi="宋体" w:cs="宋体"/>
          <w:color w:val="000000"/>
          <w:sz w:val="24"/>
          <w:highlight w:val="none"/>
          <w:u w:val="single"/>
        </w:rPr>
        <w:tab/>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ab/>
      </w:r>
      <w:r>
        <w:rPr>
          <w:rFonts w:hint="eastAsia" w:ascii="宋体" w:hAnsi="宋体" w:cs="宋体"/>
          <w:color w:val="000000"/>
          <w:sz w:val="24"/>
          <w:highlight w:val="none"/>
        </w:rPr>
        <w:t>元)</w:t>
      </w:r>
    </w:p>
    <w:p w14:paraId="13E5C5B2">
      <w:pPr>
        <w:spacing w:line="360" w:lineRule="auto"/>
        <w:ind w:right="7320" w:firstLine="510"/>
        <w:jc w:val="left"/>
        <w:rPr>
          <w:rFonts w:ascii="宋体" w:hAnsi="宋体" w:cs="宋体"/>
          <w:color w:val="000000"/>
          <w:sz w:val="24"/>
          <w:highlight w:val="none"/>
        </w:rPr>
      </w:pPr>
      <w:bookmarkStart w:id="150" w:name="page3"/>
      <w:bookmarkEnd w:id="150"/>
      <w:r>
        <w:rPr>
          <w:rFonts w:hint="eastAsia" w:ascii="宋体" w:hAnsi="宋体" w:cs="宋体"/>
          <w:color w:val="000000"/>
          <w:sz w:val="24"/>
          <w:highlight w:val="none"/>
        </w:rPr>
        <w:t xml:space="preserve">其中： </w:t>
      </w:r>
    </w:p>
    <w:p w14:paraId="09C407BE">
      <w:pPr>
        <w:spacing w:line="360" w:lineRule="auto"/>
        <w:ind w:right="94" w:firstLine="420"/>
        <w:jc w:val="left"/>
        <w:rPr>
          <w:rFonts w:ascii="宋体" w:hAnsi="宋体" w:cs="宋体"/>
          <w:color w:val="000000"/>
          <w:sz w:val="24"/>
          <w:highlight w:val="none"/>
        </w:rPr>
      </w:pPr>
      <w:r>
        <w:rPr>
          <w:rFonts w:hint="eastAsia" w:ascii="宋体" w:hAnsi="宋体" w:cs="宋体"/>
          <w:color w:val="000000"/>
          <w:sz w:val="24"/>
          <w:highlight w:val="none"/>
        </w:rPr>
        <w:t>(1)安全文明施工费：</w:t>
      </w:r>
    </w:p>
    <w:p w14:paraId="1C0E61C5">
      <w:pPr>
        <w:tabs>
          <w:tab w:val="left" w:pos="7560"/>
          <w:tab w:val="left" w:pos="996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w:t>
      </w:r>
    </w:p>
    <w:p w14:paraId="4FA21CB5">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　　(2)材料和工程设备暂估价金额：</w:t>
      </w:r>
    </w:p>
    <w:p w14:paraId="1DF19A5F">
      <w:pPr>
        <w:tabs>
          <w:tab w:val="left" w:pos="7560"/>
          <w:tab w:val="left" w:pos="996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w:t>
      </w:r>
    </w:p>
    <w:p w14:paraId="236803F1">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　　(3)专业工程暂估价金额：</w:t>
      </w:r>
    </w:p>
    <w:p w14:paraId="22BAC1BC">
      <w:pPr>
        <w:tabs>
          <w:tab w:val="left" w:pos="6195"/>
          <w:tab w:val="left" w:pos="996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w:t>
      </w:r>
    </w:p>
    <w:p w14:paraId="5D6A4287">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　　(4)暂列金额：</w:t>
      </w:r>
    </w:p>
    <w:p w14:paraId="28810992">
      <w:pPr>
        <w:tabs>
          <w:tab w:val="left" w:pos="3945"/>
          <w:tab w:val="left" w:pos="6730"/>
          <w:tab w:val="left" w:pos="7960"/>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w:t>
      </w:r>
    </w:p>
    <w:p w14:paraId="734B6C28">
      <w:pPr>
        <w:tabs>
          <w:tab w:val="left" w:pos="2232"/>
          <w:tab w:val="left" w:pos="4572"/>
          <w:tab w:val="left" w:pos="5292"/>
          <w:tab w:val="left" w:pos="7960"/>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2.合同价格形式：</w:t>
      </w:r>
      <w:r>
        <w:rPr>
          <w:rFonts w:hint="eastAsia" w:ascii="宋体" w:hAnsi="宋体" w:cs="宋体"/>
          <w:color w:val="000000"/>
          <w:sz w:val="24"/>
          <w:highlight w:val="none"/>
          <w:u w:val="single"/>
        </w:rPr>
        <w:t>固定单价合同</w:t>
      </w:r>
      <w:r>
        <w:rPr>
          <w:rFonts w:hint="eastAsia" w:ascii="宋体" w:hAnsi="宋体" w:cs="宋体"/>
          <w:color w:val="000000"/>
          <w:sz w:val="24"/>
          <w:highlight w:val="none"/>
        </w:rPr>
        <w:t>。</w:t>
      </w:r>
    </w:p>
    <w:p w14:paraId="266CA621">
      <w:pPr>
        <w:tabs>
          <w:tab w:val="left" w:pos="2900"/>
          <w:tab w:val="left" w:pos="7580"/>
          <w:tab w:val="left" w:pos="7960"/>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五、项目负责人</w:t>
      </w:r>
    </w:p>
    <w:p w14:paraId="39AB83E7">
      <w:pPr>
        <w:tabs>
          <w:tab w:val="left" w:pos="4240"/>
          <w:tab w:val="left" w:pos="7835"/>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承包人项目负责人：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49A67E5F">
      <w:pPr>
        <w:tabs>
          <w:tab w:val="left" w:pos="2900"/>
          <w:tab w:val="left" w:pos="7580"/>
          <w:tab w:val="left" w:pos="7960"/>
          <w:tab w:val="left" w:pos="998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　　六、合同文件构成</w:t>
      </w:r>
    </w:p>
    <w:p w14:paraId="2C4D40A6">
      <w:pPr>
        <w:spacing w:line="360" w:lineRule="auto"/>
        <w:ind w:left="510" w:right="-37"/>
        <w:jc w:val="left"/>
        <w:rPr>
          <w:rFonts w:ascii="宋体" w:hAnsi="宋体" w:cs="宋体"/>
          <w:color w:val="000000"/>
          <w:sz w:val="24"/>
          <w:highlight w:val="none"/>
        </w:rPr>
      </w:pPr>
      <w:r>
        <w:rPr>
          <w:rFonts w:hint="eastAsia" w:ascii="宋体" w:hAnsi="宋体" w:cs="宋体"/>
          <w:color w:val="000000"/>
          <w:sz w:val="24"/>
          <w:highlight w:val="none"/>
        </w:rPr>
        <w:t>本协议书与下列文件一起构成合同文件：</w:t>
      </w:r>
    </w:p>
    <w:p w14:paraId="5EB85DDC">
      <w:pPr>
        <w:tabs>
          <w:tab w:val="left" w:pos="5475"/>
        </w:tabs>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（1）中标通知书（如果有）；</w:t>
      </w:r>
      <w:r>
        <w:rPr>
          <w:rFonts w:ascii="宋体" w:hAnsi="宋体" w:cs="宋体"/>
          <w:color w:val="000000"/>
          <w:sz w:val="24"/>
          <w:highlight w:val="none"/>
        </w:rPr>
        <w:tab/>
      </w:r>
    </w:p>
    <w:p w14:paraId="7C3A75BD">
      <w:pPr>
        <w:spacing w:line="360" w:lineRule="auto"/>
        <w:ind w:firstLine="510"/>
        <w:jc w:val="left"/>
        <w:rPr>
          <w:rFonts w:ascii="宋体" w:hAnsi="宋体" w:cs="宋体"/>
          <w:color w:val="000000"/>
          <w:sz w:val="24"/>
          <w:highlight w:val="none"/>
        </w:rPr>
      </w:pPr>
      <w:r>
        <w:rPr>
          <w:rFonts w:hint="eastAsia" w:ascii="宋体" w:hAnsi="宋体" w:cs="宋体"/>
          <w:color w:val="000000"/>
          <w:sz w:val="24"/>
          <w:highlight w:val="none"/>
        </w:rPr>
        <w:t>（2）投标函及其附录（如果有）；</w:t>
      </w:r>
    </w:p>
    <w:p w14:paraId="5799CBDD">
      <w:pPr>
        <w:spacing w:line="360" w:lineRule="auto"/>
        <w:ind w:firstLine="510"/>
        <w:jc w:val="left"/>
        <w:rPr>
          <w:rFonts w:ascii="宋体" w:hAnsi="宋体" w:cs="宋体"/>
          <w:color w:val="000000"/>
          <w:sz w:val="24"/>
          <w:highlight w:val="none"/>
        </w:rPr>
      </w:pPr>
      <w:r>
        <w:rPr>
          <w:rFonts w:hint="eastAsia" w:ascii="宋体" w:hAnsi="宋体" w:cs="宋体"/>
          <w:color w:val="000000"/>
          <w:sz w:val="24"/>
          <w:highlight w:val="none"/>
        </w:rPr>
        <w:t>（3）专用合同条款及其附件；</w:t>
      </w:r>
    </w:p>
    <w:p w14:paraId="38241575">
      <w:pPr>
        <w:spacing w:line="360" w:lineRule="auto"/>
        <w:ind w:firstLine="510"/>
        <w:jc w:val="left"/>
        <w:rPr>
          <w:rFonts w:ascii="宋体" w:hAnsi="宋体" w:cs="宋体"/>
          <w:color w:val="000000"/>
          <w:sz w:val="24"/>
          <w:highlight w:val="none"/>
        </w:rPr>
      </w:pPr>
      <w:r>
        <w:rPr>
          <w:rFonts w:hint="eastAsia" w:ascii="宋体" w:hAnsi="宋体" w:cs="宋体"/>
          <w:color w:val="000000"/>
          <w:sz w:val="24"/>
          <w:highlight w:val="none"/>
        </w:rPr>
        <w:t>（4）通用合同条款；</w:t>
      </w:r>
    </w:p>
    <w:p w14:paraId="1D765B7A">
      <w:pPr>
        <w:spacing w:line="360" w:lineRule="auto"/>
        <w:ind w:firstLine="510"/>
        <w:jc w:val="left"/>
        <w:rPr>
          <w:rFonts w:ascii="宋体" w:hAnsi="宋体" w:cs="宋体"/>
          <w:color w:val="000000"/>
          <w:sz w:val="24"/>
          <w:highlight w:val="none"/>
        </w:rPr>
      </w:pPr>
      <w:r>
        <w:rPr>
          <w:rFonts w:hint="eastAsia" w:ascii="宋体" w:hAnsi="宋体" w:cs="宋体"/>
          <w:color w:val="000000"/>
          <w:sz w:val="24"/>
          <w:highlight w:val="none"/>
        </w:rPr>
        <w:t>（5）技术标准和要求；</w:t>
      </w:r>
    </w:p>
    <w:p w14:paraId="717C1951">
      <w:pPr>
        <w:spacing w:line="360" w:lineRule="auto"/>
        <w:ind w:firstLine="510"/>
        <w:jc w:val="left"/>
        <w:rPr>
          <w:rFonts w:ascii="宋体" w:hAnsi="宋体" w:cs="宋体"/>
          <w:color w:val="000000"/>
          <w:sz w:val="24"/>
          <w:highlight w:val="none"/>
        </w:rPr>
      </w:pPr>
      <w:r>
        <w:rPr>
          <w:rFonts w:hint="eastAsia" w:ascii="宋体" w:hAnsi="宋体" w:cs="宋体"/>
          <w:color w:val="000000"/>
          <w:sz w:val="24"/>
          <w:highlight w:val="none"/>
        </w:rPr>
        <w:t>（6）图纸（如有）；</w:t>
      </w:r>
    </w:p>
    <w:p w14:paraId="44469256">
      <w:pPr>
        <w:spacing w:line="360" w:lineRule="auto"/>
        <w:ind w:firstLine="510"/>
        <w:jc w:val="left"/>
        <w:rPr>
          <w:rFonts w:ascii="宋体" w:hAnsi="宋体" w:cs="宋体"/>
          <w:color w:val="000000"/>
          <w:sz w:val="24"/>
          <w:highlight w:val="none"/>
        </w:rPr>
      </w:pPr>
      <w:r>
        <w:rPr>
          <w:rFonts w:hint="eastAsia" w:ascii="宋体" w:hAnsi="宋体" w:cs="宋体"/>
          <w:color w:val="000000"/>
          <w:sz w:val="24"/>
          <w:highlight w:val="none"/>
        </w:rPr>
        <w:t>（7）已标价工程量清单或预算书；</w:t>
      </w:r>
      <w:r>
        <w:rPr>
          <w:rFonts w:ascii="宋体" w:hAnsi="宋体" w:cs="宋体"/>
          <w:color w:val="000000"/>
          <w:sz w:val="24"/>
          <w:highlight w:val="none"/>
        </w:rPr>
        <w:t xml:space="preserve"> </w:t>
      </w:r>
    </w:p>
    <w:p w14:paraId="61449228">
      <w:pPr>
        <w:spacing w:line="360" w:lineRule="auto"/>
        <w:ind w:firstLine="510"/>
        <w:jc w:val="left"/>
        <w:rPr>
          <w:rFonts w:ascii="宋体" w:hAnsi="宋体" w:cs="宋体"/>
          <w:color w:val="000000"/>
          <w:sz w:val="24"/>
          <w:highlight w:val="none"/>
        </w:rPr>
      </w:pPr>
      <w:r>
        <w:rPr>
          <w:rFonts w:hint="eastAsia" w:ascii="宋体" w:hAnsi="宋体" w:cs="宋体"/>
          <w:color w:val="000000"/>
          <w:sz w:val="24"/>
          <w:highlight w:val="none"/>
        </w:rPr>
        <w:t>（8）其他合同文件。</w:t>
      </w:r>
    </w:p>
    <w:p w14:paraId="5BD00A3A">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在合同订立及履行过程中形成的与合同有关的文件均构成合同文件组成部分。</w:t>
      </w:r>
    </w:p>
    <w:p w14:paraId="01A3D3BD">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上述各项合同文件包括合同当事人就该项合同文件所作出的补充和修改，属于同一类内容的文件，应以最新签署的为准。专用合同条款及其附件须经合同当事人签字或盖章。</w:t>
      </w:r>
    </w:p>
    <w:p w14:paraId="7517F49B">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七、承诺</w:t>
      </w:r>
    </w:p>
    <w:p w14:paraId="2ABC49FB">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1.发包人承诺按照法律规定履行项目审批手续、筹集工程建设资金并按照合同约定的 期限和方式支付合同价款。</w:t>
      </w:r>
    </w:p>
    <w:p w14:paraId="52D1845C">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2.承包人承诺按照法律规定及合同约定组织完成工程施工，确保工程质量和安全，不进行转包及违法分包，并在缺陷责任期及保修期内承担相应的工程维修责任。</w:t>
      </w:r>
    </w:p>
    <w:p w14:paraId="1106AD81">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3.发包人和承包人通过招投标形式签订合同的，双方理解并承诺不再就同一工程另行 签订与合同实质性内容相背离的协议。</w:t>
      </w:r>
    </w:p>
    <w:p w14:paraId="7F3E503A">
      <w:pPr>
        <w:spacing w:line="360" w:lineRule="auto"/>
        <w:jc w:val="left"/>
        <w:rPr>
          <w:rFonts w:ascii="宋体" w:hAnsi="宋体" w:cs="宋体"/>
          <w:color w:val="000000"/>
          <w:sz w:val="24"/>
          <w:highlight w:val="none"/>
        </w:rPr>
      </w:pPr>
      <w:bookmarkStart w:id="151" w:name="page4"/>
      <w:bookmarkEnd w:id="151"/>
      <w:r>
        <w:rPr>
          <w:rFonts w:hint="eastAsia" w:ascii="宋体" w:hAnsi="宋体" w:cs="宋体"/>
          <w:color w:val="000000"/>
          <w:sz w:val="24"/>
          <w:highlight w:val="none"/>
        </w:rPr>
        <w:t>　　八、词语含义</w:t>
      </w:r>
    </w:p>
    <w:p w14:paraId="6C72FD9D">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　　本协议书中词语含义与第二部分通用合同条款中赋予的含义相同。</w:t>
      </w:r>
    </w:p>
    <w:p w14:paraId="4CCBF20C">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　　九、签订时间</w:t>
      </w:r>
    </w:p>
    <w:p w14:paraId="6E5D0E2A">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　　本合同于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签订。</w:t>
      </w:r>
    </w:p>
    <w:p w14:paraId="218E3530">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　　十、签订地点</w:t>
      </w:r>
    </w:p>
    <w:p w14:paraId="530EF73C">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　　本合同在</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签订。</w:t>
      </w:r>
    </w:p>
    <w:p w14:paraId="0069C57B">
      <w:pPr>
        <w:spacing w:line="360" w:lineRule="auto"/>
        <w:ind w:firstLine="510"/>
        <w:jc w:val="left"/>
        <w:rPr>
          <w:rFonts w:ascii="宋体" w:hAnsi="宋体" w:cs="宋体"/>
          <w:color w:val="000000"/>
          <w:sz w:val="24"/>
          <w:highlight w:val="none"/>
        </w:rPr>
      </w:pPr>
      <w:r>
        <w:rPr>
          <w:rFonts w:hint="eastAsia" w:ascii="宋体" w:hAnsi="宋体" w:cs="宋体"/>
          <w:color w:val="000000"/>
          <w:sz w:val="24"/>
          <w:highlight w:val="none"/>
        </w:rPr>
        <w:t>十一、补充协议 　　</w:t>
      </w:r>
    </w:p>
    <w:p w14:paraId="5988CB24">
      <w:pPr>
        <w:spacing w:line="360" w:lineRule="auto"/>
        <w:ind w:left="630" w:hanging="120"/>
        <w:jc w:val="left"/>
        <w:rPr>
          <w:rFonts w:ascii="宋体" w:hAnsi="宋体" w:cs="宋体"/>
          <w:color w:val="000000"/>
          <w:sz w:val="24"/>
          <w:highlight w:val="none"/>
        </w:rPr>
      </w:pPr>
      <w:r>
        <w:rPr>
          <w:rFonts w:hint="eastAsia" w:ascii="宋体" w:hAnsi="宋体" w:cs="宋体"/>
          <w:color w:val="000000"/>
          <w:sz w:val="24"/>
          <w:highlight w:val="none"/>
        </w:rPr>
        <w:t xml:space="preserve">合同未尽事宜，合同当事人另行签订补充协议，补充协议是合同的组成部分。 </w:t>
      </w:r>
    </w:p>
    <w:p w14:paraId="2E97778C">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rPr>
        <w:t>十二</w:t>
      </w:r>
      <w:r>
        <w:rPr>
          <w:rFonts w:hint="eastAsia" w:ascii="宋体" w:hAnsi="宋体" w:cs="宋体"/>
          <w:color w:val="000000"/>
          <w:sz w:val="24"/>
          <w:highlight w:val="none"/>
          <w:u w:val="none"/>
        </w:rPr>
        <w:t>、合同生效 　　</w:t>
      </w:r>
    </w:p>
    <w:p w14:paraId="7D17D4DB">
      <w:pPr>
        <w:spacing w:line="360" w:lineRule="auto"/>
        <w:ind w:left="630" w:hanging="120"/>
        <w:jc w:val="left"/>
        <w:rPr>
          <w:rFonts w:ascii="宋体" w:hAnsi="宋体" w:cs="宋体"/>
          <w:color w:val="000000"/>
          <w:sz w:val="24"/>
          <w:highlight w:val="none"/>
          <w:u w:val="none"/>
        </w:rPr>
      </w:pPr>
      <w:r>
        <w:rPr>
          <w:rFonts w:hint="eastAsia" w:ascii="宋体" w:hAnsi="宋体" w:cs="宋体"/>
          <w:color w:val="000000"/>
          <w:sz w:val="24"/>
          <w:highlight w:val="none"/>
          <w:u w:val="none"/>
        </w:rPr>
        <w:t>本合同自双方签字盖章后生效。</w:t>
      </w:r>
    </w:p>
    <w:p w14:paraId="50B27C06">
      <w:pPr>
        <w:spacing w:line="360" w:lineRule="auto"/>
        <w:ind w:right="1240" w:firstLine="510"/>
        <w:jc w:val="left"/>
        <w:rPr>
          <w:rFonts w:ascii="宋体" w:hAnsi="宋体" w:cs="宋体"/>
          <w:color w:val="000000"/>
          <w:sz w:val="24"/>
          <w:highlight w:val="none"/>
        </w:rPr>
      </w:pPr>
      <w:r>
        <w:rPr>
          <w:rFonts w:hint="eastAsia" w:ascii="宋体" w:hAnsi="宋体" w:cs="宋体"/>
          <w:color w:val="000000"/>
          <w:sz w:val="24"/>
          <w:highlight w:val="none"/>
        </w:rPr>
        <w:t>十三、合同份数 　　</w:t>
      </w:r>
    </w:p>
    <w:p w14:paraId="60C02128">
      <w:pPr>
        <w:spacing w:line="360" w:lineRule="auto"/>
        <w:ind w:firstLine="480"/>
        <w:rPr>
          <w:rFonts w:ascii="宋体" w:hAnsi="宋体" w:cs="宋体"/>
          <w:bCs/>
          <w:color w:val="000000"/>
          <w:sz w:val="24"/>
          <w:highlight w:val="none"/>
          <w:u w:val="none"/>
        </w:rPr>
      </w:pPr>
      <w:r>
        <w:rPr>
          <w:rFonts w:hint="eastAsia" w:ascii="宋体" w:hAnsi="宋体" w:cs="宋体"/>
          <w:bCs/>
          <w:color w:val="000000"/>
          <w:sz w:val="24"/>
          <w:highlight w:val="none"/>
          <w:u w:val="none"/>
        </w:rPr>
        <w:t>本合同一式</w:t>
      </w:r>
      <w:r>
        <w:rPr>
          <w:rFonts w:hint="eastAsia" w:ascii="宋体" w:hAnsi="宋体" w:cs="宋体"/>
          <w:color w:val="000000"/>
          <w:sz w:val="24"/>
          <w:highlight w:val="none"/>
          <w:u w:val="none"/>
        </w:rPr>
        <w:t>捌</w:t>
      </w:r>
      <w:r>
        <w:rPr>
          <w:rFonts w:hint="eastAsia" w:ascii="宋体" w:hAnsi="宋体" w:cs="宋体"/>
          <w:bCs/>
          <w:color w:val="000000"/>
          <w:sz w:val="24"/>
          <w:highlight w:val="none"/>
          <w:u w:val="none"/>
        </w:rPr>
        <w:t>份，均具有同等法律效力，发包人执</w:t>
      </w:r>
      <w:r>
        <w:rPr>
          <w:rFonts w:hint="eastAsia" w:ascii="宋体" w:hAnsi="宋体" w:cs="宋体"/>
          <w:color w:val="000000"/>
          <w:sz w:val="24"/>
          <w:highlight w:val="none"/>
          <w:u w:val="none"/>
        </w:rPr>
        <w:t>肆</w:t>
      </w:r>
      <w:r>
        <w:rPr>
          <w:rFonts w:hint="eastAsia" w:ascii="宋体" w:hAnsi="宋体" w:cs="宋体"/>
          <w:bCs/>
          <w:color w:val="000000"/>
          <w:sz w:val="24"/>
          <w:highlight w:val="none"/>
          <w:u w:val="none"/>
        </w:rPr>
        <w:t>份，承包人执</w:t>
      </w:r>
      <w:r>
        <w:rPr>
          <w:rFonts w:hint="eastAsia" w:ascii="宋体" w:hAnsi="宋体" w:cs="宋体"/>
          <w:color w:val="000000"/>
          <w:sz w:val="24"/>
          <w:highlight w:val="none"/>
          <w:u w:val="none"/>
        </w:rPr>
        <w:t>肆</w:t>
      </w:r>
      <w:r>
        <w:rPr>
          <w:rFonts w:hint="eastAsia" w:ascii="宋体" w:hAnsi="宋体" w:cs="宋体"/>
          <w:bCs/>
          <w:color w:val="000000"/>
          <w:sz w:val="24"/>
          <w:highlight w:val="none"/>
          <w:u w:val="none"/>
        </w:rPr>
        <w:t>份。</w:t>
      </w:r>
    </w:p>
    <w:p w14:paraId="28468722">
      <w:pPr>
        <w:spacing w:line="360" w:lineRule="auto"/>
        <w:ind w:firstLine="480"/>
        <w:rPr>
          <w:rFonts w:ascii="宋体" w:hAnsi="宋体" w:cs="宋体"/>
          <w:color w:val="000000"/>
          <w:sz w:val="24"/>
          <w:highlight w:val="none"/>
        </w:rPr>
      </w:pPr>
    </w:p>
    <w:p w14:paraId="5BB4495F">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发包人：  (公章)                             承包人：  (公章)</w:t>
      </w:r>
    </w:p>
    <w:p w14:paraId="1D991F5D">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法定代表人或其委托代理人：                   法定代表人或其委托代理人：</w:t>
      </w:r>
    </w:p>
    <w:p w14:paraId="50E2C669">
      <w:pPr>
        <w:spacing w:line="360" w:lineRule="auto"/>
        <w:ind w:firstLine="120"/>
        <w:rPr>
          <w:rFonts w:ascii="宋体" w:hAnsi="宋体" w:cs="宋体"/>
          <w:color w:val="000000"/>
          <w:sz w:val="24"/>
          <w:highlight w:val="none"/>
          <w:u w:val="single"/>
        </w:rPr>
      </w:pPr>
      <w:r>
        <w:rPr>
          <w:rFonts w:hint="eastAsia" w:ascii="宋体" w:hAnsi="宋体" w:cs="宋体"/>
          <w:color w:val="000000"/>
          <w:sz w:val="24"/>
          <w:highlight w:val="none"/>
        </w:rPr>
        <w:t>（签字）                                     （签字）</w:t>
      </w:r>
    </w:p>
    <w:p w14:paraId="50A184B0">
      <w:pPr>
        <w:tabs>
          <w:tab w:val="left" w:pos="4410"/>
        </w:tabs>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组织机构代码：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组织机构代码：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p>
    <w:p w14:paraId="04DAA85B">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地  址：</w:t>
      </w:r>
      <w:r>
        <w:rPr>
          <w:rFonts w:hint="eastAsia" w:ascii="宋体" w:hAnsi="宋体" w:cs="宋体"/>
          <w:color w:val="000000"/>
          <w:sz w:val="24"/>
          <w:highlight w:val="none"/>
          <w:u w:val="single"/>
        </w:rPr>
        <w:t xml:space="preserve">               </w:t>
      </w:r>
    </w:p>
    <w:p w14:paraId="7CFA579F">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邮政编码：</w:t>
      </w:r>
      <w:r>
        <w:rPr>
          <w:rFonts w:hint="eastAsia" w:ascii="宋体" w:hAnsi="宋体" w:cs="宋体"/>
          <w:color w:val="000000"/>
          <w:sz w:val="24"/>
          <w:highlight w:val="none"/>
          <w:u w:val="single"/>
        </w:rPr>
        <w:t xml:space="preserve">           </w:t>
      </w:r>
    </w:p>
    <w:p w14:paraId="1093FB7E">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u w:val="single"/>
        </w:rPr>
        <w:t xml:space="preserve">               </w:t>
      </w:r>
    </w:p>
    <w:p w14:paraId="307DC272">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委托代理人：</w:t>
      </w:r>
      <w:r>
        <w:rPr>
          <w:rFonts w:hint="eastAsia" w:ascii="宋体" w:hAnsi="宋体" w:cs="宋体"/>
          <w:color w:val="000000"/>
          <w:sz w:val="24"/>
          <w:highlight w:val="none"/>
          <w:u w:val="single"/>
        </w:rPr>
        <w:t xml:space="preserve">               </w:t>
      </w:r>
    </w:p>
    <w:p w14:paraId="179A4AF9">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p>
    <w:p w14:paraId="5BDF6129">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p>
    <w:p w14:paraId="4E2892AF">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电子信箱：</w:t>
      </w:r>
      <w:r>
        <w:rPr>
          <w:rFonts w:hint="eastAsia" w:ascii="宋体" w:hAnsi="宋体" w:cs="宋体"/>
          <w:color w:val="000000"/>
          <w:sz w:val="24"/>
          <w:highlight w:val="none"/>
          <w:u w:val="single"/>
        </w:rPr>
        <w:t xml:space="preserve">           </w:t>
      </w:r>
    </w:p>
    <w:p w14:paraId="5E9862C1">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开户银行：</w:t>
      </w:r>
      <w:r>
        <w:rPr>
          <w:rFonts w:hint="eastAsia" w:ascii="宋体" w:hAnsi="宋体" w:cs="宋体"/>
          <w:color w:val="000000"/>
          <w:sz w:val="24"/>
          <w:highlight w:val="none"/>
          <w:u w:val="single"/>
        </w:rPr>
        <w:t xml:space="preserve">           </w:t>
      </w:r>
    </w:p>
    <w:p w14:paraId="5C6256B9">
      <w:pPr>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p>
    <w:p w14:paraId="12A761B0">
      <w:pPr>
        <w:spacing w:line="400" w:lineRule="exact"/>
        <w:jc w:val="left"/>
        <w:rPr>
          <w:rFonts w:ascii="宋体" w:hAnsi="宋体"/>
          <w:color w:val="000000"/>
          <w:szCs w:val="21"/>
          <w:highlight w:val="none"/>
        </w:rPr>
      </w:pPr>
    </w:p>
    <w:p w14:paraId="086AFD72">
      <w:pPr>
        <w:spacing w:line="400" w:lineRule="exact"/>
        <w:jc w:val="left"/>
        <w:rPr>
          <w:rFonts w:ascii="宋体" w:hAnsi="宋体"/>
          <w:color w:val="000000"/>
          <w:szCs w:val="21"/>
          <w:highlight w:val="none"/>
        </w:rPr>
      </w:pPr>
    </w:p>
    <w:p w14:paraId="02B29CF0">
      <w:pPr>
        <w:widowControl/>
        <w:spacing w:line="400" w:lineRule="exact"/>
        <w:ind w:firstLine="420"/>
        <w:jc w:val="center"/>
        <w:outlineLvl w:val="1"/>
        <w:rPr>
          <w:rFonts w:ascii="宋体" w:hAnsi="宋体" w:cs="宋体"/>
          <w:b/>
          <w:sz w:val="32"/>
          <w:szCs w:val="32"/>
          <w:highlight w:val="none"/>
        </w:rPr>
      </w:pPr>
      <w:bookmarkStart w:id="152" w:name="page5"/>
      <w:bookmarkEnd w:id="152"/>
      <w:r>
        <w:rPr>
          <w:rFonts w:ascii="宋体" w:hAnsi="宋体" w:cs="宋体"/>
          <w:b/>
          <w:bCs/>
          <w:color w:val="000000"/>
          <w:sz w:val="40"/>
          <w:szCs w:val="40"/>
          <w:highlight w:val="none"/>
        </w:rPr>
        <w:br w:type="page" w:clear="all"/>
      </w:r>
      <w:bookmarkStart w:id="153" w:name="_Toc166856196"/>
      <w:bookmarkStart w:id="154" w:name="_Toc114424413"/>
      <w:r>
        <w:rPr>
          <w:rFonts w:ascii="宋体" w:hAnsi="宋体" w:cs="宋体"/>
          <w:b/>
          <w:sz w:val="32"/>
          <w:szCs w:val="32"/>
          <w:highlight w:val="none"/>
        </w:rPr>
        <w:t>第二部分</w:t>
      </w:r>
      <w:r>
        <w:rPr>
          <w:rFonts w:hint="eastAsia" w:ascii="宋体" w:hAnsi="宋体" w:cs="宋体"/>
          <w:b/>
          <w:sz w:val="32"/>
          <w:szCs w:val="32"/>
          <w:highlight w:val="none"/>
        </w:rPr>
        <w:t xml:space="preserve">  </w:t>
      </w:r>
      <w:r>
        <w:rPr>
          <w:rFonts w:ascii="宋体" w:hAnsi="宋体" w:cs="宋体"/>
          <w:b/>
          <w:sz w:val="32"/>
          <w:szCs w:val="32"/>
          <w:highlight w:val="none"/>
        </w:rPr>
        <w:t>通用合同条款</w:t>
      </w:r>
      <w:bookmarkEnd w:id="153"/>
      <w:bookmarkEnd w:id="154"/>
    </w:p>
    <w:p w14:paraId="764C61A4">
      <w:pPr>
        <w:ind w:firstLine="480"/>
        <w:rPr>
          <w:rFonts w:ascii="宋体" w:hAnsi="宋体"/>
          <w:color w:val="000000"/>
          <w:sz w:val="24"/>
          <w:highlight w:val="none"/>
        </w:rPr>
      </w:pPr>
      <w:r>
        <w:rPr>
          <w:rFonts w:ascii="宋体" w:hAnsi="宋体"/>
          <w:color w:val="000000"/>
          <w:sz w:val="24"/>
          <w:highlight w:val="none"/>
        </w:rPr>
        <w:t>同建设工程施工合同（示范文本）（GF—201</w:t>
      </w:r>
      <w:r>
        <w:rPr>
          <w:rFonts w:hint="eastAsia" w:ascii="宋体" w:hAnsi="宋体"/>
          <w:color w:val="000000"/>
          <w:sz w:val="24"/>
          <w:highlight w:val="none"/>
        </w:rPr>
        <w:t>7</w:t>
      </w:r>
      <w:r>
        <w:rPr>
          <w:rFonts w:ascii="宋体" w:hAnsi="宋体"/>
          <w:color w:val="000000"/>
          <w:sz w:val="24"/>
          <w:highlight w:val="none"/>
        </w:rPr>
        <w:t>—0201）内的通用合同条款。</w:t>
      </w:r>
    </w:p>
    <w:p w14:paraId="668068E9">
      <w:pPr>
        <w:ind w:left="3860"/>
        <w:jc w:val="left"/>
        <w:rPr>
          <w:rFonts w:ascii="宋体" w:hAnsi="宋体" w:cs="宋体"/>
          <w:color w:val="000000"/>
          <w:sz w:val="24"/>
          <w:highlight w:val="none"/>
        </w:rPr>
      </w:pPr>
    </w:p>
    <w:p w14:paraId="59AAD80D">
      <w:pPr>
        <w:widowControl/>
        <w:spacing w:line="400" w:lineRule="exact"/>
        <w:ind w:firstLine="420"/>
        <w:jc w:val="center"/>
        <w:outlineLvl w:val="1"/>
        <w:rPr>
          <w:rFonts w:ascii="宋体" w:hAnsi="宋体" w:cs="宋体"/>
          <w:b/>
          <w:sz w:val="32"/>
          <w:szCs w:val="32"/>
          <w:highlight w:val="none"/>
        </w:rPr>
      </w:pPr>
      <w:bookmarkStart w:id="155" w:name="_Toc166856197"/>
      <w:bookmarkStart w:id="156" w:name="_Toc114424414"/>
      <w:r>
        <w:rPr>
          <w:rFonts w:hint="eastAsia" w:ascii="宋体" w:hAnsi="宋体" w:cs="宋体"/>
          <w:b/>
          <w:sz w:val="32"/>
          <w:szCs w:val="32"/>
          <w:highlight w:val="none"/>
        </w:rPr>
        <w:t>第三部分  专用合同条款</w:t>
      </w:r>
      <w:bookmarkEnd w:id="155"/>
      <w:bookmarkEnd w:id="156"/>
    </w:p>
    <w:p w14:paraId="297B118D">
      <w:pPr>
        <w:keepNext/>
        <w:keepLines/>
        <w:spacing w:line="360" w:lineRule="auto"/>
        <w:ind w:firstLine="480"/>
        <w:outlineLvl w:val="3"/>
        <w:rPr>
          <w:rFonts w:ascii="宋体" w:hAnsi="宋体"/>
          <w:bCs/>
          <w:color w:val="000000"/>
          <w:sz w:val="24"/>
          <w:highlight w:val="none"/>
        </w:rPr>
      </w:pPr>
      <w:bookmarkStart w:id="157" w:name="_Toc351203633"/>
      <w:r>
        <w:rPr>
          <w:rFonts w:ascii="宋体" w:hAnsi="宋体"/>
          <w:bCs/>
          <w:color w:val="000000"/>
          <w:sz w:val="24"/>
          <w:highlight w:val="none"/>
        </w:rPr>
        <w:t>1</w:t>
      </w:r>
      <w:bookmarkStart w:id="158" w:name="_Toc296890984"/>
      <w:bookmarkStart w:id="159" w:name="_Toc296944495"/>
      <w:bookmarkStart w:id="160" w:name="_Toc292559361"/>
      <w:bookmarkStart w:id="161" w:name="_Toc296503156"/>
      <w:bookmarkStart w:id="162" w:name="_Toc297120456"/>
      <w:bookmarkStart w:id="163" w:name="_Toc296891196"/>
      <w:bookmarkStart w:id="164" w:name="_Toc296346657"/>
      <w:bookmarkStart w:id="165" w:name="_Toc292559866"/>
      <w:bookmarkStart w:id="166" w:name="_Toc297048342"/>
      <w:bookmarkStart w:id="167" w:name="_Toc296347155"/>
      <w:r>
        <w:rPr>
          <w:rFonts w:ascii="宋体" w:hAnsi="宋体"/>
          <w:bCs/>
          <w:color w:val="000000"/>
          <w:sz w:val="24"/>
          <w:highlight w:val="none"/>
        </w:rPr>
        <w:t>. 一般约定</w:t>
      </w:r>
      <w:bookmarkEnd w:id="157"/>
      <w:bookmarkEnd w:id="158"/>
      <w:bookmarkEnd w:id="159"/>
      <w:bookmarkEnd w:id="160"/>
      <w:bookmarkEnd w:id="161"/>
      <w:bookmarkEnd w:id="162"/>
      <w:bookmarkEnd w:id="163"/>
      <w:bookmarkEnd w:id="164"/>
      <w:bookmarkEnd w:id="165"/>
      <w:bookmarkEnd w:id="166"/>
      <w:bookmarkEnd w:id="167"/>
    </w:p>
    <w:p w14:paraId="18550F33">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1.1 词语定义</w:t>
      </w:r>
    </w:p>
    <w:p w14:paraId="1DE3375C">
      <w:pPr>
        <w:spacing w:line="360" w:lineRule="auto"/>
        <w:ind w:firstLine="480"/>
        <w:rPr>
          <w:rFonts w:ascii="宋体" w:hAnsi="宋体"/>
          <w:color w:val="000000"/>
          <w:sz w:val="24"/>
          <w:highlight w:val="none"/>
        </w:rPr>
      </w:pPr>
      <w:r>
        <w:rPr>
          <w:rFonts w:ascii="宋体" w:hAnsi="宋体"/>
          <w:color w:val="000000"/>
          <w:sz w:val="24"/>
          <w:highlight w:val="none"/>
        </w:rPr>
        <w:t>1.1.1合同</w:t>
      </w:r>
    </w:p>
    <w:p w14:paraId="087BBB92">
      <w:pPr>
        <w:spacing w:line="360" w:lineRule="auto"/>
        <w:ind w:firstLine="480"/>
        <w:rPr>
          <w:rFonts w:ascii="宋体" w:hAnsi="宋体"/>
          <w:color w:val="000000"/>
          <w:sz w:val="24"/>
          <w:highlight w:val="none"/>
          <w:u w:val="none"/>
        </w:rPr>
      </w:pPr>
      <w:r>
        <w:rPr>
          <w:rFonts w:ascii="宋体" w:hAnsi="宋体"/>
          <w:color w:val="000000"/>
          <w:sz w:val="24"/>
          <w:highlight w:val="none"/>
        </w:rPr>
        <w:t>1.1.1.10其他合同文件包括：</w:t>
      </w:r>
      <w:r>
        <w:rPr>
          <w:rFonts w:hint="eastAsia" w:ascii="宋体" w:hAnsi="宋体"/>
          <w:color w:val="000000"/>
          <w:sz w:val="24"/>
          <w:highlight w:val="none"/>
          <w:u w:val="none"/>
        </w:rPr>
        <w:t>本</w:t>
      </w:r>
      <w:r>
        <w:rPr>
          <w:rFonts w:ascii="宋体" w:hAnsi="宋体"/>
          <w:color w:val="000000"/>
          <w:sz w:val="24"/>
          <w:highlight w:val="none"/>
          <w:u w:val="none"/>
        </w:rPr>
        <w:t>工程</w:t>
      </w:r>
      <w:r>
        <w:rPr>
          <w:rFonts w:hint="eastAsia" w:ascii="宋体" w:hAnsi="宋体"/>
          <w:color w:val="000000"/>
          <w:sz w:val="24"/>
          <w:highlight w:val="none"/>
          <w:u w:val="none"/>
        </w:rPr>
        <w:t>磋商</w:t>
      </w:r>
      <w:r>
        <w:rPr>
          <w:rFonts w:ascii="宋体" w:hAnsi="宋体"/>
          <w:color w:val="000000"/>
          <w:sz w:val="24"/>
          <w:highlight w:val="none"/>
          <w:u w:val="none"/>
        </w:rPr>
        <w:t>文件、</w:t>
      </w:r>
      <w:r>
        <w:rPr>
          <w:rFonts w:hint="eastAsia" w:ascii="宋体" w:hAnsi="宋体"/>
          <w:color w:val="000000"/>
          <w:sz w:val="24"/>
          <w:highlight w:val="none"/>
          <w:u w:val="none"/>
        </w:rPr>
        <w:t>合同履行过程中双方确认的对合同有影响的会议纪要、签证、施工方案、设计变更等相关材料</w:t>
      </w:r>
      <w:r>
        <w:rPr>
          <w:rFonts w:ascii="宋体" w:hAnsi="宋体"/>
          <w:color w:val="000000"/>
          <w:sz w:val="24"/>
          <w:highlight w:val="none"/>
          <w:u w:val="none"/>
        </w:rPr>
        <w:t>。</w:t>
      </w:r>
    </w:p>
    <w:p w14:paraId="0A366342">
      <w:pPr>
        <w:spacing w:line="360" w:lineRule="auto"/>
        <w:ind w:firstLine="480"/>
        <w:rPr>
          <w:rFonts w:ascii="宋体" w:hAnsi="宋体"/>
          <w:color w:val="000000"/>
          <w:sz w:val="24"/>
          <w:highlight w:val="none"/>
        </w:rPr>
      </w:pPr>
      <w:r>
        <w:rPr>
          <w:rFonts w:ascii="宋体" w:hAnsi="宋体"/>
          <w:color w:val="000000"/>
          <w:sz w:val="24"/>
          <w:highlight w:val="none"/>
        </w:rPr>
        <w:t>1.1.2 合同当事人及其他相关方</w:t>
      </w:r>
    </w:p>
    <w:p w14:paraId="55310C3D">
      <w:pPr>
        <w:spacing w:line="360" w:lineRule="auto"/>
        <w:ind w:firstLine="480"/>
        <w:rPr>
          <w:rFonts w:ascii="宋体" w:hAnsi="宋体"/>
          <w:color w:val="000000"/>
          <w:sz w:val="24"/>
          <w:highlight w:val="none"/>
        </w:rPr>
      </w:pPr>
      <w:r>
        <w:rPr>
          <w:rFonts w:ascii="宋体" w:hAnsi="宋体"/>
          <w:color w:val="000000"/>
          <w:sz w:val="24"/>
          <w:highlight w:val="none"/>
        </w:rPr>
        <w:t>1.1.2.4监理人：</w:t>
      </w:r>
    </w:p>
    <w:p w14:paraId="343B80F5">
      <w:pPr>
        <w:spacing w:line="360" w:lineRule="auto"/>
        <w:ind w:firstLine="480"/>
        <w:rPr>
          <w:rFonts w:ascii="宋体" w:hAnsi="宋体"/>
          <w:color w:val="000000"/>
          <w:sz w:val="24"/>
          <w:highlight w:val="none"/>
        </w:rPr>
      </w:pPr>
      <w:r>
        <w:rPr>
          <w:rFonts w:ascii="宋体" w:hAnsi="宋体"/>
          <w:color w:val="000000"/>
          <w:sz w:val="24"/>
          <w:highlight w:val="none"/>
        </w:rPr>
        <w:t>名    称：</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30731580">
      <w:pPr>
        <w:spacing w:line="360" w:lineRule="auto"/>
        <w:ind w:firstLine="480"/>
        <w:rPr>
          <w:rFonts w:ascii="宋体" w:hAnsi="宋体"/>
          <w:color w:val="000000"/>
          <w:sz w:val="24"/>
          <w:highlight w:val="none"/>
        </w:rPr>
      </w:pPr>
      <w:r>
        <w:rPr>
          <w:rFonts w:ascii="宋体" w:hAnsi="宋体"/>
          <w:color w:val="000000"/>
          <w:sz w:val="24"/>
          <w:highlight w:val="none"/>
        </w:rPr>
        <w:t>资质类别和等级：</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515918EE">
      <w:pPr>
        <w:spacing w:line="360" w:lineRule="auto"/>
        <w:ind w:firstLine="480"/>
        <w:rPr>
          <w:rFonts w:ascii="宋体" w:hAnsi="宋体"/>
          <w:color w:val="000000"/>
          <w:sz w:val="24"/>
          <w:highlight w:val="none"/>
        </w:rPr>
      </w:pPr>
      <w:r>
        <w:rPr>
          <w:rFonts w:ascii="宋体" w:hAnsi="宋体"/>
          <w:color w:val="000000"/>
          <w:sz w:val="24"/>
          <w:highlight w:val="none"/>
        </w:rPr>
        <w:t>联系电话：</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45A8641B">
      <w:pPr>
        <w:spacing w:line="360" w:lineRule="auto"/>
        <w:ind w:firstLine="480"/>
        <w:rPr>
          <w:rFonts w:ascii="宋体" w:hAnsi="宋体"/>
          <w:color w:val="000000"/>
          <w:sz w:val="24"/>
          <w:highlight w:val="none"/>
        </w:rPr>
      </w:pPr>
      <w:r>
        <w:rPr>
          <w:rFonts w:ascii="宋体" w:hAnsi="宋体"/>
          <w:color w:val="000000"/>
          <w:sz w:val="24"/>
          <w:highlight w:val="none"/>
        </w:rPr>
        <w:t>电子信箱：</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433B66F0">
      <w:pPr>
        <w:spacing w:line="360" w:lineRule="auto"/>
        <w:ind w:firstLine="480"/>
        <w:rPr>
          <w:rFonts w:ascii="宋体" w:hAnsi="宋体"/>
          <w:color w:val="000000"/>
          <w:sz w:val="24"/>
          <w:highlight w:val="none"/>
        </w:rPr>
      </w:pPr>
      <w:r>
        <w:rPr>
          <w:rFonts w:ascii="宋体" w:hAnsi="宋体"/>
          <w:color w:val="000000"/>
          <w:sz w:val="24"/>
          <w:highlight w:val="none"/>
        </w:rPr>
        <w:t>通信地址：</w:t>
      </w:r>
      <w:r>
        <w:rPr>
          <w:rFonts w:hint="eastAsia" w:ascii="宋体" w:hAnsi="宋体" w:cs="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428F5279">
      <w:pPr>
        <w:spacing w:line="360" w:lineRule="auto"/>
        <w:ind w:firstLine="480"/>
        <w:rPr>
          <w:rFonts w:ascii="宋体" w:hAnsi="宋体"/>
          <w:color w:val="000000"/>
          <w:sz w:val="24"/>
          <w:highlight w:val="none"/>
        </w:rPr>
      </w:pPr>
      <w:r>
        <w:rPr>
          <w:rFonts w:ascii="宋体" w:hAnsi="宋体"/>
          <w:color w:val="000000"/>
          <w:sz w:val="24"/>
          <w:highlight w:val="none"/>
        </w:rPr>
        <w:t>1.1.2.5 设计人：</w:t>
      </w:r>
    </w:p>
    <w:p w14:paraId="014ED705">
      <w:pPr>
        <w:spacing w:line="360" w:lineRule="auto"/>
        <w:ind w:firstLine="480"/>
        <w:rPr>
          <w:rFonts w:ascii="宋体" w:hAnsi="宋体"/>
          <w:color w:val="000000"/>
          <w:sz w:val="24"/>
          <w:highlight w:val="none"/>
        </w:rPr>
      </w:pPr>
      <w:r>
        <w:rPr>
          <w:rFonts w:ascii="宋体" w:hAnsi="宋体"/>
          <w:color w:val="000000"/>
          <w:sz w:val="24"/>
          <w:highlight w:val="none"/>
        </w:rPr>
        <w:t>名    称：</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603CED91">
      <w:pPr>
        <w:spacing w:line="360" w:lineRule="auto"/>
        <w:ind w:firstLine="480"/>
        <w:rPr>
          <w:rFonts w:ascii="宋体" w:hAnsi="宋体"/>
          <w:color w:val="000000"/>
          <w:sz w:val="24"/>
          <w:highlight w:val="none"/>
        </w:rPr>
      </w:pPr>
      <w:r>
        <w:rPr>
          <w:rFonts w:ascii="宋体" w:hAnsi="宋体"/>
          <w:color w:val="000000"/>
          <w:sz w:val="24"/>
          <w:highlight w:val="none"/>
        </w:rPr>
        <w:t>资质类别和等级：</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4B341C57">
      <w:pPr>
        <w:spacing w:line="360" w:lineRule="auto"/>
        <w:ind w:firstLine="480"/>
        <w:rPr>
          <w:rFonts w:ascii="宋体" w:hAnsi="宋体"/>
          <w:color w:val="000000"/>
          <w:sz w:val="24"/>
          <w:highlight w:val="none"/>
        </w:rPr>
      </w:pPr>
      <w:r>
        <w:rPr>
          <w:rFonts w:ascii="宋体" w:hAnsi="宋体"/>
          <w:color w:val="000000"/>
          <w:sz w:val="24"/>
          <w:highlight w:val="none"/>
        </w:rPr>
        <w:t>联系电话：</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2A74752C">
      <w:pPr>
        <w:spacing w:line="360" w:lineRule="auto"/>
        <w:ind w:firstLine="480"/>
        <w:rPr>
          <w:rFonts w:ascii="宋体" w:hAnsi="宋体"/>
          <w:color w:val="000000"/>
          <w:sz w:val="24"/>
          <w:highlight w:val="none"/>
        </w:rPr>
      </w:pPr>
      <w:r>
        <w:rPr>
          <w:rFonts w:ascii="宋体" w:hAnsi="宋体"/>
          <w:color w:val="000000"/>
          <w:sz w:val="24"/>
          <w:highlight w:val="none"/>
        </w:rPr>
        <w:t>电子信箱：</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w:t>
      </w:r>
    </w:p>
    <w:p w14:paraId="3F3F8007">
      <w:pPr>
        <w:spacing w:line="360" w:lineRule="auto"/>
        <w:ind w:firstLine="480"/>
        <w:rPr>
          <w:rFonts w:ascii="宋体" w:hAnsi="宋体"/>
          <w:color w:val="000000"/>
          <w:sz w:val="24"/>
          <w:highlight w:val="none"/>
        </w:rPr>
      </w:pPr>
      <w:r>
        <w:rPr>
          <w:rFonts w:ascii="宋体" w:hAnsi="宋体"/>
          <w:color w:val="000000"/>
          <w:sz w:val="24"/>
          <w:highlight w:val="none"/>
        </w:rPr>
        <w:t>通信地址：</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3B24249F">
      <w:pPr>
        <w:spacing w:line="360" w:lineRule="auto"/>
        <w:ind w:firstLine="480"/>
        <w:rPr>
          <w:rFonts w:ascii="宋体" w:hAnsi="宋体"/>
          <w:color w:val="000000"/>
          <w:sz w:val="24"/>
          <w:highlight w:val="none"/>
          <w:u w:val="none"/>
        </w:rPr>
      </w:pPr>
      <w:r>
        <w:rPr>
          <w:rFonts w:ascii="宋体" w:hAnsi="宋体"/>
          <w:color w:val="000000"/>
          <w:sz w:val="24"/>
          <w:highlight w:val="none"/>
        </w:rPr>
        <w:t>1.1.3 工程和设备</w:t>
      </w:r>
    </w:p>
    <w:p w14:paraId="5514859E">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1.1.3.7 作为施工现场组成部分的其他场所包括：</w:t>
      </w:r>
      <w:r>
        <w:rPr>
          <w:rFonts w:hint="eastAsia" w:ascii="宋体" w:hAnsi="宋体"/>
          <w:color w:val="000000"/>
          <w:sz w:val="24"/>
          <w:highlight w:val="none"/>
          <w:u w:val="none"/>
        </w:rPr>
        <w:t>发包人项目部、监理、设计、审计、检测等服务单位办公场所</w:t>
      </w:r>
      <w:r>
        <w:rPr>
          <w:rFonts w:hint="eastAsia" w:ascii="宋体" w:hAnsi="宋体" w:cs="宋体"/>
          <w:color w:val="000000"/>
          <w:sz w:val="24"/>
          <w:highlight w:val="none"/>
          <w:u w:val="none"/>
        </w:rPr>
        <w:t>。</w:t>
      </w:r>
    </w:p>
    <w:p w14:paraId="4C967FFF">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1.1.3.9 永久占地包括：</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592F0556">
      <w:pPr>
        <w:spacing w:line="360" w:lineRule="auto"/>
        <w:ind w:firstLine="480"/>
        <w:jc w:val="left"/>
        <w:rPr>
          <w:rFonts w:ascii="宋体" w:hAnsi="宋体"/>
          <w:color w:val="000000"/>
          <w:sz w:val="24"/>
          <w:highlight w:val="none"/>
        </w:rPr>
      </w:pPr>
      <w:r>
        <w:rPr>
          <w:rFonts w:hint="eastAsia" w:ascii="宋体" w:hAnsi="宋体" w:cs="宋体"/>
          <w:color w:val="000000"/>
          <w:sz w:val="24"/>
          <w:highlight w:val="none"/>
        </w:rPr>
        <w:t>1.1.3.10 临时占地包括：</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3FEDE9BD">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 xml:space="preserve">1.3法律 </w:t>
      </w:r>
    </w:p>
    <w:p w14:paraId="6EAC55C8">
      <w:pPr>
        <w:spacing w:line="360" w:lineRule="auto"/>
        <w:ind w:left="596"/>
        <w:jc w:val="left"/>
        <w:rPr>
          <w:rFonts w:ascii="宋体" w:hAnsi="宋体"/>
          <w:color w:val="000000"/>
          <w:sz w:val="24"/>
          <w:highlight w:val="none"/>
        </w:rPr>
      </w:pPr>
      <w:r>
        <w:rPr>
          <w:rFonts w:ascii="宋体" w:hAnsi="宋体"/>
          <w:color w:val="000000"/>
          <w:sz w:val="24"/>
          <w:highlight w:val="none"/>
        </w:rPr>
        <w:t>适用于合同的其他规范性文件：</w:t>
      </w:r>
      <w:r>
        <w:rPr>
          <w:rFonts w:hint="eastAsia" w:ascii="宋体" w:hAnsi="宋体" w:cs="宋体"/>
          <w:color w:val="000000"/>
          <w:sz w:val="24"/>
          <w:highlight w:val="none"/>
          <w:u w:val="single"/>
        </w:rPr>
        <w:t xml:space="preserve">       /          </w:t>
      </w:r>
      <w:r>
        <w:rPr>
          <w:rFonts w:ascii="宋体" w:hAnsi="宋体"/>
          <w:color w:val="000000"/>
          <w:sz w:val="24"/>
          <w:highlight w:val="none"/>
        </w:rPr>
        <w:t>。</w:t>
      </w:r>
    </w:p>
    <w:p w14:paraId="0C158408">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rPr>
        <w:t>1.4 标准和规范</w:t>
      </w:r>
    </w:p>
    <w:p w14:paraId="7FFDE404">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1.4.1适用于工程的标准规范包括：</w:t>
      </w:r>
      <w:r>
        <w:rPr>
          <w:rFonts w:hint="eastAsia" w:ascii="宋体" w:hAnsi="宋体"/>
          <w:color w:val="000000"/>
          <w:sz w:val="24"/>
          <w:highlight w:val="none"/>
          <w:u w:val="none"/>
        </w:rPr>
        <w:t>国家标准、行业标准、工程所在地的地方标准以及相应的规范、规程等</w:t>
      </w:r>
      <w:r>
        <w:rPr>
          <w:rFonts w:hint="eastAsia" w:ascii="宋体" w:hAnsi="宋体" w:cs="宋体"/>
          <w:color w:val="000000"/>
          <w:sz w:val="24"/>
          <w:highlight w:val="none"/>
          <w:u w:val="none"/>
        </w:rPr>
        <w:t>。</w:t>
      </w:r>
    </w:p>
    <w:p w14:paraId="67C43E58">
      <w:pPr>
        <w:spacing w:line="360" w:lineRule="auto"/>
        <w:ind w:firstLine="480"/>
        <w:rPr>
          <w:rFonts w:ascii="宋体" w:hAnsi="宋体" w:cs="宋体"/>
          <w:color w:val="000000"/>
          <w:sz w:val="24"/>
          <w:highlight w:val="none"/>
        </w:rPr>
      </w:pPr>
      <w:bookmarkStart w:id="168" w:name="_Toc502788888"/>
      <w:bookmarkStart w:id="169" w:name="_Toc504379176"/>
      <w:r>
        <w:rPr>
          <w:rFonts w:hint="eastAsia" w:ascii="宋体" w:hAnsi="宋体" w:cs="宋体"/>
          <w:color w:val="000000"/>
          <w:sz w:val="24"/>
          <w:highlight w:val="none"/>
        </w:rPr>
        <w:t>1.4.2 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bookmarkEnd w:id="168"/>
      <w:bookmarkEnd w:id="169"/>
    </w:p>
    <w:p w14:paraId="3E57FF1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发包人提供国外标准、规范的份数：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731DC4D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2980E547">
      <w:pPr>
        <w:spacing w:line="360" w:lineRule="auto"/>
        <w:ind w:firstLine="480"/>
        <w:rPr>
          <w:rFonts w:ascii="宋体" w:hAnsi="宋体"/>
          <w:color w:val="000000"/>
          <w:sz w:val="24"/>
          <w:highlight w:val="none"/>
        </w:rPr>
      </w:pPr>
      <w:r>
        <w:rPr>
          <w:rFonts w:hint="eastAsia" w:ascii="宋体" w:hAnsi="宋体" w:cs="宋体"/>
          <w:color w:val="000000"/>
          <w:sz w:val="24"/>
          <w:highlight w:val="none"/>
        </w:rPr>
        <w:t>1.4.3发包人对工程的技术标准和功能要求的特殊要求：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0B1E11DD">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1.5 合同文件的优先顺序</w:t>
      </w:r>
    </w:p>
    <w:p w14:paraId="02B3753F">
      <w:pPr>
        <w:spacing w:line="360" w:lineRule="auto"/>
        <w:ind w:firstLine="480"/>
        <w:rPr>
          <w:rFonts w:ascii="宋体" w:hAnsi="宋体"/>
          <w:color w:val="000000"/>
          <w:sz w:val="24"/>
          <w:highlight w:val="none"/>
          <w:u w:val="none"/>
        </w:rPr>
      </w:pPr>
      <w:r>
        <w:rPr>
          <w:rFonts w:ascii="宋体" w:hAnsi="宋体"/>
          <w:color w:val="000000"/>
          <w:sz w:val="24"/>
          <w:highlight w:val="none"/>
          <w:u w:val="none"/>
        </w:rPr>
        <w:t>合同文件组成及优先顺序为：</w:t>
      </w:r>
      <w:r>
        <w:rPr>
          <w:rFonts w:hint="eastAsia" w:ascii="宋体" w:hAnsi="宋体"/>
          <w:color w:val="000000"/>
          <w:sz w:val="24"/>
          <w:highlight w:val="none"/>
          <w:u w:val="none"/>
        </w:rPr>
        <w:t>（1）合同协议书；（2）中标通知书；（3）招标文件、投标函及其附录；（4）专用合同条款及其附件；（5）通用合同条款；（6）技术标准和要求；（7）图纸；（8）已标价工程量清单；（9）其他合同文件。</w:t>
      </w:r>
    </w:p>
    <w:p w14:paraId="3A2A5BCF">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1.6 图纸（如有）和承包人文件</w:t>
      </w:r>
      <w:r>
        <w:rPr>
          <w:rFonts w:ascii="宋体" w:hAnsi="宋体"/>
          <w:b/>
          <w:bCs/>
          <w:color w:val="000000"/>
          <w:sz w:val="24"/>
          <w:highlight w:val="none"/>
          <w:u w:val="none"/>
        </w:rPr>
        <w:tab/>
      </w:r>
    </w:p>
    <w:p w14:paraId="5C63320F">
      <w:pPr>
        <w:spacing w:line="360" w:lineRule="auto"/>
        <w:ind w:firstLine="480"/>
        <w:rPr>
          <w:rFonts w:ascii="宋体" w:hAnsi="宋体"/>
          <w:color w:val="000000"/>
          <w:sz w:val="24"/>
          <w:highlight w:val="none"/>
        </w:rPr>
      </w:pPr>
      <w:r>
        <w:rPr>
          <w:rFonts w:ascii="宋体" w:hAnsi="宋体"/>
          <w:color w:val="000000"/>
          <w:sz w:val="24"/>
          <w:highlight w:val="none"/>
        </w:rPr>
        <w:t>1.6.1 图纸的提供</w:t>
      </w:r>
    </w:p>
    <w:p w14:paraId="0881A3AE">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发包人向承包人提供图纸的期限：正式开工三天前；</w:t>
      </w:r>
    </w:p>
    <w:p w14:paraId="04B6E117">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发包人向承包人提供图纸的数量：提供全套施工图纸5套（含编制竣工资料用2套），未经发包人同意不得复制。不得向承包人以外的人员泄露图纸（如有）的有关内容</w:t>
      </w:r>
      <w:r>
        <w:rPr>
          <w:rFonts w:ascii="宋体" w:hAnsi="宋体"/>
          <w:color w:val="000000"/>
          <w:sz w:val="24"/>
          <w:highlight w:val="none"/>
          <w:u w:val="none"/>
        </w:rPr>
        <w:t>；</w:t>
      </w:r>
    </w:p>
    <w:p w14:paraId="73F0B774">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发包人向承包人提供图纸的内容：</w:t>
      </w:r>
      <w:r>
        <w:rPr>
          <w:rFonts w:hint="eastAsia" w:ascii="宋体" w:hAnsi="宋体" w:cs="宋体"/>
          <w:color w:val="000000"/>
          <w:sz w:val="24"/>
          <w:highlight w:val="none"/>
          <w:u w:val="none"/>
        </w:rPr>
        <w:t>全套经审查的施工图</w:t>
      </w:r>
      <w:r>
        <w:rPr>
          <w:rFonts w:ascii="宋体" w:hAnsi="宋体"/>
          <w:color w:val="000000"/>
          <w:sz w:val="24"/>
          <w:highlight w:val="none"/>
          <w:u w:val="none"/>
        </w:rPr>
        <w:t>。</w:t>
      </w:r>
    </w:p>
    <w:p w14:paraId="4BD5BE87">
      <w:pPr>
        <w:spacing w:line="360" w:lineRule="auto"/>
        <w:ind w:firstLine="480"/>
        <w:rPr>
          <w:rFonts w:ascii="宋体" w:hAnsi="宋体"/>
          <w:color w:val="000000"/>
          <w:sz w:val="24"/>
          <w:highlight w:val="none"/>
          <w:u w:val="none"/>
        </w:rPr>
      </w:pPr>
      <w:r>
        <w:rPr>
          <w:rFonts w:ascii="宋体" w:hAnsi="宋体"/>
          <w:color w:val="000000"/>
          <w:sz w:val="24"/>
          <w:highlight w:val="none"/>
          <w:u w:val="none"/>
        </w:rPr>
        <w:t>1.6.4 承包人文件</w:t>
      </w:r>
    </w:p>
    <w:p w14:paraId="501CD4A7">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需要由承包人提供的文件，包括：</w:t>
      </w:r>
      <w:r>
        <w:rPr>
          <w:rFonts w:hint="eastAsia" w:ascii="宋体" w:hAnsi="宋体"/>
          <w:color w:val="000000"/>
          <w:sz w:val="24"/>
          <w:highlight w:val="none"/>
          <w:u w:val="none"/>
        </w:rPr>
        <w:t>施工组织设计、专项方案、深化设计等，以及发包人、监理要求提供的其他资料</w:t>
      </w:r>
      <w:r>
        <w:rPr>
          <w:rFonts w:hint="eastAsia" w:ascii="宋体" w:hAnsi="宋体" w:cs="宋体"/>
          <w:color w:val="000000"/>
          <w:sz w:val="24"/>
          <w:highlight w:val="none"/>
          <w:u w:val="none"/>
        </w:rPr>
        <w:t>；</w:t>
      </w:r>
    </w:p>
    <w:p w14:paraId="4C7A19EA">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承包人提供的文件的期限为：</w:t>
      </w:r>
      <w:r>
        <w:rPr>
          <w:rFonts w:hint="eastAsia" w:ascii="宋体" w:hAnsi="宋体" w:cs="MingLiU_HKSCS"/>
          <w:color w:val="000000"/>
          <w:sz w:val="24"/>
          <w:highlight w:val="none"/>
          <w:u w:val="none"/>
        </w:rPr>
        <w:t>施工进场七天前</w:t>
      </w:r>
      <w:r>
        <w:rPr>
          <w:rFonts w:hint="eastAsia" w:ascii="宋体" w:hAnsi="宋体" w:cs="宋体"/>
          <w:color w:val="000000"/>
          <w:sz w:val="24"/>
          <w:highlight w:val="none"/>
          <w:u w:val="none"/>
        </w:rPr>
        <w:t>；</w:t>
      </w:r>
    </w:p>
    <w:p w14:paraId="07DC5F42">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承包人提供的文件的数量为：三套；</w:t>
      </w:r>
    </w:p>
    <w:p w14:paraId="69B2CF04">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承包人提供的文件的形式为：书面及电子版；</w:t>
      </w:r>
    </w:p>
    <w:p w14:paraId="29A871DF">
      <w:pPr>
        <w:spacing w:line="360" w:lineRule="auto"/>
        <w:ind w:firstLine="480"/>
        <w:rPr>
          <w:rFonts w:ascii="宋体" w:hAnsi="宋体"/>
          <w:color w:val="000000"/>
          <w:sz w:val="24"/>
          <w:highlight w:val="none"/>
          <w:u w:val="none"/>
        </w:rPr>
      </w:pPr>
      <w:r>
        <w:rPr>
          <w:rFonts w:hint="eastAsia" w:ascii="宋体" w:hAnsi="宋体" w:cs="宋体"/>
          <w:color w:val="000000"/>
          <w:sz w:val="24"/>
          <w:highlight w:val="none"/>
          <w:u w:val="none"/>
        </w:rPr>
        <w:t>发包人审批承包人文件的期限：</w:t>
      </w:r>
      <w:r>
        <w:rPr>
          <w:rFonts w:hint="eastAsia" w:ascii="宋体" w:hAnsi="宋体" w:cs="MingLiU_HKSCS"/>
          <w:color w:val="000000"/>
          <w:sz w:val="24"/>
          <w:highlight w:val="none"/>
          <w:u w:val="none"/>
        </w:rPr>
        <w:t>呈交齐全后一周内</w:t>
      </w:r>
      <w:r>
        <w:rPr>
          <w:rFonts w:ascii="宋体" w:hAnsi="宋体"/>
          <w:color w:val="000000"/>
          <w:sz w:val="24"/>
          <w:highlight w:val="none"/>
          <w:u w:val="none"/>
        </w:rPr>
        <w:t>。</w:t>
      </w:r>
    </w:p>
    <w:p w14:paraId="5C58DEFE">
      <w:pPr>
        <w:spacing w:line="360" w:lineRule="auto"/>
        <w:ind w:firstLine="480"/>
        <w:rPr>
          <w:rFonts w:ascii="宋体" w:hAnsi="宋体"/>
          <w:color w:val="000000"/>
          <w:sz w:val="24"/>
          <w:highlight w:val="none"/>
          <w:u w:val="none"/>
        </w:rPr>
      </w:pPr>
      <w:r>
        <w:rPr>
          <w:rFonts w:ascii="宋体" w:hAnsi="宋体"/>
          <w:color w:val="000000"/>
          <w:sz w:val="24"/>
          <w:highlight w:val="none"/>
          <w:u w:val="none"/>
        </w:rPr>
        <w:t>1.6.5 现场图纸准备</w:t>
      </w:r>
    </w:p>
    <w:p w14:paraId="4E16889C">
      <w:pPr>
        <w:spacing w:line="360" w:lineRule="auto"/>
        <w:ind w:firstLine="480"/>
        <w:rPr>
          <w:rFonts w:ascii="宋体" w:hAnsi="宋体"/>
          <w:color w:val="000000"/>
          <w:sz w:val="24"/>
          <w:highlight w:val="none"/>
          <w:u w:val="none"/>
        </w:rPr>
      </w:pPr>
      <w:r>
        <w:rPr>
          <w:rFonts w:ascii="宋体" w:hAnsi="宋体"/>
          <w:color w:val="000000"/>
          <w:sz w:val="24"/>
          <w:highlight w:val="none"/>
          <w:u w:val="none"/>
        </w:rPr>
        <w:t>关于现场图纸准备的约定：</w:t>
      </w:r>
      <w:r>
        <w:rPr>
          <w:rFonts w:hint="eastAsia" w:ascii="宋体" w:hAnsi="宋体"/>
          <w:color w:val="000000"/>
          <w:sz w:val="24"/>
          <w:highlight w:val="none"/>
          <w:u w:val="none"/>
        </w:rPr>
        <w:t>承包人应在施工现场另外保存一套完整的图纸和承包人文件，供发包人、监理人及有关人员进行工程检查时使用</w:t>
      </w:r>
      <w:r>
        <w:rPr>
          <w:rFonts w:ascii="宋体" w:hAnsi="宋体"/>
          <w:color w:val="000000"/>
          <w:sz w:val="24"/>
          <w:highlight w:val="none"/>
          <w:u w:val="none"/>
        </w:rPr>
        <w:t>。</w:t>
      </w:r>
    </w:p>
    <w:p w14:paraId="6824E4E1">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1.7 联络</w:t>
      </w:r>
    </w:p>
    <w:p w14:paraId="6B6384FC">
      <w:pPr>
        <w:spacing w:line="360" w:lineRule="auto"/>
        <w:ind w:firstLine="480"/>
        <w:rPr>
          <w:rFonts w:ascii="宋体" w:hAnsi="宋体"/>
          <w:color w:val="000000"/>
          <w:sz w:val="24"/>
          <w:highlight w:val="none"/>
          <w:u w:val="none"/>
        </w:rPr>
      </w:pPr>
      <w:r>
        <w:rPr>
          <w:rFonts w:ascii="宋体" w:hAnsi="宋体"/>
          <w:color w:val="000000"/>
          <w:sz w:val="24"/>
          <w:highlight w:val="none"/>
        </w:rPr>
        <w:t>1.7.1</w:t>
      </w:r>
      <w:r>
        <w:rPr>
          <w:rFonts w:ascii="宋体" w:hAnsi="宋体"/>
          <w:color w:val="000000"/>
          <w:sz w:val="24"/>
          <w:highlight w:val="none"/>
          <w:u w:val="none"/>
        </w:rPr>
        <w:t>发包人和承包人应当在</w:t>
      </w:r>
      <w:r>
        <w:rPr>
          <w:rFonts w:hint="eastAsia" w:ascii="宋体" w:hAnsi="宋体" w:cs="宋体"/>
          <w:color w:val="000000"/>
          <w:sz w:val="24"/>
          <w:highlight w:val="none"/>
          <w:u w:val="none"/>
        </w:rPr>
        <w:t xml:space="preserve"> </w:t>
      </w:r>
      <w:r>
        <w:rPr>
          <w:rFonts w:hint="eastAsia" w:ascii="宋体" w:hAnsi="宋体"/>
          <w:color w:val="000000"/>
          <w:sz w:val="24"/>
          <w:highlight w:val="none"/>
          <w:u w:val="none"/>
        </w:rPr>
        <w:t>七</w:t>
      </w:r>
      <w:r>
        <w:rPr>
          <w:rFonts w:ascii="宋体" w:hAnsi="宋体"/>
          <w:color w:val="000000"/>
          <w:sz w:val="24"/>
          <w:highlight w:val="none"/>
          <w:u w:val="none"/>
        </w:rPr>
        <w:t>天内将与合同有关的通知、批准、证明、证书、指示、指令、要求、请求、同意、意见、确定和决定等书面函件送达对方当事人</w:t>
      </w:r>
      <w:r>
        <w:rPr>
          <w:rFonts w:hint="eastAsia" w:ascii="宋体" w:hAnsi="宋体"/>
          <w:color w:val="000000"/>
          <w:sz w:val="24"/>
          <w:highlight w:val="none"/>
          <w:u w:val="none"/>
        </w:rPr>
        <w:t>。</w:t>
      </w:r>
    </w:p>
    <w:p w14:paraId="3CD4E180">
      <w:pPr>
        <w:spacing w:line="360" w:lineRule="auto"/>
        <w:ind w:firstLine="480"/>
        <w:rPr>
          <w:rFonts w:ascii="宋体" w:hAnsi="宋体" w:cs="宋体"/>
          <w:color w:val="000000"/>
          <w:sz w:val="24"/>
          <w:highlight w:val="none"/>
          <w:u w:val="none"/>
        </w:rPr>
      </w:pPr>
      <w:r>
        <w:rPr>
          <w:rFonts w:ascii="宋体" w:hAnsi="宋体"/>
          <w:color w:val="000000"/>
          <w:sz w:val="24"/>
          <w:highlight w:val="none"/>
          <w:u w:val="none"/>
        </w:rPr>
        <w:t>1.7.2</w:t>
      </w:r>
      <w:r>
        <w:rPr>
          <w:rFonts w:hint="eastAsia" w:ascii="宋体" w:hAnsi="宋体" w:cs="宋体"/>
          <w:color w:val="000000"/>
          <w:sz w:val="24"/>
          <w:highlight w:val="none"/>
          <w:u w:val="none"/>
        </w:rPr>
        <w:t>发包人接收文件的地点：</w:t>
      </w:r>
      <w:r>
        <w:rPr>
          <w:rFonts w:hint="eastAsia" w:ascii="宋体" w:hAnsi="宋体"/>
          <w:color w:val="000000"/>
          <w:sz w:val="24"/>
          <w:highlight w:val="none"/>
          <w:u w:val="none"/>
        </w:rPr>
        <w:t>施工现场</w:t>
      </w:r>
      <w:r>
        <w:rPr>
          <w:rFonts w:hint="eastAsia" w:ascii="宋体" w:hAnsi="宋体" w:cs="宋体"/>
          <w:color w:val="000000"/>
          <w:sz w:val="24"/>
          <w:highlight w:val="none"/>
          <w:u w:val="none"/>
        </w:rPr>
        <w:t>；</w:t>
      </w:r>
    </w:p>
    <w:p w14:paraId="018A157F">
      <w:pPr>
        <w:tabs>
          <w:tab w:val="left" w:pos="3500"/>
          <w:tab w:val="left" w:pos="4240"/>
          <w:tab w:val="left" w:pos="10180"/>
        </w:tabs>
        <w:spacing w:line="360" w:lineRule="auto"/>
        <w:jc w:val="left"/>
        <w:rPr>
          <w:rFonts w:ascii="宋体" w:hAnsi="宋体"/>
          <w:color w:val="000000"/>
          <w:sz w:val="24"/>
          <w:highlight w:val="none"/>
          <w:u w:val="none"/>
        </w:rPr>
      </w:pPr>
      <w:r>
        <w:rPr>
          <w:rFonts w:hint="eastAsia" w:ascii="宋体" w:hAnsi="宋体" w:cs="宋体"/>
          <w:color w:val="000000"/>
          <w:sz w:val="24"/>
          <w:highlight w:val="none"/>
        </w:rPr>
        <w:t>　　</w:t>
      </w:r>
      <w:r>
        <w:rPr>
          <w:rFonts w:hint="eastAsia" w:ascii="宋体" w:hAnsi="宋体" w:cs="宋体"/>
          <w:color w:val="000000"/>
          <w:sz w:val="24"/>
          <w:highlight w:val="none"/>
          <w:u w:val="none"/>
        </w:rPr>
        <w:t>发包人指定的接收人为</w:t>
      </w:r>
      <w:r>
        <w:rPr>
          <w:rFonts w:hint="eastAsia" w:ascii="宋体" w:hAnsi="宋体" w:cs="MS PGothic"/>
          <w:color w:val="000000"/>
          <w:sz w:val="24"/>
          <w:highlight w:val="none"/>
          <w:u w:val="none"/>
        </w:rPr>
        <w:t>：</w:t>
      </w:r>
      <w:r>
        <w:rPr>
          <w:rFonts w:hint="eastAsia" w:ascii="宋体" w:hAnsi="宋体" w:cs="宋体"/>
          <w:color w:val="000000"/>
          <w:sz w:val="24"/>
          <w:highlight w:val="none"/>
          <w:u w:val="none"/>
        </w:rPr>
        <w:t>发包人代表。</w:t>
      </w:r>
    </w:p>
    <w:p w14:paraId="508F204D">
      <w:pPr>
        <w:tabs>
          <w:tab w:val="left" w:pos="3500"/>
          <w:tab w:val="left" w:pos="5980"/>
          <w:tab w:val="left" w:pos="9960"/>
          <w:tab w:val="left" w:pos="10180"/>
        </w:tabs>
        <w:spacing w:line="360" w:lineRule="auto"/>
        <w:jc w:val="left"/>
        <w:rPr>
          <w:rFonts w:ascii="宋体" w:hAnsi="宋体"/>
          <w:color w:val="000000"/>
          <w:sz w:val="24"/>
          <w:highlight w:val="none"/>
          <w:u w:val="none"/>
        </w:rPr>
      </w:pPr>
      <w:bookmarkStart w:id="170" w:name="page7"/>
      <w:bookmarkEnd w:id="170"/>
      <w:r>
        <w:rPr>
          <w:rFonts w:hint="eastAsia" w:ascii="宋体" w:hAnsi="宋体" w:cs="宋体"/>
          <w:color w:val="000000"/>
          <w:sz w:val="24"/>
          <w:highlight w:val="none"/>
          <w:u w:val="none"/>
        </w:rPr>
        <w:t>　　承包人接收文件的地点</w:t>
      </w:r>
      <w:r>
        <w:rPr>
          <w:rFonts w:hint="eastAsia" w:ascii="宋体" w:hAnsi="宋体" w:cs="MS PGothic"/>
          <w:color w:val="000000"/>
          <w:sz w:val="24"/>
          <w:highlight w:val="none"/>
          <w:u w:val="none"/>
        </w:rPr>
        <w:t>：</w:t>
      </w:r>
      <w:r>
        <w:rPr>
          <w:rFonts w:hint="eastAsia" w:ascii="宋体" w:hAnsi="宋体"/>
          <w:color w:val="000000"/>
          <w:sz w:val="24"/>
          <w:highlight w:val="none"/>
          <w:u w:val="none"/>
        </w:rPr>
        <w:t>施工现场</w:t>
      </w:r>
      <w:r>
        <w:rPr>
          <w:rFonts w:hint="eastAsia" w:ascii="宋体" w:hAnsi="宋体" w:cs="MS PGothic"/>
          <w:color w:val="000000"/>
          <w:sz w:val="24"/>
          <w:highlight w:val="none"/>
          <w:u w:val="none"/>
        </w:rPr>
        <w:t>；</w:t>
      </w:r>
    </w:p>
    <w:p w14:paraId="762CAF9D">
      <w:pPr>
        <w:tabs>
          <w:tab w:val="left" w:pos="3500"/>
          <w:tab w:val="left" w:pos="5980"/>
          <w:tab w:val="left" w:pos="9960"/>
          <w:tab w:val="left" w:pos="10180"/>
        </w:tabs>
        <w:spacing w:line="360" w:lineRule="auto"/>
        <w:jc w:val="left"/>
        <w:rPr>
          <w:rFonts w:ascii="宋体" w:hAnsi="宋体"/>
          <w:color w:val="000000"/>
          <w:sz w:val="24"/>
          <w:highlight w:val="none"/>
          <w:u w:val="none"/>
        </w:rPr>
      </w:pPr>
      <w:r>
        <w:rPr>
          <w:rFonts w:hint="eastAsia" w:ascii="宋体" w:hAnsi="宋体" w:cs="宋体"/>
          <w:color w:val="000000"/>
          <w:sz w:val="24"/>
          <w:highlight w:val="none"/>
          <w:u w:val="none"/>
        </w:rPr>
        <w:t>　　承包人指定的接收人为</w:t>
      </w:r>
      <w:r>
        <w:rPr>
          <w:rFonts w:hint="eastAsia" w:ascii="宋体" w:hAnsi="宋体" w:cs="MS PGothic"/>
          <w:color w:val="000000"/>
          <w:sz w:val="24"/>
          <w:highlight w:val="none"/>
          <w:u w:val="none"/>
        </w:rPr>
        <w:t>：</w:t>
      </w:r>
      <w:r>
        <w:rPr>
          <w:rFonts w:hint="eastAsia" w:ascii="宋体" w:hAnsi="宋体" w:cs="宋体"/>
          <w:color w:val="000000"/>
          <w:sz w:val="24"/>
          <w:highlight w:val="none"/>
          <w:u w:val="none"/>
        </w:rPr>
        <w:t>项目负责人。</w:t>
      </w:r>
    </w:p>
    <w:p w14:paraId="492CB7EC">
      <w:pPr>
        <w:tabs>
          <w:tab w:val="left" w:pos="3500"/>
          <w:tab w:val="left" w:pos="5980"/>
          <w:tab w:val="left" w:pos="9960"/>
          <w:tab w:val="left" w:pos="10180"/>
        </w:tabs>
        <w:spacing w:line="360" w:lineRule="auto"/>
        <w:jc w:val="left"/>
        <w:rPr>
          <w:rFonts w:ascii="宋体" w:hAnsi="宋体"/>
          <w:color w:val="000000"/>
          <w:sz w:val="24"/>
          <w:highlight w:val="none"/>
          <w:u w:val="none"/>
        </w:rPr>
      </w:pPr>
      <w:r>
        <w:rPr>
          <w:rFonts w:hint="eastAsia" w:ascii="宋体" w:hAnsi="宋体" w:cs="宋体"/>
          <w:color w:val="000000"/>
          <w:sz w:val="24"/>
          <w:highlight w:val="none"/>
          <w:u w:val="none"/>
        </w:rPr>
        <w:t>　　监理人接收文件的地点</w:t>
      </w:r>
      <w:r>
        <w:rPr>
          <w:rFonts w:hint="eastAsia" w:ascii="宋体" w:hAnsi="宋体" w:cs="MS PGothic"/>
          <w:color w:val="000000"/>
          <w:sz w:val="24"/>
          <w:highlight w:val="none"/>
          <w:u w:val="none"/>
        </w:rPr>
        <w:t>：</w:t>
      </w:r>
      <w:r>
        <w:rPr>
          <w:rFonts w:hint="eastAsia" w:ascii="宋体" w:hAnsi="宋体"/>
          <w:color w:val="000000"/>
          <w:sz w:val="24"/>
          <w:highlight w:val="none"/>
          <w:u w:val="none"/>
        </w:rPr>
        <w:t>施工现场</w:t>
      </w:r>
      <w:r>
        <w:rPr>
          <w:rFonts w:hint="eastAsia" w:ascii="宋体" w:hAnsi="宋体" w:cs="MS PGothic"/>
          <w:color w:val="000000"/>
          <w:sz w:val="24"/>
          <w:highlight w:val="none"/>
          <w:u w:val="none"/>
        </w:rPr>
        <w:t>；</w:t>
      </w:r>
    </w:p>
    <w:p w14:paraId="2ADA0FF8">
      <w:pPr>
        <w:spacing w:line="360" w:lineRule="auto"/>
        <w:ind w:firstLine="480"/>
        <w:rPr>
          <w:rFonts w:ascii="宋体" w:hAnsi="宋体"/>
          <w:color w:val="000000"/>
          <w:sz w:val="24"/>
          <w:highlight w:val="none"/>
          <w:u w:val="none"/>
        </w:rPr>
      </w:pPr>
      <w:r>
        <w:rPr>
          <w:rFonts w:hint="eastAsia" w:ascii="宋体" w:hAnsi="宋体" w:cs="宋体"/>
          <w:color w:val="000000"/>
          <w:sz w:val="24"/>
          <w:highlight w:val="none"/>
          <w:u w:val="none"/>
        </w:rPr>
        <w:t>监理人指定的接收人为</w:t>
      </w:r>
      <w:r>
        <w:rPr>
          <w:rFonts w:hint="eastAsia" w:ascii="宋体" w:hAnsi="宋体" w:cs="MS PGothic"/>
          <w:color w:val="000000"/>
          <w:sz w:val="24"/>
          <w:highlight w:val="none"/>
          <w:u w:val="none"/>
        </w:rPr>
        <w:t>：</w:t>
      </w:r>
      <w:r>
        <w:rPr>
          <w:rFonts w:hint="eastAsia" w:ascii="宋体" w:hAnsi="宋体" w:cs="宋体"/>
          <w:color w:val="000000"/>
          <w:sz w:val="24"/>
          <w:highlight w:val="none"/>
          <w:u w:val="none"/>
        </w:rPr>
        <w:t xml:space="preserve"> 总监理工程师</w:t>
      </w:r>
      <w:r>
        <w:rPr>
          <w:rFonts w:hint="eastAsia" w:ascii="宋体" w:hAnsi="宋体"/>
          <w:color w:val="000000"/>
          <w:sz w:val="24"/>
          <w:highlight w:val="none"/>
          <w:u w:val="none"/>
        </w:rPr>
        <w:t xml:space="preserve"> </w:t>
      </w:r>
      <w:r>
        <w:rPr>
          <w:rFonts w:ascii="宋体" w:hAnsi="宋体"/>
          <w:color w:val="000000"/>
          <w:sz w:val="24"/>
          <w:highlight w:val="none"/>
          <w:u w:val="none"/>
        </w:rPr>
        <w:t>。</w:t>
      </w:r>
    </w:p>
    <w:p w14:paraId="4E9BFAA0">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1.10 交通运输</w:t>
      </w:r>
    </w:p>
    <w:p w14:paraId="01E14295">
      <w:pPr>
        <w:spacing w:line="360" w:lineRule="auto"/>
        <w:ind w:firstLine="480"/>
        <w:rPr>
          <w:rFonts w:ascii="宋体" w:hAnsi="宋体"/>
          <w:color w:val="000000"/>
          <w:sz w:val="24"/>
          <w:highlight w:val="none"/>
        </w:rPr>
      </w:pPr>
      <w:r>
        <w:rPr>
          <w:rFonts w:ascii="宋体" w:hAnsi="宋体"/>
          <w:color w:val="000000"/>
          <w:sz w:val="24"/>
          <w:highlight w:val="none"/>
        </w:rPr>
        <w:t>1</w:t>
      </w:r>
      <w:bookmarkStart w:id="171" w:name="_Toc300934943"/>
      <w:bookmarkStart w:id="172" w:name="_Toc303539100"/>
      <w:bookmarkStart w:id="173" w:name="_Toc318581155"/>
      <w:bookmarkStart w:id="174" w:name="_Toc312677986"/>
      <w:bookmarkStart w:id="175" w:name="_Toc304295521"/>
      <w:r>
        <w:rPr>
          <w:rFonts w:ascii="宋体" w:hAnsi="宋体"/>
          <w:color w:val="000000"/>
          <w:sz w:val="24"/>
          <w:highlight w:val="none"/>
        </w:rPr>
        <w:t>.10.1 出入现场的权利</w:t>
      </w:r>
    </w:p>
    <w:p w14:paraId="4551AD10">
      <w:pPr>
        <w:tabs>
          <w:tab w:val="left" w:pos="3500"/>
          <w:tab w:val="left" w:pos="5980"/>
          <w:tab w:val="left" w:pos="9960"/>
          <w:tab w:val="left" w:pos="10180"/>
        </w:tabs>
        <w:spacing w:line="360" w:lineRule="auto"/>
        <w:jc w:val="left"/>
        <w:rPr>
          <w:rFonts w:ascii="宋体" w:hAnsi="宋体" w:cs="宋体"/>
          <w:color w:val="000000"/>
          <w:sz w:val="24"/>
          <w:highlight w:val="none"/>
          <w:u w:val="none"/>
        </w:rPr>
      </w:pPr>
      <w:r>
        <w:rPr>
          <w:rFonts w:ascii="宋体" w:hAnsi="宋体" w:cs="宋体"/>
          <w:color w:val="000000"/>
          <w:sz w:val="24"/>
          <w:highlight w:val="none"/>
        </w:rPr>
        <w:t>关于出入现场的权利的约定</w:t>
      </w:r>
      <w:r>
        <w:rPr>
          <w:rFonts w:ascii="宋体" w:hAnsi="宋体" w:cs="宋体"/>
          <w:color w:val="000000"/>
          <w:sz w:val="24"/>
          <w:highlight w:val="none"/>
          <w:u w:val="none"/>
        </w:rPr>
        <w:t>：</w:t>
      </w:r>
      <w:r>
        <w:rPr>
          <w:rFonts w:hint="eastAsia" w:ascii="宋体" w:hAnsi="宋体" w:cs="宋体"/>
          <w:color w:val="000000"/>
          <w:sz w:val="24"/>
          <w:highlight w:val="none"/>
          <w:u w:val="none"/>
        </w:rPr>
        <w:t>使用周边道路，不得损坏。如损坏负责保护并修复，同时做好现场环境保护和安全文明，在影响主要道路交通时及时向发包人汇报并听从发包人安排。</w:t>
      </w:r>
      <w:bookmarkEnd w:id="171"/>
      <w:bookmarkEnd w:id="172"/>
      <w:bookmarkEnd w:id="173"/>
      <w:bookmarkEnd w:id="174"/>
      <w:bookmarkEnd w:id="175"/>
    </w:p>
    <w:p w14:paraId="4807E2B0">
      <w:pPr>
        <w:spacing w:line="360" w:lineRule="auto"/>
        <w:ind w:firstLine="480"/>
        <w:rPr>
          <w:rFonts w:ascii="宋体" w:hAnsi="宋体"/>
          <w:color w:val="000000"/>
          <w:sz w:val="24"/>
          <w:highlight w:val="none"/>
        </w:rPr>
      </w:pPr>
      <w:r>
        <w:rPr>
          <w:rFonts w:ascii="宋体" w:hAnsi="宋体"/>
          <w:color w:val="000000"/>
          <w:sz w:val="24"/>
          <w:highlight w:val="none"/>
        </w:rPr>
        <w:t>1</w:t>
      </w:r>
      <w:bookmarkStart w:id="176" w:name="_Toc303539101"/>
      <w:bookmarkStart w:id="177" w:name="_Toc318581156"/>
      <w:bookmarkStart w:id="178" w:name="_Toc304295522"/>
      <w:bookmarkStart w:id="179" w:name="_Toc312677987"/>
      <w:bookmarkStart w:id="180" w:name="_Toc300934944"/>
      <w:r>
        <w:rPr>
          <w:rFonts w:ascii="宋体" w:hAnsi="宋体"/>
          <w:color w:val="000000"/>
          <w:sz w:val="24"/>
          <w:highlight w:val="none"/>
        </w:rPr>
        <w:t>.10.3 场内交通</w:t>
      </w:r>
    </w:p>
    <w:p w14:paraId="5656F04E">
      <w:pPr>
        <w:spacing w:line="360" w:lineRule="auto"/>
        <w:ind w:firstLine="480"/>
        <w:jc w:val="left"/>
        <w:rPr>
          <w:rFonts w:ascii="宋体" w:hAnsi="宋体"/>
          <w:color w:val="000000"/>
          <w:sz w:val="24"/>
          <w:highlight w:val="none"/>
          <w:u w:val="none"/>
        </w:rPr>
      </w:pPr>
      <w:r>
        <w:rPr>
          <w:rFonts w:ascii="宋体" w:hAnsi="宋体"/>
          <w:color w:val="000000"/>
          <w:sz w:val="24"/>
          <w:highlight w:val="none"/>
        </w:rPr>
        <w:t>关于场外交通和场内交通的边界的约定</w:t>
      </w:r>
      <w:r>
        <w:rPr>
          <w:rFonts w:ascii="宋体" w:hAnsi="宋体"/>
          <w:color w:val="000000"/>
          <w:sz w:val="24"/>
          <w:highlight w:val="none"/>
          <w:u w:val="none"/>
        </w:rPr>
        <w:t>：</w:t>
      </w:r>
      <w:r>
        <w:rPr>
          <w:rFonts w:hint="eastAsia" w:ascii="宋体" w:hAnsi="宋体" w:cs="宋体"/>
          <w:sz w:val="24"/>
          <w:highlight w:val="none"/>
          <w:u w:val="none"/>
        </w:rPr>
        <w:t>按通用条款</w:t>
      </w:r>
      <w:r>
        <w:rPr>
          <w:rFonts w:ascii="宋体" w:hAnsi="宋体"/>
          <w:color w:val="000000"/>
          <w:sz w:val="24"/>
          <w:highlight w:val="none"/>
          <w:u w:val="none"/>
        </w:rPr>
        <w:t>。</w:t>
      </w:r>
    </w:p>
    <w:p w14:paraId="0EBAE650">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关于发包人向承包人免费提供满足工程施工需要的场内道路和交通设施的约定：</w:t>
      </w:r>
      <w:r>
        <w:rPr>
          <w:rFonts w:hint="eastAsia" w:ascii="宋体" w:hAnsi="宋体" w:cs="宋体"/>
          <w:color w:val="000000"/>
          <w:sz w:val="24"/>
          <w:highlight w:val="none"/>
          <w:u w:val="none"/>
        </w:rPr>
        <w:t>除场地</w:t>
      </w:r>
      <w:r>
        <w:rPr>
          <w:rFonts w:ascii="宋体" w:hAnsi="宋体" w:cs="宋体"/>
          <w:color w:val="000000"/>
          <w:sz w:val="24"/>
          <w:highlight w:val="none"/>
          <w:u w:val="none"/>
        </w:rPr>
        <w:t>现状</w:t>
      </w:r>
      <w:r>
        <w:rPr>
          <w:rFonts w:hint="eastAsia" w:ascii="宋体" w:hAnsi="宋体" w:cs="宋体"/>
          <w:color w:val="000000"/>
          <w:sz w:val="24"/>
          <w:highlight w:val="none"/>
          <w:u w:val="none"/>
        </w:rPr>
        <w:t>条件外，</w:t>
      </w:r>
      <w:r>
        <w:rPr>
          <w:rFonts w:ascii="宋体" w:hAnsi="宋体" w:cs="宋体"/>
          <w:color w:val="000000"/>
          <w:sz w:val="24"/>
          <w:highlight w:val="none"/>
          <w:u w:val="none"/>
        </w:rPr>
        <w:t>工程施工需要的场地内道路和交通设施由承包人自行负责，费用自行承担</w:t>
      </w:r>
      <w:r>
        <w:rPr>
          <w:rFonts w:ascii="宋体" w:hAnsi="宋体"/>
          <w:color w:val="000000"/>
          <w:sz w:val="24"/>
          <w:highlight w:val="none"/>
          <w:u w:val="none"/>
        </w:rPr>
        <w:t>。</w:t>
      </w:r>
      <w:bookmarkEnd w:id="176"/>
      <w:bookmarkEnd w:id="177"/>
      <w:bookmarkEnd w:id="178"/>
      <w:bookmarkEnd w:id="179"/>
      <w:bookmarkEnd w:id="180"/>
      <w:r>
        <w:rPr>
          <w:rFonts w:ascii="宋体" w:hAnsi="宋体"/>
          <w:color w:val="000000"/>
          <w:sz w:val="24"/>
          <w:highlight w:val="none"/>
          <w:u w:val="none"/>
        </w:rPr>
        <w:t xml:space="preserve">  </w:t>
      </w:r>
      <w:bookmarkStart w:id="181" w:name="_Toc318581157"/>
    </w:p>
    <w:p w14:paraId="1B1FFAFC">
      <w:pPr>
        <w:spacing w:line="360" w:lineRule="auto"/>
        <w:ind w:firstLine="480"/>
        <w:jc w:val="left"/>
        <w:rPr>
          <w:rFonts w:ascii="宋体" w:hAnsi="宋体"/>
          <w:color w:val="000000"/>
          <w:sz w:val="24"/>
          <w:highlight w:val="none"/>
        </w:rPr>
      </w:pPr>
      <w:r>
        <w:rPr>
          <w:rFonts w:ascii="宋体" w:hAnsi="宋体"/>
          <w:color w:val="000000"/>
          <w:sz w:val="24"/>
          <w:highlight w:val="none"/>
        </w:rPr>
        <w:t>1.10.4超大件和超重件的运输</w:t>
      </w:r>
    </w:p>
    <w:p w14:paraId="75ECDE63">
      <w:pPr>
        <w:spacing w:line="360" w:lineRule="auto"/>
        <w:ind w:firstLine="480"/>
        <w:jc w:val="left"/>
        <w:rPr>
          <w:rFonts w:ascii="宋体" w:hAnsi="宋体"/>
          <w:color w:val="000000"/>
          <w:sz w:val="24"/>
          <w:highlight w:val="none"/>
        </w:rPr>
      </w:pPr>
      <w:r>
        <w:rPr>
          <w:rFonts w:ascii="宋体" w:hAnsi="宋体"/>
          <w:color w:val="000000"/>
          <w:sz w:val="24"/>
          <w:highlight w:val="none"/>
        </w:rPr>
        <w:t>运输超大件或超重件所需的道路和桥梁临时加固改造费用和其他有关费用</w:t>
      </w:r>
      <w:r>
        <w:rPr>
          <w:rFonts w:ascii="宋体" w:hAnsi="宋体"/>
          <w:color w:val="000000"/>
          <w:sz w:val="24"/>
          <w:highlight w:val="none"/>
          <w:u w:val="none"/>
        </w:rPr>
        <w:t>由</w:t>
      </w:r>
      <w:r>
        <w:rPr>
          <w:rFonts w:hint="eastAsia" w:ascii="宋体" w:hAnsi="宋体"/>
          <w:color w:val="000000"/>
          <w:sz w:val="24"/>
          <w:highlight w:val="none"/>
          <w:u w:val="none"/>
        </w:rPr>
        <w:t>承包人</w:t>
      </w:r>
      <w:r>
        <w:rPr>
          <w:rFonts w:ascii="宋体" w:hAnsi="宋体"/>
          <w:color w:val="000000"/>
          <w:sz w:val="24"/>
          <w:highlight w:val="none"/>
          <w:u w:val="none"/>
        </w:rPr>
        <w:t>承</w:t>
      </w:r>
      <w:r>
        <w:rPr>
          <w:rFonts w:ascii="宋体" w:hAnsi="宋体"/>
          <w:color w:val="000000"/>
          <w:sz w:val="24"/>
          <w:highlight w:val="none"/>
        </w:rPr>
        <w:t>担。</w:t>
      </w:r>
      <w:bookmarkEnd w:id="181"/>
    </w:p>
    <w:p w14:paraId="2038FB95">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1.11 知识产权</w:t>
      </w:r>
    </w:p>
    <w:p w14:paraId="72B128A8">
      <w:pPr>
        <w:spacing w:line="360" w:lineRule="auto"/>
        <w:ind w:firstLine="480"/>
        <w:rPr>
          <w:rFonts w:ascii="宋体" w:hAnsi="宋体"/>
          <w:color w:val="000000"/>
          <w:sz w:val="24"/>
          <w:highlight w:val="none"/>
        </w:rPr>
      </w:pPr>
      <w:r>
        <w:rPr>
          <w:rFonts w:ascii="宋体" w:hAnsi="宋体"/>
          <w:color w:val="000000"/>
          <w:sz w:val="24"/>
          <w:highlight w:val="none"/>
        </w:rPr>
        <w:t>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发包人</w:t>
      </w:r>
      <w:r>
        <w:rPr>
          <w:rFonts w:ascii="宋体" w:hAnsi="宋体"/>
          <w:color w:val="000000"/>
          <w:sz w:val="24"/>
          <w:highlight w:val="none"/>
        </w:rPr>
        <w:t>。</w:t>
      </w:r>
    </w:p>
    <w:p w14:paraId="3C0DFE62">
      <w:pPr>
        <w:spacing w:line="360" w:lineRule="auto"/>
        <w:ind w:firstLine="480"/>
        <w:rPr>
          <w:rFonts w:ascii="宋体" w:hAnsi="宋体"/>
          <w:color w:val="000000"/>
          <w:sz w:val="24"/>
          <w:highlight w:val="none"/>
        </w:rPr>
      </w:pPr>
      <w:r>
        <w:rPr>
          <w:rFonts w:ascii="宋体" w:hAnsi="宋体"/>
          <w:color w:val="000000"/>
          <w:sz w:val="24"/>
          <w:highlight w:val="none"/>
        </w:rPr>
        <w:t>关于发包人提供的上述文件的使用限制的要求：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w:t>
      </w:r>
    </w:p>
    <w:p w14:paraId="35824A8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1.11.2 关于承包人为实施工程所编制文件的著作权的归属：</w:t>
      </w:r>
      <w:r>
        <w:rPr>
          <w:rFonts w:ascii="宋体" w:hAnsi="宋体"/>
          <w:color w:val="000000"/>
          <w:sz w:val="24"/>
          <w:highlight w:val="none"/>
          <w:u w:val="single"/>
        </w:rPr>
        <w:t xml:space="preserve"> </w:t>
      </w:r>
      <w:r>
        <w:rPr>
          <w:rFonts w:hint="eastAsia" w:ascii="宋体" w:hAnsi="宋体"/>
          <w:color w:val="000000"/>
          <w:sz w:val="24"/>
          <w:highlight w:val="none"/>
          <w:u w:val="single"/>
        </w:rPr>
        <w:t>发包人</w:t>
      </w:r>
      <w:r>
        <w:rPr>
          <w:rFonts w:hint="eastAsia" w:ascii="宋体" w:hAnsi="宋体" w:cs="宋体"/>
          <w:color w:val="000000"/>
          <w:sz w:val="24"/>
          <w:highlight w:val="none"/>
        </w:rPr>
        <w:t>。</w:t>
      </w:r>
    </w:p>
    <w:p w14:paraId="25D4528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关于承包人提供的上述文件的使用限制的要求：</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rPr>
        <w:t>。</w:t>
      </w:r>
    </w:p>
    <w:p w14:paraId="1CC69AC4">
      <w:pPr>
        <w:spacing w:line="360" w:lineRule="auto"/>
        <w:ind w:firstLine="480"/>
        <w:rPr>
          <w:rFonts w:ascii="宋体" w:hAnsi="宋体" w:cs="宋体"/>
          <w:color w:val="000000"/>
          <w:sz w:val="24"/>
          <w:highlight w:val="none"/>
          <w:u w:val="none"/>
        </w:rPr>
      </w:pPr>
      <w:bookmarkStart w:id="182" w:name="_Toc504379185"/>
      <w:bookmarkStart w:id="183" w:name="_Toc502788897"/>
      <w:r>
        <w:rPr>
          <w:rFonts w:hint="eastAsia" w:ascii="宋体" w:hAnsi="宋体" w:cs="宋体"/>
          <w:color w:val="000000"/>
          <w:sz w:val="24"/>
          <w:highlight w:val="none"/>
          <w:u w:val="none"/>
        </w:rPr>
        <w:t>1.11.4 承包人在施工过程中所采用的专利、专有技术、技术秘密的使用费的承担方式：</w:t>
      </w:r>
      <w:r>
        <w:rPr>
          <w:rFonts w:hint="eastAsia" w:ascii="宋体" w:hAnsi="宋体"/>
          <w:color w:val="000000"/>
          <w:sz w:val="24"/>
          <w:highlight w:val="none"/>
          <w:u w:val="none"/>
        </w:rPr>
        <w:t>由承包人承担</w:t>
      </w:r>
      <w:r>
        <w:rPr>
          <w:rFonts w:hint="eastAsia" w:ascii="宋体" w:hAnsi="宋体" w:cs="宋体"/>
          <w:color w:val="000000"/>
          <w:sz w:val="24"/>
          <w:highlight w:val="none"/>
          <w:u w:val="none"/>
        </w:rPr>
        <w:t>。</w:t>
      </w:r>
      <w:bookmarkEnd w:id="182"/>
      <w:bookmarkEnd w:id="183"/>
    </w:p>
    <w:p w14:paraId="36141E85">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1.13工程量清单错误的修正</w:t>
      </w:r>
    </w:p>
    <w:p w14:paraId="3F0AF2C3">
      <w:pPr>
        <w:spacing w:line="360" w:lineRule="auto"/>
        <w:ind w:firstLine="480"/>
        <w:rPr>
          <w:rFonts w:ascii="宋体" w:hAnsi="宋体"/>
          <w:sz w:val="24"/>
          <w:highlight w:val="none"/>
          <w:u w:val="none"/>
        </w:rPr>
      </w:pPr>
      <w:r>
        <w:rPr>
          <w:rFonts w:hint="eastAsia" w:ascii="宋体" w:hAnsi="宋体" w:cs="宋体"/>
          <w:color w:val="000000"/>
          <w:sz w:val="24"/>
          <w:highlight w:val="none"/>
          <w:u w:val="none"/>
        </w:rPr>
        <w:t>出现工程量清单错误时，是否调整合同价格：</w:t>
      </w:r>
      <w:r>
        <w:rPr>
          <w:rFonts w:hint="eastAsia" w:ascii="宋体" w:hAnsi="宋体"/>
          <w:sz w:val="24"/>
          <w:highlight w:val="none"/>
          <w:u w:val="none"/>
        </w:rPr>
        <w:t>无论招标时工程量清单中项目特征描述是否完整或准确，发包人要求承包人的投标报价应为完成施工图纸的全部内容，若无相关设计变更，中标的综合单价不予调整。</w:t>
      </w:r>
    </w:p>
    <w:p w14:paraId="741DB544">
      <w:pPr>
        <w:spacing w:line="360" w:lineRule="auto"/>
        <w:ind w:firstLine="480"/>
        <w:rPr>
          <w:rFonts w:ascii="宋体" w:hAnsi="宋体"/>
          <w:color w:val="000000"/>
          <w:sz w:val="24"/>
          <w:highlight w:val="none"/>
          <w:u w:val="none"/>
        </w:rPr>
      </w:pPr>
      <w:r>
        <w:rPr>
          <w:rFonts w:hint="eastAsia" w:ascii="宋体" w:hAnsi="宋体" w:cs="宋体"/>
          <w:color w:val="000000"/>
          <w:sz w:val="24"/>
          <w:highlight w:val="none"/>
          <w:u w:val="none"/>
        </w:rPr>
        <w:t>允许调整合同价格的工程量偏差范围：</w:t>
      </w:r>
      <w:r>
        <w:rPr>
          <w:rFonts w:hint="eastAsia" w:ascii="宋体" w:hAnsi="宋体"/>
          <w:sz w:val="24"/>
          <w:highlight w:val="none"/>
          <w:u w:val="none"/>
        </w:rPr>
        <w:t>原工程量清单的误差、漏项、非承包人原因造成的工程变更（含设计变更、工程数量调整）或其它不可预见的工程量。</w:t>
      </w:r>
    </w:p>
    <w:p w14:paraId="1DCB641D">
      <w:pPr>
        <w:keepNext/>
        <w:keepLines/>
        <w:spacing w:line="360" w:lineRule="auto"/>
        <w:ind w:firstLine="482"/>
        <w:outlineLvl w:val="3"/>
        <w:rPr>
          <w:rFonts w:ascii="宋体" w:hAnsi="宋体"/>
          <w:b/>
          <w:bCs/>
          <w:color w:val="000000"/>
          <w:sz w:val="24"/>
          <w:highlight w:val="none"/>
        </w:rPr>
      </w:pPr>
      <w:bookmarkStart w:id="184" w:name="_Toc351203634"/>
      <w:r>
        <w:rPr>
          <w:rFonts w:ascii="宋体" w:hAnsi="宋体"/>
          <w:b/>
          <w:bCs/>
          <w:color w:val="000000"/>
          <w:sz w:val="24"/>
          <w:highlight w:val="none"/>
        </w:rPr>
        <w:t>2</w:t>
      </w:r>
      <w:bookmarkStart w:id="185" w:name="_Toc292559362"/>
      <w:bookmarkStart w:id="186" w:name="_Toc296944496"/>
      <w:bookmarkStart w:id="187" w:name="_Toc296346658"/>
      <w:bookmarkStart w:id="188" w:name="_Toc296890985"/>
      <w:bookmarkStart w:id="189" w:name="_Toc297120457"/>
      <w:bookmarkStart w:id="190" w:name="_Toc296347156"/>
      <w:bookmarkStart w:id="191" w:name="_Toc296503157"/>
      <w:bookmarkStart w:id="192" w:name="_Toc297048343"/>
      <w:bookmarkStart w:id="193" w:name="_Toc296891197"/>
      <w:bookmarkStart w:id="194" w:name="_Toc292559867"/>
      <w:r>
        <w:rPr>
          <w:rFonts w:ascii="宋体" w:hAnsi="宋体"/>
          <w:b/>
          <w:bCs/>
          <w:color w:val="000000"/>
          <w:sz w:val="24"/>
          <w:highlight w:val="none"/>
        </w:rPr>
        <w:t>. 发包人</w:t>
      </w:r>
      <w:bookmarkEnd w:id="184"/>
      <w:bookmarkEnd w:id="185"/>
      <w:bookmarkEnd w:id="186"/>
      <w:bookmarkEnd w:id="187"/>
      <w:bookmarkEnd w:id="188"/>
      <w:bookmarkEnd w:id="189"/>
      <w:bookmarkEnd w:id="190"/>
      <w:bookmarkEnd w:id="191"/>
      <w:bookmarkEnd w:id="192"/>
      <w:bookmarkEnd w:id="193"/>
      <w:bookmarkEnd w:id="194"/>
    </w:p>
    <w:p w14:paraId="52A3EB17">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2.2 发包人代表</w:t>
      </w:r>
    </w:p>
    <w:p w14:paraId="32622178">
      <w:pPr>
        <w:spacing w:line="360" w:lineRule="auto"/>
        <w:ind w:firstLine="480"/>
        <w:rPr>
          <w:rFonts w:ascii="宋体" w:hAnsi="宋体"/>
          <w:color w:val="000000"/>
          <w:sz w:val="24"/>
          <w:highlight w:val="none"/>
        </w:rPr>
      </w:pPr>
      <w:r>
        <w:rPr>
          <w:rFonts w:ascii="宋体" w:hAnsi="宋体"/>
          <w:color w:val="000000"/>
          <w:sz w:val="24"/>
          <w:highlight w:val="none"/>
        </w:rPr>
        <w:t>发包人代表：</w:t>
      </w:r>
    </w:p>
    <w:p w14:paraId="004D1C85">
      <w:pPr>
        <w:spacing w:line="360" w:lineRule="auto"/>
        <w:ind w:firstLine="480"/>
        <w:rPr>
          <w:rFonts w:ascii="宋体" w:hAnsi="宋体"/>
          <w:color w:val="000000"/>
          <w:sz w:val="24"/>
          <w:highlight w:val="none"/>
        </w:rPr>
      </w:pPr>
      <w:r>
        <w:rPr>
          <w:rFonts w:ascii="宋体" w:hAnsi="宋体"/>
          <w:color w:val="000000"/>
          <w:sz w:val="24"/>
          <w:highlight w:val="none"/>
        </w:rPr>
        <w:t>姓    名：</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618F725B">
      <w:pPr>
        <w:spacing w:line="360" w:lineRule="auto"/>
        <w:ind w:firstLine="480"/>
        <w:rPr>
          <w:rFonts w:ascii="宋体" w:hAnsi="宋体"/>
          <w:color w:val="000000"/>
          <w:sz w:val="24"/>
          <w:highlight w:val="none"/>
        </w:rPr>
      </w:pPr>
      <w:r>
        <w:rPr>
          <w:rFonts w:ascii="宋体" w:hAnsi="宋体"/>
          <w:color w:val="000000"/>
          <w:sz w:val="24"/>
          <w:highlight w:val="none"/>
        </w:rPr>
        <w:t>职    务：</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416DF317">
      <w:pPr>
        <w:spacing w:line="360" w:lineRule="auto"/>
        <w:ind w:firstLine="480"/>
        <w:rPr>
          <w:rFonts w:ascii="宋体" w:hAnsi="宋体"/>
          <w:color w:val="000000"/>
          <w:sz w:val="24"/>
          <w:highlight w:val="none"/>
        </w:rPr>
      </w:pPr>
      <w:r>
        <w:rPr>
          <w:rFonts w:ascii="宋体" w:hAnsi="宋体"/>
          <w:color w:val="000000"/>
          <w:sz w:val="24"/>
          <w:highlight w:val="none"/>
        </w:rPr>
        <w:t>联系电话：</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29F2FDDE">
      <w:pPr>
        <w:spacing w:line="360" w:lineRule="auto"/>
        <w:ind w:firstLine="480"/>
        <w:rPr>
          <w:rFonts w:ascii="宋体" w:hAnsi="宋体"/>
          <w:color w:val="000000"/>
          <w:sz w:val="24"/>
          <w:highlight w:val="none"/>
        </w:rPr>
      </w:pPr>
      <w:r>
        <w:rPr>
          <w:rFonts w:ascii="宋体" w:hAnsi="宋体"/>
          <w:color w:val="000000"/>
          <w:sz w:val="24"/>
          <w:highlight w:val="none"/>
        </w:rPr>
        <w:t>电子信箱：</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2C570316">
      <w:pPr>
        <w:spacing w:line="360" w:lineRule="auto"/>
        <w:ind w:firstLine="480"/>
        <w:rPr>
          <w:rFonts w:ascii="宋体" w:hAnsi="宋体"/>
          <w:color w:val="000000"/>
          <w:sz w:val="24"/>
          <w:highlight w:val="none"/>
        </w:rPr>
      </w:pPr>
      <w:r>
        <w:rPr>
          <w:rFonts w:ascii="宋体" w:hAnsi="宋体"/>
          <w:color w:val="000000"/>
          <w:sz w:val="24"/>
          <w:highlight w:val="none"/>
        </w:rPr>
        <w:t>通信地址：</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1CBC2DC1">
      <w:pPr>
        <w:spacing w:line="360" w:lineRule="auto"/>
        <w:ind w:firstLine="480"/>
        <w:jc w:val="left"/>
        <w:rPr>
          <w:rFonts w:ascii="宋体" w:hAnsi="宋体"/>
          <w:b/>
          <w:color w:val="000000"/>
          <w:sz w:val="24"/>
          <w:highlight w:val="none"/>
          <w:u w:val="none"/>
        </w:rPr>
      </w:pPr>
      <w:r>
        <w:rPr>
          <w:rFonts w:ascii="宋体" w:hAnsi="宋体"/>
          <w:color w:val="000000"/>
          <w:sz w:val="24"/>
          <w:highlight w:val="none"/>
          <w:u w:val="none"/>
        </w:rPr>
        <w:t>发包人对发包人代表的授权范围如下：</w:t>
      </w:r>
      <w:r>
        <w:rPr>
          <w:rFonts w:hint="eastAsia" w:ascii="宋体" w:hAnsi="宋体"/>
          <w:color w:val="000000"/>
          <w:sz w:val="24"/>
          <w:highlight w:val="none"/>
          <w:u w:val="none"/>
        </w:rPr>
        <w:t>代表发包人负责工程现场质量、安全、进度等管理工程，负责协调各参见方之间的矛盾及外围事物；所有的签证及设计变更等事项按规章制度及工作流程办理。</w:t>
      </w:r>
    </w:p>
    <w:p w14:paraId="1A3326B4">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2.4 施工现场、施工条件和基础资料的提供</w:t>
      </w:r>
    </w:p>
    <w:p w14:paraId="101505D5">
      <w:pPr>
        <w:spacing w:line="360" w:lineRule="auto"/>
        <w:ind w:firstLine="480"/>
        <w:rPr>
          <w:rFonts w:ascii="宋体" w:hAnsi="宋体"/>
          <w:color w:val="000000"/>
          <w:sz w:val="24"/>
          <w:highlight w:val="none"/>
        </w:rPr>
      </w:pPr>
      <w:r>
        <w:rPr>
          <w:rFonts w:ascii="宋体" w:hAnsi="宋体"/>
          <w:color w:val="000000"/>
          <w:sz w:val="24"/>
          <w:highlight w:val="none"/>
        </w:rPr>
        <w:t>2.4.1 提供施工现场</w:t>
      </w:r>
    </w:p>
    <w:p w14:paraId="0D1D9501">
      <w:pPr>
        <w:spacing w:line="360" w:lineRule="auto"/>
        <w:ind w:firstLine="480"/>
        <w:jc w:val="left"/>
        <w:rPr>
          <w:rFonts w:ascii="宋体" w:hAnsi="宋体"/>
          <w:color w:val="000000"/>
          <w:sz w:val="24"/>
          <w:highlight w:val="none"/>
          <w:u w:val="none"/>
        </w:rPr>
      </w:pPr>
      <w:r>
        <w:rPr>
          <w:rFonts w:ascii="宋体" w:hAnsi="宋体"/>
          <w:color w:val="000000"/>
          <w:sz w:val="24"/>
          <w:highlight w:val="none"/>
        </w:rPr>
        <w:t>关于发包人移交施工现</w:t>
      </w:r>
      <w:r>
        <w:rPr>
          <w:rFonts w:ascii="宋体" w:hAnsi="宋体"/>
          <w:color w:val="000000"/>
          <w:sz w:val="24"/>
          <w:highlight w:val="none"/>
          <w:u w:val="none"/>
        </w:rPr>
        <w:t>场的期限要求：</w:t>
      </w:r>
      <w:r>
        <w:rPr>
          <w:rFonts w:hint="eastAsia" w:ascii="宋体" w:hAnsi="宋体"/>
          <w:color w:val="000000"/>
          <w:sz w:val="24"/>
          <w:highlight w:val="none"/>
          <w:u w:val="none"/>
        </w:rPr>
        <w:t>书面正式通知后三天内</w:t>
      </w:r>
      <w:r>
        <w:rPr>
          <w:rFonts w:ascii="宋体" w:hAnsi="宋体"/>
          <w:color w:val="000000"/>
          <w:sz w:val="24"/>
          <w:highlight w:val="none"/>
          <w:u w:val="none"/>
        </w:rPr>
        <w:t>。</w:t>
      </w:r>
    </w:p>
    <w:p w14:paraId="5F49F227">
      <w:pPr>
        <w:spacing w:line="360" w:lineRule="auto"/>
        <w:ind w:firstLine="480"/>
        <w:rPr>
          <w:rFonts w:ascii="宋体" w:hAnsi="宋体"/>
          <w:color w:val="000000"/>
          <w:sz w:val="24"/>
          <w:highlight w:val="none"/>
          <w:u w:val="none"/>
        </w:rPr>
      </w:pPr>
      <w:r>
        <w:rPr>
          <w:rFonts w:ascii="宋体" w:hAnsi="宋体"/>
          <w:color w:val="000000"/>
          <w:sz w:val="24"/>
          <w:highlight w:val="none"/>
          <w:u w:val="none"/>
        </w:rPr>
        <w:t>2.4.2 提供施工条件</w:t>
      </w:r>
    </w:p>
    <w:p w14:paraId="66160D52">
      <w:pPr>
        <w:spacing w:line="360" w:lineRule="auto"/>
        <w:ind w:firstLine="480"/>
        <w:rPr>
          <w:rFonts w:ascii="宋体" w:hAnsi="宋体"/>
          <w:color w:val="000000"/>
          <w:sz w:val="24"/>
          <w:highlight w:val="none"/>
          <w:u w:val="none"/>
        </w:rPr>
      </w:pPr>
      <w:r>
        <w:rPr>
          <w:rFonts w:ascii="宋体" w:hAnsi="宋体"/>
          <w:color w:val="000000"/>
          <w:sz w:val="24"/>
          <w:highlight w:val="none"/>
          <w:u w:val="none"/>
        </w:rPr>
        <w:t>关于发包人应负责提供施工</w:t>
      </w:r>
      <w:r>
        <w:rPr>
          <w:rFonts w:hint="eastAsia" w:ascii="宋体" w:hAnsi="宋体"/>
          <w:color w:val="000000"/>
          <w:sz w:val="24"/>
          <w:highlight w:val="none"/>
          <w:u w:val="none"/>
        </w:rPr>
        <w:t>所需要的条件，</w:t>
      </w:r>
      <w:r>
        <w:rPr>
          <w:rFonts w:ascii="宋体" w:hAnsi="宋体"/>
          <w:color w:val="000000"/>
          <w:sz w:val="24"/>
          <w:highlight w:val="none"/>
          <w:u w:val="none"/>
        </w:rPr>
        <w:t>包括：</w:t>
      </w:r>
      <w:r>
        <w:rPr>
          <w:rFonts w:hint="eastAsia" w:ascii="宋体" w:hAnsi="宋体"/>
          <w:color w:val="000000"/>
          <w:sz w:val="24"/>
          <w:highlight w:val="none"/>
          <w:u w:val="none"/>
        </w:rPr>
        <w:t>按现状条件发包，如不具备，则由承包人实施，并承担费用</w:t>
      </w:r>
      <w:r>
        <w:rPr>
          <w:rFonts w:ascii="宋体" w:hAnsi="宋体"/>
          <w:color w:val="000000"/>
          <w:sz w:val="24"/>
          <w:highlight w:val="none"/>
          <w:u w:val="none"/>
        </w:rPr>
        <w:t>。</w:t>
      </w:r>
    </w:p>
    <w:p w14:paraId="6538D577">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2.5 资金来源证明及支付担保</w:t>
      </w:r>
    </w:p>
    <w:p w14:paraId="3A7CAAD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发包人提供资金来源证明的期限要求：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28D85CF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发包人是否提供支付担保：</w:t>
      </w:r>
      <w:r>
        <w:rPr>
          <w:rFonts w:hint="eastAsia" w:ascii="宋体" w:hAnsi="宋体" w:cs="宋体"/>
          <w:color w:val="000000"/>
          <w:sz w:val="24"/>
          <w:highlight w:val="none"/>
          <w:u w:val="single"/>
        </w:rPr>
        <w:t xml:space="preserve">          不提供         </w:t>
      </w:r>
      <w:r>
        <w:rPr>
          <w:rFonts w:hint="eastAsia" w:ascii="宋体" w:hAnsi="宋体" w:cs="宋体"/>
          <w:color w:val="000000"/>
          <w:sz w:val="24"/>
          <w:highlight w:val="none"/>
        </w:rPr>
        <w:t>。</w:t>
      </w:r>
    </w:p>
    <w:p w14:paraId="0B3B1864">
      <w:pPr>
        <w:spacing w:line="360" w:lineRule="auto"/>
        <w:ind w:firstLine="480"/>
        <w:rPr>
          <w:rFonts w:ascii="宋体" w:hAnsi="宋体"/>
          <w:color w:val="000000"/>
          <w:sz w:val="24"/>
          <w:highlight w:val="none"/>
          <w:u w:val="single"/>
        </w:rPr>
      </w:pPr>
      <w:r>
        <w:rPr>
          <w:rFonts w:hint="eastAsia" w:ascii="宋体" w:hAnsi="宋体" w:cs="宋体"/>
          <w:color w:val="000000"/>
          <w:sz w:val="24"/>
          <w:highlight w:val="none"/>
        </w:rPr>
        <w:t>发包人提供支付担保的形式：</w:t>
      </w:r>
      <w:r>
        <w:rPr>
          <w:rFonts w:hint="eastAsia" w:ascii="宋体" w:hAnsi="宋体" w:cs="宋体"/>
          <w:color w:val="000000"/>
          <w:sz w:val="24"/>
          <w:highlight w:val="none"/>
          <w:u w:val="single"/>
        </w:rPr>
        <w:t xml:space="preserve">           /            </w:t>
      </w:r>
      <w:r>
        <w:rPr>
          <w:rFonts w:ascii="宋体" w:hAnsi="宋体"/>
          <w:color w:val="000000"/>
          <w:sz w:val="24"/>
          <w:highlight w:val="none"/>
        </w:rPr>
        <w:t>。</w:t>
      </w:r>
    </w:p>
    <w:p w14:paraId="1E139A4C">
      <w:pPr>
        <w:keepNext/>
        <w:keepLines/>
        <w:spacing w:line="360" w:lineRule="auto"/>
        <w:ind w:firstLine="480"/>
        <w:outlineLvl w:val="3"/>
        <w:rPr>
          <w:rFonts w:ascii="宋体" w:hAnsi="宋体"/>
          <w:bCs/>
          <w:color w:val="000000"/>
          <w:sz w:val="24"/>
          <w:highlight w:val="none"/>
        </w:rPr>
      </w:pPr>
      <w:bookmarkStart w:id="195" w:name="_Toc351203635"/>
      <w:r>
        <w:rPr>
          <w:rFonts w:ascii="宋体" w:hAnsi="宋体"/>
          <w:bCs/>
          <w:color w:val="000000"/>
          <w:sz w:val="24"/>
          <w:highlight w:val="none"/>
        </w:rPr>
        <w:t>3</w:t>
      </w:r>
      <w:bookmarkStart w:id="196" w:name="_Toc296891198"/>
      <w:bookmarkStart w:id="197" w:name="_Toc296347157"/>
      <w:bookmarkStart w:id="198" w:name="_Toc292559868"/>
      <w:bookmarkStart w:id="199" w:name="_Toc296503158"/>
      <w:bookmarkStart w:id="200" w:name="_Toc296890986"/>
      <w:bookmarkStart w:id="201" w:name="_Toc296944497"/>
      <w:bookmarkStart w:id="202" w:name="_Toc292559363"/>
      <w:bookmarkStart w:id="203" w:name="_Toc297120458"/>
      <w:bookmarkStart w:id="204" w:name="_Toc296346659"/>
      <w:bookmarkStart w:id="205" w:name="_Toc297048344"/>
      <w:r>
        <w:rPr>
          <w:rFonts w:ascii="宋体" w:hAnsi="宋体"/>
          <w:bCs/>
          <w:color w:val="000000"/>
          <w:sz w:val="24"/>
          <w:highlight w:val="none"/>
        </w:rPr>
        <w:t>. 承包人</w:t>
      </w:r>
      <w:bookmarkEnd w:id="195"/>
      <w:bookmarkEnd w:id="196"/>
      <w:bookmarkEnd w:id="197"/>
      <w:bookmarkEnd w:id="198"/>
      <w:bookmarkEnd w:id="199"/>
      <w:bookmarkEnd w:id="200"/>
      <w:bookmarkEnd w:id="201"/>
      <w:bookmarkEnd w:id="202"/>
      <w:bookmarkEnd w:id="203"/>
      <w:bookmarkEnd w:id="204"/>
      <w:bookmarkEnd w:id="205"/>
    </w:p>
    <w:p w14:paraId="4DF3ADCA">
      <w:pPr>
        <w:spacing w:line="360" w:lineRule="auto"/>
        <w:ind w:firstLine="480"/>
        <w:rPr>
          <w:rFonts w:ascii="宋体" w:hAnsi="宋体"/>
          <w:color w:val="000000"/>
          <w:sz w:val="24"/>
          <w:highlight w:val="none"/>
          <w:u w:val="none"/>
        </w:rPr>
      </w:pPr>
      <w:r>
        <w:rPr>
          <w:rFonts w:ascii="宋体" w:hAnsi="宋体"/>
          <w:color w:val="000000"/>
          <w:sz w:val="24"/>
          <w:highlight w:val="none"/>
          <w:u w:val="none"/>
        </w:rPr>
        <w:t>3.1 承包人的一般义务</w:t>
      </w:r>
    </w:p>
    <w:p w14:paraId="2BB9CE48">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w:t>
      </w:r>
      <w:r>
        <w:rPr>
          <w:rFonts w:hint="eastAsia" w:ascii="宋体" w:hAnsi="宋体"/>
          <w:color w:val="000000"/>
          <w:sz w:val="24"/>
          <w:highlight w:val="none"/>
          <w:u w:val="none"/>
        </w:rPr>
        <w:t>9</w:t>
      </w:r>
      <w:r>
        <w:rPr>
          <w:rFonts w:ascii="宋体" w:hAnsi="宋体"/>
          <w:color w:val="000000"/>
          <w:sz w:val="24"/>
          <w:highlight w:val="none"/>
          <w:u w:val="none"/>
        </w:rPr>
        <w:t>）承包人提交的竣工资料的内容：</w:t>
      </w:r>
      <w:r>
        <w:rPr>
          <w:rFonts w:hint="eastAsia" w:ascii="宋体" w:hAnsi="宋体"/>
          <w:color w:val="000000"/>
          <w:sz w:val="24"/>
          <w:highlight w:val="none"/>
          <w:u w:val="none"/>
        </w:rPr>
        <w:t>按发包人要求提交全套施工资料及竣工图</w:t>
      </w:r>
      <w:r>
        <w:rPr>
          <w:rFonts w:ascii="宋体" w:hAnsi="宋体"/>
          <w:color w:val="000000"/>
          <w:sz w:val="24"/>
          <w:highlight w:val="none"/>
          <w:u w:val="none"/>
        </w:rPr>
        <w:t>。</w:t>
      </w:r>
    </w:p>
    <w:p w14:paraId="4D2ED590">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承包人需要提交的竣工资料套数：</w:t>
      </w:r>
      <w:r>
        <w:rPr>
          <w:rFonts w:hint="eastAsia" w:ascii="宋体" w:hAnsi="宋体"/>
          <w:color w:val="000000"/>
          <w:sz w:val="24"/>
          <w:highlight w:val="none"/>
          <w:u w:val="none"/>
        </w:rPr>
        <w:t>按发包人要求提供。</w:t>
      </w:r>
    </w:p>
    <w:p w14:paraId="6F4E756B">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承包人提交的竣工资料的费用承担：</w:t>
      </w:r>
      <w:r>
        <w:rPr>
          <w:rFonts w:hint="eastAsia" w:ascii="宋体" w:hAnsi="宋体"/>
          <w:color w:val="000000"/>
          <w:sz w:val="24"/>
          <w:highlight w:val="none"/>
          <w:u w:val="none"/>
        </w:rPr>
        <w:t>由承包人</w:t>
      </w:r>
      <w:r>
        <w:rPr>
          <w:rFonts w:hint="eastAsia" w:ascii="宋体" w:hAnsi="宋体" w:cs="宋体"/>
          <w:color w:val="000000"/>
          <w:sz w:val="24"/>
          <w:highlight w:val="none"/>
          <w:u w:val="none"/>
        </w:rPr>
        <w:t>承担 。</w:t>
      </w:r>
    </w:p>
    <w:p w14:paraId="3FE5F38C">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承包人提交的竣工资料移交时间：</w:t>
      </w:r>
      <w:r>
        <w:rPr>
          <w:rFonts w:hint="eastAsia" w:ascii="宋体" w:hAnsi="宋体"/>
          <w:color w:val="000000"/>
          <w:sz w:val="24"/>
          <w:highlight w:val="none"/>
          <w:u w:val="none"/>
        </w:rPr>
        <w:t>工程竣工验收合格后</w:t>
      </w:r>
      <w:r>
        <w:rPr>
          <w:rFonts w:ascii="宋体" w:hAnsi="宋体"/>
          <w:color w:val="000000"/>
          <w:sz w:val="24"/>
          <w:highlight w:val="none"/>
          <w:u w:val="none"/>
        </w:rPr>
        <w:t>28</w:t>
      </w:r>
      <w:r>
        <w:rPr>
          <w:rFonts w:hint="eastAsia" w:ascii="宋体" w:hAnsi="宋体"/>
          <w:color w:val="000000"/>
          <w:sz w:val="24"/>
          <w:highlight w:val="none"/>
          <w:u w:val="none"/>
        </w:rPr>
        <w:t>日内</w:t>
      </w:r>
      <w:r>
        <w:rPr>
          <w:rFonts w:hint="eastAsia" w:ascii="宋体" w:hAnsi="宋体" w:cs="宋体"/>
          <w:color w:val="000000"/>
          <w:sz w:val="24"/>
          <w:highlight w:val="none"/>
          <w:u w:val="none"/>
        </w:rPr>
        <w:t xml:space="preserve"> 。</w:t>
      </w:r>
    </w:p>
    <w:p w14:paraId="05AFD4F2">
      <w:pPr>
        <w:spacing w:line="360" w:lineRule="auto"/>
        <w:ind w:firstLine="480"/>
        <w:jc w:val="left"/>
        <w:rPr>
          <w:rFonts w:ascii="宋体" w:hAnsi="宋体"/>
          <w:color w:val="000000"/>
          <w:sz w:val="24"/>
          <w:highlight w:val="none"/>
          <w:u w:val="none"/>
        </w:rPr>
      </w:pPr>
      <w:r>
        <w:rPr>
          <w:rFonts w:hint="eastAsia" w:ascii="宋体" w:hAnsi="宋体" w:cs="宋体"/>
          <w:color w:val="000000"/>
          <w:sz w:val="24"/>
          <w:highlight w:val="none"/>
          <w:u w:val="none"/>
        </w:rPr>
        <w:t>承包人提交的竣工资料形式要求：</w:t>
      </w:r>
      <w:r>
        <w:rPr>
          <w:rFonts w:hint="eastAsia" w:ascii="宋体" w:hAnsi="宋体"/>
          <w:color w:val="000000"/>
          <w:sz w:val="24"/>
          <w:highlight w:val="none"/>
          <w:u w:val="none"/>
        </w:rPr>
        <w:t>书面资料及电子档资料</w:t>
      </w:r>
      <w:r>
        <w:rPr>
          <w:rFonts w:hint="eastAsia" w:ascii="宋体" w:hAnsi="宋体" w:cs="宋体"/>
          <w:color w:val="000000"/>
          <w:sz w:val="24"/>
          <w:highlight w:val="none"/>
          <w:u w:val="none"/>
        </w:rPr>
        <w:t>。</w:t>
      </w:r>
    </w:p>
    <w:p w14:paraId="0FD9570D">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w:t>
      </w:r>
      <w:r>
        <w:rPr>
          <w:rFonts w:hint="eastAsia" w:ascii="宋体" w:hAnsi="宋体"/>
          <w:color w:val="000000"/>
          <w:sz w:val="24"/>
          <w:highlight w:val="none"/>
          <w:u w:val="none"/>
        </w:rPr>
        <w:t>10</w:t>
      </w:r>
      <w:r>
        <w:rPr>
          <w:rFonts w:ascii="宋体" w:hAnsi="宋体"/>
          <w:color w:val="000000"/>
          <w:sz w:val="24"/>
          <w:highlight w:val="none"/>
          <w:u w:val="none"/>
        </w:rPr>
        <w:t>）承包人应履行的其他义务：</w:t>
      </w:r>
      <w:r>
        <w:rPr>
          <w:rFonts w:hint="eastAsia" w:ascii="宋体" w:hAnsi="宋体"/>
          <w:color w:val="000000"/>
          <w:sz w:val="24"/>
          <w:highlight w:val="none"/>
          <w:u w:val="none"/>
        </w:rPr>
        <w:t>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ascii="宋体" w:hAnsi="宋体"/>
          <w:color w:val="000000"/>
          <w:sz w:val="24"/>
          <w:highlight w:val="none"/>
          <w:u w:val="none"/>
        </w:rPr>
        <w:fldChar w:fldCharType="begin"/>
      </w:r>
      <w:r>
        <w:rPr>
          <w:rFonts w:ascii="宋体" w:hAnsi="宋体"/>
          <w:color w:val="000000"/>
          <w:sz w:val="24"/>
          <w:highlight w:val="none"/>
          <w:u w:val="none"/>
        </w:rPr>
        <w:instrText xml:space="preserve"> </w:instrText>
      </w:r>
      <w:r>
        <w:rPr>
          <w:rFonts w:hint="eastAsia" w:ascii="宋体" w:hAnsi="宋体"/>
          <w:color w:val="000000"/>
          <w:sz w:val="24"/>
          <w:highlight w:val="none"/>
          <w:u w:val="none"/>
        </w:rPr>
        <w:instrText xml:space="preserve">eq \o\ac(○,7)</w:instrText>
      </w:r>
      <w:r>
        <w:rPr>
          <w:rFonts w:ascii="宋体" w:hAnsi="宋体"/>
          <w:color w:val="000000"/>
          <w:sz w:val="24"/>
          <w:highlight w:val="none"/>
          <w:u w:val="none"/>
        </w:rPr>
        <w:fldChar w:fldCharType="end"/>
      </w:r>
      <w:r>
        <w:rPr>
          <w:rFonts w:hint="eastAsia" w:ascii="宋体" w:hAnsi="宋体"/>
          <w:color w:val="000000"/>
          <w:sz w:val="24"/>
          <w:highlight w:val="none"/>
          <w:u w:val="none"/>
        </w:rPr>
        <w:t>本工程向建设主管部门办理的工程施工许可手续，由承包人代为办理，发包人协助，费用按规定承担；</w:t>
      </w:r>
      <w:r>
        <w:rPr>
          <w:rFonts w:ascii="宋体" w:hAnsi="宋体"/>
          <w:color w:val="000000"/>
          <w:sz w:val="24"/>
          <w:highlight w:val="none"/>
          <w:u w:val="none"/>
        </w:rPr>
        <w:fldChar w:fldCharType="begin"/>
      </w:r>
      <w:r>
        <w:rPr>
          <w:rFonts w:ascii="宋体" w:hAnsi="宋体"/>
          <w:color w:val="000000"/>
          <w:sz w:val="24"/>
          <w:highlight w:val="none"/>
          <w:u w:val="none"/>
        </w:rPr>
        <w:instrText xml:space="preserve"> </w:instrText>
      </w:r>
      <w:r>
        <w:rPr>
          <w:rFonts w:hint="eastAsia" w:ascii="宋体" w:hAnsi="宋体"/>
          <w:color w:val="000000"/>
          <w:sz w:val="24"/>
          <w:highlight w:val="none"/>
          <w:u w:val="none"/>
        </w:rPr>
        <w:instrText xml:space="preserve">eq \o\ac(○,8)</w:instrText>
      </w:r>
      <w:r>
        <w:rPr>
          <w:rFonts w:ascii="宋体" w:hAnsi="宋体"/>
          <w:color w:val="000000"/>
          <w:sz w:val="24"/>
          <w:highlight w:val="none"/>
          <w:u w:val="none"/>
        </w:rPr>
        <w:fldChar w:fldCharType="end"/>
      </w:r>
      <w:r>
        <w:rPr>
          <w:rFonts w:hint="eastAsia" w:ascii="宋体" w:hAnsi="宋体"/>
          <w:color w:val="000000"/>
          <w:sz w:val="24"/>
          <w:highlight w:val="none"/>
          <w:u w:val="none"/>
        </w:rPr>
        <w:t>施工单位须对施工现场的所有从业人员，建立电脑用工台帐，实行日常考勤管理，施工单位必须第一时间向建设单位、监理单位主动提供与劳务公司签订的用工合同或主动提供班组人员与施工单位签订的用工合同。</w:t>
      </w:r>
    </w:p>
    <w:p w14:paraId="24E7DE8C">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3.2 项目负责人</w:t>
      </w:r>
    </w:p>
    <w:p w14:paraId="5DBBF378">
      <w:pPr>
        <w:spacing w:line="360" w:lineRule="auto"/>
        <w:ind w:firstLine="480"/>
        <w:rPr>
          <w:rFonts w:ascii="宋体" w:hAnsi="宋体"/>
          <w:color w:val="000000"/>
          <w:sz w:val="24"/>
          <w:highlight w:val="none"/>
        </w:rPr>
      </w:pPr>
      <w:r>
        <w:rPr>
          <w:rFonts w:ascii="宋体" w:hAnsi="宋体"/>
          <w:color w:val="000000"/>
          <w:sz w:val="24"/>
          <w:highlight w:val="none"/>
        </w:rPr>
        <w:t>3.2.1 项目负责人：</w:t>
      </w:r>
    </w:p>
    <w:p w14:paraId="0A5D317C">
      <w:pPr>
        <w:spacing w:line="360" w:lineRule="auto"/>
        <w:ind w:firstLine="480"/>
        <w:rPr>
          <w:rFonts w:ascii="宋体" w:hAnsi="宋体"/>
          <w:color w:val="000000"/>
          <w:sz w:val="24"/>
          <w:highlight w:val="none"/>
        </w:rPr>
      </w:pPr>
      <w:r>
        <w:rPr>
          <w:rFonts w:ascii="宋体" w:hAnsi="宋体"/>
          <w:color w:val="000000"/>
          <w:sz w:val="24"/>
          <w:highlight w:val="none"/>
        </w:rPr>
        <w:t>姓    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2EEDCE20">
      <w:pPr>
        <w:spacing w:line="360" w:lineRule="auto"/>
        <w:ind w:firstLine="480"/>
        <w:rPr>
          <w:rFonts w:ascii="宋体" w:hAnsi="宋体"/>
          <w:color w:val="000000"/>
          <w:sz w:val="24"/>
          <w:highlight w:val="none"/>
        </w:rPr>
      </w:pPr>
      <w:r>
        <w:rPr>
          <w:rFonts w:ascii="宋体" w:hAnsi="宋体"/>
          <w:color w:val="000000"/>
          <w:sz w:val="24"/>
          <w:highlight w:val="none"/>
        </w:rPr>
        <w:t>建造师执业资格等级：</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3E434ECA">
      <w:pPr>
        <w:spacing w:line="360" w:lineRule="auto"/>
        <w:ind w:firstLine="480"/>
        <w:rPr>
          <w:rFonts w:ascii="宋体" w:hAnsi="宋体"/>
          <w:color w:val="000000"/>
          <w:sz w:val="24"/>
          <w:highlight w:val="none"/>
        </w:rPr>
      </w:pPr>
      <w:r>
        <w:rPr>
          <w:rFonts w:ascii="宋体" w:hAnsi="宋体"/>
          <w:color w:val="000000"/>
          <w:sz w:val="24"/>
          <w:highlight w:val="none"/>
        </w:rPr>
        <w:t>建造师注册证书号：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3B1F8ED2">
      <w:pPr>
        <w:spacing w:line="360" w:lineRule="auto"/>
        <w:ind w:firstLine="480"/>
        <w:rPr>
          <w:rFonts w:ascii="宋体" w:hAnsi="宋体"/>
          <w:color w:val="000000"/>
          <w:sz w:val="24"/>
          <w:highlight w:val="none"/>
        </w:rPr>
      </w:pPr>
      <w:r>
        <w:rPr>
          <w:rFonts w:ascii="宋体" w:hAnsi="宋体"/>
          <w:color w:val="000000"/>
          <w:sz w:val="24"/>
          <w:highlight w:val="none"/>
        </w:rPr>
        <w:t>建造师执业印章号：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7771E834">
      <w:pPr>
        <w:spacing w:line="360" w:lineRule="auto"/>
        <w:ind w:firstLine="480"/>
        <w:rPr>
          <w:rFonts w:ascii="宋体" w:hAnsi="宋体"/>
          <w:color w:val="000000"/>
          <w:sz w:val="24"/>
          <w:highlight w:val="none"/>
        </w:rPr>
      </w:pPr>
      <w:r>
        <w:rPr>
          <w:rFonts w:ascii="宋体" w:hAnsi="宋体"/>
          <w:color w:val="000000"/>
          <w:sz w:val="24"/>
          <w:highlight w:val="none"/>
        </w:rPr>
        <w:t>安全生产考核合格证书号：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60596B7D">
      <w:pPr>
        <w:spacing w:line="360" w:lineRule="auto"/>
        <w:ind w:firstLine="480"/>
        <w:rPr>
          <w:rFonts w:ascii="宋体" w:hAnsi="宋体"/>
          <w:color w:val="000000"/>
          <w:sz w:val="24"/>
          <w:highlight w:val="none"/>
        </w:rPr>
      </w:pPr>
      <w:r>
        <w:rPr>
          <w:rFonts w:ascii="宋体" w:hAnsi="宋体"/>
          <w:color w:val="000000"/>
          <w:sz w:val="24"/>
          <w:highlight w:val="none"/>
        </w:rPr>
        <w:t>联系电话：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4063D561">
      <w:pPr>
        <w:spacing w:line="360" w:lineRule="auto"/>
        <w:ind w:firstLine="480"/>
        <w:rPr>
          <w:rFonts w:ascii="宋体" w:hAnsi="宋体"/>
          <w:color w:val="000000"/>
          <w:sz w:val="24"/>
          <w:highlight w:val="none"/>
        </w:rPr>
      </w:pPr>
      <w:r>
        <w:rPr>
          <w:rFonts w:ascii="宋体" w:hAnsi="宋体"/>
          <w:color w:val="000000"/>
          <w:sz w:val="24"/>
          <w:highlight w:val="none"/>
        </w:rPr>
        <w:t>电子信箱：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53F181C8">
      <w:pPr>
        <w:spacing w:line="360" w:lineRule="auto"/>
        <w:ind w:firstLine="480"/>
        <w:rPr>
          <w:rFonts w:ascii="宋体" w:hAnsi="宋体"/>
          <w:color w:val="000000"/>
          <w:sz w:val="24"/>
          <w:highlight w:val="none"/>
        </w:rPr>
      </w:pPr>
      <w:r>
        <w:rPr>
          <w:rFonts w:ascii="宋体" w:hAnsi="宋体"/>
          <w:color w:val="000000"/>
          <w:sz w:val="24"/>
          <w:highlight w:val="none"/>
        </w:rPr>
        <w:t>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3ACA96B9">
      <w:pPr>
        <w:spacing w:line="360" w:lineRule="auto"/>
        <w:ind w:firstLine="480"/>
        <w:rPr>
          <w:rFonts w:ascii="宋体" w:hAnsi="宋体"/>
          <w:color w:val="000000"/>
          <w:sz w:val="24"/>
          <w:highlight w:val="none"/>
          <w:u w:val="none"/>
        </w:rPr>
      </w:pPr>
      <w:r>
        <w:rPr>
          <w:rFonts w:ascii="宋体" w:hAnsi="宋体"/>
          <w:color w:val="000000"/>
          <w:sz w:val="24"/>
          <w:highlight w:val="none"/>
        </w:rPr>
        <w:t>承包人对</w:t>
      </w:r>
      <w:r>
        <w:rPr>
          <w:rFonts w:ascii="宋体" w:hAnsi="宋体"/>
          <w:color w:val="000000"/>
          <w:sz w:val="24"/>
          <w:highlight w:val="none"/>
          <w:u w:val="none"/>
        </w:rPr>
        <w:t>项目负责人的授权范围如下：</w:t>
      </w:r>
      <w:r>
        <w:rPr>
          <w:rFonts w:hint="eastAsia" w:ascii="宋体" w:hAnsi="宋体"/>
          <w:color w:val="000000"/>
          <w:sz w:val="24"/>
          <w:highlight w:val="none"/>
          <w:u w:val="none"/>
        </w:rPr>
        <w:t>全面负责本工程施工合同的履行</w:t>
      </w:r>
      <w:r>
        <w:rPr>
          <w:rFonts w:ascii="宋体" w:hAnsi="宋体"/>
          <w:color w:val="000000"/>
          <w:sz w:val="24"/>
          <w:highlight w:val="none"/>
          <w:u w:val="none"/>
        </w:rPr>
        <w:t>。</w:t>
      </w:r>
    </w:p>
    <w:p w14:paraId="514781C3">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关于项目负责人每月在施工现场的时间要求：</w:t>
      </w:r>
      <w:r>
        <w:rPr>
          <w:rFonts w:hint="eastAsia" w:ascii="宋体" w:hAnsi="宋体"/>
          <w:color w:val="000000"/>
          <w:sz w:val="24"/>
          <w:highlight w:val="none"/>
          <w:u w:val="none"/>
        </w:rPr>
        <w:t>该工程施工过程中项目负责人必须常驻现场实施施工管理，不因任何情形而更换，且出勤率不少于100%,如发生更换或出勤率少于100%，除接受竞争性磋商文件约定的处罚外，自愿另行接受3000元/人/天的处罚，最高20万元。</w:t>
      </w:r>
    </w:p>
    <w:p w14:paraId="2DC11BA9">
      <w:pPr>
        <w:spacing w:line="360" w:lineRule="auto"/>
        <w:ind w:firstLine="480"/>
        <w:rPr>
          <w:rFonts w:ascii="宋体" w:hAnsi="宋体"/>
          <w:color w:val="000000"/>
          <w:sz w:val="24"/>
          <w:highlight w:val="none"/>
          <w:u w:val="none"/>
        </w:rPr>
      </w:pPr>
      <w:r>
        <w:rPr>
          <w:rFonts w:ascii="宋体" w:hAnsi="宋体"/>
          <w:color w:val="000000"/>
          <w:sz w:val="24"/>
          <w:highlight w:val="none"/>
          <w:u w:val="none"/>
        </w:rPr>
        <w:t>承包人未提交劳动合同，以及没有为项目负责人缴纳社会保险证明的违约责任：</w:t>
      </w:r>
      <w:r>
        <w:rPr>
          <w:rFonts w:hint="eastAsia" w:ascii="宋体" w:hAnsi="宋体"/>
          <w:color w:val="000000"/>
          <w:sz w:val="24"/>
          <w:highlight w:val="none"/>
          <w:u w:val="none"/>
        </w:rPr>
        <w:t>经发包人提出后，承包人未整改的，发包人有权终止合同。</w:t>
      </w:r>
    </w:p>
    <w:p w14:paraId="105FF80F">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项目负责人未经批准，擅自离开施工现场的违约责任：</w:t>
      </w:r>
      <w:r>
        <w:rPr>
          <w:rFonts w:hint="eastAsia" w:ascii="宋体" w:hAnsi="宋体"/>
          <w:color w:val="000000"/>
          <w:sz w:val="24"/>
          <w:highlight w:val="none"/>
          <w:u w:val="none"/>
        </w:rPr>
        <w:t>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p>
    <w:p w14:paraId="0CEBB209">
      <w:pPr>
        <w:spacing w:line="360" w:lineRule="auto"/>
        <w:ind w:firstLine="480"/>
        <w:rPr>
          <w:rFonts w:ascii="宋体" w:hAnsi="宋体"/>
          <w:color w:val="000000"/>
          <w:sz w:val="24"/>
          <w:highlight w:val="none"/>
          <w:u w:val="none"/>
        </w:rPr>
      </w:pPr>
      <w:r>
        <w:rPr>
          <w:rFonts w:ascii="宋体" w:hAnsi="宋体"/>
          <w:color w:val="000000"/>
          <w:sz w:val="24"/>
          <w:highlight w:val="none"/>
          <w:u w:val="none"/>
        </w:rPr>
        <w:t>3.2.3 承包人擅自更换项目负责人的违约责任：</w:t>
      </w:r>
      <w:r>
        <w:rPr>
          <w:rFonts w:hint="eastAsia" w:ascii="宋体" w:hAnsi="宋体"/>
          <w:color w:val="000000"/>
          <w:sz w:val="24"/>
          <w:highlight w:val="none"/>
          <w:u w:val="none"/>
        </w:rPr>
        <w:t>发包人有权终止合同，因此给发包人造成损失的，发包人将依法追偿</w:t>
      </w:r>
      <w:r>
        <w:rPr>
          <w:rFonts w:ascii="宋体" w:hAnsi="宋体"/>
          <w:color w:val="000000"/>
          <w:sz w:val="24"/>
          <w:highlight w:val="none"/>
          <w:u w:val="none"/>
        </w:rPr>
        <w:t>。</w:t>
      </w:r>
    </w:p>
    <w:p w14:paraId="181CCEB5">
      <w:pPr>
        <w:spacing w:line="360" w:lineRule="auto"/>
        <w:rPr>
          <w:rFonts w:ascii="宋体" w:hAnsi="宋体"/>
          <w:color w:val="000000"/>
          <w:sz w:val="24"/>
          <w:highlight w:val="none"/>
          <w:u w:val="none"/>
        </w:rPr>
      </w:pPr>
      <w:r>
        <w:rPr>
          <w:rFonts w:ascii="宋体" w:hAnsi="宋体"/>
          <w:color w:val="000000"/>
          <w:sz w:val="24"/>
          <w:highlight w:val="none"/>
          <w:u w:val="none"/>
        </w:rPr>
        <w:t xml:space="preserve">    3.2.4 承包人无正当理由拒绝更换项目负责人的违约责任：</w:t>
      </w:r>
      <w:r>
        <w:rPr>
          <w:rFonts w:hint="eastAsia" w:ascii="宋体" w:hAnsi="宋体"/>
          <w:color w:val="000000"/>
          <w:sz w:val="24"/>
          <w:highlight w:val="none"/>
          <w:u w:val="none"/>
        </w:rPr>
        <w:t>发包人有权终止合同，因此给发包人造成损失的，发包人将依法追偿</w:t>
      </w:r>
      <w:r>
        <w:rPr>
          <w:rFonts w:ascii="宋体" w:hAnsi="宋体"/>
          <w:color w:val="000000"/>
          <w:sz w:val="24"/>
          <w:highlight w:val="none"/>
          <w:u w:val="none"/>
        </w:rPr>
        <w:t>。</w:t>
      </w:r>
    </w:p>
    <w:p w14:paraId="4229C200">
      <w:pPr>
        <w:keepNext/>
        <w:keepLines/>
        <w:spacing w:line="360" w:lineRule="auto"/>
        <w:ind w:firstLine="480"/>
        <w:outlineLvl w:val="4"/>
        <w:rPr>
          <w:rFonts w:ascii="宋体" w:hAnsi="宋体"/>
          <w:bCs/>
          <w:color w:val="000000"/>
          <w:sz w:val="24"/>
          <w:highlight w:val="none"/>
          <w:u w:val="none"/>
        </w:rPr>
      </w:pPr>
      <w:r>
        <w:rPr>
          <w:rFonts w:ascii="宋体" w:hAnsi="宋体"/>
          <w:bCs/>
          <w:color w:val="000000"/>
          <w:sz w:val="24"/>
          <w:highlight w:val="none"/>
          <w:u w:val="none"/>
        </w:rPr>
        <w:t>3.3 承包人人员</w:t>
      </w:r>
    </w:p>
    <w:p w14:paraId="0940D877">
      <w:pPr>
        <w:spacing w:line="360" w:lineRule="auto"/>
        <w:ind w:firstLine="480"/>
        <w:rPr>
          <w:rFonts w:ascii="宋体" w:hAnsi="宋体"/>
          <w:color w:val="000000"/>
          <w:sz w:val="24"/>
          <w:highlight w:val="none"/>
          <w:u w:val="none"/>
        </w:rPr>
      </w:pPr>
      <w:r>
        <w:rPr>
          <w:rFonts w:ascii="宋体" w:hAnsi="宋体"/>
          <w:color w:val="000000"/>
          <w:sz w:val="24"/>
          <w:highlight w:val="none"/>
          <w:u w:val="none"/>
        </w:rPr>
        <w:t>3.3.1 承包人提交项目管理机构及施工现场管理人员安排报告的期限：</w:t>
      </w:r>
      <w:r>
        <w:rPr>
          <w:rFonts w:hint="eastAsia" w:ascii="宋体" w:hAnsi="宋体" w:cs="MingLiU_HKSCS"/>
          <w:color w:val="000000"/>
          <w:sz w:val="24"/>
          <w:highlight w:val="none"/>
          <w:u w:val="none"/>
        </w:rPr>
        <w:t>施工进场七日内</w:t>
      </w:r>
      <w:r>
        <w:rPr>
          <w:rFonts w:ascii="宋体" w:hAnsi="宋体"/>
          <w:color w:val="000000"/>
          <w:sz w:val="24"/>
          <w:highlight w:val="none"/>
          <w:u w:val="none"/>
        </w:rPr>
        <w:t>。</w:t>
      </w:r>
    </w:p>
    <w:p w14:paraId="07298360">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施工现场主要管理人员：技术负责人       ，质检员        ，安全员        ，施工员        。</w:t>
      </w:r>
    </w:p>
    <w:p w14:paraId="25D01CDC">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3.3.3 承包人无正当理由拒绝撤换主要施工管理人员的违约责任：</w:t>
      </w:r>
      <w:r>
        <w:rPr>
          <w:rFonts w:hint="eastAsia" w:ascii="宋体" w:hAnsi="宋体"/>
          <w:color w:val="000000"/>
          <w:sz w:val="24"/>
          <w:highlight w:val="none"/>
          <w:u w:val="none"/>
        </w:rPr>
        <w:t>发包人有权终止合同，因此给发包人造成损失的，发包人将依法追偿</w:t>
      </w:r>
      <w:r>
        <w:rPr>
          <w:rFonts w:hint="eastAsia" w:ascii="宋体" w:hAnsi="宋体" w:cs="宋体"/>
          <w:color w:val="000000"/>
          <w:sz w:val="24"/>
          <w:highlight w:val="none"/>
          <w:u w:val="none"/>
        </w:rPr>
        <w:t>。</w:t>
      </w:r>
    </w:p>
    <w:p w14:paraId="611E44D9">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3.3.4 承包人主要施工管理人员离开施工现场的批准要求：中途离岗必须履行书面请假手续并经发包人同意。</w:t>
      </w:r>
    </w:p>
    <w:p w14:paraId="373A7F34">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3.3.5承包人擅自更换主要施工管理人员的违约责任：</w:t>
      </w:r>
      <w:r>
        <w:rPr>
          <w:rFonts w:hint="eastAsia" w:ascii="宋体" w:hAnsi="宋体"/>
          <w:color w:val="000000"/>
          <w:sz w:val="24"/>
          <w:highlight w:val="none"/>
          <w:u w:val="none"/>
        </w:rPr>
        <w:t>发包人有权终止合同，因此给发包人造成损失的，发包人将依法追偿</w:t>
      </w:r>
      <w:r>
        <w:rPr>
          <w:rFonts w:hint="eastAsia" w:ascii="宋体" w:hAnsi="宋体" w:cs="宋体"/>
          <w:color w:val="000000"/>
          <w:sz w:val="24"/>
          <w:highlight w:val="none"/>
          <w:u w:val="none"/>
        </w:rPr>
        <w:t>。</w:t>
      </w:r>
    </w:p>
    <w:p w14:paraId="12515E50">
      <w:pPr>
        <w:spacing w:line="360" w:lineRule="auto"/>
        <w:ind w:firstLine="480"/>
        <w:rPr>
          <w:rFonts w:ascii="宋体" w:hAnsi="宋体"/>
          <w:color w:val="000000"/>
          <w:sz w:val="24"/>
          <w:highlight w:val="none"/>
          <w:u w:val="none"/>
        </w:rPr>
      </w:pPr>
      <w:r>
        <w:rPr>
          <w:rFonts w:hint="eastAsia" w:ascii="宋体" w:hAnsi="宋体" w:cs="宋体"/>
          <w:color w:val="000000"/>
          <w:sz w:val="24"/>
          <w:highlight w:val="none"/>
          <w:u w:val="none"/>
        </w:rPr>
        <w:t>承包人主要施工管理人员擅自离开施工现场的违约责任：</w:t>
      </w:r>
      <w:r>
        <w:rPr>
          <w:rFonts w:hint="eastAsia" w:ascii="宋体" w:hAnsi="宋体"/>
          <w:color w:val="000000"/>
          <w:sz w:val="24"/>
          <w:highlight w:val="none"/>
          <w:u w:val="none"/>
        </w:rPr>
        <w:t>若未经发包人同意而擅自离岗的，除项目负责人外，将处以每人每天 5</w:t>
      </w:r>
      <w:r>
        <w:rPr>
          <w:rFonts w:ascii="宋体" w:hAnsi="宋体"/>
          <w:color w:val="000000"/>
          <w:sz w:val="24"/>
          <w:highlight w:val="none"/>
          <w:u w:val="none"/>
        </w:rPr>
        <w:t>00</w:t>
      </w:r>
      <w:r>
        <w:rPr>
          <w:rFonts w:hint="eastAsia" w:ascii="宋体" w:hAnsi="宋体"/>
          <w:color w:val="000000"/>
          <w:sz w:val="24"/>
          <w:highlight w:val="none"/>
          <w:u w:val="none"/>
        </w:rPr>
        <w:t>元的违约金，在支付工程款时从应付的工程款中扣除。若擅自离岗连续达2天以上的，经发包人提出仍未改正的，发包人有权终止合同，因此给发包人造成损失的，发包人将依法追偿。</w:t>
      </w:r>
    </w:p>
    <w:p w14:paraId="76E9264D">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投标专职安全员若中标，不因任何情形而更换，且出勤率不少于100%,如发生更换或出勤率少于100%，除接受竞争性磋商文件约定的处罚外，自愿另行接受3000元/人/天的处罚，最高20万元。</w:t>
      </w:r>
    </w:p>
    <w:p w14:paraId="1DCE2ED9">
      <w:pPr>
        <w:spacing w:line="360" w:lineRule="auto"/>
        <w:ind w:firstLine="482"/>
        <w:rPr>
          <w:rFonts w:ascii="宋体" w:hAnsi="宋体"/>
          <w:color w:val="000000"/>
          <w:sz w:val="24"/>
          <w:highlight w:val="none"/>
          <w:u w:val="none"/>
        </w:rPr>
      </w:pPr>
      <w:r>
        <w:rPr>
          <w:rFonts w:hint="eastAsia" w:ascii="宋体" w:hAnsi="宋体"/>
          <w:b/>
          <w:bCs/>
          <w:color w:val="000000"/>
          <w:sz w:val="24"/>
          <w:highlight w:val="none"/>
          <w:u w:val="none"/>
        </w:rPr>
        <w:t>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p>
    <w:p w14:paraId="068FCF2D">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3</w:t>
      </w:r>
      <w:bookmarkStart w:id="206" w:name="_Toc292559869"/>
      <w:bookmarkStart w:id="207" w:name="_Toc297120459"/>
      <w:bookmarkStart w:id="208" w:name="_Toc300934945"/>
      <w:bookmarkStart w:id="209" w:name="_Toc296890987"/>
      <w:bookmarkStart w:id="210" w:name="_Toc296346660"/>
      <w:bookmarkStart w:id="211" w:name="_Toc312677988"/>
      <w:bookmarkStart w:id="212" w:name="_Toc292559364"/>
      <w:bookmarkStart w:id="213" w:name="_Toc296944498"/>
      <w:bookmarkStart w:id="214" w:name="_Toc296891199"/>
      <w:bookmarkStart w:id="215" w:name="_Toc304295523"/>
      <w:bookmarkStart w:id="216" w:name="_Toc296503159"/>
      <w:bookmarkStart w:id="217" w:name="_Toc297123492"/>
      <w:bookmarkStart w:id="218" w:name="_Toc297216151"/>
      <w:bookmarkStart w:id="219" w:name="_Toc297048345"/>
      <w:bookmarkStart w:id="220" w:name="_Toc303539102"/>
      <w:bookmarkStart w:id="221" w:name="_Toc296347158"/>
      <w:r>
        <w:rPr>
          <w:rFonts w:ascii="宋体" w:hAnsi="宋体"/>
          <w:b/>
          <w:bCs/>
          <w:color w:val="000000"/>
          <w:sz w:val="24"/>
          <w:highlight w:val="none"/>
          <w:u w:val="none"/>
        </w:rPr>
        <w:t>.5 分包</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09D7FB5A">
      <w:pPr>
        <w:spacing w:line="360" w:lineRule="auto"/>
        <w:ind w:firstLine="480"/>
        <w:rPr>
          <w:rFonts w:ascii="宋体" w:hAnsi="宋体"/>
          <w:color w:val="000000"/>
          <w:sz w:val="24"/>
          <w:highlight w:val="none"/>
          <w:u w:val="none"/>
        </w:rPr>
      </w:pPr>
      <w:r>
        <w:rPr>
          <w:rFonts w:ascii="宋体" w:hAnsi="宋体"/>
          <w:color w:val="000000"/>
          <w:sz w:val="24"/>
          <w:highlight w:val="none"/>
          <w:u w:val="none"/>
        </w:rPr>
        <w:t>3</w:t>
      </w:r>
      <w:bookmarkStart w:id="222" w:name="_Toc296891200"/>
      <w:bookmarkStart w:id="223" w:name="_Toc296944499"/>
      <w:bookmarkStart w:id="224" w:name="_Toc304295524"/>
      <w:bookmarkStart w:id="225" w:name="_Toc312677989"/>
      <w:bookmarkStart w:id="226" w:name="_Toc297216152"/>
      <w:bookmarkStart w:id="227" w:name="_Toc296346661"/>
      <w:bookmarkStart w:id="228" w:name="_Toc297123493"/>
      <w:bookmarkStart w:id="229" w:name="_Toc297048346"/>
      <w:bookmarkStart w:id="230" w:name="_Toc292559870"/>
      <w:bookmarkStart w:id="231" w:name="_Toc296890988"/>
      <w:bookmarkStart w:id="232" w:name="_Toc296347159"/>
      <w:bookmarkStart w:id="233" w:name="_Toc318581158"/>
      <w:bookmarkStart w:id="234" w:name="_Toc303539103"/>
      <w:bookmarkStart w:id="235" w:name="_Toc292559365"/>
      <w:bookmarkStart w:id="236" w:name="_Toc297120460"/>
      <w:bookmarkStart w:id="237" w:name="_Toc300934946"/>
      <w:bookmarkStart w:id="238" w:name="_Toc296503160"/>
      <w:r>
        <w:rPr>
          <w:rFonts w:ascii="宋体" w:hAnsi="宋体"/>
          <w:color w:val="000000"/>
          <w:sz w:val="24"/>
          <w:highlight w:val="none"/>
          <w:u w:val="none"/>
        </w:rPr>
        <w:t>.5.1 分包的一般约定</w:t>
      </w:r>
    </w:p>
    <w:p w14:paraId="3C9279F3">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禁止分包的工程包括：</w:t>
      </w:r>
      <w:r>
        <w:rPr>
          <w:rFonts w:hint="eastAsia" w:ascii="宋体" w:hAnsi="宋体" w:cs="MingLiU_HKSCS"/>
          <w:color w:val="000000"/>
          <w:sz w:val="24"/>
          <w:highlight w:val="none"/>
          <w:u w:val="none"/>
        </w:rPr>
        <w:t>国家法律法规禁止分包的工程</w:t>
      </w:r>
      <w:r>
        <w:rPr>
          <w:rFonts w:hint="eastAsia" w:ascii="宋体" w:hAnsi="宋体"/>
          <w:color w:val="000000"/>
          <w:sz w:val="24"/>
          <w:highlight w:val="none"/>
          <w:u w:val="none"/>
        </w:rPr>
        <w:t>。</w:t>
      </w:r>
    </w:p>
    <w:p w14:paraId="49035FAB">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主体结构、关键性工作的范围：</w:t>
      </w:r>
      <w:r>
        <w:rPr>
          <w:rFonts w:hint="eastAsia" w:ascii="宋体" w:hAnsi="宋体"/>
          <w:color w:val="000000"/>
          <w:sz w:val="24"/>
          <w:highlight w:val="none"/>
          <w:u w:val="none"/>
        </w:rPr>
        <w:t>依据有关法律法规、规定、标准等的规定</w:t>
      </w:r>
      <w:r>
        <w:rPr>
          <w:rFonts w:ascii="宋体" w:hAnsi="宋体"/>
          <w:color w:val="000000"/>
          <w:sz w:val="24"/>
          <w:highlight w:val="none"/>
          <w:u w:val="none"/>
        </w:rPr>
        <w:t>。</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Start w:id="239" w:name="_Toc303539104"/>
      <w:bookmarkEnd w:id="239"/>
      <w:bookmarkStart w:id="240" w:name="_Toc297048347"/>
      <w:bookmarkEnd w:id="240"/>
      <w:bookmarkStart w:id="241" w:name="_Toc300934947"/>
      <w:bookmarkEnd w:id="241"/>
      <w:bookmarkStart w:id="242" w:name="_Toc296346662"/>
      <w:bookmarkEnd w:id="242"/>
      <w:bookmarkStart w:id="243" w:name="_Toc297123494"/>
      <w:bookmarkEnd w:id="243"/>
      <w:bookmarkStart w:id="244" w:name="_Toc296890989"/>
      <w:bookmarkEnd w:id="244"/>
      <w:bookmarkStart w:id="245" w:name="_Toc296503161"/>
      <w:bookmarkEnd w:id="245"/>
      <w:bookmarkStart w:id="246" w:name="_Toc296891201"/>
      <w:bookmarkEnd w:id="246"/>
      <w:bookmarkStart w:id="247" w:name="_Toc296347160"/>
      <w:bookmarkEnd w:id="247"/>
      <w:bookmarkStart w:id="248" w:name="_Toc296944500"/>
      <w:bookmarkEnd w:id="248"/>
      <w:bookmarkStart w:id="249" w:name="_Toc304295525"/>
      <w:bookmarkEnd w:id="249"/>
      <w:bookmarkStart w:id="250" w:name="_Toc297216153"/>
      <w:bookmarkEnd w:id="250"/>
      <w:bookmarkStart w:id="251" w:name="_Toc297120461"/>
      <w:bookmarkEnd w:id="251"/>
    </w:p>
    <w:p w14:paraId="4AA52E88">
      <w:pPr>
        <w:spacing w:line="360" w:lineRule="auto"/>
        <w:rPr>
          <w:rFonts w:ascii="宋体" w:hAnsi="宋体"/>
          <w:color w:val="000000"/>
          <w:sz w:val="24"/>
          <w:highlight w:val="none"/>
          <w:u w:val="none"/>
        </w:rPr>
      </w:pPr>
      <w:r>
        <w:rPr>
          <w:rFonts w:ascii="宋体" w:hAnsi="宋体"/>
          <w:color w:val="000000"/>
          <w:sz w:val="24"/>
          <w:highlight w:val="none"/>
          <w:u w:val="none"/>
        </w:rPr>
        <w:t xml:space="preserve">    3</w:t>
      </w:r>
      <w:bookmarkStart w:id="252" w:name="_Toc318581159"/>
      <w:bookmarkStart w:id="253" w:name="_Toc312677990"/>
      <w:r>
        <w:rPr>
          <w:rFonts w:ascii="宋体" w:hAnsi="宋体"/>
          <w:color w:val="000000"/>
          <w:sz w:val="24"/>
          <w:highlight w:val="none"/>
          <w:u w:val="none"/>
        </w:rPr>
        <w:t>.5.2分包的确定</w:t>
      </w:r>
    </w:p>
    <w:p w14:paraId="04FA292B">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允许分包的专业工程包括</w:t>
      </w:r>
      <w:r>
        <w:rPr>
          <w:rFonts w:ascii="宋体" w:hAnsi="宋体"/>
          <w:color w:val="000000"/>
          <w:sz w:val="24"/>
          <w:highlight w:val="none"/>
          <w:u w:val="none"/>
        </w:rPr>
        <w:t>：</w:t>
      </w:r>
      <w:r>
        <w:rPr>
          <w:rFonts w:hint="eastAsia" w:ascii="宋体" w:hAnsi="宋体"/>
          <w:color w:val="000000"/>
          <w:sz w:val="24"/>
          <w:highlight w:val="none"/>
          <w:u w:val="none"/>
        </w:rPr>
        <w:t>如确有主体结构、关键性工作之外的专业工程需要分包，分包前须经发包人认可。</w:t>
      </w:r>
    </w:p>
    <w:p w14:paraId="7FD9A909">
      <w:pPr>
        <w:spacing w:line="360" w:lineRule="auto"/>
        <w:ind w:firstLine="480"/>
        <w:rPr>
          <w:rFonts w:ascii="宋体" w:hAnsi="宋体"/>
          <w:color w:val="000000"/>
          <w:sz w:val="24"/>
          <w:highlight w:val="none"/>
          <w:u w:val="none"/>
        </w:rPr>
      </w:pPr>
      <w:r>
        <w:rPr>
          <w:rFonts w:hint="eastAsia" w:ascii="宋体" w:hAnsi="宋体" w:cs="宋体"/>
          <w:color w:val="000000"/>
          <w:sz w:val="24"/>
          <w:highlight w:val="none"/>
          <w:u w:val="none"/>
        </w:rPr>
        <w:t>其他关于分包的约定：</w:t>
      </w:r>
      <w:r>
        <w:rPr>
          <w:rFonts w:hint="eastAsia" w:ascii="宋体" w:hAnsi="宋体"/>
          <w:color w:val="000000"/>
          <w:sz w:val="24"/>
          <w:highlight w:val="none"/>
          <w:u w:val="none"/>
        </w:rPr>
        <w:t>分包前须征得发包人认可。发包人谢绝一切形式的挂靠和违法分包，如发现承包人有转包或违法分包行为，限令改正。否则，发包人有权立即终止合同</w:t>
      </w:r>
      <w:r>
        <w:rPr>
          <w:rFonts w:ascii="宋体" w:hAnsi="宋体"/>
          <w:color w:val="000000"/>
          <w:sz w:val="24"/>
          <w:highlight w:val="none"/>
          <w:u w:val="none"/>
        </w:rPr>
        <w:t>。</w:t>
      </w:r>
    </w:p>
    <w:p w14:paraId="4B14F985">
      <w:pPr>
        <w:spacing w:line="360" w:lineRule="auto"/>
        <w:ind w:firstLine="480"/>
        <w:rPr>
          <w:rFonts w:ascii="宋体" w:hAnsi="宋体"/>
          <w:color w:val="000000"/>
          <w:sz w:val="24"/>
          <w:highlight w:val="none"/>
          <w:u w:val="none"/>
        </w:rPr>
      </w:pPr>
      <w:r>
        <w:rPr>
          <w:rFonts w:ascii="宋体" w:hAnsi="宋体"/>
          <w:color w:val="000000"/>
          <w:sz w:val="24"/>
          <w:highlight w:val="none"/>
          <w:u w:val="none"/>
        </w:rPr>
        <w:t>3.5.4 分包合同价款</w:t>
      </w:r>
    </w:p>
    <w:p w14:paraId="5C21C3F1">
      <w:pPr>
        <w:spacing w:line="360" w:lineRule="auto"/>
        <w:ind w:firstLine="480"/>
        <w:rPr>
          <w:rFonts w:ascii="宋体" w:hAnsi="宋体"/>
          <w:color w:val="000000"/>
          <w:sz w:val="24"/>
          <w:highlight w:val="none"/>
          <w:u w:val="none"/>
        </w:rPr>
      </w:pPr>
      <w:r>
        <w:rPr>
          <w:rFonts w:ascii="宋体" w:hAnsi="宋体"/>
          <w:color w:val="000000"/>
          <w:sz w:val="24"/>
          <w:highlight w:val="none"/>
          <w:u w:val="none"/>
        </w:rPr>
        <w:t>关于分包合同价款支付的约定：</w:t>
      </w:r>
      <w:r>
        <w:rPr>
          <w:rFonts w:hint="eastAsia" w:ascii="宋体" w:hAnsi="宋体" w:cs="宋体"/>
          <w:color w:val="000000"/>
          <w:sz w:val="24"/>
          <w:highlight w:val="none"/>
          <w:u w:val="none"/>
        </w:rPr>
        <w:t>按分包合同约定</w:t>
      </w:r>
      <w:r>
        <w:rPr>
          <w:rFonts w:ascii="宋体" w:hAnsi="宋体"/>
          <w:color w:val="000000"/>
          <w:sz w:val="24"/>
          <w:highlight w:val="none"/>
          <w:u w:val="none"/>
        </w:rPr>
        <w:t>。</w:t>
      </w:r>
      <w:bookmarkEnd w:id="252"/>
      <w:bookmarkEnd w:id="253"/>
    </w:p>
    <w:p w14:paraId="2A3BD3BA">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3.6 工程照管与成品、半成品保护</w:t>
      </w:r>
    </w:p>
    <w:p w14:paraId="1166110B">
      <w:pPr>
        <w:spacing w:line="360" w:lineRule="auto"/>
        <w:ind w:firstLine="480"/>
        <w:rPr>
          <w:rFonts w:ascii="宋体" w:hAnsi="宋体"/>
          <w:color w:val="000000"/>
          <w:sz w:val="24"/>
          <w:highlight w:val="none"/>
          <w:u w:val="none"/>
        </w:rPr>
      </w:pPr>
      <w:r>
        <w:rPr>
          <w:rFonts w:ascii="宋体" w:hAnsi="宋体"/>
          <w:color w:val="000000"/>
          <w:sz w:val="24"/>
          <w:highlight w:val="none"/>
          <w:u w:val="none"/>
        </w:rPr>
        <w:t>承包人负责照管工程及工程相关的材料、工程设备的起始时间：</w:t>
      </w:r>
      <w:r>
        <w:rPr>
          <w:rFonts w:hint="eastAsia" w:ascii="宋体" w:hAnsi="宋体"/>
          <w:color w:val="000000"/>
          <w:sz w:val="24"/>
          <w:highlight w:val="none"/>
          <w:u w:val="none"/>
        </w:rPr>
        <w:t>从进场直至施工完成交付使用，费用由承包人承担</w:t>
      </w:r>
      <w:r>
        <w:rPr>
          <w:rFonts w:ascii="宋体" w:hAnsi="宋体"/>
          <w:color w:val="000000"/>
          <w:sz w:val="24"/>
          <w:highlight w:val="none"/>
          <w:u w:val="none"/>
        </w:rPr>
        <w:t>。</w:t>
      </w:r>
    </w:p>
    <w:p w14:paraId="5B3F0B04">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3.7 履约担保</w:t>
      </w:r>
    </w:p>
    <w:p w14:paraId="19F8C722">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承包人是否提供履约担保：</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是 </w:t>
      </w:r>
      <w:r>
        <w:rPr>
          <w:rFonts w:hint="eastAsia" w:ascii="宋体" w:hAnsi="宋体" w:cs="宋体"/>
          <w:color w:val="000000"/>
          <w:sz w:val="24"/>
          <w:highlight w:val="none"/>
          <w:u w:val="single"/>
        </w:rPr>
        <w:t xml:space="preserve">   </w:t>
      </w:r>
      <w:r>
        <w:rPr>
          <w:rFonts w:ascii="宋体" w:hAnsi="宋体"/>
          <w:color w:val="000000"/>
          <w:sz w:val="24"/>
          <w:highlight w:val="none"/>
        </w:rPr>
        <w:t>。</w:t>
      </w:r>
    </w:p>
    <w:p w14:paraId="08C42702">
      <w:pPr>
        <w:spacing w:line="360" w:lineRule="auto"/>
        <w:ind w:firstLine="480"/>
        <w:jc w:val="left"/>
        <w:rPr>
          <w:rFonts w:ascii="宋体" w:hAnsi="宋体"/>
          <w:color w:val="FF0000"/>
          <w:sz w:val="24"/>
          <w:highlight w:val="none"/>
          <w:u w:val="none"/>
        </w:rPr>
      </w:pPr>
      <w:r>
        <w:rPr>
          <w:rFonts w:ascii="宋体" w:hAnsi="宋体"/>
          <w:color w:val="FF0000"/>
          <w:sz w:val="24"/>
          <w:highlight w:val="none"/>
          <w:u w:val="none"/>
        </w:rPr>
        <w:t>承包人提供履约担保的形式</w:t>
      </w:r>
      <w:r>
        <w:rPr>
          <w:rFonts w:hint="eastAsia" w:ascii="宋体" w:hAnsi="宋体"/>
          <w:color w:val="FF0000"/>
          <w:sz w:val="24"/>
          <w:highlight w:val="none"/>
          <w:u w:val="none"/>
        </w:rPr>
        <w:t>、金额及期限的</w:t>
      </w:r>
      <w:r>
        <w:rPr>
          <w:rFonts w:ascii="宋体" w:hAnsi="宋体"/>
          <w:color w:val="FF0000"/>
          <w:sz w:val="24"/>
          <w:highlight w:val="none"/>
          <w:u w:val="none"/>
        </w:rPr>
        <w:t>：</w:t>
      </w:r>
      <w:r>
        <w:rPr>
          <w:rFonts w:hint="eastAsia" w:ascii="宋体" w:hAnsi="宋体"/>
          <w:color w:val="FF0000"/>
          <w:sz w:val="24"/>
          <w:highlight w:val="none"/>
          <w:u w:val="none"/>
        </w:rPr>
        <w:t>本工程履约保证金为中标价的10%，中标人签订合同前</w:t>
      </w:r>
      <w:r>
        <w:rPr>
          <w:rFonts w:ascii="宋体" w:hAnsi="宋体"/>
          <w:color w:val="FF0000"/>
          <w:sz w:val="24"/>
          <w:highlight w:val="none"/>
          <w:u w:val="none"/>
        </w:rPr>
        <w:t>，履约保证金承包人自主选择以支票、汇票、本票或者金融机构、担保机构出具的保函等非现金形式提交至发包人指定</w:t>
      </w:r>
      <w:r>
        <w:rPr>
          <w:rFonts w:hint="eastAsia" w:ascii="宋体" w:hAnsi="宋体"/>
          <w:color w:val="FF0000"/>
          <w:sz w:val="24"/>
          <w:highlight w:val="none"/>
          <w:u w:val="none"/>
        </w:rPr>
        <w:t>账户</w:t>
      </w:r>
      <w:r>
        <w:rPr>
          <w:rFonts w:ascii="宋体" w:hAnsi="宋体"/>
          <w:color w:val="FF0000"/>
          <w:sz w:val="24"/>
          <w:highlight w:val="none"/>
          <w:u w:val="none"/>
        </w:rPr>
        <w:t>并存于发包人处，待工程结束并通过验收合格后且无违约情况方可退还（无息）</w:t>
      </w:r>
      <w:r>
        <w:rPr>
          <w:rFonts w:hint="eastAsia" w:ascii="宋体" w:hAnsi="宋体"/>
          <w:color w:val="FF0000"/>
          <w:sz w:val="24"/>
          <w:highlight w:val="none"/>
          <w:u w:val="none"/>
        </w:rPr>
        <w:t>。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p>
    <w:p w14:paraId="75543F93">
      <w:pPr>
        <w:spacing w:line="360" w:lineRule="auto"/>
        <w:ind w:firstLine="480"/>
        <w:jc w:val="left"/>
        <w:rPr>
          <w:rFonts w:hint="eastAsia" w:ascii="宋体" w:hAnsi="宋体"/>
          <w:color w:val="FF0000"/>
          <w:sz w:val="24"/>
          <w:highlight w:val="none"/>
          <w:u w:val="none"/>
        </w:rPr>
      </w:pPr>
      <w:bookmarkStart w:id="254" w:name="_Toc351203636"/>
      <w:r>
        <w:rPr>
          <w:rFonts w:ascii="宋体" w:hAnsi="宋体"/>
          <w:color w:val="FF0000"/>
          <w:sz w:val="24"/>
          <w:highlight w:val="none"/>
          <w:u w:val="none"/>
        </w:rPr>
        <w:t>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p>
    <w:p w14:paraId="189F4814">
      <w:pPr>
        <w:spacing w:line="360" w:lineRule="auto"/>
        <w:ind w:firstLine="480"/>
        <w:jc w:val="left"/>
        <w:rPr>
          <w:rFonts w:ascii="宋体" w:hAnsi="宋体" w:cs="宋体"/>
          <w:sz w:val="24"/>
          <w:highlight w:val="none"/>
        </w:rPr>
      </w:pPr>
      <w:r>
        <w:rPr>
          <w:rFonts w:hint="eastAsia" w:ascii="宋体" w:hAnsi="宋体" w:cs="宋体"/>
          <w:sz w:val="24"/>
          <w:highlight w:val="none"/>
        </w:rPr>
        <w:t>3.7.1</w:t>
      </w:r>
      <w:r>
        <w:rPr>
          <w:rFonts w:ascii="宋体" w:hAnsi="宋体" w:cs="宋体"/>
          <w:sz w:val="24"/>
          <w:highlight w:val="none"/>
        </w:rPr>
        <w:t>确需收取履约保证金的，履约保证金的缴纳形式：</w:t>
      </w:r>
    </w:p>
    <w:p w14:paraId="07BA5FF5">
      <w:pPr>
        <w:spacing w:line="360" w:lineRule="auto"/>
        <w:ind w:firstLine="480"/>
        <w:jc w:val="left"/>
        <w:rPr>
          <w:rFonts w:ascii="宋体" w:hAnsi="宋体" w:cs="宋体"/>
          <w:sz w:val="24"/>
          <w:highlight w:val="none"/>
        </w:rPr>
      </w:pPr>
      <w:r>
        <w:rPr>
          <w:rFonts w:hint="eastAsia" w:ascii="宋体" w:hAnsi="宋体" w:cs="宋体"/>
          <w:sz w:val="24"/>
          <w:highlight w:val="none"/>
        </w:rPr>
        <w:t>①承包人</w:t>
      </w:r>
      <w:r>
        <w:rPr>
          <w:rFonts w:ascii="宋体" w:hAnsi="宋体" w:cs="宋体"/>
          <w:sz w:val="24"/>
          <w:highlight w:val="none"/>
        </w:rPr>
        <w:t>以</w:t>
      </w:r>
      <w:r>
        <w:rPr>
          <w:rFonts w:hint="eastAsia" w:ascii="宋体" w:hAnsi="宋体" w:cs="宋体"/>
          <w:sz w:val="24"/>
          <w:highlight w:val="none"/>
        </w:rPr>
        <w:t>银行转账</w:t>
      </w:r>
      <w:r>
        <w:rPr>
          <w:rFonts w:ascii="宋体" w:hAnsi="宋体" w:cs="宋体"/>
          <w:sz w:val="24"/>
          <w:highlight w:val="none"/>
        </w:rPr>
        <w:t>形式</w:t>
      </w:r>
      <w:r>
        <w:rPr>
          <w:rFonts w:hint="eastAsia" w:ascii="宋体" w:hAnsi="宋体" w:cs="宋体"/>
          <w:sz w:val="24"/>
          <w:highlight w:val="none"/>
        </w:rPr>
        <w:t>将</w:t>
      </w:r>
      <w:r>
        <w:rPr>
          <w:rFonts w:ascii="宋体" w:hAnsi="宋体" w:cs="宋体"/>
          <w:sz w:val="24"/>
          <w:highlight w:val="none"/>
        </w:rPr>
        <w:t>履约保证金</w:t>
      </w:r>
      <w:r>
        <w:rPr>
          <w:rFonts w:hint="eastAsia" w:ascii="宋体" w:hAnsi="宋体" w:cs="宋体"/>
          <w:sz w:val="24"/>
          <w:highlight w:val="none"/>
        </w:rPr>
        <w:t>汇入发包人指定账户</w:t>
      </w:r>
      <w:r>
        <w:rPr>
          <w:rFonts w:ascii="宋体" w:hAnsi="宋体" w:cs="宋体"/>
          <w:sz w:val="24"/>
          <w:highlight w:val="none"/>
        </w:rPr>
        <w:t>。</w:t>
      </w:r>
    </w:p>
    <w:p w14:paraId="59D3401F">
      <w:pPr>
        <w:spacing w:line="360" w:lineRule="auto"/>
        <w:ind w:firstLine="480"/>
        <w:jc w:val="left"/>
        <w:rPr>
          <w:rFonts w:ascii="宋体" w:hAnsi="宋体" w:cs="宋体"/>
          <w:sz w:val="24"/>
          <w:highlight w:val="none"/>
        </w:rPr>
      </w:pPr>
      <w:r>
        <w:rPr>
          <w:rFonts w:hint="eastAsia" w:ascii="宋体" w:hAnsi="宋体" w:cs="宋体"/>
          <w:sz w:val="24"/>
          <w:highlight w:val="none"/>
        </w:rPr>
        <w:t>②</w:t>
      </w:r>
      <w:r>
        <w:rPr>
          <w:rFonts w:ascii="宋体" w:hAnsi="宋体" w:cs="宋体"/>
          <w:sz w:val="24"/>
          <w:highlight w:val="none"/>
        </w:rPr>
        <w:t>如以履约保函（保险）形式缴纳履约保证金，供应商可通过政府采购电子履约保函（保险）平台（www.jsdzbh.com）在线申请履约保函（保险）。</w:t>
      </w:r>
    </w:p>
    <w:p w14:paraId="5EAAB7AD">
      <w:pPr>
        <w:spacing w:line="360" w:lineRule="auto"/>
        <w:ind w:firstLine="480"/>
        <w:jc w:val="left"/>
        <w:rPr>
          <w:rFonts w:ascii="宋体" w:hAnsi="宋体" w:cs="宋体"/>
          <w:sz w:val="24"/>
          <w:highlight w:val="none"/>
        </w:rPr>
      </w:pPr>
      <w:r>
        <w:rPr>
          <w:rFonts w:hint="eastAsia" w:ascii="宋体" w:hAnsi="宋体" w:cs="宋体"/>
          <w:sz w:val="24"/>
          <w:highlight w:val="none"/>
        </w:rPr>
        <w:t>③合同履行结束后，发包人应及时退还交纳的履约保证金。</w:t>
      </w:r>
    </w:p>
    <w:p w14:paraId="1A9CDC2A">
      <w:pPr>
        <w:spacing w:line="360" w:lineRule="auto"/>
        <w:ind w:firstLine="480"/>
        <w:jc w:val="left"/>
        <w:rPr>
          <w:rFonts w:ascii="宋体" w:hAnsi="宋体" w:cs="宋体"/>
          <w:sz w:val="24"/>
          <w:highlight w:val="none"/>
        </w:rPr>
      </w:pPr>
      <w:r>
        <w:rPr>
          <w:rFonts w:hint="eastAsia" w:ascii="宋体" w:hAnsi="宋体" w:cs="宋体"/>
          <w:sz w:val="24"/>
          <w:highlight w:val="none"/>
        </w:rPr>
        <w:t>④履约保证金的退还：</w:t>
      </w:r>
    </w:p>
    <w:p w14:paraId="1E1F8D90">
      <w:pPr>
        <w:spacing w:line="360" w:lineRule="auto"/>
        <w:ind w:firstLine="480"/>
        <w:jc w:val="left"/>
        <w:rPr>
          <w:rFonts w:ascii="宋体" w:hAnsi="宋体" w:cs="宋体"/>
          <w:sz w:val="24"/>
          <w:highlight w:val="none"/>
        </w:rPr>
      </w:pPr>
      <w:r>
        <w:rPr>
          <w:rFonts w:hint="eastAsia" w:ascii="宋体" w:hAnsi="宋体" w:cs="宋体"/>
          <w:sz w:val="24"/>
          <w:highlight w:val="none"/>
        </w:rPr>
        <w:t>方式：无息退还至承包人缴纳履约保证金的账户。如为保函，在到期时自行失效。</w:t>
      </w:r>
    </w:p>
    <w:p w14:paraId="0EF73819">
      <w:pPr>
        <w:spacing w:line="360" w:lineRule="auto"/>
        <w:ind w:firstLine="480"/>
        <w:jc w:val="left"/>
        <w:rPr>
          <w:rFonts w:ascii="宋体" w:hAnsi="宋体" w:cs="宋体"/>
          <w:sz w:val="24"/>
          <w:highlight w:val="none"/>
        </w:rPr>
      </w:pPr>
      <w:r>
        <w:rPr>
          <w:rFonts w:hint="eastAsia" w:ascii="宋体" w:hAnsi="宋体" w:cs="宋体"/>
          <w:sz w:val="24"/>
          <w:highlight w:val="none"/>
        </w:rPr>
        <w:t>时间：验收合格且发包人收到发票后30日内。</w:t>
      </w:r>
    </w:p>
    <w:p w14:paraId="6907530A">
      <w:pPr>
        <w:spacing w:line="360" w:lineRule="auto"/>
        <w:ind w:firstLine="480"/>
        <w:jc w:val="left"/>
        <w:rPr>
          <w:rFonts w:ascii="宋体" w:hAnsi="宋体" w:cs="宋体"/>
          <w:sz w:val="24"/>
          <w:highlight w:val="none"/>
        </w:rPr>
      </w:pPr>
      <w:r>
        <w:rPr>
          <w:rFonts w:hint="eastAsia" w:ascii="宋体" w:hAnsi="宋体" w:cs="宋体"/>
          <w:sz w:val="24"/>
          <w:highlight w:val="none"/>
        </w:rPr>
        <w:t>条件：按合同要求全部履约完成并经发包人验收合格，且发包人收到承包人出具的发票。</w:t>
      </w:r>
    </w:p>
    <w:p w14:paraId="4842E8FC">
      <w:pPr>
        <w:spacing w:line="360" w:lineRule="auto"/>
        <w:ind w:firstLine="480"/>
        <w:jc w:val="left"/>
        <w:rPr>
          <w:rFonts w:ascii="宋体" w:hAnsi="宋体" w:cs="宋体"/>
          <w:sz w:val="24"/>
          <w:highlight w:val="none"/>
        </w:rPr>
      </w:pPr>
      <w:r>
        <w:rPr>
          <w:rFonts w:hint="eastAsia" w:ascii="宋体" w:hAnsi="宋体" w:cs="宋体"/>
          <w:sz w:val="24"/>
          <w:highlight w:val="none"/>
        </w:rPr>
        <w:t>⑤不予退还情形：</w:t>
      </w:r>
    </w:p>
    <w:p w14:paraId="22369FF3">
      <w:pPr>
        <w:spacing w:line="360" w:lineRule="auto"/>
        <w:ind w:firstLine="480"/>
        <w:jc w:val="left"/>
        <w:rPr>
          <w:rFonts w:ascii="宋体" w:hAnsi="宋体" w:cs="宋体"/>
          <w:sz w:val="24"/>
          <w:highlight w:val="none"/>
        </w:rPr>
      </w:pPr>
      <w:r>
        <w:rPr>
          <w:rFonts w:hint="eastAsia" w:ascii="宋体" w:hAnsi="宋体" w:cs="宋体"/>
          <w:sz w:val="24"/>
          <w:highlight w:val="none"/>
        </w:rPr>
        <w:t>除不可抗力情况外，承包人出现下列情形之一的，其履约保证金，发包人将视情节决定不予退还或部分不予退还。</w:t>
      </w:r>
    </w:p>
    <w:p w14:paraId="4279D7A2">
      <w:pPr>
        <w:spacing w:line="360" w:lineRule="auto"/>
        <w:ind w:firstLine="480"/>
        <w:jc w:val="left"/>
        <w:rPr>
          <w:rFonts w:ascii="宋体" w:hAnsi="宋体" w:cs="宋体"/>
          <w:sz w:val="24"/>
          <w:highlight w:val="none"/>
        </w:rPr>
      </w:pPr>
      <w:r>
        <w:rPr>
          <w:rFonts w:hint="eastAsia" w:ascii="宋体" w:hAnsi="宋体" w:cs="宋体"/>
          <w:sz w:val="24"/>
          <w:highlight w:val="none"/>
        </w:rPr>
        <w:t>(1)承包人无正当理由拒绝签订合同的，或者在签订合同时向发包人提出附加条件或者更改合同实质性内容要求的；</w:t>
      </w:r>
    </w:p>
    <w:p w14:paraId="08102D43">
      <w:pPr>
        <w:spacing w:line="360" w:lineRule="auto"/>
        <w:ind w:firstLine="480"/>
        <w:jc w:val="left"/>
        <w:rPr>
          <w:rFonts w:ascii="宋体" w:hAnsi="宋体" w:cs="宋体"/>
          <w:sz w:val="24"/>
          <w:highlight w:val="none"/>
        </w:rPr>
      </w:pPr>
      <w:r>
        <w:rPr>
          <w:rFonts w:hint="eastAsia" w:ascii="宋体" w:hAnsi="宋体" w:cs="宋体"/>
          <w:sz w:val="24"/>
          <w:highlight w:val="none"/>
        </w:rPr>
        <w:t>(2)承包人不履行与发包人订立的合同的，承包人未能履行合同规定的相关义务，或因承包人责任应由承包人承担的赔偿未完成；</w:t>
      </w:r>
    </w:p>
    <w:p w14:paraId="6A40F895">
      <w:pPr>
        <w:spacing w:line="360" w:lineRule="auto"/>
        <w:ind w:firstLine="480"/>
        <w:jc w:val="left"/>
        <w:rPr>
          <w:rFonts w:ascii="宋体" w:hAnsi="宋体" w:cs="宋体"/>
          <w:sz w:val="24"/>
          <w:highlight w:val="none"/>
        </w:rPr>
      </w:pPr>
      <w:r>
        <w:rPr>
          <w:rFonts w:hint="eastAsia" w:ascii="宋体" w:hAnsi="宋体" w:cs="宋体"/>
          <w:sz w:val="24"/>
          <w:highlight w:val="none"/>
        </w:rPr>
        <w:t>(3)承包人所供货物或服务或工程不符合招标文件规定要求的；</w:t>
      </w:r>
    </w:p>
    <w:p w14:paraId="761F63A8">
      <w:pPr>
        <w:spacing w:line="360" w:lineRule="auto"/>
        <w:ind w:firstLine="480"/>
        <w:jc w:val="left"/>
        <w:rPr>
          <w:rFonts w:ascii="宋体" w:hAnsi="宋体" w:cs="宋体"/>
          <w:sz w:val="24"/>
          <w:highlight w:val="none"/>
        </w:rPr>
      </w:pPr>
      <w:r>
        <w:rPr>
          <w:rFonts w:hint="eastAsia" w:ascii="宋体" w:hAnsi="宋体" w:cs="宋体"/>
          <w:sz w:val="24"/>
          <w:highlight w:val="none"/>
        </w:rPr>
        <w:t>(4)承包人采取欺骗、弄虚作假方式投标的或与其它投标人串通投标的；</w:t>
      </w:r>
    </w:p>
    <w:p w14:paraId="564BA7E2">
      <w:pPr>
        <w:spacing w:line="360" w:lineRule="auto"/>
        <w:ind w:firstLine="480"/>
        <w:jc w:val="left"/>
        <w:rPr>
          <w:rFonts w:ascii="宋体" w:hAnsi="宋体" w:cs="宋体"/>
          <w:sz w:val="24"/>
          <w:highlight w:val="none"/>
        </w:rPr>
      </w:pPr>
      <w:r>
        <w:rPr>
          <w:rFonts w:hint="eastAsia" w:ascii="宋体" w:hAnsi="宋体" w:cs="宋体"/>
          <w:sz w:val="24"/>
          <w:highlight w:val="none"/>
        </w:rPr>
        <w:t>(5)承包人将合同内容转包、违法分包的；</w:t>
      </w:r>
    </w:p>
    <w:p w14:paraId="209ABDCD">
      <w:pPr>
        <w:spacing w:line="360" w:lineRule="auto"/>
        <w:ind w:firstLine="480"/>
        <w:jc w:val="left"/>
        <w:rPr>
          <w:rFonts w:ascii="宋体" w:hAnsi="宋体" w:cs="宋体"/>
          <w:sz w:val="24"/>
          <w:highlight w:val="none"/>
        </w:rPr>
      </w:pPr>
      <w:r>
        <w:rPr>
          <w:rFonts w:hint="eastAsia" w:ascii="宋体" w:hAnsi="宋体" w:cs="宋体"/>
          <w:sz w:val="24"/>
          <w:highlight w:val="none"/>
        </w:rPr>
        <w:t>(6)承包人故意捏造事实或伪造证明材料，进行虚假恶意投诉或反映的。</w:t>
      </w:r>
    </w:p>
    <w:p w14:paraId="4FF33D7C">
      <w:pPr>
        <w:spacing w:line="360" w:lineRule="auto"/>
        <w:ind w:firstLine="480"/>
        <w:jc w:val="left"/>
        <w:rPr>
          <w:rFonts w:ascii="宋体" w:hAnsi="宋体" w:cs="宋体"/>
          <w:sz w:val="24"/>
          <w:highlight w:val="none"/>
        </w:rPr>
      </w:pPr>
      <w:r>
        <w:rPr>
          <w:rFonts w:hint="eastAsia" w:ascii="宋体" w:hAnsi="宋体" w:cs="宋体"/>
          <w:sz w:val="24"/>
          <w:highlight w:val="none"/>
        </w:rPr>
        <w:t>⑥逾期退还的违约责任：发包人逾期无故未退还履约保证金的，按中国人民银行同期贷款基准利率上浮20%后的利率支付超期资金占用费，但因供应商自身原因导致无法及时退还的除外。</w:t>
      </w:r>
    </w:p>
    <w:p w14:paraId="04D0C922">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4</w:t>
      </w:r>
      <w:bookmarkStart w:id="255" w:name="_Toc296503162"/>
      <w:bookmarkStart w:id="256" w:name="_Toc296890990"/>
      <w:bookmarkStart w:id="257" w:name="_Toc267251413"/>
      <w:bookmarkStart w:id="258" w:name="_Toc296347161"/>
      <w:bookmarkStart w:id="259" w:name="_Toc296891202"/>
      <w:bookmarkStart w:id="260" w:name="_Toc296944501"/>
      <w:bookmarkStart w:id="261" w:name="_Toc292559366"/>
      <w:bookmarkStart w:id="262" w:name="_Toc296346663"/>
      <w:bookmarkStart w:id="263" w:name="_Toc297120462"/>
      <w:bookmarkStart w:id="264" w:name="_Toc292559871"/>
      <w:bookmarkStart w:id="265" w:name="_Toc297048348"/>
      <w:r>
        <w:rPr>
          <w:rFonts w:ascii="宋体" w:hAnsi="宋体"/>
          <w:b/>
          <w:bCs/>
          <w:color w:val="000000"/>
          <w:sz w:val="24"/>
          <w:highlight w:val="none"/>
        </w:rPr>
        <w:t>. 监</w:t>
      </w:r>
      <w:bookmarkEnd w:id="255"/>
      <w:bookmarkEnd w:id="256"/>
      <w:bookmarkEnd w:id="257"/>
      <w:bookmarkEnd w:id="258"/>
      <w:bookmarkEnd w:id="259"/>
      <w:bookmarkEnd w:id="260"/>
      <w:bookmarkEnd w:id="261"/>
      <w:bookmarkEnd w:id="262"/>
      <w:bookmarkEnd w:id="263"/>
      <w:bookmarkEnd w:id="264"/>
      <w:bookmarkEnd w:id="265"/>
      <w:r>
        <w:rPr>
          <w:rFonts w:ascii="宋体" w:hAnsi="宋体"/>
          <w:b/>
          <w:bCs/>
          <w:color w:val="000000"/>
          <w:sz w:val="24"/>
          <w:highlight w:val="none"/>
        </w:rPr>
        <w:t>理人</w:t>
      </w:r>
      <w:bookmarkEnd w:id="254"/>
    </w:p>
    <w:p w14:paraId="1179912F">
      <w:pPr>
        <w:spacing w:line="360" w:lineRule="auto"/>
        <w:ind w:firstLine="480"/>
        <w:rPr>
          <w:rFonts w:ascii="宋体" w:hAnsi="宋体"/>
          <w:color w:val="000000"/>
          <w:sz w:val="24"/>
          <w:highlight w:val="none"/>
        </w:rPr>
      </w:pPr>
      <w:r>
        <w:rPr>
          <w:rFonts w:ascii="宋体" w:hAnsi="宋体"/>
          <w:color w:val="000000"/>
          <w:sz w:val="24"/>
          <w:highlight w:val="none"/>
        </w:rPr>
        <w:t>4.1监理人的一般规定</w:t>
      </w:r>
    </w:p>
    <w:p w14:paraId="21251E50">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关于监理人的监理内容：</w:t>
      </w:r>
      <w:r>
        <w:rPr>
          <w:rFonts w:hint="eastAsia" w:ascii="宋体" w:hAnsi="宋体"/>
          <w:color w:val="000000"/>
          <w:sz w:val="24"/>
          <w:highlight w:val="none"/>
          <w:u w:val="none"/>
        </w:rPr>
        <w:t>根据发包人</w:t>
      </w:r>
      <w:r>
        <w:rPr>
          <w:rFonts w:ascii="宋体" w:hAnsi="宋体"/>
          <w:color w:val="000000"/>
          <w:sz w:val="24"/>
          <w:highlight w:val="none"/>
          <w:u w:val="none"/>
        </w:rPr>
        <w:t>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color w:val="000000"/>
          <w:sz w:val="24"/>
          <w:highlight w:val="none"/>
          <w:u w:val="none"/>
        </w:rPr>
        <w:t>。</w:t>
      </w:r>
    </w:p>
    <w:p w14:paraId="1292BA9A">
      <w:pPr>
        <w:spacing w:line="360" w:lineRule="auto"/>
        <w:ind w:firstLine="480"/>
        <w:jc w:val="left"/>
        <w:rPr>
          <w:rFonts w:ascii="宋体" w:hAnsi="宋体"/>
          <w:color w:val="000000"/>
          <w:sz w:val="24"/>
          <w:highlight w:val="none"/>
          <w:u w:val="none"/>
        </w:rPr>
      </w:pPr>
      <w:r>
        <w:rPr>
          <w:rFonts w:hint="eastAsia" w:ascii="宋体" w:hAnsi="宋体" w:cs="宋体"/>
          <w:color w:val="000000"/>
          <w:sz w:val="24"/>
          <w:highlight w:val="none"/>
          <w:u w:val="none"/>
        </w:rPr>
        <w:t>关于监理人的监理权限：</w:t>
      </w:r>
      <w:r>
        <w:rPr>
          <w:rFonts w:hint="eastAsia" w:ascii="宋体" w:hAnsi="宋体"/>
          <w:color w:val="000000"/>
          <w:sz w:val="24"/>
          <w:highlight w:val="none"/>
          <w:u w:val="none"/>
        </w:rPr>
        <w:t>根据《建设工程监理合同》约定</w:t>
      </w:r>
      <w:r>
        <w:rPr>
          <w:rFonts w:hint="eastAsia" w:ascii="宋体" w:hAnsi="宋体" w:cs="宋体"/>
          <w:color w:val="000000"/>
          <w:sz w:val="24"/>
          <w:highlight w:val="none"/>
          <w:u w:val="none"/>
        </w:rPr>
        <w:t>。</w:t>
      </w:r>
      <w:r>
        <w:rPr>
          <w:rFonts w:ascii="宋体" w:hAnsi="宋体"/>
          <w:color w:val="000000"/>
          <w:sz w:val="24"/>
          <w:highlight w:val="none"/>
          <w:u w:val="none"/>
        </w:rPr>
        <w:t xml:space="preserve"> </w:t>
      </w:r>
    </w:p>
    <w:p w14:paraId="175FBB38">
      <w:pPr>
        <w:spacing w:line="360" w:lineRule="auto"/>
        <w:ind w:firstLine="480"/>
        <w:rPr>
          <w:rFonts w:ascii="宋体" w:hAnsi="宋体"/>
          <w:color w:val="000000"/>
          <w:sz w:val="24"/>
          <w:highlight w:val="none"/>
          <w:u w:val="none"/>
        </w:rPr>
      </w:pPr>
      <w:r>
        <w:rPr>
          <w:rFonts w:ascii="宋体" w:hAnsi="宋体"/>
          <w:color w:val="000000"/>
          <w:sz w:val="24"/>
          <w:highlight w:val="none"/>
          <w:u w:val="none"/>
        </w:rPr>
        <w:t>关于监理人在施工现场的办公场所、生活场所的提供和费用承担的约定：</w:t>
      </w:r>
      <w:r>
        <w:rPr>
          <w:rFonts w:hint="eastAsia" w:ascii="宋体" w:hAnsi="宋体"/>
          <w:color w:val="000000"/>
          <w:sz w:val="24"/>
          <w:highlight w:val="none"/>
          <w:u w:val="none"/>
        </w:rPr>
        <w:t xml:space="preserve"> 由承包人提供，相关费用包含在签约合同价中 </w:t>
      </w:r>
      <w:r>
        <w:rPr>
          <w:rFonts w:ascii="宋体" w:hAnsi="宋体"/>
          <w:color w:val="000000"/>
          <w:sz w:val="24"/>
          <w:highlight w:val="none"/>
          <w:u w:val="none"/>
        </w:rPr>
        <w:t>。</w:t>
      </w:r>
    </w:p>
    <w:p w14:paraId="4F32DE21">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4.2 监理人员</w:t>
      </w:r>
    </w:p>
    <w:p w14:paraId="334E4516">
      <w:pPr>
        <w:spacing w:line="360" w:lineRule="auto"/>
        <w:ind w:firstLine="480"/>
        <w:rPr>
          <w:rFonts w:ascii="宋体" w:hAnsi="宋体"/>
          <w:color w:val="000000"/>
          <w:sz w:val="24"/>
          <w:highlight w:val="none"/>
        </w:rPr>
      </w:pPr>
      <w:r>
        <w:rPr>
          <w:rFonts w:ascii="宋体" w:hAnsi="宋体"/>
          <w:color w:val="000000"/>
          <w:sz w:val="24"/>
          <w:highlight w:val="none"/>
        </w:rPr>
        <w:t>总监理工程师：</w:t>
      </w:r>
    </w:p>
    <w:p w14:paraId="740DC4F7">
      <w:pPr>
        <w:spacing w:line="360" w:lineRule="auto"/>
        <w:ind w:firstLine="480"/>
        <w:rPr>
          <w:rFonts w:ascii="宋体" w:hAnsi="宋体"/>
          <w:color w:val="000000"/>
          <w:sz w:val="24"/>
          <w:highlight w:val="none"/>
        </w:rPr>
      </w:pPr>
      <w:r>
        <w:rPr>
          <w:rFonts w:ascii="宋体" w:hAnsi="宋体"/>
          <w:color w:val="000000"/>
          <w:sz w:val="24"/>
          <w:highlight w:val="none"/>
        </w:rPr>
        <w:t>姓    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7DD64D71">
      <w:pPr>
        <w:spacing w:line="360" w:lineRule="auto"/>
        <w:ind w:firstLine="480"/>
        <w:rPr>
          <w:rFonts w:ascii="宋体" w:hAnsi="宋体"/>
          <w:color w:val="000000"/>
          <w:sz w:val="24"/>
          <w:highlight w:val="none"/>
        </w:rPr>
      </w:pPr>
      <w:r>
        <w:rPr>
          <w:rFonts w:ascii="宋体" w:hAnsi="宋体"/>
          <w:color w:val="000000"/>
          <w:sz w:val="24"/>
          <w:highlight w:val="none"/>
        </w:rPr>
        <w:t>职    务：</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4A78DF03">
      <w:pPr>
        <w:spacing w:line="360" w:lineRule="auto"/>
        <w:ind w:firstLine="480"/>
        <w:rPr>
          <w:rFonts w:ascii="宋体" w:hAnsi="宋体"/>
          <w:color w:val="000000"/>
          <w:sz w:val="24"/>
          <w:highlight w:val="none"/>
        </w:rPr>
      </w:pPr>
      <w:r>
        <w:rPr>
          <w:rFonts w:ascii="宋体" w:hAnsi="宋体"/>
          <w:color w:val="000000"/>
          <w:sz w:val="24"/>
          <w:highlight w:val="none"/>
        </w:rPr>
        <w:t>监理工程师执业资格证书号：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5A3187EF">
      <w:pPr>
        <w:spacing w:line="360" w:lineRule="auto"/>
        <w:ind w:firstLine="480"/>
        <w:rPr>
          <w:rFonts w:ascii="宋体" w:hAnsi="宋体"/>
          <w:color w:val="000000"/>
          <w:sz w:val="24"/>
          <w:highlight w:val="none"/>
        </w:rPr>
      </w:pPr>
      <w:r>
        <w:rPr>
          <w:rFonts w:ascii="宋体" w:hAnsi="宋体"/>
          <w:color w:val="000000"/>
          <w:sz w:val="24"/>
          <w:highlight w:val="none"/>
        </w:rPr>
        <w:t>联系电话：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3B142DA1">
      <w:pPr>
        <w:spacing w:line="360" w:lineRule="auto"/>
        <w:ind w:firstLine="480"/>
        <w:rPr>
          <w:rFonts w:ascii="宋体" w:hAnsi="宋体"/>
          <w:color w:val="000000"/>
          <w:sz w:val="24"/>
          <w:highlight w:val="none"/>
        </w:rPr>
      </w:pPr>
      <w:r>
        <w:rPr>
          <w:rFonts w:ascii="宋体" w:hAnsi="宋体"/>
          <w:color w:val="000000"/>
          <w:sz w:val="24"/>
          <w:highlight w:val="none"/>
        </w:rPr>
        <w:t>电子信箱：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0F200000">
      <w:pPr>
        <w:spacing w:line="360" w:lineRule="auto"/>
        <w:ind w:firstLine="480"/>
        <w:rPr>
          <w:rFonts w:ascii="宋体" w:hAnsi="宋体"/>
          <w:color w:val="000000"/>
          <w:sz w:val="24"/>
          <w:highlight w:val="none"/>
        </w:rPr>
      </w:pPr>
      <w:r>
        <w:rPr>
          <w:rFonts w:ascii="宋体" w:hAnsi="宋体"/>
          <w:color w:val="000000"/>
          <w:sz w:val="24"/>
          <w:highlight w:val="none"/>
        </w:rPr>
        <w:t>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1BF6B970">
      <w:pPr>
        <w:spacing w:line="360" w:lineRule="auto"/>
        <w:ind w:firstLine="480"/>
        <w:rPr>
          <w:rFonts w:ascii="宋体" w:hAnsi="宋体"/>
          <w:color w:val="000000"/>
          <w:sz w:val="24"/>
          <w:highlight w:val="none"/>
        </w:rPr>
      </w:pPr>
      <w:r>
        <w:rPr>
          <w:rFonts w:ascii="宋体" w:hAnsi="宋体"/>
          <w:color w:val="000000"/>
          <w:sz w:val="24"/>
          <w:highlight w:val="none"/>
        </w:rPr>
        <w:t>关于监理人的其他约定：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6DC4CC4D">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4.4 商定或确定</w:t>
      </w:r>
    </w:p>
    <w:p w14:paraId="5A2AF2E5">
      <w:pPr>
        <w:spacing w:line="360" w:lineRule="auto"/>
        <w:ind w:firstLine="480"/>
        <w:rPr>
          <w:rFonts w:ascii="宋体" w:hAnsi="宋体"/>
          <w:color w:val="000000"/>
          <w:sz w:val="24"/>
          <w:highlight w:val="none"/>
        </w:rPr>
      </w:pPr>
      <w:bookmarkStart w:id="266" w:name="_Toc267251418"/>
      <w:r>
        <w:rPr>
          <w:rFonts w:ascii="宋体" w:hAnsi="宋体"/>
          <w:color w:val="000000"/>
          <w:sz w:val="24"/>
          <w:highlight w:val="none"/>
        </w:rPr>
        <w:t>在发包人和承包人不能通过协商达成一致意见时，发包人授权监理人对以下事项进行确定：</w:t>
      </w:r>
    </w:p>
    <w:p w14:paraId="772FD205">
      <w:pPr>
        <w:spacing w:line="360" w:lineRule="auto"/>
        <w:ind w:firstLine="480"/>
        <w:jc w:val="left"/>
        <w:rPr>
          <w:rFonts w:ascii="宋体" w:hAnsi="宋体"/>
          <w:color w:val="000000"/>
          <w:sz w:val="24"/>
          <w:highlight w:val="none"/>
        </w:rPr>
      </w:pPr>
      <w:r>
        <w:rPr>
          <w:rFonts w:ascii="宋体" w:hAnsi="宋体"/>
          <w:color w:val="000000"/>
          <w:sz w:val="24"/>
          <w:highlight w:val="none"/>
        </w:rPr>
        <w:t>（1）</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根据监理合同约定执行</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4C580B2D">
      <w:pPr>
        <w:spacing w:line="360" w:lineRule="auto"/>
        <w:ind w:firstLine="480"/>
        <w:jc w:val="left"/>
        <w:rPr>
          <w:rFonts w:ascii="宋体" w:hAnsi="宋体"/>
          <w:color w:val="000000"/>
          <w:sz w:val="24"/>
          <w:highlight w:val="none"/>
        </w:rPr>
      </w:pPr>
      <w:r>
        <w:rPr>
          <w:rFonts w:ascii="宋体" w:hAnsi="宋体"/>
          <w:color w:val="000000"/>
          <w:sz w:val="24"/>
          <w:highlight w:val="none"/>
        </w:rPr>
        <w:t>（2）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76C8BC94">
      <w:pPr>
        <w:spacing w:line="360" w:lineRule="auto"/>
        <w:ind w:firstLine="480"/>
        <w:jc w:val="left"/>
        <w:rPr>
          <w:rFonts w:ascii="宋体" w:hAnsi="宋体"/>
          <w:color w:val="000000"/>
          <w:sz w:val="24"/>
          <w:highlight w:val="none"/>
        </w:rPr>
      </w:pPr>
      <w:r>
        <w:rPr>
          <w:rFonts w:ascii="宋体" w:hAnsi="宋体"/>
          <w:color w:val="000000"/>
          <w:sz w:val="24"/>
          <w:highlight w:val="none"/>
        </w:rPr>
        <w:t>（3）</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7E05994E">
      <w:pPr>
        <w:keepNext/>
        <w:keepLines/>
        <w:spacing w:line="360" w:lineRule="auto"/>
        <w:ind w:firstLine="480"/>
        <w:outlineLvl w:val="3"/>
        <w:rPr>
          <w:rFonts w:ascii="宋体" w:hAnsi="宋体"/>
          <w:bCs/>
          <w:color w:val="000000"/>
          <w:sz w:val="24"/>
          <w:highlight w:val="none"/>
        </w:rPr>
      </w:pPr>
      <w:bookmarkStart w:id="267" w:name="_Toc351203637"/>
      <w:r>
        <w:rPr>
          <w:rFonts w:ascii="宋体" w:hAnsi="宋体"/>
          <w:bCs/>
          <w:color w:val="000000"/>
          <w:sz w:val="24"/>
          <w:highlight w:val="none"/>
        </w:rPr>
        <w:t>5</w:t>
      </w:r>
      <w:bookmarkEnd w:id="266"/>
      <w:bookmarkStart w:id="268" w:name="_Toc292559872"/>
      <w:bookmarkStart w:id="269" w:name="_Toc292559367"/>
      <w:bookmarkStart w:id="270" w:name="_Toc296346664"/>
      <w:bookmarkStart w:id="271" w:name="_Toc296891203"/>
      <w:bookmarkStart w:id="272" w:name="_Toc296944502"/>
      <w:bookmarkStart w:id="273" w:name="_Toc296503163"/>
      <w:bookmarkStart w:id="274" w:name="_Toc297120463"/>
      <w:bookmarkStart w:id="275" w:name="_Toc296347162"/>
      <w:bookmarkStart w:id="276" w:name="_Toc297048349"/>
      <w:bookmarkStart w:id="277" w:name="_Toc296890991"/>
      <w:r>
        <w:rPr>
          <w:rFonts w:ascii="宋体" w:hAnsi="宋体"/>
          <w:bCs/>
          <w:color w:val="000000"/>
          <w:sz w:val="24"/>
          <w:highlight w:val="none"/>
        </w:rPr>
        <w:t>. 工程质量</w:t>
      </w:r>
      <w:bookmarkEnd w:id="267"/>
    </w:p>
    <w:p w14:paraId="6897B263">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5.1 质量要求</w:t>
      </w:r>
    </w:p>
    <w:p w14:paraId="6BA9B82D">
      <w:pPr>
        <w:pStyle w:val="19"/>
        <w:tabs>
          <w:tab w:val="left" w:pos="0"/>
          <w:tab w:val="left" w:pos="540"/>
          <w:tab w:val="left" w:pos="720"/>
          <w:tab w:val="left" w:pos="4140"/>
          <w:tab w:val="left" w:pos="5400"/>
          <w:tab w:val="left" w:pos="8460"/>
        </w:tabs>
        <w:spacing w:line="360" w:lineRule="auto"/>
        <w:ind w:right="-153" w:firstLine="480"/>
        <w:rPr>
          <w:rFonts w:ascii="宋体" w:hAnsi="宋体" w:eastAsia="宋体"/>
          <w:sz w:val="24"/>
          <w:szCs w:val="24"/>
          <w:highlight w:val="none"/>
          <w:u w:val="none"/>
        </w:rPr>
      </w:pPr>
      <w:r>
        <w:rPr>
          <w:rFonts w:ascii="宋体" w:hAnsi="宋体" w:eastAsia="宋体"/>
          <w:color w:val="000000"/>
          <w:sz w:val="24"/>
          <w:szCs w:val="24"/>
          <w:highlight w:val="none"/>
          <w:u w:val="none"/>
        </w:rPr>
        <w:t>5</w:t>
      </w:r>
      <w:bookmarkStart w:id="278" w:name="_Toc297123496"/>
      <w:bookmarkStart w:id="279" w:name="_Toc304295527"/>
      <w:bookmarkStart w:id="280" w:name="_Toc303539106"/>
      <w:bookmarkStart w:id="281" w:name="_Toc297216155"/>
      <w:bookmarkStart w:id="282" w:name="_Toc312677997"/>
      <w:bookmarkStart w:id="283" w:name="_Toc300934949"/>
      <w:bookmarkStart w:id="284" w:name="_Toc318581164"/>
      <w:r>
        <w:rPr>
          <w:rFonts w:ascii="宋体" w:hAnsi="宋体" w:eastAsia="宋体"/>
          <w:color w:val="000000"/>
          <w:sz w:val="24"/>
          <w:szCs w:val="24"/>
          <w:highlight w:val="none"/>
          <w:u w:val="none"/>
        </w:rPr>
        <w:t>.1.1 特殊质量标准和要求：</w:t>
      </w:r>
      <w:r>
        <w:rPr>
          <w:rFonts w:hint="eastAsia" w:ascii="宋体" w:hAnsi="宋体" w:eastAsia="宋体"/>
          <w:sz w:val="24"/>
          <w:szCs w:val="24"/>
          <w:highlight w:val="none"/>
          <w:u w:val="non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p>
    <w:p w14:paraId="2889A692">
      <w:pPr>
        <w:pStyle w:val="19"/>
        <w:tabs>
          <w:tab w:val="left" w:pos="0"/>
          <w:tab w:val="left" w:pos="540"/>
          <w:tab w:val="left" w:pos="720"/>
          <w:tab w:val="left" w:pos="4140"/>
          <w:tab w:val="left" w:pos="5400"/>
          <w:tab w:val="left" w:pos="8460"/>
        </w:tabs>
        <w:spacing w:line="360" w:lineRule="auto"/>
        <w:ind w:right="-153" w:firstLine="480"/>
        <w:rPr>
          <w:rFonts w:ascii="宋体" w:hAnsi="宋体" w:eastAsia="宋体"/>
          <w:sz w:val="24"/>
          <w:szCs w:val="24"/>
          <w:highlight w:val="none"/>
          <w:u w:val="none"/>
        </w:rPr>
      </w:pPr>
      <w:r>
        <w:rPr>
          <w:rFonts w:hint="eastAsia" w:ascii="宋体" w:hAnsi="宋体" w:eastAsia="宋体"/>
          <w:sz w:val="24"/>
          <w:szCs w:val="24"/>
          <w:highlight w:val="none"/>
          <w:u w:val="none"/>
        </w:rPr>
        <w:t>2、非发包人原因，质量整改所发生的费用不予增加。</w:t>
      </w:r>
    </w:p>
    <w:p w14:paraId="7EE8056E">
      <w:pPr>
        <w:pStyle w:val="19"/>
        <w:tabs>
          <w:tab w:val="left" w:pos="0"/>
          <w:tab w:val="left" w:pos="540"/>
          <w:tab w:val="left" w:pos="720"/>
          <w:tab w:val="left" w:pos="4140"/>
          <w:tab w:val="left" w:pos="5400"/>
          <w:tab w:val="left" w:pos="8460"/>
        </w:tabs>
        <w:spacing w:line="360" w:lineRule="auto"/>
        <w:ind w:right="-153" w:firstLine="480"/>
        <w:rPr>
          <w:rFonts w:ascii="宋体" w:hAnsi="宋体" w:eastAsia="宋体"/>
          <w:sz w:val="24"/>
          <w:szCs w:val="24"/>
          <w:highlight w:val="none"/>
          <w:u w:val="none"/>
        </w:rPr>
      </w:pPr>
      <w:r>
        <w:rPr>
          <w:rFonts w:hint="eastAsia" w:ascii="宋体" w:hAnsi="宋体" w:eastAsia="宋体"/>
          <w:sz w:val="24"/>
          <w:szCs w:val="24"/>
          <w:highlight w:val="none"/>
          <w:u w:val="none"/>
        </w:rPr>
        <w:t>3、质量管理：承包人须严格按照设计图纸、质量标准、验收规范等组织施工，接受发包人、监理单位的检查。若发生工序、检验批等验收不符合质量目标要求的，每发生一次接受发包人以每次2000元的经济处罚，中标人必须在招标人处罚决定后3日内以现金形式交由招标人。若发生分项工程验收不符合质量目标要求的，每发生一次接受发包人以每次5000元的经济处罚，承包人必须在发包人处罚决定后3日内以现金形式交由发包人。若发生分部工程验收不符合质量目标要求的，每发生一次接受发包人以每次10000元的经济处罚，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5000元处罚，承包人必须在招标人处罚决定后3日内以现金形式交由发包人。</w:t>
      </w:r>
    </w:p>
    <w:p w14:paraId="15588C57">
      <w:pPr>
        <w:spacing w:line="360" w:lineRule="auto"/>
        <w:ind w:firstLine="480"/>
        <w:jc w:val="left"/>
        <w:rPr>
          <w:rFonts w:ascii="宋体" w:hAnsi="宋体"/>
          <w:color w:val="000000"/>
          <w:sz w:val="24"/>
          <w:highlight w:val="none"/>
          <w:u w:val="none"/>
        </w:rPr>
      </w:pPr>
      <w:r>
        <w:rPr>
          <w:rFonts w:hint="eastAsia" w:ascii="宋体" w:hAnsi="宋体"/>
          <w:sz w:val="24"/>
          <w:highlight w:val="none"/>
          <w:u w:val="none"/>
        </w:rPr>
        <w:t>4、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对关键部位、关键工序及隐蔽部位须按相关规定要求报市质量监督部门验收，并出具合格的质量监督证明，否则发包人不予认可。</w:t>
      </w:r>
    </w:p>
    <w:p w14:paraId="3E94FF6C">
      <w:pPr>
        <w:spacing w:line="360" w:lineRule="auto"/>
        <w:ind w:firstLine="480"/>
        <w:rPr>
          <w:rFonts w:ascii="宋体" w:hAnsi="宋体"/>
          <w:color w:val="000000"/>
          <w:sz w:val="24"/>
          <w:highlight w:val="none"/>
          <w:u w:val="single"/>
        </w:rPr>
      </w:pPr>
      <w:r>
        <w:rPr>
          <w:rFonts w:ascii="宋体" w:hAnsi="宋体"/>
          <w:color w:val="000000"/>
          <w:sz w:val="24"/>
          <w:highlight w:val="none"/>
        </w:rPr>
        <w:t>关于工程奖项的约定：</w:t>
      </w:r>
      <w:r>
        <w:rPr>
          <w:rFonts w:hint="eastAsia" w:ascii="宋体" w:hAnsi="宋体"/>
          <w:color w:val="000000"/>
          <w:sz w:val="24"/>
          <w:highlight w:val="none"/>
          <w:u w:val="single"/>
        </w:rPr>
        <w:t xml:space="preserve"> 无 </w:t>
      </w:r>
      <w:r>
        <w:rPr>
          <w:rFonts w:ascii="宋体" w:hAnsi="宋体"/>
          <w:color w:val="000000"/>
          <w:sz w:val="24"/>
          <w:highlight w:val="none"/>
        </w:rPr>
        <w:t>。</w:t>
      </w:r>
    </w:p>
    <w:p w14:paraId="520CD042">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5.3 隐蔽工程检查</w:t>
      </w:r>
    </w:p>
    <w:p w14:paraId="6CFD7456">
      <w:pPr>
        <w:spacing w:line="360" w:lineRule="auto"/>
        <w:ind w:firstLine="480"/>
        <w:jc w:val="left"/>
        <w:rPr>
          <w:rFonts w:ascii="宋体" w:hAnsi="宋体" w:cs="宋体"/>
          <w:color w:val="000000"/>
          <w:sz w:val="24"/>
          <w:highlight w:val="none"/>
        </w:rPr>
      </w:pPr>
      <w:r>
        <w:rPr>
          <w:rFonts w:ascii="宋体" w:hAnsi="宋体"/>
          <w:color w:val="000000"/>
          <w:sz w:val="24"/>
          <w:highlight w:val="none"/>
        </w:rPr>
        <w:t>5.3.2</w:t>
      </w:r>
      <w:r>
        <w:rPr>
          <w:rFonts w:hint="eastAsia" w:ascii="宋体" w:hAnsi="宋体" w:cs="宋体"/>
          <w:color w:val="000000"/>
          <w:sz w:val="24"/>
          <w:highlight w:val="none"/>
        </w:rPr>
        <w:t>承包人提前通知监理人隐蔽工程检查的期限的约定：</w:t>
      </w:r>
      <w:r>
        <w:rPr>
          <w:rFonts w:hint="eastAsia" w:ascii="宋体" w:hAnsi="宋体"/>
          <w:color w:val="000000"/>
          <w:sz w:val="24"/>
          <w:highlight w:val="none"/>
          <w:u w:val="single"/>
        </w:rPr>
        <w:t>按通用条款执行</w:t>
      </w:r>
      <w:r>
        <w:rPr>
          <w:rFonts w:hint="eastAsia" w:ascii="宋体" w:hAnsi="宋体" w:cs="宋体"/>
          <w:color w:val="000000"/>
          <w:sz w:val="24"/>
          <w:highlight w:val="none"/>
        </w:rPr>
        <w:t>。</w:t>
      </w:r>
    </w:p>
    <w:p w14:paraId="240C1D08">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监理人不能按时进行检查时，应提前</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小时提交书面延期要求。</w:t>
      </w:r>
    </w:p>
    <w:p w14:paraId="16E28693">
      <w:pPr>
        <w:spacing w:line="360" w:lineRule="auto"/>
        <w:ind w:firstLine="480"/>
        <w:jc w:val="left"/>
        <w:rPr>
          <w:rFonts w:ascii="宋体" w:hAnsi="宋体"/>
          <w:color w:val="000000"/>
          <w:sz w:val="24"/>
          <w:highlight w:val="none"/>
        </w:rPr>
      </w:pPr>
      <w:r>
        <w:rPr>
          <w:rFonts w:hint="eastAsia" w:ascii="宋体" w:hAnsi="宋体" w:cs="宋体"/>
          <w:color w:val="000000"/>
          <w:sz w:val="24"/>
          <w:highlight w:val="none"/>
        </w:rPr>
        <w:t>关于延期最长不得超过：</w:t>
      </w:r>
      <w:r>
        <w:rPr>
          <w:rFonts w:hint="eastAsia" w:ascii="宋体" w:hAnsi="宋体" w:cs="宋体"/>
          <w:color w:val="000000"/>
          <w:sz w:val="24"/>
          <w:highlight w:val="none"/>
          <w:u w:val="single"/>
        </w:rPr>
        <w:t xml:space="preserve"> 48 </w:t>
      </w:r>
      <w:r>
        <w:rPr>
          <w:rFonts w:hint="eastAsia" w:ascii="宋体" w:hAnsi="宋体" w:cs="宋体"/>
          <w:color w:val="000000"/>
          <w:sz w:val="24"/>
          <w:highlight w:val="none"/>
        </w:rPr>
        <w:t>小时</w:t>
      </w:r>
      <w:r>
        <w:rPr>
          <w:rFonts w:ascii="宋体" w:hAnsi="宋体"/>
          <w:color w:val="000000"/>
          <w:sz w:val="24"/>
          <w:highlight w:val="none"/>
        </w:rPr>
        <w:t>。</w:t>
      </w:r>
    </w:p>
    <w:p w14:paraId="0F7766CD">
      <w:pPr>
        <w:keepNext/>
        <w:keepLines/>
        <w:spacing w:line="360" w:lineRule="auto"/>
        <w:ind w:firstLine="480"/>
        <w:outlineLvl w:val="3"/>
        <w:rPr>
          <w:rFonts w:ascii="宋体" w:hAnsi="宋体"/>
          <w:bCs/>
          <w:color w:val="000000"/>
          <w:sz w:val="24"/>
          <w:highlight w:val="none"/>
        </w:rPr>
      </w:pPr>
      <w:bookmarkStart w:id="285" w:name="_Toc351203638"/>
      <w:r>
        <w:rPr>
          <w:rFonts w:ascii="宋体" w:hAnsi="宋体"/>
          <w:bCs/>
          <w:color w:val="000000"/>
          <w:sz w:val="24"/>
          <w:highlight w:val="none"/>
        </w:rPr>
        <w:t>6. 安全文明施工与环境保护</w:t>
      </w:r>
      <w:bookmarkEnd w:id="285"/>
    </w:p>
    <w:p w14:paraId="71D177DD">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6.1安全文明施工</w:t>
      </w:r>
    </w:p>
    <w:p w14:paraId="227772E9">
      <w:pPr>
        <w:spacing w:line="360" w:lineRule="auto"/>
        <w:ind w:firstLine="480"/>
        <w:rPr>
          <w:rFonts w:ascii="宋体" w:hAnsi="宋体"/>
          <w:color w:val="000000"/>
          <w:sz w:val="24"/>
          <w:highlight w:val="none"/>
          <w:u w:val="none"/>
        </w:rPr>
      </w:pPr>
      <w:r>
        <w:rPr>
          <w:rFonts w:ascii="宋体" w:hAnsi="宋体"/>
          <w:color w:val="000000"/>
          <w:sz w:val="24"/>
          <w:highlight w:val="none"/>
          <w:u w:val="none"/>
        </w:rPr>
        <w:t>6.1.1 项目安全生产的达标目标及相应事项的约定：（</w:t>
      </w:r>
      <w:r>
        <w:rPr>
          <w:rFonts w:hint="eastAsia" w:ascii="宋体" w:hAnsi="宋体"/>
          <w:color w:val="000000"/>
          <w:sz w:val="24"/>
          <w:highlight w:val="none"/>
          <w:u w:val="none"/>
        </w:rPr>
        <w:t>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p>
    <w:p w14:paraId="74523182">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5000元的罚金。</w:t>
      </w:r>
    </w:p>
    <w:p w14:paraId="63BFCDB2">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带好安全帽,如发现有一人次进入施工现场未带安全帽,发包人则按200元/人次对承包人处以违约金,如一天发现3人以上进入施工现场未带安全帽, 发包人则按500元/人次对承包人处以违约金。承包人不得在施工现场发生打架、斗殴、偷窃行为，发生一次，发包人可对承包人处3000元/次违约金。</w:t>
      </w:r>
    </w:p>
    <w:p w14:paraId="3255A422">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p>
    <w:p w14:paraId="316D58E1">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6.1.4 关于治安保卫的特别约定：</w:t>
      </w:r>
      <w:r>
        <w:rPr>
          <w:rFonts w:hint="eastAsia" w:ascii="宋体" w:hAnsi="宋体"/>
          <w:color w:val="000000"/>
          <w:sz w:val="24"/>
          <w:highlight w:val="none"/>
          <w:u w:val="none"/>
        </w:rPr>
        <w:t>按通用条款</w:t>
      </w:r>
      <w:r>
        <w:rPr>
          <w:rFonts w:ascii="宋体" w:hAnsi="宋体"/>
          <w:color w:val="000000"/>
          <w:sz w:val="24"/>
          <w:highlight w:val="none"/>
          <w:u w:val="none"/>
        </w:rPr>
        <w:t>。</w:t>
      </w:r>
    </w:p>
    <w:p w14:paraId="4F3FACDF">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关于编制施工场地治安管理计划的约定：</w:t>
      </w:r>
      <w:r>
        <w:rPr>
          <w:rFonts w:hint="eastAsia" w:ascii="宋体" w:hAnsi="宋体"/>
          <w:color w:val="000000"/>
          <w:sz w:val="24"/>
          <w:highlight w:val="none"/>
          <w:u w:val="none"/>
        </w:rPr>
        <w:t>按通用条款</w:t>
      </w:r>
      <w:r>
        <w:rPr>
          <w:rFonts w:ascii="宋体" w:hAnsi="宋体"/>
          <w:color w:val="000000"/>
          <w:sz w:val="24"/>
          <w:highlight w:val="none"/>
          <w:u w:val="none"/>
        </w:rPr>
        <w:t>。</w:t>
      </w:r>
    </w:p>
    <w:p w14:paraId="51104E41">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6.1.5 文明施工</w:t>
      </w:r>
    </w:p>
    <w:p w14:paraId="0E4CD4A2">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rPr>
        <w:t>合同当事人对</w:t>
      </w:r>
      <w:r>
        <w:rPr>
          <w:rFonts w:hint="eastAsia" w:ascii="宋体" w:hAnsi="宋体"/>
          <w:color w:val="000000"/>
          <w:sz w:val="24"/>
          <w:highlight w:val="none"/>
          <w:u w:val="none"/>
        </w:rPr>
        <w:t xml:space="preserve">文明施工的要求：（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p>
    <w:p w14:paraId="4A699DDE">
      <w:pPr>
        <w:spacing w:line="360" w:lineRule="auto"/>
        <w:ind w:firstLine="360"/>
        <w:jc w:val="left"/>
        <w:rPr>
          <w:rFonts w:ascii="宋体" w:hAnsi="宋体"/>
          <w:bCs/>
          <w:color w:val="000000"/>
          <w:sz w:val="24"/>
          <w:highlight w:val="none"/>
          <w:u w:val="none"/>
        </w:rPr>
      </w:pPr>
      <w:r>
        <w:rPr>
          <w:rFonts w:hint="eastAsia" w:ascii="宋体" w:hAnsi="宋体"/>
          <w:color w:val="000000"/>
          <w:sz w:val="24"/>
          <w:highlight w:val="none"/>
          <w:u w:val="none"/>
        </w:rPr>
        <w:t>（2）承包人在施工中污染周围环境、施工噪音干扰他人等所引起的政府职能部门罚款或停工整改或引起周围居民纠纷和索赔时，其所有发生的费用与损失将全部由承包人自行承担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color w:val="000000"/>
          <w:sz w:val="24"/>
          <w:highlight w:val="none"/>
          <w:u w:val="none"/>
        </w:rPr>
        <w:t>。</w:t>
      </w:r>
    </w:p>
    <w:p w14:paraId="4A06E0E7">
      <w:pPr>
        <w:spacing w:line="360" w:lineRule="auto"/>
        <w:ind w:firstLine="360"/>
        <w:jc w:val="left"/>
        <w:rPr>
          <w:rFonts w:ascii="宋体" w:hAnsi="宋体"/>
          <w:bCs/>
          <w:color w:val="000000"/>
          <w:sz w:val="24"/>
          <w:highlight w:val="none"/>
          <w:u w:val="none"/>
        </w:rPr>
      </w:pPr>
      <w:r>
        <w:rPr>
          <w:rFonts w:hint="eastAsia" w:ascii="宋体" w:hAnsi="宋体"/>
          <w:bCs/>
          <w:color w:val="000000"/>
          <w:sz w:val="24"/>
          <w:highlight w:val="none"/>
          <w:u w:val="none"/>
        </w:rPr>
        <w:t>（</w:t>
      </w:r>
      <w:r>
        <w:rPr>
          <w:rFonts w:hint="eastAsia" w:ascii="宋体" w:hAnsi="宋体"/>
          <w:color w:val="000000"/>
          <w:sz w:val="24"/>
          <w:highlight w:val="none"/>
          <w:u w:val="none"/>
        </w:rPr>
        <w:t>3）施工过程中须考虑成品保护措施费用以及材料运输过程中防尘、密闭运输、安全等措施费用、路面清洁、洒水等相关费用及与建设、城管等部门之间的矛盾协调、处罚及应上缴的相关规费等相关费用均由承包人自行承担。</w:t>
      </w:r>
    </w:p>
    <w:p w14:paraId="24353EB5">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4）施工场地周围地下管线和邻近建筑物、构筑物、绿化的保护要求及费用承担：对一个有经验的承包人能预见到的项目，其费用由承包人负责。如造成损坏，均由投标单位自行实施修复，费用同时含在工程投标报价内。</w:t>
      </w:r>
    </w:p>
    <w:p w14:paraId="28D00E0B">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（5）施工场地清洁卫生的要求：承包人应负责整个场地的安全文明卫生管理，做到文明施工、保持施工场地清洁。本工程所有施工建筑垃圾均应全部清运出现场。</w:t>
      </w:r>
    </w:p>
    <w:p w14:paraId="5BAB9F62">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p>
    <w:p w14:paraId="12EE86F9">
      <w:pPr>
        <w:spacing w:line="360" w:lineRule="auto"/>
        <w:ind w:firstLine="480"/>
        <w:jc w:val="left"/>
        <w:rPr>
          <w:rFonts w:ascii="宋体" w:hAnsi="宋体"/>
          <w:color w:val="000000"/>
          <w:sz w:val="24"/>
          <w:highlight w:val="none"/>
          <w:u w:val="none"/>
        </w:rPr>
      </w:pPr>
      <w:r>
        <w:rPr>
          <w:rFonts w:ascii="宋体" w:hAnsi="宋体"/>
          <w:color w:val="000000"/>
          <w:sz w:val="24"/>
          <w:highlight w:val="none"/>
        </w:rPr>
        <w:t>6.1.6 关于安全文明施工费支付比例和支付期限的约</w:t>
      </w:r>
      <w:r>
        <w:rPr>
          <w:rFonts w:ascii="宋体" w:hAnsi="宋体"/>
          <w:color w:val="000000"/>
          <w:sz w:val="24"/>
          <w:highlight w:val="none"/>
          <w:u w:val="none"/>
        </w:rPr>
        <w:t>定：</w:t>
      </w:r>
      <w:r>
        <w:rPr>
          <w:rFonts w:hint="eastAsia" w:ascii="宋体" w:hAnsi="宋体"/>
          <w:color w:val="000000"/>
          <w:sz w:val="24"/>
          <w:highlight w:val="none"/>
          <w:u w:val="none"/>
        </w:rPr>
        <w:t>本工程安全文明施工费不单独支付，包含在工程款中支付，详见12.4.1约定</w:t>
      </w:r>
      <w:r>
        <w:rPr>
          <w:rFonts w:ascii="宋体" w:hAnsi="宋体"/>
          <w:color w:val="000000"/>
          <w:sz w:val="24"/>
          <w:highlight w:val="none"/>
          <w:u w:val="none"/>
        </w:rPr>
        <w:t>。</w:t>
      </w:r>
    </w:p>
    <w:bookmarkEnd w:id="278"/>
    <w:bookmarkEnd w:id="279"/>
    <w:bookmarkEnd w:id="280"/>
    <w:bookmarkEnd w:id="281"/>
    <w:bookmarkEnd w:id="282"/>
    <w:bookmarkEnd w:id="283"/>
    <w:bookmarkEnd w:id="284"/>
    <w:p w14:paraId="570D96FC">
      <w:pPr>
        <w:keepNext/>
        <w:keepLines/>
        <w:spacing w:line="360" w:lineRule="auto"/>
        <w:ind w:firstLine="482"/>
        <w:outlineLvl w:val="4"/>
        <w:rPr>
          <w:rFonts w:ascii="宋体" w:hAnsi="宋体"/>
          <w:b/>
          <w:bCs/>
          <w:color w:val="000000"/>
          <w:sz w:val="24"/>
          <w:highlight w:val="none"/>
          <w:u w:val="none"/>
        </w:rPr>
      </w:pPr>
      <w:bookmarkStart w:id="286" w:name="_Toc351203639"/>
      <w:r>
        <w:rPr>
          <w:rFonts w:ascii="宋体" w:hAnsi="宋体"/>
          <w:b/>
          <w:bCs/>
          <w:color w:val="000000"/>
          <w:sz w:val="24"/>
          <w:highlight w:val="none"/>
          <w:u w:val="none"/>
        </w:rPr>
        <w:t>7. 工期和进度</w:t>
      </w:r>
      <w:bookmarkEnd w:id="286"/>
    </w:p>
    <w:p w14:paraId="17CBBD79">
      <w:pPr>
        <w:keepNext/>
        <w:keepLines/>
        <w:spacing w:line="360" w:lineRule="auto"/>
        <w:ind w:firstLine="480"/>
        <w:outlineLvl w:val="4"/>
        <w:rPr>
          <w:rFonts w:ascii="宋体" w:hAnsi="宋体"/>
          <w:color w:val="000000"/>
          <w:sz w:val="24"/>
          <w:highlight w:val="none"/>
          <w:u w:val="none"/>
        </w:rPr>
      </w:pPr>
      <w:r>
        <w:rPr>
          <w:rFonts w:ascii="宋体" w:hAnsi="宋体"/>
          <w:color w:val="000000"/>
          <w:sz w:val="24"/>
          <w:highlight w:val="none"/>
          <w:u w:val="none"/>
        </w:rPr>
        <w:t>7.1 施工组织设计</w:t>
      </w:r>
    </w:p>
    <w:p w14:paraId="6B7DE9D9">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7.1.</w:t>
      </w:r>
      <w:r>
        <w:rPr>
          <w:rFonts w:hint="eastAsia" w:ascii="宋体" w:hAnsi="宋体"/>
          <w:color w:val="000000"/>
          <w:sz w:val="24"/>
          <w:highlight w:val="none"/>
          <w:u w:val="none"/>
        </w:rPr>
        <w:t>1 合同当事人约定的</w:t>
      </w:r>
      <w:r>
        <w:rPr>
          <w:rFonts w:ascii="宋体" w:hAnsi="宋体"/>
          <w:color w:val="000000"/>
          <w:sz w:val="24"/>
          <w:highlight w:val="none"/>
          <w:u w:val="none"/>
        </w:rPr>
        <w:t>施工组织设计</w:t>
      </w:r>
      <w:r>
        <w:rPr>
          <w:rFonts w:hint="eastAsia" w:ascii="宋体" w:hAnsi="宋体"/>
          <w:color w:val="000000"/>
          <w:sz w:val="24"/>
          <w:highlight w:val="none"/>
          <w:u w:val="none"/>
        </w:rPr>
        <w:t>应包括的其他内容</w:t>
      </w:r>
      <w:r>
        <w:rPr>
          <w:rFonts w:ascii="宋体" w:hAnsi="宋体"/>
          <w:color w:val="000000"/>
          <w:sz w:val="24"/>
          <w:highlight w:val="none"/>
          <w:u w:val="none"/>
        </w:rPr>
        <w:t>：</w:t>
      </w:r>
      <w:r>
        <w:rPr>
          <w:rFonts w:hint="eastAsia" w:ascii="宋体" w:hAnsi="宋体"/>
          <w:color w:val="000000"/>
          <w:sz w:val="24"/>
          <w:highlight w:val="none"/>
          <w:u w:val="none"/>
        </w:rPr>
        <w:t>根据工程的实际情况及发包人、监理单位的要求</w:t>
      </w:r>
      <w:r>
        <w:rPr>
          <w:rFonts w:ascii="宋体" w:hAnsi="宋体"/>
          <w:color w:val="000000"/>
          <w:sz w:val="24"/>
          <w:highlight w:val="none"/>
          <w:u w:val="none"/>
        </w:rPr>
        <w:t>。</w:t>
      </w:r>
    </w:p>
    <w:p w14:paraId="08497FDA">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7.1.2 施工组织设计的提交和修改</w:t>
      </w:r>
    </w:p>
    <w:p w14:paraId="7CF032AD">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承包人提交详细施工组织设计的期限的约定：在合同签订后3日内</w:t>
      </w:r>
      <w:r>
        <w:rPr>
          <w:rFonts w:hint="eastAsia" w:ascii="宋体" w:hAnsi="宋体"/>
          <w:color w:val="000000"/>
          <w:sz w:val="24"/>
          <w:highlight w:val="none"/>
          <w:u w:val="none"/>
        </w:rPr>
        <w:t xml:space="preserve"> </w:t>
      </w:r>
      <w:r>
        <w:rPr>
          <w:rFonts w:ascii="宋体" w:hAnsi="宋体"/>
          <w:color w:val="000000"/>
          <w:sz w:val="24"/>
          <w:highlight w:val="none"/>
          <w:u w:val="none"/>
        </w:rPr>
        <w:t>。</w:t>
      </w:r>
    </w:p>
    <w:p w14:paraId="6B557449">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发包人和监理人在收到</w:t>
      </w:r>
      <w:r>
        <w:rPr>
          <w:rFonts w:hint="eastAsia" w:ascii="宋体" w:hAnsi="宋体"/>
          <w:color w:val="000000"/>
          <w:sz w:val="24"/>
          <w:highlight w:val="none"/>
          <w:u w:val="none"/>
        </w:rPr>
        <w:t>详细的施工组织设计</w:t>
      </w:r>
      <w:r>
        <w:rPr>
          <w:rFonts w:ascii="宋体" w:hAnsi="宋体"/>
          <w:color w:val="000000"/>
          <w:sz w:val="24"/>
          <w:highlight w:val="none"/>
          <w:u w:val="none"/>
        </w:rPr>
        <w:t>后确认或提出修改意见的期限：</w:t>
      </w:r>
      <w:r>
        <w:rPr>
          <w:rFonts w:hint="eastAsia" w:ascii="宋体" w:hAnsi="宋体"/>
          <w:color w:val="000000"/>
          <w:sz w:val="24"/>
          <w:highlight w:val="none"/>
          <w:u w:val="none"/>
        </w:rPr>
        <w:t xml:space="preserve"> 3天</w:t>
      </w:r>
      <w:r>
        <w:rPr>
          <w:rFonts w:ascii="宋体" w:hAnsi="宋体"/>
          <w:color w:val="000000"/>
          <w:sz w:val="24"/>
          <w:highlight w:val="none"/>
          <w:u w:val="none"/>
        </w:rPr>
        <w:t>。</w:t>
      </w:r>
    </w:p>
    <w:p w14:paraId="78DA879F">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7</w:t>
      </w:r>
      <w:bookmarkStart w:id="287" w:name="_Toc312678005"/>
      <w:bookmarkStart w:id="288" w:name="_Toc297216173"/>
      <w:bookmarkStart w:id="289" w:name="_Toc297123514"/>
      <w:bookmarkStart w:id="290" w:name="_Toc304295541"/>
      <w:bookmarkStart w:id="291" w:name="_Toc312677479"/>
      <w:bookmarkStart w:id="292" w:name="_Toc303539123"/>
      <w:bookmarkStart w:id="293" w:name="_Toc300934966"/>
      <w:r>
        <w:rPr>
          <w:rFonts w:ascii="宋体" w:hAnsi="宋体"/>
          <w:b/>
          <w:bCs/>
          <w:color w:val="000000"/>
          <w:sz w:val="24"/>
          <w:highlight w:val="none"/>
          <w:u w:val="none"/>
        </w:rPr>
        <w:t>.2 施工进度计划</w:t>
      </w:r>
    </w:p>
    <w:p w14:paraId="136D2DC1">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7.2.2 施工进度计划的修订</w:t>
      </w:r>
    </w:p>
    <w:p w14:paraId="6B5A5DB4">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发包人和监理人在收到修订的施工进度计划后确认或提出修改意见的期限：</w:t>
      </w:r>
      <w:r>
        <w:rPr>
          <w:rFonts w:hint="eastAsia" w:ascii="宋体" w:hAnsi="宋体"/>
          <w:color w:val="000000"/>
          <w:sz w:val="24"/>
          <w:highlight w:val="none"/>
          <w:u w:val="none"/>
        </w:rPr>
        <w:t xml:space="preserve"> 3天</w:t>
      </w:r>
      <w:r>
        <w:rPr>
          <w:rFonts w:hint="eastAsia" w:ascii="宋体" w:hAnsi="宋体" w:cs="宋体"/>
          <w:color w:val="000000"/>
          <w:sz w:val="24"/>
          <w:highlight w:val="none"/>
          <w:u w:val="none"/>
        </w:rPr>
        <w:t xml:space="preserve"> </w:t>
      </w:r>
      <w:r>
        <w:rPr>
          <w:rFonts w:ascii="宋体" w:hAnsi="宋体"/>
          <w:color w:val="000000"/>
          <w:sz w:val="24"/>
          <w:highlight w:val="none"/>
          <w:u w:val="none"/>
        </w:rPr>
        <w:t>。</w:t>
      </w:r>
    </w:p>
    <w:p w14:paraId="4E9D1786">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7.3 开工</w:t>
      </w:r>
    </w:p>
    <w:p w14:paraId="0725E2EB">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7.3.1 开工准备</w:t>
      </w:r>
    </w:p>
    <w:p w14:paraId="42C94D7A">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关于承包人提交工程开工报审表的期限：</w:t>
      </w:r>
      <w:r>
        <w:rPr>
          <w:rFonts w:hint="eastAsia" w:ascii="宋体" w:hAnsi="宋体"/>
          <w:color w:val="000000"/>
          <w:sz w:val="24"/>
          <w:highlight w:val="none"/>
          <w:u w:val="none"/>
        </w:rPr>
        <w:t>计划开工日期前7天提交开工报审表或开工报告</w:t>
      </w:r>
      <w:r>
        <w:rPr>
          <w:rFonts w:ascii="宋体" w:hAnsi="宋体"/>
          <w:color w:val="000000"/>
          <w:sz w:val="24"/>
          <w:highlight w:val="none"/>
          <w:u w:val="none"/>
        </w:rPr>
        <w:t>。</w:t>
      </w:r>
    </w:p>
    <w:p w14:paraId="516491DE">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关于发包人应完成的其他开工准备工作及期限：</w:t>
      </w:r>
      <w:r>
        <w:rPr>
          <w:rFonts w:hint="eastAsia" w:ascii="宋体" w:hAnsi="宋体"/>
          <w:color w:val="000000"/>
          <w:sz w:val="24"/>
          <w:highlight w:val="none"/>
          <w:u w:val="none"/>
        </w:rPr>
        <w:t>开工前配合承包人将施工所需的水、电接至施工场地 ；办理施工所需证件、批件；交验水准点与坐标控制点。费用由承包人承担</w:t>
      </w:r>
      <w:r>
        <w:rPr>
          <w:rFonts w:ascii="宋体" w:hAnsi="宋体"/>
          <w:color w:val="000000"/>
          <w:sz w:val="24"/>
          <w:highlight w:val="none"/>
          <w:u w:val="none"/>
        </w:rPr>
        <w:t>。</w:t>
      </w:r>
    </w:p>
    <w:p w14:paraId="4CC3B02C">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关于承包人应完成的其他开工准备工作及期限：</w:t>
      </w:r>
      <w:r>
        <w:rPr>
          <w:rFonts w:hint="eastAsia" w:ascii="宋体" w:hAnsi="宋体"/>
          <w:color w:val="000000"/>
          <w:sz w:val="24"/>
          <w:highlight w:val="none"/>
          <w:u w:val="none"/>
        </w:rPr>
        <w:t>开工前必须向发包人提供施工进度计划、材料清单、材料进场计划、劳动力计划</w:t>
      </w:r>
      <w:r>
        <w:rPr>
          <w:rFonts w:hint="eastAsia" w:ascii="宋体" w:hAnsi="宋体" w:cs="宋体"/>
          <w:color w:val="000000"/>
          <w:sz w:val="24"/>
          <w:highlight w:val="none"/>
          <w:u w:val="none"/>
        </w:rPr>
        <w:t xml:space="preserve"> </w:t>
      </w:r>
      <w:r>
        <w:rPr>
          <w:rFonts w:ascii="宋体" w:hAnsi="宋体"/>
          <w:color w:val="000000"/>
          <w:sz w:val="24"/>
          <w:highlight w:val="none"/>
          <w:u w:val="none"/>
        </w:rPr>
        <w:t>。</w:t>
      </w:r>
    </w:p>
    <w:p w14:paraId="28B4A21C">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7.3.2开工通知</w:t>
      </w:r>
    </w:p>
    <w:p w14:paraId="39B3E2C2">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 xml:space="preserve">因发包人原因造成监理人未能在计划开工日期之日起 </w:t>
      </w:r>
      <w:r>
        <w:rPr>
          <w:rFonts w:hint="eastAsia" w:ascii="宋体" w:hAnsi="宋体"/>
          <w:color w:val="000000"/>
          <w:sz w:val="24"/>
          <w:highlight w:val="none"/>
          <w:u w:val="none"/>
        </w:rPr>
        <w:t>/</w:t>
      </w:r>
      <w:r>
        <w:rPr>
          <w:rFonts w:ascii="宋体" w:hAnsi="宋体"/>
          <w:color w:val="000000"/>
          <w:sz w:val="24"/>
          <w:highlight w:val="none"/>
          <w:u w:val="none"/>
        </w:rPr>
        <w:t xml:space="preserve"> 天内发出开工通知的，承包人有权提出价格调整要求，或者解除合同。</w:t>
      </w:r>
      <w:bookmarkEnd w:id="287"/>
      <w:bookmarkEnd w:id="288"/>
      <w:bookmarkEnd w:id="289"/>
      <w:bookmarkEnd w:id="290"/>
      <w:bookmarkEnd w:id="291"/>
      <w:bookmarkEnd w:id="292"/>
      <w:bookmarkEnd w:id="293"/>
    </w:p>
    <w:p w14:paraId="59279856">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7.4 测量放线</w:t>
      </w:r>
    </w:p>
    <w:p w14:paraId="069A6F1A">
      <w:pPr>
        <w:spacing w:line="360" w:lineRule="auto"/>
        <w:ind w:right="-109" w:firstLine="480"/>
        <w:jc w:val="left"/>
        <w:rPr>
          <w:rFonts w:ascii="宋体" w:hAnsi="宋体"/>
          <w:color w:val="000000"/>
          <w:sz w:val="24"/>
          <w:highlight w:val="none"/>
          <w:u w:val="none"/>
        </w:rPr>
      </w:pPr>
      <w:r>
        <w:rPr>
          <w:rFonts w:ascii="宋体" w:hAnsi="宋体"/>
          <w:color w:val="000000"/>
          <w:sz w:val="24"/>
          <w:highlight w:val="none"/>
          <w:u w:val="none"/>
        </w:rPr>
        <w:t>7.4.1发包人通过监理人向承包人提供测量基准点、基准线和水准点及其书面资料的期限：</w:t>
      </w:r>
      <w:r>
        <w:rPr>
          <w:rFonts w:hint="eastAsia" w:ascii="宋体" w:hAnsi="宋体"/>
          <w:color w:val="000000"/>
          <w:sz w:val="24"/>
          <w:highlight w:val="none"/>
          <w:u w:val="none"/>
        </w:rPr>
        <w:t>交验水准点与坐标控制点。</w:t>
      </w:r>
    </w:p>
    <w:p w14:paraId="16567304">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7</w:t>
      </w:r>
      <w:bookmarkStart w:id="294" w:name="_Toc312678010"/>
      <w:bookmarkStart w:id="295" w:name="_Toc312677484"/>
      <w:bookmarkStart w:id="296" w:name="_Toc304295546"/>
      <w:bookmarkStart w:id="297" w:name="_Toc297216175"/>
      <w:bookmarkStart w:id="298" w:name="_Toc300934968"/>
      <w:bookmarkStart w:id="299" w:name="_Toc297123516"/>
      <w:bookmarkStart w:id="300" w:name="_Toc303539125"/>
      <w:r>
        <w:rPr>
          <w:rFonts w:ascii="宋体" w:hAnsi="宋体"/>
          <w:b/>
          <w:bCs/>
          <w:color w:val="000000"/>
          <w:sz w:val="24"/>
          <w:highlight w:val="none"/>
          <w:u w:val="none"/>
        </w:rPr>
        <w:t>.5 工期延误</w:t>
      </w:r>
      <w:bookmarkEnd w:id="294"/>
      <w:bookmarkEnd w:id="295"/>
      <w:bookmarkEnd w:id="296"/>
      <w:bookmarkEnd w:id="297"/>
      <w:bookmarkEnd w:id="298"/>
      <w:bookmarkEnd w:id="299"/>
      <w:bookmarkEnd w:id="300"/>
    </w:p>
    <w:p w14:paraId="74CBB373">
      <w:pPr>
        <w:spacing w:line="360" w:lineRule="auto"/>
        <w:ind w:firstLine="480"/>
        <w:jc w:val="left"/>
        <w:rPr>
          <w:rFonts w:ascii="宋体" w:hAnsi="宋体"/>
          <w:color w:val="000000"/>
          <w:sz w:val="24"/>
          <w:highlight w:val="none"/>
        </w:rPr>
      </w:pPr>
      <w:r>
        <w:rPr>
          <w:rFonts w:ascii="宋体" w:hAnsi="宋体"/>
          <w:color w:val="000000"/>
          <w:sz w:val="24"/>
          <w:highlight w:val="none"/>
        </w:rPr>
        <w:t>7.5.1 因发包人原因导致工期延误</w:t>
      </w:r>
    </w:p>
    <w:p w14:paraId="0A2397C1">
      <w:pPr>
        <w:spacing w:line="360" w:lineRule="auto"/>
        <w:ind w:firstLine="480"/>
        <w:jc w:val="left"/>
        <w:rPr>
          <w:rFonts w:ascii="宋体" w:hAnsi="宋体"/>
          <w:color w:val="000000"/>
          <w:sz w:val="24"/>
          <w:highlight w:val="none"/>
        </w:rPr>
      </w:pPr>
      <w:r>
        <w:rPr>
          <w:rFonts w:ascii="宋体" w:hAnsi="宋体"/>
          <w:color w:val="000000"/>
          <w:sz w:val="24"/>
          <w:highlight w:val="none"/>
        </w:rPr>
        <w:t>因发包人原因导致工</w:t>
      </w:r>
      <w:r>
        <w:rPr>
          <w:rFonts w:ascii="宋体" w:hAnsi="宋体"/>
          <w:color w:val="000000"/>
          <w:sz w:val="24"/>
          <w:highlight w:val="none"/>
          <w:u w:val="none"/>
        </w:rPr>
        <w:t>期延误的其他情形：</w:t>
      </w:r>
      <w:r>
        <w:rPr>
          <w:rFonts w:ascii="宋体" w:hAnsi="宋体" w:cs="宋体"/>
          <w:color w:val="000000"/>
          <w:spacing w:val="-2"/>
          <w:sz w:val="24"/>
          <w:highlight w:val="none"/>
          <w:u w:val="none"/>
        </w:rPr>
        <w:t>因</w:t>
      </w:r>
      <w:r>
        <w:rPr>
          <w:rFonts w:hint="eastAsia" w:ascii="宋体" w:hAnsi="宋体"/>
          <w:color w:val="000000"/>
          <w:sz w:val="24"/>
          <w:highlight w:val="none"/>
          <w:u w:val="none"/>
        </w:rPr>
        <w:t>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ascii="宋体" w:hAnsi="宋体"/>
          <w:color w:val="000000"/>
          <w:sz w:val="24"/>
          <w:highlight w:val="none"/>
          <w:u w:val="none"/>
        </w:rPr>
        <w:t>。</w:t>
      </w:r>
    </w:p>
    <w:p w14:paraId="0AFA3FEB">
      <w:pPr>
        <w:spacing w:line="360" w:lineRule="auto"/>
        <w:ind w:firstLine="480"/>
        <w:jc w:val="left"/>
        <w:rPr>
          <w:rFonts w:ascii="宋体" w:hAnsi="宋体"/>
          <w:color w:val="000000"/>
          <w:sz w:val="24"/>
          <w:highlight w:val="none"/>
        </w:rPr>
      </w:pPr>
      <w:r>
        <w:rPr>
          <w:rFonts w:ascii="宋体" w:hAnsi="宋体"/>
          <w:color w:val="000000"/>
          <w:sz w:val="24"/>
          <w:highlight w:val="none"/>
        </w:rPr>
        <w:t>7</w:t>
      </w:r>
      <w:bookmarkStart w:id="301" w:name="_Toc312678012"/>
      <w:bookmarkStart w:id="302" w:name="_Toc318581169"/>
      <w:bookmarkStart w:id="303" w:name="_Toc312677486"/>
      <w:bookmarkStart w:id="304" w:name="_Toc303539127"/>
      <w:bookmarkStart w:id="305" w:name="_Toc304295548"/>
      <w:bookmarkStart w:id="306" w:name="_Toc300934970"/>
      <w:bookmarkStart w:id="307" w:name="_Toc297123518"/>
      <w:bookmarkStart w:id="308" w:name="_Toc297216177"/>
      <w:r>
        <w:rPr>
          <w:rFonts w:ascii="宋体" w:hAnsi="宋体"/>
          <w:color w:val="000000"/>
          <w:sz w:val="24"/>
          <w:highlight w:val="none"/>
        </w:rPr>
        <w:t>.5.2 因承包人原因导致工期延误</w:t>
      </w:r>
      <w:bookmarkEnd w:id="301"/>
      <w:bookmarkEnd w:id="302"/>
      <w:bookmarkEnd w:id="303"/>
    </w:p>
    <w:p w14:paraId="53FDE746">
      <w:pPr>
        <w:spacing w:line="360" w:lineRule="auto"/>
        <w:ind w:firstLine="480"/>
        <w:jc w:val="left"/>
        <w:rPr>
          <w:rFonts w:ascii="宋体" w:hAnsi="宋体"/>
          <w:color w:val="000000"/>
          <w:sz w:val="24"/>
          <w:highlight w:val="none"/>
          <w:u w:val="single"/>
        </w:rPr>
      </w:pPr>
      <w:r>
        <w:rPr>
          <w:rFonts w:ascii="宋体" w:hAnsi="宋体"/>
          <w:color w:val="000000"/>
          <w:sz w:val="24"/>
          <w:highlight w:val="none"/>
        </w:rPr>
        <w:t>因</w:t>
      </w:r>
      <w:bookmarkStart w:id="309" w:name="_Toc318581170"/>
      <w:bookmarkStart w:id="310" w:name="_Toc312678013"/>
      <w:bookmarkStart w:id="311" w:name="_Toc312677487"/>
      <w:r>
        <w:rPr>
          <w:rFonts w:ascii="宋体" w:hAnsi="宋体"/>
          <w:color w:val="000000"/>
          <w:sz w:val="24"/>
          <w:highlight w:val="none"/>
        </w:rPr>
        <w:t>承包人原因造成工期延误，逾期竣工违约金的计算方法为：</w:t>
      </w:r>
    </w:p>
    <w:p w14:paraId="34FD38D2">
      <w:pPr>
        <w:spacing w:line="360" w:lineRule="auto"/>
        <w:ind w:firstLine="480"/>
        <w:jc w:val="left"/>
        <w:rPr>
          <w:rFonts w:ascii="宋体" w:hAnsi="宋体"/>
          <w:color w:val="000000"/>
          <w:sz w:val="24"/>
          <w:highlight w:val="none"/>
          <w:u w:val="none"/>
        </w:rPr>
      </w:pPr>
      <w:bookmarkStart w:id="312" w:name="OLE_LINK4"/>
      <w:r>
        <w:rPr>
          <w:rFonts w:hint="eastAsia" w:ascii="宋体" w:hAnsi="宋体"/>
          <w:color w:val="000000"/>
          <w:sz w:val="24"/>
          <w:highlight w:val="none"/>
          <w:u w:val="none"/>
        </w:rPr>
        <w:t>（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p>
    <w:p w14:paraId="22AC7D70">
      <w:pPr>
        <w:spacing w:line="360" w:lineRule="auto"/>
        <w:rPr>
          <w:rFonts w:ascii="宋体" w:hAnsi="宋体"/>
          <w:color w:val="000000"/>
          <w:sz w:val="24"/>
          <w:highlight w:val="none"/>
          <w:u w:val="none"/>
        </w:rPr>
      </w:pPr>
      <w:r>
        <w:rPr>
          <w:rFonts w:hint="eastAsia" w:ascii="宋体" w:hAnsi="宋体"/>
          <w:color w:val="000000"/>
          <w:sz w:val="24"/>
          <w:highlight w:val="none"/>
          <w:u w:val="none"/>
        </w:rPr>
        <w:t xml:space="preserve">    （2）中标通知书发出后，承包人的法定代表人（或委托代理人）和项目负责人应在三日内与发包人草签施工合同，同时做好开工前准备。开工日期以本项目总监理工程师签发并经发包人确定的开工令为准。</w:t>
      </w:r>
    </w:p>
    <w:p w14:paraId="58CA5DD4">
      <w:pPr>
        <w:spacing w:line="360" w:lineRule="auto"/>
        <w:rPr>
          <w:rFonts w:ascii="宋体" w:hAnsi="宋体"/>
          <w:color w:val="000000"/>
          <w:sz w:val="24"/>
          <w:highlight w:val="none"/>
          <w:u w:val="none"/>
        </w:rPr>
      </w:pPr>
      <w:r>
        <w:rPr>
          <w:rFonts w:hint="eastAsia" w:ascii="宋体" w:hAnsi="宋体"/>
          <w:color w:val="000000"/>
          <w:sz w:val="24"/>
          <w:highlight w:val="none"/>
          <w:u w:val="none"/>
        </w:rPr>
        <w:t xml:space="preserve">    （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p>
    <w:p w14:paraId="5848EE6C">
      <w:pPr>
        <w:spacing w:line="360" w:lineRule="auto"/>
        <w:rPr>
          <w:rFonts w:ascii="宋体" w:hAnsi="宋体"/>
          <w:color w:val="000000"/>
          <w:sz w:val="24"/>
          <w:highlight w:val="none"/>
          <w:u w:val="none"/>
        </w:rPr>
      </w:pPr>
      <w:r>
        <w:rPr>
          <w:rFonts w:hint="eastAsia" w:ascii="宋体" w:hAnsi="宋体"/>
          <w:color w:val="000000"/>
          <w:sz w:val="24"/>
          <w:highlight w:val="none"/>
          <w:u w:val="none"/>
        </w:rPr>
        <w:t xml:space="preserve">    （4）在经监理、发包人审核认可的进度计划表，并以此作为合同工期履约条款的依据，发包人将严格对照进度计划表的工期安排督促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p>
    <w:p w14:paraId="02630BB8">
      <w:pPr>
        <w:spacing w:line="360" w:lineRule="auto"/>
        <w:ind w:firstLine="420"/>
        <w:rPr>
          <w:rFonts w:ascii="宋体" w:hAnsi="宋体"/>
          <w:color w:val="000000"/>
          <w:sz w:val="24"/>
          <w:highlight w:val="none"/>
          <w:u w:val="none"/>
        </w:rPr>
      </w:pPr>
      <w:r>
        <w:rPr>
          <w:rFonts w:hint="eastAsia" w:ascii="宋体" w:hAnsi="宋体"/>
          <w:color w:val="000000"/>
          <w:sz w:val="24"/>
          <w:highlight w:val="none"/>
          <w:u w:val="none"/>
        </w:rPr>
        <w:t>（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p>
    <w:p w14:paraId="09440DDD">
      <w:pPr>
        <w:spacing w:line="360" w:lineRule="auto"/>
        <w:ind w:firstLine="420"/>
        <w:rPr>
          <w:rFonts w:ascii="宋体" w:hAnsi="宋体"/>
          <w:color w:val="000000"/>
          <w:sz w:val="24"/>
          <w:highlight w:val="none"/>
          <w:u w:val="none"/>
        </w:rPr>
      </w:pPr>
      <w:r>
        <w:rPr>
          <w:rFonts w:hint="eastAsia" w:ascii="宋体" w:hAnsi="宋体"/>
          <w:color w:val="000000"/>
          <w:sz w:val="24"/>
          <w:highlight w:val="none"/>
          <w:u w:val="none"/>
        </w:rPr>
        <w:t>（6）如承包人怠工导致形象进度受到影响，发包人有权安排其他队伍进行抢工，所发生的抢工费在承包人的工程款中扣除。</w:t>
      </w:r>
      <w:bookmarkEnd w:id="304"/>
      <w:bookmarkEnd w:id="305"/>
      <w:bookmarkEnd w:id="306"/>
      <w:bookmarkEnd w:id="307"/>
      <w:bookmarkEnd w:id="308"/>
      <w:bookmarkEnd w:id="309"/>
      <w:bookmarkEnd w:id="310"/>
      <w:bookmarkEnd w:id="311"/>
      <w:bookmarkEnd w:id="312"/>
    </w:p>
    <w:p w14:paraId="24CE768C">
      <w:pPr>
        <w:spacing w:line="360" w:lineRule="auto"/>
        <w:ind w:firstLine="480"/>
        <w:jc w:val="left"/>
        <w:rPr>
          <w:rFonts w:ascii="宋体" w:hAnsi="宋体"/>
          <w:color w:val="000000"/>
          <w:sz w:val="24"/>
          <w:highlight w:val="none"/>
        </w:rPr>
      </w:pPr>
      <w:r>
        <w:rPr>
          <w:rFonts w:ascii="宋体" w:hAnsi="宋体"/>
          <w:color w:val="000000"/>
          <w:sz w:val="24"/>
          <w:highlight w:val="none"/>
        </w:rPr>
        <w:t>因承包人原因造成工期延误，逾</w:t>
      </w:r>
      <w:bookmarkStart w:id="313" w:name="_Toc312678014"/>
      <w:bookmarkStart w:id="314" w:name="_Toc318581171"/>
      <w:r>
        <w:rPr>
          <w:rFonts w:ascii="宋体" w:hAnsi="宋体"/>
          <w:color w:val="000000"/>
          <w:sz w:val="24"/>
          <w:highlight w:val="none"/>
        </w:rPr>
        <w:t>期竣工违约金的上限：</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bookmarkEnd w:id="313"/>
      <w:bookmarkEnd w:id="314"/>
    </w:p>
    <w:p w14:paraId="202BC7BB">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7</w:t>
      </w:r>
      <w:bookmarkStart w:id="315" w:name="_Toc297216178"/>
      <w:bookmarkStart w:id="316" w:name="_Toc312678015"/>
      <w:bookmarkStart w:id="317" w:name="_Toc297123519"/>
      <w:bookmarkStart w:id="318" w:name="_Toc303539128"/>
      <w:bookmarkStart w:id="319" w:name="_Toc300934971"/>
      <w:bookmarkStart w:id="320" w:name="_Toc304295549"/>
      <w:r>
        <w:rPr>
          <w:rFonts w:ascii="宋体" w:hAnsi="宋体"/>
          <w:b/>
          <w:bCs/>
          <w:color w:val="000000"/>
          <w:sz w:val="24"/>
          <w:highlight w:val="none"/>
        </w:rPr>
        <w:t>.6 不</w:t>
      </w:r>
      <w:bookmarkEnd w:id="315"/>
      <w:bookmarkEnd w:id="316"/>
      <w:bookmarkEnd w:id="317"/>
      <w:bookmarkEnd w:id="318"/>
      <w:bookmarkEnd w:id="319"/>
      <w:bookmarkEnd w:id="320"/>
      <w:r>
        <w:rPr>
          <w:rFonts w:ascii="宋体" w:hAnsi="宋体"/>
          <w:b/>
          <w:bCs/>
          <w:color w:val="000000"/>
          <w:sz w:val="24"/>
          <w:highlight w:val="none"/>
        </w:rPr>
        <w:t>利物质条件</w:t>
      </w:r>
    </w:p>
    <w:p w14:paraId="336AEF73">
      <w:pPr>
        <w:spacing w:line="360" w:lineRule="auto"/>
        <w:ind w:firstLine="480"/>
        <w:jc w:val="left"/>
        <w:rPr>
          <w:rFonts w:ascii="宋体" w:hAnsi="宋体"/>
          <w:color w:val="000000"/>
          <w:sz w:val="24"/>
          <w:highlight w:val="none"/>
        </w:rPr>
      </w:pPr>
      <w:bookmarkStart w:id="321" w:name="_Toc300934972"/>
      <w:bookmarkStart w:id="322" w:name="_Toc318581172"/>
      <w:bookmarkStart w:id="323" w:name="_Toc297123520"/>
      <w:bookmarkStart w:id="324" w:name="_Toc304295550"/>
      <w:bookmarkStart w:id="325" w:name="_Toc303539129"/>
      <w:bookmarkStart w:id="326" w:name="_Toc297216179"/>
      <w:bookmarkStart w:id="327" w:name="_Toc312678016"/>
      <w:r>
        <w:rPr>
          <w:rFonts w:ascii="宋体" w:hAnsi="宋体"/>
          <w:color w:val="000000"/>
          <w:sz w:val="24"/>
          <w:highlight w:val="none"/>
        </w:rPr>
        <w:t>不利物质条件的其他情形和有关约定：</w:t>
      </w:r>
      <w:r>
        <w:rPr>
          <w:rFonts w:hint="eastAsia" w:ascii="宋体" w:hAnsi="宋体"/>
          <w:color w:val="000000"/>
          <w:sz w:val="24"/>
          <w:highlight w:val="none"/>
          <w:u w:val="single"/>
        </w:rPr>
        <w:t>按照通用条款</w:t>
      </w:r>
      <w:r>
        <w:rPr>
          <w:rFonts w:ascii="宋体" w:hAnsi="宋体"/>
          <w:color w:val="000000"/>
          <w:sz w:val="24"/>
          <w:highlight w:val="none"/>
        </w:rPr>
        <w:t>。</w:t>
      </w:r>
      <w:bookmarkEnd w:id="321"/>
      <w:bookmarkEnd w:id="322"/>
      <w:bookmarkEnd w:id="323"/>
      <w:bookmarkEnd w:id="324"/>
      <w:bookmarkEnd w:id="325"/>
      <w:bookmarkEnd w:id="326"/>
      <w:bookmarkEnd w:id="327"/>
    </w:p>
    <w:p w14:paraId="6367E952">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7</w:t>
      </w:r>
      <w:bookmarkStart w:id="328" w:name="_Toc297123521"/>
      <w:bookmarkStart w:id="329" w:name="_Toc297216180"/>
      <w:bookmarkStart w:id="330" w:name="_Toc304295551"/>
      <w:bookmarkStart w:id="331" w:name="_Toc312678017"/>
      <w:bookmarkStart w:id="332" w:name="_Toc300934973"/>
      <w:bookmarkStart w:id="333" w:name="_Toc303539130"/>
      <w:r>
        <w:rPr>
          <w:rFonts w:ascii="宋体" w:hAnsi="宋体"/>
          <w:b/>
          <w:bCs/>
          <w:color w:val="000000"/>
          <w:sz w:val="24"/>
          <w:highlight w:val="none"/>
        </w:rPr>
        <w:t>.7</w:t>
      </w:r>
      <w:r>
        <w:rPr>
          <w:rFonts w:hint="eastAsia" w:ascii="宋体" w:hAnsi="宋体"/>
          <w:b/>
          <w:bCs/>
          <w:color w:val="000000"/>
          <w:sz w:val="24"/>
          <w:highlight w:val="none"/>
        </w:rPr>
        <w:t xml:space="preserve"> </w:t>
      </w:r>
      <w:r>
        <w:rPr>
          <w:rFonts w:ascii="宋体" w:hAnsi="宋体"/>
          <w:b/>
          <w:bCs/>
          <w:color w:val="000000"/>
          <w:sz w:val="24"/>
          <w:highlight w:val="none"/>
        </w:rPr>
        <w:t>异常恶劣的气候条件</w:t>
      </w:r>
      <w:bookmarkEnd w:id="328"/>
      <w:bookmarkEnd w:id="329"/>
      <w:bookmarkEnd w:id="330"/>
      <w:bookmarkEnd w:id="331"/>
      <w:bookmarkEnd w:id="332"/>
      <w:bookmarkEnd w:id="333"/>
    </w:p>
    <w:p w14:paraId="42494BE2">
      <w:pPr>
        <w:spacing w:line="360" w:lineRule="auto"/>
        <w:ind w:firstLine="480"/>
        <w:jc w:val="left"/>
        <w:rPr>
          <w:rFonts w:ascii="宋体" w:hAnsi="宋体"/>
          <w:color w:val="000000"/>
          <w:sz w:val="24"/>
          <w:highlight w:val="none"/>
        </w:rPr>
      </w:pPr>
      <w:r>
        <w:rPr>
          <w:rFonts w:ascii="宋体" w:hAnsi="宋体"/>
          <w:color w:val="000000"/>
          <w:sz w:val="24"/>
          <w:highlight w:val="none"/>
        </w:rPr>
        <w:t>发包人和承包人同意以下情形视为异常恶劣的气候条件：</w:t>
      </w:r>
    </w:p>
    <w:p w14:paraId="3A14A05D">
      <w:pPr>
        <w:spacing w:line="360" w:lineRule="auto"/>
        <w:ind w:firstLine="480"/>
        <w:jc w:val="left"/>
        <w:rPr>
          <w:rFonts w:ascii="宋体" w:hAnsi="宋体"/>
          <w:color w:val="000000"/>
          <w:sz w:val="24"/>
          <w:highlight w:val="none"/>
        </w:rPr>
      </w:pPr>
      <w:r>
        <w:rPr>
          <w:rFonts w:ascii="宋体" w:hAnsi="宋体"/>
          <w:color w:val="000000"/>
          <w:sz w:val="24"/>
          <w:highlight w:val="none"/>
        </w:rPr>
        <w:t>（1）</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w:t>
      </w:r>
    </w:p>
    <w:p w14:paraId="4C38C35E">
      <w:pPr>
        <w:spacing w:line="360" w:lineRule="auto"/>
        <w:ind w:firstLine="480"/>
        <w:jc w:val="left"/>
        <w:rPr>
          <w:rFonts w:ascii="宋体" w:hAnsi="宋体"/>
          <w:color w:val="000000"/>
          <w:sz w:val="24"/>
          <w:highlight w:val="none"/>
        </w:rPr>
      </w:pPr>
      <w:r>
        <w:rPr>
          <w:rFonts w:ascii="宋体" w:hAnsi="宋体"/>
          <w:color w:val="000000"/>
          <w:sz w:val="24"/>
          <w:highlight w:val="none"/>
        </w:rPr>
        <w:t>（2）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w:t>
      </w:r>
    </w:p>
    <w:p w14:paraId="541F5984">
      <w:pPr>
        <w:spacing w:line="360" w:lineRule="auto"/>
        <w:ind w:firstLine="480"/>
        <w:jc w:val="left"/>
        <w:rPr>
          <w:rFonts w:ascii="宋体" w:hAnsi="宋体"/>
          <w:color w:val="000000"/>
          <w:sz w:val="24"/>
          <w:highlight w:val="none"/>
        </w:rPr>
      </w:pPr>
      <w:r>
        <w:rPr>
          <w:rFonts w:ascii="宋体" w:hAnsi="宋体"/>
          <w:color w:val="000000"/>
          <w:sz w:val="24"/>
          <w:highlight w:val="none"/>
        </w:rPr>
        <w:t>（3）</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w:t>
      </w:r>
    </w:p>
    <w:p w14:paraId="6B94BDB3">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7.9 提前竣工的奖励</w:t>
      </w:r>
    </w:p>
    <w:p w14:paraId="57C9B8F6">
      <w:pPr>
        <w:spacing w:line="360" w:lineRule="auto"/>
        <w:ind w:firstLine="480"/>
        <w:jc w:val="left"/>
        <w:rPr>
          <w:rFonts w:ascii="宋体" w:hAnsi="宋体"/>
          <w:color w:val="000000"/>
          <w:sz w:val="24"/>
          <w:highlight w:val="none"/>
        </w:rPr>
      </w:pPr>
      <w:r>
        <w:rPr>
          <w:rFonts w:ascii="宋体" w:hAnsi="宋体"/>
          <w:color w:val="000000"/>
          <w:sz w:val="24"/>
          <w:highlight w:val="none"/>
        </w:rPr>
        <w:t>7.9.2提前竣工的奖励：</w:t>
      </w:r>
      <w:r>
        <w:rPr>
          <w:rFonts w:ascii="宋体" w:hAnsi="宋体"/>
          <w:color w:val="000000"/>
          <w:sz w:val="24"/>
          <w:highlight w:val="none"/>
          <w:u w:val="single"/>
        </w:rPr>
        <w:t xml:space="preserve">    </w:t>
      </w:r>
      <w:r>
        <w:rPr>
          <w:rFonts w:hint="eastAsia" w:ascii="宋体" w:hAnsi="宋体"/>
          <w:color w:val="000000"/>
          <w:sz w:val="24"/>
          <w:highlight w:val="none"/>
          <w:u w:val="single"/>
        </w:rPr>
        <w:t>无</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w:t>
      </w:r>
    </w:p>
    <w:p w14:paraId="2A525129">
      <w:pPr>
        <w:keepNext/>
        <w:keepLines/>
        <w:spacing w:line="360" w:lineRule="auto"/>
        <w:ind w:firstLine="480"/>
        <w:outlineLvl w:val="3"/>
        <w:rPr>
          <w:rFonts w:ascii="宋体" w:hAnsi="宋体"/>
          <w:bCs/>
          <w:color w:val="000000"/>
          <w:sz w:val="24"/>
          <w:highlight w:val="none"/>
        </w:rPr>
      </w:pPr>
      <w:bookmarkStart w:id="334" w:name="_Toc351203640"/>
      <w:r>
        <w:rPr>
          <w:rFonts w:ascii="宋体" w:hAnsi="宋体"/>
          <w:bCs/>
          <w:color w:val="000000"/>
          <w:sz w:val="24"/>
          <w:highlight w:val="none"/>
        </w:rPr>
        <w:t>8. 材料与设备</w:t>
      </w:r>
      <w:bookmarkEnd w:id="268"/>
      <w:bookmarkEnd w:id="269"/>
      <w:bookmarkEnd w:id="270"/>
      <w:bookmarkEnd w:id="271"/>
      <w:bookmarkEnd w:id="272"/>
      <w:bookmarkEnd w:id="273"/>
      <w:bookmarkEnd w:id="274"/>
      <w:bookmarkEnd w:id="275"/>
      <w:bookmarkEnd w:id="276"/>
      <w:bookmarkEnd w:id="277"/>
      <w:bookmarkEnd w:id="334"/>
    </w:p>
    <w:p w14:paraId="3AD72A58">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8</w:t>
      </w:r>
      <w:bookmarkStart w:id="335" w:name="_Toc304295556"/>
      <w:bookmarkStart w:id="336" w:name="_Toc303539136"/>
      <w:bookmarkStart w:id="337" w:name="_Toc292559372"/>
      <w:bookmarkStart w:id="338" w:name="_Toc296347166"/>
      <w:bookmarkStart w:id="339" w:name="_Toc300934979"/>
      <w:bookmarkStart w:id="340" w:name="_Toc312678019"/>
      <w:bookmarkStart w:id="341" w:name="_Toc297123527"/>
      <w:bookmarkStart w:id="342" w:name="_Toc292559877"/>
      <w:bookmarkStart w:id="343" w:name="_Toc296503167"/>
      <w:bookmarkStart w:id="344" w:name="_Toc296891207"/>
      <w:bookmarkStart w:id="345" w:name="_Toc312677493"/>
      <w:bookmarkStart w:id="346" w:name="_Toc296890995"/>
      <w:bookmarkStart w:id="347" w:name="_Toc296944506"/>
      <w:bookmarkStart w:id="348" w:name="_Toc297120467"/>
      <w:bookmarkStart w:id="349" w:name="_Toc297048353"/>
      <w:bookmarkStart w:id="350" w:name="_Toc280868654"/>
      <w:bookmarkStart w:id="351" w:name="_Toc296346668"/>
      <w:bookmarkStart w:id="352" w:name="_Toc297216186"/>
      <w:bookmarkStart w:id="353" w:name="_Toc267251424"/>
      <w:bookmarkStart w:id="354" w:name="_Toc280868656"/>
      <w:bookmarkStart w:id="355" w:name="_Toc280868655"/>
      <w:r>
        <w:rPr>
          <w:rFonts w:ascii="宋体" w:hAnsi="宋体"/>
          <w:b/>
          <w:bCs/>
          <w:color w:val="000000"/>
          <w:sz w:val="24"/>
          <w:highlight w:val="none"/>
        </w:rPr>
        <w:t>.4材料与工程设备的保管与使用</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1DD18C64">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8</w:t>
      </w:r>
      <w:bookmarkStart w:id="356" w:name="_Toc292559373"/>
      <w:bookmarkStart w:id="357" w:name="_Toc292559878"/>
      <w:bookmarkStart w:id="358" w:name="_Toc297123528"/>
      <w:bookmarkStart w:id="359" w:name="_Toc296890996"/>
      <w:bookmarkStart w:id="360" w:name="_Toc297048354"/>
      <w:bookmarkStart w:id="361" w:name="_Toc297120468"/>
      <w:bookmarkStart w:id="362" w:name="_Toc318581173"/>
      <w:bookmarkStart w:id="363" w:name="_Toc296944507"/>
      <w:bookmarkStart w:id="364" w:name="_Toc304295557"/>
      <w:bookmarkStart w:id="365" w:name="_Toc297216187"/>
      <w:bookmarkStart w:id="366" w:name="_Toc312677494"/>
      <w:bookmarkStart w:id="367" w:name="_Toc296347167"/>
      <w:bookmarkStart w:id="368" w:name="_Toc296503168"/>
      <w:bookmarkStart w:id="369" w:name="_Toc312678020"/>
      <w:bookmarkStart w:id="370" w:name="_Toc296891208"/>
      <w:bookmarkStart w:id="371" w:name="_Toc303539137"/>
      <w:bookmarkStart w:id="372" w:name="_Toc300934980"/>
      <w:bookmarkStart w:id="373" w:name="_Toc296346669"/>
      <w:r>
        <w:rPr>
          <w:rFonts w:ascii="宋体" w:hAnsi="宋体"/>
          <w:color w:val="000000"/>
          <w:sz w:val="24"/>
          <w:highlight w:val="none"/>
          <w:u w:val="none"/>
        </w:rPr>
        <w:t>.4.1发包人供应的材料设备的保管费用的承担：</w:t>
      </w:r>
      <w:r>
        <w:rPr>
          <w:rFonts w:hint="eastAsia" w:ascii="宋体" w:hAnsi="宋体"/>
          <w:color w:val="000000"/>
          <w:sz w:val="24"/>
          <w:highlight w:val="none"/>
          <w:u w:val="none"/>
        </w:rPr>
        <w:t xml:space="preserve">由发包人承担，并按发包人供应材料设备价格的1%计取。 </w:t>
      </w:r>
    </w:p>
    <w:p w14:paraId="74267119">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材料与工程设备的其他约定：除招标文件中确定的《其他项目清单计价与汇总表》中的“暂估价”的材料外，其它材料均由承包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bookmarkEnd w:id="356"/>
      <w:bookmarkEnd w:id="357"/>
    </w:p>
    <w:p w14:paraId="6CB2B7E4">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8.6 样品</w:t>
      </w:r>
    </w:p>
    <w:p w14:paraId="6980D818">
      <w:pPr>
        <w:spacing w:line="360" w:lineRule="auto"/>
        <w:ind w:firstLine="480"/>
        <w:jc w:val="left"/>
        <w:rPr>
          <w:rFonts w:ascii="宋体" w:hAnsi="宋体"/>
          <w:color w:val="000000"/>
          <w:sz w:val="24"/>
          <w:highlight w:val="none"/>
          <w:u w:val="none"/>
        </w:rPr>
      </w:pPr>
      <w:r>
        <w:rPr>
          <w:rFonts w:ascii="宋体" w:hAnsi="宋体"/>
          <w:color w:val="000000"/>
          <w:sz w:val="24"/>
          <w:highlight w:val="none"/>
        </w:rPr>
        <w:t>8.6.1</w:t>
      </w:r>
      <w:r>
        <w:rPr>
          <w:rFonts w:hint="eastAsia" w:ascii="宋体" w:hAnsi="宋体"/>
          <w:color w:val="000000"/>
          <w:sz w:val="24"/>
          <w:highlight w:val="none"/>
        </w:rPr>
        <w:t xml:space="preserve"> </w:t>
      </w:r>
      <w:r>
        <w:rPr>
          <w:rFonts w:ascii="宋体" w:hAnsi="宋体"/>
          <w:color w:val="000000"/>
          <w:sz w:val="24"/>
          <w:highlight w:val="none"/>
        </w:rPr>
        <w:t>样品的报送</w:t>
      </w:r>
      <w:r>
        <w:rPr>
          <w:rFonts w:hint="eastAsia" w:ascii="宋体" w:hAnsi="宋体"/>
          <w:color w:val="000000"/>
          <w:sz w:val="24"/>
          <w:highlight w:val="none"/>
        </w:rPr>
        <w:t>与封存</w:t>
      </w:r>
    </w:p>
    <w:p w14:paraId="348C76EE">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需要承包人报送样品的材料或工程设备，样品的种类、名称、规格、数量要求：</w:t>
      </w:r>
      <w:r>
        <w:rPr>
          <w:rFonts w:hint="eastAsia" w:ascii="宋体" w:hAnsi="宋体" w:cs="宋体"/>
          <w:color w:val="000000"/>
          <w:sz w:val="24"/>
          <w:highlight w:val="none"/>
          <w:u w:val="none"/>
        </w:rPr>
        <w:t>按国家相关规定和发包人要求。</w:t>
      </w:r>
    </w:p>
    <w:p w14:paraId="6B8B84A8">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8.8 施工设备和临时设施</w:t>
      </w:r>
    </w:p>
    <w:p w14:paraId="2583BCF7">
      <w:pPr>
        <w:spacing w:line="360" w:lineRule="auto"/>
        <w:ind w:firstLine="480"/>
        <w:jc w:val="left"/>
        <w:rPr>
          <w:rFonts w:ascii="宋体" w:hAnsi="宋体"/>
          <w:color w:val="000000"/>
          <w:sz w:val="24"/>
          <w:highlight w:val="none"/>
          <w:u w:val="none"/>
        </w:rPr>
      </w:pPr>
      <w:r>
        <w:rPr>
          <w:rFonts w:ascii="宋体" w:hAnsi="宋体"/>
          <w:color w:val="000000"/>
          <w:sz w:val="24"/>
          <w:highlight w:val="none"/>
        </w:rPr>
        <w:t>8.8.1 承包人提供的施工设备和临</w:t>
      </w:r>
      <w:r>
        <w:rPr>
          <w:rFonts w:ascii="宋体" w:hAnsi="宋体"/>
          <w:color w:val="000000"/>
          <w:sz w:val="24"/>
          <w:highlight w:val="none"/>
          <w:u w:val="none"/>
        </w:rPr>
        <w:t>时设施</w:t>
      </w:r>
    </w:p>
    <w:p w14:paraId="3DF8C12A">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关于修建临时设施费用承担的约定：</w:t>
      </w:r>
      <w:r>
        <w:rPr>
          <w:rFonts w:hint="eastAsia" w:ascii="宋体" w:hAnsi="宋体"/>
          <w:color w:val="000000"/>
          <w:sz w:val="24"/>
          <w:highlight w:val="none"/>
          <w:u w:val="none"/>
        </w:rPr>
        <w:t>承包人自行修建施工设备和临时设施，费用自理</w:t>
      </w:r>
      <w:r>
        <w:rPr>
          <w:rFonts w:ascii="宋体" w:hAnsi="宋体"/>
          <w:color w:val="000000"/>
          <w:sz w:val="24"/>
          <w:highlight w:val="none"/>
          <w:u w:val="none"/>
        </w:rPr>
        <w:t>。</w:t>
      </w:r>
    </w:p>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14:paraId="110A7473">
      <w:pPr>
        <w:keepNext/>
        <w:keepLines/>
        <w:spacing w:line="360" w:lineRule="auto"/>
        <w:ind w:firstLine="480"/>
        <w:outlineLvl w:val="3"/>
        <w:rPr>
          <w:rFonts w:ascii="宋体" w:hAnsi="宋体"/>
          <w:bCs/>
          <w:color w:val="000000"/>
          <w:sz w:val="24"/>
          <w:highlight w:val="none"/>
        </w:rPr>
      </w:pPr>
      <w:bookmarkStart w:id="374" w:name="_Toc351203641"/>
      <w:r>
        <w:rPr>
          <w:rFonts w:ascii="宋体" w:hAnsi="宋体"/>
          <w:bCs/>
          <w:color w:val="000000"/>
          <w:sz w:val="24"/>
          <w:highlight w:val="none"/>
        </w:rPr>
        <w:t>9</w:t>
      </w:r>
      <w:bookmarkEnd w:id="353"/>
      <w:bookmarkEnd w:id="354"/>
      <w:bookmarkEnd w:id="355"/>
      <w:bookmarkStart w:id="375" w:name="_Toc312678021"/>
      <w:bookmarkStart w:id="376" w:name="_Toc304295559"/>
      <w:bookmarkStart w:id="377" w:name="_Toc297123533"/>
      <w:bookmarkStart w:id="378" w:name="_Toc303539139"/>
      <w:bookmarkStart w:id="379" w:name="_Toc300934982"/>
      <w:bookmarkStart w:id="380" w:name="_Toc312677495"/>
      <w:bookmarkStart w:id="381" w:name="_Toc297216192"/>
      <w:bookmarkStart w:id="382" w:name="_Toc296347172"/>
      <w:bookmarkStart w:id="383" w:name="_Toc267251428"/>
      <w:bookmarkStart w:id="384" w:name="_Toc292559378"/>
      <w:bookmarkStart w:id="385" w:name="_Toc297120473"/>
      <w:bookmarkStart w:id="386" w:name="_Toc296891213"/>
      <w:bookmarkStart w:id="387" w:name="_Toc296944512"/>
      <w:bookmarkStart w:id="388" w:name="_Toc292559883"/>
      <w:bookmarkStart w:id="389" w:name="_Toc296891001"/>
      <w:bookmarkStart w:id="390" w:name="_Toc267251427"/>
      <w:bookmarkStart w:id="391" w:name="_Toc296346674"/>
      <w:bookmarkStart w:id="392" w:name="_Toc296503173"/>
      <w:bookmarkStart w:id="393" w:name="_Toc297048359"/>
      <w:r>
        <w:rPr>
          <w:rFonts w:ascii="宋体" w:hAnsi="宋体"/>
          <w:bCs/>
          <w:color w:val="000000"/>
          <w:sz w:val="24"/>
          <w:highlight w:val="none"/>
        </w:rPr>
        <w:t>. 试验与检验</w:t>
      </w:r>
      <w:bookmarkEnd w:id="374"/>
      <w:bookmarkEnd w:id="375"/>
      <w:bookmarkEnd w:id="376"/>
      <w:bookmarkEnd w:id="377"/>
      <w:bookmarkEnd w:id="378"/>
      <w:bookmarkEnd w:id="379"/>
      <w:bookmarkEnd w:id="380"/>
      <w:bookmarkEnd w:id="381"/>
    </w:p>
    <w:p w14:paraId="5163ED2C">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9</w:t>
      </w:r>
      <w:bookmarkStart w:id="394" w:name="_Toc304295560"/>
      <w:bookmarkStart w:id="395" w:name="_Toc312677496"/>
      <w:bookmarkStart w:id="396" w:name="_Toc300934983"/>
      <w:bookmarkStart w:id="397" w:name="_Toc303539140"/>
      <w:bookmarkStart w:id="398" w:name="_Toc297216193"/>
      <w:bookmarkStart w:id="399" w:name="_Toc312678022"/>
      <w:bookmarkStart w:id="400" w:name="_Toc297123534"/>
      <w:r>
        <w:rPr>
          <w:rFonts w:ascii="宋体" w:hAnsi="宋体"/>
          <w:b/>
          <w:bCs/>
          <w:color w:val="000000"/>
          <w:sz w:val="24"/>
          <w:highlight w:val="none"/>
        </w:rPr>
        <w:t>.1试验设备与试验人员</w:t>
      </w:r>
      <w:bookmarkEnd w:id="394"/>
      <w:bookmarkEnd w:id="395"/>
      <w:bookmarkEnd w:id="396"/>
      <w:bookmarkEnd w:id="397"/>
      <w:bookmarkEnd w:id="398"/>
      <w:bookmarkEnd w:id="399"/>
      <w:bookmarkEnd w:id="400"/>
    </w:p>
    <w:p w14:paraId="6781101E">
      <w:pPr>
        <w:spacing w:line="360" w:lineRule="auto"/>
        <w:ind w:firstLine="480"/>
        <w:jc w:val="left"/>
        <w:rPr>
          <w:rFonts w:ascii="宋体" w:hAnsi="宋体"/>
          <w:color w:val="000000"/>
          <w:sz w:val="24"/>
          <w:highlight w:val="none"/>
        </w:rPr>
      </w:pPr>
      <w:r>
        <w:rPr>
          <w:rFonts w:ascii="宋体" w:hAnsi="宋体"/>
          <w:color w:val="000000"/>
          <w:sz w:val="24"/>
          <w:highlight w:val="none"/>
        </w:rPr>
        <w:t>9</w:t>
      </w:r>
      <w:bookmarkStart w:id="401" w:name="_Toc304295561"/>
      <w:bookmarkStart w:id="402" w:name="_Toc303539141"/>
      <w:bookmarkStart w:id="403" w:name="_Toc297123535"/>
      <w:bookmarkStart w:id="404" w:name="_Toc312677497"/>
      <w:bookmarkStart w:id="405" w:name="_Toc312678023"/>
      <w:bookmarkStart w:id="406" w:name="_Toc300934984"/>
      <w:bookmarkStart w:id="407" w:name="_Toc297216194"/>
      <w:bookmarkStart w:id="408" w:name="_Toc318581174"/>
      <w:r>
        <w:rPr>
          <w:rFonts w:ascii="宋体" w:hAnsi="宋体"/>
          <w:color w:val="000000"/>
          <w:sz w:val="24"/>
          <w:highlight w:val="none"/>
        </w:rPr>
        <w:t>.1.2 试验设备</w:t>
      </w:r>
    </w:p>
    <w:bookmarkEnd w:id="401"/>
    <w:bookmarkEnd w:id="402"/>
    <w:bookmarkEnd w:id="403"/>
    <w:bookmarkEnd w:id="404"/>
    <w:bookmarkEnd w:id="405"/>
    <w:bookmarkEnd w:id="406"/>
    <w:bookmarkEnd w:id="407"/>
    <w:p w14:paraId="5FFFDF8F">
      <w:pPr>
        <w:spacing w:line="360" w:lineRule="auto"/>
        <w:ind w:firstLine="480"/>
        <w:jc w:val="left"/>
        <w:rPr>
          <w:rFonts w:ascii="宋体" w:hAnsi="宋体"/>
          <w:color w:val="000000"/>
          <w:sz w:val="24"/>
          <w:highlight w:val="none"/>
          <w:u w:val="none"/>
        </w:rPr>
      </w:pPr>
      <w:bookmarkStart w:id="409" w:name="_Toc312678024"/>
      <w:bookmarkStart w:id="410" w:name="_Toc300934985"/>
      <w:bookmarkStart w:id="411" w:name="_Toc312677498"/>
      <w:bookmarkStart w:id="412" w:name="_Toc297123536"/>
      <w:bookmarkStart w:id="413" w:name="_Toc304295562"/>
      <w:bookmarkStart w:id="414" w:name="_Toc303539142"/>
      <w:bookmarkStart w:id="415" w:name="_Toc297216195"/>
      <w:r>
        <w:rPr>
          <w:rFonts w:hint="eastAsia" w:ascii="宋体" w:hAnsi="宋体"/>
          <w:color w:val="000000"/>
          <w:sz w:val="24"/>
          <w:highlight w:val="none"/>
          <w:u w:val="none"/>
        </w:rPr>
        <w:t>施工现场需要配置的试验场所：按通用条款。</w:t>
      </w:r>
    </w:p>
    <w:p w14:paraId="4EFDAAD3">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施工现场需要配备的试验设备：按通用条款。</w:t>
      </w:r>
    </w:p>
    <w:p w14:paraId="12F09FD7">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施工现场需要具备的其他试验条件：按通用条款</w:t>
      </w:r>
      <w:r>
        <w:rPr>
          <w:rFonts w:ascii="宋体" w:hAnsi="宋体"/>
          <w:color w:val="000000"/>
          <w:sz w:val="24"/>
          <w:highlight w:val="none"/>
          <w:u w:val="none"/>
        </w:rPr>
        <w:t>。</w:t>
      </w:r>
    </w:p>
    <w:p w14:paraId="0D8BB5A8">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9.4 现场工艺试验</w:t>
      </w:r>
      <w:r>
        <w:rPr>
          <w:rFonts w:hint="eastAsia" w:ascii="宋体" w:hAnsi="宋体"/>
          <w:b/>
          <w:bCs/>
          <w:color w:val="000000"/>
          <w:sz w:val="24"/>
          <w:highlight w:val="none"/>
          <w:u w:val="none"/>
        </w:rPr>
        <w:t xml:space="preserve"> </w:t>
      </w:r>
    </w:p>
    <w:p w14:paraId="086BD4DA">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现场工艺试验的有关约定：</w:t>
      </w:r>
      <w:r>
        <w:rPr>
          <w:rFonts w:hint="eastAsia" w:ascii="宋体" w:hAnsi="宋体"/>
          <w:color w:val="000000"/>
          <w:sz w:val="24"/>
          <w:highlight w:val="none"/>
          <w:u w:val="none"/>
        </w:rPr>
        <w:t>按通用条款</w:t>
      </w:r>
      <w:r>
        <w:rPr>
          <w:rFonts w:ascii="宋体" w:hAnsi="宋体"/>
          <w:color w:val="000000"/>
          <w:sz w:val="24"/>
          <w:highlight w:val="none"/>
          <w:u w:val="none"/>
        </w:rPr>
        <w:t>。</w:t>
      </w:r>
    </w:p>
    <w:bookmarkEnd w:id="408"/>
    <w:bookmarkEnd w:id="409"/>
    <w:bookmarkEnd w:id="410"/>
    <w:bookmarkEnd w:id="411"/>
    <w:bookmarkEnd w:id="412"/>
    <w:bookmarkEnd w:id="413"/>
    <w:bookmarkEnd w:id="414"/>
    <w:bookmarkEnd w:id="415"/>
    <w:p w14:paraId="215654DC">
      <w:pPr>
        <w:keepNext/>
        <w:keepLines/>
        <w:spacing w:line="360" w:lineRule="auto"/>
        <w:ind w:firstLine="480"/>
        <w:outlineLvl w:val="3"/>
        <w:rPr>
          <w:rFonts w:ascii="宋体" w:hAnsi="宋体"/>
          <w:bCs/>
          <w:color w:val="000000"/>
          <w:sz w:val="24"/>
          <w:highlight w:val="none"/>
        </w:rPr>
      </w:pPr>
      <w:bookmarkStart w:id="416" w:name="_Toc351203642"/>
      <w:r>
        <w:rPr>
          <w:rFonts w:ascii="宋体" w:hAnsi="宋体"/>
          <w:bCs/>
          <w:color w:val="000000"/>
          <w:sz w:val="24"/>
          <w:highlight w:val="none"/>
        </w:rPr>
        <w:t>1</w:t>
      </w:r>
      <w:bookmarkEnd w:id="382"/>
      <w:bookmarkEnd w:id="383"/>
      <w:bookmarkEnd w:id="384"/>
      <w:bookmarkEnd w:id="385"/>
      <w:bookmarkEnd w:id="386"/>
      <w:bookmarkEnd w:id="387"/>
      <w:bookmarkEnd w:id="388"/>
      <w:bookmarkEnd w:id="389"/>
      <w:bookmarkEnd w:id="390"/>
      <w:bookmarkEnd w:id="391"/>
      <w:bookmarkEnd w:id="392"/>
      <w:bookmarkEnd w:id="393"/>
      <w:bookmarkStart w:id="417" w:name="_Toc296503193"/>
      <w:bookmarkStart w:id="418" w:name="_Toc312678025"/>
      <w:bookmarkStart w:id="419" w:name="_Toc312677499"/>
      <w:bookmarkStart w:id="420" w:name="_Toc296944532"/>
      <w:bookmarkStart w:id="421" w:name="_Toc297123540"/>
      <w:bookmarkStart w:id="422" w:name="_Toc297216199"/>
      <w:bookmarkStart w:id="423" w:name="_Toc300934989"/>
      <w:bookmarkStart w:id="424" w:name="_Toc292559903"/>
      <w:bookmarkStart w:id="425" w:name="_Toc297120493"/>
      <w:bookmarkStart w:id="426" w:name="_Toc292559398"/>
      <w:bookmarkStart w:id="427" w:name="_Toc296891021"/>
      <w:bookmarkStart w:id="428" w:name="_Toc296347192"/>
      <w:bookmarkStart w:id="429" w:name="_Toc296346694"/>
      <w:bookmarkStart w:id="430" w:name="_Toc303539146"/>
      <w:bookmarkStart w:id="431" w:name="_Toc304295566"/>
      <w:bookmarkStart w:id="432" w:name="_Toc296891233"/>
      <w:bookmarkStart w:id="433" w:name="_Toc297048379"/>
      <w:bookmarkStart w:id="434" w:name="_Toc267251439"/>
      <w:bookmarkStart w:id="435" w:name="_Toc267251435"/>
      <w:bookmarkStart w:id="436" w:name="_Toc267251440"/>
      <w:bookmarkStart w:id="437" w:name="_Toc267251437"/>
      <w:bookmarkStart w:id="438" w:name="_Toc267251433"/>
      <w:bookmarkStart w:id="439" w:name="_Toc267251441"/>
      <w:bookmarkStart w:id="440" w:name="_Toc267251442"/>
      <w:r>
        <w:rPr>
          <w:rFonts w:ascii="宋体" w:hAnsi="宋体"/>
          <w:bCs/>
          <w:color w:val="000000"/>
          <w:sz w:val="24"/>
          <w:highlight w:val="none"/>
        </w:rPr>
        <w:t>0. 变更</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7BD6950A">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w:t>
      </w:r>
      <w:bookmarkStart w:id="441" w:name="_Toc297216200"/>
      <w:bookmarkStart w:id="442" w:name="_Toc303539147"/>
      <w:bookmarkStart w:id="443" w:name="_Toc296346695"/>
      <w:bookmarkStart w:id="444" w:name="_Toc296944533"/>
      <w:bookmarkStart w:id="445" w:name="_Toc292559904"/>
      <w:bookmarkStart w:id="446" w:name="_Toc296891022"/>
      <w:bookmarkStart w:id="447" w:name="_Toc312678026"/>
      <w:bookmarkStart w:id="448" w:name="_Toc296891234"/>
      <w:bookmarkStart w:id="449" w:name="_Toc297120494"/>
      <w:bookmarkStart w:id="450" w:name="_Toc292559399"/>
      <w:bookmarkStart w:id="451" w:name="_Toc300934990"/>
      <w:bookmarkStart w:id="452" w:name="_Toc304295567"/>
      <w:bookmarkStart w:id="453" w:name="_Toc296347193"/>
      <w:bookmarkStart w:id="454" w:name="_Toc297123541"/>
      <w:bookmarkStart w:id="455" w:name="_Toc297048380"/>
      <w:bookmarkStart w:id="456" w:name="_Toc296503194"/>
      <w:bookmarkStart w:id="457" w:name="_Toc312677500"/>
      <w:r>
        <w:rPr>
          <w:rFonts w:ascii="宋体" w:hAnsi="宋体"/>
          <w:b/>
          <w:bCs/>
          <w:color w:val="000000"/>
          <w:sz w:val="24"/>
          <w:highlight w:val="none"/>
        </w:rPr>
        <w:t>0.1变更的范围</w:t>
      </w:r>
    </w:p>
    <w:p w14:paraId="3B231F3B">
      <w:pPr>
        <w:spacing w:line="360" w:lineRule="auto"/>
        <w:ind w:firstLine="480"/>
        <w:jc w:val="left"/>
        <w:rPr>
          <w:rFonts w:ascii="宋体" w:hAnsi="宋体"/>
          <w:color w:val="000000"/>
          <w:sz w:val="24"/>
          <w:highlight w:val="none"/>
          <w:u w:val="none"/>
        </w:rPr>
      </w:pPr>
      <w:r>
        <w:rPr>
          <w:rFonts w:ascii="宋体" w:hAnsi="宋体"/>
          <w:color w:val="000000"/>
          <w:sz w:val="24"/>
          <w:highlight w:val="none"/>
        </w:rPr>
        <w:t>关于变更的范围的约定</w:t>
      </w:r>
      <w:r>
        <w:rPr>
          <w:rFonts w:ascii="宋体" w:hAnsi="宋体"/>
          <w:color w:val="000000"/>
          <w:sz w:val="24"/>
          <w:highlight w:val="none"/>
          <w:u w:val="none"/>
        </w:rPr>
        <w:t>：</w:t>
      </w:r>
      <w:r>
        <w:rPr>
          <w:rFonts w:hint="eastAsia" w:ascii="宋体" w:hAnsi="宋体"/>
          <w:color w:val="000000"/>
          <w:sz w:val="24"/>
          <w:highlight w:val="none"/>
          <w:u w:val="none"/>
        </w:rPr>
        <w:t>工程变更须经发包人、设计单位及监理单位确定后，承包人按书面文件要求实施</w:t>
      </w:r>
      <w:r>
        <w:rPr>
          <w:rFonts w:ascii="宋体" w:hAnsi="宋体"/>
          <w:color w:val="000000"/>
          <w:sz w:val="24"/>
          <w:highlight w:val="none"/>
          <w:u w:val="none"/>
        </w:rPr>
        <w:t>。</w:t>
      </w:r>
    </w:p>
    <w:p w14:paraId="713C0C73">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10.4 变更估价</w:t>
      </w:r>
    </w:p>
    <w:p w14:paraId="2B67A85A">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10.4.1 变更估价原则</w:t>
      </w:r>
    </w:p>
    <w:p w14:paraId="0ECBFD98">
      <w:pPr>
        <w:spacing w:line="360" w:lineRule="auto"/>
        <w:ind w:firstLine="480"/>
        <w:jc w:val="left"/>
        <w:rPr>
          <w:rFonts w:ascii="宋体" w:hAnsi="宋体"/>
          <w:color w:val="000000"/>
          <w:sz w:val="24"/>
          <w:highlight w:val="none"/>
          <w:u w:val="none"/>
        </w:rPr>
      </w:pPr>
      <w:r>
        <w:rPr>
          <w:rFonts w:ascii="宋体" w:hAnsi="宋体"/>
          <w:color w:val="000000"/>
          <w:sz w:val="24"/>
          <w:highlight w:val="none"/>
        </w:rPr>
        <w:t>关于变</w:t>
      </w:r>
      <w:r>
        <w:rPr>
          <w:rFonts w:ascii="宋体" w:hAnsi="宋体"/>
          <w:color w:val="000000"/>
          <w:sz w:val="24"/>
          <w:highlight w:val="none"/>
          <w:u w:val="none"/>
        </w:rPr>
        <w:t xml:space="preserve">更估价的约定: </w:t>
      </w:r>
    </w:p>
    <w:p w14:paraId="3509557F">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p>
    <w:p w14:paraId="5E2436A4">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（2）签证的时限要求。发生设计变更、经济签证事件时, 承包人须在事件发生14日内将书面</w:t>
      </w:r>
      <w:r>
        <w:rPr>
          <w:rFonts w:ascii="宋体" w:hAnsi="宋体"/>
          <w:color w:val="000000"/>
          <w:sz w:val="24"/>
          <w:highlight w:val="none"/>
          <w:u w:val="none"/>
        </w:rPr>
        <w:t>变更资料（</w:t>
      </w:r>
      <w:r>
        <w:rPr>
          <w:rFonts w:hint="eastAsia" w:ascii="宋体" w:hAnsi="宋体"/>
          <w:color w:val="000000"/>
          <w:sz w:val="24"/>
          <w:highlight w:val="none"/>
          <w:u w:val="none"/>
        </w:rPr>
        <w:t>变更工程量、变更部分综合单价、拟增加的经济费用原由、计取方式及依据）书面报送经监理方、</w:t>
      </w:r>
      <w:r>
        <w:rPr>
          <w:rFonts w:ascii="宋体" w:hAnsi="宋体"/>
          <w:color w:val="000000"/>
          <w:sz w:val="24"/>
          <w:highlight w:val="none"/>
          <w:u w:val="none"/>
        </w:rPr>
        <w:t>发包人</w:t>
      </w:r>
      <w:r>
        <w:rPr>
          <w:rFonts w:hint="eastAsia" w:ascii="宋体" w:hAnsi="宋体"/>
          <w:color w:val="000000"/>
          <w:sz w:val="24"/>
          <w:highlight w:val="none"/>
          <w:u w:val="none"/>
        </w:rPr>
        <w:t>签字认可后作为结算依据，过期不予认可，责任由承包人自行承担。</w:t>
      </w:r>
    </w:p>
    <w:p w14:paraId="7EE7444F">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（3）由于承包人原因导致的工程变更，承包人无权要求签证赔偿。</w:t>
      </w:r>
    </w:p>
    <w:p w14:paraId="43A1739C">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（4）签证单的签证程序必须严格按照发包人规定执行，否则，视为无效签证单。无效签证单发包人不予承认，责任由承包人自负。</w:t>
      </w:r>
    </w:p>
    <w:p w14:paraId="7926A7EB">
      <w:pPr>
        <w:tabs>
          <w:tab w:val="left" w:pos="900"/>
        </w:tabs>
        <w:spacing w:line="360" w:lineRule="auto"/>
        <w:ind w:firstLine="470"/>
        <w:rPr>
          <w:rFonts w:ascii="宋体" w:hAnsi="宋体"/>
          <w:color w:val="000000"/>
          <w:sz w:val="24"/>
          <w:highlight w:val="none"/>
          <w:u w:val="none"/>
        </w:rPr>
      </w:pPr>
      <w:r>
        <w:rPr>
          <w:rFonts w:hint="eastAsia" w:ascii="宋体" w:hAnsi="宋体"/>
          <w:color w:val="000000"/>
          <w:sz w:val="24"/>
          <w:highlight w:val="none"/>
          <w:u w:val="none"/>
        </w:rPr>
        <w:t>（5）若发包人有明确的工作指令，承包人不应以工程签证未办理完成为借口，延误工作进展。</w:t>
      </w:r>
    </w:p>
    <w:p w14:paraId="419DA828">
      <w:pPr>
        <w:spacing w:line="360" w:lineRule="auto"/>
        <w:ind w:firstLine="480"/>
        <w:jc w:val="left"/>
        <w:rPr>
          <w:rFonts w:ascii="ÐÂËÎÌå" w:hAnsi="ÐÂËÎÌå" w:eastAsia="ÐÂËÎÌå"/>
          <w:color w:val="000000"/>
          <w:sz w:val="24"/>
          <w:highlight w:val="none"/>
        </w:rPr>
      </w:pPr>
      <w:r>
        <w:rPr>
          <w:rFonts w:hint="eastAsia" w:ascii="新宋体" w:hAnsi="新宋体" w:eastAsia="新宋体"/>
          <w:color w:val="000000"/>
          <w:sz w:val="24"/>
          <w:highlight w:val="none"/>
        </w:rPr>
        <w:t>关于变更估价的约定</w:t>
      </w:r>
      <w:r>
        <w:rPr>
          <w:rFonts w:ascii="ÐÂËÎÌå" w:hAnsi="ÐÂËÎÌå" w:eastAsia="ÐÂËÎÌå"/>
          <w:color w:val="000000"/>
          <w:sz w:val="24"/>
          <w:highlight w:val="none"/>
        </w:rPr>
        <w:t>:</w:t>
      </w:r>
    </w:p>
    <w:p w14:paraId="2A89904D">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（1）</w:t>
      </w:r>
      <w:r>
        <w:rPr>
          <w:rFonts w:hint="eastAsia" w:ascii="宋体" w:hAnsi="宋体"/>
          <w:sz w:val="24"/>
          <w:highlight w:val="none"/>
          <w:u w:val="none"/>
        </w:rPr>
        <w:t>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p>
    <w:p w14:paraId="2FBDBCBA">
      <w:pPr>
        <w:spacing w:line="420" w:lineRule="exact"/>
        <w:ind w:firstLine="482"/>
        <w:rPr>
          <w:rFonts w:ascii="宋体" w:hAnsi="宋体"/>
          <w:b/>
          <w:color w:val="000000"/>
          <w:sz w:val="24"/>
          <w:highlight w:val="none"/>
        </w:rPr>
      </w:pPr>
      <w:r>
        <w:rPr>
          <w:rFonts w:hint="eastAsia" w:ascii="宋体" w:hAnsi="宋体"/>
          <w:b/>
          <w:color w:val="000000"/>
          <w:sz w:val="24"/>
          <w:highlight w:val="none"/>
        </w:rPr>
        <w:t xml:space="preserve">            中标价（扣除暂列金额、专业工程暂估价、暂估材料总价、</w:t>
      </w:r>
    </w:p>
    <w:p w14:paraId="48D706BB">
      <w:pPr>
        <w:spacing w:line="420" w:lineRule="exact"/>
        <w:ind w:firstLine="482"/>
        <w:rPr>
          <w:rFonts w:ascii="宋体" w:hAnsi="宋体"/>
          <w:b/>
          <w:color w:val="000000"/>
          <w:sz w:val="24"/>
          <w:highlight w:val="none"/>
        </w:rPr>
      </w:pPr>
      <w:r>
        <w:rPr>
          <w:rFonts w:hint="eastAsia" w:ascii="宋体" w:hAnsi="宋体"/>
          <w:b/>
          <w:color w:val="000000"/>
          <w:sz w:val="24"/>
          <w:highlight w:val="none"/>
        </w:rPr>
        <w:t xml:space="preserve">                   发包人供应材料总价及上述四项的规费税金）</w:t>
      </w:r>
    </w:p>
    <w:p w14:paraId="4BE20774">
      <w:pPr>
        <w:spacing w:line="420" w:lineRule="exact"/>
        <w:ind w:firstLine="482"/>
        <w:rPr>
          <w:rFonts w:ascii="宋体" w:hAnsi="宋体"/>
          <w:color w:val="000000"/>
          <w:sz w:val="24"/>
          <w:highlight w:val="none"/>
        </w:rPr>
      </w:pPr>
      <w:r>
        <w:rPr>
          <w:rFonts w:hint="eastAsia" w:ascii="宋体" w:hAnsi="宋体"/>
          <w:b/>
          <w:color w:val="000000"/>
          <w:sz w:val="24"/>
          <w:highlight w:val="none"/>
        </w:rPr>
        <w:t>下浮率</w:t>
      </w:r>
      <w:r>
        <w:rPr>
          <w:rFonts w:hint="eastAsia" w:ascii="宋体" w:hAnsi="宋体"/>
          <w:color w:val="000000"/>
          <w:sz w:val="24"/>
          <w:highlight w:val="none"/>
        </w:rPr>
        <w:t>＝（</w:t>
      </w:r>
      <w:r>
        <w:rPr>
          <w:rFonts w:ascii="宋体" w:hAnsi="宋体"/>
          <w:color w:val="000000"/>
          <w:sz w:val="24"/>
          <w:highlight w:val="none"/>
        </w:rPr>
        <w:t xml:space="preserve">1 - </w:t>
      </w:r>
      <w:r>
        <w:rPr>
          <w:rFonts w:hint="eastAsia" w:ascii="宋体" w:hAnsi="宋体"/>
          <w:color w:val="000000"/>
          <w:sz w:val="24"/>
          <w:highlight w:val="none"/>
        </w:rPr>
        <w:t>――――――――――――――――――――――――――）×</w:t>
      </w:r>
      <w:r>
        <w:rPr>
          <w:rFonts w:ascii="宋体" w:hAnsi="宋体"/>
          <w:color w:val="000000"/>
          <w:sz w:val="24"/>
          <w:highlight w:val="none"/>
        </w:rPr>
        <w:t>100%</w:t>
      </w:r>
    </w:p>
    <w:p w14:paraId="30449206">
      <w:pPr>
        <w:spacing w:line="420" w:lineRule="exact"/>
        <w:ind w:firstLine="480"/>
        <w:rPr>
          <w:rFonts w:ascii="宋体" w:hAnsi="宋体"/>
          <w:b/>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预算价（扣除暂列金额、专业工程暂估价、暂估材料总价、</w:t>
      </w:r>
    </w:p>
    <w:p w14:paraId="14A67885">
      <w:pPr>
        <w:spacing w:line="420" w:lineRule="exact"/>
        <w:ind w:firstLine="482"/>
        <w:rPr>
          <w:rFonts w:ascii="宋体" w:hAnsi="宋体"/>
          <w:color w:val="000000"/>
          <w:sz w:val="24"/>
          <w:highlight w:val="none"/>
        </w:rPr>
      </w:pPr>
      <w:r>
        <w:rPr>
          <w:rFonts w:hint="eastAsia" w:ascii="宋体" w:hAnsi="宋体"/>
          <w:b/>
          <w:color w:val="000000"/>
          <w:sz w:val="24"/>
          <w:highlight w:val="none"/>
        </w:rPr>
        <w:t xml:space="preserve">                   发包人供应材料总价及上述四项的规费税金）</w:t>
      </w:r>
    </w:p>
    <w:p w14:paraId="7386715B">
      <w:pPr>
        <w:spacing w:line="360" w:lineRule="auto"/>
        <w:ind w:firstLine="480"/>
        <w:rPr>
          <w:rFonts w:ascii="宋体" w:hAnsi="宋体"/>
          <w:color w:val="000000"/>
          <w:sz w:val="24"/>
          <w:highlight w:val="none"/>
          <w:u w:val="single"/>
        </w:rPr>
      </w:pPr>
      <w:r>
        <w:rPr>
          <w:rFonts w:hint="eastAsia" w:ascii="宋体" w:hAnsi="宋体"/>
          <w:color w:val="000000"/>
          <w:sz w:val="24"/>
          <w:highlight w:val="none"/>
          <w:u w:val="none"/>
        </w:rPr>
        <w:t>注：上述公式中的预算价是指发包人委托编制的工程预算价。</w:t>
      </w:r>
    </w:p>
    <w:p w14:paraId="0CB203D2">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Start w:id="458" w:name="_Toc296891025"/>
      <w:bookmarkStart w:id="459" w:name="_Toc296503197"/>
      <w:bookmarkStart w:id="460" w:name="_Toc303539150"/>
      <w:bookmarkStart w:id="461" w:name="_Toc297048383"/>
      <w:bookmarkStart w:id="462" w:name="_Toc296347196"/>
      <w:bookmarkStart w:id="463" w:name="_Toc296944536"/>
      <w:bookmarkStart w:id="464" w:name="_Toc297216203"/>
      <w:bookmarkStart w:id="465" w:name="_Toc296346698"/>
      <w:bookmarkStart w:id="466" w:name="_Toc297120497"/>
      <w:bookmarkStart w:id="467" w:name="_Toc292559907"/>
      <w:bookmarkStart w:id="468" w:name="_Toc300934993"/>
      <w:bookmarkStart w:id="469" w:name="_Toc297123544"/>
      <w:bookmarkStart w:id="470" w:name="_Toc292559402"/>
      <w:bookmarkStart w:id="471" w:name="_Toc296891237"/>
      <w:bookmarkStart w:id="472" w:name="_Toc304295570"/>
      <w:bookmarkStart w:id="473" w:name="_Toc312677503"/>
      <w:bookmarkStart w:id="474" w:name="_Toc312678029"/>
      <w:r>
        <w:rPr>
          <w:rFonts w:ascii="宋体" w:hAnsi="宋体"/>
          <w:b/>
          <w:bCs/>
          <w:color w:val="000000"/>
          <w:sz w:val="24"/>
          <w:highlight w:val="none"/>
        </w:rPr>
        <w:t>0.5</w:t>
      </w:r>
      <w:r>
        <w:rPr>
          <w:rFonts w:hint="eastAsia" w:ascii="宋体" w:hAnsi="宋体"/>
          <w:b/>
          <w:bCs/>
          <w:color w:val="000000"/>
          <w:sz w:val="24"/>
          <w:highlight w:val="none"/>
        </w:rPr>
        <w:t xml:space="preserve"> </w:t>
      </w:r>
      <w:r>
        <w:rPr>
          <w:rFonts w:ascii="宋体" w:hAnsi="宋体"/>
          <w:b/>
          <w:bCs/>
          <w:color w:val="000000"/>
          <w:sz w:val="24"/>
          <w:highlight w:val="none"/>
        </w:rPr>
        <w:t>承</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Start w:id="475" w:name="_Toc296347202"/>
      <w:bookmarkStart w:id="476" w:name="_Toc296891031"/>
      <w:bookmarkStart w:id="477" w:name="_Toc297048389"/>
      <w:bookmarkStart w:id="478" w:name="_Toc297216204"/>
      <w:bookmarkStart w:id="479" w:name="_Toc292559408"/>
      <w:bookmarkStart w:id="480" w:name="_Toc297123545"/>
      <w:bookmarkStart w:id="481" w:name="_Toc300934994"/>
      <w:bookmarkStart w:id="482" w:name="_Toc296346704"/>
      <w:bookmarkStart w:id="483" w:name="_Toc292559913"/>
      <w:bookmarkStart w:id="484" w:name="_Toc296503203"/>
      <w:bookmarkStart w:id="485" w:name="_Toc303539151"/>
      <w:bookmarkStart w:id="486" w:name="_Toc296891243"/>
      <w:bookmarkStart w:id="487" w:name="_Toc296944542"/>
      <w:bookmarkStart w:id="488" w:name="_Toc297120503"/>
      <w:r>
        <w:rPr>
          <w:rFonts w:ascii="宋体" w:hAnsi="宋体"/>
          <w:b/>
          <w:bCs/>
          <w:color w:val="000000"/>
          <w:sz w:val="24"/>
          <w:highlight w:val="none"/>
        </w:rPr>
        <w:t>包人的合理化建议</w:t>
      </w:r>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14:paraId="7C45CC29">
      <w:pPr>
        <w:spacing w:line="360" w:lineRule="auto"/>
        <w:ind w:firstLine="480"/>
        <w:jc w:val="left"/>
        <w:rPr>
          <w:rFonts w:ascii="宋体" w:hAnsi="宋体" w:cs="宋体"/>
          <w:color w:val="000000"/>
          <w:sz w:val="24"/>
          <w:highlight w:val="none"/>
        </w:rPr>
      </w:pPr>
      <w:bookmarkStart w:id="489" w:name="_Toc312678030"/>
      <w:bookmarkStart w:id="490" w:name="_Toc296944543"/>
      <w:bookmarkStart w:id="491" w:name="_Toc296346705"/>
      <w:bookmarkStart w:id="492" w:name="_Toc303539152"/>
      <w:bookmarkStart w:id="493" w:name="_Toc300934995"/>
      <w:bookmarkStart w:id="494" w:name="_Toc297216205"/>
      <w:bookmarkStart w:id="495" w:name="_Toc296891244"/>
      <w:bookmarkStart w:id="496" w:name="_Toc297048390"/>
      <w:bookmarkStart w:id="497" w:name="_Toc296891032"/>
      <w:bookmarkStart w:id="498" w:name="_Toc318581175"/>
      <w:bookmarkStart w:id="499" w:name="_Toc312677504"/>
      <w:bookmarkStart w:id="500" w:name="_Toc296347203"/>
      <w:bookmarkStart w:id="501" w:name="_Toc292559409"/>
      <w:bookmarkStart w:id="502" w:name="_Toc292559914"/>
      <w:bookmarkStart w:id="503" w:name="_Toc296503204"/>
      <w:bookmarkStart w:id="504" w:name="_Toc297120504"/>
      <w:bookmarkStart w:id="505" w:name="_Toc297123546"/>
      <w:bookmarkStart w:id="506" w:name="_Toc304295571"/>
      <w:r>
        <w:rPr>
          <w:rFonts w:hint="eastAsia" w:ascii="宋体" w:hAnsi="宋体" w:cs="宋体"/>
          <w:color w:val="000000"/>
          <w:sz w:val="24"/>
          <w:highlight w:val="none"/>
        </w:rPr>
        <w:t>监理人审查承包人合理化建议的期限：</w:t>
      </w:r>
      <w:r>
        <w:rPr>
          <w:rFonts w:hint="eastAsia" w:ascii="宋体" w:hAnsi="宋体"/>
          <w:color w:val="000000"/>
          <w:sz w:val="24"/>
          <w:highlight w:val="none"/>
          <w:u w:val="single"/>
        </w:rPr>
        <w:t xml:space="preserve"> 7 </w:t>
      </w:r>
      <w:r>
        <w:rPr>
          <w:rFonts w:hint="eastAsia" w:ascii="宋体" w:hAnsi="宋体"/>
          <w:color w:val="000000"/>
          <w:sz w:val="24"/>
          <w:highlight w:val="none"/>
        </w:rPr>
        <w:t>天</w:t>
      </w:r>
      <w:r>
        <w:rPr>
          <w:rFonts w:hint="eastAsia" w:ascii="宋体" w:hAnsi="宋体" w:cs="宋体"/>
          <w:color w:val="000000"/>
          <w:sz w:val="24"/>
          <w:highlight w:val="none"/>
        </w:rPr>
        <w:t>。</w:t>
      </w:r>
    </w:p>
    <w:p w14:paraId="6C04A1A9">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发包人审批承包人合理化建议的期限：</w:t>
      </w:r>
      <w:r>
        <w:rPr>
          <w:rFonts w:hint="eastAsia" w:ascii="宋体" w:hAnsi="宋体"/>
          <w:color w:val="000000"/>
          <w:sz w:val="24"/>
          <w:highlight w:val="none"/>
          <w:u w:val="single"/>
        </w:rPr>
        <w:t xml:space="preserve"> 7 </w:t>
      </w:r>
      <w:r>
        <w:rPr>
          <w:rFonts w:hint="eastAsia" w:ascii="宋体" w:hAnsi="宋体"/>
          <w:color w:val="000000"/>
          <w:sz w:val="24"/>
          <w:highlight w:val="none"/>
        </w:rPr>
        <w:t>天</w:t>
      </w:r>
      <w:r>
        <w:rPr>
          <w:rFonts w:hint="eastAsia" w:ascii="宋体" w:hAnsi="宋体" w:cs="宋体"/>
          <w:color w:val="000000"/>
          <w:sz w:val="24"/>
          <w:highlight w:val="none"/>
        </w:rPr>
        <w:t>。</w:t>
      </w:r>
    </w:p>
    <w:p w14:paraId="0F11031C">
      <w:pPr>
        <w:spacing w:line="360" w:lineRule="auto"/>
        <w:ind w:firstLine="480"/>
        <w:jc w:val="left"/>
        <w:rPr>
          <w:rFonts w:ascii="宋体" w:hAnsi="宋体"/>
          <w:color w:val="000000"/>
          <w:sz w:val="24"/>
          <w:highlight w:val="none"/>
          <w:u w:val="single"/>
        </w:rPr>
      </w:pPr>
      <w:r>
        <w:rPr>
          <w:rFonts w:hint="eastAsia" w:ascii="宋体" w:hAnsi="宋体" w:cs="宋体"/>
          <w:color w:val="000000"/>
          <w:sz w:val="24"/>
          <w:highlight w:val="none"/>
        </w:rPr>
        <w:t>承包人提出的合理化建议降低了合同价格或者提高了工程经济效益的奖励的方法和金额为：</w:t>
      </w:r>
      <w:r>
        <w:rPr>
          <w:rFonts w:hint="eastAsia" w:ascii="宋体" w:hAnsi="宋体" w:cs="宋体"/>
          <w:color w:val="000000"/>
          <w:sz w:val="24"/>
          <w:highlight w:val="none"/>
          <w:u w:val="single"/>
        </w:rPr>
        <w:t xml:space="preserve">无 </w:t>
      </w:r>
      <w:r>
        <w:rPr>
          <w:rFonts w:hint="eastAsia" w:ascii="宋体" w:hAnsi="宋体" w:cs="宋体"/>
          <w:color w:val="000000"/>
          <w:sz w:val="24"/>
          <w:highlight w:val="none"/>
        </w:rPr>
        <w:t>。</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22CBE089">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w:t>
      </w:r>
      <w:bookmarkStart w:id="507" w:name="_Toc297120499"/>
      <w:bookmarkStart w:id="508" w:name="_Toc297048385"/>
      <w:bookmarkStart w:id="509" w:name="_Toc292559404"/>
      <w:bookmarkStart w:id="510" w:name="_Toc297123548"/>
      <w:bookmarkStart w:id="511" w:name="_Toc312677507"/>
      <w:bookmarkStart w:id="512" w:name="_Toc312678033"/>
      <w:bookmarkStart w:id="513" w:name="_Toc292559909"/>
      <w:bookmarkStart w:id="514" w:name="_Toc296944538"/>
      <w:bookmarkStart w:id="515" w:name="_Toc303539154"/>
      <w:bookmarkStart w:id="516" w:name="_Toc297216207"/>
      <w:bookmarkStart w:id="517" w:name="_Toc304295574"/>
      <w:bookmarkStart w:id="518" w:name="_Toc296346700"/>
      <w:bookmarkStart w:id="519" w:name="_Toc300934997"/>
      <w:bookmarkStart w:id="520" w:name="_Toc296891027"/>
      <w:bookmarkStart w:id="521" w:name="_Toc296891239"/>
      <w:bookmarkStart w:id="522" w:name="_Toc296347198"/>
      <w:bookmarkStart w:id="523" w:name="_Toc296503199"/>
      <w:r>
        <w:rPr>
          <w:rFonts w:ascii="宋体" w:hAnsi="宋体"/>
          <w:b/>
          <w:bCs/>
          <w:color w:val="000000"/>
          <w:sz w:val="24"/>
          <w:highlight w:val="none"/>
        </w:rPr>
        <w:t>0.7 暂估价</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52AE8729">
      <w:pPr>
        <w:spacing w:line="360" w:lineRule="auto"/>
        <w:ind w:firstLine="480"/>
        <w:jc w:val="left"/>
        <w:rPr>
          <w:rFonts w:ascii="宋体" w:hAnsi="宋体"/>
          <w:color w:val="000000"/>
          <w:sz w:val="24"/>
          <w:highlight w:val="none"/>
        </w:rPr>
      </w:pPr>
      <w:r>
        <w:rPr>
          <w:rFonts w:ascii="宋体" w:hAnsi="宋体"/>
          <w:color w:val="000000"/>
          <w:sz w:val="24"/>
          <w:highlight w:val="none"/>
        </w:rPr>
        <w:t>暂</w:t>
      </w:r>
      <w:bookmarkStart w:id="524" w:name="_Toc318581176"/>
      <w:bookmarkStart w:id="525" w:name="_Toc312677508"/>
      <w:bookmarkStart w:id="526" w:name="_Toc312678034"/>
      <w:r>
        <w:rPr>
          <w:rFonts w:ascii="宋体" w:hAnsi="宋体"/>
          <w:color w:val="000000"/>
          <w:sz w:val="24"/>
          <w:highlight w:val="none"/>
        </w:rPr>
        <w:t>估价材料和工程设备的明细详见附件</w:t>
      </w:r>
      <w:r>
        <w:rPr>
          <w:rFonts w:hint="eastAsia" w:ascii="宋体" w:hAnsi="宋体"/>
          <w:color w:val="000000"/>
          <w:sz w:val="24"/>
          <w:highlight w:val="none"/>
        </w:rPr>
        <w:t>11：《</w:t>
      </w:r>
      <w:r>
        <w:rPr>
          <w:rFonts w:ascii="宋体" w:hAnsi="宋体"/>
          <w:color w:val="000000"/>
          <w:sz w:val="24"/>
          <w:highlight w:val="none"/>
        </w:rPr>
        <w:t>暂估价一览表</w:t>
      </w:r>
      <w:r>
        <w:rPr>
          <w:rFonts w:hint="eastAsia" w:ascii="宋体" w:hAnsi="宋体"/>
          <w:color w:val="000000"/>
          <w:sz w:val="24"/>
          <w:highlight w:val="none"/>
        </w:rPr>
        <w:t>》。</w:t>
      </w:r>
      <w:bookmarkEnd w:id="524"/>
      <w:bookmarkEnd w:id="525"/>
      <w:bookmarkEnd w:id="526"/>
    </w:p>
    <w:p w14:paraId="758570DD">
      <w:pPr>
        <w:spacing w:line="360" w:lineRule="auto"/>
        <w:ind w:firstLine="480"/>
        <w:jc w:val="left"/>
        <w:rPr>
          <w:rFonts w:ascii="宋体" w:hAnsi="宋体"/>
          <w:color w:val="000000"/>
          <w:sz w:val="24"/>
          <w:highlight w:val="none"/>
        </w:rPr>
      </w:pPr>
      <w:r>
        <w:rPr>
          <w:rFonts w:ascii="宋体" w:hAnsi="宋体"/>
          <w:color w:val="000000"/>
          <w:sz w:val="24"/>
          <w:highlight w:val="none"/>
        </w:rPr>
        <w:t>1</w:t>
      </w:r>
      <w:bookmarkStart w:id="527" w:name="_Toc312677509"/>
      <w:bookmarkStart w:id="528" w:name="_Toc318581177"/>
      <w:bookmarkStart w:id="529" w:name="_Toc312678035"/>
      <w:r>
        <w:rPr>
          <w:rFonts w:ascii="宋体" w:hAnsi="宋体"/>
          <w:color w:val="000000"/>
          <w:sz w:val="24"/>
          <w:highlight w:val="none"/>
        </w:rPr>
        <w:t>0.7.1 依法必须招标的暂估价项目</w:t>
      </w:r>
      <w:bookmarkEnd w:id="527"/>
      <w:bookmarkEnd w:id="528"/>
      <w:bookmarkEnd w:id="529"/>
    </w:p>
    <w:p w14:paraId="03E076C7">
      <w:pPr>
        <w:spacing w:line="360" w:lineRule="auto"/>
        <w:ind w:firstLine="480"/>
        <w:jc w:val="left"/>
        <w:rPr>
          <w:rFonts w:ascii="宋体" w:hAnsi="宋体"/>
          <w:color w:val="000000"/>
          <w:sz w:val="24"/>
          <w:highlight w:val="none"/>
        </w:rPr>
      </w:pPr>
      <w:r>
        <w:rPr>
          <w:rFonts w:ascii="宋体" w:hAnsi="宋体"/>
          <w:color w:val="000000"/>
          <w:sz w:val="24"/>
          <w:highlight w:val="none"/>
        </w:rPr>
        <w:t>对于依法必须招标的暂估价项目的确认和批准采取第</w:t>
      </w:r>
      <w:r>
        <w:rPr>
          <w:rFonts w:hint="eastAsia" w:ascii="宋体" w:hAnsi="宋体"/>
          <w:color w:val="000000"/>
          <w:sz w:val="24"/>
          <w:highlight w:val="none"/>
          <w:u w:val="single"/>
        </w:rPr>
        <w:t xml:space="preserve"> / </w:t>
      </w:r>
      <w:r>
        <w:rPr>
          <w:rFonts w:ascii="宋体" w:hAnsi="宋体"/>
          <w:color w:val="000000"/>
          <w:sz w:val="24"/>
          <w:highlight w:val="none"/>
        </w:rPr>
        <w:t>种方式确定。</w:t>
      </w:r>
    </w:p>
    <w:p w14:paraId="7C382DCF">
      <w:pPr>
        <w:spacing w:line="360" w:lineRule="auto"/>
        <w:ind w:firstLine="480"/>
        <w:jc w:val="left"/>
        <w:rPr>
          <w:rFonts w:ascii="宋体" w:hAnsi="宋体"/>
          <w:color w:val="000000"/>
          <w:sz w:val="24"/>
          <w:highlight w:val="none"/>
        </w:rPr>
      </w:pPr>
      <w:r>
        <w:rPr>
          <w:rFonts w:ascii="宋体" w:hAnsi="宋体"/>
          <w:color w:val="000000"/>
          <w:sz w:val="24"/>
          <w:highlight w:val="none"/>
        </w:rPr>
        <w:t>10.7.2 不属于依法必须招标的暂估价项目</w:t>
      </w:r>
    </w:p>
    <w:p w14:paraId="4D5ED15D">
      <w:pPr>
        <w:spacing w:line="360" w:lineRule="auto"/>
        <w:ind w:firstLine="480"/>
        <w:jc w:val="left"/>
        <w:rPr>
          <w:rFonts w:ascii="宋体" w:hAnsi="宋体"/>
          <w:color w:val="000000"/>
          <w:sz w:val="24"/>
          <w:highlight w:val="none"/>
        </w:rPr>
      </w:pPr>
      <w:r>
        <w:rPr>
          <w:rFonts w:ascii="宋体" w:hAnsi="宋体"/>
          <w:color w:val="000000"/>
          <w:sz w:val="24"/>
          <w:highlight w:val="none"/>
        </w:rPr>
        <w:t>对于不属于依法必须招标的暂估价项目的确认和批准采取第</w:t>
      </w:r>
      <w:r>
        <w:rPr>
          <w:rFonts w:hint="eastAsia" w:ascii="宋体" w:hAnsi="宋体"/>
          <w:color w:val="000000"/>
          <w:sz w:val="24"/>
          <w:highlight w:val="none"/>
          <w:u w:val="single"/>
        </w:rPr>
        <w:t xml:space="preserve"> / </w:t>
      </w:r>
      <w:r>
        <w:rPr>
          <w:rFonts w:ascii="宋体" w:hAnsi="宋体"/>
          <w:color w:val="000000"/>
          <w:sz w:val="24"/>
          <w:highlight w:val="none"/>
        </w:rPr>
        <w:t>种方式确定。</w:t>
      </w:r>
    </w:p>
    <w:p w14:paraId="02DA419A">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第3种方式：承包人直接实施的暂估价项目</w:t>
      </w:r>
    </w:p>
    <w:p w14:paraId="518C97BA">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承包人直接实施的暂估价项目的约定：</w:t>
      </w:r>
      <w:r>
        <w:rPr>
          <w:rFonts w:hint="eastAsia" w:ascii="宋体" w:hAnsi="宋体"/>
          <w:color w:val="000000"/>
          <w:sz w:val="24"/>
          <w:highlight w:val="none"/>
          <w:u w:val="none"/>
        </w:rPr>
        <w:t>与本工程合同条件一致</w:t>
      </w:r>
      <w:r>
        <w:rPr>
          <w:rFonts w:ascii="宋体" w:hAnsi="宋体"/>
          <w:color w:val="000000"/>
          <w:sz w:val="24"/>
          <w:highlight w:val="none"/>
          <w:u w:val="none"/>
        </w:rPr>
        <w:t>。</w:t>
      </w:r>
    </w:p>
    <w:p w14:paraId="13B3B085">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10.8 暂列金额</w:t>
      </w:r>
    </w:p>
    <w:p w14:paraId="30E82294">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合同当事人关于暂列金额使用的约定：与本工程合同条件一致。</w:t>
      </w:r>
    </w:p>
    <w:p w14:paraId="0B552CDF">
      <w:pPr>
        <w:keepNext/>
        <w:keepLines/>
        <w:spacing w:line="360" w:lineRule="auto"/>
        <w:ind w:firstLine="480"/>
        <w:outlineLvl w:val="3"/>
        <w:rPr>
          <w:rFonts w:ascii="宋体" w:hAnsi="宋体"/>
          <w:bCs/>
          <w:color w:val="000000"/>
          <w:sz w:val="24"/>
          <w:highlight w:val="none"/>
          <w:u w:val="none"/>
        </w:rPr>
      </w:pPr>
      <w:bookmarkStart w:id="530" w:name="_Toc351203643"/>
      <w:r>
        <w:rPr>
          <w:rFonts w:ascii="宋体" w:hAnsi="宋体"/>
          <w:bCs/>
          <w:color w:val="000000"/>
          <w:sz w:val="24"/>
          <w:highlight w:val="none"/>
          <w:u w:val="none"/>
        </w:rPr>
        <w:t>11. 价格调整</w:t>
      </w:r>
      <w:bookmarkEnd w:id="530"/>
    </w:p>
    <w:p w14:paraId="1B1F5AB4">
      <w:pPr>
        <w:keepNext/>
        <w:keepLines/>
        <w:spacing w:line="360" w:lineRule="auto"/>
        <w:ind w:firstLine="482"/>
        <w:outlineLvl w:val="4"/>
        <w:rPr>
          <w:rFonts w:ascii="宋体" w:hAnsi="宋体"/>
          <w:b/>
          <w:bCs/>
          <w:color w:val="000000"/>
          <w:sz w:val="24"/>
          <w:highlight w:val="none"/>
          <w:u w:val="none"/>
        </w:rPr>
      </w:pPr>
      <w:bookmarkStart w:id="531" w:name="_Toc292559406"/>
      <w:bookmarkStart w:id="532" w:name="_Toc303539157"/>
      <w:bookmarkStart w:id="533" w:name="_Toc296503201"/>
      <w:bookmarkStart w:id="534" w:name="_Toc297120501"/>
      <w:bookmarkStart w:id="535" w:name="_Toc300935000"/>
      <w:bookmarkStart w:id="536" w:name="_Toc297216209"/>
      <w:bookmarkStart w:id="537" w:name="_Toc296347200"/>
      <w:bookmarkStart w:id="538" w:name="_Toc297123550"/>
      <w:bookmarkStart w:id="539" w:name="_Toc292559911"/>
      <w:bookmarkStart w:id="540" w:name="_Toc296891241"/>
      <w:bookmarkStart w:id="541" w:name="_Toc297048387"/>
      <w:bookmarkStart w:id="542" w:name="_Toc304295577"/>
      <w:bookmarkStart w:id="543" w:name="_Toc312678039"/>
      <w:bookmarkStart w:id="544" w:name="_Toc296944540"/>
      <w:bookmarkStart w:id="545" w:name="_Toc296891029"/>
      <w:bookmarkStart w:id="546" w:name="_Toc296346702"/>
      <w:r>
        <w:rPr>
          <w:rFonts w:ascii="宋体" w:hAnsi="宋体"/>
          <w:b/>
          <w:bCs/>
          <w:color w:val="000000"/>
          <w:sz w:val="24"/>
          <w:highlight w:val="none"/>
          <w:u w:val="none"/>
        </w:rPr>
        <w:t>11.1 市场价格波动引起的调整</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075223D0">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市场价格波动是否调整合同价格的约定：</w:t>
      </w:r>
      <w:r>
        <w:rPr>
          <w:rFonts w:hint="eastAsia" w:ascii="宋体" w:hAnsi="宋体"/>
          <w:color w:val="000000"/>
          <w:sz w:val="24"/>
          <w:highlight w:val="none"/>
          <w:u w:val="none"/>
        </w:rPr>
        <w:t xml:space="preserve"> 不调整 </w:t>
      </w:r>
      <w:r>
        <w:rPr>
          <w:rFonts w:ascii="宋体" w:hAnsi="宋体"/>
          <w:color w:val="000000"/>
          <w:sz w:val="24"/>
          <w:highlight w:val="none"/>
          <w:u w:val="none"/>
        </w:rPr>
        <w:t>。</w:t>
      </w:r>
    </w:p>
    <w:p w14:paraId="0EE797D2">
      <w:pPr>
        <w:spacing w:line="360" w:lineRule="auto"/>
        <w:ind w:firstLine="480"/>
        <w:jc w:val="left"/>
        <w:rPr>
          <w:rFonts w:ascii="宋体" w:hAnsi="宋体"/>
          <w:color w:val="000000"/>
          <w:sz w:val="24"/>
          <w:highlight w:val="none"/>
        </w:rPr>
      </w:pPr>
      <w:r>
        <w:rPr>
          <w:rFonts w:ascii="宋体" w:hAnsi="宋体"/>
          <w:color w:val="000000"/>
          <w:sz w:val="24"/>
          <w:highlight w:val="none"/>
        </w:rPr>
        <w:t>因市场价格波动调整合同价格，采用以下第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种方式对合同价格进行调整：</w:t>
      </w:r>
    </w:p>
    <w:p w14:paraId="50875AFF">
      <w:pPr>
        <w:spacing w:line="360" w:lineRule="auto"/>
        <w:ind w:firstLine="480"/>
        <w:jc w:val="left"/>
        <w:rPr>
          <w:rFonts w:ascii="宋体" w:hAnsi="宋体"/>
          <w:color w:val="000000"/>
          <w:sz w:val="24"/>
          <w:highlight w:val="none"/>
        </w:rPr>
      </w:pPr>
      <w:r>
        <w:rPr>
          <w:rFonts w:ascii="宋体" w:hAnsi="宋体"/>
          <w:color w:val="000000"/>
          <w:sz w:val="24"/>
          <w:highlight w:val="none"/>
        </w:rPr>
        <w:t>第1种方式：采用价格指数</w:t>
      </w:r>
      <w:r>
        <w:rPr>
          <w:rFonts w:hint="eastAsia" w:ascii="宋体" w:hAnsi="宋体"/>
          <w:color w:val="000000"/>
          <w:sz w:val="24"/>
          <w:highlight w:val="none"/>
        </w:rPr>
        <w:t>进行价格</w:t>
      </w:r>
      <w:r>
        <w:rPr>
          <w:rFonts w:ascii="宋体" w:hAnsi="宋体"/>
          <w:color w:val="000000"/>
          <w:sz w:val="24"/>
          <w:highlight w:val="none"/>
        </w:rPr>
        <w:t>调整。</w:t>
      </w:r>
    </w:p>
    <w:p w14:paraId="478A1C66">
      <w:pPr>
        <w:spacing w:line="360" w:lineRule="auto"/>
        <w:ind w:firstLine="480"/>
        <w:jc w:val="left"/>
        <w:rPr>
          <w:rFonts w:ascii="宋体" w:hAnsi="宋体"/>
          <w:color w:val="000000"/>
          <w:sz w:val="24"/>
          <w:highlight w:val="none"/>
          <w:u w:val="single"/>
        </w:rPr>
      </w:pPr>
      <w:r>
        <w:rPr>
          <w:rFonts w:ascii="宋体" w:hAnsi="宋体"/>
          <w:color w:val="000000"/>
          <w:sz w:val="24"/>
          <w:highlight w:val="none"/>
        </w:rPr>
        <w:t>关于各可调因子、定值和变值权重，以及基本价格指数及其来源的约定：</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 xml:space="preserve">；  </w:t>
      </w:r>
    </w:p>
    <w:p w14:paraId="1902E742">
      <w:pPr>
        <w:spacing w:line="360" w:lineRule="auto"/>
        <w:ind w:firstLine="480"/>
        <w:jc w:val="left"/>
        <w:rPr>
          <w:rFonts w:ascii="宋体" w:hAnsi="宋体"/>
          <w:color w:val="000000"/>
          <w:sz w:val="24"/>
          <w:highlight w:val="none"/>
        </w:rPr>
      </w:pPr>
      <w:r>
        <w:rPr>
          <w:rFonts w:ascii="宋体" w:hAnsi="宋体"/>
          <w:color w:val="000000"/>
          <w:sz w:val="24"/>
          <w:highlight w:val="none"/>
        </w:rPr>
        <w:t>第2种方式：采用造价信息</w:t>
      </w:r>
      <w:r>
        <w:rPr>
          <w:rFonts w:hint="eastAsia" w:ascii="宋体" w:hAnsi="宋体"/>
          <w:color w:val="000000"/>
          <w:sz w:val="24"/>
          <w:highlight w:val="none"/>
        </w:rPr>
        <w:t>进行价格</w:t>
      </w:r>
      <w:r>
        <w:rPr>
          <w:rFonts w:ascii="宋体" w:hAnsi="宋体"/>
          <w:color w:val="000000"/>
          <w:sz w:val="24"/>
          <w:highlight w:val="none"/>
        </w:rPr>
        <w:t>调整。</w:t>
      </w:r>
    </w:p>
    <w:p w14:paraId="4A826B62">
      <w:pPr>
        <w:spacing w:line="360" w:lineRule="auto"/>
        <w:ind w:firstLine="480"/>
        <w:jc w:val="left"/>
        <w:rPr>
          <w:rFonts w:ascii="宋体" w:hAnsi="宋体"/>
          <w:color w:val="000000"/>
          <w:sz w:val="24"/>
          <w:highlight w:val="none"/>
        </w:rPr>
      </w:pPr>
      <w:r>
        <w:rPr>
          <w:rFonts w:ascii="宋体" w:hAnsi="宋体"/>
          <w:color w:val="000000"/>
          <w:sz w:val="24"/>
          <w:highlight w:val="none"/>
        </w:rPr>
        <w:t>（2）关于基准价格的约定：</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24AE2799">
      <w:pPr>
        <w:spacing w:line="360" w:lineRule="auto"/>
        <w:ind w:firstLine="480"/>
        <w:jc w:val="left"/>
        <w:rPr>
          <w:rFonts w:ascii="宋体" w:hAnsi="宋体"/>
          <w:color w:val="000000"/>
          <w:sz w:val="24"/>
          <w:highlight w:val="none"/>
        </w:rPr>
      </w:pPr>
      <w:r>
        <w:rPr>
          <w:rFonts w:ascii="宋体" w:hAnsi="宋体"/>
          <w:color w:val="000000"/>
          <w:sz w:val="24"/>
          <w:highlight w:val="none"/>
        </w:rPr>
        <w:t>专用合同条款</w:t>
      </w:r>
      <w:r>
        <w:rPr>
          <w:rFonts w:hint="eastAsia" w:ascii="宋体" w:hAnsi="宋体" w:cs="宋体"/>
          <w:color w:val="000000"/>
          <w:sz w:val="24"/>
          <w:highlight w:val="none"/>
        </w:rPr>
        <w:t>①</w:t>
      </w:r>
      <w:r>
        <w:rPr>
          <w:rFonts w:ascii="宋体" w:hAnsi="宋体"/>
          <w:color w:val="000000"/>
          <w:sz w:val="24"/>
          <w:highlight w:val="none"/>
        </w:rPr>
        <w:t>承包人在已标价工程量清单或预算书中载明的材料单价低于基准价格的：专用合同条款合同履行期间材料单价涨幅以基准价格为基础超过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%时，或材料单价跌幅以已标价工程量清单或预算书中载明材料单价为基础超过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%时，其超过部分据实调整。</w:t>
      </w:r>
    </w:p>
    <w:p w14:paraId="7110FFD7">
      <w:pPr>
        <w:spacing w:line="360" w:lineRule="auto"/>
        <w:ind w:firstLine="480"/>
        <w:jc w:val="left"/>
        <w:rPr>
          <w:rFonts w:ascii="宋体" w:hAnsi="宋体"/>
          <w:color w:val="000000"/>
          <w:sz w:val="24"/>
          <w:highlight w:val="none"/>
        </w:rPr>
      </w:pPr>
      <w:r>
        <w:rPr>
          <w:rFonts w:hint="eastAsia" w:ascii="宋体" w:hAnsi="宋体" w:cs="宋体"/>
          <w:color w:val="000000"/>
          <w:sz w:val="24"/>
          <w:highlight w:val="none"/>
        </w:rPr>
        <w:t>②</w:t>
      </w:r>
      <w:r>
        <w:rPr>
          <w:rFonts w:ascii="宋体" w:hAnsi="宋体"/>
          <w:color w:val="000000"/>
          <w:sz w:val="24"/>
          <w:highlight w:val="none"/>
        </w:rPr>
        <w:t>承包人在已标价工程量清单或预算书中载明的材料单价高于基准价格的：专用合同条款合同履行期间材料单价跌幅以基准价格为基础超过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%时，材料单价涨幅以已标价工程量清单或预算书中载明材料单价为基础超过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%时，其超过部分据实调整。</w:t>
      </w:r>
    </w:p>
    <w:p w14:paraId="76BEF37A">
      <w:pPr>
        <w:spacing w:line="360" w:lineRule="auto"/>
        <w:ind w:firstLine="645"/>
        <w:jc w:val="left"/>
        <w:rPr>
          <w:rFonts w:ascii="宋体" w:hAnsi="宋体"/>
          <w:color w:val="000000"/>
          <w:sz w:val="24"/>
          <w:highlight w:val="none"/>
        </w:rPr>
      </w:pPr>
      <w:r>
        <w:rPr>
          <w:rFonts w:hint="eastAsia" w:ascii="宋体" w:hAnsi="宋体" w:cs="宋体"/>
          <w:color w:val="000000"/>
          <w:sz w:val="24"/>
          <w:highlight w:val="none"/>
        </w:rPr>
        <w:t>③</w:t>
      </w:r>
      <w:r>
        <w:rPr>
          <w:rFonts w:ascii="宋体" w:hAnsi="宋体"/>
          <w:color w:val="000000"/>
          <w:sz w:val="24"/>
          <w:highlight w:val="none"/>
        </w:rPr>
        <w:t>承包人在已标价工程量清单或预算书中载明的材料单价等于基准单价的：专用合同条款合同履行期间材料单价涨跌幅以基准单价为基础超过±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%时，其超过部分据实调整。</w:t>
      </w:r>
    </w:p>
    <w:p w14:paraId="2AABEAD8">
      <w:pPr>
        <w:spacing w:line="360" w:lineRule="auto"/>
        <w:ind w:firstLine="645"/>
        <w:jc w:val="left"/>
        <w:rPr>
          <w:rFonts w:ascii="宋体" w:hAnsi="宋体"/>
          <w:color w:val="000000"/>
          <w:sz w:val="24"/>
          <w:highlight w:val="none"/>
        </w:rPr>
      </w:pPr>
      <w:r>
        <w:rPr>
          <w:rFonts w:ascii="宋体" w:hAnsi="宋体"/>
          <w:color w:val="000000"/>
          <w:sz w:val="24"/>
          <w:highlight w:val="none"/>
        </w:rPr>
        <w:t>第3种方式：其他价格调整方式：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bookmarkEnd w:id="434"/>
    <w:bookmarkEnd w:id="435"/>
    <w:bookmarkEnd w:id="436"/>
    <w:bookmarkEnd w:id="437"/>
    <w:bookmarkEnd w:id="438"/>
    <w:bookmarkEnd w:id="439"/>
    <w:p w14:paraId="006FCC01">
      <w:pPr>
        <w:keepNext/>
        <w:keepLines/>
        <w:spacing w:line="360" w:lineRule="auto"/>
        <w:ind w:firstLine="482"/>
        <w:outlineLvl w:val="3"/>
        <w:rPr>
          <w:rFonts w:ascii="宋体" w:hAnsi="宋体"/>
          <w:b/>
          <w:color w:val="000000"/>
          <w:sz w:val="24"/>
          <w:highlight w:val="none"/>
        </w:rPr>
      </w:pPr>
      <w:bookmarkStart w:id="547" w:name="_Toc297120505"/>
      <w:bookmarkStart w:id="548" w:name="_Toc296503205"/>
      <w:bookmarkStart w:id="549" w:name="_Toc292559410"/>
      <w:bookmarkStart w:id="550" w:name="_Toc292559915"/>
      <w:bookmarkStart w:id="551" w:name="_Toc296347204"/>
      <w:bookmarkStart w:id="552" w:name="_Toc296346706"/>
      <w:bookmarkStart w:id="553" w:name="_Toc297048391"/>
      <w:bookmarkStart w:id="554" w:name="_Toc296891033"/>
      <w:bookmarkStart w:id="555" w:name="_Toc296944544"/>
      <w:bookmarkStart w:id="556" w:name="_Toc296891245"/>
      <w:bookmarkStart w:id="557" w:name="_Toc351203644"/>
      <w:bookmarkStart w:id="558" w:name="_Toc297123552"/>
      <w:bookmarkStart w:id="559" w:name="_Toc300935002"/>
      <w:bookmarkStart w:id="560" w:name="_Toc312678040"/>
      <w:bookmarkStart w:id="561" w:name="_Toc304295579"/>
      <w:bookmarkStart w:id="562" w:name="_Toc303539159"/>
      <w:bookmarkStart w:id="563" w:name="_Toc297216211"/>
      <w:r>
        <w:rPr>
          <w:rFonts w:ascii="宋体" w:hAnsi="宋体"/>
          <w:b/>
          <w:color w:val="000000"/>
          <w:sz w:val="24"/>
          <w:highlight w:val="none"/>
        </w:rPr>
        <w:t xml:space="preserve">12. </w:t>
      </w:r>
      <w:bookmarkEnd w:id="547"/>
      <w:bookmarkEnd w:id="548"/>
      <w:bookmarkEnd w:id="549"/>
      <w:bookmarkEnd w:id="550"/>
      <w:bookmarkEnd w:id="551"/>
      <w:bookmarkEnd w:id="552"/>
      <w:bookmarkEnd w:id="553"/>
      <w:bookmarkEnd w:id="554"/>
      <w:bookmarkEnd w:id="555"/>
      <w:bookmarkEnd w:id="556"/>
      <w:r>
        <w:rPr>
          <w:rFonts w:ascii="宋体" w:hAnsi="宋体"/>
          <w:b/>
          <w:color w:val="000000"/>
          <w:sz w:val="24"/>
          <w:highlight w:val="none"/>
        </w:rPr>
        <w:t>合同价格、计量与支付</w:t>
      </w:r>
      <w:bookmarkEnd w:id="557"/>
    </w:p>
    <w:bookmarkEnd w:id="558"/>
    <w:bookmarkEnd w:id="559"/>
    <w:bookmarkEnd w:id="560"/>
    <w:bookmarkEnd w:id="561"/>
    <w:bookmarkEnd w:id="562"/>
    <w:bookmarkEnd w:id="563"/>
    <w:p w14:paraId="424A6B01">
      <w:pPr>
        <w:keepNext/>
        <w:keepLines/>
        <w:spacing w:line="360" w:lineRule="auto"/>
        <w:ind w:firstLine="482"/>
        <w:outlineLvl w:val="4"/>
        <w:rPr>
          <w:rFonts w:ascii="宋体" w:hAnsi="宋体"/>
          <w:b/>
          <w:bCs/>
          <w:color w:val="000000"/>
          <w:sz w:val="24"/>
          <w:highlight w:val="none"/>
        </w:rPr>
      </w:pPr>
      <w:bookmarkStart w:id="564" w:name="_Toc267251461"/>
      <w:bookmarkStart w:id="565" w:name="_Toc292559411"/>
      <w:bookmarkStart w:id="566" w:name="_Toc292559916"/>
      <w:bookmarkStart w:id="567" w:name="_Toc296944545"/>
      <w:bookmarkStart w:id="568" w:name="_Toc296891246"/>
      <w:bookmarkStart w:id="569" w:name="_Toc296891034"/>
      <w:bookmarkStart w:id="570" w:name="_Toc296347205"/>
      <w:bookmarkStart w:id="571" w:name="_Toc296346707"/>
      <w:bookmarkStart w:id="572" w:name="_Toc297048392"/>
      <w:bookmarkStart w:id="573" w:name="_Toc297120506"/>
      <w:bookmarkStart w:id="574" w:name="_Toc296503206"/>
      <w:bookmarkStart w:id="575" w:name="_Toc300935003"/>
      <w:bookmarkStart w:id="576" w:name="_Toc303539160"/>
      <w:bookmarkStart w:id="577" w:name="_Toc304295580"/>
      <w:bookmarkStart w:id="578" w:name="_Toc312678041"/>
      <w:bookmarkStart w:id="579" w:name="_Toc297123553"/>
      <w:bookmarkStart w:id="580" w:name="_Toc297216212"/>
      <w:r>
        <w:rPr>
          <w:rFonts w:ascii="宋体" w:hAnsi="宋体"/>
          <w:b/>
          <w:bCs/>
          <w:color w:val="000000"/>
          <w:sz w:val="24"/>
          <w:highlight w:val="none"/>
        </w:rPr>
        <w:t>12.1 合</w:t>
      </w:r>
      <w:bookmarkEnd w:id="564"/>
      <w:bookmarkEnd w:id="565"/>
      <w:bookmarkEnd w:id="566"/>
      <w:r>
        <w:rPr>
          <w:rFonts w:ascii="宋体" w:hAnsi="宋体"/>
          <w:b/>
          <w:bCs/>
          <w:color w:val="000000"/>
          <w:sz w:val="24"/>
          <w:highlight w:val="none"/>
        </w:rPr>
        <w:t>同价</w:t>
      </w:r>
      <w:bookmarkEnd w:id="567"/>
      <w:bookmarkEnd w:id="568"/>
      <w:bookmarkEnd w:id="569"/>
      <w:bookmarkEnd w:id="570"/>
      <w:bookmarkEnd w:id="571"/>
      <w:bookmarkEnd w:id="572"/>
      <w:bookmarkEnd w:id="573"/>
      <w:bookmarkEnd w:id="574"/>
      <w:r>
        <w:rPr>
          <w:rFonts w:ascii="宋体" w:hAnsi="宋体"/>
          <w:b/>
          <w:bCs/>
          <w:color w:val="000000"/>
          <w:sz w:val="24"/>
          <w:highlight w:val="none"/>
        </w:rPr>
        <w:t>格形式</w:t>
      </w:r>
      <w:bookmarkEnd w:id="575"/>
      <w:bookmarkEnd w:id="576"/>
      <w:bookmarkEnd w:id="577"/>
      <w:bookmarkEnd w:id="578"/>
      <w:bookmarkEnd w:id="579"/>
      <w:bookmarkEnd w:id="580"/>
    </w:p>
    <w:p w14:paraId="5A77D8B8">
      <w:pPr>
        <w:spacing w:line="360" w:lineRule="auto"/>
        <w:ind w:firstLine="480"/>
        <w:jc w:val="left"/>
        <w:rPr>
          <w:rFonts w:ascii="宋体" w:hAnsi="宋体"/>
          <w:color w:val="000000"/>
          <w:sz w:val="24"/>
          <w:highlight w:val="none"/>
        </w:rPr>
      </w:pPr>
      <w:r>
        <w:rPr>
          <w:rFonts w:ascii="宋体" w:hAnsi="宋体"/>
          <w:color w:val="000000"/>
          <w:sz w:val="24"/>
          <w:highlight w:val="none"/>
        </w:rPr>
        <w:t>1、单价合同。</w:t>
      </w:r>
    </w:p>
    <w:p w14:paraId="249B35EA">
      <w:pPr>
        <w:spacing w:line="360" w:lineRule="auto"/>
        <w:ind w:firstLine="482"/>
        <w:jc w:val="left"/>
        <w:rPr>
          <w:rFonts w:ascii="宋体" w:hAnsi="宋体"/>
          <w:b/>
          <w:color w:val="000000"/>
          <w:sz w:val="24"/>
          <w:highlight w:val="none"/>
          <w:u w:val="none"/>
        </w:rPr>
      </w:pPr>
      <w:r>
        <w:rPr>
          <w:rFonts w:hint="eastAsia" w:ascii="宋体" w:hAnsi="宋体"/>
          <w:b/>
          <w:color w:val="000000"/>
          <w:sz w:val="24"/>
          <w:highlight w:val="none"/>
          <w:u w:val="none"/>
        </w:rPr>
        <w:t>本工程采用“固定单价”合同，合同实施过程中除招标文件和合同约定允许调整外，其余的综合单价不作调整。</w:t>
      </w:r>
    </w:p>
    <w:p w14:paraId="52CAF83D">
      <w:pPr>
        <w:spacing w:line="360" w:lineRule="auto"/>
        <w:ind w:firstLine="482"/>
        <w:jc w:val="left"/>
        <w:rPr>
          <w:rFonts w:ascii="宋体" w:hAnsi="宋体"/>
          <w:b/>
          <w:color w:val="000000"/>
          <w:sz w:val="24"/>
          <w:highlight w:val="none"/>
          <w:u w:val="none"/>
        </w:rPr>
      </w:pPr>
      <w:r>
        <w:rPr>
          <w:rFonts w:hint="eastAsia" w:ascii="宋体" w:hAnsi="宋体"/>
          <w:b/>
          <w:color w:val="000000"/>
          <w:sz w:val="24"/>
          <w:highlight w:val="none"/>
          <w:u w:val="none"/>
        </w:rPr>
        <w:t>工程竣工结算价</w:t>
      </w:r>
      <w:r>
        <w:rPr>
          <w:rFonts w:ascii="宋体" w:hAnsi="宋体"/>
          <w:b/>
          <w:color w:val="000000"/>
          <w:sz w:val="24"/>
          <w:highlight w:val="none"/>
          <w:u w:val="none"/>
        </w:rPr>
        <w:t>=</w:t>
      </w:r>
      <w:r>
        <w:rPr>
          <w:rFonts w:hint="eastAsia" w:ascii="宋体" w:hAnsi="宋体"/>
          <w:b/>
          <w:color w:val="000000"/>
          <w:sz w:val="24"/>
          <w:highlight w:val="none"/>
          <w:u w:val="none"/>
        </w:rPr>
        <w:t>实际工程量</w:t>
      </w:r>
      <w:r>
        <w:rPr>
          <w:rFonts w:ascii="宋体" w:hAnsi="宋体"/>
          <w:b/>
          <w:color w:val="000000"/>
          <w:sz w:val="24"/>
          <w:highlight w:val="none"/>
          <w:u w:val="none"/>
        </w:rPr>
        <w:t>×</w:t>
      </w:r>
      <w:r>
        <w:rPr>
          <w:rFonts w:hint="eastAsia" w:ascii="宋体" w:hAnsi="宋体"/>
          <w:b/>
          <w:color w:val="000000"/>
          <w:sz w:val="24"/>
          <w:highlight w:val="none"/>
          <w:u w:val="none"/>
        </w:rPr>
        <w:t>中标综合单价</w:t>
      </w:r>
      <w:r>
        <w:rPr>
          <w:rFonts w:ascii="宋体" w:hAnsi="宋体"/>
          <w:b/>
          <w:color w:val="000000"/>
          <w:sz w:val="24"/>
          <w:highlight w:val="none"/>
          <w:u w:val="none"/>
        </w:rPr>
        <w:t>+</w:t>
      </w:r>
      <w:r>
        <w:rPr>
          <w:rFonts w:hint="eastAsia" w:ascii="宋体" w:hAnsi="宋体"/>
          <w:b/>
          <w:color w:val="000000"/>
          <w:sz w:val="24"/>
          <w:highlight w:val="none"/>
          <w:u w:val="none"/>
        </w:rPr>
        <w:t>措施项目费</w:t>
      </w:r>
      <w:r>
        <w:rPr>
          <w:rFonts w:ascii="宋体" w:hAnsi="宋体"/>
          <w:b/>
          <w:color w:val="000000"/>
          <w:sz w:val="24"/>
          <w:highlight w:val="none"/>
          <w:u w:val="none"/>
        </w:rPr>
        <w:t>+</w:t>
      </w:r>
      <w:r>
        <w:rPr>
          <w:rFonts w:hint="eastAsia" w:ascii="宋体" w:hAnsi="宋体"/>
          <w:b/>
          <w:color w:val="000000"/>
          <w:sz w:val="24"/>
          <w:highlight w:val="none"/>
          <w:u w:val="none"/>
        </w:rPr>
        <w:t>其他项目费</w:t>
      </w:r>
      <w:r>
        <w:rPr>
          <w:rFonts w:ascii="宋体" w:hAnsi="宋体"/>
          <w:b/>
          <w:color w:val="000000"/>
          <w:sz w:val="24"/>
          <w:highlight w:val="none"/>
          <w:u w:val="none"/>
        </w:rPr>
        <w:t>+</w:t>
      </w:r>
      <w:r>
        <w:rPr>
          <w:rFonts w:hint="eastAsia" w:ascii="宋体" w:hAnsi="宋体"/>
          <w:b/>
          <w:color w:val="000000"/>
          <w:sz w:val="24"/>
          <w:highlight w:val="none"/>
          <w:u w:val="none"/>
        </w:rPr>
        <w:t>规费</w:t>
      </w:r>
      <w:r>
        <w:rPr>
          <w:rFonts w:ascii="宋体" w:hAnsi="宋体"/>
          <w:b/>
          <w:color w:val="000000"/>
          <w:sz w:val="24"/>
          <w:highlight w:val="none"/>
          <w:u w:val="none"/>
        </w:rPr>
        <w:t>+</w:t>
      </w:r>
      <w:r>
        <w:rPr>
          <w:rFonts w:hint="eastAsia" w:ascii="宋体" w:hAnsi="宋体"/>
          <w:b/>
          <w:color w:val="000000"/>
          <w:sz w:val="24"/>
          <w:highlight w:val="none"/>
          <w:u w:val="none"/>
        </w:rPr>
        <w:t>税金</w:t>
      </w:r>
      <w:r>
        <w:rPr>
          <w:rFonts w:ascii="宋体" w:hAnsi="宋体"/>
          <w:b/>
          <w:color w:val="000000"/>
          <w:sz w:val="24"/>
          <w:highlight w:val="none"/>
          <w:u w:val="none"/>
        </w:rPr>
        <w:t>+</w:t>
      </w:r>
      <w:r>
        <w:rPr>
          <w:rFonts w:hint="eastAsia" w:ascii="宋体" w:hAnsi="宋体"/>
          <w:b/>
          <w:color w:val="000000"/>
          <w:sz w:val="24"/>
          <w:highlight w:val="none"/>
          <w:u w:val="none"/>
        </w:rPr>
        <w:t>合同与招标文件可以调整的价格。</w:t>
      </w:r>
    </w:p>
    <w:p w14:paraId="75E7B516">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综合单价包含的风险范围：</w:t>
      </w:r>
      <w:r>
        <w:rPr>
          <w:rFonts w:hint="eastAsia" w:ascii="宋体" w:hAnsi="宋体"/>
          <w:color w:val="000000"/>
          <w:sz w:val="24"/>
          <w:highlight w:val="none"/>
          <w:u w:val="none"/>
        </w:rPr>
        <w:t>1、合同实施期间的政策性调整（规费及税金除外）、人工费调整、市场风险及其他风险，合同实施期间的材料及设备价格风险均由承包人承担，结算时一律不调整。</w:t>
      </w:r>
    </w:p>
    <w:p w14:paraId="21378F24">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p>
    <w:p w14:paraId="75C8A15E">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风险费用的计算方法：</w:t>
      </w:r>
      <w:r>
        <w:rPr>
          <w:rFonts w:hint="eastAsia" w:ascii="宋体" w:hAnsi="宋体"/>
          <w:color w:val="000000"/>
          <w:sz w:val="24"/>
          <w:highlight w:val="none"/>
          <w:u w:val="none"/>
        </w:rPr>
        <w:t>已包含在中标综合单价中</w:t>
      </w:r>
      <w:r>
        <w:rPr>
          <w:rFonts w:ascii="宋体" w:hAnsi="宋体"/>
          <w:color w:val="000000"/>
          <w:sz w:val="24"/>
          <w:highlight w:val="none"/>
          <w:u w:val="none"/>
        </w:rPr>
        <w:t>。</w:t>
      </w:r>
    </w:p>
    <w:p w14:paraId="1F13F16A">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风险范围以外合同价格的调整方法：</w:t>
      </w:r>
    </w:p>
    <w:p w14:paraId="1ABE5394">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p>
    <w:p w14:paraId="0414F0D2">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2、因招标工程量清单缺项、设计图纸（如有）（含设计变更）与招标工程量清单项目的特征描述不符、工程变更，造成增加新的工程量清单项目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材料设备价格按202</w:t>
      </w:r>
      <w:r>
        <w:rPr>
          <w:rFonts w:hint="eastAsia" w:ascii="宋体" w:hAnsi="宋体"/>
          <w:color w:val="000000"/>
          <w:sz w:val="24"/>
          <w:highlight w:val="none"/>
          <w:u w:val="none"/>
          <w:lang w:val="en-US" w:eastAsia="zh-CN"/>
        </w:rPr>
        <w:t>6</w:t>
      </w:r>
      <w:r>
        <w:rPr>
          <w:rFonts w:hint="eastAsia" w:ascii="宋体" w:hAnsi="宋体"/>
          <w:color w:val="000000"/>
          <w:sz w:val="24"/>
          <w:highlight w:val="none"/>
          <w:u w:val="none"/>
        </w:rPr>
        <w:t>年第</w:t>
      </w:r>
      <w:r>
        <w:rPr>
          <w:rFonts w:hint="eastAsia" w:ascii="宋体" w:hAnsi="宋体"/>
          <w:color w:val="000000"/>
          <w:sz w:val="24"/>
          <w:highlight w:val="none"/>
          <w:u w:val="none"/>
          <w:lang w:val="en-US" w:eastAsia="zh-CN"/>
        </w:rPr>
        <w:t>7</w:t>
      </w:r>
      <w:r>
        <w:rPr>
          <w:rFonts w:hint="eastAsia" w:ascii="宋体" w:hAnsi="宋体"/>
          <w:color w:val="000000"/>
          <w:sz w:val="24"/>
          <w:highlight w:val="none"/>
          <w:u w:val="none"/>
        </w:rPr>
        <w:t>期《盐城工程造价》）和取费标准提出变更工程项目的单价，经发包人确认后作为结算依据(该项目单价的下浮率按照中标时的下浮率执行)。中标下浮率计算公式如下：</w:t>
      </w:r>
    </w:p>
    <w:p w14:paraId="56695959">
      <w:pPr>
        <w:spacing w:line="360" w:lineRule="auto"/>
        <w:ind w:firstLine="480"/>
        <w:jc w:val="center"/>
        <w:rPr>
          <w:rFonts w:ascii="宋体" w:hAnsi="宋体"/>
          <w:color w:val="000000"/>
          <w:sz w:val="24"/>
          <w:highlight w:val="none"/>
          <w:u w:val="none"/>
        </w:rPr>
      </w:pPr>
      <w:r>
        <w:rPr>
          <w:rFonts w:hint="eastAsia" w:ascii="宋体" w:hAnsi="宋体"/>
          <w:color w:val="000000"/>
          <w:sz w:val="24"/>
          <w:highlight w:val="none"/>
          <w:u w:val="none"/>
        </w:rPr>
        <w:t>预算价- 中标价</w:t>
      </w:r>
    </w:p>
    <w:p w14:paraId="38D87355">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下浮率 ＝------------------------------------------------×100%</w:t>
      </w:r>
    </w:p>
    <w:p w14:paraId="6BB7578A">
      <w:pPr>
        <w:spacing w:line="360" w:lineRule="auto"/>
        <w:ind w:firstLine="480"/>
        <w:jc w:val="center"/>
        <w:rPr>
          <w:rFonts w:ascii="宋体" w:hAnsi="宋体"/>
          <w:color w:val="000000"/>
          <w:sz w:val="24"/>
          <w:highlight w:val="none"/>
          <w:u w:val="none"/>
        </w:rPr>
      </w:pPr>
      <w:r>
        <w:rPr>
          <w:rFonts w:hint="eastAsia" w:ascii="宋体" w:hAnsi="宋体"/>
          <w:color w:val="000000"/>
          <w:sz w:val="24"/>
          <w:highlight w:val="none"/>
          <w:u w:val="none"/>
        </w:rPr>
        <w:t>预算价</w:t>
      </w:r>
    </w:p>
    <w:p w14:paraId="4F43D91F">
      <w:pPr>
        <w:spacing w:line="360" w:lineRule="auto"/>
        <w:ind w:firstLine="480"/>
        <w:rPr>
          <w:rFonts w:ascii="宋体" w:hAnsi="宋体"/>
          <w:color w:val="000000"/>
          <w:sz w:val="24"/>
          <w:highlight w:val="none"/>
          <w:u w:val="none"/>
        </w:rPr>
      </w:pPr>
    </w:p>
    <w:p w14:paraId="55B53C85">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注：1、下浮率的计算均需扣除暂列金额、专业工程暂估价、暂估材料总价、发包人供应材料总价及上述四项的规费税金。</w:t>
      </w:r>
    </w:p>
    <w:p w14:paraId="4F31C0AA">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2、上述公式中的预算价是指发包人委托编制的工程招标预算价（即工程的预算审核价）。</w:t>
      </w:r>
    </w:p>
    <w:p w14:paraId="400D02B7">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3、措施项目费</w:t>
      </w:r>
    </w:p>
    <w:p w14:paraId="214F0CAF">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p>
    <w:p w14:paraId="115762CF">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2）单价措施项目：执行投标时的综合单价。</w:t>
      </w:r>
    </w:p>
    <w:p w14:paraId="3FED77D0">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3）总价措施项目：</w:t>
      </w:r>
    </w:p>
    <w:p w14:paraId="59AA5E2E">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p>
    <w:p w14:paraId="1AA8C5C5">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p>
    <w:p w14:paraId="3126C292">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5）因分部分项工程量清单缺项或非承包人原因的工程变更，引起施工方案改变并使措施项目发生变化时，拟实施的方案经发承包双方确认后执行，并按照下列规定调整措施项目费：</w:t>
      </w:r>
    </w:p>
    <w:p w14:paraId="4885BCF9">
      <w:pPr>
        <w:spacing w:line="360" w:lineRule="auto"/>
        <w:ind w:firstLine="480"/>
        <w:rPr>
          <w:rFonts w:ascii="宋体" w:hAnsi="宋体"/>
          <w:color w:val="000000"/>
          <w:sz w:val="24"/>
          <w:highlight w:val="none"/>
          <w:u w:val="none"/>
        </w:rPr>
      </w:pPr>
      <w:r>
        <w:rPr>
          <w:rFonts w:hint="eastAsia" w:ascii="宋体" w:hAnsi="宋体" w:cs="宋体"/>
          <w:color w:val="000000"/>
          <w:sz w:val="24"/>
          <w:highlight w:val="none"/>
          <w:u w:val="none"/>
        </w:rPr>
        <w:t>①</w:t>
      </w:r>
      <w:r>
        <w:rPr>
          <w:rFonts w:hint="eastAsia" w:ascii="宋体" w:hAnsi="宋体"/>
          <w:color w:val="000000"/>
          <w:sz w:val="24"/>
          <w:highlight w:val="none"/>
          <w:u w:val="none"/>
        </w:rPr>
        <w:t>安全文明施工措施费按照工程造价管理机构核定的费率执行。</w:t>
      </w:r>
    </w:p>
    <w:p w14:paraId="30838BD8">
      <w:pPr>
        <w:spacing w:line="360" w:lineRule="auto"/>
        <w:ind w:firstLine="480"/>
        <w:rPr>
          <w:rFonts w:ascii="宋体" w:hAnsi="宋体"/>
          <w:color w:val="000000"/>
          <w:sz w:val="24"/>
          <w:highlight w:val="none"/>
          <w:u w:val="none"/>
        </w:rPr>
      </w:pPr>
      <w:r>
        <w:rPr>
          <w:rFonts w:hint="eastAsia" w:ascii="宋体" w:hAnsi="宋体" w:cs="宋体"/>
          <w:color w:val="000000"/>
          <w:sz w:val="24"/>
          <w:highlight w:val="none"/>
          <w:u w:val="none"/>
        </w:rPr>
        <w:t>②</w:t>
      </w:r>
      <w:r>
        <w:rPr>
          <w:rFonts w:hint="eastAsia" w:ascii="宋体" w:hAnsi="宋体"/>
          <w:color w:val="000000"/>
          <w:sz w:val="24"/>
          <w:highlight w:val="none"/>
          <w:u w:val="none"/>
        </w:rPr>
        <w:t>单价措施项目变更原则同分部分项工程。</w:t>
      </w:r>
    </w:p>
    <w:p w14:paraId="6E977F7B">
      <w:pPr>
        <w:spacing w:line="360" w:lineRule="auto"/>
        <w:ind w:firstLine="480"/>
        <w:rPr>
          <w:rFonts w:ascii="宋体" w:hAnsi="宋体"/>
          <w:color w:val="000000"/>
          <w:sz w:val="24"/>
          <w:highlight w:val="none"/>
          <w:u w:val="none"/>
        </w:rPr>
      </w:pPr>
      <w:r>
        <w:rPr>
          <w:rFonts w:hint="eastAsia" w:ascii="宋体" w:hAnsi="宋体" w:cs="宋体"/>
          <w:color w:val="000000"/>
          <w:sz w:val="24"/>
          <w:highlight w:val="none"/>
          <w:u w:val="none"/>
        </w:rPr>
        <w:t>③</w:t>
      </w:r>
      <w:r>
        <w:rPr>
          <w:rFonts w:hint="eastAsia" w:ascii="宋体" w:hAnsi="宋体"/>
          <w:color w:val="000000"/>
          <w:sz w:val="24"/>
          <w:highlight w:val="none"/>
          <w:u w:val="none"/>
        </w:rPr>
        <w:t xml:space="preserve">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 </w:t>
      </w:r>
    </w:p>
    <w:p w14:paraId="6A12FFCB">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4、</w:t>
      </w:r>
      <w:r>
        <w:rPr>
          <w:rFonts w:hint="eastAsia" w:ascii="宋体" w:hAnsi="宋体"/>
          <w:b/>
          <w:color w:val="000000"/>
          <w:sz w:val="24"/>
          <w:highlight w:val="none"/>
          <w:u w:val="none"/>
        </w:rPr>
        <w:t>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p>
    <w:p w14:paraId="0E153B1A">
      <w:pPr>
        <w:spacing w:line="360" w:lineRule="auto"/>
        <w:ind w:firstLine="480"/>
        <w:rPr>
          <w:rFonts w:ascii="宋体" w:hAnsi="宋体"/>
          <w:b/>
          <w:color w:val="000000"/>
          <w:sz w:val="24"/>
          <w:highlight w:val="none"/>
          <w:u w:val="none"/>
        </w:rPr>
      </w:pPr>
      <w:r>
        <w:rPr>
          <w:rFonts w:hint="eastAsia" w:ascii="宋体" w:hAnsi="宋体"/>
          <w:b/>
          <w:color w:val="000000"/>
          <w:sz w:val="24"/>
          <w:highlight w:val="none"/>
          <w:u w:val="none"/>
        </w:rPr>
        <w:t>招标期间及合同实施期间，涉及人工工资调整的相关政策性、指导性文件一律不予以执行，承包人在合同价中已充分考虑此风险费用。</w:t>
      </w:r>
    </w:p>
    <w:p w14:paraId="48AD328E">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5、招标时暂定（暂估）价格在结算时按实调整。</w:t>
      </w:r>
    </w:p>
    <w:p w14:paraId="018A8CEB">
      <w:pPr>
        <w:spacing w:line="360" w:lineRule="auto"/>
        <w:ind w:firstLine="480"/>
        <w:rPr>
          <w:rFonts w:ascii="宋体" w:hAnsi="宋体"/>
          <w:color w:val="000000"/>
          <w:sz w:val="24"/>
          <w:highlight w:val="none"/>
          <w:u w:val="none"/>
        </w:rPr>
      </w:pPr>
      <w:r>
        <w:rPr>
          <w:rFonts w:ascii="宋体" w:hAnsi="宋体"/>
          <w:color w:val="000000"/>
          <w:sz w:val="24"/>
          <w:highlight w:val="none"/>
          <w:u w:val="none"/>
        </w:rPr>
        <w:t>1)</w:t>
      </w:r>
      <w:r>
        <w:rPr>
          <w:rFonts w:hint="eastAsia" w:ascii="宋体" w:hAnsi="宋体"/>
          <w:color w:val="000000"/>
          <w:sz w:val="24"/>
          <w:highlight w:val="none"/>
          <w:u w:val="none"/>
        </w:rPr>
        <w:t>计日工按发包人实际签证确认的事项计算；</w:t>
      </w:r>
    </w:p>
    <w:p w14:paraId="64A73985">
      <w:pPr>
        <w:spacing w:line="360" w:lineRule="auto"/>
        <w:ind w:firstLine="480"/>
        <w:rPr>
          <w:rFonts w:ascii="宋体" w:hAnsi="宋体"/>
          <w:color w:val="000000"/>
          <w:sz w:val="24"/>
          <w:highlight w:val="none"/>
          <w:u w:val="none"/>
        </w:rPr>
      </w:pPr>
      <w:r>
        <w:rPr>
          <w:rFonts w:ascii="宋体" w:hAnsi="宋体"/>
          <w:color w:val="000000"/>
          <w:sz w:val="24"/>
          <w:highlight w:val="none"/>
          <w:u w:val="none"/>
        </w:rPr>
        <w:t>2)</w:t>
      </w:r>
      <w:r>
        <w:rPr>
          <w:rFonts w:hint="eastAsia" w:ascii="宋体" w:hAnsi="宋体"/>
          <w:color w:val="000000"/>
          <w:sz w:val="24"/>
          <w:highlight w:val="none"/>
          <w:u w:val="none"/>
        </w:rPr>
        <w:t>暂估价中的材料单价按发、承包双方最终确认价在综合单价中调整；</w:t>
      </w:r>
    </w:p>
    <w:p w14:paraId="4149D03E">
      <w:pPr>
        <w:spacing w:line="360" w:lineRule="auto"/>
        <w:ind w:firstLine="480"/>
        <w:rPr>
          <w:rFonts w:ascii="宋体" w:hAnsi="宋体"/>
          <w:color w:val="000000"/>
          <w:sz w:val="24"/>
          <w:highlight w:val="none"/>
          <w:u w:val="none"/>
        </w:rPr>
      </w:pPr>
      <w:r>
        <w:rPr>
          <w:rFonts w:ascii="宋体" w:hAnsi="宋体"/>
          <w:color w:val="000000"/>
          <w:sz w:val="24"/>
          <w:highlight w:val="none"/>
          <w:u w:val="none"/>
        </w:rPr>
        <w:t>3)</w:t>
      </w:r>
      <w:r>
        <w:rPr>
          <w:rFonts w:hint="eastAsia" w:ascii="宋体" w:hAnsi="宋体"/>
          <w:color w:val="000000"/>
          <w:sz w:val="24"/>
          <w:highlight w:val="none"/>
          <w:u w:val="none"/>
        </w:rPr>
        <w:t>专业工程暂估价按专业工程招标中标价或发包人、承包人与分包人最终确认价计算；</w:t>
      </w:r>
    </w:p>
    <w:p w14:paraId="1491374D">
      <w:pPr>
        <w:spacing w:line="360" w:lineRule="auto"/>
        <w:ind w:firstLine="480"/>
        <w:rPr>
          <w:rFonts w:ascii="宋体" w:hAnsi="宋体"/>
          <w:color w:val="000000"/>
          <w:sz w:val="24"/>
          <w:highlight w:val="none"/>
          <w:u w:val="none"/>
        </w:rPr>
      </w:pPr>
      <w:r>
        <w:rPr>
          <w:rFonts w:ascii="宋体" w:hAnsi="宋体"/>
          <w:color w:val="000000"/>
          <w:sz w:val="24"/>
          <w:highlight w:val="none"/>
          <w:u w:val="none"/>
        </w:rPr>
        <w:t>4)</w:t>
      </w:r>
      <w:r>
        <w:rPr>
          <w:rFonts w:hint="eastAsia" w:ascii="宋体" w:hAnsi="宋体"/>
          <w:color w:val="000000"/>
          <w:sz w:val="24"/>
          <w:highlight w:val="none"/>
          <w:u w:val="none"/>
        </w:rPr>
        <w:t>暂列金额减去工程价款调整与索赔、现场签证金额计算，如有余额归发包人；</w:t>
      </w:r>
    </w:p>
    <w:p w14:paraId="790F130F">
      <w:pPr>
        <w:spacing w:line="360" w:lineRule="auto"/>
        <w:ind w:firstLine="480"/>
        <w:rPr>
          <w:rFonts w:ascii="宋体" w:hAnsi="宋体"/>
          <w:color w:val="000000"/>
          <w:sz w:val="24"/>
          <w:highlight w:val="none"/>
          <w:u w:val="none"/>
        </w:rPr>
      </w:pPr>
      <w:r>
        <w:rPr>
          <w:rFonts w:ascii="宋体" w:hAnsi="宋体"/>
          <w:color w:val="000000"/>
          <w:sz w:val="24"/>
          <w:highlight w:val="none"/>
          <w:u w:val="none"/>
        </w:rPr>
        <w:t>5)</w:t>
      </w:r>
      <w:r>
        <w:rPr>
          <w:rFonts w:hint="eastAsia" w:ascii="宋体" w:hAnsi="宋体"/>
          <w:color w:val="000000"/>
          <w:sz w:val="24"/>
          <w:highlight w:val="none"/>
          <w:u w:val="none"/>
        </w:rPr>
        <w:t>竣工结算时若承包人完成了发包人所要求的且为合同以外的零星工作或发生非承包人责任事件的工程量按现场实际完成的工程量经发包人签证确定。</w:t>
      </w:r>
    </w:p>
    <w:p w14:paraId="7D5AD8D6">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6、总承包</w:t>
      </w:r>
      <w:r>
        <w:rPr>
          <w:rFonts w:ascii="宋体" w:hAnsi="宋体"/>
          <w:color w:val="000000"/>
          <w:sz w:val="24"/>
          <w:highlight w:val="none"/>
          <w:u w:val="none"/>
        </w:rPr>
        <w:t>服务费</w:t>
      </w:r>
      <w:r>
        <w:rPr>
          <w:rFonts w:hint="eastAsia" w:ascii="宋体" w:hAnsi="宋体"/>
          <w:color w:val="000000"/>
          <w:sz w:val="24"/>
          <w:highlight w:val="none"/>
          <w:u w:val="none"/>
        </w:rPr>
        <w:t>的</w:t>
      </w:r>
      <w:r>
        <w:rPr>
          <w:rFonts w:ascii="宋体" w:hAnsi="宋体"/>
          <w:color w:val="000000"/>
          <w:sz w:val="24"/>
          <w:highlight w:val="none"/>
          <w:u w:val="none"/>
        </w:rPr>
        <w:t>约定：本工程不计总承包服务费。</w:t>
      </w:r>
    </w:p>
    <w:p w14:paraId="323F002A">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7、双方约定合同价款不予调整的情形，包括但不仅限于下列情形：</w:t>
      </w:r>
    </w:p>
    <w:p w14:paraId="3785821E">
      <w:pPr>
        <w:spacing w:line="360" w:lineRule="auto"/>
        <w:ind w:firstLine="480"/>
        <w:rPr>
          <w:rFonts w:ascii="宋体" w:hAnsi="宋体"/>
          <w:color w:val="000000"/>
          <w:sz w:val="24"/>
          <w:highlight w:val="none"/>
          <w:u w:val="none"/>
        </w:rPr>
      </w:pPr>
      <w:r>
        <w:rPr>
          <w:rFonts w:ascii="宋体" w:hAnsi="宋体"/>
          <w:color w:val="000000"/>
          <w:sz w:val="24"/>
          <w:highlight w:val="none"/>
          <w:u w:val="none"/>
        </w:rPr>
        <w:t>1</w:t>
      </w:r>
      <w:r>
        <w:rPr>
          <w:rFonts w:hint="eastAsia" w:ascii="宋体" w:hAnsi="宋体"/>
          <w:color w:val="000000"/>
          <w:sz w:val="24"/>
          <w:highlight w:val="none"/>
          <w:u w:val="none"/>
        </w:rPr>
        <w:t>)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636AA12C">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2）承包人原因造成工期延误，延误期间发生的材料价格上涨差额由承包人承担，不予调整；</w:t>
      </w:r>
    </w:p>
    <w:p w14:paraId="727967FF">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3）因承包人自身原因导致的工程变更、返工，造成工程价款增加的，不予调整；</w:t>
      </w:r>
    </w:p>
    <w:p w14:paraId="72B18485">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4）工程签证和变更根据建设主体工程变更和签证有关规定执行；</w:t>
      </w:r>
    </w:p>
    <w:p w14:paraId="1DE257E0">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5）签证内容不全、与事实不符或不符合技术标准、规范要求、施工常规、正常施工方法及已在招标文件要求计入投标报价范围的不予调整；</w:t>
      </w:r>
    </w:p>
    <w:p w14:paraId="7F82EB62">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6）不符合工程结算相关的法律、法规、规范性文件规定的价款不予调整。</w:t>
      </w:r>
    </w:p>
    <w:p w14:paraId="4484783F">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8、所有的设计变更均须发包人、设计单位和监理单位三方签字后方可生效；变更的工程量签证均须发包人、承包人和监理单位三方签字后方可生效，未经确认的工程量发包人有权不予结算。</w:t>
      </w:r>
    </w:p>
    <w:p w14:paraId="58315FBF">
      <w:pPr>
        <w:spacing w:line="360" w:lineRule="auto"/>
        <w:ind w:firstLine="480"/>
        <w:jc w:val="left"/>
        <w:rPr>
          <w:rFonts w:ascii="宋体" w:hAnsi="宋体" w:cs="宋体"/>
          <w:bCs/>
          <w:sz w:val="24"/>
          <w:highlight w:val="none"/>
          <w:u w:val="none"/>
        </w:rPr>
      </w:pPr>
      <w:r>
        <w:rPr>
          <w:rFonts w:hint="eastAsia" w:ascii="宋体" w:hAnsi="宋体"/>
          <w:color w:val="000000"/>
          <w:sz w:val="24"/>
          <w:highlight w:val="none"/>
          <w:u w:val="none"/>
        </w:rPr>
        <w:t>9、</w:t>
      </w:r>
      <w:r>
        <w:rPr>
          <w:rFonts w:hint="eastAsia" w:ascii="宋体" w:hAnsi="宋体" w:cs="宋体"/>
          <w:bCs/>
          <w:sz w:val="24"/>
          <w:highlight w:val="none"/>
          <w:u w:val="none"/>
        </w:rPr>
        <w:t>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619C1B41">
      <w:pPr>
        <w:spacing w:line="360" w:lineRule="auto"/>
        <w:ind w:firstLine="480"/>
        <w:rPr>
          <w:rFonts w:ascii="宋体" w:hAnsi="宋体" w:cs="宋体"/>
          <w:color w:val="000000"/>
          <w:sz w:val="24"/>
          <w:highlight w:val="none"/>
          <w:u w:val="none"/>
        </w:rPr>
      </w:pPr>
      <w:r>
        <w:rPr>
          <w:rFonts w:hint="eastAsia" w:ascii="宋体" w:hAnsi="宋体"/>
          <w:color w:val="000000"/>
          <w:sz w:val="24"/>
          <w:highlight w:val="none"/>
          <w:u w:val="none"/>
        </w:rPr>
        <w:t>10、</w:t>
      </w:r>
      <w:r>
        <w:rPr>
          <w:rFonts w:hint="eastAsia" w:ascii="宋体" w:hAnsi="宋体" w:cs="宋体"/>
          <w:color w:val="000000"/>
          <w:sz w:val="24"/>
          <w:highlight w:val="none"/>
          <w:u w:val="none"/>
        </w:rPr>
        <w:t>施工便道：投标人在投标报价时应自行充分考虑便道自行建设费用，项目实施过程中关于此项费用</w:t>
      </w:r>
      <w:r>
        <w:rPr>
          <w:rFonts w:hint="eastAsia" w:ascii="宋体" w:hAnsi="宋体"/>
          <w:color w:val="000000"/>
          <w:sz w:val="24"/>
          <w:highlight w:val="none"/>
          <w:u w:val="none"/>
        </w:rPr>
        <w:t>发包人</w:t>
      </w:r>
      <w:r>
        <w:rPr>
          <w:rFonts w:hint="eastAsia" w:ascii="宋体" w:hAnsi="宋体" w:cs="宋体"/>
          <w:color w:val="000000"/>
          <w:sz w:val="24"/>
          <w:highlight w:val="none"/>
          <w:u w:val="none"/>
        </w:rPr>
        <w:t>也将不予签证。施工便道的具体做法按工程施工及</w:t>
      </w:r>
      <w:r>
        <w:rPr>
          <w:rFonts w:hint="eastAsia" w:ascii="宋体" w:hAnsi="宋体"/>
          <w:color w:val="000000"/>
          <w:sz w:val="24"/>
          <w:highlight w:val="none"/>
          <w:u w:val="none"/>
        </w:rPr>
        <w:t>发包人</w:t>
      </w:r>
      <w:r>
        <w:rPr>
          <w:rFonts w:hint="eastAsia" w:ascii="宋体" w:hAnsi="宋体" w:cs="宋体"/>
          <w:color w:val="000000"/>
          <w:sz w:val="24"/>
          <w:highlight w:val="none"/>
          <w:u w:val="none"/>
        </w:rPr>
        <w:t>的需求，做到安全文明施工、畅通等的要求。如承包人</w:t>
      </w:r>
      <w:bookmarkStart w:id="581" w:name="page75"/>
      <w:bookmarkEnd w:id="581"/>
      <w:r>
        <w:rPr>
          <w:rFonts w:hint="eastAsia" w:ascii="宋体" w:hAnsi="宋体" w:cs="宋体"/>
          <w:color w:val="000000"/>
          <w:sz w:val="24"/>
          <w:highlight w:val="none"/>
          <w:u w:val="none"/>
        </w:rPr>
        <w:t>在项目实施过程中不按</w:t>
      </w:r>
      <w:r>
        <w:rPr>
          <w:rFonts w:hint="eastAsia" w:ascii="宋体" w:hAnsi="宋体"/>
          <w:color w:val="000000"/>
          <w:sz w:val="24"/>
          <w:highlight w:val="none"/>
          <w:u w:val="none"/>
        </w:rPr>
        <w:t>发包人</w:t>
      </w:r>
      <w:r>
        <w:rPr>
          <w:rFonts w:hint="eastAsia" w:ascii="宋体" w:hAnsi="宋体" w:cs="宋体"/>
          <w:color w:val="000000"/>
          <w:sz w:val="24"/>
          <w:highlight w:val="none"/>
          <w:u w:val="none"/>
        </w:rPr>
        <w:t>要求实施，</w:t>
      </w:r>
      <w:r>
        <w:rPr>
          <w:rFonts w:hint="eastAsia" w:ascii="宋体" w:hAnsi="宋体"/>
          <w:color w:val="000000"/>
          <w:sz w:val="24"/>
          <w:highlight w:val="none"/>
          <w:u w:val="none"/>
        </w:rPr>
        <w:t>发包人</w:t>
      </w:r>
      <w:r>
        <w:rPr>
          <w:rFonts w:hint="eastAsia" w:ascii="宋体" w:hAnsi="宋体" w:cs="宋体"/>
          <w:color w:val="000000"/>
          <w:sz w:val="24"/>
          <w:highlight w:val="none"/>
          <w:u w:val="none"/>
        </w:rPr>
        <w:t>有权要求承包人整改，如承包人拒绝整改，</w:t>
      </w:r>
      <w:r>
        <w:rPr>
          <w:rFonts w:hint="eastAsia" w:ascii="宋体" w:hAnsi="宋体"/>
          <w:color w:val="000000"/>
          <w:sz w:val="24"/>
          <w:highlight w:val="none"/>
          <w:u w:val="none"/>
        </w:rPr>
        <w:t>发包人</w:t>
      </w:r>
      <w:r>
        <w:rPr>
          <w:rFonts w:hint="eastAsia" w:ascii="宋体" w:hAnsi="宋体" w:cs="宋体"/>
          <w:color w:val="000000"/>
          <w:sz w:val="24"/>
          <w:highlight w:val="none"/>
          <w:u w:val="none"/>
        </w:rPr>
        <w:t>可对本项目的现场安全文明施工措施费费率降低或不计取。</w:t>
      </w:r>
    </w:p>
    <w:p w14:paraId="1BA2B1E2">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11、本项目施工过程中遇到的一切地方矛盾及由此发生的费用与发包人无涉，均由承包人自行负责，相关费用已含在合同价中，结算时不调整。</w:t>
      </w:r>
    </w:p>
    <w:p w14:paraId="542390ED">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12、本工程</w:t>
      </w:r>
      <w:r>
        <w:rPr>
          <w:rFonts w:hint="eastAsia" w:ascii="宋体" w:hAnsi="宋体"/>
          <w:color w:val="000000"/>
          <w:sz w:val="24"/>
          <w:highlight w:val="none"/>
          <w:u w:val="none"/>
        </w:rPr>
        <w:t>承包人须负责施工现场垃圾清运，垃圾须清运出现场且符合相关主管部门的规定，</w:t>
      </w:r>
      <w:r>
        <w:rPr>
          <w:rFonts w:hint="eastAsia" w:ascii="宋体" w:hAnsi="宋体" w:cs="宋体"/>
          <w:color w:val="000000"/>
          <w:sz w:val="24"/>
          <w:highlight w:val="none"/>
          <w:u w:val="none"/>
        </w:rPr>
        <w:t>相关费用已含在合同价中。</w:t>
      </w:r>
    </w:p>
    <w:p w14:paraId="3243D757">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13、承包人应自行勘察现场和充分考虑各类施工难度，合同价中含施工现场的成品保护费；如造成损坏，均由承包人自行实施修复，费用含在合同价中。</w:t>
      </w:r>
    </w:p>
    <w:p w14:paraId="60CE4099">
      <w:pPr>
        <w:spacing w:line="360" w:lineRule="auto"/>
        <w:ind w:firstLine="480"/>
        <w:rPr>
          <w:rFonts w:ascii="宋体" w:hAnsi="宋体" w:cs="宋体"/>
          <w:color w:val="000000"/>
          <w:sz w:val="24"/>
          <w:highlight w:val="none"/>
          <w:u w:val="none"/>
        </w:rPr>
      </w:pPr>
      <w:r>
        <w:rPr>
          <w:rFonts w:hint="eastAsia" w:ascii="宋体" w:hAnsi="宋体" w:cs="宋体"/>
          <w:color w:val="000000"/>
          <w:sz w:val="24"/>
          <w:highlight w:val="none"/>
          <w:u w:val="none"/>
        </w:rPr>
        <w:t>14、施工现场材料的堆放、二次运输以及承包人现场驻地等需由承包人自行考虑，且不得破坏现场已建设完成的设施，如破坏的，均由本工程承包人负责及时修复至原状。上述费用含在合同价中。</w:t>
      </w:r>
    </w:p>
    <w:p w14:paraId="2B467CCD">
      <w:pPr>
        <w:spacing w:line="360" w:lineRule="auto"/>
        <w:ind w:firstLine="480"/>
        <w:jc w:val="left"/>
        <w:rPr>
          <w:rFonts w:ascii="宋体" w:hAnsi="宋体" w:cs="宋体"/>
          <w:bCs/>
          <w:sz w:val="24"/>
          <w:highlight w:val="none"/>
          <w:u w:val="none"/>
        </w:rPr>
      </w:pPr>
      <w:r>
        <w:rPr>
          <w:rFonts w:hint="eastAsia" w:ascii="宋体" w:hAnsi="宋体" w:cs="宋体"/>
          <w:bCs/>
          <w:sz w:val="24"/>
          <w:highlight w:val="none"/>
          <w:u w:val="none"/>
        </w:rPr>
        <w:t>15、本项目发包人、承包人严格按照盐建建筑〔2016〕35号《关于进一步做好建筑施工拖欠农民工工资治理工作的通知》文件要求执行。</w:t>
      </w:r>
    </w:p>
    <w:p w14:paraId="4A7595B6">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color w:val="000000"/>
          <w:sz w:val="24"/>
          <w:highlight w:val="none"/>
          <w:u w:val="none"/>
        </w:rPr>
        <w:t>。</w:t>
      </w:r>
    </w:p>
    <w:p w14:paraId="531FD5D2">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2、总价合同。</w:t>
      </w:r>
    </w:p>
    <w:p w14:paraId="1578AE51">
      <w:pPr>
        <w:spacing w:line="360" w:lineRule="auto"/>
        <w:ind w:firstLine="480"/>
        <w:jc w:val="left"/>
        <w:rPr>
          <w:rFonts w:ascii="宋体" w:hAnsi="宋体"/>
          <w:color w:val="000000"/>
          <w:sz w:val="24"/>
          <w:highlight w:val="none"/>
          <w:u w:val="single"/>
        </w:rPr>
      </w:pPr>
      <w:r>
        <w:rPr>
          <w:rFonts w:ascii="宋体" w:hAnsi="宋体"/>
          <w:color w:val="000000"/>
          <w:sz w:val="24"/>
          <w:highlight w:val="none"/>
          <w:u w:val="none"/>
        </w:rPr>
        <w:t>总价包含的风险范围</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p>
    <w:p w14:paraId="2A03EFB5">
      <w:pPr>
        <w:spacing w:line="360" w:lineRule="auto"/>
        <w:ind w:firstLine="480"/>
        <w:jc w:val="left"/>
        <w:rPr>
          <w:rFonts w:ascii="宋体" w:hAnsi="宋体"/>
          <w:color w:val="000000"/>
          <w:sz w:val="24"/>
          <w:highlight w:val="none"/>
          <w:u w:val="single"/>
        </w:rPr>
      </w:pPr>
      <w:r>
        <w:rPr>
          <w:rFonts w:ascii="宋体" w:hAnsi="宋体"/>
          <w:color w:val="000000"/>
          <w:sz w:val="24"/>
          <w:highlight w:val="none"/>
          <w:u w:val="none"/>
        </w:rPr>
        <w:t xml:space="preserve">风险费用的计算方法：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p>
    <w:p w14:paraId="5924C423">
      <w:pPr>
        <w:spacing w:line="360" w:lineRule="auto"/>
        <w:ind w:firstLine="480"/>
        <w:jc w:val="left"/>
        <w:rPr>
          <w:rFonts w:ascii="宋体" w:hAnsi="宋体"/>
          <w:color w:val="000000"/>
          <w:sz w:val="24"/>
          <w:highlight w:val="none"/>
          <w:u w:val="single"/>
        </w:rPr>
      </w:pPr>
      <w:r>
        <w:rPr>
          <w:rFonts w:ascii="宋体" w:hAnsi="宋体"/>
          <w:color w:val="000000"/>
          <w:sz w:val="24"/>
          <w:highlight w:val="none"/>
          <w:u w:val="none"/>
        </w:rPr>
        <w:t>风险范围以外合同价格的调整方法：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p>
    <w:p w14:paraId="67AD9E7B">
      <w:pPr>
        <w:spacing w:line="360" w:lineRule="auto"/>
        <w:ind w:firstLine="480"/>
        <w:jc w:val="left"/>
        <w:rPr>
          <w:rFonts w:ascii="宋体" w:hAnsi="宋体"/>
          <w:color w:val="000000"/>
          <w:sz w:val="24"/>
          <w:highlight w:val="none"/>
          <w:u w:val="single"/>
        </w:rPr>
      </w:pPr>
      <w:r>
        <w:rPr>
          <w:rFonts w:ascii="宋体" w:hAnsi="宋体"/>
          <w:color w:val="000000"/>
          <w:sz w:val="24"/>
          <w:highlight w:val="none"/>
          <w:u w:val="none"/>
        </w:rPr>
        <w:t>3、其他价格方式：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p>
    <w:p w14:paraId="0F6879DF">
      <w:pPr>
        <w:keepNext/>
        <w:keepLines/>
        <w:spacing w:line="360" w:lineRule="auto"/>
        <w:ind w:firstLine="482"/>
        <w:outlineLvl w:val="4"/>
        <w:rPr>
          <w:rFonts w:ascii="宋体" w:hAnsi="宋体"/>
          <w:b/>
          <w:bCs/>
          <w:color w:val="000000"/>
          <w:sz w:val="24"/>
          <w:highlight w:val="none"/>
          <w:u w:val="none"/>
        </w:rPr>
      </w:pPr>
      <w:bookmarkStart w:id="582" w:name="_Toc303539161"/>
      <w:bookmarkStart w:id="583" w:name="_Toc300935004"/>
      <w:bookmarkStart w:id="584" w:name="_Toc297123554"/>
      <w:bookmarkStart w:id="585" w:name="_Toc304295581"/>
      <w:bookmarkStart w:id="586" w:name="_Toc312678042"/>
      <w:bookmarkStart w:id="587" w:name="_Toc297216213"/>
      <w:bookmarkStart w:id="588" w:name="_Toc296347206"/>
      <w:bookmarkStart w:id="589" w:name="_Toc297048393"/>
      <w:bookmarkStart w:id="590" w:name="_Toc296346708"/>
      <w:bookmarkStart w:id="591" w:name="_Toc296891035"/>
      <w:bookmarkStart w:id="592" w:name="_Toc296944546"/>
      <w:bookmarkStart w:id="593" w:name="_Toc292559412"/>
      <w:bookmarkStart w:id="594" w:name="_Toc292559917"/>
      <w:bookmarkStart w:id="595" w:name="_Toc297120507"/>
      <w:bookmarkStart w:id="596" w:name="_Toc296503207"/>
      <w:bookmarkStart w:id="597" w:name="_Toc296891247"/>
      <w:r>
        <w:rPr>
          <w:rFonts w:ascii="宋体" w:hAnsi="宋体"/>
          <w:b/>
          <w:bCs/>
          <w:color w:val="000000"/>
          <w:sz w:val="24"/>
          <w:highlight w:val="none"/>
          <w:u w:val="none"/>
        </w:rPr>
        <w:t>12.2 预付款</w:t>
      </w:r>
      <w:bookmarkEnd w:id="582"/>
      <w:bookmarkEnd w:id="583"/>
      <w:bookmarkEnd w:id="584"/>
      <w:bookmarkEnd w:id="585"/>
      <w:bookmarkEnd w:id="586"/>
      <w:bookmarkEnd w:id="587"/>
    </w:p>
    <w:p w14:paraId="7FA5A76D">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12.2.1 预付款的支付</w:t>
      </w:r>
    </w:p>
    <w:p w14:paraId="3C1B86C7">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 xml:space="preserve">预付款支付比例或金额：   </w:t>
      </w:r>
      <w:r>
        <w:rPr>
          <w:rFonts w:hint="eastAsia" w:ascii="宋体" w:hAnsi="宋体" w:cs="仿宋_GB2312"/>
          <w:color w:val="000000"/>
          <w:sz w:val="24"/>
          <w:szCs w:val="22"/>
          <w:highlight w:val="none"/>
          <w:u w:val="none"/>
        </w:rPr>
        <w:t>见12.4.1付款周期</w:t>
      </w:r>
      <w:r>
        <w:rPr>
          <w:rFonts w:ascii="宋体" w:hAnsi="宋体" w:cs="仿宋_GB2312"/>
          <w:color w:val="000000"/>
          <w:sz w:val="24"/>
          <w:szCs w:val="22"/>
          <w:highlight w:val="none"/>
          <w:u w:val="none"/>
        </w:rPr>
        <w:t xml:space="preserve">   </w:t>
      </w:r>
      <w:r>
        <w:rPr>
          <w:rFonts w:ascii="宋体" w:hAnsi="宋体"/>
          <w:color w:val="000000"/>
          <w:sz w:val="24"/>
          <w:highlight w:val="none"/>
          <w:u w:val="none"/>
        </w:rPr>
        <w:t>。</w:t>
      </w:r>
    </w:p>
    <w:p w14:paraId="67AC1B00">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 xml:space="preserve">预付款支付期限：  </w:t>
      </w:r>
      <w:r>
        <w:rPr>
          <w:rFonts w:hint="eastAsia" w:ascii="宋体" w:hAnsi="宋体" w:cs="仿宋_GB2312"/>
          <w:color w:val="000000"/>
          <w:sz w:val="24"/>
          <w:szCs w:val="22"/>
          <w:highlight w:val="none"/>
          <w:u w:val="none"/>
        </w:rPr>
        <w:t>见12.4.1付款周期</w:t>
      </w:r>
      <w:r>
        <w:rPr>
          <w:rFonts w:ascii="宋体" w:hAnsi="宋体"/>
          <w:color w:val="000000"/>
          <w:sz w:val="24"/>
          <w:highlight w:val="none"/>
          <w:u w:val="none"/>
        </w:rPr>
        <w:t xml:space="preserve">   。</w:t>
      </w:r>
    </w:p>
    <w:p w14:paraId="1EEF9A16">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 xml:space="preserve">预付款扣回的方式：  </w:t>
      </w:r>
      <w:r>
        <w:rPr>
          <w:rFonts w:hint="eastAsia" w:ascii="宋体" w:hAnsi="宋体" w:cs="仿宋_GB2312"/>
          <w:color w:val="000000"/>
          <w:sz w:val="24"/>
          <w:szCs w:val="22"/>
          <w:highlight w:val="none"/>
          <w:u w:val="none"/>
        </w:rPr>
        <w:t>见12.4.1付款周期</w:t>
      </w:r>
      <w:r>
        <w:rPr>
          <w:rFonts w:ascii="宋体" w:hAnsi="宋体"/>
          <w:color w:val="000000"/>
          <w:sz w:val="24"/>
          <w:highlight w:val="none"/>
          <w:u w:val="none"/>
        </w:rPr>
        <w:t xml:space="preserve">    。</w:t>
      </w:r>
    </w:p>
    <w:p w14:paraId="22F41615">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12.2.2 预付款担保</w:t>
      </w:r>
    </w:p>
    <w:p w14:paraId="7B8D90A4">
      <w:pPr>
        <w:spacing w:line="360" w:lineRule="auto"/>
        <w:ind w:firstLine="480"/>
        <w:jc w:val="left"/>
        <w:rPr>
          <w:rFonts w:ascii="宋体" w:hAnsi="宋体"/>
          <w:color w:val="000000"/>
          <w:sz w:val="24"/>
          <w:highlight w:val="none"/>
          <w:u w:val="single"/>
        </w:rPr>
      </w:pPr>
      <w:r>
        <w:rPr>
          <w:rFonts w:ascii="宋体" w:hAnsi="宋体"/>
          <w:color w:val="000000"/>
          <w:sz w:val="24"/>
          <w:highlight w:val="none"/>
          <w:u w:val="none"/>
        </w:rPr>
        <w:t>承包人提交预付款担保的期限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p>
    <w:p w14:paraId="60D71987">
      <w:pPr>
        <w:spacing w:line="360" w:lineRule="auto"/>
        <w:ind w:firstLine="480"/>
        <w:jc w:val="left"/>
        <w:rPr>
          <w:rFonts w:ascii="宋体" w:hAnsi="宋体"/>
          <w:color w:val="000000"/>
          <w:sz w:val="24"/>
          <w:highlight w:val="none"/>
          <w:u w:val="single"/>
        </w:rPr>
      </w:pPr>
      <w:r>
        <w:rPr>
          <w:rFonts w:ascii="宋体" w:hAnsi="宋体"/>
          <w:color w:val="000000"/>
          <w:sz w:val="24"/>
          <w:highlight w:val="none"/>
          <w:u w:val="none"/>
        </w:rPr>
        <w:t xml:space="preserve">预付款担保的形式为：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bookmarkEnd w:id="588"/>
      <w:bookmarkEnd w:id="589"/>
      <w:bookmarkEnd w:id="590"/>
      <w:bookmarkEnd w:id="591"/>
      <w:bookmarkEnd w:id="592"/>
      <w:bookmarkEnd w:id="593"/>
      <w:bookmarkEnd w:id="594"/>
      <w:bookmarkEnd w:id="595"/>
      <w:bookmarkEnd w:id="596"/>
      <w:bookmarkEnd w:id="597"/>
    </w:p>
    <w:p w14:paraId="05DF8890">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12.3 计量</w:t>
      </w:r>
    </w:p>
    <w:p w14:paraId="6C899F09">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12.3.1 计量原则</w:t>
      </w:r>
    </w:p>
    <w:p w14:paraId="1156B0B6">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工程量计算规则：</w:t>
      </w:r>
      <w:r>
        <w:rPr>
          <w:rFonts w:hint="eastAsia" w:ascii="宋体" w:hAnsi="宋体"/>
          <w:color w:val="000000"/>
          <w:sz w:val="24"/>
          <w:highlight w:val="none"/>
          <w:u w:val="none"/>
        </w:rPr>
        <w:t>以相关的国家标准、行业标准为依据</w:t>
      </w:r>
      <w:r>
        <w:rPr>
          <w:rFonts w:ascii="宋体" w:hAnsi="宋体"/>
          <w:color w:val="000000"/>
          <w:sz w:val="24"/>
          <w:highlight w:val="none"/>
          <w:u w:val="none"/>
        </w:rPr>
        <w:t>。</w:t>
      </w:r>
    </w:p>
    <w:p w14:paraId="34199763">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12.3.2 计量周期</w:t>
      </w:r>
    </w:p>
    <w:p w14:paraId="39EDA89C">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关于计量周期的约定：</w:t>
      </w:r>
      <w:r>
        <w:rPr>
          <w:rFonts w:hint="eastAsia" w:ascii="宋体" w:hAnsi="宋体"/>
          <w:color w:val="000000"/>
          <w:sz w:val="24"/>
          <w:highlight w:val="none"/>
          <w:u w:val="none"/>
        </w:rPr>
        <w:t>按形象进度计量。工程竣工验收后提交工程报告，验收不合格的分部分项工程不予计量，不得支付工程款</w:t>
      </w:r>
      <w:r>
        <w:rPr>
          <w:rFonts w:ascii="宋体" w:hAnsi="宋体"/>
          <w:color w:val="000000"/>
          <w:sz w:val="24"/>
          <w:highlight w:val="none"/>
          <w:u w:val="none"/>
        </w:rPr>
        <w:t>。</w:t>
      </w:r>
    </w:p>
    <w:p w14:paraId="0B5D1863">
      <w:pPr>
        <w:spacing w:line="365" w:lineRule="auto"/>
        <w:ind w:firstLine="480"/>
        <w:jc w:val="left"/>
        <w:rPr>
          <w:rFonts w:ascii="宋体" w:hAnsi="宋体"/>
          <w:color w:val="000000"/>
          <w:sz w:val="24"/>
          <w:highlight w:val="none"/>
        </w:rPr>
      </w:pPr>
      <w:r>
        <w:rPr>
          <w:rFonts w:ascii="宋体" w:hAnsi="宋体"/>
          <w:color w:val="000000"/>
          <w:sz w:val="24"/>
          <w:highlight w:val="none"/>
        </w:rPr>
        <w:t>12.3.3 单价合同的计量</w:t>
      </w:r>
    </w:p>
    <w:p w14:paraId="2DAE0391">
      <w:pPr>
        <w:spacing w:line="365" w:lineRule="auto"/>
        <w:ind w:firstLine="480"/>
        <w:jc w:val="left"/>
        <w:rPr>
          <w:rFonts w:ascii="宋体" w:hAnsi="宋体"/>
          <w:color w:val="000000"/>
          <w:sz w:val="24"/>
          <w:highlight w:val="none"/>
        </w:rPr>
      </w:pPr>
      <w:r>
        <w:rPr>
          <w:rFonts w:ascii="宋体" w:hAnsi="宋体"/>
          <w:color w:val="000000"/>
          <w:sz w:val="24"/>
          <w:highlight w:val="none"/>
        </w:rPr>
        <w:t>关于单价合同计量的约定：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4D5C09F2">
      <w:pPr>
        <w:spacing w:line="365" w:lineRule="auto"/>
        <w:ind w:firstLine="480"/>
        <w:jc w:val="left"/>
        <w:rPr>
          <w:rFonts w:ascii="宋体" w:hAnsi="宋体"/>
          <w:color w:val="000000"/>
          <w:sz w:val="24"/>
          <w:highlight w:val="none"/>
        </w:rPr>
      </w:pPr>
      <w:r>
        <w:rPr>
          <w:rFonts w:ascii="宋体" w:hAnsi="宋体"/>
          <w:color w:val="000000"/>
          <w:sz w:val="24"/>
          <w:highlight w:val="none"/>
        </w:rPr>
        <w:t>12.3.4 总价合同的计量</w:t>
      </w:r>
    </w:p>
    <w:p w14:paraId="5CE720CB">
      <w:pPr>
        <w:spacing w:line="365" w:lineRule="auto"/>
        <w:ind w:firstLine="480"/>
        <w:jc w:val="left"/>
        <w:rPr>
          <w:rFonts w:ascii="宋体" w:hAnsi="宋体"/>
          <w:color w:val="000000"/>
          <w:sz w:val="24"/>
          <w:highlight w:val="none"/>
        </w:rPr>
      </w:pPr>
      <w:r>
        <w:rPr>
          <w:rFonts w:ascii="宋体" w:hAnsi="宋体"/>
          <w:color w:val="000000"/>
          <w:sz w:val="24"/>
          <w:highlight w:val="none"/>
        </w:rPr>
        <w:t>关于总价合同计量的约定：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7A96E71E">
      <w:pPr>
        <w:spacing w:line="365" w:lineRule="auto"/>
        <w:ind w:firstLine="480"/>
        <w:jc w:val="left"/>
        <w:rPr>
          <w:rFonts w:ascii="宋体" w:hAnsi="宋体"/>
          <w:color w:val="000000"/>
          <w:sz w:val="24"/>
          <w:highlight w:val="none"/>
        </w:rPr>
      </w:pPr>
      <w:r>
        <w:rPr>
          <w:rFonts w:ascii="宋体" w:hAnsi="宋体"/>
          <w:color w:val="000000"/>
          <w:sz w:val="24"/>
          <w:highlight w:val="none"/>
        </w:rPr>
        <w:t>12.3.5总价合同采用支付分解表计量支付的，是否适用第12.3.4 项</w:t>
      </w:r>
      <w:r>
        <w:rPr>
          <w:rFonts w:hint="eastAsia" w:ascii="宋体" w:hAnsi="宋体"/>
          <w:color w:val="000000"/>
          <w:sz w:val="24"/>
          <w:highlight w:val="none"/>
        </w:rPr>
        <w:t>〔</w:t>
      </w:r>
      <w:r>
        <w:rPr>
          <w:rFonts w:ascii="宋体" w:hAnsi="宋体"/>
          <w:color w:val="000000"/>
          <w:sz w:val="24"/>
          <w:highlight w:val="none"/>
        </w:rPr>
        <w:t>总价合同的计量</w:t>
      </w:r>
      <w:r>
        <w:rPr>
          <w:rFonts w:hint="eastAsia" w:ascii="宋体" w:hAnsi="宋体"/>
          <w:color w:val="000000"/>
          <w:sz w:val="24"/>
          <w:highlight w:val="none"/>
        </w:rPr>
        <w:t>〕</w:t>
      </w:r>
      <w:r>
        <w:rPr>
          <w:rFonts w:ascii="宋体" w:hAnsi="宋体"/>
          <w:color w:val="000000"/>
          <w:sz w:val="24"/>
          <w:highlight w:val="none"/>
        </w:rPr>
        <w:t>约定</w:t>
      </w:r>
      <w:r>
        <w:rPr>
          <w:rFonts w:hint="eastAsia" w:ascii="宋体" w:hAnsi="宋体"/>
          <w:color w:val="000000"/>
          <w:sz w:val="24"/>
          <w:highlight w:val="none"/>
        </w:rPr>
        <w:t>进行计量：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rPr>
        <w:t>。</w:t>
      </w:r>
    </w:p>
    <w:p w14:paraId="23069969">
      <w:pPr>
        <w:spacing w:line="365" w:lineRule="auto"/>
        <w:ind w:firstLine="480"/>
        <w:jc w:val="left"/>
        <w:rPr>
          <w:rFonts w:ascii="宋体" w:hAnsi="宋体"/>
          <w:color w:val="000000"/>
          <w:sz w:val="24"/>
          <w:highlight w:val="none"/>
        </w:rPr>
      </w:pPr>
      <w:r>
        <w:rPr>
          <w:rFonts w:ascii="宋体" w:hAnsi="宋体"/>
          <w:color w:val="000000"/>
          <w:sz w:val="24"/>
          <w:highlight w:val="none"/>
        </w:rPr>
        <w:t>12.3.6 其他价格形式合同的计量</w:t>
      </w:r>
    </w:p>
    <w:p w14:paraId="160B407F">
      <w:pPr>
        <w:spacing w:line="365" w:lineRule="auto"/>
        <w:ind w:firstLine="480"/>
        <w:jc w:val="left"/>
        <w:rPr>
          <w:rFonts w:ascii="宋体" w:hAnsi="宋体"/>
          <w:color w:val="000000"/>
          <w:sz w:val="24"/>
          <w:highlight w:val="none"/>
        </w:rPr>
      </w:pPr>
      <w:r>
        <w:rPr>
          <w:rFonts w:ascii="宋体" w:hAnsi="宋体"/>
          <w:color w:val="000000"/>
          <w:sz w:val="24"/>
          <w:highlight w:val="none"/>
        </w:rPr>
        <w:t>其他价格形式的计量方式和程序：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124DF1CF">
      <w:pPr>
        <w:keepNext/>
        <w:keepLines/>
        <w:pageBreakBefore w:val="0"/>
        <w:widowControl w:val="0"/>
        <w:kinsoku/>
        <w:wordWrap/>
        <w:overflowPunct/>
        <w:topLinePunct w:val="0"/>
        <w:autoSpaceDE/>
        <w:autoSpaceDN/>
        <w:bidi w:val="0"/>
        <w:adjustRightInd w:val="0"/>
        <w:snapToGrid w:val="0"/>
        <w:spacing w:line="460" w:lineRule="exact"/>
        <w:ind w:firstLine="482"/>
        <w:textAlignment w:val="auto"/>
        <w:outlineLvl w:val="4"/>
        <w:rPr>
          <w:rFonts w:ascii="宋体" w:hAnsi="宋体"/>
          <w:b/>
          <w:bCs/>
          <w:color w:val="000000"/>
          <w:sz w:val="24"/>
          <w:highlight w:val="none"/>
        </w:rPr>
      </w:pPr>
      <w:r>
        <w:rPr>
          <w:rFonts w:ascii="宋体" w:hAnsi="宋体"/>
          <w:b/>
          <w:bCs/>
          <w:color w:val="000000"/>
          <w:sz w:val="24"/>
          <w:highlight w:val="none"/>
        </w:rPr>
        <w:t>12.4 工程进度款支付</w:t>
      </w:r>
    </w:p>
    <w:p w14:paraId="1283F549">
      <w:pPr>
        <w:pageBreakBefore w:val="0"/>
        <w:widowControl w:val="0"/>
        <w:kinsoku/>
        <w:wordWrap/>
        <w:overflowPunct/>
        <w:topLinePunct w:val="0"/>
        <w:autoSpaceDE/>
        <w:autoSpaceDN/>
        <w:bidi w:val="0"/>
        <w:adjustRightInd w:val="0"/>
        <w:snapToGrid w:val="0"/>
        <w:spacing w:line="460" w:lineRule="exact"/>
        <w:ind w:firstLine="480"/>
        <w:jc w:val="left"/>
        <w:textAlignment w:val="auto"/>
        <w:rPr>
          <w:rFonts w:ascii="宋体" w:hAnsi="宋体"/>
          <w:color w:val="000000"/>
          <w:sz w:val="24"/>
          <w:highlight w:val="none"/>
        </w:rPr>
      </w:pPr>
      <w:bookmarkStart w:id="598" w:name="_Toc292559921"/>
      <w:bookmarkStart w:id="599" w:name="_Toc296347210"/>
      <w:bookmarkStart w:id="600" w:name="_Toc297216215"/>
      <w:bookmarkStart w:id="601" w:name="_Toc296503211"/>
      <w:bookmarkStart w:id="602" w:name="_Toc300935006"/>
      <w:bookmarkStart w:id="603" w:name="_Toc296891039"/>
      <w:bookmarkStart w:id="604" w:name="_Toc296891251"/>
      <w:bookmarkStart w:id="605" w:name="_Toc297120511"/>
      <w:bookmarkStart w:id="606" w:name="_Toc292559416"/>
      <w:bookmarkStart w:id="607" w:name="_Toc297048397"/>
      <w:bookmarkStart w:id="608" w:name="_Toc296346712"/>
      <w:bookmarkStart w:id="609" w:name="_Toc296944550"/>
      <w:bookmarkStart w:id="610" w:name="_Toc297123556"/>
      <w:bookmarkStart w:id="611" w:name="_Toc303539163"/>
      <w:r>
        <w:rPr>
          <w:rFonts w:ascii="宋体" w:hAnsi="宋体"/>
          <w:color w:val="000000"/>
          <w:sz w:val="24"/>
          <w:highlight w:val="none"/>
        </w:rPr>
        <w:t>12.4.1 付款周期</w:t>
      </w:r>
    </w:p>
    <w:p w14:paraId="548CBF64">
      <w:pPr>
        <w:pageBreakBefore w:val="0"/>
        <w:widowControl w:val="0"/>
        <w:kinsoku/>
        <w:wordWrap/>
        <w:overflowPunct/>
        <w:topLinePunct w:val="0"/>
        <w:autoSpaceDE/>
        <w:autoSpaceDN/>
        <w:bidi w:val="0"/>
        <w:adjustRightInd w:val="0"/>
        <w:snapToGrid w:val="0"/>
        <w:spacing w:line="460" w:lineRule="exact"/>
        <w:ind w:firstLine="480"/>
        <w:jc w:val="left"/>
        <w:textAlignment w:val="auto"/>
        <w:rPr>
          <w:rFonts w:ascii="宋体" w:hAnsi="宋体"/>
          <w:sz w:val="24"/>
          <w:highlight w:val="none"/>
        </w:rPr>
      </w:pPr>
      <w:r>
        <w:rPr>
          <w:rFonts w:ascii="宋体" w:hAnsi="宋体"/>
          <w:color w:val="000000"/>
          <w:sz w:val="24"/>
          <w:highlight w:val="none"/>
        </w:rPr>
        <w:t>关</w:t>
      </w:r>
      <w:r>
        <w:rPr>
          <w:rFonts w:ascii="宋体" w:hAnsi="宋体"/>
          <w:sz w:val="24"/>
          <w:highlight w:val="none"/>
        </w:rPr>
        <w:t>于付款周期的约定：</w:t>
      </w:r>
    </w:p>
    <w:p w14:paraId="0EA9DE01">
      <w:pPr>
        <w:pageBreakBefore w:val="0"/>
        <w:widowControl w:val="0"/>
        <w:kinsoku/>
        <w:wordWrap/>
        <w:overflowPunct/>
        <w:topLinePunct w:val="0"/>
        <w:autoSpaceDE/>
        <w:autoSpaceDN/>
        <w:bidi w:val="0"/>
        <w:adjustRightInd w:val="0"/>
        <w:snapToGrid w:val="0"/>
        <w:spacing w:line="460" w:lineRule="exact"/>
        <w:ind w:firstLine="482"/>
        <w:jc w:val="left"/>
        <w:textAlignment w:val="auto"/>
        <w:rPr>
          <w:rFonts w:hint="eastAsia" w:ascii="宋体" w:hAnsi="宋体"/>
          <w:b/>
          <w:bCs/>
          <w:sz w:val="24"/>
          <w:highlight w:val="none"/>
        </w:rPr>
      </w:pPr>
      <w:r>
        <w:rPr>
          <w:rFonts w:hint="eastAsia" w:ascii="宋体" w:hAnsi="宋体"/>
          <w:b/>
          <w:bCs/>
          <w:sz w:val="24"/>
          <w:highlight w:val="none"/>
        </w:rPr>
        <w:t>工程款指合同价(即中标价) 扣除暂列金额、专业工程暂估价、发包人供应材料设备价格及上述三项的规费和税金后的工程价款。具体付款幅度如下:</w:t>
      </w:r>
    </w:p>
    <w:p w14:paraId="1B0B7B94">
      <w:pPr>
        <w:pageBreakBefore w:val="0"/>
        <w:widowControl w:val="0"/>
        <w:kinsoku/>
        <w:wordWrap/>
        <w:overflowPunct/>
        <w:topLinePunct w:val="0"/>
        <w:autoSpaceDE/>
        <w:autoSpaceDN/>
        <w:bidi w:val="0"/>
        <w:adjustRightInd w:val="0"/>
        <w:snapToGrid w:val="0"/>
        <w:spacing w:line="460" w:lineRule="exact"/>
        <w:ind w:firstLine="482"/>
        <w:jc w:val="left"/>
        <w:textAlignment w:val="auto"/>
        <w:rPr>
          <w:rFonts w:hint="eastAsia" w:ascii="宋体" w:hAnsi="宋体"/>
          <w:b/>
          <w:bCs/>
          <w:sz w:val="24"/>
          <w:highlight w:val="none"/>
          <w:lang w:eastAsia="zh-CN"/>
        </w:rPr>
      </w:pPr>
      <w:r>
        <w:rPr>
          <w:rFonts w:hint="eastAsia" w:ascii="宋体" w:hAnsi="宋体"/>
          <w:b/>
          <w:bCs/>
          <w:sz w:val="24"/>
          <w:highlight w:val="none"/>
          <w:lang w:eastAsia="zh-CN"/>
        </w:rPr>
        <w:t>（</w:t>
      </w:r>
      <w:r>
        <w:rPr>
          <w:rFonts w:hint="eastAsia" w:ascii="宋体" w:hAnsi="宋体"/>
          <w:b/>
          <w:bCs/>
          <w:sz w:val="24"/>
          <w:highlight w:val="none"/>
          <w:lang w:val="en-US" w:eastAsia="zh-CN"/>
        </w:rPr>
        <w:t>1</w:t>
      </w:r>
      <w:r>
        <w:rPr>
          <w:rFonts w:hint="eastAsia" w:ascii="宋体" w:hAnsi="宋体"/>
          <w:b/>
          <w:bCs/>
          <w:sz w:val="24"/>
          <w:highlight w:val="none"/>
          <w:lang w:eastAsia="zh-CN"/>
        </w:rPr>
        <w:t>）</w:t>
      </w:r>
      <w:r>
        <w:rPr>
          <w:rFonts w:hint="eastAsia" w:ascii="宋体" w:hAnsi="宋体"/>
          <w:b/>
          <w:bCs/>
          <w:sz w:val="24"/>
          <w:highlight w:val="none"/>
        </w:rPr>
        <w:t>双方签订合同后，发包人在收到承包人提供的发票后10个工作日内支付合同价</w:t>
      </w:r>
      <w:r>
        <w:rPr>
          <w:rFonts w:ascii="宋体" w:hAnsi="宋体"/>
          <w:b/>
          <w:bCs/>
          <w:sz w:val="24"/>
          <w:highlight w:val="none"/>
        </w:rPr>
        <w:t>(不含暂列金额及暂估价及其规费、税金</w:t>
      </w:r>
      <w:r>
        <w:rPr>
          <w:rFonts w:hint="eastAsia" w:ascii="宋体" w:hAnsi="宋体"/>
          <w:b/>
          <w:bCs/>
          <w:sz w:val="24"/>
          <w:highlight w:val="none"/>
        </w:rPr>
        <w:t>)的10%为预付款</w:t>
      </w:r>
      <w:r>
        <w:rPr>
          <w:rFonts w:hint="eastAsia" w:ascii="宋体" w:hAnsi="宋体"/>
          <w:b/>
          <w:bCs/>
          <w:sz w:val="24"/>
          <w:highlight w:val="none"/>
          <w:lang w:eastAsia="zh-CN"/>
        </w:rPr>
        <w:t>。</w:t>
      </w:r>
    </w:p>
    <w:p w14:paraId="3E6B15FB">
      <w:pPr>
        <w:pStyle w:val="397"/>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cs="宋体"/>
          <w:kern w:val="2"/>
          <w:sz w:val="28"/>
          <w:szCs w:val="28"/>
          <w:highlight w:val="none"/>
          <w:lang w:val="en-US" w:eastAsia="zh-CN" w:bidi="ar-SA"/>
        </w:rPr>
      </w:pPr>
      <w:r>
        <w:rPr>
          <w:rFonts w:hint="eastAsia" w:ascii="宋体" w:hAnsi="宋体"/>
          <w:b/>
          <w:bCs/>
          <w:sz w:val="24"/>
          <w:highlight w:val="none"/>
        </w:rPr>
        <w:t>（</w:t>
      </w:r>
      <w:r>
        <w:rPr>
          <w:rFonts w:hint="eastAsia" w:ascii="宋体" w:hAnsi="宋体"/>
          <w:b/>
          <w:bCs/>
          <w:sz w:val="24"/>
          <w:highlight w:val="none"/>
          <w:lang w:val="en-US" w:eastAsia="zh-CN"/>
        </w:rPr>
        <w:t>2</w:t>
      </w:r>
      <w:r>
        <w:rPr>
          <w:rFonts w:hint="eastAsia" w:ascii="宋体" w:hAnsi="宋体"/>
          <w:b/>
          <w:bCs/>
          <w:sz w:val="24"/>
          <w:highlight w:val="none"/>
        </w:rPr>
        <w:t>）</w:t>
      </w:r>
      <w:r>
        <w:rPr>
          <w:rFonts w:hint="eastAsia" w:ascii="宋体" w:hAnsi="宋体"/>
          <w:b/>
          <w:bCs/>
          <w:sz w:val="24"/>
          <w:highlight w:val="none"/>
          <w:lang w:val="en-US" w:eastAsia="zh-CN"/>
        </w:rPr>
        <w:t>2026年11月底前，承包方完成项目红线内外全部电力设备、材料采购并运送至我校指定场地，在不干扰校园正常教学供电的前提下完成全部土建施工内容；我校核验完工工程量并收到对应发票后10个工作日内，工程款支付至合同总价50%</w:t>
      </w:r>
      <w:r>
        <w:rPr>
          <w:rFonts w:hint="eastAsia" w:ascii="宋体" w:hAnsi="宋体" w:cs="宋体"/>
          <w:kern w:val="2"/>
          <w:sz w:val="28"/>
          <w:szCs w:val="28"/>
          <w:highlight w:val="none"/>
          <w:lang w:val="en-US" w:eastAsia="zh-CN" w:bidi="ar-SA"/>
        </w:rPr>
        <w:t>。</w:t>
      </w:r>
    </w:p>
    <w:p w14:paraId="32A179DF">
      <w:pPr>
        <w:pStyle w:val="397"/>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b/>
          <w:bCs/>
          <w:sz w:val="24"/>
          <w:highlight w:val="none"/>
          <w:lang w:val="en-US" w:eastAsia="zh-CN"/>
        </w:rPr>
      </w:pPr>
      <w:r>
        <w:rPr>
          <w:rFonts w:hint="eastAsia" w:ascii="宋体" w:hAnsi="宋体"/>
          <w:b/>
          <w:bCs/>
          <w:sz w:val="24"/>
          <w:highlight w:val="none"/>
        </w:rPr>
        <w:t>（</w:t>
      </w:r>
      <w:r>
        <w:rPr>
          <w:rFonts w:hint="eastAsia" w:ascii="宋体" w:hAnsi="宋体"/>
          <w:b/>
          <w:bCs/>
          <w:sz w:val="24"/>
          <w:highlight w:val="none"/>
          <w:lang w:val="en-US" w:eastAsia="zh-CN"/>
        </w:rPr>
        <w:t>3）2027年项目竣工验收合格后，承包人开具全额阶段性发票，我校收票10个工作日内支付至合同总价80%，同步全额退还承包人履约保证金。</w:t>
      </w:r>
    </w:p>
    <w:p w14:paraId="3BB654A0">
      <w:pPr>
        <w:pStyle w:val="397"/>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firstLine="482" w:firstLineChars="200"/>
        <w:textAlignment w:val="auto"/>
        <w:rPr>
          <w:rFonts w:hint="default" w:ascii="宋体" w:hAnsi="宋体"/>
          <w:b/>
          <w:bCs/>
          <w:sz w:val="24"/>
          <w:highlight w:val="none"/>
          <w:lang w:val="en-US" w:eastAsia="zh-CN"/>
        </w:rPr>
      </w:pPr>
      <w:r>
        <w:rPr>
          <w:rFonts w:hint="eastAsia" w:ascii="宋体" w:hAnsi="宋体"/>
          <w:b/>
          <w:bCs/>
          <w:sz w:val="24"/>
          <w:highlight w:val="none"/>
        </w:rPr>
        <w:t>（</w:t>
      </w:r>
      <w:r>
        <w:rPr>
          <w:rFonts w:hint="eastAsia" w:ascii="宋体" w:hAnsi="宋体"/>
          <w:b/>
          <w:bCs/>
          <w:sz w:val="24"/>
          <w:highlight w:val="none"/>
          <w:lang w:val="en-US" w:eastAsia="zh-CN"/>
        </w:rPr>
        <w:t>4</w:t>
      </w:r>
      <w:r>
        <w:rPr>
          <w:rFonts w:hint="eastAsia" w:ascii="宋体" w:hAnsi="宋体"/>
          <w:b/>
          <w:bCs/>
          <w:sz w:val="24"/>
          <w:highlight w:val="none"/>
        </w:rPr>
        <w:t>）</w:t>
      </w:r>
      <w:r>
        <w:rPr>
          <w:rFonts w:hint="eastAsia" w:ascii="宋体" w:hAnsi="宋体"/>
          <w:b/>
          <w:bCs/>
          <w:sz w:val="24"/>
          <w:highlight w:val="none"/>
          <w:lang w:val="en-US" w:eastAsia="zh-CN"/>
        </w:rPr>
        <w:t>项目竣工结算经第三方审计完成</w:t>
      </w:r>
      <w:r>
        <w:rPr>
          <w:rFonts w:hint="eastAsia" w:ascii="宋体" w:hAnsi="宋体"/>
          <w:b/>
          <w:bCs/>
          <w:sz w:val="24"/>
        </w:rPr>
        <w:t>（</w:t>
      </w:r>
      <w:r>
        <w:rPr>
          <w:rFonts w:ascii="宋体" w:hAnsi="宋体"/>
          <w:b/>
          <w:bCs/>
          <w:sz w:val="24"/>
        </w:rPr>
        <w:t>自发包人接到竣工结算报告和完整的竣工结算资料之日起算</w:t>
      </w:r>
      <w:r>
        <w:rPr>
          <w:rFonts w:hint="eastAsia" w:ascii="宋体" w:hAnsi="宋体"/>
          <w:b/>
          <w:bCs/>
          <w:sz w:val="24"/>
        </w:rPr>
        <w:t>30</w:t>
      </w:r>
      <w:r>
        <w:rPr>
          <w:rFonts w:ascii="宋体" w:hAnsi="宋体"/>
          <w:b/>
          <w:bCs/>
          <w:sz w:val="24"/>
        </w:rPr>
        <w:t>天内</w:t>
      </w:r>
      <w:r>
        <w:rPr>
          <w:rFonts w:hint="eastAsia" w:ascii="宋体" w:hAnsi="宋体"/>
          <w:b/>
          <w:bCs/>
          <w:sz w:val="24"/>
        </w:rPr>
        <w:t>）</w:t>
      </w:r>
      <w:r>
        <w:rPr>
          <w:rFonts w:hint="eastAsia" w:ascii="宋体" w:hAnsi="宋体"/>
          <w:b/>
          <w:bCs/>
          <w:sz w:val="24"/>
          <w:highlight w:val="none"/>
          <w:lang w:val="en-US" w:eastAsia="zh-CN"/>
        </w:rPr>
        <w:t>后，承包人提供审计结算发票，我校10个工作日内支付至审计审定总价款95%；剩余5%作为工程质量保证金，待缺陷责任质保期满、无质量问题后一次性无息结清。</w:t>
      </w:r>
    </w:p>
    <w:p w14:paraId="040AE145">
      <w:pPr>
        <w:pageBreakBefore w:val="0"/>
        <w:widowControl w:val="0"/>
        <w:kinsoku/>
        <w:wordWrap/>
        <w:overflowPunct/>
        <w:topLinePunct w:val="0"/>
        <w:autoSpaceDE/>
        <w:autoSpaceDN/>
        <w:bidi w:val="0"/>
        <w:adjustRightInd w:val="0"/>
        <w:snapToGrid w:val="0"/>
        <w:spacing w:line="460" w:lineRule="exact"/>
        <w:ind w:firstLine="482"/>
        <w:jc w:val="left"/>
        <w:textAlignment w:val="auto"/>
        <w:rPr>
          <w:rFonts w:ascii="宋体" w:hAnsi="宋体"/>
          <w:b/>
          <w:bCs/>
          <w:sz w:val="24"/>
          <w:highlight w:val="none"/>
        </w:rPr>
      </w:pPr>
      <w:r>
        <w:rPr>
          <w:rFonts w:hint="eastAsia" w:ascii="宋体" w:hAnsi="宋体"/>
          <w:b/>
          <w:bCs/>
          <w:sz w:val="24"/>
          <w:highlight w:val="none"/>
        </w:rPr>
        <w:t>（</w:t>
      </w:r>
      <w:r>
        <w:rPr>
          <w:rFonts w:hint="eastAsia" w:ascii="宋体" w:hAnsi="宋体"/>
          <w:b/>
          <w:bCs/>
          <w:sz w:val="24"/>
          <w:highlight w:val="none"/>
          <w:lang w:val="en-US" w:eastAsia="zh-CN"/>
        </w:rPr>
        <w:t>5</w:t>
      </w:r>
      <w:r>
        <w:rPr>
          <w:rFonts w:hint="eastAsia" w:ascii="宋体" w:hAnsi="宋体"/>
          <w:b/>
          <w:bCs/>
          <w:sz w:val="24"/>
          <w:highlight w:val="none"/>
        </w:rPr>
        <w:t>）以上付款均不计任何利息和相关费用，每一次付款承包人须按发包人要求提供等额增值税发票，经发包人审核且财政资金到位后支付相应款项。</w:t>
      </w:r>
    </w:p>
    <w:p w14:paraId="34391FCE">
      <w:pPr>
        <w:pageBreakBefore w:val="0"/>
        <w:widowControl w:val="0"/>
        <w:kinsoku/>
        <w:wordWrap/>
        <w:overflowPunct/>
        <w:topLinePunct w:val="0"/>
        <w:autoSpaceDE/>
        <w:autoSpaceDN/>
        <w:bidi w:val="0"/>
        <w:adjustRightInd w:val="0"/>
        <w:snapToGrid w:val="0"/>
        <w:spacing w:line="460" w:lineRule="exact"/>
        <w:ind w:firstLine="422"/>
        <w:textAlignment w:val="auto"/>
        <w:rPr>
          <w:rFonts w:ascii="宋体" w:hAnsi="宋体" w:cs="宋体"/>
          <w:color w:val="000000"/>
          <w:sz w:val="24"/>
          <w:szCs w:val="24"/>
          <w:highlight w:val="none"/>
          <w:u w:val="none"/>
        </w:rPr>
      </w:pPr>
      <w:r>
        <w:rPr>
          <w:rFonts w:hint="eastAsia" w:ascii="宋体" w:hAnsi="宋体" w:cs="宋体"/>
          <w:b/>
          <w:bCs/>
          <w:color w:val="000000"/>
          <w:sz w:val="24"/>
          <w:szCs w:val="24"/>
          <w:highlight w:val="none"/>
          <w:u w:val="none"/>
        </w:rPr>
        <w:t>注：</w:t>
      </w:r>
      <w:r>
        <w:rPr>
          <w:rFonts w:hint="eastAsia" w:ascii="宋体" w:hAnsi="宋体" w:cs="宋体"/>
          <w:color w:val="000000"/>
          <w:sz w:val="24"/>
          <w:szCs w:val="24"/>
          <w:highlight w:val="none"/>
          <w:u w:val="none"/>
        </w:rPr>
        <w:t>（1）本工程价款一律通过银行非现金结算，工程款汇入企业基本帐户，实行专款专用。本项目合同计税方法采用增值税一般计税方法，承包人须提供相应的增值税发票。按以上付款进度，无任何利息补偿。</w:t>
      </w:r>
    </w:p>
    <w:p w14:paraId="425F82C7">
      <w:pPr>
        <w:pageBreakBefore w:val="0"/>
        <w:widowControl w:val="0"/>
        <w:kinsoku/>
        <w:wordWrap/>
        <w:overflowPunct/>
        <w:topLinePunct w:val="0"/>
        <w:autoSpaceDE/>
        <w:autoSpaceDN/>
        <w:bidi w:val="0"/>
        <w:adjustRightInd w:val="0"/>
        <w:snapToGrid w:val="0"/>
        <w:spacing w:line="460" w:lineRule="exact"/>
        <w:ind w:firstLine="420"/>
        <w:textAlignment w:val="auto"/>
        <w:rPr>
          <w:rFonts w:ascii="宋体" w:hAnsi="宋体" w:cs="宋体"/>
          <w:color w:val="FF0000"/>
          <w:sz w:val="24"/>
          <w:szCs w:val="24"/>
          <w:highlight w:val="none"/>
        </w:rPr>
      </w:pPr>
      <w:r>
        <w:rPr>
          <w:rFonts w:ascii="宋体" w:hAnsi="宋体" w:cs="宋体"/>
          <w:color w:val="FF0000"/>
          <w:sz w:val="24"/>
          <w:szCs w:val="24"/>
          <w:highlight w:val="none"/>
          <w:u w:val="none"/>
        </w:rPr>
        <w:t>农民工工资确保支付方式：严格落实农民工工资</w:t>
      </w:r>
      <w:r>
        <w:rPr>
          <w:rFonts w:ascii="宋体" w:hAnsi="宋体" w:cs="宋体"/>
          <w:color w:val="FF0000"/>
          <w:sz w:val="24"/>
          <w:szCs w:val="24"/>
          <w:highlight w:val="none"/>
        </w:rPr>
        <w:t>专用</w:t>
      </w:r>
      <w:r>
        <w:rPr>
          <w:rFonts w:hint="eastAsia" w:ascii="宋体" w:hAnsi="宋体" w:cs="宋体"/>
          <w:color w:val="FF0000"/>
          <w:sz w:val="24"/>
          <w:szCs w:val="24"/>
          <w:highlight w:val="none"/>
        </w:rPr>
        <w:t>账</w:t>
      </w:r>
      <w:r>
        <w:rPr>
          <w:rFonts w:ascii="宋体" w:hAnsi="宋体" w:cs="宋体"/>
          <w:color w:val="FF0000"/>
          <w:sz w:val="24"/>
          <w:szCs w:val="24"/>
          <w:highlight w:val="none"/>
        </w:rPr>
        <w:t>户制度，施工企业项目开工前，按规定开设农民工工资专用</w:t>
      </w:r>
      <w:r>
        <w:rPr>
          <w:rFonts w:hint="eastAsia" w:ascii="宋体" w:hAnsi="宋体" w:cs="宋体"/>
          <w:color w:val="FF0000"/>
          <w:sz w:val="24"/>
          <w:szCs w:val="24"/>
          <w:highlight w:val="none"/>
        </w:rPr>
        <w:t>账</w:t>
      </w:r>
      <w:r>
        <w:rPr>
          <w:rFonts w:ascii="宋体" w:hAnsi="宋体" w:cs="宋体"/>
          <w:color w:val="FF0000"/>
          <w:sz w:val="24"/>
          <w:szCs w:val="24"/>
          <w:highlight w:val="none"/>
        </w:rPr>
        <w:t>户，建设单位按工程施工合同约定向农民工工资专用</w:t>
      </w:r>
      <w:r>
        <w:rPr>
          <w:rFonts w:hint="eastAsia" w:ascii="宋体" w:hAnsi="宋体" w:cs="宋体"/>
          <w:color w:val="FF0000"/>
          <w:sz w:val="24"/>
          <w:szCs w:val="24"/>
          <w:highlight w:val="none"/>
        </w:rPr>
        <w:t>账</w:t>
      </w:r>
      <w:r>
        <w:rPr>
          <w:rFonts w:ascii="宋体" w:hAnsi="宋体" w:cs="宋体"/>
          <w:color w:val="FF0000"/>
          <w:sz w:val="24"/>
          <w:szCs w:val="24"/>
          <w:highlight w:val="none"/>
        </w:rPr>
        <w:t>户存入不低于进度款20%的资金，应发工资高于进度款20%的，则按照实际工资数额存入工资专户</w:t>
      </w:r>
      <w:r>
        <w:rPr>
          <w:rFonts w:hint="eastAsia" w:ascii="宋体" w:hAnsi="宋体" w:cs="宋体"/>
          <w:color w:val="FF0000"/>
          <w:sz w:val="24"/>
          <w:szCs w:val="24"/>
          <w:highlight w:val="none"/>
        </w:rPr>
        <w:t>。</w:t>
      </w:r>
    </w:p>
    <w:p w14:paraId="4312C869">
      <w:pPr>
        <w:pageBreakBefore w:val="0"/>
        <w:widowControl w:val="0"/>
        <w:kinsoku/>
        <w:wordWrap/>
        <w:overflowPunct/>
        <w:topLinePunct w:val="0"/>
        <w:autoSpaceDE/>
        <w:autoSpaceDN/>
        <w:bidi w:val="0"/>
        <w:adjustRightInd w:val="0"/>
        <w:snapToGrid w:val="0"/>
        <w:spacing w:line="460" w:lineRule="exact"/>
        <w:ind w:firstLine="420"/>
        <w:textAlignment w:val="auto"/>
        <w:rPr>
          <w:rFonts w:ascii="宋体" w:hAnsi="宋体" w:cs="宋体"/>
          <w:color w:val="000000"/>
          <w:sz w:val="24"/>
          <w:szCs w:val="24"/>
          <w:highlight w:val="none"/>
        </w:rPr>
      </w:pPr>
      <w:r>
        <w:rPr>
          <w:rFonts w:ascii="宋体" w:hAnsi="宋体" w:cs="宋体"/>
          <w:color w:val="000000"/>
          <w:sz w:val="24"/>
          <w:szCs w:val="24"/>
          <w:highlight w:val="none"/>
        </w:rPr>
        <w:t>对未及时支付农民工工资的施工企业，发包人应当书面报告给招投标监管部门和建设行政主管部门。</w:t>
      </w:r>
    </w:p>
    <w:p w14:paraId="425CCDFD">
      <w:pPr>
        <w:pageBreakBefore w:val="0"/>
        <w:widowControl w:val="0"/>
        <w:kinsoku/>
        <w:wordWrap/>
        <w:overflowPunct/>
        <w:topLinePunct w:val="0"/>
        <w:autoSpaceDE/>
        <w:autoSpaceDN/>
        <w:bidi w:val="0"/>
        <w:adjustRightInd w:val="0"/>
        <w:snapToGrid w:val="0"/>
        <w:spacing w:line="460" w:lineRule="exact"/>
        <w:ind w:firstLine="420"/>
        <w:textAlignment w:val="auto"/>
        <w:rPr>
          <w:rFonts w:ascii="宋体" w:hAnsi="宋体" w:cs="宋体"/>
          <w:color w:val="000000"/>
          <w:sz w:val="24"/>
          <w:szCs w:val="24"/>
          <w:highlight w:val="none"/>
        </w:rPr>
      </w:pPr>
      <w:r>
        <w:rPr>
          <w:rFonts w:ascii="宋体" w:hAnsi="宋体" w:cs="宋体"/>
          <w:color w:val="000000"/>
          <w:sz w:val="24"/>
          <w:szCs w:val="24"/>
          <w:highlight w:val="none"/>
        </w:rPr>
        <w:t>本项目发包人要求承包人严格按照苏人社规【2022】3 号、苏人社规【2022】4 号以及盐住建建筑（2021）56 号文件要求的关于农民工工资相关约定执行。</w:t>
      </w:r>
    </w:p>
    <w:p w14:paraId="170B317A">
      <w:pPr>
        <w:pageBreakBefore w:val="0"/>
        <w:widowControl w:val="0"/>
        <w:kinsoku/>
        <w:wordWrap/>
        <w:overflowPunct/>
        <w:topLinePunct w:val="0"/>
        <w:autoSpaceDE/>
        <w:autoSpaceDN/>
        <w:bidi w:val="0"/>
        <w:adjustRightInd w:val="0"/>
        <w:snapToGrid w:val="0"/>
        <w:spacing w:line="460" w:lineRule="exact"/>
        <w:ind w:firstLine="420"/>
        <w:textAlignment w:val="auto"/>
        <w:rPr>
          <w:rFonts w:ascii="宋体" w:hAnsi="宋体" w:cs="宋体"/>
          <w:b/>
          <w:bCs/>
          <w:color w:val="FF0000"/>
          <w:sz w:val="24"/>
          <w:szCs w:val="24"/>
          <w:highlight w:val="none"/>
        </w:rPr>
      </w:pPr>
      <w:r>
        <w:rPr>
          <w:rFonts w:ascii="宋体" w:hAnsi="宋体" w:cs="宋体"/>
          <w:color w:val="FF0000"/>
          <w:sz w:val="24"/>
          <w:szCs w:val="24"/>
          <w:highlight w:val="none"/>
        </w:rPr>
        <w:t>合同签订时，经采购人与中标人根据实际情况协商一致，</w:t>
      </w:r>
      <w:r>
        <w:rPr>
          <w:rFonts w:hint="eastAsia" w:ascii="宋体" w:hAnsi="宋体" w:cs="宋体"/>
          <w:color w:val="FF0000"/>
          <w:sz w:val="24"/>
          <w:szCs w:val="24"/>
          <w:highlight w:val="none"/>
        </w:rPr>
        <w:t>发包人在收到承包人提供的发票后10个工作日内支付合同价(不含暂列金额及暂估价及其规费、税金)的10%为预付款</w:t>
      </w:r>
      <w:r>
        <w:rPr>
          <w:rFonts w:ascii="宋体" w:hAnsi="宋体" w:cs="宋体"/>
          <w:color w:val="FF0000"/>
          <w:sz w:val="24"/>
          <w:szCs w:val="24"/>
          <w:highlight w:val="none"/>
        </w:rPr>
        <w:t>；供应商明确表示无需预付款或者主动要求降低预付款比例的由双方另行商定。</w:t>
      </w:r>
    </w:p>
    <w:p w14:paraId="2BC200CD">
      <w:pPr>
        <w:keepNext w:val="0"/>
        <w:keepLines w:val="0"/>
        <w:pageBreakBefore w:val="0"/>
        <w:widowControl w:val="0"/>
        <w:kinsoku/>
        <w:wordWrap/>
        <w:overflowPunct/>
        <w:topLinePunct w:val="0"/>
        <w:autoSpaceDE/>
        <w:autoSpaceDN/>
        <w:bidi w:val="0"/>
        <w:adjustRightInd w:val="0"/>
        <w:snapToGrid w:val="0"/>
        <w:spacing w:line="460" w:lineRule="exact"/>
        <w:ind w:firstLine="422"/>
        <w:textAlignment w:val="auto"/>
        <w:rPr>
          <w:rFonts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（2）在发包人支付工程款前 7 个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p>
    <w:p w14:paraId="01488EC4">
      <w:pPr>
        <w:keepNext w:val="0"/>
        <w:keepLines w:val="0"/>
        <w:pageBreakBefore w:val="0"/>
        <w:widowControl w:val="0"/>
        <w:kinsoku/>
        <w:wordWrap/>
        <w:overflowPunct/>
        <w:topLinePunct w:val="0"/>
        <w:autoSpaceDE/>
        <w:autoSpaceDN/>
        <w:bidi w:val="0"/>
        <w:adjustRightInd w:val="0"/>
        <w:snapToGrid w:val="0"/>
        <w:spacing w:line="460" w:lineRule="exact"/>
        <w:ind w:firstLine="420"/>
        <w:textAlignment w:val="auto"/>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本工程提交审计时，承包人应在发包人约定的时间内完成资料整理，并积极配合，要求资料齐全、计算准确，不得虚报，要求与审计价差距不得超出5%。</w:t>
      </w:r>
    </w:p>
    <w:p w14:paraId="271826EF">
      <w:pPr>
        <w:keepNext w:val="0"/>
        <w:keepLines w:val="0"/>
        <w:pageBreakBefore w:val="0"/>
        <w:widowControl w:val="0"/>
        <w:kinsoku/>
        <w:wordWrap/>
        <w:overflowPunct/>
        <w:topLinePunct w:val="0"/>
        <w:autoSpaceDE/>
        <w:autoSpaceDN/>
        <w:bidi w:val="0"/>
        <w:adjustRightInd w:val="0"/>
        <w:snapToGrid w:val="0"/>
        <w:spacing w:line="460" w:lineRule="exact"/>
        <w:ind w:firstLine="420"/>
        <w:textAlignment w:val="auto"/>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（1）若承包人的结算报审价与最终审定价≤5%，审计费由发包人承担。</w:t>
      </w:r>
    </w:p>
    <w:p w14:paraId="0630A8B6">
      <w:pPr>
        <w:keepNext w:val="0"/>
        <w:keepLines w:val="0"/>
        <w:pageBreakBefore w:val="0"/>
        <w:widowControl w:val="0"/>
        <w:kinsoku/>
        <w:wordWrap/>
        <w:overflowPunct/>
        <w:topLinePunct w:val="0"/>
        <w:autoSpaceDE/>
        <w:autoSpaceDN/>
        <w:bidi w:val="0"/>
        <w:adjustRightInd w:val="0"/>
        <w:snapToGrid w:val="0"/>
        <w:spacing w:line="460" w:lineRule="exact"/>
        <w:ind w:firstLine="420"/>
        <w:textAlignment w:val="auto"/>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p>
    <w:p w14:paraId="0BF327BA">
      <w:pPr>
        <w:pageBreakBefore w:val="0"/>
        <w:widowControl w:val="0"/>
        <w:kinsoku/>
        <w:wordWrap/>
        <w:overflowPunct/>
        <w:topLinePunct w:val="0"/>
        <w:autoSpaceDE/>
        <w:autoSpaceDN/>
        <w:bidi w:val="0"/>
        <w:adjustRightInd w:val="0"/>
        <w:snapToGrid w:val="0"/>
        <w:spacing w:line="460" w:lineRule="exact"/>
        <w:ind w:firstLine="422"/>
        <w:textAlignment w:val="auto"/>
        <w:rPr>
          <w:rFonts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2.本工程竣工验收后，乙方应按照《关于印发&lt;市直学校基建修缮工程项目审计监督制度&gt;的通知》（盐教审[2005]5号）和《关于进一步加强市直学校基建维修工程项目审计工作的通知》（盐教审[2012]5号）要求，整理相关资料，确保资料真实齐全、计算准确，并在规定时间内提交审计。</w:t>
      </w:r>
    </w:p>
    <w:p w14:paraId="1B33D399">
      <w:pPr>
        <w:pageBreakBefore w:val="0"/>
        <w:widowControl w:val="0"/>
        <w:kinsoku/>
        <w:wordWrap/>
        <w:overflowPunct/>
        <w:topLinePunct w:val="0"/>
        <w:autoSpaceDE/>
        <w:autoSpaceDN/>
        <w:bidi w:val="0"/>
        <w:adjustRightInd w:val="0"/>
        <w:snapToGrid w:val="0"/>
        <w:spacing w:line="460" w:lineRule="exact"/>
        <w:ind w:firstLine="422"/>
        <w:textAlignment w:val="auto"/>
        <w:rPr>
          <w:rFonts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3.本工程采用增值税一般计税方式。</w:t>
      </w:r>
    </w:p>
    <w:p w14:paraId="6B40A982">
      <w:pPr>
        <w:pageBreakBefore w:val="0"/>
        <w:widowControl w:val="0"/>
        <w:kinsoku/>
        <w:wordWrap/>
        <w:overflowPunct/>
        <w:topLinePunct w:val="0"/>
        <w:autoSpaceDE/>
        <w:autoSpaceDN/>
        <w:bidi w:val="0"/>
        <w:adjustRightInd w:val="0"/>
        <w:snapToGrid w:val="0"/>
        <w:spacing w:line="460" w:lineRule="exact"/>
        <w:ind w:firstLine="480"/>
        <w:jc w:val="left"/>
        <w:textAlignment w:val="auto"/>
        <w:rPr>
          <w:rFonts w:ascii="宋体" w:hAnsi="宋体"/>
          <w:color w:val="000000"/>
          <w:sz w:val="24"/>
          <w:highlight w:val="none"/>
        </w:rPr>
      </w:pPr>
      <w:r>
        <w:rPr>
          <w:rFonts w:ascii="宋体" w:hAnsi="宋体"/>
          <w:color w:val="000000"/>
          <w:sz w:val="24"/>
          <w:highlight w:val="none"/>
        </w:rPr>
        <w:t>12.4.2 进度付款申请单的编制</w:t>
      </w:r>
    </w:p>
    <w:p w14:paraId="33172A82">
      <w:pPr>
        <w:spacing w:line="360" w:lineRule="auto"/>
        <w:ind w:firstLine="480"/>
        <w:jc w:val="left"/>
        <w:rPr>
          <w:rFonts w:ascii="宋体" w:hAnsi="宋体"/>
          <w:color w:val="000000"/>
          <w:sz w:val="24"/>
          <w:highlight w:val="none"/>
        </w:rPr>
      </w:pPr>
      <w:r>
        <w:rPr>
          <w:rFonts w:ascii="宋体" w:hAnsi="宋体"/>
          <w:color w:val="000000"/>
          <w:sz w:val="24"/>
          <w:highlight w:val="none"/>
        </w:rPr>
        <w:t>关于进度付款申请单编制的约定：</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37BB020B">
      <w:pPr>
        <w:spacing w:line="360" w:lineRule="auto"/>
        <w:ind w:firstLine="480"/>
        <w:jc w:val="left"/>
        <w:rPr>
          <w:rFonts w:ascii="宋体" w:hAnsi="宋体"/>
          <w:color w:val="000000"/>
          <w:sz w:val="24"/>
          <w:highlight w:val="none"/>
        </w:rPr>
      </w:pPr>
      <w:r>
        <w:rPr>
          <w:rFonts w:ascii="宋体" w:hAnsi="宋体"/>
          <w:color w:val="000000"/>
          <w:sz w:val="24"/>
          <w:highlight w:val="none"/>
        </w:rPr>
        <w:t>1</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Pr>
          <w:rFonts w:ascii="宋体" w:hAnsi="宋体"/>
          <w:color w:val="000000"/>
          <w:sz w:val="24"/>
          <w:highlight w:val="none"/>
        </w:rPr>
        <w:t>2.4.3 进度付款申请单的提交</w:t>
      </w:r>
    </w:p>
    <w:p w14:paraId="186E8003">
      <w:pPr>
        <w:spacing w:line="360" w:lineRule="auto"/>
        <w:ind w:firstLine="480"/>
        <w:jc w:val="left"/>
        <w:rPr>
          <w:rFonts w:ascii="宋体" w:hAnsi="宋体"/>
          <w:color w:val="000000"/>
          <w:sz w:val="24"/>
          <w:highlight w:val="none"/>
        </w:rPr>
      </w:pPr>
      <w:r>
        <w:rPr>
          <w:rFonts w:ascii="宋体" w:hAnsi="宋体"/>
          <w:color w:val="000000"/>
          <w:sz w:val="24"/>
          <w:highlight w:val="none"/>
        </w:rPr>
        <w:t>（1）单价合同进度付款申请单提交的约定</w:t>
      </w:r>
      <w:r>
        <w:rPr>
          <w:rFonts w:hint="eastAsia" w:ascii="宋体" w:hAnsi="宋体"/>
          <w:color w:val="000000"/>
          <w:sz w:val="24"/>
          <w:highlight w:val="none"/>
        </w:rPr>
        <w:t>：</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2B8C9305">
      <w:pPr>
        <w:spacing w:line="360" w:lineRule="auto"/>
        <w:ind w:firstLine="480"/>
        <w:jc w:val="left"/>
        <w:rPr>
          <w:rFonts w:ascii="宋体" w:hAnsi="宋体"/>
          <w:color w:val="000000"/>
          <w:sz w:val="24"/>
          <w:highlight w:val="none"/>
        </w:rPr>
      </w:pPr>
      <w:r>
        <w:rPr>
          <w:rFonts w:ascii="宋体" w:hAnsi="宋体"/>
          <w:color w:val="000000"/>
          <w:sz w:val="24"/>
          <w:highlight w:val="none"/>
        </w:rPr>
        <w:t>（2）总价合同进度付款申请单提交的约定</w:t>
      </w:r>
      <w:r>
        <w:rPr>
          <w:rFonts w:hint="eastAsia" w:ascii="宋体" w:hAnsi="宋体"/>
          <w:color w:val="000000"/>
          <w:sz w:val="24"/>
          <w:highlight w:val="none"/>
        </w:rPr>
        <w:t>：</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35B4A3F0">
      <w:pPr>
        <w:spacing w:line="360" w:lineRule="auto"/>
        <w:ind w:firstLine="480"/>
        <w:jc w:val="left"/>
        <w:rPr>
          <w:rFonts w:ascii="宋体" w:hAnsi="宋体"/>
          <w:color w:val="000000"/>
          <w:sz w:val="24"/>
          <w:highlight w:val="none"/>
        </w:rPr>
      </w:pPr>
      <w:r>
        <w:rPr>
          <w:rFonts w:ascii="宋体" w:hAnsi="宋体"/>
          <w:color w:val="000000"/>
          <w:sz w:val="24"/>
          <w:highlight w:val="none"/>
        </w:rPr>
        <w:t>（3）其他价格形式合同进度付款申请单提交的约定：</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1CDC2116">
      <w:pPr>
        <w:spacing w:line="360" w:lineRule="auto"/>
        <w:ind w:firstLine="480"/>
        <w:jc w:val="left"/>
        <w:rPr>
          <w:rFonts w:ascii="宋体" w:hAnsi="宋体"/>
          <w:color w:val="000000"/>
          <w:sz w:val="24"/>
          <w:highlight w:val="none"/>
        </w:rPr>
      </w:pPr>
      <w:r>
        <w:rPr>
          <w:rFonts w:ascii="宋体" w:hAnsi="宋体"/>
          <w:color w:val="000000"/>
          <w:sz w:val="24"/>
          <w:highlight w:val="none"/>
        </w:rPr>
        <w:t>12.4.4 进度款审核和支付</w:t>
      </w:r>
    </w:p>
    <w:p w14:paraId="32BE6EE0">
      <w:pPr>
        <w:spacing w:line="360" w:lineRule="auto"/>
        <w:ind w:firstLine="480"/>
        <w:jc w:val="left"/>
        <w:rPr>
          <w:rFonts w:ascii="宋体" w:hAnsi="宋体"/>
          <w:color w:val="000000"/>
          <w:sz w:val="24"/>
          <w:highlight w:val="none"/>
          <w:u w:val="single"/>
        </w:rPr>
      </w:pPr>
      <w:r>
        <w:rPr>
          <w:rFonts w:ascii="宋体" w:hAnsi="宋体"/>
          <w:color w:val="000000"/>
          <w:sz w:val="24"/>
          <w:highlight w:val="none"/>
        </w:rPr>
        <w:t>（1）监理人审查并报送发包人的期限：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w:t>
      </w:r>
    </w:p>
    <w:p w14:paraId="0E20B874">
      <w:pPr>
        <w:spacing w:line="360" w:lineRule="auto"/>
        <w:ind w:firstLine="480"/>
        <w:jc w:val="left"/>
        <w:rPr>
          <w:rFonts w:ascii="宋体" w:hAnsi="宋体"/>
          <w:color w:val="000000"/>
          <w:sz w:val="24"/>
          <w:highlight w:val="none"/>
        </w:rPr>
      </w:pPr>
      <w:r>
        <w:rPr>
          <w:rFonts w:ascii="宋体" w:hAnsi="宋体"/>
          <w:color w:val="000000"/>
          <w:sz w:val="24"/>
          <w:highlight w:val="none"/>
        </w:rPr>
        <w:t>发包人完成审批并签发进度款支付证书的期限：</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w:t>
      </w:r>
    </w:p>
    <w:p w14:paraId="20989D31">
      <w:pPr>
        <w:spacing w:line="360" w:lineRule="auto"/>
        <w:ind w:firstLine="480"/>
        <w:jc w:val="left"/>
        <w:rPr>
          <w:rFonts w:ascii="宋体" w:hAnsi="宋体"/>
          <w:color w:val="000000"/>
          <w:sz w:val="24"/>
          <w:highlight w:val="none"/>
        </w:rPr>
      </w:pPr>
      <w:r>
        <w:rPr>
          <w:rFonts w:ascii="宋体" w:hAnsi="宋体"/>
          <w:color w:val="000000"/>
          <w:sz w:val="24"/>
          <w:highlight w:val="none"/>
        </w:rPr>
        <w:t>（2）发包人支付进度款的期限：</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0F835016">
      <w:pPr>
        <w:spacing w:line="360" w:lineRule="auto"/>
        <w:ind w:firstLine="600"/>
        <w:jc w:val="left"/>
        <w:rPr>
          <w:rFonts w:ascii="宋体" w:hAnsi="宋体"/>
          <w:color w:val="000000"/>
          <w:sz w:val="24"/>
          <w:highlight w:val="none"/>
        </w:rPr>
      </w:pPr>
      <w:r>
        <w:rPr>
          <w:rFonts w:ascii="宋体" w:hAnsi="宋体"/>
          <w:color w:val="000000"/>
          <w:sz w:val="24"/>
          <w:highlight w:val="none"/>
        </w:rPr>
        <w:t>发包人逾期支付进度款的违约金的计算方式：</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62D57445">
      <w:pPr>
        <w:spacing w:line="360" w:lineRule="auto"/>
        <w:ind w:firstLine="600"/>
        <w:jc w:val="left"/>
        <w:rPr>
          <w:rFonts w:ascii="宋体" w:hAnsi="宋体"/>
          <w:color w:val="000000"/>
          <w:sz w:val="24"/>
          <w:highlight w:val="none"/>
        </w:rPr>
      </w:pPr>
      <w:r>
        <w:rPr>
          <w:rFonts w:ascii="宋体" w:hAnsi="宋体"/>
          <w:color w:val="000000"/>
          <w:sz w:val="24"/>
          <w:highlight w:val="none"/>
        </w:rPr>
        <w:t>12.4.6 支付分解表的编制</w:t>
      </w:r>
    </w:p>
    <w:p w14:paraId="381B777C">
      <w:pPr>
        <w:spacing w:line="360" w:lineRule="auto"/>
        <w:ind w:firstLine="480"/>
        <w:jc w:val="left"/>
        <w:rPr>
          <w:rFonts w:ascii="宋体" w:hAnsi="宋体"/>
          <w:color w:val="000000"/>
          <w:sz w:val="24"/>
          <w:highlight w:val="none"/>
        </w:rPr>
      </w:pPr>
      <w:r>
        <w:rPr>
          <w:rFonts w:ascii="宋体" w:hAnsi="宋体"/>
          <w:color w:val="000000"/>
          <w:sz w:val="24"/>
          <w:highlight w:val="none"/>
        </w:rPr>
        <w:t>2、总价合同支付分解表的编制与审批：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1DF0D5DF">
      <w:pPr>
        <w:spacing w:line="360" w:lineRule="auto"/>
        <w:ind w:firstLine="480"/>
        <w:jc w:val="left"/>
        <w:rPr>
          <w:rFonts w:ascii="宋体" w:hAnsi="宋体"/>
          <w:color w:val="000000"/>
          <w:sz w:val="24"/>
          <w:highlight w:val="none"/>
        </w:rPr>
      </w:pPr>
      <w:r>
        <w:rPr>
          <w:rFonts w:ascii="宋体" w:hAnsi="宋体"/>
          <w:color w:val="000000"/>
          <w:sz w:val="24"/>
          <w:highlight w:val="none"/>
        </w:rPr>
        <w:t>3、单价合同的总价项目支付分解表的编制与审批：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bookmarkEnd w:id="440"/>
    <w:p w14:paraId="294361CC">
      <w:pPr>
        <w:keepNext/>
        <w:keepLines/>
        <w:spacing w:line="360" w:lineRule="auto"/>
        <w:ind w:firstLine="480"/>
        <w:outlineLvl w:val="3"/>
        <w:rPr>
          <w:rFonts w:ascii="宋体" w:hAnsi="宋体"/>
          <w:bCs/>
          <w:color w:val="000000"/>
          <w:sz w:val="24"/>
          <w:highlight w:val="none"/>
        </w:rPr>
      </w:pPr>
      <w:bookmarkStart w:id="612" w:name="_Toc297216223"/>
      <w:bookmarkStart w:id="613" w:name="_Toc296944558"/>
      <w:bookmarkStart w:id="614" w:name="_Toc297120519"/>
      <w:bookmarkStart w:id="615" w:name="_Toc300935015"/>
      <w:bookmarkStart w:id="616" w:name="_Toc304295593"/>
      <w:bookmarkStart w:id="617" w:name="_Toc296347218"/>
      <w:bookmarkStart w:id="618" w:name="_Toc303539172"/>
      <w:bookmarkStart w:id="619" w:name="_Toc297048405"/>
      <w:bookmarkStart w:id="620" w:name="_Toc296346720"/>
      <w:bookmarkStart w:id="621" w:name="_Toc292559424"/>
      <w:bookmarkStart w:id="622" w:name="_Toc296891259"/>
      <w:bookmarkStart w:id="623" w:name="_Toc312678053"/>
      <w:bookmarkStart w:id="624" w:name="_Toc351203645"/>
      <w:bookmarkStart w:id="625" w:name="_Toc297123564"/>
      <w:bookmarkStart w:id="626" w:name="_Toc296503219"/>
      <w:bookmarkStart w:id="627" w:name="_Toc296891047"/>
      <w:bookmarkStart w:id="628" w:name="_Toc292559929"/>
      <w:r>
        <w:rPr>
          <w:rFonts w:ascii="宋体" w:hAnsi="宋体"/>
          <w:bCs/>
          <w:color w:val="000000"/>
          <w:sz w:val="24"/>
          <w:highlight w:val="none"/>
        </w:rPr>
        <w:t>13.</w:t>
      </w:r>
      <w:r>
        <w:rPr>
          <w:rFonts w:hint="eastAsia" w:ascii="宋体" w:hAnsi="宋体"/>
          <w:bCs/>
          <w:color w:val="000000"/>
          <w:sz w:val="24"/>
          <w:highlight w:val="none"/>
        </w:rPr>
        <w:t xml:space="preserve"> </w:t>
      </w:r>
      <w:r>
        <w:rPr>
          <w:rFonts w:ascii="宋体" w:hAnsi="宋体"/>
          <w:bCs/>
          <w:color w:val="000000"/>
          <w:sz w:val="24"/>
          <w:highlight w:val="none"/>
        </w:rPr>
        <w:t>验收和工程试车</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20112DBA">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13.1 分部分项工程验收</w:t>
      </w:r>
    </w:p>
    <w:p w14:paraId="38E45B24">
      <w:pPr>
        <w:spacing w:line="360" w:lineRule="auto"/>
        <w:ind w:firstLine="480"/>
        <w:jc w:val="left"/>
        <w:rPr>
          <w:rFonts w:ascii="宋体" w:hAnsi="宋体"/>
          <w:color w:val="000000"/>
          <w:sz w:val="24"/>
          <w:highlight w:val="none"/>
        </w:rPr>
      </w:pPr>
      <w:r>
        <w:rPr>
          <w:rFonts w:ascii="宋体" w:hAnsi="宋体"/>
          <w:color w:val="000000"/>
          <w:sz w:val="24"/>
          <w:highlight w:val="none"/>
        </w:rPr>
        <w:t>13.1.2监理人不能按时进行验收时，应提前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24</w:t>
      </w:r>
      <w:r>
        <w:rPr>
          <w:rFonts w:ascii="宋体" w:hAnsi="宋体"/>
          <w:color w:val="000000"/>
          <w:sz w:val="24"/>
          <w:highlight w:val="none"/>
          <w:u w:val="single"/>
        </w:rPr>
        <w:t xml:space="preserve"> </w:t>
      </w:r>
      <w:r>
        <w:rPr>
          <w:rFonts w:ascii="宋体" w:hAnsi="宋体"/>
          <w:color w:val="000000"/>
          <w:sz w:val="24"/>
          <w:highlight w:val="none"/>
        </w:rPr>
        <w:t>小时提交书面延期要求。</w:t>
      </w:r>
    </w:p>
    <w:p w14:paraId="21B54F86">
      <w:pPr>
        <w:spacing w:line="360" w:lineRule="auto"/>
        <w:ind w:firstLine="480"/>
        <w:jc w:val="left"/>
        <w:rPr>
          <w:rFonts w:ascii="宋体" w:hAnsi="宋体"/>
          <w:b/>
          <w:color w:val="000000"/>
          <w:sz w:val="24"/>
          <w:highlight w:val="none"/>
        </w:rPr>
      </w:pPr>
      <w:r>
        <w:rPr>
          <w:rFonts w:ascii="宋体" w:hAnsi="宋体"/>
          <w:color w:val="000000"/>
          <w:sz w:val="24"/>
          <w:highlight w:val="none"/>
        </w:rPr>
        <w:t>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48</w:t>
      </w:r>
      <w:r>
        <w:rPr>
          <w:rFonts w:ascii="宋体" w:hAnsi="宋体"/>
          <w:color w:val="000000"/>
          <w:sz w:val="24"/>
          <w:highlight w:val="none"/>
          <w:u w:val="single"/>
        </w:rPr>
        <w:t xml:space="preserve"> </w:t>
      </w:r>
      <w:r>
        <w:rPr>
          <w:rFonts w:ascii="宋体" w:hAnsi="宋体"/>
          <w:color w:val="000000"/>
          <w:sz w:val="24"/>
          <w:highlight w:val="none"/>
        </w:rPr>
        <w:t>小时。</w:t>
      </w:r>
    </w:p>
    <w:p w14:paraId="5634DEF8">
      <w:pPr>
        <w:keepNext/>
        <w:keepLines/>
        <w:spacing w:line="360" w:lineRule="auto"/>
        <w:ind w:firstLine="482"/>
        <w:outlineLvl w:val="4"/>
        <w:rPr>
          <w:rFonts w:ascii="宋体" w:hAnsi="宋体"/>
          <w:b/>
          <w:bCs/>
          <w:color w:val="000000"/>
          <w:sz w:val="24"/>
          <w:highlight w:val="none"/>
        </w:rPr>
      </w:pPr>
      <w:bookmarkStart w:id="629" w:name="_Toc312678056"/>
      <w:bookmarkStart w:id="630" w:name="_Toc296944562"/>
      <w:bookmarkStart w:id="631" w:name="_Toc297048409"/>
      <w:bookmarkStart w:id="632" w:name="_Toc296891051"/>
      <w:bookmarkStart w:id="633" w:name="_Toc304295596"/>
      <w:bookmarkStart w:id="634" w:name="_Toc292559428"/>
      <w:bookmarkStart w:id="635" w:name="_Toc297120523"/>
      <w:bookmarkStart w:id="636" w:name="_Toc303539173"/>
      <w:bookmarkStart w:id="637" w:name="_Toc296347222"/>
      <w:bookmarkStart w:id="638" w:name="_Toc296503223"/>
      <w:bookmarkStart w:id="639" w:name="_Toc297216224"/>
      <w:bookmarkStart w:id="640" w:name="_Toc296346724"/>
      <w:bookmarkStart w:id="641" w:name="_Toc297123565"/>
      <w:bookmarkStart w:id="642" w:name="_Toc300935016"/>
      <w:bookmarkStart w:id="643" w:name="_Toc296891263"/>
      <w:bookmarkStart w:id="644" w:name="_Toc292559933"/>
      <w:bookmarkStart w:id="645" w:name="_Toc267251472"/>
      <w:bookmarkStart w:id="646" w:name="_Toc267251470"/>
      <w:bookmarkStart w:id="647" w:name="_Toc267251475"/>
      <w:bookmarkStart w:id="648" w:name="_Toc267251471"/>
      <w:bookmarkStart w:id="649" w:name="_Toc267251473"/>
      <w:bookmarkStart w:id="650" w:name="_Toc267251476"/>
      <w:bookmarkStart w:id="651" w:name="_Toc267251474"/>
      <w:r>
        <w:rPr>
          <w:rFonts w:ascii="宋体" w:hAnsi="宋体"/>
          <w:b/>
          <w:bCs/>
          <w:color w:val="000000"/>
          <w:sz w:val="24"/>
          <w:highlight w:val="none"/>
        </w:rPr>
        <w:t>13.2 竣工验收</w:t>
      </w:r>
    </w:p>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14:paraId="4051D08C">
      <w:pPr>
        <w:spacing w:line="360" w:lineRule="auto"/>
        <w:ind w:firstLine="480"/>
        <w:jc w:val="left"/>
        <w:rPr>
          <w:rFonts w:ascii="宋体" w:hAnsi="宋体"/>
          <w:color w:val="000000"/>
          <w:sz w:val="24"/>
          <w:highlight w:val="none"/>
        </w:rPr>
      </w:pPr>
      <w:bookmarkStart w:id="652" w:name="_Toc280868704"/>
      <w:bookmarkStart w:id="653" w:name="_Toc280868705"/>
      <w:bookmarkStart w:id="654" w:name="_Toc280868707"/>
      <w:bookmarkStart w:id="655" w:name="_Toc280868706"/>
      <w:bookmarkStart w:id="656" w:name="_Toc280868708"/>
      <w:bookmarkStart w:id="657" w:name="_Toc280868709"/>
      <w:r>
        <w:rPr>
          <w:rFonts w:ascii="宋体" w:hAnsi="宋体"/>
          <w:color w:val="000000"/>
          <w:sz w:val="24"/>
          <w:highlight w:val="none"/>
        </w:rPr>
        <w:t>13.2.2竣工验收程序</w:t>
      </w:r>
      <w:bookmarkEnd w:id="652"/>
    </w:p>
    <w:p w14:paraId="2A2E3D18">
      <w:pPr>
        <w:spacing w:line="360" w:lineRule="auto"/>
        <w:ind w:firstLine="480"/>
        <w:jc w:val="left"/>
        <w:rPr>
          <w:rFonts w:ascii="宋体" w:hAnsi="宋体"/>
          <w:color w:val="000000"/>
          <w:sz w:val="24"/>
          <w:highlight w:val="none"/>
        </w:rPr>
      </w:pPr>
      <w:r>
        <w:rPr>
          <w:rFonts w:ascii="宋体" w:hAnsi="宋体"/>
          <w:color w:val="000000"/>
          <w:sz w:val="24"/>
          <w:highlight w:val="none"/>
        </w:rPr>
        <w:t>关于竣工验收程序的约定：</w:t>
      </w:r>
      <w:r>
        <w:rPr>
          <w:rFonts w:hint="eastAsia" w:ascii="宋体" w:hAnsi="宋体"/>
          <w:color w:val="000000"/>
          <w:sz w:val="24"/>
          <w:highlight w:val="none"/>
          <w:u w:val="single"/>
        </w:rPr>
        <w:t>按通用条款</w:t>
      </w:r>
      <w:r>
        <w:rPr>
          <w:rFonts w:ascii="宋体" w:hAnsi="宋体"/>
          <w:color w:val="000000"/>
          <w:sz w:val="24"/>
          <w:highlight w:val="none"/>
        </w:rPr>
        <w:t>。</w:t>
      </w:r>
    </w:p>
    <w:p w14:paraId="27964CF1">
      <w:pPr>
        <w:spacing w:line="360" w:lineRule="auto"/>
        <w:ind w:firstLine="480"/>
        <w:jc w:val="left"/>
        <w:rPr>
          <w:rFonts w:ascii="宋体" w:hAnsi="宋体"/>
          <w:color w:val="000000"/>
          <w:sz w:val="24"/>
          <w:highlight w:val="none"/>
        </w:rPr>
      </w:pPr>
      <w:r>
        <w:rPr>
          <w:rFonts w:ascii="宋体" w:hAnsi="宋体"/>
          <w:color w:val="000000"/>
          <w:sz w:val="24"/>
          <w:highlight w:val="none"/>
        </w:rPr>
        <w:t>发包人不按照本项约定组织竣工验收、颁发工程接收证书的违约金的计算方法：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bookmarkEnd w:id="653"/>
    </w:p>
    <w:p w14:paraId="579FD457">
      <w:pPr>
        <w:spacing w:line="360" w:lineRule="auto"/>
        <w:ind w:firstLine="480"/>
        <w:jc w:val="left"/>
        <w:rPr>
          <w:rFonts w:ascii="宋体" w:hAnsi="宋体"/>
          <w:color w:val="000000"/>
          <w:sz w:val="24"/>
          <w:highlight w:val="none"/>
        </w:rPr>
      </w:pPr>
      <w:r>
        <w:rPr>
          <w:rFonts w:ascii="宋体" w:hAnsi="宋体"/>
          <w:color w:val="000000"/>
          <w:sz w:val="24"/>
          <w:highlight w:val="none"/>
        </w:rPr>
        <w:t>13.2.5移交、接收全部与部分工程</w:t>
      </w:r>
      <w:bookmarkEnd w:id="654"/>
      <w:bookmarkEnd w:id="655"/>
    </w:p>
    <w:p w14:paraId="4B398FF1">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承包人向发包人移交工程的</w:t>
      </w:r>
      <w:r>
        <w:rPr>
          <w:rFonts w:hint="eastAsia" w:ascii="宋体" w:hAnsi="宋体" w:cs="宋体"/>
          <w:color w:val="000000"/>
          <w:sz w:val="24"/>
          <w:highlight w:val="none"/>
          <w:u w:val="none"/>
        </w:rPr>
        <w:t>期限：按通用条款</w:t>
      </w:r>
      <w:r>
        <w:rPr>
          <w:rFonts w:hint="eastAsia" w:ascii="宋体" w:hAnsi="宋体" w:cs="宋体"/>
          <w:color w:val="000000"/>
          <w:sz w:val="24"/>
          <w:highlight w:val="none"/>
        </w:rPr>
        <w:t>。</w:t>
      </w:r>
    </w:p>
    <w:p w14:paraId="28DD75EB">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发包人未按本合同约定接收全部或部分工程的，违约金的计算方法为：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4E7CE53A">
      <w:pPr>
        <w:spacing w:line="360" w:lineRule="auto"/>
        <w:ind w:firstLine="360"/>
        <w:jc w:val="left"/>
        <w:rPr>
          <w:rFonts w:ascii="宋体" w:hAnsi="宋体"/>
          <w:color w:val="000000"/>
          <w:sz w:val="24"/>
          <w:highlight w:val="none"/>
          <w:u w:val="none"/>
        </w:rPr>
      </w:pPr>
      <w:r>
        <w:rPr>
          <w:rFonts w:hint="eastAsia" w:ascii="宋体" w:hAnsi="宋体" w:cs="宋体"/>
          <w:color w:val="000000"/>
          <w:sz w:val="24"/>
          <w:highlight w:val="none"/>
        </w:rPr>
        <w:t>承包人未按时移交工程的，违约金的计算方法</w:t>
      </w:r>
      <w:r>
        <w:rPr>
          <w:rFonts w:hint="eastAsia" w:ascii="宋体" w:hAnsi="宋体" w:cs="宋体"/>
          <w:color w:val="000000"/>
          <w:sz w:val="24"/>
          <w:highlight w:val="none"/>
          <w:u w:val="none"/>
        </w:rPr>
        <w:t>为：</w:t>
      </w:r>
      <w:r>
        <w:rPr>
          <w:rFonts w:hint="eastAsia" w:ascii="宋体" w:hAnsi="宋体"/>
          <w:color w:val="000000"/>
          <w:sz w:val="24"/>
          <w:highlight w:val="none"/>
          <w:u w:val="none"/>
        </w:rPr>
        <w:t>承包人如竣工验收合格后不按时移交的，按工程竣工结算总价的2%计算</w:t>
      </w:r>
      <w:r>
        <w:rPr>
          <w:rFonts w:ascii="宋体" w:hAnsi="宋体"/>
          <w:color w:val="000000"/>
          <w:sz w:val="24"/>
          <w:highlight w:val="none"/>
          <w:u w:val="none"/>
        </w:rPr>
        <w:t>。</w:t>
      </w:r>
    </w:p>
    <w:p w14:paraId="5C8AA92C">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13.3 工程试车</w:t>
      </w:r>
      <w:bookmarkEnd w:id="656"/>
    </w:p>
    <w:p w14:paraId="47475238">
      <w:pPr>
        <w:spacing w:line="360" w:lineRule="auto"/>
        <w:ind w:firstLine="480"/>
        <w:jc w:val="left"/>
        <w:rPr>
          <w:rFonts w:ascii="宋体" w:hAnsi="宋体"/>
          <w:color w:val="000000"/>
          <w:sz w:val="24"/>
          <w:highlight w:val="none"/>
        </w:rPr>
      </w:pPr>
      <w:r>
        <w:rPr>
          <w:rFonts w:ascii="宋体" w:hAnsi="宋体"/>
          <w:color w:val="000000"/>
          <w:sz w:val="24"/>
          <w:highlight w:val="none"/>
        </w:rPr>
        <w:t>13.3.1 试车程序</w:t>
      </w:r>
    </w:p>
    <w:p w14:paraId="757BA3B8">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工程试车内容：</w:t>
      </w:r>
      <w:r>
        <w:rPr>
          <w:rFonts w:hint="eastAsia" w:ascii="宋体" w:hAnsi="宋体"/>
          <w:color w:val="000000"/>
          <w:sz w:val="24"/>
          <w:highlight w:val="none"/>
          <w:u w:val="none"/>
        </w:rPr>
        <w:t>按通用条款</w:t>
      </w:r>
      <w:r>
        <w:rPr>
          <w:rFonts w:hint="eastAsia" w:ascii="宋体" w:hAnsi="宋体" w:cs="宋体"/>
          <w:color w:val="000000"/>
          <w:sz w:val="24"/>
          <w:highlight w:val="none"/>
          <w:u w:val="none"/>
        </w:rPr>
        <w:t>。</w:t>
      </w:r>
    </w:p>
    <w:p w14:paraId="78824422">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（1）单机无负荷试车费用由</w:t>
      </w:r>
      <w:r>
        <w:rPr>
          <w:rFonts w:hint="eastAsia" w:ascii="宋体" w:hAnsi="宋体"/>
          <w:color w:val="000000"/>
          <w:sz w:val="24"/>
          <w:highlight w:val="none"/>
          <w:u w:val="none"/>
        </w:rPr>
        <w:t>承包人</w:t>
      </w:r>
      <w:r>
        <w:rPr>
          <w:rFonts w:hint="eastAsia" w:ascii="宋体" w:hAnsi="宋体" w:cs="宋体"/>
          <w:color w:val="000000"/>
          <w:sz w:val="24"/>
          <w:highlight w:val="none"/>
          <w:u w:val="none"/>
        </w:rPr>
        <w:t>承担；</w:t>
      </w:r>
    </w:p>
    <w:p w14:paraId="29CC4FD4">
      <w:pPr>
        <w:spacing w:line="360" w:lineRule="auto"/>
        <w:ind w:firstLine="480"/>
        <w:jc w:val="left"/>
        <w:rPr>
          <w:rFonts w:ascii="宋体" w:hAnsi="宋体"/>
          <w:color w:val="000000"/>
          <w:sz w:val="24"/>
          <w:highlight w:val="none"/>
          <w:u w:val="none"/>
        </w:rPr>
      </w:pPr>
      <w:r>
        <w:rPr>
          <w:rFonts w:hint="eastAsia" w:ascii="宋体" w:hAnsi="宋体" w:cs="宋体"/>
          <w:color w:val="000000"/>
          <w:sz w:val="24"/>
          <w:highlight w:val="none"/>
          <w:u w:val="none"/>
        </w:rPr>
        <w:t>（2）无负荷联动试车费用由</w:t>
      </w:r>
      <w:r>
        <w:rPr>
          <w:rFonts w:hint="eastAsia" w:ascii="宋体" w:hAnsi="宋体"/>
          <w:color w:val="000000"/>
          <w:sz w:val="24"/>
          <w:highlight w:val="none"/>
          <w:u w:val="none"/>
        </w:rPr>
        <w:t>承包人</w:t>
      </w:r>
      <w:r>
        <w:rPr>
          <w:rFonts w:hint="eastAsia" w:ascii="宋体" w:hAnsi="宋体" w:cs="宋体"/>
          <w:color w:val="000000"/>
          <w:sz w:val="24"/>
          <w:highlight w:val="none"/>
          <w:u w:val="none"/>
        </w:rPr>
        <w:t>承担</w:t>
      </w:r>
      <w:r>
        <w:rPr>
          <w:rFonts w:ascii="宋体" w:hAnsi="宋体"/>
          <w:color w:val="000000"/>
          <w:sz w:val="24"/>
          <w:highlight w:val="none"/>
          <w:u w:val="none"/>
        </w:rPr>
        <w:t>。</w:t>
      </w:r>
    </w:p>
    <w:p w14:paraId="37DFFB2A">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13.3.3 投料试车</w:t>
      </w:r>
    </w:p>
    <w:p w14:paraId="039A7651">
      <w:pPr>
        <w:spacing w:line="360" w:lineRule="auto"/>
        <w:ind w:firstLine="480"/>
        <w:jc w:val="left"/>
        <w:rPr>
          <w:rFonts w:ascii="宋体" w:hAnsi="宋体"/>
          <w:color w:val="000000"/>
          <w:sz w:val="24"/>
          <w:highlight w:val="none"/>
          <w:u w:val="none"/>
        </w:rPr>
      </w:pPr>
      <w:r>
        <w:rPr>
          <w:rFonts w:hint="eastAsia" w:ascii="宋体" w:hAnsi="宋体"/>
          <w:color w:val="000000"/>
          <w:sz w:val="24"/>
          <w:highlight w:val="none"/>
          <w:u w:val="none"/>
        </w:rPr>
        <w:t>关于投料试车相关事项的约定：按通用条款</w:t>
      </w:r>
      <w:r>
        <w:rPr>
          <w:rFonts w:ascii="宋体" w:hAnsi="宋体"/>
          <w:color w:val="000000"/>
          <w:sz w:val="24"/>
          <w:highlight w:val="none"/>
          <w:u w:val="none"/>
        </w:rPr>
        <w:t>。</w:t>
      </w:r>
    </w:p>
    <w:p w14:paraId="525D479F">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13.6 竣工退场</w:t>
      </w:r>
    </w:p>
    <w:p w14:paraId="649F2C04">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13.6.1 竣工退场</w:t>
      </w:r>
    </w:p>
    <w:p w14:paraId="0EDBD1E9">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 xml:space="preserve">承包人完成竣工退场的期限： </w:t>
      </w:r>
      <w:r>
        <w:rPr>
          <w:rFonts w:hint="eastAsia" w:ascii="宋体" w:hAnsi="宋体"/>
          <w:color w:val="000000"/>
          <w:sz w:val="24"/>
          <w:highlight w:val="none"/>
          <w:u w:val="none"/>
        </w:rPr>
        <w:t>颁发工程接收证书后7天内完成工程的移交并退场</w:t>
      </w:r>
      <w:r>
        <w:rPr>
          <w:rFonts w:ascii="宋体" w:hAnsi="宋体"/>
          <w:color w:val="000000"/>
          <w:sz w:val="24"/>
          <w:highlight w:val="none"/>
          <w:u w:val="none"/>
        </w:rPr>
        <w:t>。</w:t>
      </w:r>
    </w:p>
    <w:p w14:paraId="7719423B">
      <w:pPr>
        <w:keepNext/>
        <w:keepLines/>
        <w:spacing w:line="360" w:lineRule="auto"/>
        <w:ind w:firstLine="480"/>
        <w:outlineLvl w:val="3"/>
        <w:rPr>
          <w:rFonts w:ascii="宋体" w:hAnsi="宋体"/>
          <w:bCs/>
          <w:color w:val="000000"/>
          <w:sz w:val="24"/>
          <w:highlight w:val="none"/>
          <w:u w:val="none"/>
        </w:rPr>
      </w:pPr>
      <w:bookmarkStart w:id="658" w:name="_Toc351203646"/>
      <w:r>
        <w:rPr>
          <w:rFonts w:ascii="宋体" w:hAnsi="宋体"/>
          <w:bCs/>
          <w:color w:val="000000"/>
          <w:sz w:val="24"/>
          <w:highlight w:val="none"/>
          <w:u w:val="none"/>
        </w:rPr>
        <w:t>14. 竣工结算</w:t>
      </w:r>
      <w:bookmarkEnd w:id="658"/>
    </w:p>
    <w:p w14:paraId="5866690E">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14.1 竣工</w:t>
      </w:r>
      <w:r>
        <w:rPr>
          <w:rFonts w:hint="eastAsia" w:ascii="宋体" w:hAnsi="宋体"/>
          <w:b/>
          <w:bCs/>
          <w:color w:val="000000"/>
          <w:sz w:val="24"/>
          <w:highlight w:val="none"/>
        </w:rPr>
        <w:t>结算</w:t>
      </w:r>
      <w:r>
        <w:rPr>
          <w:rFonts w:ascii="宋体" w:hAnsi="宋体"/>
          <w:b/>
          <w:bCs/>
          <w:color w:val="000000"/>
          <w:sz w:val="24"/>
          <w:highlight w:val="none"/>
        </w:rPr>
        <w:t>申请</w:t>
      </w:r>
    </w:p>
    <w:p w14:paraId="770E052B">
      <w:pPr>
        <w:spacing w:line="360" w:lineRule="auto"/>
        <w:ind w:firstLine="480"/>
        <w:jc w:val="left"/>
        <w:rPr>
          <w:rFonts w:ascii="宋体" w:hAnsi="宋体"/>
          <w:color w:val="000000"/>
          <w:sz w:val="24"/>
          <w:highlight w:val="none"/>
        </w:rPr>
      </w:pPr>
      <w:r>
        <w:rPr>
          <w:rFonts w:ascii="宋体" w:hAnsi="宋体"/>
          <w:color w:val="000000"/>
          <w:sz w:val="24"/>
          <w:highlight w:val="none"/>
        </w:rPr>
        <w:t>承包人提交竣工</w:t>
      </w:r>
      <w:r>
        <w:rPr>
          <w:rFonts w:hint="eastAsia" w:ascii="宋体" w:hAnsi="宋体"/>
          <w:color w:val="000000"/>
          <w:sz w:val="24"/>
          <w:highlight w:val="none"/>
        </w:rPr>
        <w:t>结算</w:t>
      </w:r>
      <w:r>
        <w:rPr>
          <w:rFonts w:ascii="宋体" w:hAnsi="宋体"/>
          <w:color w:val="000000"/>
          <w:sz w:val="24"/>
          <w:highlight w:val="none"/>
        </w:rPr>
        <w:t>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1A2E9DB2">
      <w:pPr>
        <w:spacing w:line="360" w:lineRule="auto"/>
        <w:ind w:firstLine="480"/>
        <w:jc w:val="left"/>
        <w:rPr>
          <w:rFonts w:ascii="宋体" w:hAnsi="宋体"/>
          <w:color w:val="000000"/>
          <w:sz w:val="24"/>
          <w:highlight w:val="none"/>
          <w:u w:val="none"/>
        </w:rPr>
      </w:pPr>
      <w:r>
        <w:rPr>
          <w:rFonts w:ascii="宋体" w:hAnsi="宋体"/>
          <w:color w:val="000000"/>
          <w:sz w:val="24"/>
          <w:highlight w:val="none"/>
        </w:rPr>
        <w:t>竣工</w:t>
      </w:r>
      <w:r>
        <w:rPr>
          <w:rFonts w:hint="eastAsia" w:ascii="宋体" w:hAnsi="宋体"/>
          <w:color w:val="000000"/>
          <w:sz w:val="24"/>
          <w:highlight w:val="none"/>
        </w:rPr>
        <w:t>结算</w:t>
      </w:r>
      <w:r>
        <w:rPr>
          <w:rFonts w:ascii="宋体" w:hAnsi="宋体"/>
          <w:color w:val="000000"/>
          <w:sz w:val="24"/>
          <w:highlight w:val="none"/>
        </w:rPr>
        <w:t>申</w:t>
      </w:r>
      <w:r>
        <w:rPr>
          <w:rFonts w:ascii="宋体" w:hAnsi="宋体"/>
          <w:color w:val="000000"/>
          <w:sz w:val="24"/>
          <w:highlight w:val="none"/>
          <w:u w:val="none"/>
        </w:rPr>
        <w:t>请单应包括的内容：</w:t>
      </w:r>
      <w:r>
        <w:rPr>
          <w:rFonts w:hint="eastAsia" w:ascii="宋体" w:hAnsi="宋体"/>
          <w:color w:val="000000"/>
          <w:sz w:val="24"/>
          <w:highlight w:val="none"/>
          <w:u w:val="none"/>
        </w:rPr>
        <w:t>除通用条款约定外，还包括施工图、竣工资料等原件，要求随竣工结算申请单一同提交发包人</w:t>
      </w:r>
      <w:r>
        <w:rPr>
          <w:rFonts w:ascii="宋体" w:hAnsi="宋体"/>
          <w:color w:val="000000"/>
          <w:sz w:val="24"/>
          <w:highlight w:val="none"/>
          <w:u w:val="none"/>
        </w:rPr>
        <w:t>。</w:t>
      </w:r>
    </w:p>
    <w:p w14:paraId="2A982C45">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14.2 竣工结算审核</w:t>
      </w:r>
    </w:p>
    <w:p w14:paraId="4B64BC13">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发包人审批竣工付款申请单的期限：</w:t>
      </w:r>
      <w:r>
        <w:rPr>
          <w:rFonts w:hint="eastAsia" w:ascii="宋体" w:hAnsi="宋体"/>
          <w:color w:val="000000"/>
          <w:sz w:val="24"/>
          <w:highlight w:val="none"/>
          <w:u w:val="none"/>
        </w:rPr>
        <w:t>按照通用条款</w:t>
      </w:r>
      <w:r>
        <w:rPr>
          <w:rFonts w:hint="eastAsia" w:ascii="宋体" w:hAnsi="宋体" w:cs="宋体"/>
          <w:color w:val="000000"/>
          <w:sz w:val="24"/>
          <w:highlight w:val="none"/>
          <w:u w:val="none"/>
        </w:rPr>
        <w:t>。</w:t>
      </w:r>
    </w:p>
    <w:p w14:paraId="6EC31521">
      <w:pPr>
        <w:spacing w:line="360" w:lineRule="auto"/>
        <w:ind w:firstLine="480"/>
        <w:jc w:val="left"/>
        <w:rPr>
          <w:rFonts w:ascii="宋体" w:hAnsi="宋体" w:cs="宋体"/>
          <w:color w:val="000000"/>
          <w:sz w:val="24"/>
          <w:highlight w:val="none"/>
          <w:u w:val="none"/>
        </w:rPr>
      </w:pPr>
      <w:r>
        <w:rPr>
          <w:rFonts w:hint="eastAsia" w:ascii="宋体" w:hAnsi="宋体" w:cs="宋体"/>
          <w:color w:val="000000"/>
          <w:sz w:val="24"/>
          <w:highlight w:val="none"/>
          <w:u w:val="none"/>
        </w:rPr>
        <w:t>发包人完成竣工付款的期限：</w:t>
      </w:r>
      <w:r>
        <w:rPr>
          <w:rFonts w:hint="eastAsia" w:ascii="宋体" w:hAnsi="宋体"/>
          <w:color w:val="000000"/>
          <w:sz w:val="24"/>
          <w:highlight w:val="none"/>
          <w:u w:val="none"/>
        </w:rPr>
        <w:t>按付款约定</w:t>
      </w:r>
      <w:r>
        <w:rPr>
          <w:rFonts w:hint="eastAsia" w:ascii="宋体" w:hAnsi="宋体" w:cs="宋体"/>
          <w:color w:val="000000"/>
          <w:sz w:val="24"/>
          <w:highlight w:val="none"/>
          <w:u w:val="none"/>
        </w:rPr>
        <w:t>。</w:t>
      </w:r>
    </w:p>
    <w:p w14:paraId="7E6CCC59">
      <w:pPr>
        <w:spacing w:line="360" w:lineRule="auto"/>
        <w:ind w:firstLine="480"/>
        <w:jc w:val="left"/>
        <w:rPr>
          <w:rFonts w:ascii="宋体" w:hAnsi="宋体"/>
          <w:color w:val="000000"/>
          <w:sz w:val="24"/>
          <w:highlight w:val="none"/>
        </w:rPr>
      </w:pPr>
      <w:r>
        <w:rPr>
          <w:rFonts w:hint="eastAsia" w:ascii="宋体" w:hAnsi="宋体" w:cs="宋体"/>
          <w:color w:val="000000"/>
          <w:sz w:val="24"/>
          <w:highlight w:val="none"/>
        </w:rPr>
        <w:t>关于竣工付款证书异议部分复核的方式和程序：</w:t>
      </w:r>
      <w:r>
        <w:rPr>
          <w:rFonts w:hint="eastAsia" w:ascii="宋体" w:hAnsi="宋体"/>
          <w:color w:val="000000"/>
          <w:sz w:val="24"/>
          <w:highlight w:val="none"/>
          <w:u w:val="single"/>
        </w:rPr>
        <w:t xml:space="preserve">  /  </w:t>
      </w:r>
      <w:r>
        <w:rPr>
          <w:rFonts w:ascii="宋体" w:hAnsi="宋体"/>
          <w:color w:val="000000"/>
          <w:sz w:val="24"/>
          <w:highlight w:val="none"/>
        </w:rPr>
        <w:t>。</w:t>
      </w:r>
    </w:p>
    <w:p w14:paraId="712FC318">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14.4 最终结清</w:t>
      </w:r>
    </w:p>
    <w:p w14:paraId="5ABB037D">
      <w:pPr>
        <w:spacing w:line="360" w:lineRule="auto"/>
        <w:ind w:firstLine="480"/>
        <w:jc w:val="left"/>
        <w:rPr>
          <w:rFonts w:ascii="宋体" w:hAnsi="宋体"/>
          <w:color w:val="000000"/>
          <w:sz w:val="24"/>
          <w:highlight w:val="none"/>
        </w:rPr>
      </w:pPr>
      <w:r>
        <w:rPr>
          <w:rFonts w:ascii="宋体" w:hAnsi="宋体"/>
          <w:color w:val="000000"/>
          <w:sz w:val="24"/>
          <w:highlight w:val="none"/>
        </w:rPr>
        <w:t>14.4.1 最终结清申请单</w:t>
      </w:r>
    </w:p>
    <w:p w14:paraId="7EB20242">
      <w:pPr>
        <w:spacing w:line="360" w:lineRule="auto"/>
        <w:ind w:firstLine="480"/>
        <w:jc w:val="left"/>
        <w:rPr>
          <w:rFonts w:ascii="宋体" w:hAnsi="宋体"/>
          <w:color w:val="000000"/>
          <w:sz w:val="24"/>
          <w:highlight w:val="none"/>
        </w:rPr>
      </w:pPr>
      <w:r>
        <w:rPr>
          <w:rFonts w:ascii="宋体" w:hAnsi="宋体"/>
          <w:color w:val="000000"/>
          <w:sz w:val="24"/>
          <w:highlight w:val="none"/>
        </w:rPr>
        <w:t>承包人提交最终结清申请单的份数：</w:t>
      </w:r>
      <w:r>
        <w:rPr>
          <w:rFonts w:hint="eastAsia" w:ascii="宋体" w:hAnsi="宋体"/>
          <w:color w:val="000000"/>
          <w:sz w:val="24"/>
          <w:highlight w:val="none"/>
          <w:u w:val="single"/>
        </w:rPr>
        <w:t>按发包人要求</w:t>
      </w:r>
      <w:r>
        <w:rPr>
          <w:rFonts w:ascii="宋体" w:hAnsi="宋体"/>
          <w:color w:val="000000"/>
          <w:sz w:val="24"/>
          <w:highlight w:val="none"/>
        </w:rPr>
        <w:t>。</w:t>
      </w:r>
    </w:p>
    <w:p w14:paraId="4FA65BD8">
      <w:pPr>
        <w:spacing w:line="360" w:lineRule="auto"/>
        <w:ind w:firstLine="480"/>
        <w:jc w:val="left"/>
        <w:rPr>
          <w:rFonts w:ascii="宋体" w:hAnsi="宋体"/>
          <w:color w:val="000000"/>
          <w:sz w:val="24"/>
          <w:highlight w:val="none"/>
        </w:rPr>
      </w:pPr>
      <w:r>
        <w:rPr>
          <w:rFonts w:ascii="宋体" w:hAnsi="宋体"/>
          <w:color w:val="000000"/>
          <w:sz w:val="24"/>
          <w:highlight w:val="none"/>
        </w:rPr>
        <w:t>承包人提交最终结算申请单的期限：</w:t>
      </w:r>
      <w:r>
        <w:rPr>
          <w:rFonts w:ascii="宋体" w:hAnsi="宋体"/>
          <w:color w:val="000000"/>
          <w:sz w:val="24"/>
          <w:highlight w:val="none"/>
          <w:u w:val="single"/>
        </w:rPr>
        <w:t xml:space="preserve">            </w:t>
      </w:r>
      <w:r>
        <w:rPr>
          <w:rFonts w:ascii="宋体" w:hAnsi="宋体"/>
          <w:color w:val="000000"/>
          <w:sz w:val="24"/>
          <w:highlight w:val="none"/>
        </w:rPr>
        <w:t xml:space="preserve">。 </w:t>
      </w:r>
    </w:p>
    <w:p w14:paraId="03F600C4">
      <w:pPr>
        <w:spacing w:line="360" w:lineRule="auto"/>
        <w:ind w:firstLine="480"/>
        <w:jc w:val="left"/>
        <w:rPr>
          <w:rFonts w:ascii="宋体" w:hAnsi="宋体"/>
          <w:color w:val="000000"/>
          <w:sz w:val="24"/>
          <w:highlight w:val="none"/>
        </w:rPr>
      </w:pPr>
      <w:r>
        <w:rPr>
          <w:rFonts w:ascii="宋体" w:hAnsi="宋体"/>
          <w:color w:val="000000"/>
          <w:sz w:val="24"/>
          <w:highlight w:val="none"/>
        </w:rPr>
        <w:t>14.4.2 最终结清证书和支付</w:t>
      </w:r>
    </w:p>
    <w:p w14:paraId="7936CBBB">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（1）发包人完成最终结清申请单的审批并颁发最终结清证书的期限：</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p w14:paraId="35CD2E7D">
      <w:pPr>
        <w:spacing w:line="360" w:lineRule="auto"/>
        <w:ind w:firstLine="480"/>
        <w:jc w:val="left"/>
        <w:rPr>
          <w:rFonts w:ascii="宋体" w:hAnsi="宋体"/>
          <w:color w:val="000000"/>
          <w:sz w:val="24"/>
          <w:highlight w:val="none"/>
        </w:rPr>
      </w:pPr>
      <w:r>
        <w:rPr>
          <w:rFonts w:hint="eastAsia" w:ascii="宋体" w:hAnsi="宋体" w:cs="宋体"/>
          <w:color w:val="000000"/>
          <w:sz w:val="24"/>
          <w:highlight w:val="none"/>
        </w:rPr>
        <w:t>（2）发包人完成支付的期限：</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w:t>
      </w:r>
    </w:p>
    <w:bookmarkEnd w:id="645"/>
    <w:bookmarkEnd w:id="646"/>
    <w:bookmarkEnd w:id="647"/>
    <w:bookmarkEnd w:id="648"/>
    <w:bookmarkEnd w:id="649"/>
    <w:bookmarkEnd w:id="650"/>
    <w:bookmarkEnd w:id="651"/>
    <w:bookmarkEnd w:id="657"/>
    <w:p w14:paraId="71F939CC">
      <w:pPr>
        <w:keepNext/>
        <w:keepLines/>
        <w:spacing w:line="360" w:lineRule="auto"/>
        <w:ind w:firstLine="480"/>
        <w:outlineLvl w:val="3"/>
        <w:rPr>
          <w:rFonts w:ascii="宋体" w:hAnsi="宋体"/>
          <w:bCs/>
          <w:color w:val="000000"/>
          <w:sz w:val="24"/>
          <w:highlight w:val="none"/>
        </w:rPr>
      </w:pPr>
      <w:bookmarkStart w:id="659" w:name="_Toc351203647"/>
      <w:bookmarkStart w:id="660" w:name="_Toc267251483"/>
      <w:bookmarkStart w:id="661" w:name="_Toc267251484"/>
      <w:bookmarkStart w:id="662" w:name="_Toc267251482"/>
      <w:bookmarkStart w:id="663" w:name="_Toc267251485"/>
      <w:bookmarkStart w:id="664" w:name="_Toc267251489"/>
      <w:bookmarkStart w:id="665" w:name="_Toc267251486"/>
      <w:bookmarkStart w:id="666" w:name="_Toc267251488"/>
      <w:bookmarkStart w:id="667" w:name="_Toc267251490"/>
      <w:bookmarkStart w:id="668" w:name="_Toc267251496"/>
      <w:bookmarkStart w:id="669" w:name="_Toc267251501"/>
      <w:bookmarkStart w:id="670" w:name="_Toc267251502"/>
      <w:bookmarkStart w:id="671" w:name="_Toc267251503"/>
      <w:bookmarkStart w:id="672" w:name="_Toc267251493"/>
      <w:bookmarkStart w:id="673" w:name="_Toc267251497"/>
      <w:bookmarkStart w:id="674" w:name="_Toc267251499"/>
      <w:bookmarkStart w:id="675" w:name="_Toc267251498"/>
      <w:bookmarkStart w:id="676" w:name="_Toc267251492"/>
      <w:bookmarkStart w:id="677" w:name="_Toc267251491"/>
      <w:bookmarkStart w:id="678" w:name="_Toc267251495"/>
      <w:bookmarkStart w:id="679" w:name="_Toc267251494"/>
      <w:bookmarkStart w:id="680" w:name="_Toc267251504"/>
      <w:bookmarkStart w:id="681" w:name="_Toc267251506"/>
      <w:bookmarkStart w:id="682" w:name="_Toc267251507"/>
      <w:bookmarkStart w:id="683" w:name="_Toc267251508"/>
      <w:bookmarkStart w:id="684" w:name="_Toc267251514"/>
      <w:bookmarkStart w:id="685" w:name="_Toc267251515"/>
      <w:bookmarkStart w:id="686" w:name="_Toc267251513"/>
      <w:bookmarkStart w:id="687" w:name="_Toc267251510"/>
      <w:bookmarkStart w:id="688" w:name="_Toc267251509"/>
      <w:bookmarkStart w:id="689" w:name="_Toc267251511"/>
      <w:r>
        <w:rPr>
          <w:rFonts w:ascii="宋体" w:hAnsi="宋体"/>
          <w:bCs/>
          <w:color w:val="000000"/>
          <w:sz w:val="24"/>
          <w:highlight w:val="none"/>
        </w:rPr>
        <w:t>15. 缺陷责任期与保修</w:t>
      </w:r>
      <w:bookmarkEnd w:id="659"/>
    </w:p>
    <w:p w14:paraId="0AFE1067">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15.2缺陷责任期</w:t>
      </w:r>
      <w:bookmarkEnd w:id="660"/>
    </w:p>
    <w:p w14:paraId="6CD81CA4">
      <w:pPr>
        <w:spacing w:line="360" w:lineRule="auto"/>
        <w:ind w:firstLine="480"/>
        <w:jc w:val="left"/>
        <w:rPr>
          <w:rFonts w:ascii="宋体" w:hAnsi="宋体"/>
          <w:color w:val="000000"/>
          <w:sz w:val="24"/>
          <w:highlight w:val="none"/>
        </w:rPr>
      </w:pPr>
      <w:r>
        <w:rPr>
          <w:rFonts w:ascii="宋体" w:hAnsi="宋体"/>
          <w:color w:val="000000"/>
          <w:sz w:val="24"/>
          <w:highlight w:val="none"/>
        </w:rPr>
        <w:t>缺陷责任期的具体期限：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24个月 </w:t>
      </w:r>
      <w:r>
        <w:rPr>
          <w:rFonts w:ascii="宋体" w:hAnsi="宋体"/>
          <w:color w:val="000000"/>
          <w:sz w:val="24"/>
          <w:highlight w:val="none"/>
        </w:rPr>
        <w:t>。</w:t>
      </w:r>
    </w:p>
    <w:p w14:paraId="694E13C4">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15.3 质量保证金</w:t>
      </w:r>
    </w:p>
    <w:p w14:paraId="02A1316D">
      <w:pPr>
        <w:spacing w:line="360" w:lineRule="auto"/>
        <w:ind w:firstLine="480"/>
        <w:rPr>
          <w:rFonts w:ascii="宋体" w:hAnsi="宋体"/>
          <w:color w:val="000000"/>
          <w:sz w:val="24"/>
          <w:highlight w:val="none"/>
        </w:rPr>
      </w:pPr>
      <w:r>
        <w:rPr>
          <w:rFonts w:ascii="宋体" w:hAnsi="宋体"/>
          <w:color w:val="000000"/>
          <w:sz w:val="24"/>
          <w:highlight w:val="none"/>
        </w:rPr>
        <w:t xml:space="preserve">15.3.1 </w:t>
      </w:r>
      <w:r>
        <w:rPr>
          <w:rFonts w:hint="eastAsia" w:ascii="宋体" w:hAnsi="宋体"/>
          <w:color w:val="000000"/>
          <w:sz w:val="24"/>
          <w:highlight w:val="none"/>
        </w:rPr>
        <w:t>承包人提供</w:t>
      </w:r>
      <w:r>
        <w:rPr>
          <w:rFonts w:ascii="宋体" w:hAnsi="宋体"/>
          <w:color w:val="000000"/>
          <w:sz w:val="24"/>
          <w:highlight w:val="none"/>
        </w:rPr>
        <w:t>质量保证金的</w:t>
      </w:r>
      <w:r>
        <w:rPr>
          <w:rFonts w:hint="eastAsia" w:ascii="宋体" w:hAnsi="宋体"/>
          <w:color w:val="000000"/>
          <w:sz w:val="24"/>
          <w:highlight w:val="none"/>
        </w:rPr>
        <w:t>方</w:t>
      </w:r>
      <w:r>
        <w:rPr>
          <w:rFonts w:ascii="宋体" w:hAnsi="宋体"/>
          <w:color w:val="000000"/>
          <w:sz w:val="24"/>
          <w:highlight w:val="none"/>
        </w:rPr>
        <w:t>式</w:t>
      </w:r>
    </w:p>
    <w:p w14:paraId="2FF26A9A">
      <w:pPr>
        <w:spacing w:line="360" w:lineRule="auto"/>
        <w:ind w:firstLine="480"/>
        <w:jc w:val="left"/>
        <w:rPr>
          <w:rFonts w:ascii="宋体" w:hAnsi="宋体"/>
          <w:color w:val="000000"/>
          <w:sz w:val="24"/>
          <w:highlight w:val="none"/>
        </w:rPr>
      </w:pPr>
      <w:r>
        <w:rPr>
          <w:rFonts w:ascii="宋体" w:hAnsi="宋体"/>
          <w:color w:val="000000"/>
          <w:sz w:val="24"/>
          <w:highlight w:val="none"/>
        </w:rPr>
        <w:t>质量保证金采用以下第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（3）</w:t>
      </w:r>
      <w:r>
        <w:rPr>
          <w:rFonts w:ascii="宋体" w:hAnsi="宋体"/>
          <w:color w:val="000000"/>
          <w:sz w:val="24"/>
          <w:highlight w:val="none"/>
          <w:u w:val="single"/>
        </w:rPr>
        <w:t xml:space="preserve">  </w:t>
      </w:r>
      <w:r>
        <w:rPr>
          <w:rFonts w:ascii="宋体" w:hAnsi="宋体"/>
          <w:color w:val="000000"/>
          <w:sz w:val="24"/>
          <w:highlight w:val="none"/>
        </w:rPr>
        <w:t>种方式：</w:t>
      </w:r>
    </w:p>
    <w:p w14:paraId="2EB1EB81">
      <w:pPr>
        <w:spacing w:line="360" w:lineRule="auto"/>
        <w:ind w:firstLine="480"/>
        <w:jc w:val="left"/>
        <w:rPr>
          <w:rFonts w:ascii="宋体" w:hAnsi="宋体"/>
          <w:color w:val="000000"/>
          <w:sz w:val="24"/>
          <w:highlight w:val="none"/>
        </w:rPr>
      </w:pPr>
      <w:r>
        <w:rPr>
          <w:rFonts w:ascii="宋体" w:hAnsi="宋体"/>
          <w:color w:val="000000"/>
          <w:sz w:val="24"/>
          <w:highlight w:val="none"/>
        </w:rPr>
        <w:t>（1）质量保证金保函，保证金额为：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p>
    <w:p w14:paraId="285590EE">
      <w:pPr>
        <w:spacing w:line="360" w:lineRule="auto"/>
        <w:ind w:firstLine="480"/>
        <w:jc w:val="left"/>
        <w:rPr>
          <w:rFonts w:ascii="宋体" w:hAnsi="宋体"/>
          <w:color w:val="000000"/>
          <w:sz w:val="24"/>
          <w:highlight w:val="none"/>
        </w:rPr>
      </w:pPr>
      <w:r>
        <w:rPr>
          <w:rFonts w:ascii="宋体" w:hAnsi="宋体"/>
          <w:color w:val="000000"/>
          <w:sz w:val="24"/>
          <w:highlight w:val="none"/>
        </w:rPr>
        <w:t>（2）</w:t>
      </w:r>
      <w:r>
        <w:rPr>
          <w:rFonts w:hint="eastAsia" w:ascii="宋体" w:hAnsi="宋体" w:cs="宋体"/>
          <w:color w:val="000000"/>
          <w:sz w:val="24"/>
          <w:highlight w:val="none"/>
          <w:u w:val="single"/>
        </w:rPr>
        <w:t xml:space="preserve"> 3 </w:t>
      </w:r>
      <w:r>
        <w:rPr>
          <w:rFonts w:ascii="宋体" w:hAnsi="宋体"/>
          <w:color w:val="000000"/>
          <w:sz w:val="24"/>
          <w:highlight w:val="none"/>
        </w:rPr>
        <w:t>%的工程款；</w:t>
      </w:r>
    </w:p>
    <w:p w14:paraId="46C83BDA">
      <w:pPr>
        <w:spacing w:line="360" w:lineRule="auto"/>
        <w:ind w:firstLine="480"/>
        <w:jc w:val="left"/>
        <w:rPr>
          <w:rFonts w:ascii="宋体" w:hAnsi="宋体"/>
          <w:color w:val="000000"/>
          <w:sz w:val="24"/>
          <w:highlight w:val="none"/>
        </w:rPr>
      </w:pPr>
      <w:r>
        <w:rPr>
          <w:rFonts w:ascii="宋体" w:hAnsi="宋体"/>
          <w:color w:val="000000"/>
          <w:sz w:val="24"/>
          <w:highlight w:val="none"/>
        </w:rPr>
        <w:t>（3）其他</w:t>
      </w:r>
      <w:r>
        <w:rPr>
          <w:rFonts w:hint="eastAsia" w:ascii="宋体" w:hAnsi="宋体"/>
          <w:color w:val="000000"/>
          <w:sz w:val="24"/>
          <w:highlight w:val="none"/>
        </w:rPr>
        <w:t>方</w:t>
      </w:r>
      <w:r>
        <w:rPr>
          <w:rFonts w:ascii="宋体" w:hAnsi="宋体"/>
          <w:color w:val="000000"/>
          <w:sz w:val="24"/>
          <w:highlight w:val="none"/>
        </w:rPr>
        <w:t>式:</w:t>
      </w:r>
      <w:r>
        <w:rPr>
          <w:rFonts w:ascii="宋体" w:hAnsi="宋体"/>
          <w:color w:val="000000"/>
          <w:sz w:val="24"/>
          <w:highlight w:val="none"/>
          <w:u w:val="single"/>
        </w:rPr>
        <w:t xml:space="preserve"> </w:t>
      </w:r>
      <w:r>
        <w:rPr>
          <w:rFonts w:hint="eastAsia" w:ascii="宋体" w:hAnsi="宋体"/>
          <w:sz w:val="24"/>
          <w:highlight w:val="none"/>
          <w:u w:val="single"/>
        </w:rPr>
        <w:t>按第12.4条约定执行</w:t>
      </w:r>
      <w:r>
        <w:rPr>
          <w:rFonts w:ascii="宋体" w:hAnsi="宋体"/>
          <w:color w:val="000000"/>
          <w:sz w:val="24"/>
          <w:highlight w:val="none"/>
          <w:u w:val="single"/>
        </w:rPr>
        <w:t xml:space="preserve"> </w:t>
      </w:r>
      <w:r>
        <w:rPr>
          <w:rFonts w:ascii="宋体" w:hAnsi="宋体"/>
          <w:color w:val="000000"/>
          <w:sz w:val="24"/>
          <w:highlight w:val="none"/>
        </w:rPr>
        <w:t>。</w:t>
      </w:r>
    </w:p>
    <w:p w14:paraId="47185219">
      <w:pPr>
        <w:spacing w:line="360" w:lineRule="auto"/>
        <w:ind w:firstLine="480"/>
        <w:rPr>
          <w:rFonts w:ascii="宋体" w:hAnsi="宋体"/>
          <w:color w:val="000000"/>
          <w:sz w:val="24"/>
          <w:highlight w:val="none"/>
        </w:rPr>
      </w:pPr>
      <w:r>
        <w:rPr>
          <w:rFonts w:ascii="宋体" w:hAnsi="宋体"/>
          <w:color w:val="000000"/>
          <w:sz w:val="24"/>
          <w:highlight w:val="none"/>
        </w:rPr>
        <w:t xml:space="preserve">15.3.2 质量保证金的扣留 </w:t>
      </w:r>
    </w:p>
    <w:p w14:paraId="7FD5F386">
      <w:pPr>
        <w:spacing w:line="360" w:lineRule="auto"/>
        <w:ind w:firstLine="480"/>
        <w:jc w:val="left"/>
        <w:rPr>
          <w:rFonts w:ascii="宋体" w:hAnsi="宋体"/>
          <w:color w:val="000000"/>
          <w:sz w:val="24"/>
          <w:highlight w:val="none"/>
        </w:rPr>
      </w:pPr>
      <w:r>
        <w:rPr>
          <w:rFonts w:ascii="宋体" w:hAnsi="宋体"/>
          <w:color w:val="000000"/>
          <w:sz w:val="24"/>
          <w:highlight w:val="none"/>
        </w:rPr>
        <w:t>质量保证金的扣留采取以下第</w:t>
      </w:r>
      <w:r>
        <w:rPr>
          <w:rFonts w:ascii="宋体" w:hAnsi="宋体"/>
          <w:color w:val="000000"/>
          <w:sz w:val="24"/>
          <w:highlight w:val="none"/>
          <w:u w:val="single"/>
        </w:rPr>
        <w:t xml:space="preserve"> </w:t>
      </w:r>
      <w:r>
        <w:rPr>
          <w:rFonts w:hint="eastAsia" w:ascii="宋体" w:hAnsi="宋体"/>
          <w:color w:val="000000"/>
          <w:sz w:val="24"/>
          <w:highlight w:val="none"/>
          <w:u w:val="single"/>
        </w:rPr>
        <w:t>（2）</w:t>
      </w:r>
      <w:r>
        <w:rPr>
          <w:rFonts w:ascii="宋体" w:hAnsi="宋体"/>
          <w:color w:val="000000"/>
          <w:sz w:val="24"/>
          <w:highlight w:val="none"/>
          <w:u w:val="single"/>
        </w:rPr>
        <w:t xml:space="preserve"> </w:t>
      </w:r>
      <w:r>
        <w:rPr>
          <w:rFonts w:ascii="宋体" w:hAnsi="宋体"/>
          <w:color w:val="000000"/>
          <w:sz w:val="24"/>
          <w:highlight w:val="none"/>
        </w:rPr>
        <w:t>种方式：</w:t>
      </w:r>
    </w:p>
    <w:p w14:paraId="52F1BD34">
      <w:pPr>
        <w:spacing w:line="360" w:lineRule="auto"/>
        <w:ind w:firstLine="480"/>
        <w:jc w:val="left"/>
        <w:rPr>
          <w:rFonts w:ascii="宋体" w:hAnsi="宋体"/>
          <w:color w:val="000000"/>
          <w:sz w:val="24"/>
          <w:highlight w:val="none"/>
        </w:rPr>
      </w:pPr>
      <w:r>
        <w:rPr>
          <w:rFonts w:ascii="宋体" w:hAnsi="宋体"/>
          <w:color w:val="000000"/>
          <w:sz w:val="24"/>
          <w:highlight w:val="none"/>
        </w:rPr>
        <w:t>（1）在支付工程进度款时逐次扣留，在此情形下，质量保证金的计算基数不包括预付款的支付、扣回以及价格调整的金额；</w:t>
      </w:r>
    </w:p>
    <w:p w14:paraId="44E9C3B5">
      <w:pPr>
        <w:spacing w:line="360" w:lineRule="auto"/>
        <w:ind w:firstLine="480"/>
        <w:rPr>
          <w:rFonts w:ascii="宋体" w:hAnsi="宋体"/>
          <w:sz w:val="24"/>
          <w:highlight w:val="none"/>
        </w:rPr>
      </w:pPr>
      <w:r>
        <w:rPr>
          <w:rFonts w:ascii="宋体" w:hAnsi="宋体"/>
          <w:color w:val="000000"/>
          <w:sz w:val="24"/>
          <w:highlight w:val="none"/>
        </w:rPr>
        <w:t>（2）工程竣</w:t>
      </w:r>
      <w:r>
        <w:rPr>
          <w:rFonts w:ascii="宋体" w:hAnsi="宋体"/>
          <w:sz w:val="24"/>
          <w:highlight w:val="none"/>
        </w:rPr>
        <w:t>工结算时一次性扣留质量保证金；</w:t>
      </w:r>
    </w:p>
    <w:p w14:paraId="030A8926">
      <w:pPr>
        <w:spacing w:line="360" w:lineRule="auto"/>
        <w:ind w:firstLine="480"/>
        <w:jc w:val="left"/>
        <w:rPr>
          <w:rFonts w:ascii="宋体" w:hAnsi="宋体"/>
          <w:sz w:val="24"/>
          <w:highlight w:val="none"/>
        </w:rPr>
      </w:pPr>
      <w:r>
        <w:rPr>
          <w:rFonts w:ascii="宋体" w:hAnsi="宋体"/>
          <w:sz w:val="24"/>
          <w:highlight w:val="none"/>
        </w:rPr>
        <w:t>（3）其他扣留方式:</w:t>
      </w:r>
      <w:r>
        <w:rPr>
          <w:rFonts w:ascii="宋体" w:hAnsi="宋体"/>
          <w:sz w:val="24"/>
          <w:highlight w:val="none"/>
          <w:u w:val="single"/>
        </w:rPr>
        <w:t xml:space="preserve"> </w:t>
      </w:r>
      <w:r>
        <w:rPr>
          <w:rFonts w:hint="eastAsia" w:ascii="宋体" w:hAnsi="宋体"/>
          <w:sz w:val="24"/>
          <w:highlight w:val="none"/>
          <w:u w:val="single"/>
        </w:rPr>
        <w:t xml:space="preserve">  / </w:t>
      </w:r>
      <w:r>
        <w:rPr>
          <w:rFonts w:ascii="宋体" w:hAnsi="宋体"/>
          <w:sz w:val="24"/>
          <w:highlight w:val="none"/>
          <w:u w:val="single"/>
        </w:rPr>
        <w:t xml:space="preserve">   </w:t>
      </w:r>
      <w:r>
        <w:rPr>
          <w:rFonts w:ascii="宋体" w:hAnsi="宋体"/>
          <w:sz w:val="24"/>
          <w:highlight w:val="none"/>
        </w:rPr>
        <w:t>。</w:t>
      </w:r>
    </w:p>
    <w:p w14:paraId="04A89FB7">
      <w:pPr>
        <w:spacing w:line="360" w:lineRule="auto"/>
        <w:ind w:firstLine="480"/>
        <w:jc w:val="left"/>
        <w:rPr>
          <w:rFonts w:ascii="宋体" w:hAnsi="宋体"/>
          <w:sz w:val="24"/>
          <w:highlight w:val="none"/>
          <w:u w:val="none"/>
        </w:rPr>
      </w:pPr>
      <w:r>
        <w:rPr>
          <w:rFonts w:ascii="宋体" w:hAnsi="宋体"/>
          <w:sz w:val="24"/>
          <w:highlight w:val="none"/>
        </w:rPr>
        <w:t>关于质量保证金的补充约定：</w:t>
      </w:r>
      <w:r>
        <w:rPr>
          <w:rFonts w:hint="eastAsia" w:ascii="宋体" w:hAnsi="宋体"/>
          <w:sz w:val="24"/>
          <w:highlight w:val="none"/>
          <w:u w:val="none"/>
        </w:rPr>
        <w:t>在缺陷责任期内，因承包人原因造成工程缺陷、损坏的，承包人未能及时修复的，发包人可直接委托第三方修复，所需费用由承包人承担，缺陷责任期满将剩余部分质保金退还承包人</w:t>
      </w:r>
      <w:r>
        <w:rPr>
          <w:rFonts w:ascii="宋体" w:hAnsi="宋体"/>
          <w:sz w:val="24"/>
          <w:highlight w:val="none"/>
          <w:u w:val="none"/>
        </w:rPr>
        <w:t>。</w:t>
      </w:r>
      <w:bookmarkEnd w:id="661"/>
      <w:bookmarkEnd w:id="662"/>
    </w:p>
    <w:p w14:paraId="11C7128D">
      <w:pPr>
        <w:keepNext/>
        <w:keepLines/>
        <w:spacing w:line="360" w:lineRule="auto"/>
        <w:ind w:firstLine="482"/>
        <w:outlineLvl w:val="4"/>
        <w:rPr>
          <w:rFonts w:ascii="宋体" w:hAnsi="宋体"/>
          <w:bCs/>
          <w:sz w:val="24"/>
          <w:highlight w:val="none"/>
          <w:u w:val="none"/>
        </w:rPr>
      </w:pPr>
      <w:r>
        <w:rPr>
          <w:rFonts w:ascii="宋体" w:hAnsi="宋体"/>
          <w:bCs/>
          <w:sz w:val="24"/>
          <w:highlight w:val="none"/>
          <w:u w:val="none"/>
        </w:rPr>
        <w:t>15.4保修</w:t>
      </w:r>
      <w:bookmarkEnd w:id="663"/>
    </w:p>
    <w:p w14:paraId="02D15259">
      <w:pPr>
        <w:spacing w:line="360" w:lineRule="auto"/>
        <w:ind w:firstLine="468"/>
        <w:jc w:val="left"/>
        <w:rPr>
          <w:rFonts w:ascii="宋体" w:hAnsi="宋体"/>
          <w:color w:val="000000"/>
          <w:sz w:val="24"/>
          <w:highlight w:val="none"/>
          <w:u w:val="none"/>
        </w:rPr>
      </w:pPr>
      <w:r>
        <w:rPr>
          <w:rFonts w:ascii="宋体" w:hAnsi="宋体"/>
          <w:color w:val="000000"/>
          <w:sz w:val="24"/>
          <w:highlight w:val="none"/>
          <w:u w:val="none"/>
        </w:rPr>
        <w:t>15.4.1 保修责任</w:t>
      </w:r>
    </w:p>
    <w:p w14:paraId="3786059D">
      <w:pPr>
        <w:spacing w:line="360" w:lineRule="auto"/>
        <w:ind w:firstLine="468"/>
        <w:jc w:val="left"/>
        <w:rPr>
          <w:rFonts w:ascii="宋体" w:hAnsi="宋体"/>
          <w:color w:val="000000"/>
          <w:sz w:val="24"/>
          <w:highlight w:val="none"/>
          <w:u w:val="none"/>
        </w:rPr>
      </w:pPr>
      <w:r>
        <w:rPr>
          <w:rFonts w:ascii="宋体" w:hAnsi="宋体"/>
          <w:color w:val="000000"/>
          <w:sz w:val="24"/>
          <w:highlight w:val="none"/>
          <w:u w:val="none"/>
        </w:rPr>
        <w:t>工程保修期为：</w:t>
      </w:r>
      <w:r>
        <w:rPr>
          <w:rFonts w:hint="eastAsia" w:ascii="宋体" w:hAnsi="宋体"/>
          <w:color w:val="000000"/>
          <w:sz w:val="24"/>
          <w:highlight w:val="none"/>
          <w:u w:val="none"/>
        </w:rPr>
        <w:t>见工程质量保修书</w:t>
      </w:r>
      <w:r>
        <w:rPr>
          <w:rFonts w:ascii="宋体" w:hAnsi="宋体"/>
          <w:color w:val="000000"/>
          <w:sz w:val="24"/>
          <w:highlight w:val="none"/>
          <w:u w:val="none"/>
        </w:rPr>
        <w:t>。</w:t>
      </w:r>
    </w:p>
    <w:p w14:paraId="75E385D2">
      <w:pPr>
        <w:spacing w:line="360" w:lineRule="auto"/>
        <w:ind w:firstLine="468"/>
        <w:jc w:val="left"/>
        <w:rPr>
          <w:rFonts w:ascii="宋体" w:hAnsi="宋体"/>
          <w:color w:val="000000"/>
          <w:sz w:val="24"/>
          <w:highlight w:val="none"/>
          <w:u w:val="none"/>
        </w:rPr>
      </w:pPr>
      <w:r>
        <w:rPr>
          <w:rFonts w:ascii="宋体" w:hAnsi="宋体"/>
          <w:color w:val="000000"/>
          <w:sz w:val="24"/>
          <w:highlight w:val="none"/>
          <w:u w:val="none"/>
        </w:rPr>
        <w:t>15.4.3 修复通知</w:t>
      </w:r>
    </w:p>
    <w:p w14:paraId="1BEC47C8">
      <w:pPr>
        <w:spacing w:line="360" w:lineRule="auto"/>
        <w:ind w:firstLine="468"/>
        <w:jc w:val="left"/>
        <w:rPr>
          <w:rFonts w:ascii="宋体" w:hAnsi="宋体"/>
          <w:color w:val="000000"/>
          <w:sz w:val="24"/>
          <w:highlight w:val="none"/>
          <w:u w:val="none"/>
        </w:rPr>
      </w:pPr>
      <w:r>
        <w:rPr>
          <w:rFonts w:ascii="宋体" w:hAnsi="宋体"/>
          <w:color w:val="000000"/>
          <w:sz w:val="24"/>
          <w:highlight w:val="none"/>
          <w:u w:val="none"/>
        </w:rPr>
        <w:t>承包人收到保修通知并到达工程现场的合理时间：</w:t>
      </w:r>
      <w:r>
        <w:rPr>
          <w:rFonts w:hint="eastAsia" w:ascii="宋体" w:hAnsi="宋体"/>
          <w:color w:val="000000"/>
          <w:sz w:val="24"/>
          <w:highlight w:val="none"/>
          <w:u w:val="none"/>
        </w:rPr>
        <w:t>（1）属于保修范围、内容的项目，承包人应当在接到保修通知之日起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p>
    <w:bookmarkEnd w:id="664"/>
    <w:bookmarkEnd w:id="665"/>
    <w:bookmarkEnd w:id="666"/>
    <w:bookmarkEnd w:id="667"/>
    <w:p w14:paraId="06FAD16F">
      <w:pPr>
        <w:keepNext/>
        <w:keepLines/>
        <w:spacing w:line="360" w:lineRule="auto"/>
        <w:ind w:firstLine="482"/>
        <w:outlineLvl w:val="3"/>
        <w:rPr>
          <w:rFonts w:ascii="宋体" w:hAnsi="宋体"/>
          <w:b/>
          <w:bCs/>
          <w:color w:val="000000"/>
          <w:sz w:val="24"/>
          <w:highlight w:val="none"/>
          <w:u w:val="none"/>
        </w:rPr>
      </w:pPr>
      <w:bookmarkStart w:id="690" w:name="_Toc351203648"/>
      <w:bookmarkStart w:id="691" w:name="_Toc280868717"/>
      <w:bookmarkStart w:id="692" w:name="_Toc280868718"/>
      <w:r>
        <w:rPr>
          <w:rFonts w:ascii="宋体" w:hAnsi="宋体"/>
          <w:b/>
          <w:bCs/>
          <w:color w:val="000000"/>
          <w:sz w:val="24"/>
          <w:highlight w:val="none"/>
          <w:u w:val="none"/>
        </w:rPr>
        <w:t>16. 违约</w:t>
      </w:r>
      <w:bookmarkEnd w:id="690"/>
    </w:p>
    <w:p w14:paraId="53951529">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16.1 发包人违约</w:t>
      </w:r>
    </w:p>
    <w:p w14:paraId="4F7A14BC">
      <w:pPr>
        <w:spacing w:line="360" w:lineRule="auto"/>
        <w:ind w:firstLine="480"/>
        <w:jc w:val="left"/>
        <w:rPr>
          <w:rFonts w:ascii="宋体" w:hAnsi="宋体"/>
          <w:color w:val="000000"/>
          <w:sz w:val="24"/>
          <w:highlight w:val="none"/>
        </w:rPr>
      </w:pPr>
      <w:r>
        <w:rPr>
          <w:rFonts w:ascii="宋体" w:hAnsi="宋体"/>
          <w:color w:val="000000"/>
          <w:sz w:val="24"/>
          <w:highlight w:val="none"/>
        </w:rPr>
        <w:t>16.1.1发包人违约的情形</w:t>
      </w:r>
    </w:p>
    <w:p w14:paraId="18066660">
      <w:pPr>
        <w:spacing w:line="360" w:lineRule="auto"/>
        <w:ind w:firstLine="480"/>
        <w:jc w:val="left"/>
        <w:rPr>
          <w:rFonts w:ascii="宋体" w:hAnsi="宋体"/>
          <w:color w:val="000000"/>
          <w:sz w:val="24"/>
          <w:highlight w:val="none"/>
        </w:rPr>
      </w:pPr>
      <w:r>
        <w:rPr>
          <w:rFonts w:ascii="宋体" w:hAnsi="宋体"/>
          <w:color w:val="000000"/>
          <w:sz w:val="24"/>
          <w:highlight w:val="none"/>
        </w:rPr>
        <w:t>发包人违约的其他情形：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053D0A1F">
      <w:pPr>
        <w:spacing w:line="360" w:lineRule="auto"/>
        <w:ind w:left="1200" w:hanging="1200"/>
        <w:jc w:val="left"/>
        <w:rPr>
          <w:rFonts w:ascii="宋体" w:hAnsi="宋体"/>
          <w:color w:val="000000"/>
          <w:sz w:val="24"/>
          <w:highlight w:val="none"/>
        </w:rPr>
      </w:pPr>
      <w:r>
        <w:rPr>
          <w:rFonts w:ascii="宋体" w:hAnsi="宋体"/>
          <w:color w:val="000000"/>
          <w:sz w:val="24"/>
          <w:highlight w:val="none"/>
        </w:rPr>
        <w:t xml:space="preserve">    16.1.2 发包人违约的责任</w:t>
      </w:r>
    </w:p>
    <w:p w14:paraId="22FA537E">
      <w:pPr>
        <w:spacing w:line="360" w:lineRule="auto"/>
        <w:ind w:firstLine="480"/>
        <w:jc w:val="left"/>
        <w:rPr>
          <w:rFonts w:ascii="宋体" w:hAnsi="宋体"/>
          <w:color w:val="000000"/>
          <w:sz w:val="24"/>
          <w:highlight w:val="none"/>
        </w:rPr>
      </w:pPr>
      <w:r>
        <w:rPr>
          <w:rFonts w:ascii="宋体" w:hAnsi="宋体"/>
          <w:color w:val="000000"/>
          <w:sz w:val="24"/>
          <w:highlight w:val="none"/>
        </w:rPr>
        <w:t>发包人违约责任的承担方式和计算方法：</w:t>
      </w:r>
    </w:p>
    <w:p w14:paraId="7B463EA7">
      <w:pPr>
        <w:spacing w:line="360" w:lineRule="auto"/>
        <w:ind w:firstLine="480"/>
        <w:jc w:val="left"/>
        <w:rPr>
          <w:rFonts w:ascii="宋体" w:hAnsi="宋体"/>
          <w:color w:val="000000"/>
          <w:sz w:val="24"/>
          <w:highlight w:val="none"/>
          <w:u w:val="none"/>
        </w:rPr>
      </w:pPr>
      <w:r>
        <w:rPr>
          <w:rFonts w:ascii="宋体" w:hAnsi="宋体"/>
          <w:color w:val="000000"/>
          <w:sz w:val="24"/>
          <w:highlight w:val="none"/>
        </w:rPr>
        <w:t>（1）因发包人原因未能在计划开工日期前7天内下达开工通知的违约责任：</w:t>
      </w:r>
      <w:r>
        <w:rPr>
          <w:rFonts w:hint="eastAsia" w:ascii="宋体" w:hAnsi="宋体"/>
          <w:color w:val="000000"/>
          <w:sz w:val="24"/>
          <w:highlight w:val="none"/>
          <w:u w:val="single"/>
        </w:rPr>
        <w:t>按通用条款</w:t>
      </w:r>
      <w:r>
        <w:rPr>
          <w:rFonts w:ascii="宋体" w:hAnsi="宋体"/>
          <w:color w:val="000000"/>
          <w:sz w:val="24"/>
          <w:highlight w:val="none"/>
        </w:rPr>
        <w:t>。</w:t>
      </w:r>
    </w:p>
    <w:p w14:paraId="6365DDFC">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（2）因发包人原因未能按合同约定支付合同价款的违约责任：</w:t>
      </w:r>
      <w:r>
        <w:rPr>
          <w:rFonts w:hint="eastAsia" w:ascii="宋体" w:hAnsi="宋体"/>
          <w:color w:val="000000"/>
          <w:sz w:val="24"/>
          <w:highlight w:val="none"/>
          <w:u w:val="none"/>
        </w:rPr>
        <w:t xml:space="preserve"> 由发承包双方商定 。</w:t>
      </w:r>
    </w:p>
    <w:p w14:paraId="28E97844">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（3）发包人违反第10.1款</w:t>
      </w:r>
      <w:r>
        <w:rPr>
          <w:rFonts w:hint="eastAsia" w:ascii="宋体" w:hAnsi="宋体"/>
          <w:color w:val="000000"/>
          <w:sz w:val="24"/>
          <w:highlight w:val="none"/>
          <w:u w:val="none"/>
        </w:rPr>
        <w:t>〔</w:t>
      </w:r>
      <w:r>
        <w:rPr>
          <w:rFonts w:ascii="宋体" w:hAnsi="宋体"/>
          <w:color w:val="000000"/>
          <w:sz w:val="24"/>
          <w:highlight w:val="none"/>
          <w:u w:val="none"/>
        </w:rPr>
        <w:t>变更的范围</w:t>
      </w:r>
      <w:r>
        <w:rPr>
          <w:rFonts w:hint="eastAsia" w:ascii="宋体" w:hAnsi="宋体"/>
          <w:color w:val="000000"/>
          <w:sz w:val="24"/>
          <w:highlight w:val="none"/>
          <w:u w:val="none"/>
        </w:rPr>
        <w:t>〕</w:t>
      </w:r>
      <w:r>
        <w:rPr>
          <w:rFonts w:ascii="宋体" w:hAnsi="宋体"/>
          <w:color w:val="000000"/>
          <w:sz w:val="24"/>
          <w:highlight w:val="none"/>
          <w:u w:val="none"/>
        </w:rPr>
        <w:t>第（2）项约定，自行实施被取消的工作或转由他人实施的违约责任：</w:t>
      </w:r>
      <w:r>
        <w:rPr>
          <w:rFonts w:hint="eastAsia" w:ascii="宋体" w:hAnsi="宋体"/>
          <w:color w:val="000000"/>
          <w:sz w:val="24"/>
          <w:highlight w:val="none"/>
          <w:u w:val="none"/>
        </w:rPr>
        <w:t xml:space="preserve"> 由发承包双方商定 。</w:t>
      </w:r>
    </w:p>
    <w:p w14:paraId="24A37862">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（4）发包人提供的材料、工程设备的规格、数量或质量不符合合同约定，或因发包人原因导致交货日期延误或交货地点变更等情况的违约责任：</w:t>
      </w:r>
      <w:r>
        <w:rPr>
          <w:rFonts w:hint="eastAsia" w:ascii="宋体" w:hAnsi="宋体"/>
          <w:color w:val="000000"/>
          <w:sz w:val="24"/>
          <w:highlight w:val="none"/>
          <w:u w:val="none"/>
        </w:rPr>
        <w:t xml:space="preserve"> 由发承包双方商定 。</w:t>
      </w:r>
    </w:p>
    <w:p w14:paraId="6F79A2DE">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（5）因发包人违反合同约定造成暂停施工的违约责任：</w:t>
      </w:r>
      <w:r>
        <w:rPr>
          <w:rFonts w:hint="eastAsia" w:ascii="宋体" w:hAnsi="宋体"/>
          <w:color w:val="000000"/>
          <w:sz w:val="24"/>
          <w:highlight w:val="none"/>
          <w:u w:val="none"/>
        </w:rPr>
        <w:t xml:space="preserve"> 由发承包双方商定 。</w:t>
      </w:r>
    </w:p>
    <w:p w14:paraId="5DB64CDC">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 xml:space="preserve">（6）发包人无正当理由没有在约定期限内发出复工指示，导致承包人无法复工的违约责任：  </w:t>
      </w:r>
      <w:r>
        <w:rPr>
          <w:rFonts w:hint="eastAsia" w:ascii="宋体" w:hAnsi="宋体"/>
          <w:color w:val="000000"/>
          <w:sz w:val="24"/>
          <w:highlight w:val="none"/>
          <w:u w:val="none"/>
        </w:rPr>
        <w:t>按通用条款</w:t>
      </w:r>
      <w:r>
        <w:rPr>
          <w:rFonts w:ascii="宋体" w:hAnsi="宋体"/>
          <w:color w:val="000000"/>
          <w:sz w:val="24"/>
          <w:highlight w:val="none"/>
          <w:u w:val="none"/>
        </w:rPr>
        <w:t>。</w:t>
      </w:r>
    </w:p>
    <w:p w14:paraId="7DA58183">
      <w:pPr>
        <w:spacing w:line="360" w:lineRule="auto"/>
        <w:ind w:firstLine="480"/>
        <w:jc w:val="left"/>
        <w:rPr>
          <w:rFonts w:ascii="宋体" w:hAnsi="宋体"/>
          <w:color w:val="000000"/>
          <w:sz w:val="24"/>
          <w:highlight w:val="none"/>
        </w:rPr>
      </w:pPr>
      <w:r>
        <w:rPr>
          <w:rFonts w:ascii="宋体" w:hAnsi="宋体"/>
          <w:color w:val="000000"/>
          <w:sz w:val="24"/>
          <w:highlight w:val="none"/>
        </w:rPr>
        <w:t>（7）</w:t>
      </w:r>
      <w:r>
        <w:rPr>
          <w:rFonts w:hint="eastAsia" w:ascii="宋体" w:hAnsi="宋体"/>
          <w:color w:val="000000"/>
          <w:sz w:val="24"/>
          <w:highlight w:val="none"/>
        </w:rPr>
        <w:t>其他：</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w:t>
      </w:r>
    </w:p>
    <w:p w14:paraId="030601A2">
      <w:pPr>
        <w:spacing w:line="360" w:lineRule="auto"/>
        <w:ind w:firstLine="480"/>
        <w:jc w:val="left"/>
        <w:rPr>
          <w:rFonts w:ascii="宋体" w:hAnsi="宋体"/>
          <w:color w:val="000000"/>
          <w:sz w:val="24"/>
          <w:highlight w:val="none"/>
        </w:rPr>
      </w:pPr>
      <w:r>
        <w:rPr>
          <w:rFonts w:ascii="宋体" w:hAnsi="宋体"/>
          <w:color w:val="000000"/>
          <w:sz w:val="24"/>
          <w:highlight w:val="none"/>
        </w:rPr>
        <w:t>16.1.3 因发包人违约解除合同</w:t>
      </w:r>
    </w:p>
    <w:p w14:paraId="4F3EA359">
      <w:pPr>
        <w:spacing w:line="360" w:lineRule="auto"/>
        <w:ind w:firstLine="480"/>
        <w:jc w:val="left"/>
        <w:rPr>
          <w:rFonts w:ascii="宋体" w:hAnsi="宋体"/>
          <w:color w:val="000000"/>
          <w:sz w:val="24"/>
          <w:highlight w:val="none"/>
        </w:rPr>
      </w:pPr>
      <w:r>
        <w:rPr>
          <w:rFonts w:ascii="宋体" w:hAnsi="宋体"/>
          <w:color w:val="000000"/>
          <w:sz w:val="24"/>
          <w:highlight w:val="none"/>
        </w:rPr>
        <w:t>承包人按16.1.1项</w:t>
      </w:r>
      <w:r>
        <w:rPr>
          <w:rFonts w:hint="eastAsia" w:ascii="宋体" w:hAnsi="宋体"/>
          <w:color w:val="000000"/>
          <w:sz w:val="24"/>
          <w:highlight w:val="none"/>
        </w:rPr>
        <w:t>〔</w:t>
      </w:r>
      <w:r>
        <w:rPr>
          <w:rFonts w:ascii="宋体" w:hAnsi="宋体"/>
          <w:color w:val="000000"/>
          <w:sz w:val="24"/>
          <w:highlight w:val="none"/>
        </w:rPr>
        <w:t>发包人违约的情形</w:t>
      </w:r>
      <w:r>
        <w:rPr>
          <w:rFonts w:hint="eastAsia" w:ascii="宋体" w:hAnsi="宋体"/>
          <w:color w:val="000000"/>
          <w:sz w:val="24"/>
          <w:highlight w:val="none"/>
        </w:rPr>
        <w:t>〕</w:t>
      </w:r>
      <w:r>
        <w:rPr>
          <w:rFonts w:ascii="宋体" w:hAnsi="宋体"/>
          <w:color w:val="000000"/>
          <w:sz w:val="24"/>
          <w:highlight w:val="none"/>
        </w:rPr>
        <w:t>约定暂停施工满</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天后发包人仍不纠正其违约行为并致使合同目的不能实现的，承包人有权解除合同。</w:t>
      </w:r>
    </w:p>
    <w:p w14:paraId="67D03319">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16.2 承包人违约</w:t>
      </w:r>
    </w:p>
    <w:p w14:paraId="005B116D">
      <w:pPr>
        <w:spacing w:line="360" w:lineRule="auto"/>
        <w:ind w:firstLine="480"/>
        <w:jc w:val="left"/>
        <w:rPr>
          <w:rFonts w:ascii="宋体" w:hAnsi="宋体"/>
          <w:color w:val="000000"/>
          <w:sz w:val="24"/>
          <w:highlight w:val="none"/>
        </w:rPr>
      </w:pPr>
      <w:r>
        <w:rPr>
          <w:rFonts w:ascii="宋体" w:hAnsi="宋体"/>
          <w:color w:val="000000"/>
          <w:sz w:val="24"/>
          <w:highlight w:val="none"/>
        </w:rPr>
        <w:t>16.2.1 承包人违约的情形</w:t>
      </w:r>
    </w:p>
    <w:p w14:paraId="71C07DD5">
      <w:pPr>
        <w:spacing w:line="360" w:lineRule="auto"/>
        <w:ind w:firstLine="420"/>
        <w:rPr>
          <w:rFonts w:ascii="宋体" w:hAnsi="宋体"/>
          <w:color w:val="000000"/>
          <w:sz w:val="24"/>
          <w:highlight w:val="none"/>
          <w:u w:val="none"/>
        </w:rPr>
      </w:pPr>
      <w:r>
        <w:rPr>
          <w:rFonts w:ascii="宋体" w:hAnsi="宋体"/>
          <w:color w:val="000000"/>
          <w:sz w:val="24"/>
          <w:highlight w:val="none"/>
        </w:rPr>
        <w:t>承包人违约的其他情形</w:t>
      </w:r>
      <w:r>
        <w:rPr>
          <w:rFonts w:ascii="宋体" w:hAnsi="宋体"/>
          <w:color w:val="000000"/>
          <w:sz w:val="24"/>
          <w:highlight w:val="none"/>
          <w:u w:val="none"/>
        </w:rPr>
        <w:t>：</w:t>
      </w:r>
      <w:r>
        <w:rPr>
          <w:rFonts w:hint="eastAsia" w:ascii="宋体" w:hAnsi="宋体"/>
          <w:color w:val="000000"/>
          <w:sz w:val="24"/>
          <w:highlight w:val="none"/>
          <w:u w:val="none"/>
        </w:rPr>
        <w:t>（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p>
    <w:p w14:paraId="46F41D8D">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16.2.2承包人违约的责任</w:t>
      </w:r>
    </w:p>
    <w:p w14:paraId="645F369F">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承包人违约责任的承担方式和计算方法：</w:t>
      </w:r>
      <w:r>
        <w:rPr>
          <w:rFonts w:hint="eastAsia" w:ascii="宋体" w:hAnsi="宋体"/>
          <w:color w:val="000000"/>
          <w:sz w:val="24"/>
          <w:highlight w:val="none"/>
          <w:u w:val="none"/>
        </w:rPr>
        <w:t>由承包人承担全部责任并承担相关费用</w:t>
      </w:r>
      <w:r>
        <w:rPr>
          <w:rFonts w:ascii="宋体" w:hAnsi="宋体"/>
          <w:color w:val="000000"/>
          <w:sz w:val="24"/>
          <w:highlight w:val="none"/>
          <w:u w:val="none"/>
        </w:rPr>
        <w:t xml:space="preserve">。    </w:t>
      </w:r>
    </w:p>
    <w:p w14:paraId="21FE1720">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16.2.3 因承包人违约解除合同</w:t>
      </w:r>
    </w:p>
    <w:p w14:paraId="657EFBF1">
      <w:pPr>
        <w:spacing w:line="360" w:lineRule="auto"/>
        <w:ind w:firstLine="480"/>
        <w:rPr>
          <w:rFonts w:ascii="宋体" w:hAnsi="宋体"/>
          <w:color w:val="000000"/>
          <w:sz w:val="24"/>
          <w:highlight w:val="none"/>
          <w:u w:val="none"/>
        </w:rPr>
      </w:pPr>
      <w:r>
        <w:rPr>
          <w:rFonts w:ascii="宋体" w:hAnsi="宋体"/>
          <w:color w:val="000000"/>
          <w:sz w:val="24"/>
          <w:highlight w:val="none"/>
          <w:u w:val="none"/>
        </w:rPr>
        <w:t>关于承包人违约解除合同的特别约定：</w:t>
      </w:r>
      <w:r>
        <w:rPr>
          <w:rFonts w:hint="eastAsia" w:ascii="宋体" w:hAnsi="宋体"/>
          <w:color w:val="000000"/>
          <w:sz w:val="24"/>
          <w:highlight w:val="none"/>
          <w:u w:val="none"/>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6ED40FEA">
      <w:pPr>
        <w:spacing w:line="360" w:lineRule="auto"/>
        <w:rPr>
          <w:rFonts w:ascii="宋体" w:hAnsi="宋体"/>
          <w:color w:val="000000"/>
          <w:sz w:val="24"/>
          <w:highlight w:val="none"/>
          <w:u w:val="none"/>
        </w:rPr>
      </w:pPr>
      <w:r>
        <w:rPr>
          <w:rFonts w:hint="eastAsia" w:ascii="宋体" w:hAnsi="宋体"/>
          <w:color w:val="000000"/>
          <w:sz w:val="24"/>
          <w:highlight w:val="none"/>
          <w:u w:val="none"/>
        </w:rPr>
        <w:t xml:space="preserve">    ① 不同意本工程合同条件；</w:t>
      </w:r>
    </w:p>
    <w:p w14:paraId="2EEA0F1A">
      <w:pPr>
        <w:spacing w:line="360" w:lineRule="auto"/>
        <w:ind w:firstLine="360"/>
        <w:rPr>
          <w:rFonts w:ascii="宋体" w:hAnsi="宋体"/>
          <w:color w:val="000000"/>
          <w:sz w:val="24"/>
          <w:highlight w:val="none"/>
          <w:u w:val="none"/>
        </w:rPr>
      </w:pPr>
      <w:r>
        <w:rPr>
          <w:rFonts w:hint="eastAsia" w:ascii="宋体" w:hAnsi="宋体"/>
          <w:color w:val="000000"/>
          <w:sz w:val="24"/>
          <w:highlight w:val="none"/>
          <w:u w:val="none"/>
        </w:rPr>
        <w:t xml:space="preserve"> ②停工或拖延施工进度或影响施工质量；</w:t>
      </w:r>
    </w:p>
    <w:p w14:paraId="6509D4C2">
      <w:pPr>
        <w:spacing w:line="360" w:lineRule="auto"/>
        <w:rPr>
          <w:rFonts w:ascii="宋体" w:hAnsi="宋体"/>
          <w:color w:val="000000"/>
          <w:sz w:val="24"/>
          <w:highlight w:val="none"/>
          <w:u w:val="none"/>
        </w:rPr>
      </w:pPr>
      <w:r>
        <w:rPr>
          <w:rFonts w:hint="eastAsia" w:ascii="宋体" w:hAnsi="宋体"/>
          <w:color w:val="000000"/>
          <w:sz w:val="24"/>
          <w:highlight w:val="none"/>
          <w:u w:val="none"/>
        </w:rPr>
        <w:t xml:space="preserve">    ③无正当理由，单方面要挟发包人提高合同价款；</w:t>
      </w:r>
    </w:p>
    <w:p w14:paraId="624EC043">
      <w:pPr>
        <w:spacing w:line="360" w:lineRule="auto"/>
        <w:ind w:firstLine="480"/>
        <w:rPr>
          <w:rFonts w:ascii="宋体" w:hAnsi="宋体"/>
          <w:color w:val="000000"/>
          <w:sz w:val="24"/>
          <w:highlight w:val="none"/>
          <w:u w:val="none"/>
        </w:rPr>
      </w:pPr>
      <w:r>
        <w:rPr>
          <w:rFonts w:hint="eastAsia" w:ascii="宋体" w:hAnsi="宋体"/>
          <w:color w:val="000000"/>
          <w:sz w:val="24"/>
          <w:highlight w:val="none"/>
          <w:u w:val="none"/>
        </w:rPr>
        <w:t>④无正当理由，单方面要挟发包人给予某种补偿</w:t>
      </w:r>
      <w:r>
        <w:rPr>
          <w:rFonts w:ascii="宋体" w:hAnsi="宋体"/>
          <w:color w:val="000000"/>
          <w:sz w:val="24"/>
          <w:highlight w:val="none"/>
          <w:u w:val="none"/>
        </w:rPr>
        <w:t>。</w:t>
      </w:r>
    </w:p>
    <w:p w14:paraId="430DF013">
      <w:pPr>
        <w:spacing w:line="360" w:lineRule="auto"/>
        <w:ind w:firstLine="480"/>
        <w:rPr>
          <w:rFonts w:ascii="宋体" w:hAnsi="宋体"/>
          <w:color w:val="000000"/>
          <w:sz w:val="24"/>
          <w:highlight w:val="none"/>
          <w:u w:val="none"/>
        </w:rPr>
      </w:pPr>
      <w:r>
        <w:rPr>
          <w:rFonts w:ascii="宋体" w:hAnsi="宋体"/>
          <w:color w:val="000000"/>
          <w:sz w:val="24"/>
          <w:highlight w:val="none"/>
          <w:u w:val="none"/>
        </w:rPr>
        <w:t>发包人</w:t>
      </w:r>
      <w:r>
        <w:rPr>
          <w:rFonts w:hint="eastAsia" w:ascii="宋体" w:hAnsi="宋体"/>
          <w:color w:val="000000"/>
          <w:sz w:val="24"/>
          <w:highlight w:val="none"/>
          <w:u w:val="none"/>
        </w:rPr>
        <w:t>继续</w:t>
      </w:r>
      <w:r>
        <w:rPr>
          <w:rFonts w:ascii="宋体" w:hAnsi="宋体"/>
          <w:color w:val="000000"/>
          <w:sz w:val="24"/>
          <w:highlight w:val="none"/>
          <w:u w:val="none"/>
        </w:rPr>
        <w:t>使用承包人在施工现场的材料、设备、临时工程、承包人文件和由承包人或以其名义编制的其他文件</w:t>
      </w:r>
      <w:r>
        <w:rPr>
          <w:rFonts w:hint="eastAsia" w:ascii="宋体" w:hAnsi="宋体"/>
          <w:color w:val="000000"/>
          <w:sz w:val="24"/>
          <w:highlight w:val="none"/>
          <w:u w:val="none"/>
        </w:rPr>
        <w:t>的费用承担方式</w:t>
      </w:r>
      <w:r>
        <w:rPr>
          <w:rFonts w:ascii="宋体" w:hAnsi="宋体"/>
          <w:color w:val="000000"/>
          <w:sz w:val="24"/>
          <w:highlight w:val="none"/>
          <w:u w:val="none"/>
        </w:rPr>
        <w:t xml:space="preserve">： </w:t>
      </w:r>
      <w:r>
        <w:rPr>
          <w:rFonts w:hint="eastAsia" w:ascii="宋体" w:hAnsi="宋体"/>
          <w:color w:val="000000"/>
          <w:sz w:val="24"/>
          <w:highlight w:val="none"/>
          <w:u w:val="none"/>
        </w:rPr>
        <w:t>无</w:t>
      </w:r>
      <w:r>
        <w:rPr>
          <w:rFonts w:ascii="宋体" w:hAnsi="宋体"/>
          <w:color w:val="000000"/>
          <w:sz w:val="24"/>
          <w:highlight w:val="none"/>
          <w:u w:val="none"/>
        </w:rPr>
        <w:t xml:space="preserve"> </w:t>
      </w:r>
      <w:r>
        <w:rPr>
          <w:rFonts w:hint="eastAsia" w:ascii="宋体" w:hAnsi="宋体"/>
          <w:color w:val="000000"/>
          <w:sz w:val="24"/>
          <w:highlight w:val="none"/>
          <w:u w:val="none"/>
        </w:rPr>
        <w:t>。</w:t>
      </w:r>
    </w:p>
    <w:p w14:paraId="2BC858D5">
      <w:pPr>
        <w:spacing w:line="360" w:lineRule="auto"/>
        <w:ind w:firstLine="480"/>
        <w:rPr>
          <w:rFonts w:ascii="宋体" w:hAnsi="宋体"/>
          <w:color w:val="000000"/>
          <w:sz w:val="24"/>
          <w:highlight w:val="none"/>
        </w:rPr>
      </w:pPr>
      <w:r>
        <w:rPr>
          <w:rFonts w:hint="eastAsia" w:ascii="宋体" w:hAnsi="宋体"/>
          <w:color w:val="000000"/>
          <w:sz w:val="24"/>
          <w:highlight w:val="none"/>
        </w:rPr>
        <w:t>如承包人出现下列情况之一，发包人有权立即解除合同:</w:t>
      </w:r>
    </w:p>
    <w:p w14:paraId="07422A2D">
      <w:pPr>
        <w:spacing w:line="360" w:lineRule="auto"/>
        <w:ind w:firstLine="480"/>
        <w:rPr>
          <w:rFonts w:ascii="宋体" w:hAnsi="宋体"/>
          <w:color w:val="000000"/>
          <w:sz w:val="24"/>
          <w:highlight w:val="none"/>
        </w:rPr>
      </w:pPr>
      <w:r>
        <w:rPr>
          <w:rFonts w:hint="eastAsia" w:ascii="宋体" w:hAnsi="宋体"/>
          <w:color w:val="000000"/>
          <w:sz w:val="24"/>
          <w:highlight w:val="none"/>
        </w:rPr>
        <w:t>(1)承包人违反法律法规或合同约定，情节严重的;</w:t>
      </w:r>
    </w:p>
    <w:p w14:paraId="48108D02">
      <w:pPr>
        <w:spacing w:line="360" w:lineRule="auto"/>
        <w:ind w:firstLine="480"/>
        <w:rPr>
          <w:rFonts w:ascii="宋体" w:hAnsi="宋体"/>
          <w:color w:val="000000"/>
          <w:sz w:val="24"/>
          <w:highlight w:val="none"/>
        </w:rPr>
      </w:pPr>
      <w:r>
        <w:rPr>
          <w:rFonts w:hint="eastAsia" w:ascii="宋体" w:hAnsi="宋体"/>
          <w:color w:val="000000"/>
          <w:sz w:val="24"/>
          <w:highlight w:val="none"/>
        </w:rPr>
        <w:t>(2)承包人擅自将合同的主要部分转包或违法分包的;</w:t>
      </w:r>
    </w:p>
    <w:p w14:paraId="7629183E">
      <w:pPr>
        <w:spacing w:line="360" w:lineRule="auto"/>
        <w:ind w:firstLine="480"/>
        <w:rPr>
          <w:rFonts w:ascii="宋体" w:hAnsi="宋体"/>
          <w:color w:val="000000"/>
          <w:sz w:val="24"/>
          <w:highlight w:val="none"/>
        </w:rPr>
      </w:pPr>
      <w:r>
        <w:rPr>
          <w:rFonts w:hint="eastAsia" w:ascii="宋体" w:hAnsi="宋体"/>
          <w:color w:val="000000"/>
          <w:sz w:val="24"/>
          <w:highlight w:val="none"/>
        </w:rPr>
        <w:t>(3)承包人有欺诈、严重违约或严重违法行为，致使发包人无法继续履行合同的;</w:t>
      </w:r>
    </w:p>
    <w:p w14:paraId="5F568D15">
      <w:pPr>
        <w:spacing w:line="360" w:lineRule="auto"/>
        <w:ind w:firstLine="480"/>
        <w:rPr>
          <w:rFonts w:ascii="宋体" w:hAnsi="宋体"/>
          <w:color w:val="000000"/>
          <w:sz w:val="24"/>
          <w:highlight w:val="none"/>
        </w:rPr>
      </w:pPr>
      <w:r>
        <w:rPr>
          <w:rFonts w:hint="eastAsia" w:ascii="宋体" w:hAnsi="宋体"/>
          <w:color w:val="000000"/>
          <w:sz w:val="24"/>
          <w:highlight w:val="none"/>
        </w:rPr>
        <w:t>(4)承包人因资金困难等原因导致无法继续履行合同的。</w:t>
      </w:r>
    </w:p>
    <w:p w14:paraId="67395121">
      <w:pPr>
        <w:keepNext/>
        <w:keepLines/>
        <w:tabs>
          <w:tab w:val="left" w:pos="3000"/>
        </w:tabs>
        <w:spacing w:line="360" w:lineRule="auto"/>
        <w:ind w:firstLine="480"/>
        <w:outlineLvl w:val="3"/>
        <w:rPr>
          <w:rFonts w:ascii="宋体" w:hAnsi="宋体"/>
          <w:bCs/>
          <w:color w:val="000000"/>
          <w:sz w:val="24"/>
          <w:highlight w:val="none"/>
        </w:rPr>
      </w:pPr>
      <w:bookmarkStart w:id="693" w:name="_Toc351203649"/>
      <w:r>
        <w:rPr>
          <w:rFonts w:ascii="宋体" w:hAnsi="宋体"/>
          <w:bCs/>
          <w:color w:val="000000"/>
          <w:sz w:val="24"/>
          <w:highlight w:val="none"/>
        </w:rPr>
        <w:t>17. 不可抗力</w:t>
      </w:r>
      <w:bookmarkEnd w:id="691"/>
      <w:bookmarkEnd w:id="693"/>
    </w:p>
    <w:p w14:paraId="3297B4B4">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17.1 不可抗力的确认</w:t>
      </w:r>
    </w:p>
    <w:p w14:paraId="393675D7">
      <w:pPr>
        <w:spacing w:line="360" w:lineRule="auto"/>
        <w:ind w:firstLine="480"/>
        <w:jc w:val="left"/>
        <w:rPr>
          <w:rFonts w:ascii="宋体" w:hAnsi="宋体"/>
          <w:color w:val="000000"/>
          <w:sz w:val="24"/>
          <w:highlight w:val="none"/>
          <w:u w:val="single"/>
        </w:rPr>
      </w:pPr>
      <w:r>
        <w:rPr>
          <w:rFonts w:ascii="宋体" w:hAnsi="宋体"/>
          <w:color w:val="000000"/>
          <w:sz w:val="24"/>
          <w:highlight w:val="none"/>
        </w:rPr>
        <w:t>除通用合同条款约定的不可抗力事件之外，视为不可抗力的其他情形：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2D764F04">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17.4 因不可抗力解除合同</w:t>
      </w:r>
    </w:p>
    <w:p w14:paraId="25459885">
      <w:pPr>
        <w:spacing w:line="360" w:lineRule="auto"/>
        <w:ind w:firstLine="480"/>
        <w:jc w:val="left"/>
        <w:rPr>
          <w:rFonts w:ascii="宋体" w:hAnsi="宋体"/>
          <w:color w:val="000000"/>
          <w:sz w:val="24"/>
          <w:highlight w:val="none"/>
          <w:u w:val="none"/>
        </w:rPr>
      </w:pPr>
      <w:r>
        <w:rPr>
          <w:rFonts w:ascii="宋体" w:hAnsi="宋体"/>
          <w:color w:val="000000"/>
          <w:sz w:val="24"/>
          <w:highlight w:val="none"/>
        </w:rPr>
        <w:t>合同解除后，发包人应在商定或确定发包人</w:t>
      </w:r>
      <w:r>
        <w:rPr>
          <w:rFonts w:ascii="宋体" w:hAnsi="宋体"/>
          <w:color w:val="000000"/>
          <w:sz w:val="24"/>
          <w:highlight w:val="none"/>
          <w:u w:val="none"/>
        </w:rPr>
        <w:t xml:space="preserve">应支付款项后 </w:t>
      </w:r>
      <w:r>
        <w:rPr>
          <w:rFonts w:hint="eastAsia" w:ascii="宋体" w:hAnsi="宋体"/>
          <w:color w:val="000000"/>
          <w:sz w:val="24"/>
          <w:highlight w:val="none"/>
          <w:u w:val="none"/>
        </w:rPr>
        <w:t>28</w:t>
      </w:r>
      <w:r>
        <w:rPr>
          <w:rFonts w:ascii="宋体" w:hAnsi="宋体"/>
          <w:color w:val="000000"/>
          <w:sz w:val="24"/>
          <w:highlight w:val="none"/>
          <w:u w:val="none"/>
        </w:rPr>
        <w:t xml:space="preserve"> 天内完成款项的支付。</w:t>
      </w:r>
    </w:p>
    <w:p w14:paraId="4B4640AB">
      <w:pPr>
        <w:keepNext/>
        <w:keepLines/>
        <w:spacing w:line="360" w:lineRule="auto"/>
        <w:ind w:firstLine="480"/>
        <w:outlineLvl w:val="3"/>
        <w:rPr>
          <w:rFonts w:ascii="宋体" w:hAnsi="宋体"/>
          <w:bCs/>
          <w:color w:val="000000"/>
          <w:sz w:val="24"/>
          <w:highlight w:val="none"/>
          <w:u w:val="none"/>
        </w:rPr>
      </w:pPr>
      <w:bookmarkStart w:id="694" w:name="_Toc351203650"/>
      <w:r>
        <w:rPr>
          <w:rFonts w:ascii="宋体" w:hAnsi="宋体"/>
          <w:bCs/>
          <w:color w:val="000000"/>
          <w:sz w:val="24"/>
          <w:highlight w:val="none"/>
          <w:u w:val="none"/>
        </w:rPr>
        <w:t>18. 保险</w:t>
      </w:r>
      <w:bookmarkEnd w:id="692"/>
      <w:bookmarkEnd w:id="694"/>
    </w:p>
    <w:p w14:paraId="5C5021C6">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18.1 工程保险</w:t>
      </w:r>
    </w:p>
    <w:p w14:paraId="3BAD7A47">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关于工程保险的特别约定： 由承包人负责，并承担相应费用</w:t>
      </w:r>
      <w:r>
        <w:rPr>
          <w:rFonts w:hint="eastAsia" w:ascii="宋体" w:hAnsi="宋体"/>
          <w:color w:val="000000"/>
          <w:sz w:val="24"/>
          <w:highlight w:val="none"/>
          <w:u w:val="none"/>
        </w:rPr>
        <w:t xml:space="preserve">。 </w:t>
      </w:r>
    </w:p>
    <w:p w14:paraId="6CAF071C">
      <w:pPr>
        <w:keepNext/>
        <w:keepLines/>
        <w:spacing w:line="360" w:lineRule="auto"/>
        <w:ind w:firstLine="482"/>
        <w:outlineLvl w:val="4"/>
        <w:rPr>
          <w:rFonts w:ascii="宋体" w:hAnsi="宋体"/>
          <w:b/>
          <w:bCs/>
          <w:color w:val="000000"/>
          <w:sz w:val="24"/>
          <w:highlight w:val="none"/>
          <w:u w:val="none"/>
        </w:rPr>
      </w:pPr>
      <w:r>
        <w:rPr>
          <w:rFonts w:ascii="宋体" w:hAnsi="宋体"/>
          <w:b/>
          <w:bCs/>
          <w:color w:val="000000"/>
          <w:sz w:val="24"/>
          <w:highlight w:val="none"/>
          <w:u w:val="none"/>
        </w:rPr>
        <w:t>18.3 其他保险</w:t>
      </w:r>
    </w:p>
    <w:p w14:paraId="67B69C9C">
      <w:pPr>
        <w:spacing w:line="360" w:lineRule="auto"/>
        <w:ind w:firstLine="480"/>
        <w:jc w:val="left"/>
        <w:rPr>
          <w:rFonts w:ascii="宋体" w:hAnsi="宋体"/>
          <w:color w:val="000000"/>
          <w:sz w:val="24"/>
          <w:highlight w:val="none"/>
          <w:u w:val="none"/>
        </w:rPr>
      </w:pPr>
      <w:r>
        <w:rPr>
          <w:rFonts w:ascii="宋体" w:hAnsi="宋体"/>
          <w:color w:val="000000"/>
          <w:sz w:val="24"/>
          <w:highlight w:val="none"/>
          <w:u w:val="none"/>
        </w:rPr>
        <w:t>关于其他保险的约定：由承包人负责，并承担相应费用</w:t>
      </w:r>
      <w:r>
        <w:rPr>
          <w:rFonts w:hint="eastAsia" w:ascii="宋体" w:hAnsi="宋体"/>
          <w:color w:val="000000"/>
          <w:sz w:val="24"/>
          <w:highlight w:val="none"/>
          <w:u w:val="none"/>
        </w:rPr>
        <w:t xml:space="preserve"> </w:t>
      </w:r>
      <w:r>
        <w:rPr>
          <w:rFonts w:ascii="宋体" w:hAnsi="宋体"/>
          <w:color w:val="000000"/>
          <w:sz w:val="24"/>
          <w:highlight w:val="none"/>
          <w:u w:val="none"/>
        </w:rPr>
        <w:t xml:space="preserve"> 。</w:t>
      </w:r>
    </w:p>
    <w:p w14:paraId="602B4A04">
      <w:pPr>
        <w:spacing w:line="360" w:lineRule="auto"/>
        <w:ind w:firstLine="480"/>
        <w:jc w:val="left"/>
        <w:rPr>
          <w:rFonts w:ascii="宋体" w:hAnsi="宋体"/>
          <w:color w:val="000000"/>
          <w:sz w:val="24"/>
          <w:highlight w:val="none"/>
        </w:rPr>
      </w:pPr>
      <w:r>
        <w:rPr>
          <w:rFonts w:ascii="宋体" w:hAnsi="宋体"/>
          <w:color w:val="000000"/>
          <w:sz w:val="24"/>
          <w:highlight w:val="none"/>
        </w:rPr>
        <w:t>承包人是否应为其施工设备等办理财产保险：</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ascii="宋体" w:hAnsi="宋体"/>
          <w:color w:val="000000"/>
          <w:sz w:val="24"/>
          <w:highlight w:val="none"/>
        </w:rPr>
        <w:t>。</w:t>
      </w:r>
    </w:p>
    <w:p w14:paraId="141041DE">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18.7 通知义务</w:t>
      </w:r>
    </w:p>
    <w:p w14:paraId="684AA169">
      <w:pPr>
        <w:spacing w:line="360" w:lineRule="auto"/>
        <w:ind w:firstLine="480"/>
        <w:jc w:val="left"/>
        <w:rPr>
          <w:rFonts w:ascii="宋体" w:hAnsi="宋体"/>
          <w:color w:val="000000"/>
          <w:sz w:val="24"/>
          <w:highlight w:val="none"/>
        </w:rPr>
      </w:pPr>
      <w:r>
        <w:rPr>
          <w:rFonts w:ascii="宋体" w:hAnsi="宋体"/>
          <w:color w:val="000000"/>
          <w:sz w:val="24"/>
          <w:highlight w:val="none"/>
        </w:rPr>
        <w:t>关于变更保险合同时的通知义务的约定：</w:t>
      </w:r>
      <w:r>
        <w:rPr>
          <w:rFonts w:hint="eastAsia" w:ascii="宋体" w:hAnsi="宋体"/>
          <w:color w:val="000000"/>
          <w:sz w:val="24"/>
          <w:highlight w:val="none"/>
          <w:u w:val="single"/>
        </w:rPr>
        <w:t xml:space="preserve">  /  。</w:t>
      </w:r>
    </w:p>
    <w:bookmarkEnd w:id="668"/>
    <w:bookmarkEnd w:id="669"/>
    <w:bookmarkEnd w:id="670"/>
    <w:bookmarkEnd w:id="671"/>
    <w:bookmarkEnd w:id="672"/>
    <w:bookmarkEnd w:id="673"/>
    <w:bookmarkEnd w:id="674"/>
    <w:bookmarkEnd w:id="675"/>
    <w:bookmarkEnd w:id="676"/>
    <w:bookmarkEnd w:id="677"/>
    <w:bookmarkEnd w:id="678"/>
    <w:bookmarkEnd w:id="679"/>
    <w:p w14:paraId="04942B26">
      <w:pPr>
        <w:keepNext/>
        <w:keepLines/>
        <w:spacing w:line="360" w:lineRule="auto"/>
        <w:ind w:firstLine="480"/>
        <w:outlineLvl w:val="3"/>
        <w:rPr>
          <w:rFonts w:ascii="宋体" w:hAnsi="宋体"/>
          <w:bCs/>
          <w:color w:val="000000"/>
          <w:sz w:val="24"/>
          <w:highlight w:val="none"/>
        </w:rPr>
      </w:pPr>
      <w:bookmarkStart w:id="695" w:name="_Toc351203651"/>
      <w:r>
        <w:rPr>
          <w:rFonts w:ascii="宋体" w:hAnsi="宋体"/>
          <w:bCs/>
          <w:color w:val="000000"/>
          <w:sz w:val="24"/>
          <w:highlight w:val="none"/>
        </w:rPr>
        <w:t>20. 争议解决</w:t>
      </w:r>
      <w:bookmarkEnd w:id="680"/>
      <w:bookmarkEnd w:id="681"/>
      <w:bookmarkEnd w:id="695"/>
    </w:p>
    <w:p w14:paraId="042890CB">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20.3 争</w:t>
      </w:r>
      <w:bookmarkEnd w:id="682"/>
      <w:r>
        <w:rPr>
          <w:rFonts w:ascii="宋体" w:hAnsi="宋体"/>
          <w:b/>
          <w:bCs/>
          <w:color w:val="000000"/>
          <w:sz w:val="24"/>
          <w:highlight w:val="none"/>
        </w:rPr>
        <w:t>议评审</w:t>
      </w:r>
    </w:p>
    <w:p w14:paraId="7DA96AF8">
      <w:pPr>
        <w:spacing w:line="360" w:lineRule="auto"/>
        <w:ind w:left="149" w:firstLine="360"/>
        <w:jc w:val="left"/>
        <w:rPr>
          <w:rFonts w:ascii="宋体" w:hAnsi="宋体"/>
          <w:color w:val="000000"/>
          <w:sz w:val="24"/>
          <w:highlight w:val="none"/>
        </w:rPr>
      </w:pPr>
      <w:r>
        <w:rPr>
          <w:rFonts w:ascii="宋体" w:hAnsi="宋体"/>
          <w:color w:val="000000"/>
          <w:sz w:val="24"/>
          <w:highlight w:val="none"/>
        </w:rPr>
        <w:t>合同当事人是否同意将工程争议提交争议评审小组决</w:t>
      </w:r>
      <w:r>
        <w:rPr>
          <w:rFonts w:hint="eastAsia" w:ascii="宋体" w:hAnsi="宋体"/>
          <w:color w:val="000000"/>
          <w:sz w:val="24"/>
          <w:highlight w:val="none"/>
        </w:rPr>
        <w:t>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p>
    <w:p w14:paraId="3FA58948">
      <w:pPr>
        <w:spacing w:line="360" w:lineRule="auto"/>
        <w:ind w:firstLine="480"/>
        <w:rPr>
          <w:rFonts w:ascii="宋体" w:hAnsi="宋体"/>
          <w:color w:val="000000"/>
          <w:sz w:val="24"/>
          <w:highlight w:val="none"/>
        </w:rPr>
      </w:pPr>
      <w:r>
        <w:rPr>
          <w:rFonts w:ascii="宋体" w:hAnsi="宋体"/>
          <w:color w:val="000000"/>
          <w:sz w:val="24"/>
          <w:highlight w:val="none"/>
        </w:rPr>
        <w:t>20.3.1 争议评审小组的确定</w:t>
      </w:r>
    </w:p>
    <w:p w14:paraId="14615D2D">
      <w:pPr>
        <w:spacing w:line="360" w:lineRule="auto"/>
        <w:ind w:firstLine="480"/>
        <w:jc w:val="left"/>
        <w:rPr>
          <w:rFonts w:ascii="宋体" w:hAnsi="宋体"/>
          <w:color w:val="000000"/>
          <w:sz w:val="24"/>
          <w:highlight w:val="none"/>
          <w:u w:val="single"/>
        </w:rPr>
      </w:pPr>
      <w:r>
        <w:rPr>
          <w:rFonts w:ascii="宋体" w:hAnsi="宋体"/>
          <w:color w:val="000000"/>
          <w:sz w:val="24"/>
          <w:highlight w:val="none"/>
        </w:rPr>
        <w:t>争议评审小组成员的确定：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520183C9">
      <w:pPr>
        <w:spacing w:line="360" w:lineRule="auto"/>
        <w:ind w:firstLine="480"/>
        <w:jc w:val="left"/>
        <w:rPr>
          <w:rFonts w:ascii="宋体" w:hAnsi="宋体"/>
          <w:color w:val="000000"/>
          <w:sz w:val="24"/>
          <w:highlight w:val="none"/>
        </w:rPr>
      </w:pPr>
      <w:r>
        <w:rPr>
          <w:rFonts w:ascii="宋体" w:hAnsi="宋体"/>
          <w:color w:val="000000"/>
          <w:sz w:val="24"/>
          <w:highlight w:val="none"/>
        </w:rPr>
        <w:t>选定争议评审员的期限：</w:t>
      </w:r>
      <w:r>
        <w:rPr>
          <w:rFonts w:ascii="宋体" w:hAnsi="宋体"/>
          <w:color w:val="000000"/>
          <w:sz w:val="24"/>
          <w:highlight w:val="none"/>
          <w:u w:val="single"/>
        </w:rPr>
        <w:t xml:space="preserve">            </w:t>
      </w:r>
      <w:r>
        <w:rPr>
          <w:rFonts w:hint="eastAsia" w:ascii="宋体" w:hAnsi="宋体"/>
          <w:color w:val="000000"/>
          <w:sz w:val="24"/>
          <w:highlight w:val="none"/>
          <w:u w:val="single"/>
        </w:rPr>
        <w:t>/</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w:t>
      </w:r>
    </w:p>
    <w:p w14:paraId="124FCC2F">
      <w:pPr>
        <w:spacing w:line="360" w:lineRule="auto"/>
        <w:ind w:firstLine="480"/>
        <w:jc w:val="left"/>
        <w:rPr>
          <w:rFonts w:ascii="宋体" w:hAnsi="宋体"/>
          <w:color w:val="000000"/>
          <w:sz w:val="24"/>
          <w:highlight w:val="none"/>
        </w:rPr>
      </w:pPr>
      <w:r>
        <w:rPr>
          <w:rFonts w:ascii="宋体" w:hAnsi="宋体"/>
          <w:color w:val="000000"/>
          <w:sz w:val="24"/>
          <w:highlight w:val="none"/>
        </w:rPr>
        <w:t>争议评审小组成员的报酬承担方式：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w:t>
      </w:r>
    </w:p>
    <w:p w14:paraId="0B78C668">
      <w:pPr>
        <w:spacing w:line="360" w:lineRule="auto"/>
        <w:ind w:firstLine="480"/>
        <w:jc w:val="left"/>
        <w:rPr>
          <w:rFonts w:ascii="宋体" w:hAnsi="宋体"/>
          <w:color w:val="000000"/>
          <w:sz w:val="24"/>
          <w:highlight w:val="none"/>
        </w:rPr>
      </w:pPr>
      <w:r>
        <w:rPr>
          <w:rFonts w:ascii="宋体" w:hAnsi="宋体"/>
          <w:color w:val="000000"/>
          <w:sz w:val="24"/>
          <w:highlight w:val="none"/>
        </w:rPr>
        <w:t>其他事项的约定：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219A911A">
      <w:pPr>
        <w:spacing w:line="360" w:lineRule="auto"/>
        <w:ind w:firstLine="480"/>
        <w:jc w:val="left"/>
        <w:rPr>
          <w:rFonts w:ascii="宋体" w:hAnsi="宋体"/>
          <w:color w:val="000000"/>
          <w:sz w:val="24"/>
          <w:highlight w:val="none"/>
        </w:rPr>
      </w:pPr>
      <w:r>
        <w:rPr>
          <w:rFonts w:ascii="宋体" w:hAnsi="宋体"/>
          <w:color w:val="000000"/>
          <w:sz w:val="24"/>
          <w:highlight w:val="none"/>
        </w:rPr>
        <w:t>20.3.2 争议评审小组的决定</w:t>
      </w:r>
    </w:p>
    <w:p w14:paraId="5EACC67E">
      <w:pPr>
        <w:spacing w:line="360" w:lineRule="auto"/>
        <w:ind w:firstLine="480"/>
        <w:jc w:val="left"/>
        <w:rPr>
          <w:rFonts w:ascii="宋体" w:hAnsi="宋体"/>
          <w:color w:val="000000"/>
          <w:sz w:val="24"/>
          <w:highlight w:val="none"/>
        </w:rPr>
      </w:pPr>
      <w:r>
        <w:rPr>
          <w:rFonts w:ascii="宋体" w:hAnsi="宋体"/>
          <w:color w:val="000000"/>
          <w:sz w:val="24"/>
          <w:highlight w:val="none"/>
        </w:rPr>
        <w:t>合同当事人关于本项的约定：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w:t>
      </w:r>
    </w:p>
    <w:p w14:paraId="3DBFF76D">
      <w:pPr>
        <w:keepNext/>
        <w:keepLines/>
        <w:spacing w:line="360" w:lineRule="auto"/>
        <w:ind w:firstLine="482"/>
        <w:outlineLvl w:val="4"/>
        <w:rPr>
          <w:rFonts w:ascii="宋体" w:hAnsi="宋体"/>
          <w:b/>
          <w:bCs/>
          <w:color w:val="000000"/>
          <w:sz w:val="24"/>
          <w:highlight w:val="none"/>
        </w:rPr>
      </w:pPr>
      <w:r>
        <w:rPr>
          <w:rFonts w:ascii="宋体" w:hAnsi="宋体"/>
          <w:b/>
          <w:bCs/>
          <w:color w:val="000000"/>
          <w:sz w:val="24"/>
          <w:highlight w:val="none"/>
        </w:rPr>
        <w:t>20.4仲裁或诉讼</w:t>
      </w:r>
      <w:bookmarkEnd w:id="683"/>
    </w:p>
    <w:p w14:paraId="3FE3E8EF">
      <w:pPr>
        <w:spacing w:line="360" w:lineRule="auto"/>
        <w:ind w:firstLine="480"/>
        <w:rPr>
          <w:rFonts w:ascii="宋体" w:hAnsi="宋体"/>
          <w:color w:val="000000"/>
          <w:sz w:val="24"/>
          <w:highlight w:val="none"/>
        </w:rPr>
      </w:pPr>
      <w:r>
        <w:rPr>
          <w:rFonts w:ascii="宋体" w:hAnsi="宋体"/>
          <w:color w:val="000000"/>
          <w:sz w:val="24"/>
          <w:highlight w:val="none"/>
        </w:rPr>
        <w:t>因合同及合同有关事项发生的争议，按下列第</w:t>
      </w:r>
      <w:r>
        <w:rPr>
          <w:rFonts w:ascii="宋体" w:hAnsi="宋体"/>
          <w:color w:val="000000"/>
          <w:sz w:val="24"/>
          <w:highlight w:val="none"/>
          <w:u w:val="single"/>
        </w:rPr>
        <w:t xml:space="preserve">  </w:t>
      </w:r>
      <w:r>
        <w:rPr>
          <w:rFonts w:hint="eastAsia" w:ascii="宋体" w:hAnsi="宋体"/>
          <w:color w:val="000000"/>
          <w:sz w:val="24"/>
          <w:highlight w:val="none"/>
          <w:u w:val="single"/>
        </w:rPr>
        <w:t>（2）</w:t>
      </w:r>
      <w:r>
        <w:rPr>
          <w:rFonts w:ascii="宋体" w:hAnsi="宋体"/>
          <w:color w:val="000000"/>
          <w:sz w:val="24"/>
          <w:highlight w:val="none"/>
          <w:u w:val="single"/>
        </w:rPr>
        <w:t xml:space="preserve">  </w:t>
      </w:r>
      <w:r>
        <w:rPr>
          <w:rFonts w:ascii="宋体" w:hAnsi="宋体"/>
          <w:color w:val="000000"/>
          <w:sz w:val="24"/>
          <w:highlight w:val="none"/>
        </w:rPr>
        <w:t>种方式</w:t>
      </w:r>
      <w:r>
        <w:rPr>
          <w:rFonts w:hint="eastAsia" w:ascii="宋体" w:hAnsi="宋体"/>
          <w:color w:val="000000"/>
          <w:sz w:val="24"/>
          <w:highlight w:val="none"/>
        </w:rPr>
        <w:t>解</w:t>
      </w:r>
      <w:r>
        <w:rPr>
          <w:rFonts w:ascii="宋体" w:hAnsi="宋体"/>
          <w:color w:val="000000"/>
          <w:sz w:val="24"/>
          <w:highlight w:val="none"/>
        </w:rPr>
        <w:t>决：</w:t>
      </w:r>
    </w:p>
    <w:p w14:paraId="3E16E4CF">
      <w:pPr>
        <w:spacing w:line="360" w:lineRule="auto"/>
        <w:ind w:firstLine="480"/>
        <w:jc w:val="left"/>
        <w:rPr>
          <w:rFonts w:ascii="宋体" w:hAnsi="宋体"/>
          <w:color w:val="000000"/>
          <w:sz w:val="24"/>
          <w:highlight w:val="none"/>
        </w:rPr>
      </w:pPr>
      <w:r>
        <w:rPr>
          <w:rFonts w:ascii="宋体" w:hAnsi="宋体"/>
          <w:color w:val="000000"/>
          <w:sz w:val="24"/>
          <w:highlight w:val="none"/>
        </w:rPr>
        <w:t>（1）向</w:t>
      </w:r>
      <w:r>
        <w:rPr>
          <w:rFonts w:ascii="宋体" w:hAnsi="宋体"/>
          <w:color w:val="000000"/>
          <w:sz w:val="24"/>
          <w:highlight w:val="none"/>
          <w:u w:val="single"/>
        </w:rPr>
        <w:t xml:space="preserve">                </w:t>
      </w:r>
      <w:r>
        <w:rPr>
          <w:rFonts w:ascii="宋体" w:hAnsi="宋体"/>
          <w:color w:val="000000"/>
          <w:sz w:val="24"/>
          <w:highlight w:val="none"/>
        </w:rPr>
        <w:t>仲裁委员会申请仲裁；</w:t>
      </w:r>
    </w:p>
    <w:p w14:paraId="5BAC47EB">
      <w:pPr>
        <w:spacing w:line="360" w:lineRule="auto"/>
        <w:ind w:firstLine="480"/>
        <w:jc w:val="left"/>
        <w:rPr>
          <w:rFonts w:ascii="宋体" w:hAnsi="宋体"/>
          <w:color w:val="000000"/>
          <w:sz w:val="24"/>
          <w:highlight w:val="none"/>
        </w:rPr>
      </w:pPr>
      <w:r>
        <w:rPr>
          <w:rFonts w:ascii="宋体" w:hAnsi="宋体"/>
          <w:color w:val="000000"/>
          <w:sz w:val="24"/>
          <w:highlight w:val="none"/>
        </w:rPr>
        <w:t>（2）向</w:t>
      </w:r>
      <w:r>
        <w:rPr>
          <w:rFonts w:hint="eastAsia" w:ascii="宋体" w:hAnsi="宋体"/>
          <w:color w:val="000000"/>
          <w:sz w:val="24"/>
          <w:highlight w:val="none"/>
          <w:u w:val="single"/>
        </w:rPr>
        <w:t>工程项目所在地的</w:t>
      </w:r>
      <w:r>
        <w:rPr>
          <w:rFonts w:ascii="宋体" w:hAnsi="宋体"/>
          <w:color w:val="000000"/>
          <w:sz w:val="24"/>
          <w:highlight w:val="none"/>
        </w:rPr>
        <w:t>人民法院起诉。</w:t>
      </w:r>
      <w:bookmarkEnd w:id="684"/>
      <w:bookmarkEnd w:id="685"/>
      <w:bookmarkEnd w:id="686"/>
      <w:bookmarkEnd w:id="687"/>
      <w:bookmarkEnd w:id="688"/>
      <w:bookmarkEnd w:id="689"/>
    </w:p>
    <w:p w14:paraId="6A10404B">
      <w:pPr>
        <w:rPr>
          <w:highlight w:val="none"/>
        </w:rPr>
      </w:pPr>
    </w:p>
    <w:p w14:paraId="2B55FB45">
      <w:pPr>
        <w:widowControl/>
        <w:jc w:val="left"/>
        <w:rPr>
          <w:rFonts w:ascii="宋体" w:hAnsi="宋体" w:cs="宋体"/>
          <w:b/>
          <w:sz w:val="32"/>
          <w:szCs w:val="32"/>
          <w:highlight w:val="none"/>
        </w:rPr>
      </w:pPr>
      <w:r>
        <w:rPr>
          <w:rFonts w:hint="eastAsia" w:ascii="宋体" w:hAnsi="宋体" w:cs="宋体"/>
          <w:b/>
          <w:sz w:val="32"/>
          <w:szCs w:val="32"/>
          <w:highlight w:val="none"/>
        </w:rPr>
        <w:br w:type="page" w:clear="all"/>
      </w:r>
    </w:p>
    <w:p w14:paraId="6D07DF86">
      <w:pPr>
        <w:widowControl/>
        <w:spacing w:line="400" w:lineRule="exact"/>
        <w:ind w:firstLine="643"/>
        <w:jc w:val="center"/>
        <w:rPr>
          <w:rFonts w:ascii="宋体" w:hAnsi="宋体" w:cs="宋体"/>
          <w:b/>
          <w:sz w:val="32"/>
          <w:szCs w:val="32"/>
          <w:highlight w:val="none"/>
        </w:rPr>
      </w:pPr>
      <w:r>
        <w:rPr>
          <w:rFonts w:hint="eastAsia" w:ascii="宋体" w:hAnsi="宋体" w:cs="宋体"/>
          <w:b/>
          <w:sz w:val="32"/>
          <w:szCs w:val="32"/>
          <w:highlight w:val="none"/>
        </w:rPr>
        <w:t>工程质量保修书</w:t>
      </w:r>
    </w:p>
    <w:p w14:paraId="016A95EF">
      <w:pPr>
        <w:widowControl/>
        <w:spacing w:line="400" w:lineRule="exact"/>
        <w:ind w:firstLine="480"/>
        <w:jc w:val="left"/>
        <w:rPr>
          <w:rFonts w:ascii="宋体" w:hAnsi="宋体" w:cs="宋体"/>
          <w:sz w:val="24"/>
          <w:highlight w:val="none"/>
        </w:rPr>
      </w:pPr>
      <w:r>
        <w:rPr>
          <w:rFonts w:hint="eastAsia" w:ascii="宋体" w:hAnsi="宋体" w:cs="宋体"/>
          <w:sz w:val="24"/>
          <w:highlight w:val="none"/>
        </w:rPr>
        <w:t>发包人（全称）：</w:t>
      </w:r>
      <w:r>
        <w:rPr>
          <w:rFonts w:hint="eastAsia" w:ascii="宋体" w:hAnsi="宋体" w:cs="宋体"/>
          <w:bCs/>
          <w:sz w:val="24"/>
          <w:highlight w:val="none"/>
          <w:u w:val="single"/>
        </w:rPr>
        <w:t xml:space="preserve">                   </w:t>
      </w:r>
    </w:p>
    <w:p w14:paraId="4FDAAC92">
      <w:pPr>
        <w:widowControl/>
        <w:spacing w:line="400" w:lineRule="exact"/>
        <w:ind w:firstLine="480"/>
        <w:jc w:val="left"/>
        <w:rPr>
          <w:rFonts w:ascii="宋体" w:hAnsi="宋体" w:cs="宋体"/>
          <w:sz w:val="24"/>
          <w:highlight w:val="none"/>
        </w:rPr>
      </w:pPr>
      <w:r>
        <w:rPr>
          <w:rFonts w:hint="eastAsia" w:ascii="宋体" w:hAnsi="宋体" w:cs="宋体"/>
          <w:sz w:val="24"/>
          <w:highlight w:val="none"/>
        </w:rPr>
        <w:t>承包人（全称）：</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p>
    <w:p w14:paraId="3D30CCAB">
      <w:pPr>
        <w:widowControl/>
        <w:spacing w:line="400" w:lineRule="exact"/>
        <w:ind w:firstLine="480"/>
        <w:jc w:val="left"/>
        <w:rPr>
          <w:rFonts w:ascii="宋体" w:hAnsi="宋体" w:cs="宋体"/>
          <w:sz w:val="24"/>
          <w:highlight w:val="none"/>
          <w:u w:val="none"/>
        </w:rPr>
      </w:pPr>
      <w:r>
        <w:rPr>
          <w:rFonts w:hint="eastAsia" w:ascii="宋体" w:hAnsi="宋体" w:cs="宋体"/>
          <w:sz w:val="24"/>
          <w:highlight w:val="none"/>
        </w:rPr>
        <w:t>发包人和承包人根据《中华人民共和国建筑法》和《建设工程质量管理条例》，经协商一致就</w:t>
      </w:r>
      <w:r>
        <w:rPr>
          <w:rFonts w:hint="eastAsia" w:ascii="宋体" w:hAnsi="宋体" w:cs="宋体"/>
          <w:sz w:val="24"/>
          <w:highlight w:val="none"/>
          <w:u w:val="none"/>
          <w:lang w:eastAsia="zh-CN"/>
        </w:rPr>
        <w:t>盐城市文峰高级中学电力增容改造工程</w:t>
      </w:r>
      <w:r>
        <w:rPr>
          <w:rFonts w:hint="eastAsia" w:ascii="宋体" w:hAnsi="宋体" w:cs="宋体"/>
          <w:sz w:val="24"/>
          <w:highlight w:val="none"/>
          <w:u w:val="none"/>
        </w:rPr>
        <w:t xml:space="preserve">（工程全称）签订工程质量保修书。 </w:t>
      </w:r>
    </w:p>
    <w:p w14:paraId="279F3D94">
      <w:pPr>
        <w:widowControl/>
        <w:spacing w:line="400" w:lineRule="exact"/>
        <w:ind w:firstLine="480"/>
        <w:jc w:val="left"/>
        <w:rPr>
          <w:rFonts w:ascii="宋体" w:hAnsi="宋体" w:cs="宋体"/>
          <w:sz w:val="24"/>
          <w:highlight w:val="none"/>
          <w:u w:val="none"/>
        </w:rPr>
      </w:pPr>
      <w:r>
        <w:rPr>
          <w:rFonts w:hint="eastAsia" w:ascii="宋体" w:hAnsi="宋体" w:cs="宋体"/>
          <w:sz w:val="24"/>
          <w:highlight w:val="none"/>
          <w:u w:val="none"/>
        </w:rPr>
        <w:t xml:space="preserve">一、工程质量保修范围和内容 </w:t>
      </w:r>
    </w:p>
    <w:p w14:paraId="403040BA">
      <w:pPr>
        <w:widowControl/>
        <w:spacing w:line="400" w:lineRule="exact"/>
        <w:ind w:firstLine="480"/>
        <w:jc w:val="left"/>
        <w:rPr>
          <w:rFonts w:ascii="宋体" w:hAnsi="宋体" w:cs="宋体"/>
          <w:sz w:val="24"/>
          <w:highlight w:val="none"/>
          <w:u w:val="none"/>
        </w:rPr>
      </w:pPr>
      <w:r>
        <w:rPr>
          <w:rFonts w:hint="eastAsia" w:ascii="宋体" w:hAnsi="宋体" w:cs="宋体"/>
          <w:sz w:val="24"/>
          <w:highlight w:val="none"/>
          <w:u w:val="none"/>
        </w:rPr>
        <w:t xml:space="preserve">承包人在质量保修期内，按照有关法律规定和合同约定，承担工程质量保修责任。 </w:t>
      </w:r>
    </w:p>
    <w:p w14:paraId="42687835">
      <w:pPr>
        <w:widowControl/>
        <w:spacing w:line="400" w:lineRule="exact"/>
        <w:ind w:firstLine="480"/>
        <w:jc w:val="left"/>
        <w:rPr>
          <w:rFonts w:ascii="宋体" w:hAnsi="宋体" w:cs="宋体"/>
          <w:sz w:val="24"/>
          <w:highlight w:val="none"/>
          <w:u w:val="none"/>
        </w:rPr>
      </w:pPr>
      <w:r>
        <w:rPr>
          <w:rFonts w:hint="eastAsia" w:ascii="宋体" w:hAnsi="宋体" w:cs="宋体"/>
          <w:sz w:val="24"/>
          <w:highlight w:val="none"/>
          <w:u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p>
    <w:p w14:paraId="08F0CFAF">
      <w:pPr>
        <w:widowControl/>
        <w:spacing w:line="400" w:lineRule="exact"/>
        <w:ind w:firstLine="480"/>
        <w:jc w:val="left"/>
        <w:rPr>
          <w:rFonts w:ascii="宋体" w:hAnsi="宋体" w:cs="宋体"/>
          <w:sz w:val="24"/>
          <w:highlight w:val="none"/>
          <w:u w:val="none"/>
        </w:rPr>
      </w:pPr>
      <w:r>
        <w:rPr>
          <w:rFonts w:hint="eastAsia" w:ascii="宋体" w:hAnsi="宋体" w:cs="宋体"/>
          <w:sz w:val="24"/>
          <w:highlight w:val="none"/>
          <w:u w:val="none"/>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p>
    <w:p w14:paraId="26D19FA5">
      <w:pPr>
        <w:widowControl/>
        <w:spacing w:line="400" w:lineRule="exact"/>
        <w:ind w:firstLine="480"/>
        <w:jc w:val="left"/>
        <w:rPr>
          <w:rFonts w:ascii="宋体" w:hAnsi="宋体" w:cs="宋体"/>
          <w:sz w:val="24"/>
          <w:highlight w:val="none"/>
          <w:u w:val="none"/>
        </w:rPr>
      </w:pPr>
      <w:r>
        <w:rPr>
          <w:rFonts w:hint="eastAsia" w:ascii="宋体" w:hAnsi="宋体" w:cs="宋体"/>
          <w:sz w:val="24"/>
          <w:highlight w:val="none"/>
          <w:u w:val="none"/>
        </w:rPr>
        <w:t xml:space="preserve">二、质量保修期 </w:t>
      </w:r>
    </w:p>
    <w:p w14:paraId="7A364DAF">
      <w:pPr>
        <w:widowControl/>
        <w:spacing w:line="400" w:lineRule="exact"/>
        <w:ind w:firstLine="480"/>
        <w:jc w:val="left"/>
        <w:rPr>
          <w:rFonts w:ascii="宋体" w:hAnsi="宋体" w:cs="宋体"/>
          <w:sz w:val="24"/>
          <w:highlight w:val="none"/>
          <w:u w:val="none"/>
        </w:rPr>
      </w:pPr>
      <w:r>
        <w:rPr>
          <w:rFonts w:hint="eastAsia" w:ascii="宋体" w:hAnsi="宋体" w:cs="宋体"/>
          <w:sz w:val="24"/>
          <w:highlight w:val="none"/>
          <w:u w:val="none"/>
        </w:rPr>
        <w:t xml:space="preserve">根据《建设工程质量管理条例》及有关规定，工程的质量保修期如下： </w:t>
      </w:r>
    </w:p>
    <w:p w14:paraId="2CA55382">
      <w:pPr>
        <w:widowControl/>
        <w:spacing w:line="400" w:lineRule="exact"/>
        <w:ind w:firstLine="480"/>
        <w:jc w:val="left"/>
        <w:rPr>
          <w:rFonts w:ascii="宋体" w:hAnsi="宋体" w:cs="宋体"/>
          <w:sz w:val="24"/>
          <w:highlight w:val="none"/>
          <w:u w:val="none"/>
        </w:rPr>
      </w:pPr>
      <w:r>
        <w:rPr>
          <w:rFonts w:hint="eastAsia" w:ascii="宋体" w:hAnsi="宋体" w:cs="宋体"/>
          <w:sz w:val="24"/>
          <w:highlight w:val="none"/>
          <w:u w:val="none"/>
        </w:rPr>
        <w:t xml:space="preserve">1．地基基础工程和主体结构工程为设计文件规定的工程合理使用年限； </w:t>
      </w:r>
    </w:p>
    <w:p w14:paraId="20157380">
      <w:pPr>
        <w:widowControl/>
        <w:spacing w:line="400" w:lineRule="exact"/>
        <w:ind w:firstLine="480"/>
        <w:jc w:val="left"/>
        <w:rPr>
          <w:rFonts w:ascii="宋体" w:hAnsi="宋体" w:cs="宋体"/>
          <w:sz w:val="24"/>
          <w:highlight w:val="none"/>
        </w:rPr>
      </w:pPr>
      <w:r>
        <w:rPr>
          <w:rFonts w:hint="eastAsia" w:ascii="宋体" w:hAnsi="宋体" w:cs="宋体"/>
          <w:sz w:val="24"/>
          <w:highlight w:val="none"/>
          <w:u w:val="none"/>
        </w:rPr>
        <w:t>2．屋面防水工程、有防水要求的卫生</w:t>
      </w:r>
      <w:r>
        <w:rPr>
          <w:rFonts w:hint="eastAsia" w:ascii="宋体" w:hAnsi="宋体" w:cs="宋体"/>
          <w:sz w:val="24"/>
          <w:highlight w:val="none"/>
        </w:rPr>
        <w:t xml:space="preserve">间、房间和外墙面的防渗为5年； </w:t>
      </w:r>
    </w:p>
    <w:p w14:paraId="5D984C78">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3．装修工程为2年； </w:t>
      </w:r>
    </w:p>
    <w:p w14:paraId="043FF1B1">
      <w:pPr>
        <w:widowControl/>
        <w:spacing w:line="400" w:lineRule="exact"/>
        <w:ind w:firstLine="480"/>
        <w:jc w:val="left"/>
        <w:rPr>
          <w:rFonts w:ascii="宋体" w:hAnsi="宋体" w:cs="宋体"/>
          <w:sz w:val="24"/>
          <w:highlight w:val="none"/>
        </w:rPr>
      </w:pPr>
      <w:r>
        <w:rPr>
          <w:rFonts w:hint="eastAsia" w:ascii="宋体" w:hAnsi="宋体" w:cs="宋体"/>
          <w:sz w:val="24"/>
          <w:highlight w:val="none"/>
        </w:rPr>
        <w:t>4．电气管线、给排水管道、设备安装工程为2年；</w:t>
      </w:r>
    </w:p>
    <w:p w14:paraId="18FAA007">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5．供热与供冷系统为2个采暖期、供冷期； </w:t>
      </w:r>
    </w:p>
    <w:p w14:paraId="33B04FBB">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6．住宅小区内的给排水设施、道路等配套工程为2年； </w:t>
      </w:r>
    </w:p>
    <w:p w14:paraId="39B6A9D3">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7．其他项目保修期限约定如下：不少于2年。 </w:t>
      </w:r>
    </w:p>
    <w:p w14:paraId="24F7DCE6">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质量保修期自工程竣工验收合格之日起计算。 </w:t>
      </w:r>
    </w:p>
    <w:p w14:paraId="6C31A9E2">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三、缺陷责任期 </w:t>
      </w:r>
    </w:p>
    <w:p w14:paraId="0FE0DE6D">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工程缺陷责任期为24个月，缺陷责任期自工程通过竣工验收之日起计算。单位工程先于全部工程进行验收，单位工程缺陷责任期自单位工程验收合格之日起算。 </w:t>
      </w:r>
    </w:p>
    <w:p w14:paraId="7424A097">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缺陷责任期终止后，发包人应退还剩余的质量保证金。 </w:t>
      </w:r>
    </w:p>
    <w:p w14:paraId="7831421A">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四、质量保修责任 </w:t>
      </w:r>
    </w:p>
    <w:p w14:paraId="5D313E2A">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1．属于保修范围、内容的项目，承包人应当在接到保修通知之日起1天内派人保修。承包人不在约定期限内派人保修的，发包人可以委托他人修理。 </w:t>
      </w:r>
    </w:p>
    <w:p w14:paraId="158E666B">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2．发生紧急事故需抢修的，承包人在接到事故通知后，应当立即到达事故现场抢修。 </w:t>
      </w:r>
    </w:p>
    <w:p w14:paraId="24E35972">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621F39CF">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4．质量保修完成后，由发包人组织验收。 </w:t>
      </w:r>
    </w:p>
    <w:p w14:paraId="4A80DA69">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五、保修费用 </w:t>
      </w:r>
    </w:p>
    <w:p w14:paraId="16958E26">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保修费用由造成质量缺陷的责任方承担。 </w:t>
      </w:r>
    </w:p>
    <w:p w14:paraId="2C39E963">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六、双方约定的其他工程质量保修事项： </w:t>
      </w:r>
    </w:p>
    <w:p w14:paraId="15CA3A52">
      <w:pPr>
        <w:spacing w:line="480" w:lineRule="exact"/>
        <w:ind w:firstLine="720"/>
        <w:jc w:val="left"/>
        <w:rPr>
          <w:rFonts w:ascii="宋体" w:hAnsi="宋体"/>
          <w:color w:val="000000"/>
          <w:sz w:val="24"/>
          <w:highlight w:val="none"/>
          <w:u w:val="none"/>
        </w:rPr>
      </w:pPr>
      <w:r>
        <w:rPr>
          <w:rFonts w:hint="eastAsia" w:ascii="宋体" w:hAnsi="宋体"/>
          <w:color w:val="000000"/>
          <w:sz w:val="24"/>
          <w:highlight w:val="none"/>
          <w:u w:val="none"/>
        </w:rPr>
        <w:t>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p>
    <w:p w14:paraId="166BD879">
      <w:pPr>
        <w:widowControl/>
        <w:spacing w:line="400" w:lineRule="exact"/>
        <w:ind w:firstLine="480"/>
        <w:jc w:val="left"/>
        <w:rPr>
          <w:rFonts w:ascii="宋体" w:hAnsi="宋体" w:cs="宋体"/>
          <w:sz w:val="24"/>
          <w:highlight w:val="none"/>
        </w:rPr>
      </w:pPr>
      <w:r>
        <w:rPr>
          <w:rFonts w:hint="eastAsia" w:ascii="宋体" w:hAnsi="宋体" w:cs="宋体"/>
          <w:sz w:val="24"/>
          <w:highlight w:val="none"/>
        </w:rPr>
        <w:t>工程质量保修书由发包人、承包人在工程竣工验收前共同签署，作为施工合同附件，其有效期限至保修期满。</w:t>
      </w:r>
    </w:p>
    <w:p w14:paraId="2C79DAA6">
      <w:pPr>
        <w:widowControl/>
        <w:spacing w:line="400" w:lineRule="exact"/>
        <w:ind w:firstLine="480"/>
        <w:jc w:val="left"/>
        <w:rPr>
          <w:rFonts w:ascii="宋体" w:hAnsi="宋体" w:cs="宋体"/>
          <w:sz w:val="24"/>
          <w:highlight w:val="none"/>
        </w:rPr>
      </w:pPr>
    </w:p>
    <w:p w14:paraId="16B21142">
      <w:pPr>
        <w:widowControl/>
        <w:spacing w:line="400" w:lineRule="exact"/>
        <w:ind w:firstLine="480"/>
        <w:jc w:val="left"/>
        <w:rPr>
          <w:rFonts w:ascii="宋体" w:hAnsi="宋体" w:cs="宋体"/>
          <w:sz w:val="24"/>
          <w:highlight w:val="none"/>
        </w:rPr>
      </w:pPr>
    </w:p>
    <w:p w14:paraId="134654C2">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发包人(公章)：                         承包人(公章)： </w:t>
      </w:r>
    </w:p>
    <w:p w14:paraId="18BBB250">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地 址：                                地 址： </w:t>
      </w:r>
    </w:p>
    <w:p w14:paraId="26F12A91">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法定代表人(签字)：                     法定代表人(签字)： </w:t>
      </w:r>
    </w:p>
    <w:p w14:paraId="16E8F8BE">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委托代理人(签字)：                     委托代理人(签字)： </w:t>
      </w:r>
    </w:p>
    <w:p w14:paraId="2BE911AE">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电 话：                                电 话： </w:t>
      </w:r>
    </w:p>
    <w:p w14:paraId="74B1102B">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传 真：                                传 真： </w:t>
      </w:r>
    </w:p>
    <w:p w14:paraId="1F35E635">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开户银行：                             开户银行： </w:t>
      </w:r>
    </w:p>
    <w:p w14:paraId="3D8B0866">
      <w:pPr>
        <w:widowControl/>
        <w:spacing w:line="400" w:lineRule="exact"/>
        <w:ind w:firstLine="480"/>
        <w:jc w:val="left"/>
        <w:rPr>
          <w:rFonts w:ascii="宋体" w:hAnsi="宋体" w:cs="宋体"/>
          <w:sz w:val="24"/>
          <w:highlight w:val="none"/>
        </w:rPr>
      </w:pPr>
      <w:r>
        <w:rPr>
          <w:rFonts w:hint="eastAsia" w:ascii="宋体" w:hAnsi="宋体" w:cs="宋体"/>
          <w:sz w:val="24"/>
          <w:highlight w:val="none"/>
        </w:rPr>
        <w:t xml:space="preserve">账 号：                                账 号： </w:t>
      </w:r>
    </w:p>
    <w:p w14:paraId="69BA2E13">
      <w:pPr>
        <w:widowControl/>
        <w:spacing w:line="400" w:lineRule="exact"/>
        <w:ind w:firstLine="480"/>
        <w:jc w:val="left"/>
        <w:rPr>
          <w:rFonts w:ascii="宋体" w:hAnsi="宋体" w:cs="宋体"/>
          <w:sz w:val="24"/>
          <w:highlight w:val="none"/>
        </w:rPr>
      </w:pPr>
      <w:r>
        <w:rPr>
          <w:rFonts w:hint="eastAsia" w:ascii="宋体" w:hAnsi="宋体" w:cs="宋体"/>
          <w:sz w:val="24"/>
          <w:highlight w:val="none"/>
        </w:rPr>
        <w:t>邮政编码：                             邮政编码：</w:t>
      </w:r>
    </w:p>
    <w:p w14:paraId="2610DC6C">
      <w:pPr>
        <w:jc w:val="center"/>
        <w:rPr>
          <w:rFonts w:ascii="宋体" w:hAnsi="宋体"/>
          <w:b/>
          <w:sz w:val="32"/>
          <w:szCs w:val="32"/>
          <w:highlight w:val="none"/>
        </w:rPr>
      </w:pPr>
      <w:r>
        <w:rPr>
          <w:rFonts w:hint="eastAsia" w:ascii="宋体" w:hAnsi="宋体" w:cs="宋体"/>
          <w:bCs/>
          <w:sz w:val="24"/>
          <w:highlight w:val="none"/>
        </w:rPr>
        <w:br w:type="page" w:clear="all"/>
      </w:r>
      <w:r>
        <w:rPr>
          <w:rFonts w:hint="eastAsia" w:ascii="宋体" w:hAnsi="宋体"/>
          <w:b/>
          <w:sz w:val="32"/>
          <w:szCs w:val="32"/>
          <w:highlight w:val="none"/>
        </w:rPr>
        <w:t>安全施工协议书</w:t>
      </w:r>
    </w:p>
    <w:p w14:paraId="33A80EE3">
      <w:pPr>
        <w:rPr>
          <w:rFonts w:ascii="宋体" w:hAnsi="宋体"/>
          <w:b/>
          <w:szCs w:val="21"/>
          <w:highlight w:val="none"/>
        </w:rPr>
      </w:pPr>
    </w:p>
    <w:p w14:paraId="47CB4031">
      <w:pPr>
        <w:spacing w:line="500" w:lineRule="exact"/>
        <w:rPr>
          <w:rFonts w:ascii="宋体" w:hAnsi="宋体"/>
          <w:sz w:val="24"/>
          <w:highlight w:val="none"/>
        </w:rPr>
      </w:pPr>
      <w:r>
        <w:rPr>
          <w:rFonts w:hint="eastAsia" w:ascii="宋体" w:hAnsi="宋体"/>
          <w:sz w:val="24"/>
          <w:highlight w:val="none"/>
        </w:rPr>
        <w:t>发包人（全称）：         （以下简称甲方）</w:t>
      </w:r>
    </w:p>
    <w:p w14:paraId="3AE73699">
      <w:pPr>
        <w:spacing w:line="500" w:lineRule="exact"/>
        <w:rPr>
          <w:rFonts w:ascii="宋体" w:hAnsi="宋体"/>
          <w:sz w:val="24"/>
          <w:highlight w:val="none"/>
        </w:rPr>
      </w:pPr>
      <w:r>
        <w:rPr>
          <w:rFonts w:hint="eastAsia" w:ascii="宋体" w:hAnsi="宋体"/>
          <w:sz w:val="24"/>
          <w:highlight w:val="none"/>
        </w:rPr>
        <w:t xml:space="preserve">承包人（全称）：         （以下简称乙方） </w:t>
      </w:r>
    </w:p>
    <w:p w14:paraId="0002DE91">
      <w:pPr>
        <w:spacing w:line="500" w:lineRule="exact"/>
        <w:ind w:firstLine="480"/>
        <w:rPr>
          <w:rFonts w:ascii="宋体" w:hAnsi="宋体"/>
          <w:sz w:val="24"/>
          <w:highlight w:val="none"/>
          <w:u w:val="none"/>
        </w:rPr>
      </w:pPr>
      <w:r>
        <w:rPr>
          <w:rFonts w:hint="eastAsia" w:ascii="宋体" w:hAnsi="宋体"/>
          <w:sz w:val="24"/>
          <w:highlight w:val="none"/>
        </w:rPr>
        <w:t>根据有关法律法规及省市有关文件精神，结合</w:t>
      </w:r>
      <w:r>
        <w:rPr>
          <w:rFonts w:hint="eastAsia" w:ascii="宋体" w:hAnsi="宋体" w:cs="宋体"/>
          <w:sz w:val="24"/>
          <w:highlight w:val="none"/>
          <w:u w:val="none"/>
          <w:lang w:eastAsia="zh-CN"/>
        </w:rPr>
        <w:t>盐城市文峰高级中学电力增容改造工程</w:t>
      </w:r>
      <w:r>
        <w:rPr>
          <w:rFonts w:hint="eastAsia" w:ascii="宋体" w:hAnsi="宋体" w:cs="宋体"/>
          <w:sz w:val="24"/>
          <w:highlight w:val="none"/>
          <w:u w:val="none"/>
        </w:rPr>
        <w:t xml:space="preserve">  </w:t>
      </w:r>
      <w:r>
        <w:rPr>
          <w:rFonts w:hint="eastAsia" w:ascii="宋体" w:hAnsi="宋体"/>
          <w:sz w:val="24"/>
          <w:highlight w:val="none"/>
          <w:u w:val="none"/>
        </w:rPr>
        <w:t>的施工特点及本工程安全施工的要求，双方签订本安全施工协议。本协议作为甲乙双方承发包合同的附件。</w:t>
      </w:r>
    </w:p>
    <w:p w14:paraId="1121CC97">
      <w:pPr>
        <w:spacing w:line="500" w:lineRule="exact"/>
        <w:ind w:firstLine="480"/>
        <w:rPr>
          <w:rFonts w:ascii="宋体" w:hAnsi="宋体"/>
          <w:sz w:val="24"/>
          <w:highlight w:val="none"/>
          <w:u w:val="none"/>
        </w:rPr>
      </w:pPr>
      <w:r>
        <w:rPr>
          <w:rFonts w:hint="eastAsia" w:ascii="宋体" w:hAnsi="宋体"/>
          <w:sz w:val="24"/>
          <w:highlight w:val="none"/>
          <w:u w:val="none"/>
        </w:rPr>
        <w:t>一、工程概况：详见施工合同。</w:t>
      </w:r>
    </w:p>
    <w:p w14:paraId="1A454C15">
      <w:pPr>
        <w:spacing w:line="500" w:lineRule="exact"/>
        <w:ind w:firstLine="480"/>
        <w:rPr>
          <w:rFonts w:ascii="宋体" w:hAnsi="宋体"/>
          <w:sz w:val="24"/>
          <w:highlight w:val="none"/>
          <w:u w:val="none"/>
        </w:rPr>
      </w:pPr>
      <w:r>
        <w:rPr>
          <w:rFonts w:hint="eastAsia" w:ascii="宋体" w:hAnsi="宋体"/>
          <w:sz w:val="24"/>
          <w:highlight w:val="none"/>
          <w:u w:val="none"/>
        </w:rPr>
        <w:t xml:space="preserve">二、安全生产目标：安全生产无事故。 </w:t>
      </w:r>
    </w:p>
    <w:p w14:paraId="2041C901">
      <w:pPr>
        <w:spacing w:line="500" w:lineRule="exact"/>
        <w:ind w:firstLine="480"/>
        <w:rPr>
          <w:rFonts w:ascii="宋体" w:hAnsi="宋体"/>
          <w:sz w:val="24"/>
          <w:highlight w:val="none"/>
        </w:rPr>
      </w:pPr>
      <w:r>
        <w:rPr>
          <w:rFonts w:hint="eastAsia" w:ascii="宋体" w:hAnsi="宋体"/>
          <w:sz w:val="24"/>
          <w:highlight w:val="none"/>
        </w:rPr>
        <w:t>三、发包人职责：</w:t>
      </w:r>
    </w:p>
    <w:p w14:paraId="4D61E29B">
      <w:pPr>
        <w:spacing w:line="500" w:lineRule="exact"/>
        <w:ind w:firstLine="480"/>
        <w:rPr>
          <w:rFonts w:ascii="宋体" w:hAnsi="宋体"/>
          <w:sz w:val="24"/>
          <w:highlight w:val="none"/>
        </w:rPr>
      </w:pPr>
      <w:r>
        <w:rPr>
          <w:rFonts w:hint="eastAsia" w:ascii="宋体" w:hAnsi="宋体"/>
          <w:sz w:val="24"/>
          <w:highlight w:val="none"/>
        </w:rPr>
        <w:t>1、发包人委托监理单位按国家有关规定检查、指导乙方的安全施工及文明现场管理工作。</w:t>
      </w:r>
    </w:p>
    <w:p w14:paraId="0AB79FD6">
      <w:pPr>
        <w:spacing w:line="500" w:lineRule="exact"/>
        <w:ind w:firstLine="480"/>
        <w:rPr>
          <w:rFonts w:ascii="宋体" w:hAnsi="宋体"/>
          <w:sz w:val="24"/>
          <w:highlight w:val="none"/>
        </w:rPr>
      </w:pPr>
      <w:r>
        <w:rPr>
          <w:rFonts w:hint="eastAsia" w:ascii="宋体" w:hAnsi="宋体"/>
          <w:sz w:val="24"/>
          <w:highlight w:val="none"/>
        </w:rPr>
        <w:t>2、协调各承包人之间的交叉关系、施工场地布置等。</w:t>
      </w:r>
    </w:p>
    <w:p w14:paraId="2EA71814">
      <w:pPr>
        <w:spacing w:line="500" w:lineRule="exact"/>
        <w:ind w:firstLine="480"/>
        <w:rPr>
          <w:rFonts w:ascii="宋体" w:hAnsi="宋体"/>
          <w:sz w:val="24"/>
          <w:highlight w:val="none"/>
        </w:rPr>
      </w:pPr>
      <w:r>
        <w:rPr>
          <w:rFonts w:hint="eastAsia" w:ascii="宋体" w:hAnsi="宋体"/>
          <w:sz w:val="24"/>
          <w:highlight w:val="none"/>
        </w:rPr>
        <w:t xml:space="preserve">3、制定安全、文明施工台账。 </w:t>
      </w:r>
    </w:p>
    <w:p w14:paraId="440F9292">
      <w:pPr>
        <w:spacing w:line="500" w:lineRule="exact"/>
        <w:ind w:firstLine="480"/>
        <w:rPr>
          <w:rFonts w:ascii="宋体" w:hAnsi="宋体"/>
          <w:sz w:val="24"/>
          <w:highlight w:val="none"/>
        </w:rPr>
      </w:pPr>
      <w:r>
        <w:rPr>
          <w:rFonts w:hint="eastAsia" w:ascii="宋体" w:hAnsi="宋体"/>
          <w:sz w:val="24"/>
          <w:highlight w:val="none"/>
        </w:rPr>
        <w:t>四、乙方职责：</w:t>
      </w:r>
    </w:p>
    <w:p w14:paraId="4A9C8D12">
      <w:pPr>
        <w:spacing w:line="500" w:lineRule="exact"/>
        <w:ind w:firstLine="480"/>
        <w:rPr>
          <w:rFonts w:ascii="宋体" w:hAnsi="宋体"/>
          <w:sz w:val="24"/>
          <w:highlight w:val="none"/>
        </w:rPr>
      </w:pPr>
      <w:r>
        <w:rPr>
          <w:rFonts w:hint="eastAsia" w:ascii="宋体" w:hAnsi="宋体"/>
          <w:sz w:val="24"/>
          <w:highlight w:val="none"/>
        </w:rPr>
        <w:t>1、工程项目负责人为安全文明生产责任人，并建立安全文明生产管理小组。</w:t>
      </w:r>
    </w:p>
    <w:p w14:paraId="6DD87B14">
      <w:pPr>
        <w:spacing w:line="500" w:lineRule="exact"/>
        <w:ind w:firstLine="480"/>
        <w:rPr>
          <w:rFonts w:ascii="宋体" w:hAnsi="宋体"/>
          <w:sz w:val="24"/>
          <w:highlight w:val="none"/>
        </w:rPr>
      </w:pPr>
      <w:r>
        <w:rPr>
          <w:rFonts w:hint="eastAsia" w:ascii="宋体" w:hAnsi="宋体"/>
          <w:sz w:val="24"/>
          <w:highlight w:val="none"/>
        </w:rPr>
        <w:t>2、结合本工程实际情况及相关规定，具体制定并在施工中认真执行安全文明生产条例及实施 细则。内容须包括以下方面；</w:t>
      </w:r>
    </w:p>
    <w:p w14:paraId="08C6D15D">
      <w:pPr>
        <w:spacing w:line="500" w:lineRule="exact"/>
        <w:ind w:firstLine="480"/>
        <w:rPr>
          <w:rFonts w:ascii="宋体" w:hAnsi="宋体"/>
          <w:sz w:val="24"/>
          <w:highlight w:val="none"/>
        </w:rPr>
      </w:pPr>
      <w:r>
        <w:rPr>
          <w:rFonts w:hint="eastAsia" w:ascii="宋体" w:hAnsi="宋体"/>
          <w:sz w:val="24"/>
          <w:highlight w:val="none"/>
        </w:rPr>
        <w:t>2.1 施工现场安全防护工作要按有关规定落实到位；</w:t>
      </w:r>
    </w:p>
    <w:p w14:paraId="491192F9">
      <w:pPr>
        <w:spacing w:line="500" w:lineRule="exact"/>
        <w:ind w:firstLine="480"/>
        <w:rPr>
          <w:rFonts w:ascii="宋体" w:hAnsi="宋体"/>
          <w:sz w:val="24"/>
          <w:highlight w:val="none"/>
        </w:rPr>
      </w:pPr>
      <w:r>
        <w:rPr>
          <w:rFonts w:hint="eastAsia" w:ascii="宋体" w:hAnsi="宋体"/>
          <w:sz w:val="24"/>
          <w:highlight w:val="none"/>
        </w:rPr>
        <w:t>2.2 对职工进行安全文明教育；</w:t>
      </w:r>
    </w:p>
    <w:p w14:paraId="789DF8C0">
      <w:pPr>
        <w:spacing w:line="500" w:lineRule="exact"/>
        <w:ind w:firstLine="480"/>
        <w:rPr>
          <w:rFonts w:ascii="宋体" w:hAnsi="宋体"/>
          <w:sz w:val="24"/>
          <w:highlight w:val="none"/>
        </w:rPr>
      </w:pPr>
      <w:r>
        <w:rPr>
          <w:rFonts w:hint="eastAsia" w:ascii="宋体" w:hAnsi="宋体"/>
          <w:sz w:val="24"/>
          <w:highlight w:val="none"/>
        </w:rPr>
        <w:t>2.3 严格遵守安全生产纪律及各项规定；</w:t>
      </w:r>
    </w:p>
    <w:p w14:paraId="63865C3E">
      <w:pPr>
        <w:spacing w:line="500" w:lineRule="exact"/>
        <w:ind w:firstLine="480"/>
        <w:rPr>
          <w:rFonts w:ascii="宋体" w:hAnsi="宋体"/>
          <w:sz w:val="24"/>
          <w:highlight w:val="none"/>
        </w:rPr>
      </w:pPr>
      <w:r>
        <w:rPr>
          <w:rFonts w:hint="eastAsia" w:ascii="宋体" w:hAnsi="宋体"/>
          <w:sz w:val="24"/>
          <w:highlight w:val="none"/>
        </w:rPr>
        <w:t>2.4 做好场容场貌工作包括工地围挡、道路场地、材料堆放、五牌一图等；</w:t>
      </w:r>
    </w:p>
    <w:p w14:paraId="7B94E17B">
      <w:pPr>
        <w:spacing w:line="500" w:lineRule="exact"/>
        <w:ind w:firstLine="480"/>
        <w:rPr>
          <w:rFonts w:ascii="宋体" w:hAnsi="宋体"/>
          <w:sz w:val="24"/>
          <w:highlight w:val="none"/>
        </w:rPr>
      </w:pPr>
      <w:r>
        <w:rPr>
          <w:rFonts w:hint="eastAsia" w:ascii="宋体" w:hAnsi="宋体"/>
          <w:sz w:val="24"/>
          <w:highlight w:val="none"/>
        </w:rPr>
        <w:t>2.5 保持工地卫生状况（职工宿舍、食堂、办公室、厕所、楼地面等）良好；</w:t>
      </w:r>
    </w:p>
    <w:p w14:paraId="46031476">
      <w:pPr>
        <w:spacing w:line="500" w:lineRule="exact"/>
        <w:ind w:firstLine="480"/>
        <w:rPr>
          <w:rFonts w:ascii="宋体" w:hAnsi="宋体"/>
          <w:sz w:val="24"/>
          <w:highlight w:val="none"/>
        </w:rPr>
      </w:pPr>
      <w:r>
        <w:rPr>
          <w:rFonts w:hint="eastAsia" w:ascii="宋体" w:hAnsi="宋体"/>
          <w:sz w:val="24"/>
          <w:highlight w:val="none"/>
        </w:rPr>
        <w:t>2.6 做好爱民便民及其它工作；</w:t>
      </w:r>
    </w:p>
    <w:p w14:paraId="6E325D01">
      <w:pPr>
        <w:spacing w:line="500" w:lineRule="exact"/>
        <w:ind w:firstLine="480"/>
        <w:rPr>
          <w:rFonts w:ascii="宋体" w:hAnsi="宋体"/>
          <w:sz w:val="24"/>
          <w:highlight w:val="none"/>
        </w:rPr>
      </w:pPr>
      <w:r>
        <w:rPr>
          <w:rFonts w:hint="eastAsia" w:ascii="宋体" w:hAnsi="宋体"/>
          <w:sz w:val="24"/>
          <w:highlight w:val="none"/>
        </w:rPr>
        <w:t>2.7 做好与相关部门及相关承包人的协调与配合；</w:t>
      </w:r>
    </w:p>
    <w:p w14:paraId="611EEB43">
      <w:pPr>
        <w:spacing w:line="500" w:lineRule="exact"/>
        <w:ind w:firstLine="480"/>
        <w:rPr>
          <w:rFonts w:ascii="宋体" w:hAnsi="宋体"/>
          <w:sz w:val="24"/>
          <w:highlight w:val="none"/>
        </w:rPr>
      </w:pPr>
      <w:r>
        <w:rPr>
          <w:rFonts w:hint="eastAsia" w:ascii="宋体" w:hAnsi="宋体"/>
          <w:sz w:val="24"/>
          <w:highlight w:val="none"/>
        </w:rPr>
        <w:t>2.8 有关法律、法规、文件要求的其它工作。</w:t>
      </w:r>
    </w:p>
    <w:p w14:paraId="11038E68">
      <w:pPr>
        <w:spacing w:line="500" w:lineRule="exact"/>
        <w:ind w:firstLine="480"/>
        <w:rPr>
          <w:rFonts w:ascii="宋体" w:hAnsi="宋体"/>
          <w:sz w:val="24"/>
          <w:highlight w:val="none"/>
        </w:rPr>
      </w:pPr>
      <w:r>
        <w:rPr>
          <w:rFonts w:hint="eastAsia" w:ascii="宋体" w:hAnsi="宋体"/>
          <w:sz w:val="24"/>
          <w:highlight w:val="none"/>
        </w:rPr>
        <w:t>3、指定专人配合监理单位做好安全施工日志。</w:t>
      </w:r>
    </w:p>
    <w:p w14:paraId="2BA3536E">
      <w:pPr>
        <w:spacing w:line="500" w:lineRule="exact"/>
        <w:ind w:firstLine="480"/>
        <w:rPr>
          <w:rFonts w:ascii="宋体" w:hAnsi="宋体"/>
          <w:sz w:val="24"/>
          <w:highlight w:val="none"/>
        </w:rPr>
      </w:pPr>
      <w:r>
        <w:rPr>
          <w:rFonts w:hint="eastAsia" w:ascii="宋体" w:hAnsi="宋体"/>
          <w:sz w:val="24"/>
          <w:highlight w:val="none"/>
        </w:rPr>
        <w:t>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p>
    <w:p w14:paraId="14D5B7AF">
      <w:pPr>
        <w:spacing w:line="500" w:lineRule="exact"/>
        <w:ind w:firstLine="480"/>
        <w:rPr>
          <w:rFonts w:ascii="宋体" w:hAnsi="宋体"/>
          <w:sz w:val="24"/>
          <w:highlight w:val="none"/>
        </w:rPr>
      </w:pPr>
      <w:r>
        <w:rPr>
          <w:rFonts w:hint="eastAsia" w:ascii="宋体" w:hAnsi="宋体"/>
          <w:sz w:val="24"/>
          <w:highlight w:val="none"/>
        </w:rPr>
        <w:t>六、因工程在具体实施过程中存在大量的协调和配合工作。为确保工程高效、顺利地进行， 乙方承诺：</w:t>
      </w:r>
    </w:p>
    <w:p w14:paraId="4998D8C1">
      <w:pPr>
        <w:spacing w:line="500" w:lineRule="exact"/>
        <w:ind w:firstLine="480"/>
        <w:rPr>
          <w:rFonts w:ascii="宋体" w:hAnsi="宋体"/>
          <w:sz w:val="24"/>
          <w:highlight w:val="none"/>
        </w:rPr>
      </w:pPr>
      <w:r>
        <w:rPr>
          <w:rFonts w:hint="eastAsia" w:ascii="宋体" w:hAnsi="宋体"/>
          <w:sz w:val="24"/>
          <w:highlight w:val="none"/>
        </w:rPr>
        <w:t>1、乙方及其下属人员在与其它部门、单位、个人或在乙方内部之间出现矛盾时，都必须采取友好协商的形式予以解决。</w:t>
      </w:r>
    </w:p>
    <w:p w14:paraId="1B2123F4">
      <w:pPr>
        <w:spacing w:line="500" w:lineRule="exact"/>
        <w:ind w:firstLine="480"/>
        <w:rPr>
          <w:rFonts w:ascii="宋体" w:hAnsi="宋体"/>
          <w:sz w:val="24"/>
          <w:highlight w:val="none"/>
        </w:rPr>
      </w:pPr>
      <w:r>
        <w:rPr>
          <w:rFonts w:hint="eastAsia" w:ascii="宋体" w:hAnsi="宋体"/>
          <w:sz w:val="24"/>
          <w:highlight w:val="none"/>
        </w:rPr>
        <w:t>2、乙方确保在本工程范围内乙方的任何人员不以任何理由出现任何暴力行为。</w:t>
      </w:r>
    </w:p>
    <w:p w14:paraId="72C7ED37">
      <w:pPr>
        <w:spacing w:line="500" w:lineRule="exact"/>
        <w:ind w:firstLine="480"/>
        <w:rPr>
          <w:rFonts w:ascii="宋体" w:hAnsi="宋体"/>
          <w:sz w:val="24"/>
          <w:highlight w:val="none"/>
        </w:rPr>
      </w:pPr>
      <w:r>
        <w:rPr>
          <w:rFonts w:hint="eastAsia" w:ascii="宋体" w:hAnsi="宋体"/>
          <w:sz w:val="24"/>
          <w:highlight w:val="none"/>
        </w:rPr>
        <w:t>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p>
    <w:p w14:paraId="71A062E9">
      <w:pPr>
        <w:spacing w:line="500" w:lineRule="exact"/>
        <w:ind w:firstLine="480"/>
        <w:rPr>
          <w:rFonts w:ascii="宋体" w:hAnsi="宋体"/>
          <w:sz w:val="24"/>
          <w:highlight w:val="none"/>
        </w:rPr>
      </w:pPr>
      <w:r>
        <w:rPr>
          <w:rFonts w:hint="eastAsia" w:ascii="宋体" w:hAnsi="宋体"/>
          <w:sz w:val="24"/>
          <w:highlight w:val="none"/>
        </w:rPr>
        <w:t xml:space="preserve"> 七、在乙方工程范围内出现任何安全事故与发包人无关均由乙方负责处理，同时本协议不免除乙方造成不良后果后所应承担的法律责任及其它责任。</w:t>
      </w:r>
    </w:p>
    <w:p w14:paraId="2585411F">
      <w:pPr>
        <w:spacing w:line="500" w:lineRule="exact"/>
        <w:ind w:firstLine="480"/>
        <w:rPr>
          <w:rFonts w:ascii="宋体" w:hAnsi="宋体"/>
          <w:sz w:val="24"/>
          <w:highlight w:val="none"/>
        </w:rPr>
      </w:pPr>
      <w:r>
        <w:rPr>
          <w:rFonts w:hint="eastAsia" w:ascii="宋体" w:hAnsi="宋体"/>
          <w:sz w:val="24"/>
          <w:highlight w:val="none"/>
        </w:rPr>
        <w:t xml:space="preserve">八、本协议经签字盖章后生效。 </w:t>
      </w:r>
    </w:p>
    <w:p w14:paraId="77AED331">
      <w:pPr>
        <w:spacing w:line="500" w:lineRule="exact"/>
        <w:rPr>
          <w:rFonts w:ascii="宋体" w:hAnsi="宋体"/>
          <w:sz w:val="24"/>
          <w:highlight w:val="none"/>
        </w:rPr>
      </w:pPr>
    </w:p>
    <w:p w14:paraId="09520BFF">
      <w:pPr>
        <w:spacing w:line="500" w:lineRule="exact"/>
        <w:rPr>
          <w:rFonts w:ascii="宋体" w:hAnsi="宋体"/>
          <w:sz w:val="24"/>
          <w:highlight w:val="none"/>
        </w:rPr>
      </w:pPr>
    </w:p>
    <w:p w14:paraId="4F16F08E">
      <w:pPr>
        <w:spacing w:line="500" w:lineRule="exact"/>
        <w:rPr>
          <w:rFonts w:ascii="宋体" w:hAnsi="宋体"/>
          <w:sz w:val="24"/>
          <w:highlight w:val="none"/>
        </w:rPr>
      </w:pPr>
    </w:p>
    <w:p w14:paraId="210E473F">
      <w:pPr>
        <w:spacing w:line="500" w:lineRule="exact"/>
        <w:rPr>
          <w:rFonts w:ascii="宋体" w:hAnsi="宋体"/>
          <w:sz w:val="24"/>
          <w:highlight w:val="none"/>
        </w:rPr>
      </w:pPr>
    </w:p>
    <w:p w14:paraId="53B51AD1">
      <w:pPr>
        <w:spacing w:line="360" w:lineRule="auto"/>
        <w:rPr>
          <w:rFonts w:ascii="宋体" w:hAnsi="宋体"/>
          <w:sz w:val="24"/>
          <w:highlight w:val="none"/>
        </w:rPr>
      </w:pPr>
      <w:r>
        <w:rPr>
          <w:rFonts w:hint="eastAsia" w:ascii="宋体" w:hAnsi="宋体"/>
          <w:sz w:val="24"/>
          <w:highlight w:val="none"/>
        </w:rPr>
        <w:t xml:space="preserve">发包人(公章) ：                            承包人(公章)：                         </w:t>
      </w:r>
    </w:p>
    <w:p w14:paraId="7640D283">
      <w:pPr>
        <w:spacing w:line="360" w:lineRule="auto"/>
        <w:rPr>
          <w:rFonts w:ascii="宋体" w:hAnsi="宋体"/>
          <w:sz w:val="24"/>
          <w:highlight w:val="none"/>
        </w:rPr>
      </w:pPr>
      <w:r>
        <w:rPr>
          <w:rFonts w:hint="eastAsia" w:ascii="宋体" w:hAnsi="宋体"/>
          <w:sz w:val="24"/>
          <w:highlight w:val="none"/>
        </w:rPr>
        <w:t xml:space="preserve">法定代表人                                 法定代表人 </w:t>
      </w:r>
    </w:p>
    <w:p w14:paraId="5842F13A">
      <w:pPr>
        <w:spacing w:line="360" w:lineRule="auto"/>
        <w:rPr>
          <w:rFonts w:ascii="宋体" w:hAnsi="宋体"/>
          <w:sz w:val="24"/>
          <w:highlight w:val="none"/>
        </w:rPr>
      </w:pPr>
      <w:r>
        <w:rPr>
          <w:rFonts w:hint="eastAsia" w:ascii="宋体" w:hAnsi="宋体"/>
          <w:sz w:val="24"/>
          <w:highlight w:val="none"/>
        </w:rPr>
        <w:t>（签字或盖章）：                          （签字或盖章）：</w:t>
      </w:r>
    </w:p>
    <w:p w14:paraId="19274CDC">
      <w:pPr>
        <w:spacing w:line="500" w:lineRule="exact"/>
        <w:ind w:firstLine="480"/>
        <w:rPr>
          <w:rFonts w:ascii="宋体" w:hAnsi="宋体"/>
          <w:sz w:val="24"/>
          <w:highlight w:val="none"/>
        </w:rPr>
      </w:pPr>
      <w:r>
        <w:rPr>
          <w:rFonts w:hint="eastAsia" w:ascii="宋体" w:hAnsi="宋体"/>
          <w:sz w:val="24"/>
          <w:highlight w:val="none"/>
        </w:rPr>
        <w:t>日  期：                                        日  期：</w:t>
      </w:r>
    </w:p>
    <w:p w14:paraId="0AF4FD25">
      <w:pPr>
        <w:spacing w:line="500" w:lineRule="exact"/>
        <w:jc w:val="center"/>
        <w:rPr>
          <w:rFonts w:ascii="宋体" w:hAnsi="宋体" w:cs="宋体"/>
          <w:b/>
          <w:bCs/>
          <w:color w:val="000000"/>
          <w:sz w:val="44"/>
          <w:szCs w:val="44"/>
          <w:highlight w:val="none"/>
        </w:rPr>
      </w:pPr>
    </w:p>
    <w:p w14:paraId="28B772A8">
      <w:pPr>
        <w:spacing w:line="500" w:lineRule="exact"/>
        <w:jc w:val="center"/>
        <w:rPr>
          <w:rFonts w:ascii="宋体" w:hAnsi="宋体" w:cs="宋体"/>
          <w:b/>
          <w:bCs/>
          <w:color w:val="000000"/>
          <w:sz w:val="44"/>
          <w:szCs w:val="44"/>
          <w:highlight w:val="none"/>
        </w:rPr>
      </w:pPr>
    </w:p>
    <w:p w14:paraId="01CDFD73">
      <w:pPr>
        <w:spacing w:line="500" w:lineRule="exact"/>
        <w:jc w:val="center"/>
        <w:rPr>
          <w:rFonts w:ascii="宋体" w:hAnsi="宋体" w:cs="宋体"/>
          <w:b/>
          <w:bCs/>
          <w:color w:val="000000"/>
          <w:sz w:val="44"/>
          <w:szCs w:val="44"/>
          <w:highlight w:val="none"/>
        </w:rPr>
      </w:pPr>
    </w:p>
    <w:p w14:paraId="1B41DCDE">
      <w:pPr>
        <w:spacing w:line="500" w:lineRule="exact"/>
        <w:jc w:val="center"/>
        <w:rPr>
          <w:rFonts w:ascii="宋体" w:hAnsi="宋体" w:cs="宋体"/>
          <w:b/>
          <w:bCs/>
          <w:color w:val="000000"/>
          <w:sz w:val="44"/>
          <w:szCs w:val="44"/>
          <w:highlight w:val="none"/>
        </w:rPr>
      </w:pPr>
    </w:p>
    <w:p w14:paraId="6ECC0A43">
      <w:pPr>
        <w:spacing w:line="500" w:lineRule="exact"/>
        <w:jc w:val="center"/>
        <w:rPr>
          <w:rFonts w:ascii="宋体" w:hAnsi="宋体" w:cs="宋体"/>
          <w:b/>
          <w:bCs/>
          <w:color w:val="000000"/>
          <w:sz w:val="44"/>
          <w:szCs w:val="44"/>
          <w:highlight w:val="none"/>
        </w:rPr>
      </w:pPr>
    </w:p>
    <w:p w14:paraId="151ADEB5">
      <w:pPr>
        <w:spacing w:line="500" w:lineRule="exact"/>
        <w:jc w:val="center"/>
        <w:rPr>
          <w:rFonts w:ascii="宋体" w:hAnsi="宋体" w:cs="宋体"/>
          <w:b/>
          <w:bCs/>
          <w:color w:val="000000"/>
          <w:sz w:val="44"/>
          <w:szCs w:val="44"/>
          <w:highlight w:val="none"/>
        </w:rPr>
      </w:pPr>
    </w:p>
    <w:p w14:paraId="71361E84">
      <w:pPr>
        <w:spacing w:line="500" w:lineRule="exact"/>
        <w:jc w:val="center"/>
        <w:rPr>
          <w:rFonts w:ascii="宋体" w:hAnsi="宋体" w:cs="宋体"/>
          <w:b/>
          <w:bCs/>
          <w:color w:val="000000"/>
          <w:sz w:val="44"/>
          <w:szCs w:val="44"/>
          <w:highlight w:val="none"/>
        </w:rPr>
      </w:pPr>
    </w:p>
    <w:p w14:paraId="24608F83">
      <w:pPr>
        <w:spacing w:line="500" w:lineRule="exact"/>
        <w:jc w:val="center"/>
        <w:rPr>
          <w:rFonts w:ascii="宋体" w:hAnsi="宋体" w:cs="宋体"/>
          <w:b/>
          <w:bCs/>
          <w:color w:val="000000"/>
          <w:sz w:val="44"/>
          <w:szCs w:val="44"/>
          <w:highlight w:val="none"/>
        </w:rPr>
      </w:pPr>
    </w:p>
    <w:p w14:paraId="7E5327BC">
      <w:pPr>
        <w:pStyle w:val="51"/>
        <w:rPr>
          <w:sz w:val="24"/>
          <w:szCs w:val="24"/>
          <w:highlight w:val="none"/>
        </w:rPr>
      </w:pPr>
      <w:bookmarkStart w:id="696" w:name="_Toc166856198"/>
      <w:r>
        <w:rPr>
          <w:rFonts w:hint="eastAsia"/>
          <w:sz w:val="36"/>
          <w:szCs w:val="36"/>
          <w:highlight w:val="none"/>
        </w:rPr>
        <w:t>第四章  项目需求</w:t>
      </w:r>
      <w:bookmarkEnd w:id="696"/>
    </w:p>
    <w:p w14:paraId="26016920">
      <w:pPr>
        <w:spacing w:line="440" w:lineRule="exact"/>
        <w:ind w:firstLine="480"/>
        <w:jc w:val="left"/>
        <w:rPr>
          <w:rFonts w:ascii="宋体" w:hAnsi="宋体" w:cs="宋体"/>
          <w:bCs/>
          <w:sz w:val="24"/>
          <w:szCs w:val="24"/>
          <w:highlight w:val="none"/>
        </w:rPr>
      </w:pPr>
      <w:r>
        <w:rPr>
          <w:rFonts w:hint="eastAsia" w:ascii="宋体" w:hAnsi="宋体" w:cs="宋体"/>
          <w:bCs/>
          <w:sz w:val="24"/>
          <w:szCs w:val="24"/>
          <w:highlight w:val="none"/>
        </w:rPr>
        <w:t>项目属性：工程类项目</w:t>
      </w:r>
    </w:p>
    <w:p w14:paraId="0F15FF6B">
      <w:pPr>
        <w:pStyle w:val="364"/>
        <w:spacing w:line="440" w:lineRule="exact"/>
        <w:ind w:firstLine="482"/>
        <w:rPr>
          <w:rFonts w:ascii="宋体" w:hAnsi="宋体" w:cs="宋体"/>
          <w:b/>
          <w:sz w:val="24"/>
          <w:szCs w:val="24"/>
          <w:highlight w:val="none"/>
        </w:rPr>
      </w:pPr>
      <w:bookmarkStart w:id="697" w:name="_Toc247527573"/>
      <w:bookmarkStart w:id="698" w:name="_Toc152042324"/>
      <w:bookmarkStart w:id="699" w:name="_Toc300834969"/>
      <w:bookmarkStart w:id="700" w:name="_Toc144974516"/>
      <w:bookmarkStart w:id="701" w:name="_Toc247513972"/>
      <w:bookmarkStart w:id="702" w:name="_Toc152045548"/>
      <w:r>
        <w:rPr>
          <w:rFonts w:hint="eastAsia" w:ascii="宋体" w:hAnsi="宋体" w:cs="宋体"/>
          <w:b/>
          <w:sz w:val="24"/>
          <w:szCs w:val="24"/>
          <w:highlight w:val="none"/>
        </w:rPr>
        <w:t>一、标的内容</w:t>
      </w:r>
    </w:p>
    <w:p w14:paraId="7DD637B8">
      <w:pPr>
        <w:spacing w:line="440" w:lineRule="exact"/>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1、项目名称：</w:t>
      </w:r>
      <w:r>
        <w:rPr>
          <w:rFonts w:hint="eastAsia" w:ascii="宋体" w:hAnsi="宋体" w:cs="宋体"/>
          <w:sz w:val="24"/>
          <w:szCs w:val="24"/>
          <w:highlight w:val="none"/>
          <w:lang w:eastAsia="zh-CN"/>
        </w:rPr>
        <w:t>盐城市文峰高级中学电力增容改造工程</w:t>
      </w:r>
    </w:p>
    <w:p w14:paraId="7C31AE54">
      <w:pPr>
        <w:spacing w:line="440" w:lineRule="exact"/>
        <w:ind w:firstLine="480"/>
        <w:rPr>
          <w:rFonts w:ascii="宋体" w:hAnsi="宋体" w:cs="宋体"/>
          <w:sz w:val="24"/>
          <w:szCs w:val="24"/>
          <w:highlight w:val="none"/>
        </w:rPr>
      </w:pPr>
      <w:r>
        <w:rPr>
          <w:rFonts w:hint="eastAsia" w:ascii="宋体" w:hAnsi="宋体" w:cs="宋体"/>
          <w:sz w:val="24"/>
          <w:szCs w:val="24"/>
          <w:highlight w:val="none"/>
        </w:rPr>
        <w:t>2、建设地点：</w:t>
      </w:r>
      <w:r>
        <w:rPr>
          <w:rFonts w:hint="eastAsia" w:ascii="宋体" w:hAnsi="宋体" w:cs="宋体"/>
          <w:sz w:val="24"/>
          <w:szCs w:val="24"/>
          <w:highlight w:val="none"/>
          <w:lang w:eastAsia="zh-CN"/>
        </w:rPr>
        <w:t>盐城市文峰高级中学</w:t>
      </w:r>
      <w:r>
        <w:rPr>
          <w:rFonts w:hint="eastAsia" w:ascii="宋体" w:hAnsi="宋体" w:cs="宋体"/>
          <w:sz w:val="24"/>
          <w:szCs w:val="24"/>
          <w:highlight w:val="none"/>
        </w:rPr>
        <w:t>校园内。</w:t>
      </w:r>
    </w:p>
    <w:p w14:paraId="44962506">
      <w:pPr>
        <w:spacing w:line="440" w:lineRule="exact"/>
        <w:ind w:firstLine="480"/>
        <w:rPr>
          <w:rFonts w:ascii="宋体" w:hAnsi="宋体" w:cs="宋体"/>
          <w:sz w:val="24"/>
          <w:szCs w:val="24"/>
          <w:highlight w:val="none"/>
        </w:rPr>
      </w:pPr>
      <w:r>
        <w:rPr>
          <w:rFonts w:hint="eastAsia" w:ascii="宋体" w:hAnsi="宋体" w:cs="宋体"/>
          <w:sz w:val="24"/>
          <w:szCs w:val="24"/>
          <w:highlight w:val="none"/>
        </w:rPr>
        <w:t>3、工期要求：</w:t>
      </w:r>
      <w:r>
        <w:rPr>
          <w:rFonts w:hint="eastAsia" w:ascii="宋体" w:hAnsi="宋体" w:cs="宋体"/>
          <w:sz w:val="24"/>
          <w:szCs w:val="24"/>
          <w:highlight w:val="none"/>
          <w:lang w:val="en-US" w:eastAsia="zh-CN"/>
        </w:rPr>
        <w:t>90</w:t>
      </w:r>
      <w:r>
        <w:rPr>
          <w:rFonts w:hint="eastAsia" w:ascii="宋体" w:hAnsi="宋体" w:cs="宋体"/>
          <w:sz w:val="24"/>
          <w:szCs w:val="24"/>
          <w:highlight w:val="none"/>
        </w:rPr>
        <w:t>日历天。</w:t>
      </w:r>
    </w:p>
    <w:p w14:paraId="706FE081">
      <w:pPr>
        <w:spacing w:line="440" w:lineRule="exact"/>
        <w:ind w:firstLine="480"/>
        <w:rPr>
          <w:rFonts w:ascii="宋体" w:hAnsi="宋体" w:cs="宋体"/>
          <w:sz w:val="24"/>
          <w:szCs w:val="24"/>
          <w:highlight w:val="none"/>
        </w:rPr>
      </w:pPr>
      <w:r>
        <w:rPr>
          <w:rFonts w:hint="eastAsia" w:ascii="宋体" w:hAnsi="宋体" w:cs="宋体"/>
          <w:sz w:val="24"/>
          <w:szCs w:val="24"/>
          <w:highlight w:val="none"/>
        </w:rPr>
        <w:t>4、质量标准：国家“合格”标准。</w:t>
      </w:r>
    </w:p>
    <w:p w14:paraId="39F94EBF">
      <w:pPr>
        <w:spacing w:line="440" w:lineRule="exact"/>
        <w:ind w:firstLine="480"/>
        <w:rPr>
          <w:rFonts w:ascii="宋体" w:hAnsi="宋体" w:cs="宋体"/>
          <w:sz w:val="24"/>
          <w:szCs w:val="24"/>
          <w:highlight w:val="none"/>
        </w:rPr>
      </w:pPr>
      <w:r>
        <w:rPr>
          <w:rFonts w:hint="eastAsia" w:ascii="宋体" w:hAnsi="宋体" w:cs="宋体"/>
          <w:sz w:val="24"/>
          <w:szCs w:val="24"/>
          <w:highlight w:val="none"/>
        </w:rPr>
        <w:t>5、发包范围：详见工程量清单。招标人保留对工作量进行变更或增减的权利。</w:t>
      </w:r>
    </w:p>
    <w:p w14:paraId="356F7712">
      <w:pPr>
        <w:spacing w:line="440" w:lineRule="exact"/>
        <w:ind w:firstLine="480"/>
        <w:rPr>
          <w:rFonts w:ascii="宋体" w:hAnsi="宋体" w:cs="宋体"/>
          <w:sz w:val="24"/>
          <w:szCs w:val="24"/>
          <w:highlight w:val="none"/>
        </w:rPr>
      </w:pPr>
      <w:r>
        <w:rPr>
          <w:rFonts w:hint="eastAsia" w:ascii="宋体" w:hAnsi="宋体" w:cs="宋体"/>
          <w:sz w:val="24"/>
          <w:szCs w:val="24"/>
          <w:highlight w:val="none"/>
        </w:rPr>
        <w:t>6、标段划分：本次招标为一个标段。</w:t>
      </w:r>
    </w:p>
    <w:p w14:paraId="4222A8A7">
      <w:pPr>
        <w:spacing w:line="440" w:lineRule="exact"/>
        <w:ind w:firstLine="480"/>
        <w:rPr>
          <w:rFonts w:ascii="宋体" w:hAnsi="宋体" w:cs="宋体"/>
          <w:sz w:val="24"/>
          <w:szCs w:val="24"/>
          <w:highlight w:val="none"/>
        </w:rPr>
      </w:pPr>
      <w:r>
        <w:rPr>
          <w:rFonts w:hint="eastAsia" w:ascii="宋体" w:hAnsi="宋体" w:cs="宋体"/>
          <w:sz w:val="24"/>
          <w:szCs w:val="24"/>
          <w:highlight w:val="none"/>
        </w:rPr>
        <w:t>7、采购范围：本工程建设地点位于</w:t>
      </w:r>
      <w:r>
        <w:rPr>
          <w:rFonts w:hint="eastAsia" w:ascii="宋体" w:hAnsi="宋体" w:cs="宋体"/>
          <w:sz w:val="24"/>
          <w:szCs w:val="24"/>
          <w:highlight w:val="none"/>
          <w:lang w:eastAsia="zh-CN"/>
        </w:rPr>
        <w:t>盐城市文峰高级中学</w:t>
      </w:r>
      <w:r>
        <w:rPr>
          <w:rFonts w:hint="eastAsia" w:ascii="宋体" w:hAnsi="宋体" w:cs="宋体"/>
          <w:sz w:val="24"/>
          <w:szCs w:val="24"/>
          <w:highlight w:val="none"/>
        </w:rPr>
        <w:t>校园内，采购范围为</w:t>
      </w:r>
      <w:r>
        <w:rPr>
          <w:rFonts w:hint="eastAsia" w:ascii="宋体" w:hAnsi="宋体" w:cs="宋体"/>
          <w:sz w:val="24"/>
          <w:szCs w:val="24"/>
          <w:highlight w:val="none"/>
          <w:lang w:eastAsia="zh-CN"/>
        </w:rPr>
        <w:t>盐城市文峰高级中学电力增容改造工程</w:t>
      </w:r>
      <w:r>
        <w:rPr>
          <w:rFonts w:hint="eastAsia" w:ascii="宋体" w:hAnsi="宋体" w:cs="宋体"/>
          <w:sz w:val="24"/>
          <w:szCs w:val="24"/>
          <w:highlight w:val="none"/>
        </w:rPr>
        <w:t>包工包料施工。详见采购人提供的工程量清单及施工图纸，采购人保留对上述采购范围进行适当调整的权利。</w:t>
      </w:r>
    </w:p>
    <w:p w14:paraId="6039C535">
      <w:pPr>
        <w:pStyle w:val="364"/>
        <w:spacing w:line="440" w:lineRule="exact"/>
        <w:ind w:firstLine="482"/>
        <w:rPr>
          <w:rFonts w:ascii="宋体" w:hAnsi="宋体" w:cs="宋体"/>
          <w:b/>
          <w:sz w:val="24"/>
          <w:szCs w:val="24"/>
          <w:highlight w:val="none"/>
        </w:rPr>
      </w:pPr>
      <w:r>
        <w:rPr>
          <w:rFonts w:hint="eastAsia" w:ascii="宋体" w:hAnsi="宋体" w:cs="宋体"/>
          <w:b/>
          <w:sz w:val="24"/>
          <w:szCs w:val="24"/>
          <w:highlight w:val="none"/>
        </w:rPr>
        <w:t>二、踏勘现场</w:t>
      </w:r>
    </w:p>
    <w:p w14:paraId="31AF9C1D">
      <w:pPr>
        <w:spacing w:line="440" w:lineRule="exact"/>
        <w:ind w:firstLine="480"/>
        <w:rPr>
          <w:rFonts w:ascii="宋体" w:hAnsi="宋体" w:cs="宋体"/>
          <w:sz w:val="24"/>
          <w:szCs w:val="24"/>
          <w:highlight w:val="none"/>
        </w:rPr>
      </w:pPr>
      <w:r>
        <w:rPr>
          <w:rFonts w:hint="eastAsia" w:ascii="宋体" w:hAnsi="宋体" w:cs="宋体"/>
          <w:sz w:val="24"/>
          <w:szCs w:val="24"/>
          <w:highlight w:val="none"/>
        </w:rPr>
        <w:t>1.各磋商供应商应在递交磋商响应文件截止日前至工程实施现场进行现场踏勘，如因未踏勘现场造成的一切后果自负。</w:t>
      </w:r>
    </w:p>
    <w:p w14:paraId="7D2BFC9E">
      <w:pPr>
        <w:spacing w:line="440" w:lineRule="exact"/>
        <w:ind w:firstLine="480"/>
        <w:rPr>
          <w:rFonts w:ascii="宋体" w:hAnsi="宋体" w:cs="宋体"/>
          <w:sz w:val="24"/>
          <w:szCs w:val="24"/>
          <w:highlight w:val="none"/>
        </w:rPr>
      </w:pPr>
      <w:r>
        <w:rPr>
          <w:rFonts w:hint="eastAsia" w:ascii="宋体" w:hAnsi="宋体" w:cs="宋体"/>
          <w:sz w:val="24"/>
          <w:szCs w:val="24"/>
          <w:highlight w:val="none"/>
        </w:rPr>
        <w:t>2.磋商供应商踏勘现场发生的费用自理，自行承担在踏勘现场中所发生的人员伤亡和财产损失。</w:t>
      </w:r>
    </w:p>
    <w:p w14:paraId="1343D0F1">
      <w:pPr>
        <w:spacing w:line="440" w:lineRule="exact"/>
        <w:ind w:firstLine="480"/>
        <w:rPr>
          <w:rFonts w:ascii="宋体" w:hAnsi="宋体" w:cs="宋体"/>
          <w:sz w:val="24"/>
          <w:szCs w:val="24"/>
          <w:highlight w:val="none"/>
        </w:rPr>
      </w:pPr>
      <w:r>
        <w:rPr>
          <w:rFonts w:hint="eastAsia" w:ascii="宋体" w:hAnsi="宋体" w:cs="宋体"/>
          <w:sz w:val="24"/>
          <w:szCs w:val="24"/>
          <w:highlight w:val="none"/>
        </w:rPr>
        <w:t>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p>
    <w:p w14:paraId="53017B44">
      <w:pPr>
        <w:pStyle w:val="364"/>
        <w:spacing w:line="440" w:lineRule="exact"/>
        <w:ind w:firstLine="482"/>
        <w:rPr>
          <w:rFonts w:ascii="宋体" w:hAnsi="宋体" w:cs="宋体"/>
          <w:sz w:val="24"/>
          <w:szCs w:val="24"/>
          <w:highlight w:val="none"/>
        </w:rPr>
      </w:pPr>
      <w:r>
        <w:rPr>
          <w:rFonts w:hint="eastAsia" w:ascii="宋体" w:hAnsi="宋体" w:cs="宋体"/>
          <w:b/>
          <w:sz w:val="24"/>
          <w:szCs w:val="24"/>
          <w:highlight w:val="none"/>
        </w:rPr>
        <w:t>三、投标报价要求</w:t>
      </w:r>
    </w:p>
    <w:p w14:paraId="4F0B80F8">
      <w:pPr>
        <w:spacing w:line="440" w:lineRule="exact"/>
        <w:ind w:firstLine="480"/>
        <w:rPr>
          <w:rFonts w:ascii="宋体" w:hAnsi="宋体" w:cs="宋体"/>
          <w:sz w:val="24"/>
          <w:szCs w:val="24"/>
          <w:highlight w:val="none"/>
        </w:rPr>
      </w:pPr>
      <w:r>
        <w:rPr>
          <w:rFonts w:hint="eastAsia" w:ascii="宋体" w:hAnsi="宋体" w:cs="宋体"/>
          <w:sz w:val="24"/>
          <w:szCs w:val="24"/>
          <w:highlight w:val="none"/>
        </w:rPr>
        <w:t>1. 投标人应按招标人提供的“招标工程量清单”的要求填写价格清单。</w:t>
      </w:r>
    </w:p>
    <w:p w14:paraId="7EDCB293">
      <w:pPr>
        <w:spacing w:line="440" w:lineRule="exact"/>
        <w:ind w:firstLine="480"/>
        <w:rPr>
          <w:rFonts w:ascii="宋体" w:hAnsi="宋体" w:cs="宋体"/>
          <w:sz w:val="24"/>
          <w:szCs w:val="24"/>
          <w:highlight w:val="none"/>
        </w:rPr>
      </w:pPr>
      <w:r>
        <w:rPr>
          <w:rFonts w:hint="eastAsia" w:ascii="宋体" w:hAnsi="宋体" w:cs="宋体"/>
          <w:sz w:val="24"/>
          <w:szCs w:val="24"/>
          <w:highlight w:val="none"/>
        </w:rPr>
        <w:t>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5A349024">
      <w:pPr>
        <w:spacing w:line="440" w:lineRule="exact"/>
        <w:ind w:firstLine="480"/>
        <w:rPr>
          <w:rFonts w:ascii="宋体" w:hAnsi="宋体" w:cs="宋体"/>
          <w:sz w:val="24"/>
          <w:szCs w:val="24"/>
          <w:highlight w:val="none"/>
        </w:rPr>
      </w:pPr>
      <w:r>
        <w:rPr>
          <w:rFonts w:hint="eastAsia" w:ascii="宋体" w:hAnsi="宋体" w:cs="宋体"/>
          <w:sz w:val="24"/>
          <w:szCs w:val="24"/>
          <w:highlight w:val="none"/>
        </w:rPr>
        <w:t>3. 投标人需自行勘察现场，结合招标人的施工工艺要求，以及现场施工难度，进行投标报价，投标报价需包含按照招标人工艺要求进行施工的所有费用。</w:t>
      </w:r>
    </w:p>
    <w:p w14:paraId="14CF64A6">
      <w:pPr>
        <w:spacing w:line="440" w:lineRule="exact"/>
        <w:ind w:firstLine="480"/>
        <w:rPr>
          <w:rFonts w:ascii="宋体" w:hAnsi="宋体" w:cs="宋体"/>
          <w:sz w:val="24"/>
          <w:szCs w:val="24"/>
          <w:highlight w:val="none"/>
        </w:rPr>
      </w:pPr>
      <w:r>
        <w:rPr>
          <w:rFonts w:hint="eastAsia" w:ascii="宋体" w:hAnsi="宋体" w:cs="宋体"/>
          <w:sz w:val="24"/>
          <w:szCs w:val="24"/>
          <w:highlight w:val="none"/>
        </w:rPr>
        <w:t>4. 投标人须考虑现场情况，部分材料可能须要人工二次倒运，投标人须将此费用考虑在投标综合报价中。</w:t>
      </w:r>
    </w:p>
    <w:p w14:paraId="734834BF">
      <w:pPr>
        <w:spacing w:line="440" w:lineRule="exact"/>
        <w:ind w:firstLine="480"/>
        <w:rPr>
          <w:rFonts w:ascii="宋体" w:hAnsi="宋体" w:cs="宋体"/>
          <w:sz w:val="24"/>
          <w:szCs w:val="24"/>
          <w:highlight w:val="none"/>
        </w:rPr>
      </w:pPr>
      <w:r>
        <w:rPr>
          <w:rFonts w:hint="eastAsia" w:ascii="宋体" w:hAnsi="宋体" w:cs="宋体"/>
          <w:sz w:val="24"/>
          <w:szCs w:val="24"/>
          <w:highlight w:val="none"/>
        </w:rPr>
        <w:t>5. 投标人应充分考虑验收前所有可能产生的费用，招标人向投标人提供的有关现场的数据和资料，是招标人现有的能够被投标人利用的资料，招标人对投标人做出的任何推论、理解和结论均不负责任。</w:t>
      </w:r>
    </w:p>
    <w:p w14:paraId="002A2BDF">
      <w:pPr>
        <w:spacing w:line="440" w:lineRule="exact"/>
        <w:ind w:firstLine="480"/>
        <w:rPr>
          <w:rFonts w:ascii="宋体" w:hAnsi="宋体" w:cs="宋体"/>
          <w:sz w:val="24"/>
          <w:szCs w:val="24"/>
          <w:highlight w:val="none"/>
        </w:rPr>
      </w:pPr>
      <w:r>
        <w:rPr>
          <w:rFonts w:hint="eastAsia" w:ascii="宋体" w:hAnsi="宋体" w:cs="宋体"/>
          <w:sz w:val="24"/>
          <w:szCs w:val="24"/>
          <w:highlight w:val="none"/>
        </w:rPr>
        <w:t>6. 成品保护按相关要求执行，工程施工不得随意破坏已完工的项目，如破坏需及时按原状修复，否则由招标人另行按排施工单位修复，费用由招标人按排的施工单位报价，在中标人结算总价中按2倍的价格扣减。</w:t>
      </w:r>
    </w:p>
    <w:p w14:paraId="7FD82906">
      <w:pPr>
        <w:spacing w:line="440" w:lineRule="exact"/>
        <w:ind w:firstLine="480"/>
        <w:rPr>
          <w:rFonts w:ascii="宋体" w:hAnsi="宋体" w:cs="宋体"/>
          <w:sz w:val="24"/>
          <w:szCs w:val="24"/>
          <w:highlight w:val="none"/>
        </w:rPr>
      </w:pPr>
      <w:r>
        <w:rPr>
          <w:rFonts w:hint="eastAsia" w:ascii="宋体" w:hAnsi="宋体" w:cs="宋体"/>
          <w:sz w:val="24"/>
          <w:szCs w:val="24"/>
          <w:highlight w:val="none"/>
        </w:rPr>
        <w:t>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p>
    <w:p w14:paraId="35F505EB">
      <w:pPr>
        <w:spacing w:line="440" w:lineRule="exact"/>
        <w:ind w:firstLine="480"/>
        <w:rPr>
          <w:rFonts w:ascii="宋体" w:hAnsi="宋体" w:cs="宋体"/>
          <w:sz w:val="24"/>
          <w:szCs w:val="24"/>
          <w:highlight w:val="none"/>
        </w:rPr>
      </w:pPr>
      <w:r>
        <w:rPr>
          <w:rFonts w:hint="eastAsia" w:ascii="宋体" w:hAnsi="宋体" w:cs="宋体"/>
          <w:sz w:val="24"/>
          <w:szCs w:val="24"/>
          <w:highlight w:val="none"/>
        </w:rPr>
        <w:t>8.工程必须确保安全，投标人自行承担工程施工过程中的工程质量、任何状况下的安全责任。</w:t>
      </w:r>
    </w:p>
    <w:p w14:paraId="7817696D">
      <w:pPr>
        <w:spacing w:line="440" w:lineRule="exact"/>
        <w:ind w:firstLine="480"/>
        <w:rPr>
          <w:rFonts w:ascii="宋体" w:hAnsi="宋体" w:cs="宋体"/>
          <w:sz w:val="24"/>
          <w:szCs w:val="24"/>
          <w:highlight w:val="none"/>
        </w:rPr>
      </w:pPr>
      <w:r>
        <w:rPr>
          <w:rFonts w:hint="eastAsia" w:ascii="宋体" w:hAnsi="宋体" w:cs="宋体"/>
          <w:sz w:val="24"/>
          <w:szCs w:val="24"/>
          <w:highlight w:val="none"/>
        </w:rPr>
        <w:t>9.本工程施工过程中遇到的地方矛盾、与其他施工单位的矛盾协调、环保，城管，环卫，附近居民等相关矛盾协调，均由投标人自行解决，并不支付任何额为费用。</w:t>
      </w:r>
    </w:p>
    <w:p w14:paraId="52EA017B">
      <w:pPr>
        <w:spacing w:line="440" w:lineRule="exact"/>
        <w:ind w:firstLine="480"/>
        <w:rPr>
          <w:rFonts w:ascii="宋体" w:hAnsi="宋体" w:cs="宋体"/>
          <w:sz w:val="24"/>
          <w:szCs w:val="24"/>
          <w:highlight w:val="none"/>
        </w:rPr>
      </w:pPr>
      <w:r>
        <w:rPr>
          <w:rFonts w:hint="eastAsia" w:ascii="宋体" w:hAnsi="宋体" w:cs="宋体"/>
          <w:sz w:val="24"/>
          <w:szCs w:val="24"/>
          <w:highlight w:val="none"/>
        </w:rPr>
        <w:t>10.本项目施工用水、用电由投标人自行解决，投标人投标报价时应将施工用水、用电充分考虑到投标报价的综合单价中，结算时，此部分费用不再另行计取。</w:t>
      </w:r>
    </w:p>
    <w:p w14:paraId="1DB2469F">
      <w:pPr>
        <w:spacing w:line="440" w:lineRule="exact"/>
        <w:ind w:firstLine="480"/>
        <w:rPr>
          <w:rFonts w:ascii="宋体" w:hAnsi="宋体" w:cs="宋体"/>
          <w:sz w:val="24"/>
          <w:szCs w:val="24"/>
          <w:highlight w:val="none"/>
        </w:rPr>
      </w:pPr>
      <w:r>
        <w:rPr>
          <w:rFonts w:hint="eastAsia" w:ascii="宋体" w:hAnsi="宋体" w:cs="宋体"/>
          <w:sz w:val="24"/>
          <w:szCs w:val="24"/>
          <w:highlight w:val="none"/>
        </w:rPr>
        <w:t>11.本项目具体开工时间以招标人通知为准，投标人不得以项目开始实施时间太迟为由要求招标人调整价格，投标人投标时应将此风险充分考虑到投标报价中。</w:t>
      </w:r>
    </w:p>
    <w:p w14:paraId="214CD764">
      <w:pPr>
        <w:spacing w:line="440" w:lineRule="exact"/>
        <w:ind w:firstLine="480"/>
        <w:rPr>
          <w:rFonts w:ascii="宋体" w:hAnsi="宋体" w:cs="宋体"/>
          <w:sz w:val="24"/>
          <w:szCs w:val="24"/>
          <w:highlight w:val="none"/>
        </w:rPr>
      </w:pPr>
      <w:r>
        <w:rPr>
          <w:rFonts w:hint="eastAsia" w:ascii="宋体" w:hAnsi="宋体" w:cs="宋体"/>
          <w:sz w:val="24"/>
          <w:szCs w:val="24"/>
          <w:highlight w:val="none"/>
        </w:rPr>
        <w:t>12.工程量现场实测计量，招标人保留增加或减少工作量的权利，合同价相应调整，但投标的综合单价不变。</w:t>
      </w:r>
    </w:p>
    <w:p w14:paraId="24DCA812">
      <w:pPr>
        <w:spacing w:line="440" w:lineRule="exact"/>
        <w:ind w:firstLine="480"/>
        <w:rPr>
          <w:rFonts w:ascii="宋体" w:hAnsi="宋体" w:cs="宋体"/>
          <w:sz w:val="24"/>
          <w:szCs w:val="24"/>
          <w:highlight w:val="none"/>
        </w:rPr>
      </w:pPr>
      <w:r>
        <w:rPr>
          <w:rFonts w:hint="eastAsia" w:ascii="宋体" w:hAnsi="宋体" w:cs="宋体"/>
          <w:sz w:val="24"/>
          <w:szCs w:val="24"/>
          <w:highlight w:val="none"/>
        </w:rPr>
        <w:t xml:space="preserve">13.材料进场前投标人必须送样品给招标人确认，经招标人确认后方可实施。如施工时提供的样品不能满足招标人要求，招标人有权要求更换。 </w:t>
      </w:r>
    </w:p>
    <w:p w14:paraId="1853ECEA">
      <w:pPr>
        <w:pStyle w:val="364"/>
        <w:spacing w:line="440" w:lineRule="exact"/>
        <w:ind w:firstLine="482"/>
        <w:rPr>
          <w:rFonts w:ascii="宋体" w:hAnsi="宋体" w:cs="宋体"/>
          <w:b/>
          <w:sz w:val="24"/>
          <w:szCs w:val="24"/>
          <w:highlight w:val="none"/>
        </w:rPr>
      </w:pPr>
      <w:r>
        <w:rPr>
          <w:rFonts w:hint="eastAsia" w:ascii="宋体" w:hAnsi="宋体" w:cs="宋体"/>
          <w:b/>
          <w:sz w:val="24"/>
          <w:szCs w:val="24"/>
          <w:highlight w:val="none"/>
        </w:rPr>
        <w:t>四、投标报价的方式</w:t>
      </w:r>
    </w:p>
    <w:p w14:paraId="364F913E">
      <w:pPr>
        <w:spacing w:line="440" w:lineRule="exact"/>
        <w:ind w:firstLine="480"/>
        <w:rPr>
          <w:rFonts w:ascii="宋体" w:hAnsi="宋体" w:cs="宋体"/>
          <w:sz w:val="24"/>
          <w:szCs w:val="24"/>
          <w:highlight w:val="none"/>
        </w:rPr>
      </w:pPr>
      <w:r>
        <w:rPr>
          <w:rFonts w:hint="eastAsia" w:ascii="宋体" w:hAnsi="宋体" w:cs="宋体"/>
          <w:sz w:val="24"/>
          <w:szCs w:val="24"/>
          <w:highlight w:val="none"/>
        </w:rPr>
        <w:t>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p>
    <w:p w14:paraId="4BDFF6CB">
      <w:pPr>
        <w:spacing w:line="440" w:lineRule="exact"/>
        <w:ind w:firstLine="480"/>
        <w:rPr>
          <w:rFonts w:ascii="宋体" w:hAnsi="宋体" w:cs="宋体"/>
          <w:sz w:val="24"/>
          <w:szCs w:val="24"/>
          <w:highlight w:val="none"/>
        </w:rPr>
      </w:pPr>
      <w:r>
        <w:rPr>
          <w:rFonts w:hint="eastAsia" w:ascii="宋体" w:hAnsi="宋体" w:cs="宋体"/>
          <w:sz w:val="24"/>
          <w:szCs w:val="24"/>
          <w:highlight w:val="none"/>
        </w:rPr>
        <w:t>2、投标报价的计价方法</w:t>
      </w:r>
    </w:p>
    <w:p w14:paraId="58100AF5">
      <w:pPr>
        <w:spacing w:line="440" w:lineRule="exact"/>
        <w:ind w:firstLine="480"/>
        <w:rPr>
          <w:rFonts w:ascii="宋体" w:hAnsi="宋体" w:cs="宋体"/>
          <w:sz w:val="24"/>
          <w:szCs w:val="24"/>
          <w:highlight w:val="none"/>
        </w:rPr>
      </w:pPr>
      <w:r>
        <w:rPr>
          <w:rFonts w:hint="eastAsia" w:ascii="宋体" w:hAnsi="宋体" w:cs="宋体"/>
          <w:sz w:val="24"/>
          <w:szCs w:val="24"/>
          <w:highlight w:val="none"/>
        </w:rPr>
        <w:t>本工程投标报价采用“工程量清单计价”法（工程量计算规则依据《建设工程量清单计价规范》（GB50500-2013）及其工程量计算规范）。投标人应根据采购人提供的招标工程量清单计算工程项目的综合单价和合价。</w:t>
      </w:r>
    </w:p>
    <w:p w14:paraId="5457E403">
      <w:pPr>
        <w:spacing w:line="440" w:lineRule="exact"/>
        <w:ind w:firstLine="480"/>
        <w:rPr>
          <w:rFonts w:ascii="宋体" w:hAnsi="宋体" w:cs="宋体"/>
          <w:sz w:val="24"/>
          <w:szCs w:val="24"/>
          <w:highlight w:val="none"/>
        </w:rPr>
      </w:pPr>
      <w:r>
        <w:rPr>
          <w:rFonts w:hint="eastAsia" w:ascii="宋体" w:hAnsi="宋体" w:cs="宋体"/>
          <w:sz w:val="24"/>
          <w:szCs w:val="24"/>
          <w:highlight w:val="none"/>
        </w:rPr>
        <w:t>工程量清单中每一个清单项均需计算并填写综合单价、合价。对施工中发生的所有措施费及可预见费用等，由施工单位自行考虑，计入单价和总价。</w:t>
      </w:r>
    </w:p>
    <w:p w14:paraId="4A4AED72">
      <w:pPr>
        <w:spacing w:line="440" w:lineRule="exact"/>
        <w:ind w:firstLine="480"/>
        <w:rPr>
          <w:rFonts w:ascii="宋体" w:hAnsi="宋体" w:cs="宋体"/>
          <w:sz w:val="24"/>
          <w:szCs w:val="24"/>
          <w:highlight w:val="none"/>
        </w:rPr>
      </w:pPr>
      <w:r>
        <w:rPr>
          <w:rFonts w:hint="eastAsia" w:ascii="宋体" w:hAnsi="宋体" w:cs="宋体"/>
          <w:sz w:val="24"/>
          <w:szCs w:val="24"/>
          <w:highlight w:val="none"/>
        </w:rPr>
        <w:t>3、投标报价文件编制的依据</w:t>
      </w:r>
    </w:p>
    <w:p w14:paraId="21378759">
      <w:pPr>
        <w:spacing w:line="440" w:lineRule="exact"/>
        <w:ind w:firstLine="480"/>
        <w:rPr>
          <w:rFonts w:ascii="宋体" w:hAnsi="宋体" w:cs="宋体"/>
          <w:sz w:val="24"/>
          <w:szCs w:val="24"/>
          <w:highlight w:val="none"/>
        </w:rPr>
      </w:pPr>
      <w:r>
        <w:rPr>
          <w:rFonts w:hint="eastAsia" w:ascii="宋体" w:hAnsi="宋体" w:cs="宋体"/>
          <w:sz w:val="24"/>
          <w:szCs w:val="24"/>
          <w:highlight w:val="none"/>
        </w:rPr>
        <w:t>3.1 招标人提供的招标文件、招标工程量清单及其补充通知；</w:t>
      </w:r>
    </w:p>
    <w:p w14:paraId="00241D4D">
      <w:pPr>
        <w:spacing w:line="440" w:lineRule="exact"/>
        <w:ind w:firstLine="480"/>
        <w:rPr>
          <w:rFonts w:ascii="宋体" w:hAnsi="宋体" w:cs="宋体"/>
          <w:sz w:val="24"/>
          <w:szCs w:val="24"/>
          <w:highlight w:val="none"/>
        </w:rPr>
      </w:pPr>
      <w:r>
        <w:rPr>
          <w:rFonts w:hint="eastAsia" w:ascii="宋体" w:hAnsi="宋体" w:cs="宋体"/>
          <w:sz w:val="24"/>
          <w:szCs w:val="24"/>
          <w:highlight w:val="none"/>
        </w:rPr>
        <w:t>3.2 招标人设定的最高限价；</w:t>
      </w:r>
    </w:p>
    <w:p w14:paraId="4791BF7B">
      <w:pPr>
        <w:spacing w:line="440" w:lineRule="exact"/>
        <w:ind w:firstLine="480"/>
        <w:rPr>
          <w:rFonts w:ascii="宋体" w:hAnsi="宋体" w:cs="宋体"/>
          <w:sz w:val="24"/>
          <w:szCs w:val="24"/>
          <w:highlight w:val="none"/>
        </w:rPr>
      </w:pPr>
      <w:r>
        <w:rPr>
          <w:rFonts w:hint="eastAsia" w:ascii="宋体" w:hAnsi="宋体" w:cs="宋体"/>
          <w:sz w:val="24"/>
          <w:szCs w:val="24"/>
          <w:highlight w:val="none"/>
        </w:rPr>
        <w:t xml:space="preserve">3.3《建设工程量清单计价规范》(GB50500-2013) 及其工程量计算规范； </w:t>
      </w:r>
    </w:p>
    <w:p w14:paraId="7F291953">
      <w:pPr>
        <w:spacing w:line="440" w:lineRule="exact"/>
        <w:ind w:firstLine="480"/>
        <w:rPr>
          <w:rFonts w:ascii="宋体" w:hAnsi="宋体" w:cs="宋体"/>
          <w:sz w:val="24"/>
          <w:szCs w:val="24"/>
          <w:highlight w:val="none"/>
        </w:rPr>
      </w:pPr>
      <w:r>
        <w:rPr>
          <w:rFonts w:hint="eastAsia" w:ascii="宋体" w:hAnsi="宋体" w:cs="宋体"/>
          <w:sz w:val="24"/>
          <w:szCs w:val="24"/>
          <w:highlight w:val="none"/>
        </w:rPr>
        <w:t>3.4 有关的施工规范与工程验收规范；</w:t>
      </w:r>
    </w:p>
    <w:p w14:paraId="76B00857">
      <w:pPr>
        <w:spacing w:line="440" w:lineRule="exact"/>
        <w:ind w:firstLine="480"/>
        <w:rPr>
          <w:rFonts w:ascii="宋体" w:hAnsi="宋体" w:cs="宋体"/>
          <w:sz w:val="24"/>
          <w:szCs w:val="24"/>
          <w:highlight w:val="none"/>
        </w:rPr>
      </w:pPr>
      <w:r>
        <w:rPr>
          <w:rFonts w:hint="eastAsia" w:ascii="宋体" w:hAnsi="宋体" w:cs="宋体"/>
          <w:sz w:val="24"/>
          <w:szCs w:val="24"/>
          <w:highlight w:val="none"/>
        </w:rPr>
        <w:t>3.5 施工现场情况、工程特点及投标人拟采用的施工组织设计和施工方案；</w:t>
      </w:r>
    </w:p>
    <w:p w14:paraId="1DF60D80">
      <w:pPr>
        <w:spacing w:line="440" w:lineRule="exact"/>
        <w:ind w:firstLine="480"/>
        <w:rPr>
          <w:rFonts w:ascii="宋体" w:hAnsi="宋体" w:cs="宋体"/>
          <w:sz w:val="24"/>
          <w:szCs w:val="24"/>
          <w:highlight w:val="none"/>
        </w:rPr>
      </w:pPr>
      <w:r>
        <w:rPr>
          <w:rFonts w:hint="eastAsia" w:ascii="宋体" w:hAnsi="宋体" w:cs="宋体"/>
          <w:sz w:val="24"/>
          <w:szCs w:val="24"/>
          <w:highlight w:val="none"/>
        </w:rPr>
        <w:t>3.6 投标人的企业定额；</w:t>
      </w:r>
    </w:p>
    <w:p w14:paraId="596E7A1C">
      <w:pPr>
        <w:spacing w:line="440" w:lineRule="exact"/>
        <w:ind w:firstLine="480"/>
        <w:rPr>
          <w:rFonts w:ascii="宋体" w:hAnsi="宋体" w:cs="宋体"/>
          <w:sz w:val="24"/>
          <w:szCs w:val="24"/>
          <w:highlight w:val="none"/>
        </w:rPr>
      </w:pPr>
      <w:r>
        <w:rPr>
          <w:rFonts w:hint="eastAsia" w:ascii="宋体" w:hAnsi="宋体" w:cs="宋体"/>
          <w:sz w:val="24"/>
          <w:szCs w:val="24"/>
          <w:highlight w:val="none"/>
        </w:rPr>
        <w:t>3.7 投标人可同时参考2014年《江苏省建筑与装饰工程计价定额》、2014年《江苏省安装工程计价定额》、《江苏省建设工程费用定额（2014年）》及江苏省关于营改增的计价文件等最高限价（预算）的编制依据。</w:t>
      </w:r>
    </w:p>
    <w:p w14:paraId="2D6BFCD8">
      <w:pPr>
        <w:spacing w:line="440" w:lineRule="exact"/>
        <w:ind w:firstLine="480"/>
        <w:rPr>
          <w:rFonts w:ascii="宋体" w:hAnsi="宋体" w:cs="宋体"/>
          <w:sz w:val="24"/>
          <w:szCs w:val="24"/>
          <w:highlight w:val="none"/>
        </w:rPr>
      </w:pPr>
      <w:r>
        <w:rPr>
          <w:rFonts w:hint="eastAsia" w:ascii="宋体" w:hAnsi="宋体" w:cs="宋体"/>
          <w:sz w:val="24"/>
          <w:szCs w:val="24"/>
          <w:highlight w:val="none"/>
        </w:rPr>
        <w:t>4、投标报价文件编制的要求</w:t>
      </w:r>
    </w:p>
    <w:p w14:paraId="07E81F60">
      <w:pPr>
        <w:spacing w:line="440" w:lineRule="exact"/>
        <w:ind w:firstLine="480"/>
        <w:rPr>
          <w:rFonts w:ascii="宋体" w:hAnsi="宋体" w:cs="宋体"/>
          <w:sz w:val="24"/>
          <w:szCs w:val="24"/>
          <w:highlight w:val="none"/>
        </w:rPr>
      </w:pPr>
      <w:r>
        <w:rPr>
          <w:rFonts w:hint="eastAsia" w:ascii="宋体" w:hAnsi="宋体" w:cs="宋体"/>
          <w:sz w:val="24"/>
          <w:szCs w:val="24"/>
          <w:highlight w:val="none"/>
        </w:rPr>
        <w:t>4.1招标人提供的施工图纸、招标工程量清单应与招标文件一起参照阅读；</w:t>
      </w:r>
    </w:p>
    <w:p w14:paraId="69A28685">
      <w:pPr>
        <w:pStyle w:val="364"/>
        <w:spacing w:line="440" w:lineRule="exact"/>
        <w:ind w:firstLine="482"/>
        <w:rPr>
          <w:rFonts w:ascii="宋体" w:hAnsi="宋体" w:cs="宋体"/>
          <w:b/>
          <w:sz w:val="24"/>
          <w:szCs w:val="24"/>
          <w:highlight w:val="none"/>
        </w:rPr>
      </w:pPr>
      <w:r>
        <w:rPr>
          <w:rFonts w:hint="eastAsia" w:ascii="宋体" w:hAnsi="宋体" w:cs="宋体"/>
          <w:b/>
          <w:sz w:val="24"/>
          <w:szCs w:val="24"/>
          <w:highlight w:val="none"/>
        </w:rPr>
        <w:t>五、最高限价（预算）的编制</w:t>
      </w:r>
    </w:p>
    <w:p w14:paraId="122C141D">
      <w:pPr>
        <w:spacing w:line="440" w:lineRule="exact"/>
        <w:ind w:firstLine="480"/>
        <w:rPr>
          <w:rFonts w:ascii="宋体" w:hAnsi="宋体" w:cs="宋体"/>
          <w:sz w:val="24"/>
          <w:szCs w:val="24"/>
          <w:highlight w:val="none"/>
        </w:rPr>
      </w:pPr>
      <w:r>
        <w:rPr>
          <w:rFonts w:hint="eastAsia" w:ascii="宋体" w:hAnsi="宋体" w:cs="宋体"/>
          <w:sz w:val="24"/>
          <w:szCs w:val="24"/>
          <w:highlight w:val="none"/>
        </w:rPr>
        <w:t>1.最高限价：详见投标须知前附表，招标人拒绝高于最高限价的投标报价。</w:t>
      </w:r>
    </w:p>
    <w:p w14:paraId="0F6D246D">
      <w:pPr>
        <w:spacing w:line="440" w:lineRule="exact"/>
        <w:ind w:firstLine="480"/>
        <w:rPr>
          <w:rFonts w:ascii="宋体" w:hAnsi="宋体" w:cs="宋体"/>
          <w:sz w:val="24"/>
          <w:szCs w:val="24"/>
          <w:highlight w:val="none"/>
        </w:rPr>
      </w:pPr>
      <w:r>
        <w:rPr>
          <w:rFonts w:hint="eastAsia" w:ascii="宋体" w:hAnsi="宋体" w:cs="宋体"/>
          <w:sz w:val="24"/>
          <w:szCs w:val="24"/>
          <w:highlight w:val="none"/>
        </w:rPr>
        <w:t>2.最高限价确定的依据：</w:t>
      </w:r>
    </w:p>
    <w:p w14:paraId="773ADF41">
      <w:pPr>
        <w:spacing w:line="440" w:lineRule="exact"/>
        <w:ind w:firstLine="480"/>
        <w:rPr>
          <w:rFonts w:ascii="宋体" w:hAnsi="宋体" w:cs="宋体"/>
          <w:sz w:val="24"/>
          <w:szCs w:val="24"/>
          <w:highlight w:val="none"/>
        </w:rPr>
      </w:pPr>
      <w:bookmarkStart w:id="703" w:name="EB8b95e4dd9e80494e85f00682aba7f2c4"/>
      <w:r>
        <w:rPr>
          <w:rFonts w:hint="eastAsia" w:ascii="宋体" w:hAnsi="宋体" w:cs="宋体"/>
          <w:sz w:val="24"/>
          <w:szCs w:val="24"/>
          <w:highlight w:val="none"/>
        </w:rPr>
        <w:t>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szCs w:val="24"/>
          <w:highlight w:val="none"/>
        </w:rPr>
        <w:t>2009</w:t>
      </w:r>
      <w:r>
        <w:rPr>
          <w:rFonts w:hint="eastAsia" w:ascii="宋体" w:hAnsi="宋体" w:cs="宋体"/>
          <w:sz w:val="24"/>
          <w:szCs w:val="24"/>
          <w:highlight w:val="none"/>
        </w:rPr>
        <w:t>版《江苏省房屋修缮工程计价表》（</w:t>
      </w:r>
      <w:r>
        <w:rPr>
          <w:rFonts w:ascii="宋体" w:hAnsi="宋体" w:cs="宋体"/>
          <w:sz w:val="24"/>
          <w:szCs w:val="24"/>
          <w:highlight w:val="none"/>
        </w:rPr>
        <w:t>2009</w:t>
      </w:r>
      <w:r>
        <w:rPr>
          <w:rFonts w:hint="eastAsia" w:ascii="宋体" w:hAnsi="宋体" w:cs="宋体"/>
          <w:sz w:val="24"/>
          <w:szCs w:val="24"/>
          <w:highlight w:val="none"/>
        </w:rPr>
        <w:t>版）……（以下简称《计价定额》）、《江苏省建设工程费用定额》（2014年）（以下简称《计价定额》）、 《盐城工程造价》202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年第</w:t>
      </w:r>
      <w:r>
        <w:rPr>
          <w:rFonts w:hint="eastAsia" w:ascii="宋体" w:hAnsi="宋体" w:cs="宋体"/>
          <w:sz w:val="24"/>
          <w:szCs w:val="24"/>
          <w:highlight w:val="none"/>
          <w:lang w:val="en-US" w:eastAsia="zh-CN"/>
        </w:rPr>
        <w:t>7</w:t>
      </w:r>
      <w:r>
        <w:rPr>
          <w:rFonts w:hint="eastAsia" w:ascii="宋体" w:hAnsi="宋体" w:cs="宋体"/>
          <w:sz w:val="24"/>
          <w:szCs w:val="24"/>
          <w:highlight w:val="none"/>
        </w:rPr>
        <w:t>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p>
    <w:p w14:paraId="7067F885">
      <w:pPr>
        <w:spacing w:line="440" w:lineRule="exact"/>
        <w:ind w:firstLine="480"/>
        <w:rPr>
          <w:rFonts w:ascii="宋体" w:hAnsi="宋体" w:cs="宋体"/>
          <w:sz w:val="24"/>
          <w:szCs w:val="24"/>
          <w:highlight w:val="none"/>
        </w:rPr>
      </w:pPr>
      <w:r>
        <w:rPr>
          <w:rFonts w:hint="eastAsia" w:ascii="宋体" w:hAnsi="宋体" w:cs="宋体"/>
          <w:sz w:val="24"/>
          <w:szCs w:val="24"/>
          <w:highlight w:val="none"/>
        </w:rPr>
        <w:t>根据苏建价[2016]154号文件的规定，本项目招标文件及合同计税方法均采用增值税一般计税方法，招标文件及合同中的建材信息价及建材市场参考价均为除税价。</w:t>
      </w:r>
    </w:p>
    <w:p w14:paraId="6C9AA790">
      <w:pPr>
        <w:spacing w:line="440" w:lineRule="exact"/>
        <w:ind w:firstLine="480"/>
        <w:rPr>
          <w:rFonts w:ascii="宋体" w:hAnsi="宋体" w:cs="宋体"/>
          <w:sz w:val="24"/>
          <w:szCs w:val="24"/>
          <w:highlight w:val="none"/>
        </w:rPr>
      </w:pPr>
      <w:r>
        <w:rPr>
          <w:rFonts w:hint="eastAsia" w:ascii="宋体" w:hAnsi="宋体" w:cs="宋体"/>
          <w:sz w:val="24"/>
          <w:szCs w:val="24"/>
          <w:highlight w:val="none"/>
        </w:rPr>
        <w:t>单位工程费用计费程序如下：</w:t>
      </w:r>
    </w:p>
    <w:p w14:paraId="3C3A091B">
      <w:pPr>
        <w:spacing w:line="440" w:lineRule="exact"/>
        <w:ind w:firstLine="420"/>
        <w:rPr>
          <w:rFonts w:ascii="宋体" w:hAnsi="宋体" w:cs="宋体"/>
          <w:sz w:val="24"/>
          <w:szCs w:val="24"/>
          <w:highlight w:val="none"/>
        </w:rPr>
      </w:pPr>
      <w:r>
        <w:rPr>
          <w:rFonts w:hint="eastAsia" w:ascii="宋体" w:hAnsi="宋体" w:cs="宋体"/>
          <w:sz w:val="24"/>
          <w:szCs w:val="24"/>
          <w:highlight w:val="none"/>
        </w:rPr>
        <w:t>1、分部分项工程量清单费用   人工费+材料费+施工机具使用费+管理费+利润；</w:t>
      </w:r>
    </w:p>
    <w:p w14:paraId="16B63E77">
      <w:pPr>
        <w:spacing w:line="440" w:lineRule="exact"/>
        <w:ind w:firstLine="420"/>
        <w:rPr>
          <w:rFonts w:ascii="宋体" w:hAnsi="宋体" w:cs="宋体"/>
          <w:sz w:val="24"/>
          <w:szCs w:val="24"/>
          <w:highlight w:val="none"/>
        </w:rPr>
      </w:pPr>
      <w:r>
        <w:rPr>
          <w:rFonts w:hint="eastAsia" w:ascii="宋体" w:hAnsi="宋体" w:cs="宋体"/>
          <w:sz w:val="24"/>
          <w:szCs w:val="24"/>
          <w:highlight w:val="none"/>
        </w:rPr>
        <w:t>其  中：</w:t>
      </w:r>
    </w:p>
    <w:p w14:paraId="30A52101">
      <w:pPr>
        <w:spacing w:line="440" w:lineRule="exact"/>
        <w:ind w:firstLine="420"/>
        <w:rPr>
          <w:rFonts w:ascii="宋体" w:hAnsi="宋体" w:cs="宋体"/>
          <w:sz w:val="24"/>
          <w:szCs w:val="24"/>
          <w:highlight w:val="none"/>
        </w:rPr>
      </w:pPr>
      <w:r>
        <w:rPr>
          <w:rFonts w:hint="eastAsia" w:ascii="宋体" w:hAnsi="宋体" w:cs="宋体"/>
          <w:sz w:val="24"/>
          <w:szCs w:val="24"/>
          <w:highlight w:val="none"/>
        </w:rPr>
        <w:t>人工费                  计价定额人工消耗量×人工单价</w:t>
      </w:r>
    </w:p>
    <w:p w14:paraId="5751F685">
      <w:pPr>
        <w:spacing w:line="440" w:lineRule="exact"/>
        <w:ind w:firstLine="420"/>
        <w:rPr>
          <w:rFonts w:ascii="宋体" w:hAnsi="宋体" w:cs="宋体"/>
          <w:sz w:val="24"/>
          <w:szCs w:val="24"/>
          <w:highlight w:val="none"/>
        </w:rPr>
      </w:pPr>
      <w:r>
        <w:rPr>
          <w:rFonts w:hint="eastAsia" w:ascii="宋体" w:hAnsi="宋体" w:cs="宋体"/>
          <w:sz w:val="24"/>
          <w:szCs w:val="24"/>
          <w:highlight w:val="none"/>
        </w:rPr>
        <w:t>材料费                  计价定额材料消耗量×除税材料单价</w:t>
      </w:r>
    </w:p>
    <w:p w14:paraId="264900D9">
      <w:pPr>
        <w:spacing w:line="440" w:lineRule="exact"/>
        <w:ind w:firstLine="420"/>
        <w:rPr>
          <w:rFonts w:ascii="宋体" w:hAnsi="宋体" w:cs="宋体"/>
          <w:sz w:val="24"/>
          <w:szCs w:val="24"/>
          <w:highlight w:val="none"/>
        </w:rPr>
      </w:pPr>
      <w:r>
        <w:rPr>
          <w:rFonts w:hint="eastAsia" w:ascii="宋体" w:hAnsi="宋体" w:cs="宋体"/>
          <w:sz w:val="24"/>
          <w:szCs w:val="24"/>
          <w:highlight w:val="none"/>
        </w:rPr>
        <w:t>施工机具使用费          计价定额机械消耗量×除税机械单价</w:t>
      </w:r>
    </w:p>
    <w:p w14:paraId="0A89FFAF">
      <w:pPr>
        <w:spacing w:line="440" w:lineRule="exact"/>
        <w:ind w:firstLine="420"/>
        <w:rPr>
          <w:rFonts w:ascii="宋体" w:hAnsi="宋体" w:cs="宋体"/>
          <w:sz w:val="24"/>
          <w:szCs w:val="24"/>
          <w:highlight w:val="none"/>
        </w:rPr>
      </w:pPr>
      <w:r>
        <w:rPr>
          <w:rFonts w:hint="eastAsia" w:ascii="宋体" w:hAnsi="宋体" w:cs="宋体"/>
          <w:sz w:val="24"/>
          <w:szCs w:val="24"/>
          <w:highlight w:val="none"/>
        </w:rPr>
        <w:t>管理费                  按《费用定额》结合苏建价（2016）154号文计取</w:t>
      </w:r>
    </w:p>
    <w:p w14:paraId="01E7B983">
      <w:pPr>
        <w:spacing w:line="440" w:lineRule="exact"/>
        <w:ind w:firstLine="420"/>
        <w:rPr>
          <w:rFonts w:ascii="宋体" w:hAnsi="宋体" w:cs="宋体"/>
          <w:sz w:val="24"/>
          <w:szCs w:val="24"/>
          <w:highlight w:val="none"/>
        </w:rPr>
      </w:pPr>
      <w:r>
        <w:rPr>
          <w:rFonts w:hint="eastAsia" w:ascii="宋体" w:hAnsi="宋体" w:cs="宋体"/>
          <w:sz w:val="24"/>
          <w:szCs w:val="24"/>
          <w:highlight w:val="none"/>
        </w:rPr>
        <w:t>利  润                  按《费用定额》结合苏建价（2016）154号文计取</w:t>
      </w:r>
    </w:p>
    <w:p w14:paraId="628F6CE1">
      <w:pPr>
        <w:spacing w:line="440" w:lineRule="exact"/>
        <w:ind w:firstLine="420"/>
        <w:rPr>
          <w:rFonts w:ascii="宋体" w:hAnsi="宋体" w:cs="宋体"/>
          <w:sz w:val="24"/>
          <w:szCs w:val="24"/>
          <w:highlight w:val="none"/>
        </w:rPr>
      </w:pPr>
      <w:r>
        <w:rPr>
          <w:rFonts w:hint="eastAsia" w:ascii="宋体" w:hAnsi="宋体" w:cs="宋体"/>
          <w:sz w:val="24"/>
          <w:szCs w:val="24"/>
          <w:highlight w:val="none"/>
        </w:rPr>
        <w:t>2、措施项目费用            单价措施费+总价措施费</w:t>
      </w:r>
    </w:p>
    <w:p w14:paraId="2E6BD1B2">
      <w:pPr>
        <w:spacing w:line="440" w:lineRule="exact"/>
        <w:ind w:firstLine="420"/>
        <w:rPr>
          <w:rFonts w:ascii="宋体" w:hAnsi="宋体" w:cs="宋体"/>
          <w:sz w:val="24"/>
          <w:szCs w:val="24"/>
          <w:highlight w:val="none"/>
        </w:rPr>
      </w:pPr>
      <w:r>
        <w:rPr>
          <w:rFonts w:hint="eastAsia" w:ascii="宋体" w:hAnsi="宋体" w:cs="宋体"/>
          <w:sz w:val="24"/>
          <w:szCs w:val="24"/>
          <w:highlight w:val="none"/>
        </w:rPr>
        <w:t>单价措施费              除税综合单价×清单工程量</w:t>
      </w:r>
    </w:p>
    <w:p w14:paraId="768F1548">
      <w:pPr>
        <w:spacing w:line="440" w:lineRule="exact"/>
        <w:ind w:firstLine="420"/>
        <w:rPr>
          <w:rFonts w:ascii="宋体" w:hAnsi="宋体" w:cs="宋体"/>
          <w:sz w:val="24"/>
          <w:szCs w:val="24"/>
          <w:highlight w:val="none"/>
        </w:rPr>
      </w:pPr>
      <w:r>
        <w:rPr>
          <w:rFonts w:hint="eastAsia" w:ascii="宋体" w:hAnsi="宋体" w:cs="宋体"/>
          <w:sz w:val="24"/>
          <w:szCs w:val="24"/>
          <w:highlight w:val="none"/>
        </w:rPr>
        <w:t>总价措施费            （分部分项工程费+单价措施项目费-除税工程设备费）×费率或以项计</w:t>
      </w:r>
    </w:p>
    <w:p w14:paraId="5C21D57A">
      <w:pPr>
        <w:spacing w:line="440" w:lineRule="exact"/>
        <w:ind w:firstLine="420"/>
        <w:rPr>
          <w:rFonts w:ascii="宋体" w:hAnsi="宋体" w:cs="宋体"/>
          <w:sz w:val="24"/>
          <w:szCs w:val="24"/>
          <w:highlight w:val="none"/>
        </w:rPr>
      </w:pPr>
      <w:r>
        <w:rPr>
          <w:rFonts w:hint="eastAsia" w:ascii="宋体" w:hAnsi="宋体" w:cs="宋体"/>
          <w:sz w:val="24"/>
          <w:szCs w:val="24"/>
          <w:highlight w:val="none"/>
        </w:rPr>
        <w:t>3、其他项目费用            详见工程量清单</w:t>
      </w:r>
    </w:p>
    <w:p w14:paraId="24000AFC">
      <w:pPr>
        <w:spacing w:line="440" w:lineRule="exact"/>
        <w:ind w:firstLine="420"/>
        <w:rPr>
          <w:rFonts w:ascii="宋体" w:hAnsi="宋体" w:cs="宋体"/>
          <w:sz w:val="24"/>
          <w:szCs w:val="24"/>
          <w:highlight w:val="none"/>
        </w:rPr>
      </w:pPr>
      <w:r>
        <w:rPr>
          <w:rFonts w:hint="eastAsia" w:ascii="宋体" w:hAnsi="宋体" w:cs="宋体"/>
          <w:sz w:val="24"/>
          <w:szCs w:val="24"/>
          <w:highlight w:val="none"/>
        </w:rPr>
        <w:t>4、规   费                 （分部分项工程费用+措施项目费用+其他项目费用-除税工程设备费）×费率</w:t>
      </w:r>
    </w:p>
    <w:p w14:paraId="74B11BF1">
      <w:pPr>
        <w:spacing w:line="440" w:lineRule="exact"/>
        <w:ind w:firstLine="420"/>
        <w:rPr>
          <w:rFonts w:ascii="宋体" w:hAnsi="宋体" w:cs="宋体"/>
          <w:sz w:val="24"/>
          <w:szCs w:val="24"/>
          <w:highlight w:val="none"/>
        </w:rPr>
      </w:pPr>
      <w:r>
        <w:rPr>
          <w:rFonts w:hint="eastAsia" w:ascii="宋体" w:hAnsi="宋体" w:cs="宋体"/>
          <w:sz w:val="24"/>
          <w:szCs w:val="24"/>
          <w:highlight w:val="none"/>
        </w:rPr>
        <w:t>其中：</w:t>
      </w:r>
    </w:p>
    <w:p w14:paraId="3FB42685">
      <w:pPr>
        <w:spacing w:line="440" w:lineRule="exact"/>
        <w:ind w:firstLine="420"/>
        <w:rPr>
          <w:rFonts w:ascii="宋体" w:hAnsi="宋体" w:cs="宋体"/>
          <w:sz w:val="24"/>
          <w:szCs w:val="24"/>
          <w:highlight w:val="none"/>
        </w:rPr>
      </w:pPr>
      <w:r>
        <w:rPr>
          <w:rFonts w:hint="eastAsia" w:ascii="宋体" w:hAnsi="宋体" w:cs="宋体"/>
          <w:sz w:val="24"/>
          <w:szCs w:val="24"/>
          <w:highlight w:val="none"/>
        </w:rPr>
        <w:t>1）环境保护税         （暂按招标工程量清单中的费率计取，结算时按环保和税务部门的规定执行）。</w:t>
      </w:r>
    </w:p>
    <w:p w14:paraId="675D1FB6">
      <w:pPr>
        <w:spacing w:line="440" w:lineRule="exact"/>
        <w:ind w:firstLine="420"/>
        <w:rPr>
          <w:rFonts w:ascii="宋体" w:hAnsi="宋体" w:cs="宋体"/>
          <w:sz w:val="24"/>
          <w:szCs w:val="24"/>
          <w:highlight w:val="none"/>
        </w:rPr>
      </w:pPr>
      <w:r>
        <w:rPr>
          <w:rFonts w:hint="eastAsia" w:ascii="宋体" w:hAnsi="宋体" w:cs="宋体"/>
          <w:sz w:val="24"/>
          <w:szCs w:val="24"/>
          <w:highlight w:val="none"/>
        </w:rPr>
        <w:t>2）社会保险费         （执行《费用定额》苏建价[2016]154号规定的费率）。</w:t>
      </w:r>
    </w:p>
    <w:p w14:paraId="31FF245C">
      <w:pPr>
        <w:spacing w:line="440" w:lineRule="exact"/>
        <w:ind w:firstLine="420"/>
        <w:rPr>
          <w:rFonts w:ascii="宋体" w:hAnsi="宋体" w:cs="宋体"/>
          <w:sz w:val="24"/>
          <w:szCs w:val="24"/>
          <w:highlight w:val="none"/>
        </w:rPr>
      </w:pPr>
      <w:r>
        <w:rPr>
          <w:rFonts w:hint="eastAsia" w:ascii="宋体" w:hAnsi="宋体" w:cs="宋体"/>
          <w:sz w:val="24"/>
          <w:szCs w:val="24"/>
          <w:highlight w:val="none"/>
        </w:rPr>
        <w:t>3）住房公积金         （执行《费用定额》及苏建价[2016]154号规定的费率）。</w:t>
      </w:r>
    </w:p>
    <w:p w14:paraId="0A508DDE">
      <w:pPr>
        <w:spacing w:line="440" w:lineRule="exact"/>
        <w:ind w:firstLine="420"/>
        <w:rPr>
          <w:rFonts w:ascii="宋体" w:hAnsi="宋体" w:cs="宋体"/>
          <w:sz w:val="24"/>
          <w:szCs w:val="24"/>
          <w:highlight w:val="none"/>
        </w:rPr>
      </w:pPr>
      <w:r>
        <w:rPr>
          <w:rFonts w:hint="eastAsia" w:ascii="宋体" w:hAnsi="宋体" w:cs="宋体"/>
          <w:sz w:val="24"/>
          <w:szCs w:val="24"/>
          <w:highlight w:val="none"/>
        </w:rPr>
        <w:t>5、税      金             （分部分项工程量清单费用+措施项目费用+其他项目费用+规费-除税甲供材料和甲供设备费/1.01）×</w:t>
      </w:r>
      <w:r>
        <w:rPr>
          <w:rFonts w:hint="eastAsia" w:ascii="宋体" w:hAnsi="宋体" w:cs="宋体"/>
          <w:sz w:val="24"/>
          <w:szCs w:val="24"/>
          <w:highlight w:val="none"/>
          <w:u w:val="single"/>
        </w:rPr>
        <w:t>9%</w:t>
      </w:r>
    </w:p>
    <w:p w14:paraId="12EFA005">
      <w:pPr>
        <w:spacing w:line="440" w:lineRule="exact"/>
        <w:ind w:firstLine="420"/>
        <w:rPr>
          <w:rFonts w:ascii="宋体" w:hAnsi="宋体" w:cs="宋体"/>
          <w:sz w:val="24"/>
          <w:szCs w:val="24"/>
          <w:highlight w:val="none"/>
        </w:rPr>
      </w:pPr>
      <w:r>
        <w:rPr>
          <w:rFonts w:hint="eastAsia" w:ascii="宋体" w:hAnsi="宋体" w:cs="宋体"/>
          <w:sz w:val="24"/>
          <w:szCs w:val="24"/>
          <w:highlight w:val="none"/>
        </w:rPr>
        <w:t>6、工程造价                分部分项工程量清单费用+措施项目费用+其他项目费用+规费-除税甲供材料和甲供设备费/1.01+税金</w:t>
      </w:r>
    </w:p>
    <w:p w14:paraId="5B61312D">
      <w:pPr>
        <w:spacing w:line="440" w:lineRule="exact"/>
        <w:ind w:firstLine="420"/>
        <w:rPr>
          <w:rFonts w:ascii="宋体" w:hAnsi="宋体" w:cs="宋体"/>
          <w:sz w:val="24"/>
          <w:szCs w:val="24"/>
          <w:highlight w:val="none"/>
        </w:rPr>
      </w:pPr>
      <w:r>
        <w:rPr>
          <w:rFonts w:hint="eastAsia" w:ascii="宋体" w:hAnsi="宋体" w:cs="宋体"/>
          <w:sz w:val="24"/>
          <w:szCs w:val="24"/>
          <w:highlight w:val="none"/>
        </w:rPr>
        <w:t>说明：</w:t>
      </w:r>
    </w:p>
    <w:p w14:paraId="75B6D1BF">
      <w:pPr>
        <w:spacing w:line="440" w:lineRule="exact"/>
        <w:ind w:firstLine="420"/>
        <w:rPr>
          <w:rFonts w:ascii="宋体" w:hAnsi="宋体" w:cs="宋体"/>
          <w:sz w:val="24"/>
          <w:szCs w:val="24"/>
          <w:highlight w:val="none"/>
        </w:rPr>
      </w:pPr>
      <w:r>
        <w:rPr>
          <w:rFonts w:hint="eastAsia" w:ascii="宋体" w:hAnsi="宋体" w:cs="宋体"/>
          <w:sz w:val="24"/>
          <w:szCs w:val="24"/>
          <w:highlight w:val="none"/>
        </w:rPr>
        <w:t>一、分部分项工程费用部分</w:t>
      </w:r>
    </w:p>
    <w:p w14:paraId="766FFC0F">
      <w:pPr>
        <w:spacing w:line="440" w:lineRule="exact"/>
        <w:ind w:firstLine="420"/>
        <w:rPr>
          <w:rFonts w:ascii="宋体" w:hAnsi="宋体" w:cs="宋体"/>
          <w:sz w:val="24"/>
          <w:szCs w:val="24"/>
          <w:highlight w:val="none"/>
        </w:rPr>
      </w:pPr>
      <w:r>
        <w:rPr>
          <w:rFonts w:hint="eastAsia" w:ascii="宋体" w:hAnsi="宋体" w:cs="宋体"/>
          <w:sz w:val="24"/>
          <w:szCs w:val="24"/>
          <w:highlight w:val="none"/>
        </w:rPr>
        <w:t>1、工程类别：按《费用定额》中的“工程类别划分”执行。</w:t>
      </w:r>
    </w:p>
    <w:p w14:paraId="5EB73C8F">
      <w:pPr>
        <w:spacing w:line="440" w:lineRule="exact"/>
        <w:ind w:firstLine="420"/>
        <w:rPr>
          <w:rFonts w:ascii="宋体" w:hAnsi="宋体" w:cs="宋体"/>
          <w:sz w:val="24"/>
          <w:szCs w:val="24"/>
          <w:highlight w:val="none"/>
        </w:rPr>
      </w:pPr>
      <w:r>
        <w:rPr>
          <w:rFonts w:hint="eastAsia" w:ascii="宋体" w:hAnsi="宋体" w:cs="宋体"/>
          <w:sz w:val="24"/>
          <w:szCs w:val="24"/>
          <w:highlight w:val="none"/>
        </w:rPr>
        <w:t>2、工程量按《建设工程工程量清单计价规范》、《工程量计算规范》、《费用定额》、《计价定额》及施工图纸等计算。</w:t>
      </w:r>
    </w:p>
    <w:p w14:paraId="50AA4081">
      <w:pPr>
        <w:spacing w:line="440" w:lineRule="exact"/>
        <w:ind w:firstLine="420"/>
        <w:rPr>
          <w:rFonts w:ascii="宋体" w:hAnsi="宋体" w:cs="宋体"/>
          <w:sz w:val="24"/>
          <w:szCs w:val="24"/>
          <w:highlight w:val="none"/>
        </w:rPr>
      </w:pPr>
      <w:r>
        <w:rPr>
          <w:rFonts w:hint="eastAsia" w:ascii="宋体" w:hAnsi="宋体" w:cs="宋体"/>
          <w:sz w:val="24"/>
          <w:szCs w:val="24"/>
          <w:highlight w:val="none"/>
        </w:rPr>
        <w:t>3、人工工资单价参照苏建函价</w:t>
      </w:r>
      <w:r>
        <w:rPr>
          <w:rFonts w:hint="eastAsia" w:ascii="宋体" w:hAnsi="宋体" w:cs="宋体"/>
          <w:sz w:val="24"/>
          <w:szCs w:val="24"/>
          <w:highlight w:val="none"/>
          <w:lang w:eastAsia="zh-CN"/>
        </w:rPr>
        <w:t>[2025]273</w:t>
      </w:r>
      <w:r>
        <w:rPr>
          <w:rFonts w:hint="eastAsia" w:ascii="宋体" w:hAnsi="宋体" w:cs="宋体"/>
          <w:sz w:val="24"/>
          <w:szCs w:val="24"/>
          <w:highlight w:val="none"/>
        </w:rPr>
        <w:t>号文件执行。</w:t>
      </w:r>
    </w:p>
    <w:p w14:paraId="26CA6D8A">
      <w:pPr>
        <w:spacing w:line="440" w:lineRule="exact"/>
        <w:ind w:firstLine="420"/>
        <w:rPr>
          <w:rFonts w:ascii="宋体" w:hAnsi="宋体" w:cs="宋体"/>
          <w:sz w:val="24"/>
          <w:szCs w:val="24"/>
          <w:highlight w:val="none"/>
        </w:rPr>
      </w:pPr>
      <w:r>
        <w:rPr>
          <w:rFonts w:hint="eastAsia" w:ascii="宋体" w:hAnsi="宋体" w:cs="宋体"/>
          <w:sz w:val="24"/>
          <w:szCs w:val="24"/>
          <w:highlight w:val="none"/>
        </w:rPr>
        <w:t>4、材料单价执行《盐城工程造价》</w:t>
      </w:r>
      <w:r>
        <w:rPr>
          <w:rFonts w:hint="eastAsia" w:ascii="宋体" w:hAnsi="宋体"/>
          <w:color w:val="000000"/>
          <w:sz w:val="24"/>
          <w:szCs w:val="24"/>
          <w:highlight w:val="none"/>
          <w:u w:val="single"/>
        </w:rPr>
        <w:t>202</w:t>
      </w:r>
      <w:r>
        <w:rPr>
          <w:rFonts w:hint="eastAsia" w:ascii="宋体" w:hAnsi="宋体"/>
          <w:color w:val="000000"/>
          <w:sz w:val="24"/>
          <w:szCs w:val="24"/>
          <w:highlight w:val="none"/>
          <w:u w:val="single"/>
          <w:lang w:val="en-US" w:eastAsia="zh-CN"/>
        </w:rPr>
        <w:t>6</w:t>
      </w:r>
      <w:r>
        <w:rPr>
          <w:rFonts w:hint="eastAsia" w:ascii="宋体" w:hAnsi="宋体"/>
          <w:color w:val="000000"/>
          <w:sz w:val="24"/>
          <w:szCs w:val="24"/>
          <w:highlight w:val="none"/>
          <w:u w:val="single"/>
        </w:rPr>
        <w:t>年第</w:t>
      </w:r>
      <w:r>
        <w:rPr>
          <w:rFonts w:hint="eastAsia" w:ascii="宋体" w:hAnsi="宋体"/>
          <w:sz w:val="24"/>
          <w:szCs w:val="24"/>
          <w:highlight w:val="none"/>
          <w:u w:val="single"/>
          <w:lang w:val="en-US" w:eastAsia="zh-CN"/>
        </w:rPr>
        <w:t>7</w:t>
      </w:r>
      <w:r>
        <w:rPr>
          <w:rFonts w:hint="eastAsia" w:ascii="宋体" w:hAnsi="宋体"/>
          <w:color w:val="000000"/>
          <w:sz w:val="24"/>
          <w:szCs w:val="24"/>
          <w:highlight w:val="none"/>
          <w:u w:val="single"/>
        </w:rPr>
        <w:t>期</w:t>
      </w:r>
      <w:r>
        <w:rPr>
          <w:rFonts w:hint="eastAsia" w:ascii="宋体" w:hAnsi="宋体" w:cs="宋体"/>
          <w:sz w:val="24"/>
          <w:szCs w:val="24"/>
          <w:highlight w:val="none"/>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p>
    <w:p w14:paraId="57C0DAD1">
      <w:pPr>
        <w:spacing w:line="440" w:lineRule="exact"/>
        <w:ind w:firstLine="420"/>
        <w:rPr>
          <w:rFonts w:ascii="宋体" w:hAnsi="宋体" w:cs="宋体"/>
          <w:sz w:val="24"/>
          <w:szCs w:val="24"/>
          <w:highlight w:val="none"/>
        </w:rPr>
      </w:pPr>
      <w:r>
        <w:rPr>
          <w:rFonts w:hint="eastAsia" w:ascii="宋体" w:hAnsi="宋体" w:cs="宋体"/>
          <w:sz w:val="24"/>
          <w:szCs w:val="24"/>
          <w:highlight w:val="none"/>
        </w:rPr>
        <w:t>5、机械单价中燃料费按《盐城工程造价》202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cs="宋体"/>
          <w:sz w:val="24"/>
          <w:szCs w:val="24"/>
          <w:highlight w:val="none"/>
        </w:rPr>
        <w:t>月建设工程材料信息价、市场参考价。</w:t>
      </w:r>
    </w:p>
    <w:p w14:paraId="1AA54E7C">
      <w:pPr>
        <w:spacing w:line="440" w:lineRule="exact"/>
        <w:ind w:firstLine="420"/>
        <w:rPr>
          <w:rFonts w:ascii="宋体" w:hAnsi="宋体" w:cs="宋体"/>
          <w:sz w:val="24"/>
          <w:szCs w:val="24"/>
          <w:highlight w:val="none"/>
        </w:rPr>
      </w:pPr>
      <w:r>
        <w:rPr>
          <w:rFonts w:hint="eastAsia" w:ascii="宋体" w:hAnsi="宋体" w:cs="宋体"/>
          <w:sz w:val="24"/>
          <w:szCs w:val="24"/>
          <w:highlight w:val="none"/>
        </w:rPr>
        <w:t>6、企业管理费按《费用定额》结合苏建价（2016）154号文中的“工程费用取费标准及有关规定”对应的取费标准计取。</w:t>
      </w:r>
    </w:p>
    <w:p w14:paraId="4E7A01C2">
      <w:pPr>
        <w:spacing w:line="440" w:lineRule="exact"/>
        <w:ind w:firstLine="420"/>
        <w:rPr>
          <w:rFonts w:ascii="宋体" w:hAnsi="宋体" w:cs="宋体"/>
          <w:sz w:val="24"/>
          <w:szCs w:val="24"/>
          <w:highlight w:val="none"/>
        </w:rPr>
      </w:pPr>
      <w:r>
        <w:rPr>
          <w:rFonts w:hint="eastAsia" w:ascii="宋体" w:hAnsi="宋体" w:cs="宋体"/>
          <w:sz w:val="24"/>
          <w:szCs w:val="24"/>
          <w:highlight w:val="none"/>
        </w:rPr>
        <w:t>7、利润率：按《费用定额》结合苏建价（2016）154号文中的“工程费用取费标准及有关规定”对应的取费标准计取。</w:t>
      </w:r>
    </w:p>
    <w:p w14:paraId="258E7D5F">
      <w:pPr>
        <w:spacing w:line="440" w:lineRule="exact"/>
        <w:ind w:firstLine="420"/>
        <w:rPr>
          <w:rFonts w:ascii="宋体" w:hAnsi="宋体" w:cs="宋体"/>
          <w:sz w:val="24"/>
          <w:szCs w:val="24"/>
          <w:highlight w:val="none"/>
        </w:rPr>
      </w:pPr>
      <w:r>
        <w:rPr>
          <w:rFonts w:hint="eastAsia" w:ascii="宋体" w:hAnsi="宋体" w:cs="宋体"/>
          <w:sz w:val="24"/>
          <w:szCs w:val="24"/>
          <w:highlight w:val="none"/>
        </w:rPr>
        <w:t>8、风险费率：招标人在预算价编制时不考虑风险费率，但投标人可按（人工费+除税材料费+除税机械费+管理费+利润-除税工程设备费）的适当比例和相关规定自行考虑。</w:t>
      </w:r>
    </w:p>
    <w:p w14:paraId="0D7B064B">
      <w:pPr>
        <w:spacing w:line="440" w:lineRule="exact"/>
        <w:ind w:firstLine="420"/>
        <w:rPr>
          <w:rFonts w:ascii="宋体" w:hAnsi="宋体" w:cs="宋体"/>
          <w:sz w:val="24"/>
          <w:szCs w:val="24"/>
          <w:highlight w:val="none"/>
        </w:rPr>
      </w:pPr>
      <w:r>
        <w:rPr>
          <w:rFonts w:hint="eastAsia" w:ascii="宋体" w:hAnsi="宋体" w:cs="宋体"/>
          <w:sz w:val="24"/>
          <w:szCs w:val="24"/>
          <w:highlight w:val="none"/>
        </w:rPr>
        <w:t>二、措施项目部分：</w:t>
      </w:r>
    </w:p>
    <w:p w14:paraId="560D04F9">
      <w:pPr>
        <w:spacing w:line="440" w:lineRule="exact"/>
        <w:ind w:firstLine="422"/>
        <w:rPr>
          <w:rFonts w:ascii="宋体" w:hAnsi="宋体" w:cs="宋体"/>
          <w:b/>
          <w:sz w:val="24"/>
          <w:szCs w:val="24"/>
          <w:highlight w:val="none"/>
        </w:rPr>
      </w:pPr>
      <w:r>
        <w:rPr>
          <w:rFonts w:hint="eastAsia" w:ascii="宋体" w:hAnsi="宋体" w:cs="宋体"/>
          <w:b/>
          <w:sz w:val="24"/>
          <w:szCs w:val="24"/>
          <w:highlight w:val="none"/>
        </w:rPr>
        <w:t>（一）单价措施项目：</w:t>
      </w:r>
    </w:p>
    <w:p w14:paraId="456DFE15">
      <w:pPr>
        <w:spacing w:line="440" w:lineRule="exact"/>
        <w:ind w:firstLine="420"/>
        <w:rPr>
          <w:rFonts w:ascii="宋体" w:hAnsi="宋体" w:cs="宋体"/>
          <w:sz w:val="24"/>
          <w:szCs w:val="24"/>
          <w:highlight w:val="none"/>
        </w:rPr>
      </w:pPr>
      <w:r>
        <w:rPr>
          <w:rFonts w:hint="eastAsia" w:ascii="宋体" w:hAnsi="宋体" w:cs="宋体"/>
          <w:sz w:val="24"/>
          <w:szCs w:val="24"/>
          <w:highlight w:val="none"/>
        </w:rPr>
        <w:t>详见招标工程量清单。</w:t>
      </w:r>
    </w:p>
    <w:p w14:paraId="5C6D4F7F">
      <w:pPr>
        <w:spacing w:line="440" w:lineRule="exact"/>
        <w:ind w:firstLine="422"/>
        <w:rPr>
          <w:rFonts w:ascii="宋体" w:hAnsi="宋体" w:cs="宋体"/>
          <w:b/>
          <w:sz w:val="24"/>
          <w:szCs w:val="24"/>
          <w:highlight w:val="none"/>
        </w:rPr>
      </w:pPr>
      <w:r>
        <w:rPr>
          <w:rFonts w:hint="eastAsia" w:ascii="宋体" w:hAnsi="宋体" w:cs="宋体"/>
          <w:b/>
          <w:sz w:val="24"/>
          <w:szCs w:val="24"/>
          <w:highlight w:val="none"/>
        </w:rPr>
        <w:t>（二）总价措施项目</w:t>
      </w:r>
    </w:p>
    <w:p w14:paraId="60275673">
      <w:pPr>
        <w:spacing w:line="440" w:lineRule="exact"/>
        <w:ind w:firstLine="422"/>
        <w:rPr>
          <w:rFonts w:ascii="宋体" w:hAnsi="宋体" w:cs="宋体"/>
          <w:b/>
          <w:sz w:val="24"/>
          <w:szCs w:val="24"/>
          <w:highlight w:val="none"/>
        </w:rPr>
      </w:pPr>
      <w:r>
        <w:rPr>
          <w:rFonts w:hint="eastAsia" w:ascii="宋体" w:hAnsi="宋体" w:cs="宋体"/>
          <w:b/>
          <w:sz w:val="24"/>
          <w:szCs w:val="24"/>
          <w:highlight w:val="none"/>
        </w:rPr>
        <w:t>一）通用的总价措施项目费：</w:t>
      </w:r>
    </w:p>
    <w:p w14:paraId="3D442A21">
      <w:pPr>
        <w:spacing w:line="440" w:lineRule="exact"/>
        <w:ind w:firstLine="420"/>
        <w:rPr>
          <w:rFonts w:ascii="宋体" w:hAnsi="宋体" w:cs="宋体"/>
          <w:sz w:val="24"/>
          <w:szCs w:val="24"/>
          <w:highlight w:val="none"/>
        </w:rPr>
      </w:pPr>
      <w:r>
        <w:rPr>
          <w:rFonts w:hint="eastAsia" w:ascii="宋体" w:hAnsi="宋体" w:cs="宋体"/>
          <w:sz w:val="24"/>
          <w:szCs w:val="24"/>
          <w:highlight w:val="none"/>
        </w:rPr>
        <w:t>1、安全文明施工措施费：该费用为不可竞争费，在预算价编制和投标报价中应根据文件规定足额计取。</w:t>
      </w:r>
    </w:p>
    <w:p w14:paraId="1E5AEF84">
      <w:pPr>
        <w:spacing w:line="440" w:lineRule="exact"/>
        <w:ind w:firstLine="420"/>
        <w:rPr>
          <w:rFonts w:ascii="宋体" w:hAnsi="宋体" w:cs="宋体"/>
          <w:sz w:val="24"/>
          <w:szCs w:val="24"/>
          <w:highlight w:val="none"/>
        </w:rPr>
      </w:pPr>
      <w:r>
        <w:rPr>
          <w:rFonts w:hint="eastAsia" w:ascii="宋体" w:hAnsi="宋体" w:cs="宋体"/>
          <w:sz w:val="24"/>
          <w:szCs w:val="24"/>
          <w:highlight w:val="none"/>
        </w:rPr>
        <w:t>根据《费用定额》结合苏建价（2016）154号文等文件的规定，</w:t>
      </w:r>
      <w:r>
        <w:rPr>
          <w:rFonts w:hint="eastAsia" w:ascii="宋体" w:hAnsi="宋体" w:cs="宋体"/>
          <w:b/>
          <w:bCs/>
          <w:sz w:val="24"/>
          <w:szCs w:val="24"/>
          <w:highlight w:val="none"/>
        </w:rPr>
        <w:t>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p>
    <w:p w14:paraId="4A93049E">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2、夜间施工费：招标人在编制预算价时不计取，投标人可根据招标人的工期要求及施工组织设计自行考虑。</w:t>
      </w:r>
    </w:p>
    <w:p w14:paraId="05BD4E80">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3、非夜间施工照明费：招标人在编制预算价时不计取，投标人可根据招标人的工期要求及施工组织设计自行考虑。</w:t>
      </w:r>
    </w:p>
    <w:p w14:paraId="16438FE8">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4、二次搬运费：招标人在编制预算价时不计取，投标人可根据招标人的工期要求及施工组织设计自行考虑。</w:t>
      </w:r>
    </w:p>
    <w:p w14:paraId="35322CEB">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5、冬雨季施工增加费：招标人在编制预算价时不计取，投标人可根据招标人的工期要求及施工组织设计自行考虑。</w:t>
      </w:r>
    </w:p>
    <w:p w14:paraId="5EB5FC53">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6、地上地下设施、建筑物的临时保护设施费：招标人在编制预算价时不计取，投标人可根据施工现场实际情况及施工组织设计自行考虑。</w:t>
      </w:r>
    </w:p>
    <w:p w14:paraId="3797DFCA">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7、已完工程及设备保护费：招标人在编制预算价时不计取，投标人可根据施工组织设计自行计取。</w:t>
      </w:r>
    </w:p>
    <w:p w14:paraId="71182C9F">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8、临时设施费：招标人在编制预算价时按费用定额对应类别的中值计取。投标人可根据招标人的工期要求及施工组织设计自行计取。</w:t>
      </w:r>
    </w:p>
    <w:p w14:paraId="25D6805A">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9、赶工措施费：招标人在编制预算价时不计取，投标人可根据招标人的工期要求及施工组织设计自行计取。</w:t>
      </w:r>
    </w:p>
    <w:p w14:paraId="27356C7C">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 xml:space="preserve">10、工程按质论价费：招标人在编制预算价时不计取。 </w:t>
      </w:r>
    </w:p>
    <w:p w14:paraId="4512003E">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11、特殊条件下施工增加费：招标人在编制预算价时不计取。</w:t>
      </w:r>
    </w:p>
    <w:p w14:paraId="7C8CB2AA">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12、垃圾清运费用：本工程施工过程中所产生的垃圾应由本工程承包人负责清运，各投标人须在投标报价中自行考虑。</w:t>
      </w:r>
    </w:p>
    <w:p w14:paraId="5159FC96">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13、施工临时用电、用水均由承包人自行解决来源并现场单独挂表计量，费用由承包人负责。</w:t>
      </w:r>
    </w:p>
    <w:p w14:paraId="3F5776D3">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p>
    <w:p w14:paraId="1520B6F4">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三、其他项目费用：</w:t>
      </w:r>
    </w:p>
    <w:bookmarkEnd w:id="697"/>
    <w:bookmarkEnd w:id="698"/>
    <w:bookmarkEnd w:id="699"/>
    <w:bookmarkEnd w:id="700"/>
    <w:bookmarkEnd w:id="701"/>
    <w:bookmarkEnd w:id="702"/>
    <w:bookmarkEnd w:id="703"/>
    <w:p w14:paraId="77D78F1C">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bookmarkStart w:id="704" w:name="_Toc166856200"/>
      <w:r>
        <w:rPr>
          <w:rFonts w:hint="eastAsia" w:ascii="宋体" w:hAnsi="宋体"/>
          <w:sz w:val="24"/>
          <w:szCs w:val="24"/>
          <w:highlight w:val="none"/>
        </w:rPr>
        <w:t>1．暂列金额、暂估价：按采购人《其他项目清单与计价汇总表》执行。</w:t>
      </w:r>
    </w:p>
    <w:p w14:paraId="52AA5122">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2．计日工：由承发包双方在施工合同中约定，招标时暂不考虑此项费用。</w:t>
      </w:r>
    </w:p>
    <w:p w14:paraId="35B5E43D">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3．总承包服务费：本工程不计总承包服务费。</w:t>
      </w:r>
    </w:p>
    <w:p w14:paraId="366AFC3C">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4．其余详见《其他项目清单与计价汇总表》。</w:t>
      </w:r>
    </w:p>
    <w:p w14:paraId="160DD631">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（四）规 费：</w:t>
      </w:r>
    </w:p>
    <w:p w14:paraId="0602E1C7">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1．环境保护税：按盐市建价字[2018]29号文。</w:t>
      </w:r>
    </w:p>
    <w:p w14:paraId="37668B17">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2．社会保险费和住房公积金：《费用定额》及苏建价[2016]154号中的标准执行。</w:t>
      </w:r>
    </w:p>
    <w:p w14:paraId="00846C30">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（五）税 金：</w:t>
      </w:r>
    </w:p>
    <w:p w14:paraId="32BA92A6">
      <w:pPr>
        <w:pBdr>
          <w:top w:val="none" w:color="000000" w:sz="0" w:space="0"/>
          <w:left w:val="none" w:color="000000" w:sz="0" w:space="0"/>
          <w:bottom w:val="none" w:color="000000" w:sz="0" w:space="0"/>
          <w:right w:val="none" w:color="000000" w:sz="0" w:space="0"/>
        </w:pBdr>
        <w:spacing w:line="460" w:lineRule="atLeast"/>
        <w:ind w:firstLine="422"/>
        <w:rPr>
          <w:rFonts w:ascii="宋体" w:hAnsi="宋体"/>
          <w:sz w:val="24"/>
          <w:szCs w:val="24"/>
          <w:highlight w:val="none"/>
        </w:rPr>
      </w:pPr>
      <w:r>
        <w:rPr>
          <w:rFonts w:hint="eastAsia" w:ascii="宋体" w:hAnsi="宋体"/>
          <w:sz w:val="24"/>
          <w:szCs w:val="24"/>
          <w:highlight w:val="none"/>
        </w:rPr>
        <w:t>税金是指根据建筑服务销售价格，按规定税率计算的增值税销项税额。并以除税工程造价为计取基础，费率为9%。</w:t>
      </w:r>
    </w:p>
    <w:p w14:paraId="25860D99">
      <w:pPr>
        <w:pStyle w:val="339"/>
        <w:spacing w:line="360" w:lineRule="auto"/>
        <w:ind w:firstLine="482"/>
        <w:outlineLvl w:val="2"/>
        <w:rPr>
          <w:rFonts w:ascii="宋体" w:hAnsi="宋体"/>
          <w:b/>
          <w:color w:val="000000"/>
          <w:sz w:val="24"/>
          <w:szCs w:val="24"/>
          <w:highlight w:val="none"/>
        </w:rPr>
      </w:pPr>
      <w:r>
        <w:rPr>
          <w:rFonts w:hint="eastAsia" w:ascii="宋体" w:hAnsi="宋体"/>
          <w:b/>
          <w:color w:val="000000"/>
          <w:sz w:val="24"/>
          <w:szCs w:val="24"/>
          <w:highlight w:val="none"/>
          <w:lang w:val="en-US" w:eastAsia="zh-CN"/>
        </w:rPr>
        <w:t>六</w:t>
      </w:r>
      <w:r>
        <w:rPr>
          <w:rFonts w:hint="eastAsia" w:ascii="宋体" w:hAnsi="宋体"/>
          <w:b/>
          <w:color w:val="000000"/>
          <w:sz w:val="24"/>
          <w:szCs w:val="24"/>
          <w:highlight w:val="none"/>
        </w:rPr>
        <w:t>、报价、计价说明</w:t>
      </w:r>
    </w:p>
    <w:p w14:paraId="43DB985F">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1.投标报价应包含完成本竞争性磋商文件中的全部内容所需的所有费用。</w:t>
      </w:r>
    </w:p>
    <w:p w14:paraId="2D02D280">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2.磋商供应商应充分了解施工场地的位置、周边环境、道路、装卸、保管、安装限制以及影响投标报价的其他要素，结合市场情况进行投标报价。</w:t>
      </w:r>
    </w:p>
    <w:p w14:paraId="59D74951">
      <w:pPr>
        <w:spacing w:line="360" w:lineRule="auto"/>
        <w:ind w:firstLine="480"/>
        <w:rPr>
          <w:rFonts w:ascii="宋体" w:hAnsi="宋体" w:cs="宋体"/>
          <w:color w:val="000000"/>
          <w:sz w:val="24"/>
          <w:szCs w:val="24"/>
          <w:highlight w:val="none"/>
        </w:rPr>
      </w:pPr>
      <w:r>
        <w:rPr>
          <w:rFonts w:hint="eastAsia" w:ascii="宋体" w:hAnsi="宋体"/>
          <w:color w:val="000000"/>
          <w:sz w:val="24"/>
          <w:szCs w:val="24"/>
          <w:highlight w:val="none"/>
        </w:rPr>
        <w:t>3.</w:t>
      </w:r>
      <w:r>
        <w:rPr>
          <w:rFonts w:hint="eastAsia" w:ascii="宋体" w:hAnsi="宋体" w:cs="宋体"/>
          <w:color w:val="000000"/>
          <w:sz w:val="24"/>
          <w:szCs w:val="24"/>
          <w:highlight w:val="none"/>
          <w:shd w:val="clear" w:color="auto" w:fill="FFFFFF"/>
        </w:rPr>
        <w:t>投标报价方式：本项目投标报价采用“工程量清单计价法”（工程量计算规则依据《建设工程工程量清单计价规范》（GB50500-2013））。</w:t>
      </w:r>
      <w:r>
        <w:rPr>
          <w:rFonts w:hint="eastAsia" w:ascii="宋体" w:hAnsi="宋体"/>
          <w:color w:val="000000"/>
          <w:sz w:val="24"/>
          <w:szCs w:val="24"/>
          <w:highlight w:val="none"/>
        </w:rPr>
        <w:t>磋商供应商</w:t>
      </w:r>
      <w:r>
        <w:rPr>
          <w:rFonts w:hint="eastAsia" w:ascii="宋体" w:hAnsi="宋体" w:cs="宋体"/>
          <w:color w:val="000000"/>
          <w:sz w:val="24"/>
          <w:szCs w:val="24"/>
          <w:highlight w:val="none"/>
          <w:shd w:val="clear" w:color="auto" w:fill="FFFFFF"/>
        </w:rPr>
        <w:t>应根据采购人提供的工程量清单和施工图纸计算工程项目的除税综合单价和合价。工程量清单中每一个子目的单项均需计算并填写除税综合单价、合价。</w:t>
      </w:r>
      <w:r>
        <w:rPr>
          <w:rFonts w:hint="eastAsia" w:ascii="宋体" w:hAnsi="宋体"/>
          <w:color w:val="000000"/>
          <w:sz w:val="24"/>
          <w:szCs w:val="24"/>
          <w:highlight w:val="none"/>
        </w:rPr>
        <w:t>磋商供应商</w:t>
      </w:r>
      <w:r>
        <w:rPr>
          <w:rFonts w:hint="eastAsia" w:ascii="宋体" w:hAnsi="宋体" w:cs="宋体"/>
          <w:color w:val="000000"/>
          <w:sz w:val="24"/>
          <w:szCs w:val="24"/>
          <w:highlight w:val="none"/>
          <w:shd w:val="clear" w:color="auto" w:fill="FFFFFF"/>
        </w:rPr>
        <w:t>对采购人提供的工程量清单如有异议（包括对工程量清单中漏项的疑问），应在</w:t>
      </w:r>
      <w:r>
        <w:rPr>
          <w:rFonts w:hint="eastAsia" w:ascii="宋体" w:hAnsi="宋体"/>
          <w:b/>
          <w:color w:val="000000"/>
          <w:sz w:val="24"/>
          <w:szCs w:val="24"/>
          <w:highlight w:val="none"/>
        </w:rPr>
        <w:t>提交首次响应文件截止时间五日前</w:t>
      </w:r>
      <w:r>
        <w:rPr>
          <w:rFonts w:hint="eastAsia" w:ascii="宋体" w:hAnsi="宋体" w:cs="宋体"/>
          <w:color w:val="000000"/>
          <w:sz w:val="24"/>
          <w:szCs w:val="24"/>
          <w:highlight w:val="none"/>
          <w:shd w:val="clear" w:color="auto" w:fill="FFFFFF"/>
        </w:rPr>
        <w:t>向</w:t>
      </w:r>
      <w:r>
        <w:rPr>
          <w:rFonts w:hint="eastAsia" w:ascii="宋体" w:hAnsi="宋体"/>
          <w:color w:val="000000"/>
          <w:sz w:val="24"/>
          <w:szCs w:val="24"/>
          <w:highlight w:val="none"/>
        </w:rPr>
        <w:t>采购人或采购代理机构提出</w:t>
      </w:r>
      <w:r>
        <w:rPr>
          <w:rFonts w:hint="eastAsia" w:ascii="宋体" w:hAnsi="宋体" w:cs="宋体"/>
          <w:color w:val="000000"/>
          <w:sz w:val="24"/>
          <w:szCs w:val="24"/>
          <w:highlight w:val="none"/>
          <w:shd w:val="clear" w:color="auto" w:fill="FFFFFF"/>
        </w:rPr>
        <w:t>。各</w:t>
      </w:r>
      <w:r>
        <w:rPr>
          <w:rFonts w:hint="eastAsia" w:ascii="宋体" w:hAnsi="宋体"/>
          <w:color w:val="000000"/>
          <w:sz w:val="24"/>
          <w:szCs w:val="24"/>
          <w:highlight w:val="none"/>
        </w:rPr>
        <w:t>磋商供应商</w:t>
      </w:r>
      <w:r>
        <w:rPr>
          <w:rFonts w:hint="eastAsia" w:ascii="宋体" w:hAnsi="宋体" w:cs="宋体"/>
          <w:color w:val="000000"/>
          <w:sz w:val="24"/>
          <w:szCs w:val="24"/>
          <w:highlight w:val="none"/>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70CB3017">
      <w:pPr>
        <w:spacing w:line="360" w:lineRule="auto"/>
        <w:ind w:firstLine="480"/>
        <w:jc w:val="lef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4.合同定价方式</w:t>
      </w:r>
    </w:p>
    <w:p w14:paraId="01187C29">
      <w:pPr>
        <w:pStyle w:val="339"/>
        <w:spacing w:line="360" w:lineRule="auto"/>
        <w:ind w:firstLine="480"/>
        <w:rPr>
          <w:rFonts w:ascii="宋体" w:hAnsi="宋体"/>
          <w:color w:val="000000"/>
          <w:sz w:val="24"/>
          <w:szCs w:val="24"/>
          <w:highlight w:val="none"/>
        </w:rPr>
      </w:pPr>
      <w:r>
        <w:rPr>
          <w:rFonts w:hint="eastAsia" w:ascii="宋体" w:hAnsi="宋体" w:cs="宋体"/>
          <w:color w:val="000000"/>
          <w:sz w:val="24"/>
          <w:szCs w:val="24"/>
          <w:highlight w:val="none"/>
          <w:shd w:val="clear" w:color="auto" w:fill="FFFFFF"/>
        </w:rPr>
        <w:t>本工程采用单价合同。本工程实行《建设工程工程量清单计价规范》（GB50500-2013）招标，建设工程合同采用单价合同，以体现风险共担的原则。由采购人提供工程量清单，</w:t>
      </w:r>
      <w:r>
        <w:rPr>
          <w:rFonts w:hint="eastAsia" w:ascii="宋体" w:hAnsi="宋体"/>
          <w:color w:val="000000"/>
          <w:sz w:val="24"/>
          <w:szCs w:val="24"/>
          <w:highlight w:val="none"/>
        </w:rPr>
        <w:t>磋商供应商</w:t>
      </w:r>
      <w:r>
        <w:rPr>
          <w:rFonts w:hint="eastAsia" w:ascii="宋体" w:hAnsi="宋体" w:cs="宋体"/>
          <w:color w:val="000000"/>
          <w:sz w:val="24"/>
          <w:szCs w:val="24"/>
          <w:highlight w:val="none"/>
          <w:shd w:val="clear" w:color="auto" w:fill="FFFFFF"/>
        </w:rPr>
        <w:t>以工程量清单及图纸为基础填报相应的单价并计算合价。采购人要求</w:t>
      </w:r>
      <w:r>
        <w:rPr>
          <w:rFonts w:hint="eastAsia" w:ascii="宋体" w:hAnsi="宋体"/>
          <w:color w:val="000000"/>
          <w:sz w:val="24"/>
          <w:szCs w:val="24"/>
          <w:highlight w:val="none"/>
        </w:rPr>
        <w:t>磋商供应商</w:t>
      </w:r>
      <w:r>
        <w:rPr>
          <w:rFonts w:hint="eastAsia" w:ascii="宋体" w:hAnsi="宋体" w:cs="宋体"/>
          <w:color w:val="000000"/>
          <w:sz w:val="24"/>
          <w:szCs w:val="24"/>
          <w:highlight w:val="none"/>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48004C90">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5.投标报价的要求</w:t>
      </w:r>
    </w:p>
    <w:p w14:paraId="0F379249">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5.1采购人提供工程量清单应与</w:t>
      </w:r>
      <w:r>
        <w:rPr>
          <w:rFonts w:hint="eastAsia" w:ascii="宋体" w:hAnsi="宋体" w:cs="宋体"/>
          <w:color w:val="000000"/>
          <w:sz w:val="24"/>
          <w:szCs w:val="24"/>
          <w:highlight w:val="none"/>
          <w:shd w:val="clear" w:color="auto" w:fill="FFFFFF"/>
        </w:rPr>
        <w:t>竞争性磋商</w:t>
      </w:r>
      <w:r>
        <w:rPr>
          <w:rFonts w:hint="eastAsia" w:ascii="宋体" w:hAnsi="宋体"/>
          <w:color w:val="000000"/>
          <w:sz w:val="24"/>
          <w:szCs w:val="24"/>
          <w:highlight w:val="none"/>
        </w:rPr>
        <w:t>文件一起参照阅读；</w:t>
      </w:r>
    </w:p>
    <w:p w14:paraId="6F4BD360">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p>
    <w:p w14:paraId="606DEE54">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5.3 除不可竞争费用（现场安全文明施工措施费、规费项目费、税金项目费）、暂列金额、暂估价不得调整外，磋商供应商可根据自己的施工方案及企业自身经营管理水平情况不低于成本报价；</w:t>
      </w:r>
    </w:p>
    <w:p w14:paraId="27A2D82D">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p>
    <w:p w14:paraId="3437BF18">
      <w:pPr>
        <w:pStyle w:val="339"/>
        <w:spacing w:line="360" w:lineRule="auto"/>
        <w:ind w:firstLine="482"/>
        <w:rPr>
          <w:rFonts w:ascii="宋体" w:hAnsi="宋体"/>
          <w:b/>
          <w:color w:val="000000"/>
          <w:sz w:val="24"/>
          <w:szCs w:val="24"/>
          <w:highlight w:val="none"/>
        </w:rPr>
      </w:pPr>
      <w:r>
        <w:rPr>
          <w:rFonts w:hint="eastAsia" w:ascii="宋体" w:hAnsi="宋体"/>
          <w:b/>
          <w:color w:val="000000"/>
          <w:sz w:val="24"/>
          <w:szCs w:val="24"/>
          <w:highlight w:val="none"/>
        </w:rPr>
        <w:t>5.5</w:t>
      </w:r>
      <w:r>
        <w:rPr>
          <w:rFonts w:ascii="宋体" w:hAnsi="宋体"/>
          <w:b/>
          <w:color w:val="000000"/>
          <w:sz w:val="24"/>
          <w:szCs w:val="24"/>
          <w:highlight w:val="none"/>
        </w:rPr>
        <w:t xml:space="preserve"> </w:t>
      </w:r>
      <w:r>
        <w:rPr>
          <w:rFonts w:hint="eastAsia" w:ascii="宋体" w:hAnsi="宋体"/>
          <w:b/>
          <w:color w:val="000000"/>
          <w:sz w:val="24"/>
          <w:szCs w:val="24"/>
          <w:highlight w:val="none"/>
        </w:rPr>
        <w:t>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p>
    <w:p w14:paraId="7947DD0A">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5.6 如磋商供应商在投标时承诺质量标准达到合格以上等级的，应在投标报价时足额考虑创优所增加的施工成本，相关费用采购人不再另行支付；</w:t>
      </w:r>
    </w:p>
    <w:p w14:paraId="37799F56">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5.7 综合单价的组成：完成一个规定清单项目所需的人工费、材料费和工程设备费、施工机具使用费和企业管理费与利润，以及一定范围内的风险费用；</w:t>
      </w:r>
    </w:p>
    <w:p w14:paraId="4EE23F13">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p>
    <w:p w14:paraId="2774DA20">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5.9 规费和税金应按招标工程量清单中的规定标准执行；</w:t>
      </w:r>
    </w:p>
    <w:p w14:paraId="76D4275A">
      <w:pPr>
        <w:pStyle w:val="339"/>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p>
    <w:p w14:paraId="7CC0FDF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5.11投标总价应当与分部分项工程费、措施项目费、其他项目费和规费、税金的合计金额一致。</w:t>
      </w:r>
    </w:p>
    <w:p w14:paraId="65E50C69">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p>
    <w:p w14:paraId="18749337">
      <w:pPr>
        <w:spacing w:line="440" w:lineRule="exact"/>
        <w:ind w:firstLine="482"/>
        <w:rPr>
          <w:rFonts w:ascii="宋体" w:hAnsi="宋体" w:cs="宋体"/>
          <w:b/>
          <w:sz w:val="24"/>
          <w:szCs w:val="24"/>
          <w:highlight w:val="none"/>
        </w:rPr>
      </w:pPr>
      <w:r>
        <w:rPr>
          <w:rFonts w:hint="eastAsia" w:ascii="宋体" w:hAnsi="宋体"/>
          <w:b/>
          <w:color w:val="000000"/>
          <w:sz w:val="24"/>
          <w:szCs w:val="24"/>
          <w:highlight w:val="none"/>
        </w:rPr>
        <w:t>5.13</w:t>
      </w:r>
      <w:r>
        <w:rPr>
          <w:rFonts w:hint="eastAsia" w:ascii="宋体" w:hAnsi="宋体" w:cs="宋体"/>
          <w:b/>
          <w:sz w:val="24"/>
          <w:szCs w:val="24"/>
          <w:highlight w:val="none"/>
        </w:rPr>
        <w:t>特别提醒：</w:t>
      </w:r>
      <w:r>
        <w:rPr>
          <w:rFonts w:hint="eastAsia" w:ascii="宋体" w:hAnsi="宋体"/>
          <w:b/>
          <w:color w:val="000000"/>
          <w:sz w:val="24"/>
          <w:szCs w:val="24"/>
          <w:highlight w:val="none"/>
        </w:rPr>
        <w:t>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p>
    <w:p w14:paraId="77A703BE">
      <w:pPr>
        <w:spacing w:line="440" w:lineRule="exact"/>
        <w:ind w:firstLine="482"/>
        <w:rPr>
          <w:sz w:val="24"/>
          <w:szCs w:val="24"/>
          <w:highlight w:val="none"/>
        </w:rPr>
      </w:pPr>
      <w:r>
        <w:rPr>
          <w:rFonts w:hint="eastAsia" w:ascii="宋体" w:hAnsi="宋体"/>
          <w:b/>
          <w:color w:val="000000"/>
          <w:sz w:val="24"/>
          <w:szCs w:val="24"/>
          <w:highlight w:val="none"/>
        </w:rPr>
        <w:t>5.14供应商最后报价为响应文件中已标价工程量清单总价下浮后得到（各清单项的数量不变，单价同比例下浮，其中暂列金额、暂估价、甲供材及其规费和税金不下浮）。</w:t>
      </w:r>
    </w:p>
    <w:p w14:paraId="57CAC1BA">
      <w:pPr>
        <w:spacing w:line="440" w:lineRule="exact"/>
        <w:ind w:firstLine="482"/>
        <w:rPr>
          <w:rFonts w:ascii="宋体" w:hAnsi="宋体"/>
          <w:b/>
          <w:color w:val="000000"/>
          <w:sz w:val="24"/>
          <w:szCs w:val="24"/>
          <w:highlight w:val="none"/>
        </w:rPr>
      </w:pPr>
      <w:r>
        <w:rPr>
          <w:rFonts w:hint="eastAsia" w:ascii="宋体" w:hAnsi="宋体"/>
          <w:b/>
          <w:color w:val="000000"/>
          <w:sz w:val="24"/>
          <w:szCs w:val="24"/>
          <w:highlight w:val="none"/>
          <w:lang w:val="en-US" w:eastAsia="zh-CN"/>
        </w:rPr>
        <w:t>七</w:t>
      </w:r>
      <w:r>
        <w:rPr>
          <w:rFonts w:hint="eastAsia" w:ascii="宋体" w:hAnsi="宋体"/>
          <w:b/>
          <w:color w:val="000000"/>
          <w:sz w:val="24"/>
          <w:szCs w:val="24"/>
          <w:highlight w:val="none"/>
        </w:rPr>
        <w:t>、磋商文件中“磋商响应报价表”均指已标价工程量清单。</w:t>
      </w:r>
      <w:bookmarkEnd w:id="704"/>
    </w:p>
    <w:p w14:paraId="322D0787">
      <w:pPr>
        <w:spacing w:line="440" w:lineRule="exact"/>
        <w:ind w:firstLine="482"/>
        <w:rPr>
          <w:rFonts w:ascii="宋体" w:hAnsi="宋体"/>
          <w:b/>
          <w:color w:val="000000"/>
          <w:sz w:val="24"/>
          <w:szCs w:val="24"/>
          <w:highlight w:val="none"/>
        </w:rPr>
      </w:pPr>
      <w:r>
        <w:rPr>
          <w:rFonts w:hint="eastAsia" w:ascii="宋体" w:hAnsi="宋体"/>
          <w:b/>
          <w:color w:val="000000"/>
          <w:sz w:val="24"/>
          <w:szCs w:val="24"/>
          <w:highlight w:val="none"/>
        </w:rPr>
        <w:t>招标清单及图纸下载链接：</w:t>
      </w:r>
      <w:r>
        <w:rPr>
          <w:rFonts w:ascii="宋体" w:hAnsi="宋体"/>
          <w:b/>
          <w:color w:val="000000"/>
          <w:sz w:val="24"/>
          <w:szCs w:val="24"/>
          <w:highlight w:val="none"/>
        </w:rPr>
        <w:t xml:space="preserve"> </w:t>
      </w:r>
      <w:bookmarkStart w:id="705" w:name="_Toc166856201"/>
    </w:p>
    <w:p w14:paraId="6037653C">
      <w:pPr>
        <w:spacing w:line="440" w:lineRule="exact"/>
        <w:ind w:firstLine="482"/>
        <w:rPr>
          <w:rFonts w:hint="eastAsia" w:ascii="宋体" w:hAnsi="宋体"/>
          <w:b/>
          <w:color w:val="000000"/>
          <w:sz w:val="24"/>
          <w:szCs w:val="24"/>
          <w:highlight w:val="none"/>
        </w:rPr>
      </w:pPr>
      <w:r>
        <w:rPr>
          <w:rFonts w:hint="eastAsia" w:ascii="宋体" w:hAnsi="宋体"/>
          <w:b/>
          <w:color w:val="000000"/>
          <w:sz w:val="24"/>
          <w:szCs w:val="24"/>
          <w:highlight w:val="none"/>
        </w:rPr>
        <w:t xml:space="preserve">链接: https://pan.baidu.com/s/1hcuLNZYAEB0NlILfG-203Q </w:t>
      </w:r>
    </w:p>
    <w:p w14:paraId="5DA6BB6B">
      <w:pPr>
        <w:spacing w:line="440" w:lineRule="exact"/>
        <w:ind w:firstLine="482"/>
        <w:rPr>
          <w:rFonts w:hint="eastAsia" w:ascii="宋体" w:hAnsi="宋体"/>
          <w:b/>
          <w:color w:val="000000"/>
          <w:sz w:val="24"/>
          <w:szCs w:val="24"/>
          <w:highlight w:val="none"/>
        </w:rPr>
      </w:pPr>
      <w:r>
        <w:rPr>
          <w:rFonts w:hint="eastAsia" w:ascii="宋体" w:hAnsi="宋体"/>
          <w:b/>
          <w:color w:val="000000"/>
          <w:sz w:val="24"/>
          <w:szCs w:val="24"/>
          <w:highlight w:val="none"/>
        </w:rPr>
        <w:t>提取码: q9d9</w:t>
      </w:r>
    </w:p>
    <w:p w14:paraId="54CF526E">
      <w:pPr>
        <w:pStyle w:val="356"/>
        <w:spacing w:line="480" w:lineRule="exact"/>
        <w:ind w:firstLine="482"/>
        <w:outlineLvl w:val="1"/>
        <w:rPr>
          <w:rFonts w:ascii="宋体" w:hAnsi="宋体"/>
          <w:b/>
          <w:sz w:val="24"/>
          <w:szCs w:val="24"/>
          <w:highlight w:val="none"/>
        </w:rPr>
      </w:pPr>
      <w:r>
        <w:rPr>
          <w:rFonts w:hint="eastAsia" w:ascii="宋体" w:hAnsi="宋体"/>
          <w:b/>
          <w:sz w:val="24"/>
          <w:szCs w:val="24"/>
          <w:highlight w:val="none"/>
          <w:lang w:val="en-US" w:eastAsia="zh-CN"/>
        </w:rPr>
        <w:t>八</w:t>
      </w:r>
      <w:r>
        <w:rPr>
          <w:rFonts w:hint="eastAsia" w:ascii="宋体" w:hAnsi="宋体"/>
          <w:b/>
          <w:sz w:val="24"/>
          <w:szCs w:val="24"/>
          <w:highlight w:val="none"/>
        </w:rPr>
        <w:t>、工程及材料技术要求</w:t>
      </w:r>
      <w:bookmarkEnd w:id="705"/>
    </w:p>
    <w:p w14:paraId="48C071F7">
      <w:pPr>
        <w:spacing w:line="480" w:lineRule="exact"/>
        <w:ind w:firstLine="480"/>
        <w:rPr>
          <w:rFonts w:ascii="宋体" w:hAnsi="宋体"/>
          <w:sz w:val="24"/>
          <w:szCs w:val="24"/>
          <w:highlight w:val="none"/>
        </w:rPr>
      </w:pPr>
      <w:r>
        <w:rPr>
          <w:rFonts w:hint="eastAsia" w:ascii="宋体" w:hAnsi="宋体"/>
          <w:sz w:val="24"/>
          <w:szCs w:val="24"/>
          <w:highlight w:val="none"/>
        </w:rPr>
        <w:t>1、工程质量应达到的等级：达到国标验收规范合格要求。</w:t>
      </w:r>
    </w:p>
    <w:p w14:paraId="3A39803F">
      <w:pPr>
        <w:spacing w:line="480" w:lineRule="exact"/>
        <w:ind w:firstLine="480"/>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、材料进场、垃圾外运时需注意对业主方道路、道板及绿化的保护，如有损坏，成交人应恢复原样，相关维修费由成交人自理。</w:t>
      </w:r>
    </w:p>
    <w:p w14:paraId="58B03CBB">
      <w:pPr>
        <w:pStyle w:val="339"/>
        <w:spacing w:line="360" w:lineRule="auto"/>
        <w:ind w:firstLine="480"/>
        <w:rPr>
          <w:rFonts w:ascii="宋体" w:hAnsi="宋体"/>
          <w:b/>
          <w:bCs/>
          <w:sz w:val="24"/>
          <w:szCs w:val="24"/>
          <w:highlight w:val="none"/>
        </w:rPr>
      </w:pPr>
      <w:bookmarkStart w:id="706" w:name="_Toc195778616"/>
      <w:bookmarkStart w:id="707" w:name="_Toc166856202"/>
      <w:bookmarkStart w:id="708" w:name="_Toc166856204"/>
      <w:r>
        <w:rPr>
          <w:rFonts w:hint="eastAsia" w:ascii="宋体" w:hAnsi="宋体"/>
          <w:b/>
          <w:bCs/>
          <w:sz w:val="24"/>
          <w:szCs w:val="24"/>
          <w:highlight w:val="none"/>
          <w:lang w:val="en-US" w:eastAsia="zh-CN"/>
        </w:rPr>
        <w:t>九</w:t>
      </w:r>
      <w:r>
        <w:rPr>
          <w:rFonts w:hint="eastAsia" w:ascii="宋体" w:hAnsi="宋体"/>
          <w:b/>
          <w:bCs/>
          <w:sz w:val="24"/>
          <w:szCs w:val="24"/>
          <w:highlight w:val="none"/>
        </w:rPr>
        <w:t>、</w:t>
      </w:r>
      <w:bookmarkEnd w:id="706"/>
      <w:r>
        <w:rPr>
          <w:rFonts w:hint="eastAsia" w:ascii="宋体" w:hAnsi="宋体" w:cs="Calibri"/>
          <w:b/>
          <w:sz w:val="24"/>
          <w:szCs w:val="24"/>
          <w:highlight w:val="none"/>
        </w:rPr>
        <w:t>投标人投标时应提供以下材料：</w:t>
      </w:r>
    </w:p>
    <w:p w14:paraId="4FF793E7">
      <w:pPr>
        <w:pStyle w:val="356"/>
        <w:spacing w:line="480" w:lineRule="exact"/>
        <w:ind w:firstLine="482"/>
        <w:outlineLvl w:val="1"/>
        <w:rPr>
          <w:rFonts w:hint="eastAsia" w:ascii="宋体" w:hAnsi="宋体" w:cs="宋体"/>
          <w:sz w:val="24"/>
          <w:szCs w:val="24"/>
          <w:highlight w:val="none"/>
        </w:rPr>
      </w:pPr>
      <w:bookmarkStart w:id="709" w:name="_Toc195778618"/>
      <w:r>
        <w:rPr>
          <w:rFonts w:hint="eastAsia" w:ascii="宋体" w:hAnsi="宋体" w:cs="宋体"/>
          <w:sz w:val="24"/>
          <w:szCs w:val="24"/>
          <w:highlight w:val="none"/>
        </w:rPr>
        <w:t>1.企业实力</w:t>
      </w:r>
    </w:p>
    <w:p w14:paraId="0572BEBD">
      <w:pPr>
        <w:spacing w:line="500" w:lineRule="exact"/>
        <w:ind w:firstLine="480"/>
        <w:rPr>
          <w:rFonts w:hint="eastAsia" w:ascii="宋体" w:hAnsi="宋体"/>
          <w:sz w:val="24"/>
          <w:szCs w:val="24"/>
          <w:highlight w:val="none"/>
        </w:rPr>
      </w:pPr>
      <w:r>
        <w:rPr>
          <w:rFonts w:hint="eastAsia" w:ascii="宋体" w:hAnsi="宋体"/>
          <w:sz w:val="24"/>
          <w:szCs w:val="24"/>
          <w:highlight w:val="none"/>
        </w:rPr>
        <w:t>1.1质量管理体系认证</w:t>
      </w:r>
    </w:p>
    <w:p w14:paraId="2E89340B">
      <w:pPr>
        <w:spacing w:line="500" w:lineRule="exact"/>
        <w:ind w:firstLine="480"/>
        <w:rPr>
          <w:rFonts w:hint="eastAsia" w:ascii="宋体" w:hAnsi="宋体"/>
          <w:sz w:val="24"/>
          <w:szCs w:val="24"/>
          <w:highlight w:val="none"/>
        </w:rPr>
      </w:pPr>
      <w:r>
        <w:rPr>
          <w:rFonts w:hint="eastAsia" w:ascii="宋体" w:hAnsi="宋体"/>
          <w:sz w:val="24"/>
          <w:szCs w:val="24"/>
          <w:highlight w:val="none"/>
        </w:rPr>
        <w:t>确保施工方施工时注重施工质量，施工流程符合维修改造工程标准，控制材料采购、工艺实施及验收环节。材料质量检测、节点处理规范性。投标时提供质量管理体系认证证书的</w:t>
      </w:r>
      <w:r>
        <w:rPr>
          <w:rFonts w:hint="eastAsia" w:ascii="宋体" w:hAnsi="宋体"/>
          <w:b/>
          <w:bCs/>
          <w:sz w:val="24"/>
          <w:szCs w:val="24"/>
          <w:highlight w:val="none"/>
        </w:rPr>
        <w:t>优先</w:t>
      </w:r>
      <w:r>
        <w:rPr>
          <w:rFonts w:hint="eastAsia" w:ascii="宋体" w:hAnsi="宋体"/>
          <w:sz w:val="24"/>
          <w:szCs w:val="24"/>
          <w:highlight w:val="none"/>
        </w:rPr>
        <w:t>。</w:t>
      </w:r>
    </w:p>
    <w:p w14:paraId="5C53BE27">
      <w:pPr>
        <w:spacing w:line="500" w:lineRule="exact"/>
        <w:ind w:firstLine="480"/>
        <w:rPr>
          <w:rFonts w:hint="eastAsia" w:ascii="宋体" w:hAnsi="宋体"/>
          <w:sz w:val="24"/>
          <w:szCs w:val="24"/>
          <w:highlight w:val="none"/>
        </w:rPr>
      </w:pPr>
      <w:r>
        <w:rPr>
          <w:rFonts w:hint="eastAsia" w:ascii="宋体" w:hAnsi="宋体"/>
          <w:sz w:val="24"/>
          <w:szCs w:val="24"/>
          <w:highlight w:val="none"/>
        </w:rPr>
        <w:t>1.2环境管理体系认证</w:t>
      </w:r>
    </w:p>
    <w:p w14:paraId="475EECB3">
      <w:pPr>
        <w:spacing w:line="500" w:lineRule="exact"/>
        <w:ind w:firstLine="480"/>
        <w:rPr>
          <w:rFonts w:hint="eastAsia" w:ascii="宋体" w:hAnsi="宋体"/>
          <w:sz w:val="24"/>
          <w:szCs w:val="24"/>
          <w:highlight w:val="none"/>
        </w:rPr>
      </w:pPr>
      <w:r>
        <w:rPr>
          <w:rFonts w:hint="eastAsia" w:ascii="宋体" w:hAnsi="宋体"/>
          <w:sz w:val="24"/>
          <w:szCs w:val="24"/>
          <w:highlight w:val="none"/>
        </w:rPr>
        <w:t>确保施工方施工时注重环境保护，施工流程符合规范施工废弃物处理流程，降低噪音污染和粉尘扩散、施工扬尘控制。投标时提供环境管理体系认证证书的</w:t>
      </w:r>
      <w:r>
        <w:rPr>
          <w:rFonts w:hint="eastAsia" w:ascii="宋体" w:hAnsi="宋体"/>
          <w:b/>
          <w:bCs/>
          <w:sz w:val="24"/>
          <w:szCs w:val="24"/>
          <w:highlight w:val="none"/>
        </w:rPr>
        <w:t>优先</w:t>
      </w:r>
      <w:r>
        <w:rPr>
          <w:rFonts w:hint="eastAsia" w:ascii="宋体" w:hAnsi="宋体"/>
          <w:sz w:val="24"/>
          <w:szCs w:val="24"/>
          <w:highlight w:val="none"/>
        </w:rPr>
        <w:t>。</w:t>
      </w:r>
    </w:p>
    <w:p w14:paraId="1F6CAB19">
      <w:pPr>
        <w:spacing w:line="500" w:lineRule="exact"/>
        <w:ind w:firstLine="480"/>
        <w:rPr>
          <w:rFonts w:hint="eastAsia" w:ascii="宋体" w:hAnsi="宋体"/>
          <w:sz w:val="24"/>
          <w:szCs w:val="24"/>
          <w:highlight w:val="none"/>
        </w:rPr>
      </w:pPr>
      <w:r>
        <w:rPr>
          <w:rFonts w:hint="eastAsia" w:ascii="宋体" w:hAnsi="宋体"/>
          <w:sz w:val="24"/>
          <w:szCs w:val="24"/>
          <w:highlight w:val="none"/>
        </w:rPr>
        <w:t>1.3职业健康安全管理体系认证</w:t>
      </w:r>
    </w:p>
    <w:p w14:paraId="0ABE3B32">
      <w:pPr>
        <w:spacing w:line="500" w:lineRule="exact"/>
        <w:ind w:firstLine="480"/>
        <w:rPr>
          <w:rFonts w:hint="eastAsia" w:ascii="宋体" w:hAnsi="宋体"/>
          <w:sz w:val="24"/>
          <w:szCs w:val="24"/>
          <w:highlight w:val="none"/>
        </w:rPr>
      </w:pPr>
      <w:r>
        <w:rPr>
          <w:rFonts w:hint="eastAsia" w:ascii="宋体" w:hAnsi="宋体"/>
          <w:sz w:val="24"/>
          <w:szCs w:val="24"/>
          <w:highlight w:val="none"/>
        </w:rPr>
        <w:t>确保施工方施工时注重安全施工，工人安全、高温作业防护、有害气体监测等操作。投标时提供职业健康安全管理体系认证证书的</w:t>
      </w:r>
      <w:r>
        <w:rPr>
          <w:rFonts w:hint="eastAsia" w:ascii="宋体" w:hAnsi="宋体"/>
          <w:b/>
          <w:bCs/>
          <w:sz w:val="24"/>
          <w:szCs w:val="24"/>
          <w:highlight w:val="none"/>
        </w:rPr>
        <w:t>优先</w:t>
      </w:r>
      <w:r>
        <w:rPr>
          <w:rFonts w:hint="eastAsia" w:ascii="宋体" w:hAnsi="宋体"/>
          <w:sz w:val="24"/>
          <w:szCs w:val="24"/>
          <w:highlight w:val="none"/>
        </w:rPr>
        <w:t>。</w:t>
      </w:r>
    </w:p>
    <w:p w14:paraId="49DDD3FF">
      <w:pPr>
        <w:pStyle w:val="356"/>
        <w:spacing w:line="480" w:lineRule="exact"/>
        <w:ind w:firstLine="482"/>
        <w:outlineLvl w:val="1"/>
        <w:rPr>
          <w:rFonts w:hint="eastAsia" w:ascii="宋体" w:hAnsi="宋体" w:cs="宋体"/>
          <w:sz w:val="24"/>
          <w:szCs w:val="24"/>
          <w:highlight w:val="none"/>
        </w:rPr>
      </w:pPr>
      <w:r>
        <w:rPr>
          <w:rFonts w:hint="eastAsia" w:ascii="宋体" w:hAnsi="宋体" w:cs="宋体"/>
          <w:sz w:val="24"/>
          <w:szCs w:val="24"/>
          <w:highlight w:val="none"/>
        </w:rPr>
        <w:t>2.业绩</w:t>
      </w:r>
    </w:p>
    <w:p w14:paraId="33779968">
      <w:pPr>
        <w:pStyle w:val="356"/>
        <w:spacing w:line="480" w:lineRule="exact"/>
        <w:ind w:firstLine="482"/>
        <w:outlineLvl w:val="1"/>
        <w:rPr>
          <w:rFonts w:hint="eastAsia" w:ascii="宋体" w:hAnsi="宋体" w:cs="宋体"/>
          <w:sz w:val="24"/>
          <w:szCs w:val="24"/>
          <w:highlight w:val="none"/>
        </w:rPr>
      </w:pPr>
      <w:r>
        <w:rPr>
          <w:rFonts w:hint="eastAsia" w:ascii="宋体" w:hAnsi="宋体" w:cs="宋体"/>
          <w:sz w:val="24"/>
          <w:szCs w:val="24"/>
          <w:highlight w:val="none"/>
        </w:rPr>
        <w:t>供应商自2023年1月1日以来【以交（竣）工验收证明时间为准】，承担过类似业绩的</w:t>
      </w:r>
      <w:r>
        <w:rPr>
          <w:rFonts w:hint="eastAsia" w:ascii="宋体" w:hAnsi="宋体" w:cs="宋体"/>
          <w:b/>
          <w:bCs/>
          <w:sz w:val="24"/>
          <w:szCs w:val="24"/>
          <w:highlight w:val="none"/>
        </w:rPr>
        <w:t>优先</w:t>
      </w:r>
      <w:r>
        <w:rPr>
          <w:rFonts w:hint="eastAsia" w:ascii="宋体" w:hAnsi="宋体" w:cs="宋体"/>
          <w:sz w:val="24"/>
          <w:szCs w:val="24"/>
          <w:highlight w:val="none"/>
        </w:rPr>
        <w:t>。</w:t>
      </w:r>
    </w:p>
    <w:p w14:paraId="340D9064">
      <w:pPr>
        <w:pStyle w:val="356"/>
        <w:spacing w:line="480" w:lineRule="exact"/>
        <w:ind w:firstLine="482"/>
        <w:outlineLvl w:val="1"/>
        <w:rPr>
          <w:rFonts w:hint="eastAsia" w:ascii="宋体" w:hAnsi="宋体" w:cs="宋体"/>
          <w:sz w:val="24"/>
          <w:szCs w:val="24"/>
          <w:highlight w:val="none"/>
        </w:rPr>
      </w:pPr>
      <w:r>
        <w:rPr>
          <w:rFonts w:hint="eastAsia" w:ascii="宋体" w:hAnsi="宋体" w:cs="宋体"/>
          <w:sz w:val="24"/>
          <w:szCs w:val="24"/>
          <w:highlight w:val="none"/>
        </w:rPr>
        <w:t>3.投标人应根据采购需求和本项目实际，制订相应的方案</w:t>
      </w:r>
      <w:r>
        <w:rPr>
          <w:rFonts w:ascii="宋体" w:hAnsi="宋体" w:cs="宋体"/>
          <w:sz w:val="24"/>
          <w:szCs w:val="24"/>
          <w:highlight w:val="none"/>
        </w:rPr>
        <w:t>至少包含</w:t>
      </w:r>
      <w:r>
        <w:rPr>
          <w:rFonts w:hint="eastAsia" w:ascii="宋体" w:hAnsi="宋体" w:cs="宋体"/>
          <w:sz w:val="24"/>
          <w:szCs w:val="24"/>
          <w:highlight w:val="none"/>
        </w:rPr>
        <w:t>以下内容：</w:t>
      </w:r>
    </w:p>
    <w:p w14:paraId="350A19AD">
      <w:pPr>
        <w:pStyle w:val="356"/>
        <w:spacing w:line="480" w:lineRule="exact"/>
        <w:ind w:firstLine="482"/>
        <w:outlineLvl w:val="1"/>
        <w:rPr>
          <w:rFonts w:hint="eastAsia" w:ascii="宋体" w:hAnsi="宋体" w:cs="宋体"/>
          <w:sz w:val="24"/>
          <w:szCs w:val="24"/>
          <w:highlight w:val="none"/>
        </w:rPr>
      </w:pPr>
      <w:r>
        <w:rPr>
          <w:rFonts w:hint="eastAsia" w:ascii="宋体" w:hAnsi="宋体" w:cs="宋体"/>
          <w:sz w:val="24"/>
          <w:szCs w:val="24"/>
          <w:highlight w:val="none"/>
        </w:rPr>
        <w:t>3.1施工方案与技术措施</w:t>
      </w:r>
    </w:p>
    <w:p w14:paraId="4593CAD2">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根据投标供应商提供的施工方案与技术措施进行评审，至少包含以下内容：</w:t>
      </w:r>
    </w:p>
    <w:p w14:paraId="655E454D">
      <w:pPr>
        <w:pStyle w:val="356"/>
        <w:numPr>
          <w:ilvl w:val="0"/>
          <w:numId w:val="4"/>
        </w:numPr>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施工准备方案</w:t>
      </w:r>
    </w:p>
    <w:p w14:paraId="5F9481C2">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p>
    <w:p w14:paraId="5F42D7B3">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（2）施工场地规划与临时设施布置须符合国家及地方的法律法规、行业标准，满足施工生产的基本需求，优先考虑施工安全，设置安全防护设施，保证人员和设备安全。</w:t>
      </w:r>
    </w:p>
    <w:p w14:paraId="0C503171">
      <w:pPr>
        <w:pStyle w:val="339"/>
        <w:spacing w:line="480" w:lineRule="exact"/>
        <w:ind w:firstLine="480"/>
        <w:rPr>
          <w:rFonts w:hint="eastAsia" w:ascii="宋体" w:hAnsi="宋体" w:cs="宋体"/>
          <w:color w:val="000000"/>
          <w:sz w:val="24"/>
          <w:szCs w:val="24"/>
          <w:highlight w:val="none"/>
        </w:rPr>
      </w:pPr>
      <w:r>
        <w:rPr>
          <w:rFonts w:hint="eastAsia" w:ascii="宋体" w:hAnsi="宋体" w:eastAsia="宋体" w:cs="宋体"/>
          <w:sz w:val="24"/>
          <w:szCs w:val="24"/>
          <w:highlight w:val="none"/>
        </w:rPr>
        <w:t>（3）材料设备采购及进场计划须包含采购计划和进场管控。采购计划管控：材料设备采购清单需明确规格、数量误差范围（≤±2%），到货时间偏差不超过计划时间24小时。进场检验：材料进场后抽样检验比例≥3%，检验合格率100%方可入库；材料进场时间需比施工需求提前3日及以上，延误率0%。</w:t>
      </w:r>
    </w:p>
    <w:p w14:paraId="4FBFE374">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② 施工项目目标控制</w:t>
      </w:r>
    </w:p>
    <w:p w14:paraId="12C1991E">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质量目标控制。材料检验：进场材料查验凭证（合格证、检验报告）齐全率100%，抽样送检率100%，不合格材料退场率100%。质量巡查：项目质量员每日开展2次（上午、下午各1次）质量巡查，巡查记录完整率100%；每周组织1次质量专项检查，问题整改闭环率100%。验收标准：各分项工程质量验收合格率100%，优良率≥85%，无重大质量缺陷。</w:t>
      </w:r>
    </w:p>
    <w:p w14:paraId="281BC7AD">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p>
    <w:p w14:paraId="4CC7FF07">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安全目标控制，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p>
    <w:p w14:paraId="2F8F9ED0">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损耗率≤3%，辅助材料损耗率≤5%，超损耗部分需提供详细说明并经采购人确认。</w:t>
      </w:r>
    </w:p>
    <w:p w14:paraId="6B286DDE">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③ 技术措施方案</w:t>
      </w:r>
    </w:p>
    <w:p w14:paraId="62079B97">
      <w:pPr>
        <w:pStyle w:val="339"/>
        <w:spacing w:line="480" w:lineRule="exact"/>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现状勘测及负荷核算技术措施</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至少包含对现有变压器、配电柜、电缆、母线、计量装置进行负荷实测；统计教学楼、宿舍、食堂、实验室、空调、报告厅、监控消防、机房等远期用电负荷，出具负荷计算书，确定增容容量。核对原有配电系统接线方式、短路电流参数、保护定值，</w:t>
      </w:r>
      <w:r>
        <w:rPr>
          <w:rFonts w:hint="eastAsia" w:ascii="宋体" w:hAnsi="宋体" w:cs="宋体"/>
          <w:sz w:val="24"/>
          <w:szCs w:val="24"/>
          <w:highlight w:val="none"/>
          <w:lang w:val="en-US" w:eastAsia="zh-CN"/>
        </w:rPr>
        <w:t>校园</w:t>
      </w:r>
      <w:r>
        <w:rPr>
          <w:rFonts w:hint="eastAsia" w:ascii="宋体" w:hAnsi="宋体" w:eastAsia="宋体" w:cs="宋体"/>
          <w:sz w:val="24"/>
          <w:szCs w:val="24"/>
          <w:highlight w:val="none"/>
        </w:rPr>
        <w:t>原有设备是否可以利</w:t>
      </w:r>
      <w:r>
        <w:rPr>
          <w:rFonts w:hint="eastAsia" w:ascii="宋体" w:hAnsi="宋体" w:cs="宋体"/>
          <w:sz w:val="24"/>
          <w:szCs w:val="24"/>
          <w:highlight w:val="none"/>
          <w:lang w:val="en-US" w:eastAsia="zh-CN"/>
        </w:rPr>
        <w:t>用。</w:t>
      </w:r>
    </w:p>
    <w:p w14:paraId="1CDD311F">
      <w:pPr>
        <w:pStyle w:val="356"/>
        <w:spacing w:line="480" w:lineRule="exact"/>
        <w:ind w:firstLine="482"/>
        <w:outlineLvl w:val="1"/>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总体配电改造技术路线</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至少包含供电接入方案：市政电网接入点、外线电缆路径、敷设方式（电缆沟/穿管/桥架）；变配电设备选型技术要求：变压器、高压柜、低压配电柜、母排、电容补偿柜、计量柜选型，短路耐受、防护等级、降噪要求；低压配电系统调整：配电回路拆分、重要负荷（消防、监控、网络机房）独立回路配置；接地系统改造：配室接地网、建筑等电位联结，校验接地电阻。</w:t>
      </w:r>
    </w:p>
    <w:p w14:paraId="4228CC28">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各分部分项专项施工技术措施。高压部分施工技术措施变压器安装、减震降噪施工技术措施：电缆敷设、电缆头制作、桥架施工技术措施；二次控制、继电保护整定、信号采集、远程监控接线技术措施；计量装置安装、供电公司并网对接技术措施。</w:t>
      </w:r>
    </w:p>
    <w:p w14:paraId="47BE9BD9">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④ 项目安全措施方案</w:t>
      </w:r>
    </w:p>
    <w:p w14:paraId="29210A2C">
      <w:pPr>
        <w:pStyle w:val="356"/>
        <w:spacing w:line="480" w:lineRule="exact"/>
        <w:ind w:firstLine="482"/>
        <w:outlineLvl w:val="1"/>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安全管理组织措施</w:t>
      </w:r>
      <w:r>
        <w:rPr>
          <w:rFonts w:hint="eastAsia" w:ascii="宋体" w:hAnsi="宋体" w:cs="宋体"/>
          <w:color w:val="000000"/>
          <w:sz w:val="24"/>
          <w:szCs w:val="24"/>
          <w:highlight w:val="none"/>
          <w:lang w:eastAsia="zh-CN"/>
        </w:rPr>
        <w:t>，</w:t>
      </w:r>
      <w:r>
        <w:rPr>
          <w:rFonts w:hint="eastAsia" w:ascii="宋体" w:hAnsi="宋体" w:eastAsia="宋体" w:cs="宋体"/>
          <w:sz w:val="24"/>
          <w:szCs w:val="24"/>
          <w:highlight w:val="none"/>
        </w:rPr>
        <w:t>至少包含建立项目安全生产管理架构:项目经理、专职安全员、工作负责人、安全监护人员岗位职责，明确校方安全联络人。安全责任制度:安全生产责任制、安全交底制度、班前会制度、动火审批、作业票管理制度(两票三制)。3.安全教育与技术交底:进场人员安全教育培训，分部分项工程专项安全技术交底，每日班前安全喊话</w:t>
      </w:r>
      <w:r>
        <w:rPr>
          <w:rFonts w:hint="eastAsia" w:ascii="宋体" w:hAnsi="宋体" w:cs="宋体"/>
          <w:sz w:val="24"/>
          <w:szCs w:val="24"/>
          <w:highlight w:val="none"/>
          <w:lang w:val="en-US" w:eastAsia="zh-CN"/>
        </w:rPr>
        <w:t>等。</w:t>
      </w:r>
    </w:p>
    <w:p w14:paraId="3E198155">
      <w:pPr>
        <w:pStyle w:val="356"/>
        <w:spacing w:line="480" w:lineRule="exact"/>
        <w:ind w:firstLine="482"/>
        <w:outlineLvl w:val="1"/>
        <w:rPr>
          <w:rFonts w:hint="eastAsia" w:ascii="宋体" w:hAnsi="宋体" w:cs="宋体"/>
          <w:sz w:val="24"/>
          <w:szCs w:val="24"/>
          <w:highlight w:val="none"/>
          <w:lang w:val="en-US" w:eastAsia="zh-CN"/>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施工现场安全技术措施</w:t>
      </w:r>
      <w:r>
        <w:rPr>
          <w:rFonts w:hint="eastAsia" w:ascii="宋体" w:hAnsi="宋体" w:cs="宋体"/>
          <w:color w:val="000000"/>
          <w:sz w:val="24"/>
          <w:szCs w:val="24"/>
          <w:highlight w:val="none"/>
          <w:lang w:eastAsia="zh-CN"/>
        </w:rPr>
        <w:t>，</w:t>
      </w:r>
      <w:r>
        <w:rPr>
          <w:rFonts w:hint="eastAsia" w:ascii="宋体" w:hAnsi="宋体" w:eastAsia="宋体" w:cs="宋体"/>
          <w:sz w:val="24"/>
          <w:szCs w:val="24"/>
          <w:highlight w:val="none"/>
        </w:rPr>
        <w:t>至少包含施工现场硬质封闭围挡，设置安全警示标识、夜间警示灯，划定危险作业禁区。高处作业安全措施:脚手架/登高平台验收、安全带佩戴、物料防坠落，严禁高空抛物。沟槽、电缆井开挖安全:边坡支护、临边防护、坑口盖板，防止坍塌、人员坠落。机具设备安全:施工机械、电动工具定期检查，防护装置完好，特种设备操作人员持证上岗</w:t>
      </w:r>
      <w:r>
        <w:rPr>
          <w:rFonts w:hint="eastAsia" w:ascii="宋体" w:hAnsi="宋体" w:cs="宋体"/>
          <w:sz w:val="24"/>
          <w:szCs w:val="24"/>
          <w:highlight w:val="none"/>
          <w:lang w:val="en-US" w:eastAsia="zh-CN"/>
        </w:rPr>
        <w:t>等。</w:t>
      </w:r>
    </w:p>
    <w:p w14:paraId="1F20D84C">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3）电力专业作业专项安全措施，</w:t>
      </w:r>
      <w:r>
        <w:rPr>
          <w:rFonts w:hint="eastAsia" w:ascii="宋体" w:hAnsi="宋体" w:eastAsia="宋体" w:cs="宋体"/>
          <w:sz w:val="24"/>
          <w:szCs w:val="24"/>
          <w:highlight w:val="none"/>
        </w:rPr>
        <w:t>至少包含停电作业安全措施</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严格执行停电顺序、三相验电、挂接地线，悬挂“禁止合闸，有人工作”警示牌设置安全遮拦。临近带电体作业防护:带电区域隔离挡板安全距离管控，专人专职监护，防止误碰带电部位。变压器、高压柜安装安全:设备吊装防倾覆，高压部件防磕碰，做好绝缘防护。电缆头制作、二次接线安全:防止误碰运行回路，避免造成原有配电系统跳闸。继电保护、传动试验安全:试验前隔离运行回路，防止试验信号窜入在用供电系统引发故障</w:t>
      </w:r>
      <w:r>
        <w:rPr>
          <w:rFonts w:hint="eastAsia" w:ascii="宋体" w:hAnsi="宋体" w:cs="宋体"/>
          <w:sz w:val="24"/>
          <w:szCs w:val="24"/>
          <w:highlight w:val="none"/>
          <w:lang w:val="en-US" w:eastAsia="zh-CN"/>
        </w:rPr>
        <w:t>等</w:t>
      </w:r>
      <w:r>
        <w:rPr>
          <w:rFonts w:hint="eastAsia" w:ascii="宋体" w:hAnsi="宋体" w:eastAsia="宋体" w:cs="宋体"/>
          <w:sz w:val="24"/>
          <w:szCs w:val="24"/>
          <w:highlight w:val="none"/>
        </w:rPr>
        <w:t>。</w:t>
      </w:r>
    </w:p>
    <w:p w14:paraId="06F22F2D">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施工现场临时用电安全措施</w:t>
      </w:r>
      <w:r>
        <w:rPr>
          <w:rFonts w:hint="eastAsia" w:ascii="宋体" w:hAnsi="宋体" w:cs="宋体"/>
          <w:color w:val="000000"/>
          <w:sz w:val="24"/>
          <w:szCs w:val="24"/>
          <w:highlight w:val="none"/>
          <w:lang w:eastAsia="zh-CN"/>
        </w:rPr>
        <w:t>，</w:t>
      </w:r>
      <w:r>
        <w:rPr>
          <w:rFonts w:hint="eastAsia" w:ascii="宋体" w:hAnsi="宋体" w:eastAsia="宋体" w:cs="宋体"/>
          <w:sz w:val="24"/>
          <w:szCs w:val="24"/>
          <w:highlight w:val="none"/>
        </w:rPr>
        <w:t>至少包含施工临时配电系统执行三级配电、两级保护。临时电缆架空或穿管埋地敷设，严禁地面随意拖拉。配电箱上锁、防雨防尘，漏电保护器每日试跳检测。临时用电专人管理，禁止非施工人员取用施工电源。</w:t>
      </w:r>
    </w:p>
    <w:p w14:paraId="6C8D521B">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3.2工程进度计划与保证措施</w:t>
      </w:r>
    </w:p>
    <w:p w14:paraId="29BA813D">
      <w:pPr>
        <w:pStyle w:val="339"/>
        <w:spacing w:line="480" w:lineRule="exact"/>
        <w:ind w:firstLine="480"/>
        <w:rPr>
          <w:rFonts w:hint="eastAsia" w:ascii="宋体" w:hAnsi="宋体" w:eastAsia="宋体" w:cs="宋体"/>
          <w:sz w:val="24"/>
          <w:szCs w:val="24"/>
          <w:highlight w:val="none"/>
        </w:rPr>
      </w:pPr>
      <w:bookmarkStart w:id="710" w:name="OLE_LINK84"/>
      <w:r>
        <w:rPr>
          <w:rFonts w:hint="eastAsia" w:ascii="微软雅黑" w:hAnsi="微软雅黑" w:eastAsia="微软雅黑" w:cs="微软雅黑"/>
          <w:sz w:val="24"/>
          <w:szCs w:val="24"/>
          <w:highlight w:val="none"/>
        </w:rPr>
        <w:t>①</w:t>
      </w:r>
      <w:r>
        <w:rPr>
          <w:rFonts w:hint="eastAsia" w:ascii="宋体" w:hAnsi="宋体" w:eastAsia="宋体" w:cs="宋体"/>
          <w:sz w:val="24"/>
          <w:szCs w:val="24"/>
          <w:highlight w:val="none"/>
        </w:rPr>
        <w:t>进度计划</w:t>
      </w:r>
    </w:p>
    <w:p w14:paraId="72FCDBF8">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至少包含（1）前期准备阶段；（2）场外预制及非停电施工阶段；（3）停电改造核心施工阶段（4）调试、交接试验、供电部门验收、并网送电阶段等时间及工序进度计划，总工期≤</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0日历天。</w:t>
      </w:r>
    </w:p>
    <w:bookmarkEnd w:id="710"/>
    <w:p w14:paraId="698FBEFD">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②</w:t>
      </w:r>
      <w:r>
        <w:rPr>
          <w:rFonts w:hint="eastAsia" w:ascii="宋体" w:hAnsi="宋体" w:eastAsia="宋体" w:cs="宋体"/>
          <w:sz w:val="24"/>
          <w:szCs w:val="24"/>
          <w:highlight w:val="none"/>
        </w:rPr>
        <w:t>保证措施</w:t>
      </w:r>
    </w:p>
    <w:p w14:paraId="4A9EE087">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（1）人员保障：明确各工序负责人，合理调配人力，在关键工序增加施工人员，加快施工速度。人员到位率100%，缺勤率≤3%。</w:t>
      </w:r>
    </w:p>
    <w:p w14:paraId="4C18751B">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（2）材料保障：主要材料储备量≥3天施工用量，备用材料储备率100%；材料短缺响应时间≤2小时，补货到位时间≤24小时。</w:t>
      </w:r>
    </w:p>
    <w:p w14:paraId="61517362">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（3）工序衔接：制定详细的工序交接清单，合理安排各工序施工顺序。</w:t>
      </w:r>
    </w:p>
    <w:p w14:paraId="0CC469FF">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（4）进度监控：工序交接清单编制完整率100%，交接验收合格率100%；上一工序完成后，下一工序进场间隔≤8小时。</w:t>
      </w:r>
    </w:p>
    <w:p w14:paraId="6623049F">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（5）应急处理：针对恶劣天气（暴雨、台风等），提前48小时制定应对方案；安全事故发生后，响应时间≤1小时，处理完成时间≤72小时（一般事故），最大限度减少工期延误（延误≤2天）。</w:t>
      </w:r>
    </w:p>
    <w:p w14:paraId="2592223E">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3.3安全管理体系和措施</w:t>
      </w:r>
    </w:p>
    <w:p w14:paraId="4F80B0DC">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①</w:t>
      </w:r>
      <w:r>
        <w:rPr>
          <w:rFonts w:hint="eastAsia" w:ascii="宋体" w:hAnsi="宋体" w:eastAsia="宋体" w:cs="宋体"/>
          <w:sz w:val="24"/>
          <w:szCs w:val="24"/>
          <w:highlight w:val="none"/>
        </w:rPr>
        <w:t>安全管理方案</w:t>
      </w:r>
    </w:p>
    <w:p w14:paraId="7B9B1AE1">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（1）安全目标：重伤及以上安全事故发生率0%，轻伤事故频率≤1‰，施工人员安全培训覆盖率100%，设备设施完好率≥98%。</w:t>
      </w:r>
    </w:p>
    <w:p w14:paraId="5B046AC5">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（2）责任体系：项目开工后7日内完成安全责任书签订，签订率100%；专职安全员持证上岗率100%，施工班组每20人设1名兼职安全员，兼职安全员培训考核合格率100%。</w:t>
      </w:r>
    </w:p>
    <w:p w14:paraId="35F13376">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（3）制度执行：安全生产教育培训记录、安全检查记录、隐患整改记录等资料留存率100%；应急管理制度备案完成时间≤项目开工后15天。</w:t>
      </w:r>
    </w:p>
    <w:p w14:paraId="38E4B3A5">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②</w:t>
      </w:r>
      <w:r>
        <w:rPr>
          <w:rFonts w:hint="eastAsia" w:ascii="宋体" w:hAnsi="宋体" w:eastAsia="宋体" w:cs="宋体"/>
          <w:sz w:val="24"/>
          <w:szCs w:val="24"/>
          <w:highlight w:val="none"/>
        </w:rPr>
        <w:t>安全保证措施</w:t>
      </w:r>
    </w:p>
    <w:p w14:paraId="484B168F">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（1）施工前安全准备：安全技术交底覆盖率100%，交底记录签字率100%；安全警示标志设置数量≥施工区域面积/50㎡（每50㎡至少1处），标志完好率100%。</w:t>
      </w:r>
    </w:p>
    <w:p w14:paraId="0FF14009">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（2）各施工环节安全控制：至少包含不停电预制、支架、桥架安装施工环节</w:t>
      </w:r>
      <w:r>
        <w:rPr>
          <w:rFonts w:hint="eastAsia" w:ascii="宋体" w:hAnsi="宋体" w:cs="宋体"/>
          <w:sz w:val="24"/>
          <w:szCs w:val="24"/>
          <w:highlight w:val="none"/>
          <w:lang w:val="en-US" w:eastAsia="zh-CN"/>
        </w:rPr>
        <w:t>,停电改造施工作业核心</w:t>
      </w:r>
      <w:r>
        <w:rPr>
          <w:rFonts w:hint="eastAsia" w:ascii="宋体" w:hAnsi="宋体" w:eastAsia="宋体" w:cs="宋体"/>
          <w:sz w:val="24"/>
          <w:szCs w:val="24"/>
          <w:highlight w:val="none"/>
        </w:rPr>
        <w:t>环节</w:t>
      </w:r>
      <w:r>
        <w:rPr>
          <w:rFonts w:hint="eastAsia" w:ascii="宋体" w:hAnsi="宋体" w:cs="宋体"/>
          <w:sz w:val="24"/>
          <w:szCs w:val="24"/>
          <w:highlight w:val="none"/>
          <w:lang w:val="en-US" w:eastAsia="zh-CN"/>
        </w:rPr>
        <w:t>,电缆敷设、电缆头制作施工环节,二次接线、继电保护传动试验等环节</w:t>
      </w:r>
      <w:r>
        <w:rPr>
          <w:rFonts w:hint="eastAsia" w:ascii="宋体" w:hAnsi="宋体" w:eastAsia="宋体" w:cs="宋体"/>
          <w:sz w:val="24"/>
          <w:szCs w:val="24"/>
          <w:highlight w:val="none"/>
        </w:rPr>
        <w:t>的安全控制。</w:t>
      </w:r>
    </w:p>
    <w:p w14:paraId="2CC7B61D">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③</w:t>
      </w:r>
      <w:r>
        <w:rPr>
          <w:rFonts w:hint="eastAsia" w:ascii="宋体" w:hAnsi="宋体" w:eastAsia="宋体" w:cs="宋体"/>
          <w:sz w:val="24"/>
          <w:szCs w:val="24"/>
          <w:highlight w:val="none"/>
        </w:rPr>
        <w:t>现场安全防护：至少包含施工现场设置临时围挡，与其他区域隔离，防止无关人员误入；对裸露的电线、管道接口等进行遮盖或保护，避免人员触碰受伤等。</w:t>
      </w:r>
    </w:p>
    <w:p w14:paraId="42C505DD">
      <w:pPr>
        <w:pStyle w:val="339"/>
        <w:spacing w:line="480" w:lineRule="exact"/>
        <w:ind w:firstLine="480"/>
        <w:rPr>
          <w:rFonts w:hint="eastAsia" w:ascii="宋体" w:hAnsi="宋体" w:eastAsia="宋体" w:cs="宋体"/>
          <w:sz w:val="24"/>
          <w:szCs w:val="24"/>
          <w:highlight w:val="none"/>
        </w:rPr>
      </w:pPr>
      <w:r>
        <w:rPr>
          <w:rFonts w:hint="eastAsia" w:ascii="Calibri" w:hAnsi="Calibri" w:eastAsia="宋体" w:cs="Calibri"/>
          <w:sz w:val="24"/>
          <w:szCs w:val="24"/>
          <w:highlight w:val="none"/>
        </w:rPr>
        <w:t>④</w:t>
      </w:r>
      <w:r>
        <w:rPr>
          <w:rFonts w:hint="eastAsia" w:ascii="宋体" w:hAnsi="宋体" w:eastAsia="宋体" w:cs="宋体"/>
          <w:sz w:val="24"/>
          <w:szCs w:val="24"/>
          <w:highlight w:val="none"/>
        </w:rPr>
        <w:t>安全检查与隐患整改</w:t>
      </w:r>
    </w:p>
    <w:p w14:paraId="50EB00CE">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专职安全员每日2次巡查，隐患发现率100%；一般隐患整改时间≤24小时，较大隐患整改时间≤48小时，整改闭环率100%。</w:t>
      </w:r>
    </w:p>
    <w:p w14:paraId="42D624D4">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⑤</w:t>
      </w:r>
      <w:r>
        <w:rPr>
          <w:rFonts w:hint="eastAsia" w:ascii="宋体" w:hAnsi="宋体" w:eastAsia="宋体" w:cs="宋体"/>
          <w:sz w:val="24"/>
          <w:szCs w:val="24"/>
          <w:highlight w:val="none"/>
        </w:rPr>
        <w:t>应急处置</w:t>
      </w:r>
    </w:p>
    <w:p w14:paraId="14BAC5C7">
      <w:pPr>
        <w:pStyle w:val="339"/>
        <w:spacing w:line="480" w:lineRule="exact"/>
        <w:ind w:firstLine="480"/>
        <w:rPr>
          <w:rFonts w:hint="eastAsia" w:ascii="宋体" w:hAnsi="宋体" w:cs="宋体"/>
          <w:color w:val="000000"/>
          <w:sz w:val="24"/>
          <w:szCs w:val="24"/>
          <w:highlight w:val="none"/>
        </w:rPr>
      </w:pPr>
      <w:r>
        <w:rPr>
          <w:rFonts w:hint="eastAsia" w:ascii="宋体" w:hAnsi="宋体" w:eastAsia="宋体" w:cs="宋体"/>
          <w:sz w:val="24"/>
          <w:szCs w:val="24"/>
          <w:highlight w:val="none"/>
        </w:rPr>
        <w:t>应急演练每月1次，参与率≥90%，演练总结报告编制完成时间≤演练后3天；应急救援箱配置数量≥施工人数/50人（每50人至少1套），应急照明覆盖范围100%，连续供电时间≥3小时。</w:t>
      </w:r>
    </w:p>
    <w:p w14:paraId="599BE3E4">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3.4项目组织结构</w:t>
      </w:r>
    </w:p>
    <w:p w14:paraId="71C87FC4">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根据投标供应商提供的项目组织结构进行评审，至少包含以下内容：</w:t>
      </w:r>
    </w:p>
    <w:p w14:paraId="16309A7F">
      <w:pPr>
        <w:pStyle w:val="356"/>
        <w:numPr>
          <w:ilvl w:val="0"/>
          <w:numId w:val="5"/>
        </w:numPr>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合理安排项目部组织结构方案内容</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至少包含：项目管理组织架构图</w:t>
      </w:r>
      <w:r>
        <w:rPr>
          <w:rFonts w:hint="eastAsia" w:ascii="宋体" w:hAnsi="宋体" w:cs="宋体"/>
          <w:color w:val="000000"/>
          <w:sz w:val="24"/>
          <w:szCs w:val="24"/>
          <w:highlight w:val="none"/>
          <w:lang w:eastAsia="zh-CN"/>
        </w:rPr>
        <w:t>：成立专项工程项目部，实行项目经理负责制。明确架构层级:项目经理&gt;技术负责人&gt;安全负责人&gt;施工员&gt;质量员&gt;材料员&gt;资料员&gt;各班组长</w:t>
      </w:r>
      <w:r>
        <w:rPr>
          <w:rFonts w:hint="eastAsia" w:ascii="宋体" w:hAnsi="宋体" w:cs="宋体"/>
          <w:color w:val="000000"/>
          <w:sz w:val="24"/>
          <w:szCs w:val="24"/>
          <w:highlight w:val="none"/>
        </w:rPr>
        <w:t>；项目管理制度体系</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建立完整管理体系，保证组织运行合理</w:t>
      </w:r>
      <w:r>
        <w:rPr>
          <w:rFonts w:hint="eastAsia" w:ascii="宋体" w:hAnsi="宋体" w:cs="宋体"/>
          <w:color w:val="000000"/>
          <w:sz w:val="24"/>
          <w:szCs w:val="24"/>
          <w:highlight w:val="none"/>
          <w:lang w:eastAsia="zh-CN"/>
        </w:rPr>
        <w:t>，根据电力工程特点配置专业班组，保证施工专业、规范；</w:t>
      </w:r>
      <w:r>
        <w:rPr>
          <w:rFonts w:hint="eastAsia" w:ascii="宋体" w:hAnsi="宋体" w:cs="宋体"/>
          <w:color w:val="000000"/>
          <w:sz w:val="24"/>
          <w:szCs w:val="24"/>
          <w:highlight w:val="none"/>
          <w:lang w:val="en-US" w:eastAsia="zh-CN"/>
        </w:rPr>
        <w:t>做好人员、时间、协调、应急等保障措施。</w:t>
      </w:r>
    </w:p>
    <w:p w14:paraId="6F22D156">
      <w:pPr>
        <w:pStyle w:val="356"/>
        <w:numPr>
          <w:ilvl w:val="0"/>
          <w:numId w:val="0"/>
        </w:numPr>
        <w:spacing w:line="480" w:lineRule="exact"/>
        <w:ind w:firstLine="480" w:firstLineChars="200"/>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② 项目组人员专业齐全，执业资格齐全方案内容至少包含：项目经理及关键岗位人员资质；专业技术人员配备情况；特殊工种持证上岗情况；人员培训及考核机制等。</w:t>
      </w:r>
    </w:p>
    <w:p w14:paraId="5E960B40">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3.5质量管理体系和措施</w:t>
      </w:r>
    </w:p>
    <w:p w14:paraId="7AB77CD6">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①</w:t>
      </w:r>
      <w:r>
        <w:rPr>
          <w:rFonts w:hint="eastAsia" w:ascii="宋体" w:hAnsi="宋体" w:eastAsia="宋体" w:cs="宋体"/>
          <w:sz w:val="24"/>
          <w:szCs w:val="24"/>
          <w:highlight w:val="none"/>
        </w:rPr>
        <w:t>质量管理方案</w:t>
      </w:r>
    </w:p>
    <w:p w14:paraId="6C3D0B6F">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（1）质量目标：工程质量验收合格率100%，优良率≥85%，重大质量缺陷发生率0%，材料进场检验合格率100%。</w:t>
      </w:r>
    </w:p>
    <w:p w14:paraId="7CEC9E87">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（2）质量管理体系：专职质量检查员持证上岗率100%，施工班组质量监督员配置率100%，质量管理文件备案完成时间≤项目开工后10天。</w:t>
      </w:r>
    </w:p>
    <w:p w14:paraId="1C8A8EF7">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②</w:t>
      </w:r>
      <w:r>
        <w:rPr>
          <w:rFonts w:hint="eastAsia" w:ascii="宋体" w:hAnsi="宋体" w:eastAsia="宋体" w:cs="宋体"/>
          <w:sz w:val="24"/>
          <w:szCs w:val="24"/>
          <w:highlight w:val="none"/>
        </w:rPr>
        <w:t>具体质量措施</w:t>
      </w:r>
    </w:p>
    <w:p w14:paraId="0A9B5F31">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（1）材料质量控制：材料进场时需提供合格证、检验报告等资料，不合格材料严禁进场使用。</w:t>
      </w:r>
    </w:p>
    <w:p w14:paraId="059F9CE4">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（2）施工前质量准备：组织施工人员进行详细的技术交底，明确各工序的质量控制点和施工要求。</w:t>
      </w:r>
    </w:p>
    <w:p w14:paraId="5752923F">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（3）各工序质量控制：各分项工程工序自检合格率100%，复检合格率100%，未验收合格工序不得进入下一道，工序验收记录完整率100%。</w:t>
      </w:r>
    </w:p>
    <w:p w14:paraId="15C1564D">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（4）质量检查与验收：每道工序完成后，施工班组先进行自检，自检合格后报质量检查员复检，验收合格签字确认后方可进入下道工序。</w:t>
      </w:r>
    </w:p>
    <w:p w14:paraId="014D9452">
      <w:pPr>
        <w:pStyle w:val="339"/>
        <w:spacing w:line="480" w:lineRule="exact"/>
        <w:ind w:firstLine="480"/>
        <w:rPr>
          <w:rFonts w:hint="eastAsia" w:ascii="宋体" w:hAnsi="宋体" w:cs="宋体"/>
          <w:color w:val="000000"/>
          <w:sz w:val="24"/>
          <w:szCs w:val="24"/>
          <w:highlight w:val="none"/>
        </w:rPr>
      </w:pPr>
      <w:r>
        <w:rPr>
          <w:rFonts w:hint="eastAsia" w:ascii="宋体" w:hAnsi="宋体" w:eastAsia="宋体" w:cs="宋体"/>
          <w:sz w:val="24"/>
          <w:szCs w:val="24"/>
          <w:highlight w:val="none"/>
        </w:rPr>
        <w:t>（5）质量问题处理：质量问题责任人明确率100%，一般问题整改时间≤48小时，较大问题整改时间≤72小时，整改验收合格率100%，处理记录留存率100%。</w:t>
      </w:r>
    </w:p>
    <w:p w14:paraId="33ED1B49">
      <w:pPr>
        <w:pStyle w:val="356"/>
        <w:spacing w:line="480" w:lineRule="exact"/>
        <w:ind w:firstLine="482"/>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rPr>
        <w:t>3.6文明施工及环境保护方案</w:t>
      </w:r>
    </w:p>
    <w:p w14:paraId="28652BD9">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①</w:t>
      </w:r>
      <w:r>
        <w:rPr>
          <w:rFonts w:hint="eastAsia" w:ascii="宋体" w:hAnsi="宋体" w:eastAsia="宋体" w:cs="宋体"/>
          <w:sz w:val="24"/>
          <w:szCs w:val="24"/>
          <w:highlight w:val="none"/>
        </w:rPr>
        <w:t>文明施工方案：</w:t>
      </w:r>
    </w:p>
    <w:p w14:paraId="6CEF4AFD">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（1）现场管理：施工现场设置明显的施工标识牌；对施工区域进行封闭围挡，保持围挡整洁；施工材料和工具分类堆放整齐。</w:t>
      </w:r>
    </w:p>
    <w:p w14:paraId="5DA48DE8">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（2）人员管理：施工人员统一佩戴安全帽，施工时间严格控制在6:00-22:00，夜间施工（特殊情况）需提前3天报备，减少对周边环境的影响。</w:t>
      </w:r>
    </w:p>
    <w:p w14:paraId="71ADBCAE">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(3)卫生管理：施工现场设置临时垃圾桶，及时清理施工垃圾和生活垃圾，做到日产日清。</w:t>
      </w:r>
    </w:p>
    <w:p w14:paraId="5D7F6272">
      <w:pPr>
        <w:pStyle w:val="339"/>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（4）工序衔接：各工序施工完成后，做到“工完场清”；材料运输过程中采取防护措施，防止扬尘和遗洒。</w:t>
      </w:r>
    </w:p>
    <w:p w14:paraId="292D6B9E">
      <w:pPr>
        <w:pStyle w:val="339"/>
        <w:spacing w:line="480" w:lineRule="exact"/>
        <w:ind w:firstLine="480"/>
        <w:rPr>
          <w:rFonts w:hint="eastAsia" w:ascii="宋体" w:hAnsi="宋体" w:eastAsia="宋体" w:cs="宋体"/>
          <w:sz w:val="24"/>
          <w:szCs w:val="24"/>
          <w:highlight w:val="none"/>
        </w:rPr>
      </w:pPr>
      <w:r>
        <w:rPr>
          <w:rFonts w:hint="eastAsia" w:ascii="微软雅黑" w:hAnsi="微软雅黑" w:eastAsia="微软雅黑" w:cs="微软雅黑"/>
          <w:sz w:val="24"/>
          <w:szCs w:val="24"/>
          <w:highlight w:val="none"/>
        </w:rPr>
        <w:t>②</w:t>
      </w:r>
      <w:r>
        <w:rPr>
          <w:rFonts w:hint="eastAsia" w:ascii="宋体" w:hAnsi="宋体" w:eastAsia="宋体" w:cs="宋体"/>
          <w:sz w:val="24"/>
          <w:szCs w:val="24"/>
          <w:highlight w:val="none"/>
        </w:rPr>
        <w:t>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p>
    <w:p w14:paraId="48E5F0F2">
      <w:pPr>
        <w:pStyle w:val="339"/>
        <w:spacing w:line="360" w:lineRule="auto"/>
        <w:ind w:firstLine="480"/>
        <w:rPr>
          <w:rFonts w:ascii="宋体" w:hAnsi="宋体"/>
          <w:b/>
          <w:bCs/>
          <w:sz w:val="24"/>
          <w:szCs w:val="24"/>
          <w:highlight w:val="none"/>
        </w:rPr>
      </w:pPr>
      <w:r>
        <w:rPr>
          <w:rFonts w:hint="eastAsia" w:ascii="宋体" w:hAnsi="宋体"/>
          <w:b/>
          <w:bCs/>
          <w:sz w:val="24"/>
          <w:szCs w:val="24"/>
          <w:highlight w:val="none"/>
        </w:rPr>
        <w:t>十、其他</w:t>
      </w:r>
      <w:bookmarkEnd w:id="709"/>
    </w:p>
    <w:tbl>
      <w:tblPr>
        <w:tblStyle w:val="54"/>
        <w:tblW w:w="841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900"/>
        <w:gridCol w:w="3969"/>
      </w:tblGrid>
      <w:tr w14:paraId="3120A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545" w:type="dxa"/>
            <w:shd w:val="clear" w:color="auto" w:fill="auto"/>
            <w:noWrap w:val="0"/>
            <w:vAlign w:val="center"/>
          </w:tcPr>
          <w:p w14:paraId="523E578C">
            <w:pPr>
              <w:pStyle w:val="49"/>
              <w:spacing w:beforeAutospacing="0" w:afterAutospacing="0" w:line="0" w:lineRule="atLeast"/>
              <w:jc w:val="center"/>
              <w:rPr>
                <w:color w:val="000000" w:themeColor="text1"/>
                <w:sz w:val="24"/>
                <w:szCs w:val="24"/>
                <w:highlight w:val="none"/>
                <w14:textFill>
                  <w14:solidFill>
                    <w14:schemeClr w14:val="tx1"/>
                  </w14:solidFill>
                </w14:textFill>
              </w:rPr>
            </w:pPr>
            <w:bookmarkStart w:id="711" w:name="_Toc195778619"/>
            <w:r>
              <w:rPr>
                <w:rFonts w:hint="eastAsia"/>
                <w:color w:val="000000" w:themeColor="text1"/>
                <w:sz w:val="24"/>
                <w:szCs w:val="24"/>
                <w:highlight w:val="none"/>
                <w14:textFill>
                  <w14:solidFill>
                    <w14:schemeClr w14:val="tx1"/>
                  </w14:solidFill>
                </w14:textFill>
              </w:rPr>
              <w:t>序号</w:t>
            </w:r>
          </w:p>
        </w:tc>
        <w:tc>
          <w:tcPr>
            <w:tcW w:w="3900" w:type="dxa"/>
            <w:shd w:val="clear" w:color="auto" w:fill="auto"/>
            <w:noWrap w:val="0"/>
            <w:vAlign w:val="center"/>
          </w:tcPr>
          <w:p w14:paraId="13CE8582">
            <w:pPr>
              <w:pStyle w:val="49"/>
              <w:spacing w:beforeAutospacing="0" w:afterAutospacing="0" w:line="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采购标的</w:t>
            </w:r>
          </w:p>
        </w:tc>
        <w:tc>
          <w:tcPr>
            <w:tcW w:w="3969" w:type="dxa"/>
            <w:shd w:val="clear" w:color="auto" w:fill="auto"/>
            <w:noWrap w:val="0"/>
            <w:vAlign w:val="center"/>
          </w:tcPr>
          <w:p w14:paraId="37DDF021">
            <w:pPr>
              <w:pStyle w:val="49"/>
              <w:spacing w:beforeAutospacing="0" w:afterAutospacing="0" w:line="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对应中小企业划分标准所属行业</w:t>
            </w:r>
          </w:p>
        </w:tc>
      </w:tr>
      <w:tr w14:paraId="1D4A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blCellSpacing w:w="0" w:type="dxa"/>
          <w:jc w:val="center"/>
        </w:trPr>
        <w:tc>
          <w:tcPr>
            <w:tcW w:w="545" w:type="dxa"/>
            <w:shd w:val="clear" w:color="auto" w:fill="auto"/>
            <w:noWrap w:val="0"/>
            <w:vAlign w:val="center"/>
          </w:tcPr>
          <w:p w14:paraId="651CE95E">
            <w:pPr>
              <w:pStyle w:val="49"/>
              <w:spacing w:beforeAutospacing="0" w:afterAutospacing="0" w:line="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p>
        </w:tc>
        <w:tc>
          <w:tcPr>
            <w:tcW w:w="3900" w:type="dxa"/>
            <w:shd w:val="clear" w:color="auto" w:fill="auto"/>
            <w:noWrap w:val="0"/>
            <w:vAlign w:val="center"/>
          </w:tcPr>
          <w:p w14:paraId="5E18B2F7">
            <w:pPr>
              <w:pStyle w:val="49"/>
              <w:spacing w:beforeAutospacing="0" w:afterAutospacing="0" w:line="480" w:lineRule="exact"/>
              <w:ind w:left="240" w:hanging="240"/>
              <w:jc w:val="both"/>
              <w:rPr>
                <w:rFonts w:hint="eastAsia" w:eastAsia="宋体" w:cs="仿宋" w:asciiTheme="minorEastAsia" w:hAnsiTheme="minorEastAsia"/>
                <w:color w:val="000000"/>
                <w:sz w:val="24"/>
                <w:szCs w:val="24"/>
                <w:highlight w:val="none"/>
                <w:lang w:eastAsia="zh-CN"/>
              </w:rPr>
            </w:pPr>
            <w:r>
              <w:rPr>
                <w:rFonts w:hint="eastAsia" w:cs="仿宋" w:asciiTheme="minorEastAsia" w:hAnsiTheme="minorEastAsia"/>
                <w:color w:val="000000"/>
                <w:sz w:val="24"/>
                <w:szCs w:val="24"/>
                <w:highlight w:val="none"/>
                <w:lang w:eastAsia="zh-CN"/>
              </w:rPr>
              <w:t>盐城市文峰高级中学电力增容改造工程</w:t>
            </w:r>
          </w:p>
        </w:tc>
        <w:tc>
          <w:tcPr>
            <w:tcW w:w="3969" w:type="dxa"/>
            <w:shd w:val="clear" w:color="auto" w:fill="auto"/>
            <w:noWrap w:val="0"/>
            <w:vAlign w:val="center"/>
          </w:tcPr>
          <w:p w14:paraId="123317AE">
            <w:pPr>
              <w:pStyle w:val="49"/>
              <w:spacing w:beforeAutospacing="0" w:afterAutospacing="0" w:line="0" w:lineRule="atLeas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w:t>
            </w:r>
            <w:r>
              <w:rPr>
                <w:rFonts w:hint="eastAsia"/>
                <w:color w:val="000000" w:themeColor="text1"/>
                <w:sz w:val="24"/>
                <w:szCs w:val="24"/>
                <w:highlight w:val="none"/>
                <w14:textFill>
                  <w14:solidFill>
                    <w14:schemeClr w14:val="tx1"/>
                  </w14:solidFill>
                </w14:textFill>
              </w:rPr>
              <w:t>建筑业</w:t>
            </w:r>
            <w:bookmarkEnd w:id="707"/>
            <w:bookmarkEnd w:id="711"/>
          </w:p>
        </w:tc>
      </w:tr>
    </w:tbl>
    <w:p w14:paraId="629A40C0">
      <w:pPr>
        <w:rPr>
          <w:rStyle w:val="316"/>
          <w:b w:val="0"/>
          <w:bCs w:val="0"/>
          <w:i w:val="0"/>
          <w:iCs w:val="0"/>
          <w:sz w:val="24"/>
          <w:szCs w:val="24"/>
          <w:highlight w:val="none"/>
        </w:rPr>
      </w:pPr>
    </w:p>
    <w:p w14:paraId="41B7EC2B">
      <w:pPr>
        <w:rPr>
          <w:highlight w:val="none"/>
        </w:rPr>
      </w:pPr>
    </w:p>
    <w:p w14:paraId="760EC9F3">
      <w:pPr>
        <w:rPr>
          <w:highlight w:val="none"/>
        </w:rPr>
      </w:pPr>
    </w:p>
    <w:p w14:paraId="71F71D62">
      <w:pPr>
        <w:rPr>
          <w:highlight w:val="none"/>
        </w:rPr>
      </w:pPr>
    </w:p>
    <w:p w14:paraId="1BF095CB">
      <w:pPr>
        <w:rPr>
          <w:rFonts w:hint="eastAsia"/>
          <w:sz w:val="36"/>
          <w:szCs w:val="36"/>
          <w:highlight w:val="none"/>
        </w:rPr>
      </w:pPr>
      <w:r>
        <w:rPr>
          <w:rFonts w:hint="eastAsia"/>
          <w:sz w:val="36"/>
          <w:szCs w:val="36"/>
          <w:highlight w:val="none"/>
        </w:rPr>
        <w:br w:type="page"/>
      </w:r>
    </w:p>
    <w:p w14:paraId="78A81F4B">
      <w:pPr>
        <w:pStyle w:val="51"/>
        <w:rPr>
          <w:sz w:val="36"/>
          <w:szCs w:val="36"/>
          <w:highlight w:val="none"/>
        </w:rPr>
      </w:pPr>
      <w:r>
        <w:rPr>
          <w:rFonts w:hint="eastAsia"/>
          <w:sz w:val="36"/>
          <w:szCs w:val="36"/>
          <w:highlight w:val="none"/>
        </w:rPr>
        <w:t>第五章 定标原则和评审标准</w:t>
      </w:r>
      <w:bookmarkEnd w:id="708"/>
    </w:p>
    <w:p w14:paraId="54BEF01F">
      <w:pPr>
        <w:pStyle w:val="4"/>
        <w:spacing w:before="0" w:after="0" w:line="480" w:lineRule="exact"/>
        <w:ind w:firstLine="482"/>
        <w:jc w:val="left"/>
        <w:rPr>
          <w:rFonts w:ascii="宋体" w:hAnsi="宋体" w:eastAsia="宋体" w:cs="Courier New"/>
          <w:sz w:val="24"/>
          <w:szCs w:val="24"/>
          <w:highlight w:val="none"/>
        </w:rPr>
      </w:pPr>
      <w:bookmarkStart w:id="712" w:name="_Toc166856205"/>
      <w:r>
        <w:rPr>
          <w:rFonts w:hint="eastAsia" w:ascii="宋体" w:hAnsi="宋体" w:eastAsia="宋体" w:cs="Courier New"/>
          <w:sz w:val="24"/>
          <w:szCs w:val="24"/>
          <w:highlight w:val="none"/>
        </w:rPr>
        <w:t>一、磋商小组</w:t>
      </w:r>
      <w:bookmarkEnd w:id="712"/>
    </w:p>
    <w:p w14:paraId="7FC7B4FF">
      <w:pPr>
        <w:spacing w:line="480" w:lineRule="exact"/>
        <w:ind w:firstLine="360"/>
        <w:rPr>
          <w:rFonts w:ascii="宋体" w:hAnsi="宋体" w:cs="宋体"/>
          <w:sz w:val="24"/>
          <w:highlight w:val="none"/>
        </w:rPr>
      </w:pPr>
      <w:r>
        <w:rPr>
          <w:rFonts w:hint="eastAsia" w:ascii="宋体" w:hAnsi="宋体" w:cs="宋体"/>
          <w:sz w:val="24"/>
          <w:highlight w:val="none"/>
        </w:rPr>
        <w:t>本采购项目磋商小组的评委由有关专家、采购人代表等相关人员构成。</w:t>
      </w:r>
    </w:p>
    <w:p w14:paraId="189FEA86">
      <w:pPr>
        <w:pStyle w:val="4"/>
        <w:spacing w:before="0" w:after="0" w:line="480" w:lineRule="exact"/>
        <w:ind w:firstLine="482"/>
        <w:jc w:val="left"/>
        <w:rPr>
          <w:rFonts w:ascii="宋体" w:hAnsi="宋体" w:eastAsia="宋体" w:cs="Courier New"/>
          <w:sz w:val="24"/>
          <w:szCs w:val="24"/>
          <w:highlight w:val="none"/>
        </w:rPr>
      </w:pPr>
      <w:bookmarkStart w:id="713" w:name="_Toc166856206"/>
      <w:bookmarkStart w:id="714" w:name="_Toc166856207"/>
      <w:r>
        <w:rPr>
          <w:rFonts w:hint="eastAsia" w:ascii="宋体" w:hAnsi="宋体" w:eastAsia="宋体" w:cs="Courier New"/>
          <w:sz w:val="24"/>
          <w:szCs w:val="24"/>
          <w:highlight w:val="none"/>
        </w:rPr>
        <w:t>二、评审方法</w:t>
      </w:r>
      <w:bookmarkEnd w:id="713"/>
    </w:p>
    <w:p w14:paraId="0D81E027">
      <w:pPr>
        <w:spacing w:line="480" w:lineRule="exact"/>
        <w:ind w:firstLine="480"/>
        <w:rPr>
          <w:rFonts w:ascii="宋体" w:hAnsi="宋体" w:cs="宋体"/>
          <w:sz w:val="24"/>
          <w:highlight w:val="none"/>
        </w:rPr>
      </w:pPr>
      <w:r>
        <w:rPr>
          <w:rFonts w:hint="eastAsia" w:ascii="宋体" w:hAnsi="宋体" w:cs="宋体"/>
          <w:sz w:val="24"/>
          <w:highlight w:val="none"/>
        </w:rPr>
        <w:t>经磋商确定最终采购需求和提交最后报价的供应商后，由磋商小组采用综合评分法对提交最后报价的供应商的响应文件和最后报价进行综合评分。</w:t>
      </w:r>
    </w:p>
    <w:p w14:paraId="5C62C104">
      <w:pPr>
        <w:spacing w:line="480" w:lineRule="exact"/>
        <w:ind w:firstLine="480"/>
        <w:rPr>
          <w:rFonts w:ascii="宋体" w:hAnsi="宋体" w:cs="宋体"/>
          <w:sz w:val="24"/>
          <w:highlight w:val="none"/>
        </w:rPr>
      </w:pPr>
      <w:r>
        <w:rPr>
          <w:rFonts w:hint="eastAsia" w:ascii="宋体" w:hAnsi="宋体" w:cs="宋体"/>
          <w:sz w:val="24"/>
          <w:highlight w:val="none"/>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3名成交候选人。</w:t>
      </w:r>
    </w:p>
    <w:p w14:paraId="6A3B1435">
      <w:pPr>
        <w:pStyle w:val="4"/>
        <w:spacing w:before="0" w:after="0" w:line="480" w:lineRule="exact"/>
        <w:ind w:firstLine="482"/>
        <w:jc w:val="left"/>
        <w:rPr>
          <w:rFonts w:ascii="宋体" w:hAnsi="宋体" w:eastAsia="宋体" w:cs="Courier New"/>
          <w:sz w:val="24"/>
          <w:szCs w:val="24"/>
          <w:highlight w:val="none"/>
        </w:rPr>
      </w:pPr>
      <w:r>
        <w:rPr>
          <w:rFonts w:hint="eastAsia" w:ascii="宋体" w:hAnsi="宋体" w:eastAsia="宋体" w:cs="Courier New"/>
          <w:sz w:val="24"/>
          <w:szCs w:val="24"/>
          <w:highlight w:val="none"/>
        </w:rPr>
        <w:t>三、政府采购政策功能落实</w:t>
      </w:r>
      <w:bookmarkEnd w:id="714"/>
    </w:p>
    <w:p w14:paraId="422F9CDB">
      <w:pPr>
        <w:spacing w:line="480" w:lineRule="exact"/>
        <w:ind w:firstLine="480"/>
        <w:rPr>
          <w:rFonts w:ascii="宋体" w:hAnsi="宋体" w:cs="宋体"/>
          <w:sz w:val="24"/>
          <w:highlight w:val="none"/>
        </w:rPr>
      </w:pPr>
      <w:bookmarkStart w:id="715" w:name="_Toc166856209"/>
      <w:r>
        <w:rPr>
          <w:rFonts w:hint="eastAsia" w:ascii="宋体" w:hAnsi="宋体" w:cs="宋体"/>
          <w:sz w:val="24"/>
          <w:highlight w:val="none"/>
        </w:rPr>
        <w:t>政府采购政策功能落实</w:t>
      </w:r>
    </w:p>
    <w:p w14:paraId="3DE58762">
      <w:pPr>
        <w:spacing w:line="480" w:lineRule="exact"/>
        <w:ind w:firstLine="480"/>
        <w:rPr>
          <w:rFonts w:ascii="宋体" w:hAnsi="宋体" w:cs="宋体"/>
          <w:sz w:val="24"/>
          <w:highlight w:val="none"/>
        </w:rPr>
      </w:pPr>
      <w:r>
        <w:rPr>
          <w:rFonts w:hint="eastAsia" w:ascii="宋体" w:hAnsi="宋体" w:cs="宋体"/>
          <w:sz w:val="24"/>
          <w:highlight w:val="none"/>
        </w:rPr>
        <w:t>1、小微型企业价格扣除</w:t>
      </w:r>
    </w:p>
    <w:p w14:paraId="20592A38">
      <w:pPr>
        <w:spacing w:line="480" w:lineRule="exact"/>
        <w:ind w:firstLine="480"/>
        <w:rPr>
          <w:rFonts w:ascii="宋体" w:hAnsi="宋体" w:cs="宋体"/>
          <w:sz w:val="24"/>
          <w:highlight w:val="none"/>
        </w:rPr>
      </w:pPr>
      <w:r>
        <w:rPr>
          <w:rFonts w:hint="eastAsia" w:ascii="宋体" w:hAnsi="宋体" w:cs="宋体"/>
          <w:sz w:val="24"/>
          <w:highlight w:val="none"/>
        </w:rPr>
        <w:t>（1）本项目专门面向中小企业采购，不再执行价格评审优惠的扶持政策。</w:t>
      </w:r>
    </w:p>
    <w:p w14:paraId="086816B5">
      <w:pPr>
        <w:spacing w:line="480" w:lineRule="exact"/>
        <w:ind w:firstLine="480"/>
        <w:rPr>
          <w:rFonts w:ascii="宋体" w:hAnsi="宋体" w:cs="宋体"/>
          <w:sz w:val="24"/>
          <w:highlight w:val="none"/>
        </w:rPr>
      </w:pPr>
      <w:r>
        <w:rPr>
          <w:rFonts w:hint="eastAsia" w:ascii="宋体" w:hAnsi="宋体" w:cs="宋体"/>
          <w:sz w:val="24"/>
          <w:highlight w:val="none"/>
        </w:rPr>
        <w:t>（2）供应商需按照采购文件的要求提供相应的《小微企业声明函》。</w:t>
      </w:r>
    </w:p>
    <w:p w14:paraId="0C453137">
      <w:pPr>
        <w:spacing w:line="480" w:lineRule="exact"/>
        <w:ind w:firstLine="480"/>
        <w:rPr>
          <w:rFonts w:ascii="宋体" w:hAnsi="宋体" w:cs="宋体"/>
          <w:sz w:val="24"/>
          <w:highlight w:val="none"/>
        </w:rPr>
      </w:pPr>
      <w:r>
        <w:rPr>
          <w:rFonts w:hint="eastAsia" w:ascii="宋体" w:hAnsi="宋体" w:cs="宋体"/>
          <w:sz w:val="24"/>
          <w:highlight w:val="none"/>
        </w:rPr>
        <w:t>（3）企业标准请参照《关于印发中小企业划型标准规定的通知》（工信部联企业[2011]300号）文件规定自行填写。</w:t>
      </w:r>
    </w:p>
    <w:p w14:paraId="57FE2CC7">
      <w:pPr>
        <w:spacing w:line="480" w:lineRule="exact"/>
        <w:ind w:firstLine="480"/>
        <w:rPr>
          <w:rFonts w:ascii="宋体" w:hAnsi="宋体" w:cs="宋体"/>
          <w:sz w:val="24"/>
          <w:highlight w:val="none"/>
        </w:rPr>
      </w:pPr>
      <w:r>
        <w:rPr>
          <w:rFonts w:hint="eastAsia" w:ascii="宋体" w:hAnsi="宋体" w:cs="宋体"/>
          <w:sz w:val="24"/>
          <w:highlight w:val="none"/>
        </w:rPr>
        <w:t>2、残疾人福利单位价格扣除</w:t>
      </w:r>
    </w:p>
    <w:p w14:paraId="703BC44B">
      <w:pPr>
        <w:spacing w:line="480" w:lineRule="exact"/>
        <w:ind w:firstLine="480"/>
        <w:rPr>
          <w:rFonts w:ascii="宋体" w:hAnsi="宋体" w:cs="宋体"/>
          <w:sz w:val="24"/>
          <w:highlight w:val="none"/>
        </w:rPr>
      </w:pPr>
      <w:r>
        <w:rPr>
          <w:rFonts w:hint="eastAsia" w:ascii="宋体" w:hAnsi="宋体" w:cs="宋体"/>
          <w:sz w:val="24"/>
          <w:highlight w:val="none"/>
        </w:rPr>
        <w:t>（1）本项目专门面向中小企业采购，不再执行价格评审优惠的扶持政策。</w:t>
      </w:r>
    </w:p>
    <w:p w14:paraId="10D3DEDA">
      <w:pPr>
        <w:spacing w:line="480" w:lineRule="exact"/>
        <w:ind w:firstLine="480"/>
        <w:rPr>
          <w:rFonts w:ascii="宋体" w:hAnsi="宋体" w:cs="宋体"/>
          <w:sz w:val="24"/>
          <w:highlight w:val="none"/>
        </w:rPr>
      </w:pPr>
      <w:r>
        <w:rPr>
          <w:rFonts w:hint="eastAsia" w:ascii="宋体" w:hAnsi="宋体" w:cs="宋体"/>
          <w:sz w:val="24"/>
          <w:highlight w:val="none"/>
        </w:rPr>
        <w:t>（2）残疾人福利单位需按照采购文件的要求提供《残疾人福利性单位声明函》。</w:t>
      </w:r>
    </w:p>
    <w:p w14:paraId="5EFCCC6A">
      <w:pPr>
        <w:spacing w:line="480" w:lineRule="exact"/>
        <w:ind w:firstLine="480"/>
        <w:rPr>
          <w:rFonts w:ascii="宋体" w:hAnsi="宋体" w:cs="宋体"/>
          <w:sz w:val="24"/>
          <w:highlight w:val="none"/>
        </w:rPr>
      </w:pPr>
      <w:r>
        <w:rPr>
          <w:rFonts w:hint="eastAsia" w:ascii="宋体" w:hAnsi="宋体" w:cs="宋体"/>
          <w:sz w:val="24"/>
          <w:highlight w:val="none"/>
        </w:rPr>
        <w:t>（3）残疾人福利单位标准请参照《关于促进残疾人就业政府采购政策的通知》（财库〔2017〕141号）。</w:t>
      </w:r>
    </w:p>
    <w:p w14:paraId="5CC9B087">
      <w:pPr>
        <w:spacing w:line="480" w:lineRule="exact"/>
        <w:ind w:firstLine="480"/>
        <w:rPr>
          <w:rFonts w:ascii="宋体" w:hAnsi="宋体" w:cs="宋体"/>
          <w:sz w:val="24"/>
          <w:highlight w:val="none"/>
        </w:rPr>
      </w:pPr>
      <w:r>
        <w:rPr>
          <w:rFonts w:hint="eastAsia" w:ascii="宋体" w:hAnsi="宋体" w:cs="宋体"/>
          <w:sz w:val="24"/>
          <w:highlight w:val="none"/>
        </w:rPr>
        <w:t>3、监狱和戒毒企业价格扣除</w:t>
      </w:r>
    </w:p>
    <w:p w14:paraId="08481CBB">
      <w:pPr>
        <w:spacing w:line="480" w:lineRule="exact"/>
        <w:ind w:firstLine="480"/>
        <w:rPr>
          <w:rFonts w:ascii="宋体" w:hAnsi="宋体" w:cs="宋体"/>
          <w:sz w:val="24"/>
          <w:highlight w:val="none"/>
        </w:rPr>
      </w:pPr>
      <w:r>
        <w:rPr>
          <w:rFonts w:hint="eastAsia" w:ascii="宋体" w:hAnsi="宋体" w:cs="宋体"/>
          <w:sz w:val="24"/>
          <w:highlight w:val="none"/>
        </w:rPr>
        <w:t>（1）本项目专门面向中小企业采购，不再执行价格评审优惠的扶持政策。</w:t>
      </w:r>
    </w:p>
    <w:p w14:paraId="11581F90">
      <w:pPr>
        <w:spacing w:line="480" w:lineRule="exact"/>
        <w:ind w:firstLine="480"/>
        <w:rPr>
          <w:rFonts w:ascii="宋体" w:hAnsi="宋体" w:cs="宋体"/>
          <w:sz w:val="24"/>
          <w:highlight w:val="none"/>
        </w:rPr>
      </w:pPr>
      <w:r>
        <w:rPr>
          <w:rFonts w:hint="eastAsia" w:ascii="宋体" w:hAnsi="宋体" w:cs="宋体"/>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33D1556">
      <w:pPr>
        <w:spacing w:line="480" w:lineRule="exact"/>
        <w:ind w:firstLine="480"/>
        <w:rPr>
          <w:rFonts w:ascii="宋体" w:hAnsi="宋体" w:cs="宋体"/>
          <w:sz w:val="24"/>
          <w:highlight w:val="none"/>
        </w:rPr>
      </w:pPr>
      <w:r>
        <w:rPr>
          <w:rFonts w:hint="eastAsia" w:ascii="宋体" w:hAnsi="宋体" w:cs="宋体"/>
          <w:sz w:val="24"/>
          <w:highlight w:val="none"/>
        </w:rPr>
        <w:t>（3）监狱企业标准请参照《关于政府采购支持监狱企业发展有关问题的通知》（财库[2014]68号）。</w:t>
      </w:r>
    </w:p>
    <w:p w14:paraId="48D3374D">
      <w:pPr>
        <w:spacing w:line="480" w:lineRule="exact"/>
        <w:ind w:firstLine="480"/>
        <w:rPr>
          <w:rFonts w:ascii="宋体" w:hAnsi="宋体" w:cs="宋体"/>
          <w:sz w:val="24"/>
          <w:highlight w:val="none"/>
        </w:rPr>
      </w:pPr>
      <w:r>
        <w:rPr>
          <w:rFonts w:hint="eastAsia" w:ascii="宋体" w:hAnsi="宋体" w:cs="宋体"/>
          <w:sz w:val="24"/>
          <w:highlight w:val="none"/>
        </w:rPr>
        <w:t>4、残疾人福利单位、监狱企业属于小型、微型企业的，不重复享受政策。</w:t>
      </w:r>
    </w:p>
    <w:p w14:paraId="69C2479A">
      <w:pPr>
        <w:spacing w:line="480" w:lineRule="exact"/>
        <w:ind w:firstLine="480"/>
        <w:rPr>
          <w:rFonts w:ascii="宋体" w:hAnsi="宋体" w:cs="宋体"/>
          <w:sz w:val="24"/>
          <w:highlight w:val="none"/>
        </w:rPr>
      </w:pPr>
      <w:r>
        <w:rPr>
          <w:rFonts w:hint="eastAsia" w:ascii="宋体" w:hAnsi="宋体" w:cs="宋体"/>
          <w:sz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8704F94">
      <w:pPr>
        <w:spacing w:line="480" w:lineRule="exact"/>
        <w:ind w:firstLine="480"/>
        <w:rPr>
          <w:rFonts w:ascii="宋体" w:hAnsi="宋体" w:cs="宋体"/>
          <w:sz w:val="24"/>
          <w:highlight w:val="none"/>
        </w:rPr>
      </w:pPr>
      <w:r>
        <w:rPr>
          <w:rFonts w:hint="eastAsia" w:ascii="宋体" w:hAnsi="宋体" w:cs="宋体"/>
          <w:sz w:val="24"/>
          <w:highlight w:val="none"/>
        </w:rPr>
        <w:t>6、供应商对于投标产品的商品包装、快递包装应按照“财办库〔2020〕123号《关于印发《商品包装政府采购需求标准（试行）》、《快递包装政府采购需求标准（试行）》的通知》”执行。</w:t>
      </w:r>
    </w:p>
    <w:p w14:paraId="72B6A4A8">
      <w:pPr>
        <w:spacing w:line="480" w:lineRule="exact"/>
        <w:ind w:firstLine="480"/>
        <w:rPr>
          <w:rFonts w:ascii="宋体" w:hAnsi="宋体" w:cs="宋体"/>
          <w:sz w:val="24"/>
          <w:highlight w:val="none"/>
        </w:rPr>
      </w:pPr>
      <w:r>
        <w:rPr>
          <w:rFonts w:hint="eastAsia" w:ascii="宋体" w:hAnsi="宋体" w:cs="宋体"/>
          <w:sz w:val="24"/>
          <w:highlight w:val="none"/>
        </w:rPr>
        <w:t>7、本文件中若涉及到数据中心采购，应按照《&lt;绿色数据中心政府采购需求标准（试行）&gt;的通知》（财库〔2023〕7号）执行。</w:t>
      </w:r>
    </w:p>
    <w:p w14:paraId="4319E87D">
      <w:pPr>
        <w:pStyle w:val="4"/>
        <w:spacing w:before="0" w:after="0" w:line="480" w:lineRule="exact"/>
        <w:ind w:firstLine="482"/>
        <w:jc w:val="left"/>
        <w:rPr>
          <w:rFonts w:ascii="宋体" w:hAnsi="宋体" w:eastAsia="宋体" w:cs="Courier New"/>
          <w:sz w:val="24"/>
          <w:szCs w:val="24"/>
          <w:highlight w:val="none"/>
        </w:rPr>
      </w:pPr>
      <w:r>
        <w:rPr>
          <w:rFonts w:hint="eastAsia" w:ascii="宋体" w:hAnsi="宋体" w:eastAsia="宋体" w:cs="Courier New"/>
          <w:sz w:val="24"/>
          <w:szCs w:val="24"/>
          <w:highlight w:val="none"/>
        </w:rPr>
        <w:t>四、评审原则</w:t>
      </w:r>
      <w:bookmarkEnd w:id="715"/>
    </w:p>
    <w:p w14:paraId="0FCADD98">
      <w:pPr>
        <w:spacing w:line="480" w:lineRule="exact"/>
        <w:ind w:firstLine="480"/>
        <w:rPr>
          <w:rFonts w:ascii="宋体" w:hAnsi="宋体" w:cs="宋体"/>
          <w:sz w:val="24"/>
          <w:highlight w:val="none"/>
        </w:rPr>
      </w:pPr>
      <w:r>
        <w:rPr>
          <w:rFonts w:hint="eastAsia" w:ascii="宋体" w:hAnsi="宋体" w:cs="宋体"/>
          <w:sz w:val="24"/>
          <w:highlight w:val="none"/>
        </w:rPr>
        <w:t>磋商小组必须公平、公正、客观，不带任何倾向性和启发性；不得向外界透露任何与评标有关的内容；任何单位和个人不得干扰、影响评标的正常进行；评标委员会及有关工作人员不得私下与磋商供应商接触。</w:t>
      </w:r>
    </w:p>
    <w:p w14:paraId="2D0F6FB8">
      <w:pPr>
        <w:pStyle w:val="4"/>
        <w:spacing w:before="0" w:after="0" w:line="480" w:lineRule="exact"/>
        <w:ind w:firstLine="482"/>
        <w:jc w:val="left"/>
        <w:rPr>
          <w:rFonts w:ascii="宋体" w:hAnsi="宋体" w:eastAsia="宋体" w:cs="Courier New"/>
          <w:sz w:val="24"/>
          <w:szCs w:val="24"/>
          <w:highlight w:val="none"/>
        </w:rPr>
      </w:pPr>
      <w:bookmarkStart w:id="716" w:name="_Toc166856210"/>
      <w:r>
        <w:rPr>
          <w:rFonts w:hint="eastAsia" w:ascii="宋体" w:hAnsi="宋体" w:eastAsia="宋体" w:cs="Courier New"/>
          <w:sz w:val="24"/>
          <w:szCs w:val="24"/>
          <w:highlight w:val="none"/>
        </w:rPr>
        <w:t>五、评分细则</w:t>
      </w:r>
      <w:bookmarkEnd w:id="716"/>
    </w:p>
    <w:p w14:paraId="452995EC">
      <w:pPr>
        <w:spacing w:line="400" w:lineRule="exact"/>
        <w:ind w:firstLine="480"/>
        <w:rPr>
          <w:rFonts w:ascii="宋体" w:hAnsi="宋体" w:cs="宋体"/>
          <w:color w:val="000000"/>
          <w:sz w:val="24"/>
          <w:highlight w:val="none"/>
        </w:rPr>
      </w:pPr>
      <w:r>
        <w:rPr>
          <w:rFonts w:hint="eastAsia" w:ascii="宋体" w:hAnsi="宋体" w:cs="宋体"/>
          <w:color w:val="000000"/>
          <w:sz w:val="24"/>
          <w:highlight w:val="none"/>
        </w:rPr>
        <w:t>评标委员会仅对通过以上评审、确定为实质性响应招标文件要求的投标文件进行评价和比较。本次招标的评审方法采用综合评分法，评标委员会将按以下评审方法和标准进行评分，总分值为100分。</w:t>
      </w:r>
    </w:p>
    <w:tbl>
      <w:tblPr>
        <w:tblStyle w:val="54"/>
        <w:tblW w:w="8896" w:type="dxa"/>
        <w:jc w:val="center"/>
        <w:tblLayout w:type="fixed"/>
        <w:tblCellMar>
          <w:top w:w="0" w:type="dxa"/>
          <w:left w:w="10" w:type="dxa"/>
          <w:bottom w:w="0" w:type="dxa"/>
          <w:right w:w="10" w:type="dxa"/>
        </w:tblCellMar>
      </w:tblPr>
      <w:tblGrid>
        <w:gridCol w:w="1125"/>
        <w:gridCol w:w="1043"/>
        <w:gridCol w:w="802"/>
        <w:gridCol w:w="5926"/>
      </w:tblGrid>
      <w:tr w14:paraId="0AEEC091">
        <w:tblPrEx>
          <w:tblCellMar>
            <w:top w:w="0" w:type="dxa"/>
            <w:left w:w="10" w:type="dxa"/>
            <w:bottom w:w="0" w:type="dxa"/>
            <w:right w:w="10" w:type="dxa"/>
          </w:tblCellMar>
        </w:tblPrEx>
        <w:trPr>
          <w:trHeight w:val="832" w:hRule="atLeast"/>
          <w:jc w:val="center"/>
        </w:trPr>
        <w:tc>
          <w:tcPr>
            <w:tcW w:w="2168"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83DB6EB">
            <w:pPr>
              <w:jc w:val="center"/>
              <w:rPr>
                <w:rFonts w:hint="eastAsia" w:ascii="宋体" w:hAnsi="宋体" w:cs="宋体"/>
                <w:highlight w:val="none"/>
              </w:rPr>
            </w:pPr>
            <w:r>
              <w:rPr>
                <w:rFonts w:ascii="宋体" w:hAnsi="宋体" w:cs="宋体"/>
                <w:b/>
                <w:highlight w:val="none"/>
              </w:rPr>
              <w:t>评分因素</w:t>
            </w:r>
          </w:p>
        </w:tc>
        <w:tc>
          <w:tcPr>
            <w:tcW w:w="80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8F4A5EF">
            <w:pPr>
              <w:jc w:val="center"/>
              <w:rPr>
                <w:rFonts w:hint="eastAsia" w:ascii="宋体" w:hAnsi="宋体" w:cs="宋体"/>
                <w:highlight w:val="none"/>
              </w:rPr>
            </w:pPr>
            <w:r>
              <w:rPr>
                <w:rFonts w:ascii="宋体" w:hAnsi="宋体" w:cs="宋体"/>
                <w:b/>
                <w:highlight w:val="none"/>
              </w:rPr>
              <w:t>分值</w:t>
            </w:r>
          </w:p>
        </w:tc>
        <w:tc>
          <w:tcPr>
            <w:tcW w:w="592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59DB1BA">
            <w:pPr>
              <w:jc w:val="center"/>
              <w:rPr>
                <w:rFonts w:hint="eastAsia" w:ascii="宋体" w:hAnsi="宋体" w:cs="宋体"/>
                <w:highlight w:val="none"/>
              </w:rPr>
            </w:pPr>
            <w:r>
              <w:rPr>
                <w:rFonts w:ascii="宋体" w:hAnsi="宋体" w:cs="宋体"/>
                <w:b/>
                <w:highlight w:val="none"/>
              </w:rPr>
              <w:t>评分标准</w:t>
            </w:r>
          </w:p>
        </w:tc>
      </w:tr>
      <w:tr w14:paraId="4AF62694">
        <w:tblPrEx>
          <w:tblCellMar>
            <w:top w:w="0" w:type="dxa"/>
            <w:left w:w="10" w:type="dxa"/>
            <w:bottom w:w="0" w:type="dxa"/>
            <w:right w:w="10" w:type="dxa"/>
          </w:tblCellMar>
        </w:tblPrEx>
        <w:trPr>
          <w:jc w:val="center"/>
        </w:trPr>
        <w:tc>
          <w:tcPr>
            <w:tcW w:w="1125"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D71DF57">
            <w:pPr>
              <w:rPr>
                <w:rFonts w:hint="eastAsia" w:ascii="宋体" w:hAnsi="宋体" w:cs="宋体"/>
                <w:highlight w:val="none"/>
              </w:rPr>
            </w:pPr>
            <w:r>
              <w:rPr>
                <w:rFonts w:hint="eastAsia" w:ascii="宋体" w:hAnsi="宋体" w:cs="宋体"/>
                <w:highlight w:val="none"/>
              </w:rPr>
              <w:t>1、</w:t>
            </w:r>
            <w:r>
              <w:rPr>
                <w:rFonts w:ascii="宋体" w:hAnsi="宋体" w:cs="宋体"/>
                <w:highlight w:val="none"/>
              </w:rPr>
              <w:t>价格</w:t>
            </w:r>
            <w:r>
              <w:rPr>
                <w:rFonts w:hint="eastAsia" w:ascii="宋体" w:hAnsi="宋体" w:cs="宋体"/>
                <w:highlight w:val="none"/>
              </w:rPr>
              <w:t>（</w:t>
            </w:r>
            <w:r>
              <w:rPr>
                <w:rFonts w:hint="eastAsia" w:ascii="宋体" w:hAnsi="宋体" w:cs="宋体"/>
                <w:highlight w:val="none"/>
                <w:lang w:val="en-US" w:eastAsia="zh-CN"/>
              </w:rPr>
              <w:t>30</w:t>
            </w:r>
            <w:r>
              <w:rPr>
                <w:rFonts w:hint="eastAsia" w:ascii="宋体" w:hAnsi="宋体" w:cs="宋体"/>
                <w:highlight w:val="none"/>
              </w:rPr>
              <w:t>分）</w:t>
            </w:r>
          </w:p>
        </w:tc>
        <w:tc>
          <w:tcPr>
            <w:tcW w:w="1043" w:type="dxa"/>
            <w:tcBorders>
              <w:top w:val="single" w:color="000000"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73584215">
            <w:pPr>
              <w:jc w:val="center"/>
              <w:rPr>
                <w:rFonts w:hint="eastAsia" w:ascii="宋体" w:hAnsi="宋体" w:cs="宋体"/>
                <w:highlight w:val="none"/>
              </w:rPr>
            </w:pPr>
            <w:r>
              <w:rPr>
                <w:rFonts w:ascii="宋体" w:hAnsi="宋体" w:cs="宋体"/>
                <w:highlight w:val="none"/>
              </w:rPr>
              <w:t>投标报价</w:t>
            </w:r>
          </w:p>
        </w:tc>
        <w:tc>
          <w:tcPr>
            <w:tcW w:w="802" w:type="dxa"/>
            <w:tcBorders>
              <w:top w:val="single" w:color="000000"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4ED965D6">
            <w:pPr>
              <w:jc w:val="center"/>
              <w:rPr>
                <w:rFonts w:hint="eastAsia" w:ascii="宋体" w:hAnsi="宋体" w:cs="宋体"/>
                <w:highlight w:val="none"/>
              </w:rPr>
            </w:pPr>
            <w:r>
              <w:rPr>
                <w:rFonts w:hint="eastAsia" w:ascii="宋体" w:hAnsi="宋体" w:cs="宋体"/>
                <w:bCs/>
                <w:highlight w:val="none"/>
                <w:lang w:val="en-US" w:eastAsia="zh-CN"/>
              </w:rPr>
              <w:t>30</w:t>
            </w:r>
            <w:r>
              <w:rPr>
                <w:rFonts w:hint="eastAsia" w:ascii="宋体" w:hAnsi="宋体" w:cs="宋体"/>
                <w:bCs/>
                <w:highlight w:val="none"/>
              </w:rPr>
              <w:t>分</w:t>
            </w:r>
          </w:p>
        </w:tc>
        <w:tc>
          <w:tcPr>
            <w:tcW w:w="592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237CB32">
            <w:pPr>
              <w:spacing w:line="360" w:lineRule="exact"/>
              <w:rPr>
                <w:rFonts w:hint="eastAsia" w:ascii="宋体" w:hAnsi="宋体"/>
                <w:szCs w:val="21"/>
                <w:highlight w:val="none"/>
              </w:rPr>
            </w:pPr>
            <w:r>
              <w:rPr>
                <w:rFonts w:hint="eastAsia" w:ascii="宋体" w:hAnsi="宋体"/>
                <w:color w:val="000000"/>
                <w:szCs w:val="21"/>
                <w:highlight w:val="none"/>
              </w:rPr>
              <w:t>价格分采用低价优先法计算，即满足磋商文件要求且最后报价最低的投标报价为评标基准价，其价格分为满分。其他供应商的价格分统一按照下列公式计算：(得分保留两位小数)。</w:t>
            </w:r>
          </w:p>
          <w:p w14:paraId="4274A235">
            <w:pPr>
              <w:spacing w:line="360" w:lineRule="exact"/>
              <w:jc w:val="left"/>
              <w:rPr>
                <w:rFonts w:hint="eastAsia" w:ascii="宋体" w:hAnsi="宋体" w:cs="宋体"/>
                <w:highlight w:val="none"/>
              </w:rPr>
            </w:pPr>
            <w:r>
              <w:rPr>
                <w:rFonts w:hint="eastAsia" w:ascii="宋体" w:hAnsi="宋体"/>
                <w:color w:val="000000"/>
                <w:szCs w:val="21"/>
                <w:highlight w:val="none"/>
              </w:rPr>
              <w:t>磋商报价得分=（磋商基准价/最后磋商报价）×</w:t>
            </w:r>
            <w:r>
              <w:rPr>
                <w:rFonts w:hint="eastAsia" w:ascii="宋体" w:hAnsi="宋体"/>
                <w:color w:val="000000"/>
                <w:szCs w:val="21"/>
                <w:highlight w:val="none"/>
                <w:lang w:val="en-US" w:eastAsia="zh-CN"/>
              </w:rPr>
              <w:t>30</w:t>
            </w:r>
            <w:r>
              <w:rPr>
                <w:rFonts w:hint="eastAsia" w:ascii="宋体" w:hAnsi="宋体"/>
                <w:color w:val="000000"/>
                <w:szCs w:val="21"/>
                <w:highlight w:val="none"/>
              </w:rPr>
              <w:t>。</w:t>
            </w:r>
          </w:p>
        </w:tc>
      </w:tr>
      <w:tr w14:paraId="6A113CB1">
        <w:tblPrEx>
          <w:tblCellMar>
            <w:top w:w="0" w:type="dxa"/>
            <w:left w:w="10" w:type="dxa"/>
            <w:bottom w:w="0" w:type="dxa"/>
            <w:right w:w="10" w:type="dxa"/>
          </w:tblCellMar>
        </w:tblPrEx>
        <w:trPr>
          <w:jc w:val="center"/>
        </w:trPr>
        <w:tc>
          <w:tcPr>
            <w:tcW w:w="1125" w:type="dxa"/>
            <w:vMerge w:val="restart"/>
            <w:tcBorders>
              <w:left w:val="single" w:color="000000" w:sz="4" w:space="0"/>
              <w:right w:val="single" w:color="auto" w:sz="4" w:space="0"/>
            </w:tcBorders>
            <w:shd w:val="clear" w:color="000000" w:fill="FFFFFF"/>
            <w:noWrap w:val="0"/>
            <w:tcMar>
              <w:left w:w="108" w:type="dxa"/>
              <w:right w:w="108" w:type="dxa"/>
            </w:tcMar>
            <w:vAlign w:val="center"/>
          </w:tcPr>
          <w:p w14:paraId="5E7D1837">
            <w:pPr>
              <w:rPr>
                <w:rFonts w:hint="eastAsia" w:ascii="宋体" w:hAnsi="宋体" w:eastAsia="宋体" w:cs="宋体"/>
                <w:highlight w:val="none"/>
                <w:lang w:eastAsia="zh-CN"/>
              </w:rPr>
            </w:pPr>
            <w:r>
              <w:rPr>
                <w:rFonts w:hint="eastAsia" w:ascii="宋体" w:hAnsi="宋体" w:cs="宋体"/>
                <w:highlight w:val="none"/>
              </w:rPr>
              <w:t>2、企业实力</w:t>
            </w:r>
            <w:r>
              <w:rPr>
                <w:rFonts w:hint="eastAsia" w:ascii="宋体" w:hAnsi="宋体" w:cs="宋体"/>
                <w:highlight w:val="none"/>
                <w:lang w:eastAsia="zh-CN"/>
              </w:rPr>
              <w:t>（</w:t>
            </w:r>
            <w:r>
              <w:rPr>
                <w:rFonts w:hint="eastAsia" w:ascii="宋体" w:hAnsi="宋体" w:cs="宋体"/>
                <w:highlight w:val="none"/>
                <w:lang w:val="en-US" w:eastAsia="zh-CN"/>
              </w:rPr>
              <w:t>15分</w:t>
            </w:r>
            <w:r>
              <w:rPr>
                <w:rFonts w:hint="eastAsia" w:ascii="宋体" w:hAnsi="宋体" w:cs="宋体"/>
                <w:highlight w:val="none"/>
                <w:lang w:eastAsia="zh-CN"/>
              </w:rPr>
              <w:t>）</w:t>
            </w:r>
          </w:p>
        </w:tc>
        <w:tc>
          <w:tcPr>
            <w:tcW w:w="1043" w:type="dxa"/>
            <w:tcBorders>
              <w:top w:val="single" w:color="auto" w:sz="4" w:space="0"/>
              <w:left w:val="single" w:color="auto" w:sz="4" w:space="0"/>
              <w:bottom w:val="single" w:color="auto" w:sz="4" w:space="0"/>
              <w:right w:val="single" w:color="auto" w:sz="4" w:space="0"/>
            </w:tcBorders>
            <w:shd w:val="clear" w:color="000000" w:fill="FFFFFF"/>
            <w:noWrap w:val="0"/>
            <w:tcMar>
              <w:left w:w="108" w:type="dxa"/>
              <w:right w:w="108" w:type="dxa"/>
            </w:tcMar>
            <w:vAlign w:val="center"/>
          </w:tcPr>
          <w:p w14:paraId="1DD28E27">
            <w:pPr>
              <w:jc w:val="center"/>
              <w:rPr>
                <w:rFonts w:hint="eastAsia" w:ascii="宋体" w:hAnsi="宋体" w:cs="宋体"/>
                <w:highlight w:val="none"/>
              </w:rPr>
            </w:pPr>
            <w:r>
              <w:rPr>
                <w:rFonts w:hint="eastAsia" w:ascii="宋体" w:hAnsi="宋体" w:cs="宋体"/>
                <w:highlight w:val="none"/>
              </w:rPr>
              <w:t>1.认证证书</w:t>
            </w:r>
          </w:p>
        </w:tc>
        <w:tc>
          <w:tcPr>
            <w:tcW w:w="802" w:type="dxa"/>
            <w:tcBorders>
              <w:top w:val="single" w:color="auto" w:sz="4" w:space="0"/>
              <w:left w:val="single" w:color="auto" w:sz="4" w:space="0"/>
              <w:bottom w:val="single" w:color="auto" w:sz="4" w:space="0"/>
              <w:right w:val="single" w:color="auto" w:sz="4" w:space="0"/>
            </w:tcBorders>
            <w:shd w:val="clear" w:color="000000" w:fill="FFFFFF"/>
            <w:noWrap w:val="0"/>
            <w:tcMar>
              <w:left w:w="108" w:type="dxa"/>
              <w:right w:w="108" w:type="dxa"/>
            </w:tcMar>
            <w:vAlign w:val="center"/>
          </w:tcPr>
          <w:p w14:paraId="62AFE2E4">
            <w:pPr>
              <w:jc w:val="center"/>
              <w:rPr>
                <w:rFonts w:hint="eastAsia" w:ascii="宋体" w:hAnsi="宋体" w:cs="宋体"/>
                <w:highlight w:val="none"/>
              </w:rPr>
            </w:pPr>
            <w:r>
              <w:rPr>
                <w:rFonts w:hint="eastAsia" w:ascii="宋体" w:hAnsi="宋体" w:cs="宋体"/>
                <w:highlight w:val="none"/>
                <w:lang w:val="en-US" w:eastAsia="zh-CN"/>
              </w:rPr>
              <w:t>6</w:t>
            </w:r>
            <w:r>
              <w:rPr>
                <w:rFonts w:hint="eastAsia" w:ascii="宋体" w:hAnsi="宋体" w:cs="宋体"/>
                <w:highlight w:val="none"/>
              </w:rPr>
              <w:t>分</w:t>
            </w:r>
          </w:p>
        </w:tc>
        <w:tc>
          <w:tcPr>
            <w:tcW w:w="5926" w:type="dxa"/>
            <w:tcBorders>
              <w:top w:val="single" w:color="000000" w:sz="4" w:space="0"/>
              <w:left w:val="single" w:color="auto" w:sz="4" w:space="0"/>
              <w:bottom w:val="single" w:color="auto" w:sz="4" w:space="0"/>
              <w:right w:val="single" w:color="000000" w:sz="4" w:space="0"/>
            </w:tcBorders>
            <w:shd w:val="clear" w:color="000000" w:fill="FFFFFF"/>
            <w:noWrap w:val="0"/>
            <w:tcMar>
              <w:left w:w="108" w:type="dxa"/>
              <w:right w:w="108" w:type="dxa"/>
            </w:tcMar>
            <w:vAlign w:val="center"/>
          </w:tcPr>
          <w:p w14:paraId="3302D5DC">
            <w:pPr>
              <w:spacing w:line="360" w:lineRule="exact"/>
              <w:rPr>
                <w:rFonts w:hint="eastAsia" w:ascii="宋体" w:hAnsi="宋体"/>
                <w:highlight w:val="none"/>
              </w:rPr>
            </w:pPr>
            <w:r>
              <w:rPr>
                <w:rFonts w:hint="eastAsia" w:ascii="宋体" w:hAnsi="宋体" w:cs="宋体"/>
                <w:highlight w:val="none"/>
              </w:rPr>
              <w:t>1.</w:t>
            </w:r>
            <w:r>
              <w:rPr>
                <w:rFonts w:hint="eastAsia" w:ascii="宋体" w:hAnsi="宋体" w:cs="宋体"/>
                <w:color w:val="000000"/>
                <w:highlight w:val="none"/>
              </w:rPr>
              <w:t xml:space="preserve"> 供应商具有有效的质量管理体系认证、环境管理体系认证、职业健康体系认证；</w:t>
            </w:r>
            <w:r>
              <w:rPr>
                <w:rFonts w:hint="eastAsia"/>
                <w:color w:val="000000"/>
                <w:highlight w:val="none"/>
              </w:rPr>
              <w:t>每具有一项得</w:t>
            </w:r>
            <w:r>
              <w:rPr>
                <w:rFonts w:hint="eastAsia" w:ascii="宋体" w:hAnsi="宋体" w:cs="宋体"/>
                <w:color w:val="000000"/>
                <w:highlight w:val="none"/>
                <w:lang w:val="en-US" w:eastAsia="zh-CN"/>
              </w:rPr>
              <w:t>2</w:t>
            </w:r>
            <w:r>
              <w:rPr>
                <w:rFonts w:hint="eastAsia" w:ascii="宋体" w:hAnsi="宋体" w:cs="宋体"/>
                <w:color w:val="000000"/>
                <w:highlight w:val="none"/>
              </w:rPr>
              <w:t>分，共</w:t>
            </w:r>
            <w:r>
              <w:rPr>
                <w:rFonts w:hint="eastAsia" w:ascii="宋体" w:hAnsi="宋体" w:cs="宋体"/>
                <w:color w:val="000000"/>
                <w:highlight w:val="none"/>
                <w:lang w:val="en-US" w:eastAsia="zh-CN"/>
              </w:rPr>
              <w:t>6</w:t>
            </w:r>
            <w:r>
              <w:rPr>
                <w:rFonts w:hint="eastAsia" w:ascii="宋体" w:hAnsi="宋体" w:cs="宋体"/>
                <w:color w:val="000000"/>
                <w:highlight w:val="none"/>
              </w:rPr>
              <w:t>分</w:t>
            </w:r>
            <w:r>
              <w:rPr>
                <w:rFonts w:hint="eastAsia"/>
                <w:color w:val="000000"/>
                <w:highlight w:val="none"/>
              </w:rPr>
              <w:t>。（投标时提供相关证书扫描件及国家认证认可监督管理委员的“全国认证认可信息公共服务平台</w:t>
            </w:r>
            <w:r>
              <w:rPr>
                <w:color w:val="000000"/>
                <w:highlight w:val="none"/>
              </w:rPr>
              <w:t>http://cx.cnca.cn/CertECloud/result/skipResultList</w:t>
            </w:r>
            <w:r>
              <w:rPr>
                <w:rFonts w:hint="eastAsia"/>
                <w:color w:val="000000"/>
                <w:highlight w:val="none"/>
              </w:rPr>
              <w:t>”查询结果截图，不提供或提供不全的不得分，已失效或撤销或暂停的不得分</w:t>
            </w:r>
            <w:r>
              <w:rPr>
                <w:rFonts w:hint="eastAsia" w:ascii="宋体" w:hAnsi="宋体"/>
                <w:color w:val="000000"/>
                <w:szCs w:val="21"/>
                <w:highlight w:val="none"/>
                <w:lang w:val="zh-CN"/>
              </w:rPr>
              <w:t>，投标人应当确保证书开标当天处于有效期内，否则不予认可。</w:t>
            </w:r>
            <w:r>
              <w:rPr>
                <w:rFonts w:hint="eastAsia"/>
                <w:color w:val="000000"/>
                <w:highlight w:val="none"/>
              </w:rPr>
              <w:t>）</w:t>
            </w:r>
          </w:p>
        </w:tc>
      </w:tr>
      <w:tr w14:paraId="5905BBA5">
        <w:tblPrEx>
          <w:tblCellMar>
            <w:top w:w="0" w:type="dxa"/>
            <w:left w:w="10" w:type="dxa"/>
            <w:bottom w:w="0" w:type="dxa"/>
            <w:right w:w="10" w:type="dxa"/>
          </w:tblCellMar>
        </w:tblPrEx>
        <w:trPr>
          <w:jc w:val="center"/>
        </w:trPr>
        <w:tc>
          <w:tcPr>
            <w:tcW w:w="1125" w:type="dxa"/>
            <w:vMerge w:val="continue"/>
            <w:tcBorders>
              <w:left w:val="single" w:color="000000" w:sz="4" w:space="0"/>
              <w:right w:val="single" w:color="000000" w:sz="4" w:space="0"/>
            </w:tcBorders>
            <w:shd w:val="clear" w:color="000000" w:fill="FFFFFF"/>
            <w:noWrap w:val="0"/>
            <w:tcMar>
              <w:left w:w="108" w:type="dxa"/>
              <w:right w:w="108" w:type="dxa"/>
            </w:tcMar>
            <w:vAlign w:val="center"/>
          </w:tcPr>
          <w:p w14:paraId="5415F940">
            <w:pPr>
              <w:rPr>
                <w:rFonts w:hint="eastAsia" w:ascii="宋体" w:hAnsi="宋体" w:cs="宋体"/>
                <w:highlight w:val="none"/>
              </w:rPr>
            </w:pPr>
          </w:p>
        </w:tc>
        <w:tc>
          <w:tcPr>
            <w:tcW w:w="1043"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7CCA45D6">
            <w:pPr>
              <w:jc w:val="center"/>
              <w:rPr>
                <w:rFonts w:hint="eastAsia" w:ascii="宋体" w:hAnsi="宋体" w:cs="宋体"/>
                <w:highlight w:val="none"/>
              </w:rPr>
            </w:pPr>
            <w:r>
              <w:rPr>
                <w:rFonts w:hint="eastAsia" w:ascii="宋体" w:hAnsi="宋体" w:cs="宋体"/>
                <w:highlight w:val="none"/>
              </w:rPr>
              <w:t>2.业绩</w:t>
            </w:r>
          </w:p>
        </w:tc>
        <w:tc>
          <w:tcPr>
            <w:tcW w:w="802"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3BBD0C20">
            <w:pPr>
              <w:jc w:val="center"/>
              <w:rPr>
                <w:rFonts w:hint="eastAsia"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分</w:t>
            </w:r>
          </w:p>
        </w:tc>
        <w:tc>
          <w:tcPr>
            <w:tcW w:w="5926"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0F0C09A1">
            <w:pPr>
              <w:widowControl/>
              <w:spacing w:line="360" w:lineRule="exact"/>
              <w:jc w:val="left"/>
              <w:rPr>
                <w:rFonts w:ascii="宋体" w:hAnsi="宋体" w:cs="宋体"/>
                <w:highlight w:val="none"/>
              </w:rPr>
            </w:pPr>
            <w:r>
              <w:rPr>
                <w:rFonts w:hint="eastAsia" w:ascii="宋体" w:hAnsi="宋体" w:cs="宋体"/>
                <w:highlight w:val="none"/>
              </w:rPr>
              <w:t>投标人自202</w:t>
            </w:r>
            <w:r>
              <w:rPr>
                <w:rFonts w:hint="eastAsia" w:ascii="宋体" w:hAnsi="宋体" w:cs="宋体"/>
                <w:highlight w:val="none"/>
                <w:lang w:val="en-US" w:eastAsia="zh-CN"/>
              </w:rPr>
              <w:t>3</w:t>
            </w:r>
            <w:r>
              <w:rPr>
                <w:rFonts w:hint="eastAsia" w:ascii="宋体" w:hAnsi="宋体" w:cs="宋体"/>
                <w:highlight w:val="none"/>
              </w:rPr>
              <w:t>年1月1日以来（以交（竣）工验收证明时间为准），承接过类似业绩的，每提供一个得</w:t>
            </w:r>
            <w:r>
              <w:rPr>
                <w:rFonts w:hint="eastAsia" w:ascii="宋体" w:hAnsi="宋体" w:cs="宋体"/>
                <w:highlight w:val="none"/>
                <w:lang w:val="en-US" w:eastAsia="zh-CN"/>
              </w:rPr>
              <w:t>3</w:t>
            </w:r>
            <w:r>
              <w:rPr>
                <w:rFonts w:hint="eastAsia" w:ascii="宋体" w:hAnsi="宋体" w:cs="宋体"/>
                <w:highlight w:val="none"/>
              </w:rPr>
              <w:t>分，最多得</w:t>
            </w:r>
            <w:r>
              <w:rPr>
                <w:rFonts w:hint="eastAsia" w:ascii="宋体" w:hAnsi="宋体" w:cs="宋体"/>
                <w:highlight w:val="none"/>
                <w:lang w:val="en-US" w:eastAsia="zh-CN"/>
              </w:rPr>
              <w:t>9</w:t>
            </w:r>
            <w:r>
              <w:rPr>
                <w:rFonts w:hint="eastAsia" w:ascii="宋体" w:hAnsi="宋体" w:cs="宋体"/>
                <w:highlight w:val="none"/>
              </w:rPr>
              <w:t>分；需提供业绩合同扫描件加盖公章，提供不全或未提供者得0分；</w:t>
            </w:r>
          </w:p>
          <w:p w14:paraId="3922B100">
            <w:pPr>
              <w:spacing w:line="360" w:lineRule="exact"/>
              <w:jc w:val="left"/>
              <w:rPr>
                <w:highlight w:val="none"/>
              </w:rPr>
            </w:pPr>
            <w:r>
              <w:rPr>
                <w:rFonts w:hint="eastAsia" w:ascii="宋体" w:hAnsi="宋体" w:cs="宋体"/>
                <w:highlight w:val="none"/>
              </w:rPr>
              <w:t>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p>
        </w:tc>
      </w:tr>
      <w:tr w14:paraId="5F144B0F">
        <w:tblPrEx>
          <w:tblCellMar>
            <w:top w:w="0" w:type="dxa"/>
            <w:left w:w="10" w:type="dxa"/>
            <w:bottom w:w="0" w:type="dxa"/>
            <w:right w:w="10" w:type="dxa"/>
          </w:tblCellMar>
        </w:tblPrEx>
        <w:trPr>
          <w:trHeight w:val="2567" w:hRule="atLeast"/>
          <w:jc w:val="center"/>
        </w:trPr>
        <w:tc>
          <w:tcPr>
            <w:tcW w:w="1125" w:type="dxa"/>
            <w:vMerge w:val="restart"/>
            <w:tcBorders>
              <w:top w:val="single" w:color="000000" w:sz="4" w:space="0"/>
              <w:left w:val="single" w:color="000000" w:sz="4" w:space="0"/>
              <w:right w:val="single" w:color="000000" w:sz="4" w:space="0"/>
            </w:tcBorders>
            <w:shd w:val="clear" w:color="000000" w:fill="FFFFFF"/>
            <w:noWrap w:val="0"/>
            <w:tcMar>
              <w:left w:w="108" w:type="dxa"/>
              <w:right w:w="108" w:type="dxa"/>
            </w:tcMar>
            <w:vAlign w:val="center"/>
          </w:tcPr>
          <w:p w14:paraId="2D7A658B">
            <w:pPr>
              <w:rPr>
                <w:rFonts w:hint="eastAsia" w:ascii="宋体" w:hAnsi="宋体" w:cs="宋体"/>
                <w:highlight w:val="none"/>
              </w:rPr>
            </w:pPr>
            <w:r>
              <w:rPr>
                <w:rFonts w:hint="eastAsia" w:ascii="宋体" w:hAnsi="宋体" w:cs="宋体"/>
                <w:highlight w:val="none"/>
              </w:rPr>
              <w:t>3、技术部分（</w:t>
            </w:r>
            <w:r>
              <w:rPr>
                <w:rFonts w:hint="eastAsia" w:ascii="宋体" w:hAnsi="宋体" w:cs="宋体"/>
                <w:highlight w:val="none"/>
                <w:lang w:val="en-US" w:eastAsia="zh-CN"/>
              </w:rPr>
              <w:t>55</w:t>
            </w:r>
            <w:r>
              <w:rPr>
                <w:rFonts w:hint="eastAsia" w:ascii="宋体" w:hAnsi="宋体" w:cs="宋体"/>
                <w:highlight w:val="none"/>
              </w:rPr>
              <w:t>分）</w:t>
            </w:r>
          </w:p>
        </w:tc>
        <w:tc>
          <w:tcPr>
            <w:tcW w:w="1043" w:type="dxa"/>
            <w:tcBorders>
              <w:top w:val="single" w:color="000000"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202F5D6B">
            <w:pPr>
              <w:jc w:val="center"/>
              <w:rPr>
                <w:rFonts w:hint="eastAsia" w:ascii="宋体" w:hAnsi="宋体" w:cs="宋体"/>
                <w:highlight w:val="none"/>
              </w:rPr>
            </w:pPr>
            <w:r>
              <w:rPr>
                <w:rFonts w:hint="eastAsia" w:ascii="宋体" w:hAnsi="宋体" w:cs="宋体"/>
                <w:highlight w:val="none"/>
              </w:rPr>
              <w:t>1.施工方案与技术措施</w:t>
            </w:r>
          </w:p>
        </w:tc>
        <w:tc>
          <w:tcPr>
            <w:tcW w:w="802" w:type="dxa"/>
            <w:tcBorders>
              <w:top w:val="single" w:color="000000"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12AF5CFC">
            <w:pPr>
              <w:jc w:val="center"/>
              <w:rPr>
                <w:rFonts w:hint="eastAsia"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分</w:t>
            </w:r>
          </w:p>
        </w:tc>
        <w:tc>
          <w:tcPr>
            <w:tcW w:w="5926" w:type="dxa"/>
            <w:tcBorders>
              <w:top w:val="single" w:color="000000"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15181A6C">
            <w:pPr>
              <w:spacing w:line="360" w:lineRule="exact"/>
              <w:jc w:val="left"/>
              <w:rPr>
                <w:rFonts w:ascii="宋体" w:hAnsi="宋体" w:eastAsia="宋体" w:cs="宋体"/>
                <w:color w:val="000000"/>
                <w:highlight w:val="none"/>
              </w:rPr>
            </w:pPr>
            <w:bookmarkStart w:id="717" w:name="OLE_LINK100"/>
            <w:r>
              <w:rPr>
                <w:rFonts w:hint="eastAsia" w:ascii="宋体" w:hAnsi="宋体" w:eastAsia="宋体" w:cs="宋体"/>
                <w:color w:val="000000"/>
                <w:highlight w:val="none"/>
              </w:rPr>
              <w:t>供应商根据本项目第四章“3.1施工方案与技术措施”要求，提供施工方案与技术措施，内容至少包含：①施工准备；②施工项目目标控制；③技术措施；④项目安全措施等方面内容。</w:t>
            </w:r>
          </w:p>
          <w:p w14:paraId="668D7456">
            <w:pPr>
              <w:spacing w:line="360" w:lineRule="exact"/>
              <w:jc w:val="left"/>
              <w:rPr>
                <w:rFonts w:hint="eastAsia" w:ascii="宋体" w:hAnsi="宋体" w:eastAsia="宋体" w:cs="宋体"/>
                <w:color w:val="000000"/>
                <w:szCs w:val="21"/>
                <w:highlight w:val="none"/>
              </w:rPr>
            </w:pPr>
            <w:r>
              <w:rPr>
                <w:rFonts w:hint="eastAsia" w:ascii="宋体" w:hAnsi="宋体" w:eastAsia="宋体"/>
                <w:highlight w:val="none"/>
              </w:rPr>
              <w:t>以上方案内容完整得</w:t>
            </w:r>
            <w:r>
              <w:rPr>
                <w:rFonts w:hint="eastAsia" w:ascii="宋体" w:hAnsi="宋体"/>
                <w:highlight w:val="none"/>
                <w:lang w:val="en-US" w:eastAsia="zh-CN"/>
              </w:rPr>
              <w:t>10</w:t>
            </w:r>
            <w:r>
              <w:rPr>
                <w:rFonts w:hint="eastAsia" w:ascii="宋体" w:hAnsi="宋体" w:eastAsia="宋体"/>
                <w:highlight w:val="none"/>
              </w:rPr>
              <w:t>分，每有一内容缺失的扣</w:t>
            </w:r>
            <w:r>
              <w:rPr>
                <w:rFonts w:hint="eastAsia" w:ascii="宋体" w:hAnsi="宋体"/>
                <w:highlight w:val="none"/>
                <w:lang w:val="en-US" w:eastAsia="zh-CN"/>
              </w:rPr>
              <w:t>2.5</w:t>
            </w:r>
            <w:r>
              <w:rPr>
                <w:rFonts w:hint="eastAsia" w:ascii="宋体" w:hAnsi="宋体" w:eastAsia="宋体"/>
                <w:highlight w:val="none"/>
              </w:rPr>
              <w:t>分；每有一处存在缺陷（缺陷是指适用的规范及标准错误，技术落后，针对性、操作性不强等任意一种情形）的扣</w:t>
            </w:r>
            <w:r>
              <w:rPr>
                <w:rFonts w:hint="eastAsia" w:ascii="宋体" w:hAnsi="宋体"/>
                <w:highlight w:val="none"/>
                <w:lang w:val="en-US" w:eastAsia="zh-CN"/>
              </w:rPr>
              <w:t>0.5</w:t>
            </w:r>
            <w:r>
              <w:rPr>
                <w:rFonts w:hint="eastAsia" w:ascii="宋体" w:hAnsi="宋体" w:eastAsia="宋体"/>
                <w:highlight w:val="none"/>
              </w:rPr>
              <w:t>分，直至该项分值扣完为止，不提供不得分。</w:t>
            </w:r>
            <w:bookmarkEnd w:id="717"/>
          </w:p>
        </w:tc>
      </w:tr>
      <w:tr w14:paraId="3F62BD58">
        <w:tblPrEx>
          <w:tblCellMar>
            <w:top w:w="0" w:type="dxa"/>
            <w:left w:w="10" w:type="dxa"/>
            <w:bottom w:w="0" w:type="dxa"/>
            <w:right w:w="10" w:type="dxa"/>
          </w:tblCellMar>
        </w:tblPrEx>
        <w:trPr>
          <w:trHeight w:val="382" w:hRule="atLeast"/>
          <w:jc w:val="center"/>
        </w:trPr>
        <w:tc>
          <w:tcPr>
            <w:tcW w:w="1125" w:type="dxa"/>
            <w:vMerge w:val="continue"/>
            <w:tcBorders>
              <w:left w:val="single" w:color="000000" w:sz="4" w:space="0"/>
              <w:right w:val="single" w:color="000000" w:sz="4" w:space="0"/>
            </w:tcBorders>
            <w:shd w:val="clear" w:color="000000" w:fill="FFFFFF"/>
            <w:noWrap w:val="0"/>
            <w:tcMar>
              <w:left w:w="108" w:type="dxa"/>
              <w:right w:w="108" w:type="dxa"/>
            </w:tcMar>
            <w:vAlign w:val="center"/>
          </w:tcPr>
          <w:p w14:paraId="11B99DDA">
            <w:pPr>
              <w:rPr>
                <w:rFonts w:hint="eastAsia" w:ascii="宋体" w:hAnsi="宋体" w:cs="宋体"/>
                <w:highlight w:val="none"/>
              </w:rPr>
            </w:pPr>
          </w:p>
        </w:tc>
        <w:tc>
          <w:tcPr>
            <w:tcW w:w="1043"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2FDA52DD">
            <w:pPr>
              <w:jc w:val="center"/>
              <w:rPr>
                <w:rFonts w:hint="eastAsia" w:ascii="宋体" w:hAnsi="宋体" w:cs="宋体"/>
                <w:highlight w:val="none"/>
              </w:rPr>
            </w:pPr>
            <w:r>
              <w:rPr>
                <w:rFonts w:hint="eastAsia" w:ascii="宋体" w:hAnsi="宋体" w:cs="宋体"/>
                <w:highlight w:val="none"/>
              </w:rPr>
              <w:t>2.工程进度计划与保证措施</w:t>
            </w:r>
          </w:p>
        </w:tc>
        <w:tc>
          <w:tcPr>
            <w:tcW w:w="802"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37EF68C9">
            <w:pPr>
              <w:jc w:val="center"/>
              <w:rPr>
                <w:rFonts w:hint="eastAsia" w:ascii="宋体" w:hAnsi="宋体" w:cs="宋体"/>
                <w:highlight w:val="none"/>
              </w:rPr>
            </w:pPr>
            <w:r>
              <w:rPr>
                <w:rFonts w:hint="eastAsia" w:ascii="宋体" w:hAnsi="宋体" w:cs="宋体"/>
                <w:highlight w:val="none"/>
              </w:rPr>
              <w:t>9分</w:t>
            </w:r>
          </w:p>
        </w:tc>
        <w:tc>
          <w:tcPr>
            <w:tcW w:w="5926"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1EEFF214">
            <w:pPr>
              <w:spacing w:line="360" w:lineRule="exact"/>
              <w:jc w:val="left"/>
              <w:rPr>
                <w:rFonts w:hint="eastAsia" w:ascii="宋体" w:hAnsi="宋体" w:eastAsia="宋体" w:cs="宋体"/>
                <w:color w:val="000000"/>
                <w:highlight w:val="none"/>
              </w:rPr>
            </w:pPr>
            <w:r>
              <w:rPr>
                <w:rFonts w:hint="eastAsia" w:ascii="宋体" w:hAnsi="宋体" w:eastAsia="宋体" w:cs="宋体"/>
                <w:color w:val="000000"/>
                <w:highlight w:val="none"/>
              </w:rPr>
              <w:t>供应商根据本项目第四章“3.2工程进度计划与保证措施”要求，提供工程进度计划与保证措施，内容至少包含：① 进度计划；②保证措施等方面内容。</w:t>
            </w:r>
          </w:p>
          <w:p w14:paraId="465E9F7B">
            <w:pPr>
              <w:spacing w:line="360" w:lineRule="exact"/>
              <w:jc w:val="left"/>
              <w:rPr>
                <w:rFonts w:hint="eastAsia" w:ascii="宋体" w:hAnsi="宋体" w:eastAsia="宋体" w:cs="宋体"/>
                <w:color w:val="000000"/>
                <w:highlight w:val="none"/>
              </w:rPr>
            </w:pPr>
            <w:r>
              <w:rPr>
                <w:rFonts w:hint="eastAsia" w:ascii="宋体" w:hAnsi="宋体" w:eastAsia="宋体"/>
                <w:highlight w:val="none"/>
              </w:rPr>
              <w:t>以上方案内容完整得9分，每有一内容缺失的扣</w:t>
            </w:r>
            <w:r>
              <w:rPr>
                <w:rFonts w:hint="eastAsia" w:ascii="宋体" w:hAnsi="宋体"/>
                <w:highlight w:val="none"/>
                <w:lang w:val="en-US" w:eastAsia="zh-CN"/>
              </w:rPr>
              <w:t>4.5</w:t>
            </w:r>
            <w:r>
              <w:rPr>
                <w:rFonts w:hint="eastAsia" w:ascii="宋体" w:hAnsi="宋体" w:eastAsia="宋体"/>
                <w:highlight w:val="none"/>
              </w:rPr>
              <w:t>分；每有一处存在缺陷（缺陷是指适用的规范及标准错误，技术落后，针对性、操作性不强等任意一种情形）的扣</w:t>
            </w:r>
            <w:r>
              <w:rPr>
                <w:rFonts w:hint="eastAsia" w:ascii="宋体" w:hAnsi="宋体"/>
                <w:highlight w:val="none"/>
                <w:lang w:val="en-US" w:eastAsia="zh-CN"/>
              </w:rPr>
              <w:t>1.5</w:t>
            </w:r>
            <w:r>
              <w:rPr>
                <w:rFonts w:hint="eastAsia" w:ascii="宋体" w:hAnsi="宋体" w:eastAsia="宋体"/>
                <w:highlight w:val="none"/>
              </w:rPr>
              <w:t>分，直至该项分值扣完为止，不提供不得分。</w:t>
            </w:r>
          </w:p>
        </w:tc>
      </w:tr>
      <w:tr w14:paraId="6D81D29E">
        <w:tblPrEx>
          <w:tblCellMar>
            <w:top w:w="0" w:type="dxa"/>
            <w:left w:w="10" w:type="dxa"/>
            <w:bottom w:w="0" w:type="dxa"/>
            <w:right w:w="10" w:type="dxa"/>
          </w:tblCellMar>
        </w:tblPrEx>
        <w:trPr>
          <w:trHeight w:val="416" w:hRule="atLeast"/>
          <w:jc w:val="center"/>
        </w:trPr>
        <w:tc>
          <w:tcPr>
            <w:tcW w:w="1125" w:type="dxa"/>
            <w:vMerge w:val="continue"/>
            <w:tcBorders>
              <w:left w:val="single" w:color="000000" w:sz="4" w:space="0"/>
              <w:right w:val="single" w:color="000000" w:sz="4" w:space="0"/>
            </w:tcBorders>
            <w:shd w:val="clear" w:color="000000" w:fill="FFFFFF"/>
            <w:noWrap w:val="0"/>
            <w:tcMar>
              <w:left w:w="108" w:type="dxa"/>
              <w:right w:w="108" w:type="dxa"/>
            </w:tcMar>
            <w:vAlign w:val="center"/>
          </w:tcPr>
          <w:p w14:paraId="1A1FBC99">
            <w:pPr>
              <w:rPr>
                <w:rFonts w:hint="eastAsia" w:ascii="宋体" w:hAnsi="宋体" w:cs="宋体"/>
                <w:highlight w:val="none"/>
              </w:rPr>
            </w:pPr>
          </w:p>
        </w:tc>
        <w:tc>
          <w:tcPr>
            <w:tcW w:w="1043"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52A1F92B">
            <w:pPr>
              <w:jc w:val="center"/>
              <w:rPr>
                <w:rFonts w:hint="eastAsia" w:ascii="宋体" w:hAnsi="宋体" w:cs="宋体"/>
                <w:highlight w:val="none"/>
              </w:rPr>
            </w:pPr>
            <w:r>
              <w:rPr>
                <w:rFonts w:hint="eastAsia" w:ascii="宋体" w:hAnsi="宋体" w:cs="宋体"/>
                <w:highlight w:val="none"/>
              </w:rPr>
              <w:t>3.安全管理体系和措施</w:t>
            </w:r>
          </w:p>
        </w:tc>
        <w:tc>
          <w:tcPr>
            <w:tcW w:w="802"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372C8B6B">
            <w:pPr>
              <w:jc w:val="center"/>
              <w:rPr>
                <w:rFonts w:hint="eastAsia"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分</w:t>
            </w:r>
          </w:p>
        </w:tc>
        <w:tc>
          <w:tcPr>
            <w:tcW w:w="5926"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6CE17821">
            <w:pPr>
              <w:spacing w:line="360" w:lineRule="exact"/>
              <w:jc w:val="left"/>
              <w:rPr>
                <w:rFonts w:hint="eastAsia" w:ascii="宋体" w:hAnsi="宋体" w:eastAsia="宋体"/>
                <w:highlight w:val="none"/>
              </w:rPr>
            </w:pPr>
            <w:r>
              <w:rPr>
                <w:rFonts w:hint="eastAsia" w:ascii="宋体" w:hAnsi="宋体" w:eastAsia="宋体" w:cs="宋体"/>
                <w:color w:val="000000"/>
                <w:highlight w:val="none"/>
              </w:rPr>
              <w:t>供应商根据本项目第四章“3.3安全管理体系和措施”要求，提供安全管理体系和措施，内容至少包含：①</w:t>
            </w:r>
            <w:r>
              <w:rPr>
                <w:rFonts w:hint="eastAsia" w:ascii="宋体" w:hAnsi="宋体" w:eastAsia="宋体"/>
                <w:highlight w:val="none"/>
              </w:rPr>
              <w:t>安全管理方案②安全保证措施等方面内容。</w:t>
            </w:r>
          </w:p>
          <w:p w14:paraId="28985B2C">
            <w:pPr>
              <w:spacing w:line="360" w:lineRule="exact"/>
              <w:jc w:val="left"/>
              <w:rPr>
                <w:rFonts w:hint="eastAsia" w:ascii="宋体" w:hAnsi="宋体" w:eastAsia="宋体" w:cs="宋体"/>
                <w:color w:val="000000"/>
                <w:highlight w:val="none"/>
              </w:rPr>
            </w:pPr>
            <w:r>
              <w:rPr>
                <w:rFonts w:hint="eastAsia" w:ascii="宋体" w:hAnsi="宋体" w:eastAsia="宋体"/>
                <w:highlight w:val="none"/>
              </w:rPr>
              <w:t>以上方案内容完整得</w:t>
            </w:r>
            <w:r>
              <w:rPr>
                <w:rFonts w:hint="eastAsia" w:ascii="宋体" w:hAnsi="宋体"/>
                <w:highlight w:val="none"/>
                <w:lang w:val="en-US" w:eastAsia="zh-CN"/>
              </w:rPr>
              <w:t>9</w:t>
            </w:r>
            <w:r>
              <w:rPr>
                <w:rFonts w:hint="eastAsia" w:ascii="宋体" w:hAnsi="宋体" w:eastAsia="宋体"/>
                <w:highlight w:val="none"/>
              </w:rPr>
              <w:t>分，每有一内容缺失的扣</w:t>
            </w:r>
            <w:r>
              <w:rPr>
                <w:rFonts w:hint="eastAsia" w:ascii="宋体" w:hAnsi="宋体"/>
                <w:highlight w:val="none"/>
                <w:lang w:val="en-US" w:eastAsia="zh-CN"/>
              </w:rPr>
              <w:t>4.5</w:t>
            </w:r>
            <w:r>
              <w:rPr>
                <w:rFonts w:hint="eastAsia" w:ascii="宋体" w:hAnsi="宋体" w:eastAsia="宋体"/>
                <w:highlight w:val="none"/>
              </w:rPr>
              <w:t>分；每有一处存在缺陷（缺陷是指适用的规范及标准错误，技术落后，针对性、操作性不强等任意一种情形）的扣</w:t>
            </w:r>
            <w:r>
              <w:rPr>
                <w:rFonts w:hint="eastAsia" w:ascii="宋体" w:hAnsi="宋体"/>
                <w:highlight w:val="none"/>
                <w:lang w:val="en-US" w:eastAsia="zh-CN"/>
              </w:rPr>
              <w:t>1.5</w:t>
            </w:r>
            <w:r>
              <w:rPr>
                <w:rFonts w:hint="eastAsia" w:ascii="宋体" w:hAnsi="宋体" w:eastAsia="宋体"/>
                <w:highlight w:val="none"/>
              </w:rPr>
              <w:t>分，直至该项分值扣完为止，不提供不得分。</w:t>
            </w:r>
          </w:p>
        </w:tc>
      </w:tr>
      <w:tr w14:paraId="7AF59EAC">
        <w:tblPrEx>
          <w:tblCellMar>
            <w:top w:w="0" w:type="dxa"/>
            <w:left w:w="10" w:type="dxa"/>
            <w:bottom w:w="0" w:type="dxa"/>
            <w:right w:w="10" w:type="dxa"/>
          </w:tblCellMar>
        </w:tblPrEx>
        <w:trPr>
          <w:trHeight w:val="793" w:hRule="atLeast"/>
          <w:jc w:val="center"/>
        </w:trPr>
        <w:tc>
          <w:tcPr>
            <w:tcW w:w="1125" w:type="dxa"/>
            <w:vMerge w:val="continue"/>
            <w:tcBorders>
              <w:left w:val="single" w:color="000000" w:sz="4" w:space="0"/>
              <w:right w:val="single" w:color="000000" w:sz="4" w:space="0"/>
            </w:tcBorders>
            <w:shd w:val="clear" w:color="000000" w:fill="FFFFFF"/>
            <w:noWrap w:val="0"/>
            <w:tcMar>
              <w:left w:w="108" w:type="dxa"/>
              <w:right w:w="108" w:type="dxa"/>
            </w:tcMar>
            <w:vAlign w:val="center"/>
          </w:tcPr>
          <w:p w14:paraId="710B1634">
            <w:pPr>
              <w:rPr>
                <w:rFonts w:hint="eastAsia" w:ascii="宋体" w:hAnsi="宋体" w:cs="宋体"/>
                <w:highlight w:val="none"/>
              </w:rPr>
            </w:pPr>
          </w:p>
        </w:tc>
        <w:tc>
          <w:tcPr>
            <w:tcW w:w="1043"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1C8A3BAB">
            <w:pPr>
              <w:jc w:val="center"/>
              <w:rPr>
                <w:rFonts w:hint="eastAsia" w:ascii="宋体" w:hAnsi="宋体" w:cs="宋体"/>
                <w:highlight w:val="none"/>
              </w:rPr>
            </w:pPr>
            <w:r>
              <w:rPr>
                <w:rFonts w:hint="eastAsia" w:ascii="宋体" w:hAnsi="宋体" w:cs="宋体"/>
                <w:highlight w:val="none"/>
              </w:rPr>
              <w:t>4.项目组织结构</w:t>
            </w:r>
          </w:p>
        </w:tc>
        <w:tc>
          <w:tcPr>
            <w:tcW w:w="802"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07551F65">
            <w:pPr>
              <w:jc w:val="center"/>
              <w:rPr>
                <w:rFonts w:hint="eastAsia"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分</w:t>
            </w:r>
          </w:p>
        </w:tc>
        <w:tc>
          <w:tcPr>
            <w:tcW w:w="5926"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05D6FD30">
            <w:pPr>
              <w:spacing w:line="360" w:lineRule="exact"/>
              <w:jc w:val="left"/>
              <w:rPr>
                <w:rFonts w:ascii="宋体" w:hAnsi="宋体" w:eastAsia="宋体" w:cs="宋体"/>
                <w:color w:val="000000"/>
                <w:highlight w:val="none"/>
              </w:rPr>
            </w:pPr>
            <w:r>
              <w:rPr>
                <w:rFonts w:hint="eastAsia" w:ascii="宋体" w:hAnsi="宋体" w:eastAsia="宋体" w:cs="宋体"/>
                <w:color w:val="000000"/>
                <w:highlight w:val="none"/>
              </w:rPr>
              <w:t>供应商根据本项目第四章“3.4项目组织结构”要求，提供项目组织结构，内容至少包含：①合理安排项目部组织结构；②项目组人员专业齐全，执业资格齐全等方面内容。</w:t>
            </w:r>
          </w:p>
          <w:p w14:paraId="5AB16319">
            <w:pPr>
              <w:spacing w:line="360" w:lineRule="exact"/>
              <w:jc w:val="left"/>
              <w:rPr>
                <w:rFonts w:hint="eastAsia" w:ascii="宋体" w:hAnsi="宋体" w:eastAsia="宋体" w:cs="宋体"/>
                <w:color w:val="000000"/>
                <w:highlight w:val="none"/>
              </w:rPr>
            </w:pPr>
            <w:r>
              <w:rPr>
                <w:rFonts w:hint="eastAsia" w:ascii="宋体" w:hAnsi="宋体" w:eastAsia="宋体"/>
                <w:highlight w:val="none"/>
              </w:rPr>
              <w:t>以上方案内容完整得</w:t>
            </w:r>
            <w:r>
              <w:rPr>
                <w:rFonts w:hint="eastAsia" w:ascii="宋体" w:hAnsi="宋体"/>
                <w:highlight w:val="none"/>
                <w:lang w:val="en-US" w:eastAsia="zh-CN"/>
              </w:rPr>
              <w:t>9</w:t>
            </w:r>
            <w:r>
              <w:rPr>
                <w:rFonts w:hint="eastAsia" w:ascii="宋体" w:hAnsi="宋体" w:eastAsia="宋体"/>
                <w:highlight w:val="none"/>
              </w:rPr>
              <w:t>分，每有一内容缺失的扣</w:t>
            </w:r>
            <w:r>
              <w:rPr>
                <w:rFonts w:hint="eastAsia" w:ascii="宋体" w:hAnsi="宋体"/>
                <w:highlight w:val="none"/>
                <w:lang w:val="en-US" w:eastAsia="zh-CN"/>
              </w:rPr>
              <w:t>4.5</w:t>
            </w:r>
            <w:r>
              <w:rPr>
                <w:rFonts w:hint="eastAsia" w:ascii="宋体" w:hAnsi="宋体" w:eastAsia="宋体"/>
                <w:highlight w:val="none"/>
              </w:rPr>
              <w:t>分；每有一处存在缺陷（缺陷是指适用的规范及标准错误，技术落后，针对性、操作性不强等任意一种情形）的扣</w:t>
            </w:r>
            <w:r>
              <w:rPr>
                <w:rFonts w:hint="eastAsia" w:ascii="宋体" w:hAnsi="宋体"/>
                <w:highlight w:val="none"/>
                <w:lang w:val="en-US" w:eastAsia="zh-CN"/>
              </w:rPr>
              <w:t>1.5</w:t>
            </w:r>
            <w:r>
              <w:rPr>
                <w:rFonts w:hint="eastAsia" w:ascii="宋体" w:hAnsi="宋体" w:eastAsia="宋体"/>
                <w:highlight w:val="none"/>
              </w:rPr>
              <w:t>分，直至该项分值扣完为止，不提供不得分。</w:t>
            </w:r>
          </w:p>
        </w:tc>
      </w:tr>
      <w:tr w14:paraId="0AA16E62">
        <w:tblPrEx>
          <w:tblCellMar>
            <w:top w:w="0" w:type="dxa"/>
            <w:left w:w="10" w:type="dxa"/>
            <w:bottom w:w="0" w:type="dxa"/>
            <w:right w:w="10" w:type="dxa"/>
          </w:tblCellMar>
        </w:tblPrEx>
        <w:trPr>
          <w:trHeight w:val="1082" w:hRule="atLeast"/>
          <w:jc w:val="center"/>
        </w:trPr>
        <w:tc>
          <w:tcPr>
            <w:tcW w:w="1125" w:type="dxa"/>
            <w:vMerge w:val="continue"/>
            <w:tcBorders>
              <w:left w:val="single" w:color="000000" w:sz="4" w:space="0"/>
              <w:right w:val="single" w:color="000000" w:sz="4" w:space="0"/>
            </w:tcBorders>
            <w:shd w:val="clear" w:color="000000" w:fill="FFFFFF"/>
            <w:noWrap w:val="0"/>
            <w:tcMar>
              <w:left w:w="108" w:type="dxa"/>
              <w:right w:w="108" w:type="dxa"/>
            </w:tcMar>
            <w:vAlign w:val="center"/>
          </w:tcPr>
          <w:p w14:paraId="6096DC98">
            <w:pPr>
              <w:rPr>
                <w:rFonts w:hint="eastAsia" w:ascii="宋体" w:hAnsi="宋体" w:cs="宋体"/>
                <w:highlight w:val="none"/>
              </w:rPr>
            </w:pPr>
          </w:p>
        </w:tc>
        <w:tc>
          <w:tcPr>
            <w:tcW w:w="1043"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37BA9B59">
            <w:pPr>
              <w:jc w:val="center"/>
              <w:rPr>
                <w:rFonts w:hint="eastAsia" w:ascii="宋体" w:hAnsi="宋体" w:cs="宋体"/>
                <w:highlight w:val="none"/>
              </w:rPr>
            </w:pPr>
            <w:r>
              <w:rPr>
                <w:rFonts w:hint="eastAsia" w:ascii="宋体" w:hAnsi="宋体" w:cs="宋体"/>
                <w:highlight w:val="none"/>
              </w:rPr>
              <w:t>5.质量管理体系和措施</w:t>
            </w:r>
          </w:p>
        </w:tc>
        <w:tc>
          <w:tcPr>
            <w:tcW w:w="802"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4DF4F675">
            <w:pPr>
              <w:jc w:val="center"/>
              <w:rPr>
                <w:rFonts w:hint="eastAsia"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分</w:t>
            </w:r>
          </w:p>
        </w:tc>
        <w:tc>
          <w:tcPr>
            <w:tcW w:w="5926" w:type="dxa"/>
            <w:tcBorders>
              <w:top w:val="single" w:color="auto" w:sz="4" w:space="0"/>
              <w:left w:val="single" w:color="000000" w:sz="4" w:space="0"/>
              <w:bottom w:val="single" w:color="auto" w:sz="4" w:space="0"/>
              <w:right w:val="single" w:color="000000" w:sz="4" w:space="0"/>
            </w:tcBorders>
            <w:shd w:val="clear" w:color="000000" w:fill="FFFFFF"/>
            <w:noWrap w:val="0"/>
            <w:tcMar>
              <w:left w:w="108" w:type="dxa"/>
              <w:right w:w="108" w:type="dxa"/>
            </w:tcMar>
            <w:vAlign w:val="center"/>
          </w:tcPr>
          <w:p w14:paraId="31A2DB6D">
            <w:pPr>
              <w:spacing w:line="360" w:lineRule="exact"/>
              <w:jc w:val="left"/>
              <w:rPr>
                <w:rFonts w:hint="eastAsia" w:ascii="宋体" w:hAnsi="宋体" w:eastAsia="宋体" w:cs="宋体"/>
                <w:color w:val="000000"/>
                <w:highlight w:val="none"/>
              </w:rPr>
            </w:pPr>
            <w:r>
              <w:rPr>
                <w:rFonts w:hint="eastAsia" w:ascii="宋体" w:hAnsi="宋体" w:eastAsia="宋体" w:cs="宋体"/>
                <w:color w:val="000000"/>
                <w:highlight w:val="none"/>
              </w:rPr>
              <w:t>供应商根据本项目第四章“3.5质量管理体系和措施”要求，提供质量管理体系和措施，内容至少包含：①质量管理方案；②具体质量措施等方面内容。</w:t>
            </w:r>
          </w:p>
          <w:p w14:paraId="41DCB1F0">
            <w:pPr>
              <w:spacing w:line="360" w:lineRule="exact"/>
              <w:jc w:val="left"/>
              <w:rPr>
                <w:rFonts w:hint="eastAsia" w:ascii="宋体" w:hAnsi="宋体" w:eastAsia="宋体" w:cs="宋体"/>
                <w:color w:val="000000"/>
                <w:highlight w:val="none"/>
              </w:rPr>
            </w:pPr>
            <w:r>
              <w:rPr>
                <w:rFonts w:hint="eastAsia" w:ascii="宋体" w:hAnsi="宋体" w:eastAsia="宋体"/>
                <w:highlight w:val="none"/>
              </w:rPr>
              <w:t>以上方案内容完整得</w:t>
            </w:r>
            <w:r>
              <w:rPr>
                <w:rFonts w:hint="eastAsia" w:ascii="宋体" w:hAnsi="宋体"/>
                <w:highlight w:val="none"/>
                <w:lang w:val="en-US" w:eastAsia="zh-CN"/>
              </w:rPr>
              <w:t>9</w:t>
            </w:r>
            <w:r>
              <w:rPr>
                <w:rFonts w:hint="eastAsia" w:ascii="宋体" w:hAnsi="宋体" w:eastAsia="宋体"/>
                <w:highlight w:val="none"/>
              </w:rPr>
              <w:t>分，每有一内容缺失的扣</w:t>
            </w:r>
            <w:r>
              <w:rPr>
                <w:rFonts w:hint="eastAsia" w:ascii="宋体" w:hAnsi="宋体"/>
                <w:highlight w:val="none"/>
                <w:lang w:val="en-US" w:eastAsia="zh-CN"/>
              </w:rPr>
              <w:t>4.5</w:t>
            </w:r>
            <w:r>
              <w:rPr>
                <w:rFonts w:hint="eastAsia" w:ascii="宋体" w:hAnsi="宋体" w:eastAsia="宋体"/>
                <w:highlight w:val="none"/>
              </w:rPr>
              <w:t>分；每有一处存在缺陷（缺陷是指适用的规范及标准错误，技术落后，针对性、操作性不强等任意一种情形）的扣</w:t>
            </w:r>
            <w:r>
              <w:rPr>
                <w:rFonts w:hint="eastAsia" w:ascii="宋体" w:hAnsi="宋体"/>
                <w:highlight w:val="none"/>
                <w:lang w:val="en-US" w:eastAsia="zh-CN"/>
              </w:rPr>
              <w:t>1.5</w:t>
            </w:r>
            <w:r>
              <w:rPr>
                <w:rFonts w:hint="eastAsia" w:ascii="宋体" w:hAnsi="宋体" w:eastAsia="宋体"/>
                <w:highlight w:val="none"/>
              </w:rPr>
              <w:t>分，直至该项分值扣完为止，不提供不得分。</w:t>
            </w:r>
          </w:p>
        </w:tc>
      </w:tr>
      <w:tr w14:paraId="380BC2A6">
        <w:tblPrEx>
          <w:tblCellMar>
            <w:top w:w="0" w:type="dxa"/>
            <w:left w:w="10" w:type="dxa"/>
            <w:bottom w:w="0" w:type="dxa"/>
            <w:right w:w="10" w:type="dxa"/>
          </w:tblCellMar>
        </w:tblPrEx>
        <w:trPr>
          <w:trHeight w:val="1166" w:hRule="atLeast"/>
          <w:jc w:val="center"/>
        </w:trPr>
        <w:tc>
          <w:tcPr>
            <w:tcW w:w="1125" w:type="dxa"/>
            <w:vMerge w:val="continue"/>
            <w:tcBorders>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D575FCC">
            <w:pPr>
              <w:rPr>
                <w:rFonts w:hint="eastAsia" w:ascii="宋体" w:hAnsi="宋体" w:cs="宋体"/>
                <w:highlight w:val="none"/>
              </w:rPr>
            </w:pPr>
          </w:p>
        </w:tc>
        <w:tc>
          <w:tcPr>
            <w:tcW w:w="1043" w:type="dxa"/>
            <w:tcBorders>
              <w:top w:val="single" w:color="auto"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A0B838A">
            <w:pPr>
              <w:jc w:val="center"/>
              <w:rPr>
                <w:rFonts w:hint="eastAsia" w:ascii="宋体" w:hAnsi="宋体" w:cs="宋体"/>
                <w:highlight w:val="none"/>
              </w:rPr>
            </w:pPr>
            <w:r>
              <w:rPr>
                <w:rFonts w:hint="eastAsia" w:ascii="宋体" w:hAnsi="宋体" w:cs="宋体"/>
                <w:highlight w:val="none"/>
              </w:rPr>
              <w:t>6.文明施工及环境保护方案</w:t>
            </w:r>
          </w:p>
        </w:tc>
        <w:tc>
          <w:tcPr>
            <w:tcW w:w="802" w:type="dxa"/>
            <w:tcBorders>
              <w:top w:val="single" w:color="auto"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C99D4F2">
            <w:pPr>
              <w:jc w:val="center"/>
              <w:rPr>
                <w:rFonts w:hint="eastAsia"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分</w:t>
            </w:r>
          </w:p>
        </w:tc>
        <w:tc>
          <w:tcPr>
            <w:tcW w:w="5926" w:type="dxa"/>
            <w:tcBorders>
              <w:top w:val="single" w:color="auto"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3276D14">
            <w:pPr>
              <w:spacing w:line="360" w:lineRule="exact"/>
              <w:jc w:val="left"/>
              <w:rPr>
                <w:rFonts w:ascii="宋体" w:hAnsi="宋体" w:eastAsia="宋体" w:cs="宋体"/>
                <w:color w:val="000000"/>
                <w:highlight w:val="none"/>
              </w:rPr>
            </w:pPr>
            <w:r>
              <w:rPr>
                <w:rFonts w:hint="eastAsia" w:ascii="宋体" w:hAnsi="宋体" w:eastAsia="宋体" w:cs="宋体"/>
                <w:color w:val="000000"/>
                <w:highlight w:val="none"/>
              </w:rPr>
              <w:t>供应商根据本项目第四章“3.6文明施工及环境保护方案”要求，提供文明施工及环境保护方案，内容至少包含：①文明施工方案；②环境保护方案等方面内容。</w:t>
            </w:r>
          </w:p>
          <w:p w14:paraId="3E6B46C2">
            <w:pPr>
              <w:spacing w:line="360" w:lineRule="exact"/>
              <w:jc w:val="left"/>
              <w:rPr>
                <w:rFonts w:hint="eastAsia" w:ascii="宋体" w:hAnsi="宋体" w:eastAsia="宋体" w:cs="宋体"/>
                <w:color w:val="000000"/>
                <w:highlight w:val="none"/>
              </w:rPr>
            </w:pPr>
            <w:r>
              <w:rPr>
                <w:rFonts w:hint="eastAsia" w:ascii="宋体" w:hAnsi="宋体" w:eastAsia="宋体"/>
                <w:highlight w:val="none"/>
              </w:rPr>
              <w:t>以上方案内容完整得</w:t>
            </w:r>
            <w:r>
              <w:rPr>
                <w:rFonts w:hint="eastAsia" w:ascii="宋体" w:hAnsi="宋体"/>
                <w:highlight w:val="none"/>
                <w:lang w:val="en-US" w:eastAsia="zh-CN"/>
              </w:rPr>
              <w:t>9</w:t>
            </w:r>
            <w:r>
              <w:rPr>
                <w:rFonts w:hint="eastAsia" w:ascii="宋体" w:hAnsi="宋体" w:eastAsia="宋体"/>
                <w:highlight w:val="none"/>
              </w:rPr>
              <w:t>分，每有一内容缺失的扣</w:t>
            </w:r>
            <w:r>
              <w:rPr>
                <w:rFonts w:hint="eastAsia" w:ascii="宋体" w:hAnsi="宋体"/>
                <w:highlight w:val="none"/>
                <w:lang w:val="en-US" w:eastAsia="zh-CN"/>
              </w:rPr>
              <w:t>4.5</w:t>
            </w:r>
            <w:r>
              <w:rPr>
                <w:rFonts w:hint="eastAsia" w:ascii="宋体" w:hAnsi="宋体" w:eastAsia="宋体"/>
                <w:highlight w:val="none"/>
              </w:rPr>
              <w:t>分；每有一处存在缺陷（缺陷是指适用的规范及标准错误，技术落后，针对性、操作性不强等任意一种情形）的扣</w:t>
            </w:r>
            <w:r>
              <w:rPr>
                <w:rFonts w:hint="eastAsia" w:ascii="宋体" w:hAnsi="宋体"/>
                <w:highlight w:val="none"/>
                <w:lang w:val="en-US" w:eastAsia="zh-CN"/>
              </w:rPr>
              <w:t>1.5</w:t>
            </w:r>
            <w:r>
              <w:rPr>
                <w:rFonts w:hint="eastAsia" w:ascii="宋体" w:hAnsi="宋体" w:eastAsia="宋体"/>
                <w:highlight w:val="none"/>
              </w:rPr>
              <w:t>分，直至该项分值扣完为止，不提供不得分。</w:t>
            </w:r>
          </w:p>
        </w:tc>
      </w:tr>
    </w:tbl>
    <w:p w14:paraId="055615DD">
      <w:pPr>
        <w:tabs>
          <w:tab w:val="left" w:pos="900"/>
        </w:tabs>
        <w:spacing w:line="360" w:lineRule="auto"/>
        <w:ind w:firstLine="300"/>
        <w:rPr>
          <w:rFonts w:hint="eastAsia" w:ascii="宋体" w:hAnsi="宋体"/>
          <w:szCs w:val="21"/>
          <w:highlight w:val="none"/>
        </w:rPr>
      </w:pPr>
    </w:p>
    <w:p w14:paraId="0D820312">
      <w:pPr>
        <w:rPr>
          <w:highlight w:val="none"/>
        </w:rPr>
      </w:pPr>
    </w:p>
    <w:p w14:paraId="5C8B87C5">
      <w:pPr>
        <w:rPr>
          <w:highlight w:val="none"/>
        </w:rPr>
      </w:pPr>
    </w:p>
    <w:p w14:paraId="45EB3C2A">
      <w:pPr>
        <w:rPr>
          <w:highlight w:val="none"/>
        </w:rPr>
      </w:pPr>
    </w:p>
    <w:p w14:paraId="72AA222E">
      <w:pPr>
        <w:widowControl/>
        <w:jc w:val="left"/>
        <w:rPr>
          <w:rFonts w:ascii="Cambria" w:hAnsi="Cambria"/>
          <w:b/>
          <w:bCs/>
          <w:sz w:val="36"/>
          <w:szCs w:val="36"/>
          <w:highlight w:val="none"/>
        </w:rPr>
      </w:pPr>
      <w:bookmarkStart w:id="718" w:name="_Toc166856211"/>
      <w:r>
        <w:rPr>
          <w:sz w:val="36"/>
          <w:szCs w:val="36"/>
          <w:highlight w:val="none"/>
        </w:rPr>
        <w:br w:type="page" w:clear="all"/>
      </w:r>
    </w:p>
    <w:p w14:paraId="27B74A76">
      <w:pPr>
        <w:pStyle w:val="51"/>
        <w:rPr>
          <w:sz w:val="36"/>
          <w:szCs w:val="36"/>
          <w:highlight w:val="none"/>
        </w:rPr>
      </w:pPr>
      <w:r>
        <w:rPr>
          <w:rFonts w:hint="eastAsia"/>
          <w:sz w:val="36"/>
          <w:szCs w:val="36"/>
          <w:highlight w:val="none"/>
        </w:rPr>
        <w:t>第六章  竞争性磋商响应文件格式</w:t>
      </w:r>
      <w:bookmarkEnd w:id="147"/>
      <w:bookmarkEnd w:id="148"/>
      <w:bookmarkEnd w:id="149"/>
      <w:bookmarkEnd w:id="718"/>
    </w:p>
    <w:p w14:paraId="62F0E3ED">
      <w:pPr>
        <w:jc w:val="center"/>
        <w:rPr>
          <w:rFonts w:ascii="宋体" w:hAnsi="宋体"/>
          <w:b/>
          <w:sz w:val="72"/>
          <w:szCs w:val="21"/>
          <w:highlight w:val="none"/>
        </w:rPr>
      </w:pPr>
    </w:p>
    <w:p w14:paraId="3FD8D657">
      <w:pPr>
        <w:jc w:val="center"/>
        <w:rPr>
          <w:rFonts w:ascii="黑体" w:hAnsi="黑体" w:eastAsia="黑体"/>
          <w:b/>
          <w:sz w:val="72"/>
          <w:szCs w:val="21"/>
          <w:highlight w:val="none"/>
        </w:rPr>
      </w:pPr>
      <w:r>
        <w:rPr>
          <w:rFonts w:hint="eastAsia" w:ascii="黑体" w:hAnsi="黑体" w:eastAsia="黑体"/>
          <w:b/>
          <w:sz w:val="72"/>
          <w:szCs w:val="21"/>
          <w:highlight w:val="none"/>
        </w:rPr>
        <w:t xml:space="preserve"> 响 应 文 件</w:t>
      </w:r>
    </w:p>
    <w:p w14:paraId="41EF1DB1">
      <w:pPr>
        <w:pStyle w:val="306"/>
        <w:ind w:firstLine="0"/>
        <w:jc w:val="center"/>
        <w:rPr>
          <w:rFonts w:ascii="黑体" w:hAnsi="黑体" w:eastAsia="黑体"/>
          <w:b/>
          <w:bCs/>
          <w:sz w:val="32"/>
          <w:highlight w:val="none"/>
        </w:rPr>
      </w:pPr>
    </w:p>
    <w:p w14:paraId="31DFA263">
      <w:pPr>
        <w:ind w:firstLine="1084"/>
        <w:rPr>
          <w:rFonts w:ascii="黑体" w:hAnsi="黑体" w:eastAsia="黑体"/>
          <w:b/>
          <w:sz w:val="36"/>
          <w:szCs w:val="21"/>
          <w:highlight w:val="none"/>
        </w:rPr>
      </w:pPr>
      <w:r>
        <w:rPr>
          <w:rFonts w:hint="eastAsia" w:ascii="黑体" w:hAnsi="黑体" w:eastAsia="黑体"/>
          <w:b/>
          <w:sz w:val="36"/>
          <w:szCs w:val="21"/>
          <w:highlight w:val="none"/>
        </w:rPr>
        <w:t xml:space="preserve">             </w:t>
      </w:r>
    </w:p>
    <w:p w14:paraId="5CAD4857">
      <w:pPr>
        <w:ind w:firstLine="1084"/>
        <w:rPr>
          <w:rFonts w:ascii="黑体" w:hAnsi="黑体" w:eastAsia="黑体"/>
          <w:b/>
          <w:sz w:val="36"/>
          <w:szCs w:val="21"/>
          <w:highlight w:val="none"/>
        </w:rPr>
      </w:pPr>
    </w:p>
    <w:p w14:paraId="6491EA61">
      <w:pPr>
        <w:ind w:firstLine="1084"/>
        <w:rPr>
          <w:rFonts w:ascii="黑体" w:hAnsi="黑体" w:eastAsia="黑体"/>
          <w:b/>
          <w:sz w:val="36"/>
          <w:szCs w:val="21"/>
          <w:highlight w:val="none"/>
        </w:rPr>
      </w:pPr>
    </w:p>
    <w:p w14:paraId="73030160">
      <w:pPr>
        <w:spacing w:line="700" w:lineRule="exact"/>
        <w:ind w:firstLine="1084"/>
        <w:rPr>
          <w:rFonts w:ascii="宋体" w:hAnsi="宋体" w:cs="宋体"/>
          <w:b/>
          <w:sz w:val="36"/>
          <w:highlight w:val="none"/>
        </w:rPr>
      </w:pPr>
      <w:r>
        <w:rPr>
          <w:rFonts w:hint="eastAsia" w:ascii="宋体" w:hAnsi="宋体" w:cs="宋体"/>
          <w:b/>
          <w:sz w:val="36"/>
          <w:highlight w:val="none"/>
        </w:rPr>
        <w:t>项 目 名 称：</w:t>
      </w:r>
      <w:r>
        <w:rPr>
          <w:rFonts w:hint="eastAsia" w:ascii="宋体" w:hAnsi="宋体" w:cs="宋体"/>
          <w:b/>
          <w:sz w:val="36"/>
          <w:highlight w:val="none"/>
          <w:u w:val="single"/>
        </w:rPr>
        <w:t xml:space="preserve">                  </w:t>
      </w:r>
    </w:p>
    <w:p w14:paraId="0EF841D2">
      <w:pPr>
        <w:spacing w:line="700" w:lineRule="exact"/>
        <w:ind w:firstLine="1084"/>
        <w:rPr>
          <w:rFonts w:ascii="宋体" w:hAnsi="宋体" w:cs="宋体"/>
          <w:b/>
          <w:sz w:val="36"/>
          <w:highlight w:val="none"/>
        </w:rPr>
      </w:pPr>
      <w:r>
        <w:rPr>
          <w:rFonts w:hint="eastAsia" w:ascii="宋体" w:hAnsi="宋体" w:cs="宋体"/>
          <w:b/>
          <w:sz w:val="36"/>
          <w:highlight w:val="none"/>
        </w:rPr>
        <w:t>项 目 编 号：</w:t>
      </w:r>
      <w:r>
        <w:rPr>
          <w:rFonts w:hint="eastAsia" w:ascii="宋体" w:hAnsi="宋体" w:cs="宋体"/>
          <w:b/>
          <w:sz w:val="36"/>
          <w:highlight w:val="none"/>
          <w:u w:val="single"/>
        </w:rPr>
        <w:t xml:space="preserve">                  </w:t>
      </w:r>
    </w:p>
    <w:p w14:paraId="29A54258">
      <w:pPr>
        <w:spacing w:line="700" w:lineRule="exact"/>
        <w:ind w:firstLine="1084"/>
        <w:rPr>
          <w:rFonts w:ascii="宋体" w:hAnsi="宋体" w:cs="宋体"/>
          <w:b/>
          <w:sz w:val="36"/>
          <w:highlight w:val="none"/>
        </w:rPr>
      </w:pPr>
      <w:r>
        <w:rPr>
          <w:rFonts w:hint="eastAsia" w:ascii="宋体" w:hAnsi="宋体" w:cs="宋体"/>
          <w:b/>
          <w:sz w:val="36"/>
          <w:highlight w:val="none"/>
        </w:rPr>
        <w:t>供应商名称：</w:t>
      </w:r>
      <w:r>
        <w:rPr>
          <w:rFonts w:hint="eastAsia" w:ascii="宋体" w:hAnsi="宋体" w:cs="宋体"/>
          <w:b/>
          <w:sz w:val="36"/>
          <w:highlight w:val="none"/>
          <w:u w:val="single"/>
        </w:rPr>
        <w:t>（加盖CA电子公章）</w:t>
      </w:r>
    </w:p>
    <w:p w14:paraId="55E05540">
      <w:pPr>
        <w:spacing w:line="700" w:lineRule="exact"/>
        <w:rPr>
          <w:rFonts w:ascii="宋体" w:hAnsi="宋体" w:cs="宋体"/>
          <w:b/>
          <w:sz w:val="36"/>
          <w:highlight w:val="none"/>
        </w:rPr>
      </w:pPr>
      <w:r>
        <w:rPr>
          <w:rFonts w:hint="eastAsia" w:ascii="宋体" w:hAnsi="宋体" w:cs="宋体"/>
          <w:b/>
          <w:sz w:val="36"/>
          <w:highlight w:val="none"/>
        </w:rPr>
        <w:t xml:space="preserve">      日       期：</w:t>
      </w:r>
      <w:r>
        <w:rPr>
          <w:rFonts w:hint="eastAsia" w:ascii="宋体" w:hAnsi="宋体" w:cs="宋体"/>
          <w:b/>
          <w:sz w:val="36"/>
          <w:highlight w:val="none"/>
          <w:u w:val="single"/>
        </w:rPr>
        <w:t xml:space="preserve">                  </w:t>
      </w:r>
    </w:p>
    <w:p w14:paraId="74DE9E01">
      <w:pPr>
        <w:pStyle w:val="306"/>
        <w:ind w:firstLine="2464"/>
        <w:rPr>
          <w:rFonts w:ascii="宋体" w:hAnsi="宋体" w:cs="Times New Roman"/>
          <w:bCs/>
          <w:sz w:val="32"/>
          <w:szCs w:val="32"/>
          <w:highlight w:val="none"/>
        </w:rPr>
      </w:pPr>
    </w:p>
    <w:p w14:paraId="43DCBC05">
      <w:pPr>
        <w:pStyle w:val="306"/>
        <w:spacing w:before="0" w:after="0"/>
        <w:ind w:firstLine="0"/>
        <w:rPr>
          <w:rFonts w:ascii="宋体" w:hAnsi="宋体"/>
          <w:highlight w:val="none"/>
        </w:rPr>
      </w:pPr>
    </w:p>
    <w:p w14:paraId="0F0C0734">
      <w:pPr>
        <w:pStyle w:val="306"/>
        <w:spacing w:before="0" w:after="0"/>
        <w:ind w:firstLine="0"/>
        <w:rPr>
          <w:rFonts w:ascii="宋体" w:hAnsi="宋体"/>
          <w:highlight w:val="none"/>
        </w:rPr>
      </w:pPr>
    </w:p>
    <w:p w14:paraId="7C2090E2">
      <w:pPr>
        <w:pStyle w:val="306"/>
        <w:spacing w:before="0" w:after="0"/>
        <w:ind w:firstLine="0"/>
        <w:rPr>
          <w:rFonts w:ascii="宋体" w:hAnsi="宋体"/>
          <w:highlight w:val="none"/>
        </w:rPr>
      </w:pPr>
    </w:p>
    <w:p w14:paraId="1160A730">
      <w:pPr>
        <w:pStyle w:val="306"/>
        <w:spacing w:before="0" w:after="0"/>
        <w:ind w:firstLine="0"/>
        <w:rPr>
          <w:rFonts w:ascii="宋体" w:hAnsi="宋体"/>
          <w:highlight w:val="none"/>
        </w:rPr>
      </w:pPr>
    </w:p>
    <w:p w14:paraId="70D0049D">
      <w:pPr>
        <w:pStyle w:val="306"/>
        <w:spacing w:before="0" w:after="0"/>
        <w:ind w:firstLine="0"/>
        <w:rPr>
          <w:rFonts w:ascii="宋体" w:hAnsi="宋体"/>
          <w:highlight w:val="none"/>
        </w:rPr>
      </w:pPr>
    </w:p>
    <w:p w14:paraId="36FD0753">
      <w:pPr>
        <w:pStyle w:val="306"/>
        <w:spacing w:before="0" w:after="0"/>
        <w:ind w:firstLine="0"/>
        <w:rPr>
          <w:rFonts w:ascii="宋体" w:hAnsi="宋体"/>
          <w:highlight w:val="none"/>
        </w:rPr>
      </w:pPr>
    </w:p>
    <w:p w14:paraId="6190D80B">
      <w:pPr>
        <w:pStyle w:val="30"/>
        <w:spacing w:line="360" w:lineRule="auto"/>
        <w:jc w:val="center"/>
        <w:rPr>
          <w:rFonts w:ascii="宋体" w:hAnsi="宋体"/>
          <w:sz w:val="32"/>
          <w:highlight w:val="none"/>
        </w:rPr>
      </w:pPr>
    </w:p>
    <w:p w14:paraId="7D62725E">
      <w:pPr>
        <w:jc w:val="center"/>
        <w:rPr>
          <w:rFonts w:ascii="宋体" w:hAnsi="宋体" w:cs="宋体"/>
          <w:b/>
          <w:sz w:val="32"/>
          <w:szCs w:val="32"/>
          <w:highlight w:val="none"/>
        </w:rPr>
      </w:pPr>
      <w:r>
        <w:rPr>
          <w:rFonts w:hint="eastAsia" w:ascii="宋体" w:hAnsi="宋体"/>
          <w:b/>
          <w:sz w:val="32"/>
          <w:szCs w:val="32"/>
          <w:highlight w:val="none"/>
        </w:rPr>
        <w:br w:type="page" w:clear="all"/>
      </w:r>
      <w:r>
        <w:rPr>
          <w:rFonts w:hint="eastAsia" w:ascii="宋体" w:hAnsi="宋体" w:cs="宋体"/>
          <w:b/>
          <w:sz w:val="32"/>
          <w:szCs w:val="32"/>
          <w:highlight w:val="none"/>
        </w:rPr>
        <w:t>响应文件目录</w:t>
      </w:r>
    </w:p>
    <w:p w14:paraId="181D9E63">
      <w:pPr>
        <w:spacing w:line="440" w:lineRule="exact"/>
        <w:jc w:val="center"/>
        <w:rPr>
          <w:rFonts w:ascii="宋体" w:hAnsi="宋体"/>
          <w:b/>
          <w:bCs/>
          <w:i/>
          <w:iCs/>
          <w:sz w:val="32"/>
          <w:szCs w:val="32"/>
          <w:highlight w:val="none"/>
        </w:rPr>
      </w:pPr>
    </w:p>
    <w:p w14:paraId="1D74212A">
      <w:pPr>
        <w:spacing w:line="360" w:lineRule="auto"/>
        <w:ind w:firstLine="482"/>
        <w:rPr>
          <w:rFonts w:ascii="宋体" w:hAnsi="宋体" w:cs="宋体"/>
          <w:i/>
          <w:iCs/>
          <w:sz w:val="24"/>
          <w:highlight w:val="none"/>
          <w:u w:val="single"/>
        </w:rPr>
      </w:pPr>
      <w:r>
        <w:rPr>
          <w:rFonts w:hint="eastAsia" w:ascii="宋体" w:hAnsi="宋体" w:cs="宋体"/>
          <w:i/>
          <w:iCs/>
          <w:sz w:val="24"/>
          <w:highlight w:val="none"/>
          <w:u w:val="single"/>
        </w:rPr>
        <w:t>一、 法人或者其他组织的营业执照等证明文件，自然人的身份证明</w:t>
      </w:r>
    </w:p>
    <w:p w14:paraId="73A27282">
      <w:pPr>
        <w:spacing w:line="360" w:lineRule="auto"/>
        <w:ind w:firstLine="482"/>
        <w:rPr>
          <w:rFonts w:ascii="宋体" w:hAnsi="宋体" w:cs="宋体"/>
          <w:i/>
          <w:iCs/>
          <w:sz w:val="24"/>
          <w:highlight w:val="none"/>
          <w:u w:val="single"/>
        </w:rPr>
      </w:pPr>
      <w:r>
        <w:rPr>
          <w:rFonts w:hint="eastAsia" w:ascii="宋体" w:hAnsi="宋体" w:cs="宋体"/>
          <w:b/>
          <w:bCs/>
          <w:i/>
          <w:iCs/>
          <w:sz w:val="24"/>
          <w:highlight w:val="none"/>
          <w:u w:val="single"/>
        </w:rPr>
        <w:t>二、</w:t>
      </w:r>
      <w:r>
        <w:rPr>
          <w:rFonts w:hint="eastAsia" w:ascii="宋体" w:hAnsi="宋体" w:cs="宋体"/>
          <w:i/>
          <w:iCs/>
          <w:sz w:val="24"/>
          <w:highlight w:val="none"/>
          <w:u w:val="single"/>
        </w:rPr>
        <w:t xml:space="preserve"> 上一年度的财务状况报表（至少提供资产负债表、利润表、现金流量表，磋商供应商成立不满一年无需提供） </w:t>
      </w:r>
    </w:p>
    <w:p w14:paraId="2E5CF7E5">
      <w:pPr>
        <w:spacing w:line="360" w:lineRule="auto"/>
        <w:ind w:firstLine="482"/>
        <w:rPr>
          <w:rFonts w:ascii="宋体" w:hAnsi="宋体" w:cs="宋体"/>
          <w:i/>
          <w:iCs/>
          <w:sz w:val="24"/>
          <w:highlight w:val="none"/>
          <w:u w:val="single"/>
        </w:rPr>
      </w:pPr>
      <w:r>
        <w:rPr>
          <w:rFonts w:hint="eastAsia" w:ascii="宋体" w:hAnsi="宋体" w:cs="宋体"/>
          <w:b/>
          <w:i/>
          <w:iCs/>
          <w:sz w:val="24"/>
          <w:highlight w:val="none"/>
          <w:u w:val="single"/>
        </w:rPr>
        <w:t xml:space="preserve">三、 </w:t>
      </w:r>
      <w:r>
        <w:rPr>
          <w:rFonts w:hint="eastAsia" w:ascii="宋体" w:hAnsi="宋体" w:cs="宋体"/>
          <w:i/>
          <w:iCs/>
          <w:sz w:val="24"/>
          <w:highlight w:val="none"/>
          <w:u w:val="single"/>
        </w:rPr>
        <w:t>具备履行合同所必需的设备和专业技术能力的书面声明</w:t>
      </w:r>
    </w:p>
    <w:p w14:paraId="7BAAAFDE">
      <w:pPr>
        <w:spacing w:line="360" w:lineRule="auto"/>
        <w:ind w:firstLine="482"/>
        <w:rPr>
          <w:rFonts w:ascii="宋体" w:hAnsi="宋体" w:cs="宋体"/>
          <w:i/>
          <w:iCs/>
          <w:sz w:val="24"/>
          <w:highlight w:val="none"/>
          <w:u w:val="single"/>
        </w:rPr>
      </w:pPr>
      <w:r>
        <w:rPr>
          <w:rFonts w:hint="eastAsia" w:ascii="宋体" w:hAnsi="宋体" w:cs="宋体"/>
          <w:i/>
          <w:iCs/>
          <w:sz w:val="24"/>
          <w:highlight w:val="none"/>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10E3483E">
      <w:pPr>
        <w:spacing w:line="360" w:lineRule="auto"/>
        <w:ind w:firstLine="482"/>
        <w:rPr>
          <w:rFonts w:ascii="宋体" w:hAnsi="宋体" w:cs="宋体"/>
          <w:i/>
          <w:iCs/>
          <w:sz w:val="24"/>
          <w:highlight w:val="none"/>
          <w:u w:val="single"/>
        </w:rPr>
      </w:pPr>
      <w:r>
        <w:rPr>
          <w:rFonts w:hint="eastAsia" w:ascii="宋体" w:hAnsi="宋体" w:cs="宋体"/>
          <w:i/>
          <w:iCs/>
          <w:sz w:val="24"/>
          <w:highlight w:val="none"/>
          <w:u w:val="single"/>
        </w:rPr>
        <w:t xml:space="preserve"> 五、参加政府采购活动前 3 年内在经营活动中没有重大违法记录的书面声明（原件彩色扫描件,格式见附表）</w:t>
      </w:r>
    </w:p>
    <w:p w14:paraId="713CD551">
      <w:pPr>
        <w:spacing w:line="360" w:lineRule="auto"/>
        <w:ind w:firstLine="482"/>
        <w:rPr>
          <w:rFonts w:ascii="宋体" w:hAnsi="宋体" w:cs="宋体"/>
          <w:i/>
          <w:iCs/>
          <w:sz w:val="24"/>
          <w:highlight w:val="none"/>
          <w:u w:val="single"/>
        </w:rPr>
      </w:pPr>
      <w:r>
        <w:rPr>
          <w:rFonts w:hint="eastAsia" w:ascii="宋体" w:hAnsi="宋体" w:cs="宋体"/>
          <w:i/>
          <w:iCs/>
          <w:sz w:val="24"/>
          <w:highlight w:val="none"/>
          <w:u w:val="single"/>
        </w:rPr>
        <w:t>六、特定资格要求的证明文件（如果本项目设置特定资格要求，则需要提供）</w:t>
      </w:r>
    </w:p>
    <w:p w14:paraId="350934D6">
      <w:pPr>
        <w:spacing w:line="360" w:lineRule="auto"/>
        <w:ind w:firstLine="482"/>
        <w:rPr>
          <w:rFonts w:ascii="宋体" w:hAnsi="宋体" w:cs="宋体"/>
          <w:i/>
          <w:iCs/>
          <w:sz w:val="24"/>
          <w:highlight w:val="none"/>
          <w:u w:val="single"/>
        </w:rPr>
      </w:pPr>
      <w:r>
        <w:rPr>
          <w:rFonts w:hint="eastAsia" w:ascii="宋体" w:hAnsi="宋体" w:cs="宋体"/>
          <w:i/>
          <w:iCs/>
          <w:sz w:val="24"/>
          <w:highlight w:val="none"/>
          <w:u w:val="single"/>
        </w:rPr>
        <w:t>文件1  营业执照原件彩色扫描件</w:t>
      </w:r>
    </w:p>
    <w:p w14:paraId="0B14191C">
      <w:pPr>
        <w:spacing w:line="360" w:lineRule="auto"/>
        <w:ind w:firstLine="482"/>
        <w:rPr>
          <w:rFonts w:ascii="宋体" w:hAnsi="宋体" w:cs="宋体"/>
          <w:i/>
          <w:iCs/>
          <w:sz w:val="24"/>
          <w:highlight w:val="none"/>
          <w:u w:val="single"/>
        </w:rPr>
      </w:pPr>
      <w:r>
        <w:rPr>
          <w:rFonts w:hint="eastAsia" w:ascii="宋体" w:hAnsi="宋体" w:cs="宋体"/>
          <w:i/>
          <w:iCs/>
          <w:sz w:val="24"/>
          <w:highlight w:val="none"/>
          <w:u w:val="single"/>
        </w:rPr>
        <w:t>文件2  供应商施工资质证书、安全生产许可证、项目负责人建造师证书及安全生产考核合格证书（B类）（原件彩色扫描件）</w:t>
      </w:r>
    </w:p>
    <w:p w14:paraId="07BF2945">
      <w:pPr>
        <w:spacing w:line="360" w:lineRule="auto"/>
        <w:ind w:firstLine="482"/>
        <w:rPr>
          <w:rFonts w:ascii="宋体" w:hAnsi="宋体" w:cs="宋体"/>
          <w:i/>
          <w:iCs/>
          <w:sz w:val="24"/>
          <w:highlight w:val="none"/>
          <w:u w:val="single"/>
        </w:rPr>
      </w:pPr>
      <w:r>
        <w:rPr>
          <w:rFonts w:hint="eastAsia" w:ascii="宋体" w:hAnsi="宋体" w:cs="宋体"/>
          <w:i/>
          <w:iCs/>
          <w:sz w:val="24"/>
          <w:highlight w:val="none"/>
          <w:u w:val="single"/>
        </w:rPr>
        <w:t>文件3 项目负责人养老保险证明彩色扫描件</w:t>
      </w:r>
    </w:p>
    <w:p w14:paraId="184355BC">
      <w:pPr>
        <w:spacing w:line="360" w:lineRule="auto"/>
        <w:ind w:firstLine="482"/>
        <w:rPr>
          <w:rFonts w:ascii="宋体" w:hAnsi="宋体" w:cs="宋体"/>
          <w:i/>
          <w:iCs/>
          <w:sz w:val="24"/>
          <w:highlight w:val="none"/>
          <w:u w:val="single"/>
        </w:rPr>
      </w:pPr>
      <w:r>
        <w:rPr>
          <w:rFonts w:hint="eastAsia" w:ascii="宋体" w:hAnsi="宋体" w:cs="宋体"/>
          <w:i/>
          <w:iCs/>
          <w:sz w:val="24"/>
          <w:highlight w:val="none"/>
          <w:u w:val="single"/>
        </w:rPr>
        <w:t>七、法人授权书</w:t>
      </w:r>
    </w:p>
    <w:p w14:paraId="2F1A2207">
      <w:pPr>
        <w:spacing w:line="360" w:lineRule="auto"/>
        <w:ind w:firstLine="482"/>
        <w:rPr>
          <w:rFonts w:ascii="宋体" w:hAnsi="宋体" w:cs="宋体"/>
          <w:i/>
          <w:iCs/>
          <w:color w:val="000000"/>
          <w:highlight w:val="none"/>
          <w:u w:val="single"/>
        </w:rPr>
      </w:pPr>
      <w:r>
        <w:rPr>
          <w:rFonts w:hint="eastAsia" w:ascii="宋体" w:hAnsi="宋体" w:cs="宋体"/>
          <w:i/>
          <w:iCs/>
          <w:sz w:val="24"/>
          <w:highlight w:val="none"/>
          <w:u w:val="single"/>
        </w:rPr>
        <w:t>八、磋商响应函</w:t>
      </w:r>
    </w:p>
    <w:p w14:paraId="678594B5">
      <w:pPr>
        <w:keepNext w:val="0"/>
        <w:keepLines w:val="0"/>
        <w:pageBreakBefore w:val="0"/>
        <w:kinsoku/>
        <w:wordWrap/>
        <w:overflowPunct/>
        <w:topLinePunct w:val="0"/>
        <w:autoSpaceDE/>
        <w:autoSpaceDN/>
        <w:bidi w:val="0"/>
        <w:adjustRightInd/>
        <w:snapToGrid/>
        <w:spacing w:line="360" w:lineRule="auto"/>
        <w:ind w:firstLine="482"/>
        <w:textAlignment w:val="auto"/>
        <w:rPr>
          <w:rFonts w:ascii="宋体" w:hAnsi="宋体" w:cs="宋体"/>
          <w:i/>
          <w:iCs/>
          <w:sz w:val="24"/>
          <w:highlight w:val="none"/>
          <w:u w:val="single"/>
        </w:rPr>
      </w:pPr>
      <w:r>
        <w:rPr>
          <w:rFonts w:hint="eastAsia" w:ascii="宋体" w:hAnsi="宋体" w:cs="宋体"/>
          <w:i/>
          <w:iCs/>
          <w:sz w:val="24"/>
          <w:highlight w:val="none"/>
          <w:u w:val="single"/>
        </w:rPr>
        <w:t>九、中小企业声明函</w:t>
      </w:r>
    </w:p>
    <w:p w14:paraId="2719B42F">
      <w:pPr>
        <w:pStyle w:val="4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s="宋体"/>
          <w:highlight w:val="none"/>
        </w:rPr>
      </w:pPr>
      <w:r>
        <w:rPr>
          <w:rFonts w:hint="eastAsia" w:eastAsia="宋体" w:cs="宋体"/>
          <w:highlight w:val="none"/>
        </w:rPr>
        <w:t>十、残疾人福利性单位声明函</w:t>
      </w:r>
    </w:p>
    <w:p w14:paraId="20222C11">
      <w:pPr>
        <w:pStyle w:val="4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s="宋体"/>
          <w:highlight w:val="none"/>
        </w:rPr>
      </w:pPr>
      <w:r>
        <w:rPr>
          <w:rFonts w:hint="eastAsia" w:eastAsia="宋体" w:cs="宋体"/>
          <w:highlight w:val="none"/>
        </w:rPr>
        <w:t>十一、磋商报价表</w:t>
      </w:r>
    </w:p>
    <w:p w14:paraId="5A015C78">
      <w:pPr>
        <w:pStyle w:val="4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s="宋体"/>
          <w:highlight w:val="none"/>
        </w:rPr>
      </w:pPr>
      <w:r>
        <w:rPr>
          <w:rFonts w:hint="eastAsia" w:eastAsia="宋体" w:cs="宋体"/>
          <w:highlight w:val="none"/>
        </w:rPr>
        <w:t>十二、已标价工程量清单</w:t>
      </w:r>
    </w:p>
    <w:p w14:paraId="01454EB3">
      <w:pPr>
        <w:pStyle w:val="4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s="宋体"/>
          <w:highlight w:val="none"/>
        </w:rPr>
      </w:pPr>
      <w:r>
        <w:rPr>
          <w:rFonts w:hint="eastAsia" w:eastAsia="宋体" w:cs="宋体"/>
          <w:highlight w:val="none"/>
        </w:rPr>
        <w:t>十三、技术要求响应及偏离表</w:t>
      </w:r>
    </w:p>
    <w:p w14:paraId="5AE8DA1B">
      <w:pPr>
        <w:pStyle w:val="4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s="宋体"/>
          <w:highlight w:val="none"/>
        </w:rPr>
      </w:pPr>
      <w:r>
        <w:rPr>
          <w:rFonts w:hint="eastAsia" w:eastAsia="宋体" w:cs="宋体"/>
          <w:highlight w:val="none"/>
        </w:rPr>
        <w:t>十四、商务要求响应及偏离表</w:t>
      </w:r>
    </w:p>
    <w:p w14:paraId="61E6BA1F">
      <w:pPr>
        <w:pStyle w:val="4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s="宋体"/>
          <w:highlight w:val="none"/>
        </w:rPr>
      </w:pPr>
      <w:r>
        <w:rPr>
          <w:rFonts w:hint="eastAsia" w:eastAsia="宋体" w:cs="宋体"/>
          <w:highlight w:val="none"/>
        </w:rPr>
        <w:t>十</w:t>
      </w:r>
      <w:r>
        <w:rPr>
          <w:rFonts w:hint="eastAsia" w:cs="宋体"/>
          <w:highlight w:val="none"/>
          <w:lang w:val="en-US" w:eastAsia="zh-CN"/>
        </w:rPr>
        <w:t>五</w:t>
      </w:r>
      <w:r>
        <w:rPr>
          <w:rFonts w:hint="eastAsia" w:eastAsia="宋体" w:cs="宋体"/>
          <w:highlight w:val="none"/>
        </w:rPr>
        <w:t>、施工方案等</w:t>
      </w:r>
    </w:p>
    <w:p w14:paraId="6B7F17D8">
      <w:pPr>
        <w:pStyle w:val="49"/>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s="宋体"/>
          <w:bCs/>
          <w:i/>
          <w:highlight w:val="none"/>
          <w:u w:val="single"/>
        </w:rPr>
      </w:pPr>
      <w:r>
        <w:rPr>
          <w:rFonts w:hint="eastAsia" w:eastAsia="宋体" w:cs="宋体"/>
          <w:bCs/>
          <w:i/>
          <w:highlight w:val="none"/>
          <w:u w:val="single"/>
        </w:rPr>
        <w:t>十</w:t>
      </w:r>
      <w:r>
        <w:rPr>
          <w:rFonts w:hint="eastAsia" w:cs="宋体"/>
          <w:bCs/>
          <w:i/>
          <w:highlight w:val="none"/>
          <w:u w:val="single"/>
          <w:lang w:val="en-US" w:eastAsia="zh-CN"/>
        </w:rPr>
        <w:t>六</w:t>
      </w:r>
      <w:r>
        <w:rPr>
          <w:rFonts w:hint="eastAsia" w:eastAsia="宋体" w:cs="宋体"/>
          <w:bCs/>
          <w:i/>
          <w:highlight w:val="none"/>
          <w:u w:val="single"/>
        </w:rPr>
        <w:t>、盐城市政府采购事前信用承诺书</w:t>
      </w:r>
    </w:p>
    <w:p w14:paraId="1F592349">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sz w:val="24"/>
          <w:highlight w:val="none"/>
        </w:rPr>
      </w:pPr>
    </w:p>
    <w:p w14:paraId="54B13FC5">
      <w:pPr>
        <w:spacing w:line="440" w:lineRule="exact"/>
        <w:ind w:firstLine="480"/>
        <w:rPr>
          <w:rFonts w:ascii="宋体" w:hAnsi="宋体"/>
          <w:sz w:val="24"/>
          <w:highlight w:val="none"/>
        </w:rPr>
      </w:pPr>
    </w:p>
    <w:p w14:paraId="77BE7222">
      <w:pPr>
        <w:pStyle w:val="49"/>
        <w:spacing w:beforeAutospacing="0" w:afterAutospacing="0"/>
        <w:jc w:val="both"/>
        <w:rPr>
          <w:rFonts w:hint="eastAsia" w:eastAsia="宋体" w:cs="宋体"/>
          <w:highlight w:val="none"/>
        </w:rPr>
      </w:pPr>
      <w:r>
        <w:rPr>
          <w:rFonts w:hint="eastAsia" w:ascii="宋体" w:hAnsi="宋体"/>
          <w:b/>
          <w:sz w:val="32"/>
          <w:szCs w:val="32"/>
          <w:highlight w:val="none"/>
        </w:rPr>
        <w:br w:type="page" w:clear="all"/>
      </w:r>
      <w:r>
        <w:rPr>
          <w:rFonts w:hint="eastAsia" w:eastAsia="宋体" w:cs="宋体"/>
          <w:i/>
          <w:sz w:val="32"/>
          <w:szCs w:val="32"/>
          <w:highlight w:val="none"/>
          <w:u w:val="single"/>
        </w:rPr>
        <w:t>一、法人或者其他组织的营业执照等证明文件，自然人的身份证明</w:t>
      </w:r>
    </w:p>
    <w:p w14:paraId="602D67A7">
      <w:pPr>
        <w:pStyle w:val="49"/>
        <w:spacing w:beforeAutospacing="0" w:afterAutospacing="0" w:line="0" w:lineRule="atLeast"/>
        <w:ind w:firstLine="480"/>
        <w:jc w:val="both"/>
        <w:rPr>
          <w:rFonts w:hint="eastAsia" w:eastAsia="宋体" w:cs="宋体"/>
          <w:highlight w:val="none"/>
        </w:rPr>
      </w:pPr>
      <w:r>
        <w:rPr>
          <w:rFonts w:hint="eastAsia" w:eastAsia="宋体" w:cs="宋体"/>
          <w:highlight w:val="none"/>
        </w:rPr>
        <w:t> </w:t>
      </w:r>
    </w:p>
    <w:p w14:paraId="48EE61AF">
      <w:pPr>
        <w:pStyle w:val="49"/>
        <w:spacing w:beforeAutospacing="0" w:afterAutospacing="0"/>
        <w:jc w:val="both"/>
        <w:rPr>
          <w:rFonts w:hint="eastAsia" w:eastAsia="宋体" w:cs="宋体"/>
          <w:highlight w:val="none"/>
        </w:rPr>
      </w:pPr>
      <w:r>
        <w:rPr>
          <w:rFonts w:hint="eastAsia" w:eastAsia="宋体" w:cs="宋体"/>
          <w:i/>
          <w:sz w:val="32"/>
          <w:szCs w:val="32"/>
          <w:highlight w:val="none"/>
          <w:u w:val="single"/>
        </w:rPr>
        <w:t>二、上一年度的财务状况报表</w:t>
      </w:r>
    </w:p>
    <w:p w14:paraId="7C26659D">
      <w:pPr>
        <w:pStyle w:val="49"/>
        <w:spacing w:beforeAutospacing="0" w:afterAutospacing="0"/>
        <w:jc w:val="both"/>
        <w:rPr>
          <w:rFonts w:hint="eastAsia" w:eastAsia="宋体" w:cs="宋体"/>
          <w:highlight w:val="none"/>
        </w:rPr>
      </w:pPr>
      <w:r>
        <w:rPr>
          <w:rFonts w:hint="eastAsia" w:eastAsia="宋体" w:cs="宋体"/>
          <w:highlight w:val="none"/>
        </w:rPr>
        <w:t>（至少提供资产负债表、利润表、现金流量表，磋商供应商成立不满一年无需提供） </w:t>
      </w:r>
    </w:p>
    <w:p w14:paraId="68153F94">
      <w:pPr>
        <w:pStyle w:val="49"/>
        <w:spacing w:beforeAutospacing="0" w:afterAutospacing="0"/>
        <w:jc w:val="both"/>
        <w:rPr>
          <w:rFonts w:hint="eastAsia" w:eastAsia="宋体" w:cs="宋体"/>
          <w:i/>
          <w:sz w:val="32"/>
          <w:szCs w:val="32"/>
          <w:highlight w:val="none"/>
          <w:u w:val="single"/>
        </w:rPr>
      </w:pPr>
    </w:p>
    <w:p w14:paraId="1235013C">
      <w:pPr>
        <w:pStyle w:val="49"/>
        <w:spacing w:beforeAutospacing="0" w:afterAutospacing="0"/>
        <w:jc w:val="both"/>
        <w:rPr>
          <w:rFonts w:hint="eastAsia" w:eastAsia="宋体" w:cs="宋体"/>
          <w:highlight w:val="none"/>
        </w:rPr>
      </w:pPr>
      <w:r>
        <w:rPr>
          <w:rFonts w:hint="eastAsia" w:eastAsia="宋体" w:cs="宋体"/>
          <w:i/>
          <w:sz w:val="32"/>
          <w:szCs w:val="32"/>
          <w:highlight w:val="none"/>
          <w:u w:val="single"/>
        </w:rPr>
        <w:t>三、具备履行合同所必需的设备和专业技术能力的书面声明</w:t>
      </w:r>
    </w:p>
    <w:p w14:paraId="167D26ED">
      <w:pPr>
        <w:pStyle w:val="49"/>
        <w:spacing w:beforeAutospacing="0" w:afterAutospacing="0" w:line="0" w:lineRule="atLeast"/>
        <w:ind w:firstLine="492"/>
        <w:jc w:val="both"/>
        <w:rPr>
          <w:rFonts w:hint="eastAsia" w:eastAsia="宋体" w:cs="宋体"/>
          <w:highlight w:val="none"/>
        </w:rPr>
      </w:pPr>
      <w:r>
        <w:rPr>
          <w:rFonts w:hint="eastAsia" w:eastAsia="宋体" w:cs="宋体"/>
          <w:highlight w:val="none"/>
        </w:rPr>
        <w:t>我单位郑重声明：我单位具备履行本项采购合同所必需的设备和专业技术能力，为履行本项采购合同我公司具备如下主要设备和主要专业技术能力：</w:t>
      </w:r>
    </w:p>
    <w:p w14:paraId="5A4B1A8D">
      <w:pPr>
        <w:pStyle w:val="49"/>
        <w:spacing w:beforeAutospacing="0" w:afterAutospacing="0" w:line="0" w:lineRule="atLeast"/>
        <w:ind w:firstLine="492"/>
        <w:jc w:val="both"/>
        <w:rPr>
          <w:rFonts w:hint="eastAsia" w:eastAsia="宋体" w:cs="宋体"/>
          <w:highlight w:val="none"/>
        </w:rPr>
      </w:pPr>
      <w:r>
        <w:rPr>
          <w:rFonts w:hint="eastAsia" w:eastAsia="宋体" w:cs="宋体"/>
          <w:highlight w:val="none"/>
        </w:rPr>
        <w:t>主要设备有：</w:t>
      </w:r>
      <w:r>
        <w:rPr>
          <w:rFonts w:hint="eastAsia" w:eastAsia="宋体" w:cs="宋体"/>
          <w:highlight w:val="none"/>
          <w:u w:val="single"/>
        </w:rPr>
        <w:t xml:space="preserve">  </w:t>
      </w:r>
      <w:r>
        <w:rPr>
          <w:rFonts w:hint="eastAsia" w:eastAsia="宋体" w:cs="宋体"/>
          <w:highlight w:val="none"/>
        </w:rPr>
        <w:t>。</w:t>
      </w:r>
    </w:p>
    <w:p w14:paraId="0E4685DE">
      <w:pPr>
        <w:pStyle w:val="49"/>
        <w:spacing w:beforeAutospacing="0" w:afterAutospacing="0"/>
        <w:ind w:firstLine="480"/>
        <w:jc w:val="both"/>
        <w:rPr>
          <w:rFonts w:hint="eastAsia" w:eastAsia="宋体" w:cs="宋体"/>
          <w:highlight w:val="none"/>
        </w:rPr>
      </w:pPr>
      <w:r>
        <w:rPr>
          <w:rFonts w:hint="eastAsia" w:eastAsia="宋体" w:cs="宋体"/>
          <w:highlight w:val="none"/>
        </w:rPr>
        <w:t>主要专业技术能力有：</w:t>
      </w:r>
      <w:r>
        <w:rPr>
          <w:rFonts w:hint="eastAsia" w:eastAsia="宋体" w:cs="宋体"/>
          <w:highlight w:val="none"/>
          <w:u w:val="single"/>
        </w:rPr>
        <w:t xml:space="preserve">   </w:t>
      </w:r>
      <w:r>
        <w:rPr>
          <w:rFonts w:hint="eastAsia" w:eastAsia="宋体" w:cs="宋体"/>
          <w:highlight w:val="none"/>
        </w:rPr>
        <w:t>。</w:t>
      </w:r>
    </w:p>
    <w:p w14:paraId="428A45AD">
      <w:pPr>
        <w:pStyle w:val="49"/>
        <w:spacing w:beforeAutospacing="0" w:afterAutospacing="0"/>
        <w:jc w:val="both"/>
        <w:rPr>
          <w:rFonts w:hint="eastAsia" w:eastAsia="宋体" w:cs="宋体"/>
          <w:i/>
          <w:sz w:val="32"/>
          <w:szCs w:val="32"/>
          <w:highlight w:val="none"/>
          <w:u w:val="single"/>
        </w:rPr>
      </w:pPr>
    </w:p>
    <w:p w14:paraId="4D9FE83F">
      <w:pPr>
        <w:pStyle w:val="49"/>
        <w:spacing w:beforeAutospacing="0" w:afterAutospacing="0"/>
        <w:jc w:val="both"/>
        <w:rPr>
          <w:rFonts w:hint="eastAsia" w:eastAsia="宋体" w:cs="宋体"/>
          <w:highlight w:val="none"/>
        </w:rPr>
      </w:pPr>
      <w:r>
        <w:rPr>
          <w:rFonts w:hint="eastAsia" w:eastAsia="宋体" w:cs="宋体"/>
          <w:i/>
          <w:sz w:val="32"/>
          <w:szCs w:val="32"/>
          <w:highlight w:val="none"/>
          <w:u w:val="single"/>
        </w:rPr>
        <w:t>四、依法缴纳税收和社会保障资金的相关材料</w:t>
      </w:r>
    </w:p>
    <w:p w14:paraId="0A9D9008">
      <w:pPr>
        <w:pStyle w:val="49"/>
        <w:spacing w:beforeAutospacing="0" w:afterAutospacing="0"/>
        <w:ind w:firstLine="480"/>
        <w:jc w:val="both"/>
        <w:rPr>
          <w:rFonts w:hint="eastAsia" w:eastAsia="宋体" w:cs="宋体"/>
          <w:highlight w:val="none"/>
        </w:rPr>
      </w:pPr>
      <w:r>
        <w:rPr>
          <w:rFonts w:hint="eastAsia" w:eastAsia="宋体" w:cs="宋体"/>
          <w:highlight w:val="none"/>
        </w:rPr>
        <w:t>提供提交响应文件截止时间前一年内至少一个月依法缴纳税收及缴纳社会保障资金的证明材料。供应商依法享受缓缴、免缴税收、社会保障资金的提供证明材料。</w:t>
      </w:r>
    </w:p>
    <w:p w14:paraId="59AB3FE6">
      <w:pPr>
        <w:pStyle w:val="49"/>
        <w:spacing w:beforeAutospacing="0" w:afterAutospacing="0" w:line="0" w:lineRule="atLeast"/>
        <w:jc w:val="both"/>
        <w:rPr>
          <w:rFonts w:hint="eastAsia" w:eastAsia="宋体" w:cs="宋体"/>
          <w:highlight w:val="none"/>
        </w:rPr>
      </w:pPr>
      <w:r>
        <w:rPr>
          <w:rFonts w:hint="eastAsia" w:eastAsia="宋体" w:cs="宋体"/>
          <w:highlight w:val="none"/>
        </w:rPr>
        <w:t xml:space="preserve">                                     </w:t>
      </w:r>
    </w:p>
    <w:p w14:paraId="19BF2EDA">
      <w:pPr>
        <w:pStyle w:val="49"/>
        <w:spacing w:beforeAutospacing="0" w:afterAutospacing="0"/>
        <w:jc w:val="both"/>
        <w:rPr>
          <w:rFonts w:hint="eastAsia" w:eastAsia="宋体" w:cs="宋体"/>
          <w:highlight w:val="none"/>
        </w:rPr>
      </w:pPr>
      <w:r>
        <w:rPr>
          <w:rFonts w:hint="eastAsia" w:eastAsia="宋体" w:cs="宋体"/>
          <w:highlight w:val="none"/>
        </w:rPr>
        <w:t> </w:t>
      </w:r>
    </w:p>
    <w:p w14:paraId="567521EF">
      <w:pPr>
        <w:pStyle w:val="49"/>
        <w:spacing w:beforeAutospacing="0" w:afterAutospacing="0"/>
        <w:jc w:val="both"/>
        <w:rPr>
          <w:rFonts w:hint="eastAsia" w:eastAsia="宋体" w:cs="宋体"/>
          <w:highlight w:val="none"/>
        </w:rPr>
      </w:pPr>
      <w:r>
        <w:rPr>
          <w:rFonts w:hint="eastAsia" w:eastAsia="宋体" w:cs="宋体"/>
          <w:i/>
          <w:sz w:val="32"/>
          <w:szCs w:val="32"/>
          <w:highlight w:val="none"/>
          <w:u w:val="single"/>
        </w:rPr>
        <w:t>五、参加政府采购活动前 3 年内在经营活动中没有重大违法记录的书面声明</w:t>
      </w:r>
    </w:p>
    <w:p w14:paraId="66A3A543">
      <w:pPr>
        <w:pStyle w:val="49"/>
        <w:spacing w:beforeAutospacing="0" w:afterAutospacing="0" w:line="0" w:lineRule="atLeast"/>
        <w:jc w:val="center"/>
        <w:rPr>
          <w:rFonts w:hint="eastAsia" w:eastAsia="宋体" w:cs="宋体"/>
          <w:highlight w:val="none"/>
        </w:rPr>
      </w:pPr>
      <w:r>
        <w:rPr>
          <w:rFonts w:hint="eastAsia" w:eastAsia="宋体" w:cs="宋体"/>
          <w:b/>
          <w:sz w:val="44"/>
          <w:szCs w:val="44"/>
          <w:highlight w:val="none"/>
        </w:rPr>
        <w:t>声  明</w:t>
      </w:r>
    </w:p>
    <w:p w14:paraId="2F07FA92">
      <w:pPr>
        <w:pStyle w:val="49"/>
        <w:spacing w:beforeAutospacing="0" w:afterAutospacing="0" w:line="0" w:lineRule="atLeast"/>
        <w:jc w:val="both"/>
        <w:rPr>
          <w:rFonts w:hint="eastAsia" w:eastAsia="宋体" w:cs="宋体"/>
          <w:highlight w:val="none"/>
        </w:rPr>
      </w:pPr>
      <w:r>
        <w:rPr>
          <w:rFonts w:hint="eastAsia" w:eastAsia="宋体" w:cs="宋体"/>
          <w:b/>
          <w:highlight w:val="none"/>
        </w:rPr>
        <w:t xml:space="preserve">    </w:t>
      </w:r>
      <w:r>
        <w:rPr>
          <w:rFonts w:hint="eastAsia" w:eastAsia="宋体" w:cs="宋体"/>
          <w:highlight w:val="none"/>
        </w:rPr>
        <w:t>我单位郑重声明：参加本次政府采购活动前 3 年内，我单位在经营活动中没有因违法经营受到刑事处罚或者责令停产停业、吊销许可证或者执照、较大数额罚款等行政处罚。</w:t>
      </w:r>
    </w:p>
    <w:p w14:paraId="602476D9">
      <w:pPr>
        <w:pStyle w:val="49"/>
        <w:spacing w:beforeAutospacing="0" w:afterAutospacing="0"/>
        <w:jc w:val="both"/>
        <w:rPr>
          <w:rFonts w:hint="eastAsia" w:eastAsia="宋体" w:cs="宋体"/>
          <w:highlight w:val="none"/>
        </w:rPr>
      </w:pPr>
      <w:r>
        <w:rPr>
          <w:rFonts w:hint="eastAsia" w:eastAsia="宋体" w:cs="宋体"/>
          <w:highlight w:val="none"/>
        </w:rPr>
        <w:t> </w:t>
      </w:r>
    </w:p>
    <w:p w14:paraId="71F04B6E">
      <w:pPr>
        <w:pStyle w:val="49"/>
        <w:spacing w:beforeAutospacing="0" w:afterAutospacing="0"/>
        <w:jc w:val="both"/>
        <w:rPr>
          <w:rFonts w:hint="eastAsia" w:eastAsia="宋体" w:cs="宋体"/>
          <w:highlight w:val="none"/>
        </w:rPr>
      </w:pPr>
      <w:r>
        <w:rPr>
          <w:rFonts w:hint="eastAsia" w:eastAsia="宋体" w:cs="宋体"/>
          <w:i/>
          <w:sz w:val="32"/>
          <w:szCs w:val="32"/>
          <w:highlight w:val="none"/>
          <w:u w:val="single"/>
        </w:rPr>
        <w:t>六、特定资格要求的证明文件</w:t>
      </w:r>
    </w:p>
    <w:p w14:paraId="2A8AAAAE">
      <w:pPr>
        <w:pStyle w:val="49"/>
        <w:spacing w:beforeAutospacing="0" w:afterAutospacing="0" w:line="0" w:lineRule="atLeast"/>
        <w:jc w:val="both"/>
        <w:rPr>
          <w:rFonts w:hint="eastAsia" w:eastAsia="宋体" w:cs="宋体"/>
          <w:highlight w:val="none"/>
        </w:rPr>
      </w:pPr>
      <w:r>
        <w:rPr>
          <w:rFonts w:hint="eastAsia" w:eastAsia="宋体" w:cs="宋体"/>
          <w:highlight w:val="none"/>
        </w:rPr>
        <w:t>   如果本项目申请人的特定资格要求中要求提供的，必须提供。</w:t>
      </w:r>
    </w:p>
    <w:p w14:paraId="24C2A875">
      <w:pPr>
        <w:pStyle w:val="360"/>
        <w:tabs>
          <w:tab w:val="left" w:pos="360"/>
        </w:tabs>
        <w:spacing w:line="500" w:lineRule="exact"/>
        <w:ind w:firstLine="561"/>
        <w:rPr>
          <w:rFonts w:hint="eastAsia" w:ascii="宋体" w:hAnsi="宋体" w:cs="宋体"/>
          <w:bCs/>
          <w:i/>
          <w:highlight w:val="none"/>
          <w:u w:val="single"/>
        </w:rPr>
      </w:pPr>
      <w:r>
        <w:rPr>
          <w:rFonts w:hint="eastAsia" w:ascii="宋体" w:hAnsi="宋体" w:cs="宋体"/>
          <w:bCs/>
          <w:i/>
          <w:highlight w:val="none"/>
          <w:u w:val="single"/>
        </w:rPr>
        <w:t>1、符合磋商文件要求的资质证书（副本）；</w:t>
      </w:r>
    </w:p>
    <w:p w14:paraId="5AC562C6">
      <w:pPr>
        <w:pStyle w:val="360"/>
        <w:tabs>
          <w:tab w:val="left" w:pos="360"/>
        </w:tabs>
        <w:spacing w:line="500" w:lineRule="exact"/>
        <w:ind w:firstLine="561"/>
        <w:rPr>
          <w:rFonts w:hint="eastAsia" w:ascii="宋体" w:hAnsi="宋体" w:cs="宋体"/>
          <w:bCs/>
          <w:i/>
          <w:highlight w:val="none"/>
          <w:u w:val="single"/>
        </w:rPr>
      </w:pPr>
      <w:r>
        <w:rPr>
          <w:rFonts w:hint="eastAsia" w:ascii="宋体" w:hAnsi="宋体" w:cs="宋体"/>
          <w:bCs/>
          <w:i/>
          <w:highlight w:val="none"/>
          <w:u w:val="single"/>
        </w:rPr>
        <w:t>2、安全生产许可证（副本）；</w:t>
      </w:r>
    </w:p>
    <w:p w14:paraId="616B30B3">
      <w:pPr>
        <w:pStyle w:val="360"/>
        <w:tabs>
          <w:tab w:val="left" w:pos="360"/>
        </w:tabs>
        <w:spacing w:line="500" w:lineRule="exact"/>
        <w:ind w:firstLine="561"/>
        <w:rPr>
          <w:rFonts w:hint="eastAsia" w:ascii="宋体" w:hAnsi="宋体" w:cs="宋体"/>
          <w:bCs/>
          <w:i/>
          <w:highlight w:val="none"/>
          <w:u w:val="single"/>
        </w:rPr>
      </w:pPr>
      <w:r>
        <w:rPr>
          <w:rFonts w:hint="eastAsia" w:ascii="宋体" w:hAnsi="宋体" w:cs="宋体"/>
          <w:bCs/>
          <w:i/>
          <w:highlight w:val="none"/>
          <w:u w:val="single"/>
        </w:rPr>
        <w:t>3、符合磋商文件要求的项目负责人的建造师注册证书、安全生产考核合格证（B类）；</w:t>
      </w:r>
    </w:p>
    <w:p w14:paraId="68383D02">
      <w:pPr>
        <w:pStyle w:val="49"/>
        <w:spacing w:beforeAutospacing="0" w:afterAutospacing="0"/>
        <w:jc w:val="center"/>
        <w:rPr>
          <w:rFonts w:hint="eastAsia" w:eastAsia="宋体" w:cs="宋体"/>
          <w:i/>
          <w:sz w:val="32"/>
          <w:szCs w:val="32"/>
          <w:highlight w:val="none"/>
          <w:u w:val="single"/>
        </w:rPr>
      </w:pPr>
    </w:p>
    <w:p w14:paraId="50896AD7">
      <w:pPr>
        <w:rPr>
          <w:rFonts w:hint="eastAsia" w:ascii="宋体" w:hAnsi="宋体" w:eastAsia="宋体" w:cs="宋体"/>
          <w:iCs/>
          <w:sz w:val="32"/>
          <w:szCs w:val="32"/>
          <w:highlight w:val="none"/>
        </w:rPr>
      </w:pPr>
      <w:r>
        <w:rPr>
          <w:rFonts w:hint="eastAsia" w:ascii="宋体" w:hAnsi="宋体" w:eastAsia="宋体" w:cs="宋体"/>
          <w:iCs/>
          <w:sz w:val="32"/>
          <w:szCs w:val="32"/>
          <w:highlight w:val="none"/>
        </w:rPr>
        <w:br w:type="page" w:clear="all"/>
      </w:r>
    </w:p>
    <w:p w14:paraId="42D49046">
      <w:pPr>
        <w:pStyle w:val="49"/>
        <w:spacing w:beforeAutospacing="0" w:afterAutospacing="0"/>
        <w:jc w:val="center"/>
        <w:rPr>
          <w:rFonts w:hint="eastAsia" w:eastAsia="宋体" w:cs="宋体"/>
          <w:highlight w:val="none"/>
        </w:rPr>
      </w:pPr>
      <w:r>
        <w:rPr>
          <w:rFonts w:hint="eastAsia" w:eastAsia="宋体" w:cs="宋体"/>
          <w:i/>
          <w:sz w:val="32"/>
          <w:szCs w:val="32"/>
          <w:highlight w:val="none"/>
          <w:u w:val="single"/>
        </w:rPr>
        <w:t>七、法人授权书</w:t>
      </w:r>
    </w:p>
    <w:p w14:paraId="6FAFA2EC">
      <w:pPr>
        <w:tabs>
          <w:tab w:val="left" w:pos="360"/>
        </w:tabs>
        <w:spacing w:line="600" w:lineRule="exact"/>
        <w:ind w:firstLine="482"/>
        <w:rPr>
          <w:rFonts w:hint="eastAsia" w:ascii="宋体" w:hAnsi="宋体" w:cs="宋体"/>
          <w:sz w:val="24"/>
          <w:highlight w:val="none"/>
        </w:rPr>
      </w:pPr>
      <w:r>
        <w:rPr>
          <w:rFonts w:hint="eastAsia" w:ascii="宋体" w:hAnsi="宋体" w:cs="宋体"/>
          <w:sz w:val="24"/>
          <w:highlight w:val="none"/>
        </w:rPr>
        <w:t>本授权书声明：____________（供应商名称）授权________________（被授权人的姓名）为我方就</w:t>
      </w:r>
      <w:r>
        <w:rPr>
          <w:rFonts w:hint="eastAsia" w:ascii="宋体" w:hAnsi="宋体" w:cs="宋体"/>
          <w:sz w:val="24"/>
          <w:highlight w:val="none"/>
          <w:u w:val="single"/>
        </w:rPr>
        <w:t xml:space="preserve">            </w:t>
      </w:r>
      <w:r>
        <w:rPr>
          <w:rFonts w:hint="eastAsia" w:ascii="宋体" w:hAnsi="宋体" w:cs="宋体"/>
          <w:sz w:val="24"/>
          <w:highlight w:val="none"/>
        </w:rPr>
        <w:t>项目采购活动的合法代理人，以本公司名义全权处理一切与该项目采购有关的事务。</w:t>
      </w:r>
    </w:p>
    <w:p w14:paraId="400A1B3D">
      <w:pPr>
        <w:tabs>
          <w:tab w:val="left" w:pos="360"/>
        </w:tabs>
        <w:spacing w:line="600" w:lineRule="exact"/>
        <w:ind w:firstLine="480"/>
        <w:rPr>
          <w:rFonts w:hint="eastAsia" w:ascii="宋体" w:hAnsi="宋体" w:cs="宋体"/>
          <w:sz w:val="24"/>
          <w:highlight w:val="none"/>
        </w:rPr>
      </w:pPr>
      <w:r>
        <w:rPr>
          <w:rFonts w:hint="eastAsia" w:ascii="宋体" w:hAnsi="宋体" w:cs="宋体"/>
          <w:sz w:val="24"/>
          <w:highlight w:val="none"/>
        </w:rPr>
        <w:t>本授权书于______年____月____日起生效，特此声明。</w:t>
      </w:r>
    </w:p>
    <w:p w14:paraId="5EC3D564">
      <w:pPr>
        <w:pStyle w:val="342"/>
        <w:spacing w:line="600" w:lineRule="exact"/>
        <w:rPr>
          <w:rFonts w:hint="eastAsia" w:ascii="宋体" w:hAnsi="宋体" w:cs="宋体"/>
          <w:highlight w:val="none"/>
          <w:u w:val="single"/>
        </w:rPr>
      </w:pPr>
      <w:r>
        <w:rPr>
          <w:rFonts w:hint="eastAsia" w:ascii="宋体" w:hAnsi="宋体" w:cs="宋体"/>
          <w:highlight w:val="none"/>
        </w:rPr>
        <w:t xml:space="preserve">          被授权人身份证号码：</w:t>
      </w:r>
      <w:r>
        <w:rPr>
          <w:rFonts w:hint="eastAsia" w:ascii="宋体" w:hAnsi="宋体" w:cs="宋体"/>
          <w:highlight w:val="none"/>
          <w:u w:val="single"/>
        </w:rPr>
        <w:t xml:space="preserve">                              </w:t>
      </w:r>
    </w:p>
    <w:p w14:paraId="19DE3C31">
      <w:pPr>
        <w:pStyle w:val="342"/>
        <w:spacing w:line="600" w:lineRule="exact"/>
        <w:rPr>
          <w:rFonts w:hint="eastAsia" w:ascii="宋体" w:hAnsi="宋体" w:cs="宋体"/>
          <w:highlight w:val="none"/>
          <w:u w:val="single"/>
        </w:rPr>
      </w:pPr>
      <w:r>
        <w:rPr>
          <w:rFonts w:hint="eastAsia" w:ascii="宋体" w:hAnsi="宋体" w:cs="宋体"/>
          <w:highlight w:val="none"/>
        </w:rPr>
        <w:t xml:space="preserve">          被授权人联系电话：（手机）</w:t>
      </w:r>
      <w:r>
        <w:rPr>
          <w:rFonts w:hint="eastAsia" w:ascii="宋体" w:hAnsi="宋体" w:cs="宋体"/>
          <w:highlight w:val="none"/>
          <w:u w:val="single"/>
        </w:rPr>
        <w:t xml:space="preserve">                        </w:t>
      </w:r>
    </w:p>
    <w:p w14:paraId="7DB7D5A0">
      <w:pPr>
        <w:pStyle w:val="342"/>
        <w:spacing w:line="600" w:lineRule="exact"/>
        <w:ind w:firstLine="1200"/>
        <w:rPr>
          <w:rFonts w:hint="eastAsia" w:ascii="宋体" w:hAnsi="宋体" w:cs="宋体"/>
          <w:highlight w:val="none"/>
        </w:rPr>
      </w:pPr>
      <w:r>
        <w:rPr>
          <w:rFonts w:hint="eastAsia" w:ascii="宋体" w:hAnsi="宋体" w:cs="宋体"/>
          <w:highlight w:val="none"/>
        </w:rPr>
        <w:t>授权单位名称：</w:t>
      </w:r>
      <w:r>
        <w:rPr>
          <w:rFonts w:hint="eastAsia" w:ascii="宋体" w:hAnsi="宋体" w:cs="宋体"/>
          <w:highlight w:val="none"/>
          <w:u w:val="single"/>
        </w:rPr>
        <w:t>（加盖CA电子公章）</w:t>
      </w:r>
    </w:p>
    <w:p w14:paraId="108B5350">
      <w:pPr>
        <w:pStyle w:val="342"/>
        <w:spacing w:line="600" w:lineRule="exact"/>
        <w:ind w:firstLine="480"/>
        <w:rPr>
          <w:rFonts w:hint="eastAsia" w:ascii="宋体" w:hAnsi="宋体" w:cs="宋体"/>
          <w:highlight w:val="none"/>
          <w:u w:val="single"/>
        </w:rPr>
      </w:pPr>
      <w:r>
        <w:rPr>
          <w:rFonts w:hint="eastAsia" w:ascii="宋体" w:hAnsi="宋体" w:cs="宋体"/>
          <w:highlight w:val="none"/>
        </w:rPr>
        <w:t xml:space="preserve">      单位地址：</w:t>
      </w:r>
      <w:r>
        <w:rPr>
          <w:rFonts w:hint="eastAsia" w:ascii="宋体" w:hAnsi="宋体" w:cs="宋体"/>
          <w:highlight w:val="none"/>
          <w:u w:val="single"/>
        </w:rPr>
        <w:t xml:space="preserve">                                        </w:t>
      </w:r>
    </w:p>
    <w:p w14:paraId="4C07E506">
      <w:pPr>
        <w:pStyle w:val="342"/>
        <w:spacing w:line="600" w:lineRule="exact"/>
        <w:ind w:firstLine="480"/>
        <w:rPr>
          <w:rFonts w:hint="eastAsia" w:ascii="宋体" w:hAnsi="宋体" w:cs="宋体"/>
          <w:highlight w:val="none"/>
        </w:rPr>
      </w:pPr>
      <w:r>
        <w:rPr>
          <w:rFonts w:hint="eastAsia" w:ascii="宋体" w:hAnsi="宋体" w:cs="宋体"/>
          <w:highlight w:val="none"/>
        </w:rPr>
        <w:t xml:space="preserve">      日期：</w:t>
      </w:r>
      <w:r>
        <w:rPr>
          <w:rFonts w:hint="eastAsia" w:ascii="宋体" w:hAnsi="宋体" w:cs="宋体"/>
          <w:highlight w:val="none"/>
          <w:u w:val="single"/>
        </w:rPr>
        <w:t xml:space="preserve">                                            </w:t>
      </w:r>
    </w:p>
    <w:p w14:paraId="65EA0386">
      <w:pPr>
        <w:tabs>
          <w:tab w:val="left" w:pos="360"/>
        </w:tabs>
        <w:spacing w:line="600" w:lineRule="exact"/>
        <w:rPr>
          <w:rFonts w:hint="eastAsia" w:ascii="宋体" w:hAnsi="宋体" w:cs="宋体"/>
          <w:sz w:val="24"/>
          <w:highlight w:val="none"/>
        </w:rPr>
      </w:pPr>
      <w:r>
        <w:rPr>
          <w:rFonts w:hint="eastAsia" w:ascii="宋体" w:hAnsi="宋体" w:cs="宋体"/>
          <w:sz w:val="24"/>
          <w:highlight w:val="none"/>
        </w:rPr>
        <w:t xml:space="preserve"> </w:t>
      </w:r>
    </w:p>
    <w:p w14:paraId="5D961E8B">
      <w:pPr>
        <w:spacing w:line="600" w:lineRule="exact"/>
        <w:rPr>
          <w:rFonts w:hint="eastAsia" w:ascii="宋体" w:hAnsi="宋体" w:cs="宋体"/>
          <w:highlight w:val="none"/>
        </w:rPr>
      </w:pPr>
      <w:bookmarkStart w:id="719" w:name="_格式3__银行出具的资信证明"/>
      <w:bookmarkEnd w:id="719"/>
      <w:bookmarkStart w:id="720" w:name="_Hlt26671380"/>
      <w:bookmarkEnd w:id="720"/>
      <w:bookmarkStart w:id="721" w:name="_Hlt26955070"/>
      <w:bookmarkEnd w:id="721"/>
      <w:r>
        <w:rPr>
          <w:rFonts w:hint="eastAsia" w:ascii="宋体" w:hAnsi="宋体" w:cs="宋体"/>
          <w:highlight w:val="none"/>
        </w:rPr>
        <w:t>法定代表人及被授权人身份证：</w:t>
      </w:r>
    </w:p>
    <w:p w14:paraId="631EA5CB">
      <w:pPr>
        <w:tabs>
          <w:tab w:val="left" w:pos="360"/>
        </w:tabs>
        <w:ind w:firstLine="4216"/>
        <w:rPr>
          <w:rFonts w:hint="eastAsia" w:ascii="宋体" w:hAnsi="宋体" w:cs="宋体"/>
          <w:b/>
          <w:bCs/>
          <w:szCs w:val="21"/>
          <w:highlight w:val="none"/>
        </w:rPr>
      </w:pPr>
    </w:p>
    <w:p w14:paraId="29CB3AC8">
      <w:pPr>
        <w:tabs>
          <w:tab w:val="left" w:pos="360"/>
        </w:tabs>
        <w:ind w:firstLine="4216"/>
        <w:rPr>
          <w:rFonts w:hint="eastAsia" w:ascii="宋体" w:hAnsi="宋体" w:cs="宋体"/>
          <w:b/>
          <w:bCs/>
          <w:szCs w:val="21"/>
          <w:highlight w:val="none"/>
        </w:rPr>
      </w:pPr>
    </w:p>
    <w:p w14:paraId="749AE2EB">
      <w:pPr>
        <w:tabs>
          <w:tab w:val="left" w:pos="360"/>
        </w:tabs>
        <w:ind w:firstLine="4216"/>
        <w:rPr>
          <w:rFonts w:hint="eastAsia" w:ascii="宋体" w:hAnsi="宋体" w:cs="宋体"/>
          <w:b/>
          <w:bCs/>
          <w:szCs w:val="21"/>
          <w:highlight w:val="none"/>
        </w:rPr>
      </w:pPr>
    </w:p>
    <w:p w14:paraId="75005086">
      <w:pPr>
        <w:tabs>
          <w:tab w:val="left" w:pos="360"/>
        </w:tabs>
        <w:ind w:firstLine="4216"/>
        <w:rPr>
          <w:rFonts w:hint="eastAsia" w:ascii="宋体" w:hAnsi="宋体" w:cs="宋体"/>
          <w:b/>
          <w:bCs/>
          <w:szCs w:val="21"/>
          <w:highlight w:val="none"/>
        </w:rPr>
      </w:pPr>
    </w:p>
    <w:p w14:paraId="281E07F6">
      <w:pPr>
        <w:tabs>
          <w:tab w:val="left" w:pos="360"/>
        </w:tabs>
        <w:ind w:firstLine="4216"/>
        <w:rPr>
          <w:rFonts w:hint="eastAsia" w:ascii="宋体" w:hAnsi="宋体" w:cs="宋体"/>
          <w:b/>
          <w:bCs/>
          <w:szCs w:val="21"/>
          <w:highlight w:val="none"/>
        </w:rPr>
      </w:pPr>
    </w:p>
    <w:p w14:paraId="232435C5">
      <w:pPr>
        <w:tabs>
          <w:tab w:val="left" w:pos="360"/>
        </w:tabs>
        <w:ind w:firstLine="4216"/>
        <w:rPr>
          <w:rFonts w:hint="eastAsia" w:ascii="宋体" w:hAnsi="宋体" w:cs="宋体"/>
          <w:b/>
          <w:bCs/>
          <w:szCs w:val="21"/>
          <w:highlight w:val="none"/>
        </w:rPr>
      </w:pPr>
    </w:p>
    <w:p w14:paraId="3F2F9265">
      <w:pPr>
        <w:tabs>
          <w:tab w:val="left" w:pos="360"/>
        </w:tabs>
        <w:ind w:firstLine="4216"/>
        <w:rPr>
          <w:rFonts w:hint="eastAsia" w:ascii="宋体" w:hAnsi="宋体" w:cs="宋体"/>
          <w:b/>
          <w:bCs/>
          <w:szCs w:val="21"/>
          <w:highlight w:val="none"/>
        </w:rPr>
      </w:pPr>
    </w:p>
    <w:p w14:paraId="1F0FFFA4">
      <w:pPr>
        <w:tabs>
          <w:tab w:val="left" w:pos="360"/>
        </w:tabs>
        <w:ind w:firstLine="4216"/>
        <w:rPr>
          <w:rFonts w:hint="eastAsia" w:ascii="宋体" w:hAnsi="宋体" w:cs="宋体"/>
          <w:b/>
          <w:bCs/>
          <w:szCs w:val="21"/>
          <w:highlight w:val="none"/>
        </w:rPr>
      </w:pPr>
    </w:p>
    <w:p w14:paraId="43CEECFA">
      <w:pPr>
        <w:ind w:firstLine="2879"/>
        <w:rPr>
          <w:rFonts w:hint="eastAsia" w:ascii="宋体" w:hAnsi="宋体"/>
          <w:highlight w:val="none"/>
        </w:rPr>
      </w:pPr>
    </w:p>
    <w:p w14:paraId="746607B6">
      <w:pPr>
        <w:spacing w:line="560" w:lineRule="exact"/>
        <w:jc w:val="center"/>
        <w:rPr>
          <w:rFonts w:hint="eastAsia" w:ascii="宋体" w:hAnsi="宋体" w:cs="宋体"/>
          <w:b/>
          <w:bCs/>
          <w:sz w:val="32"/>
          <w:szCs w:val="32"/>
          <w:highlight w:val="none"/>
        </w:rPr>
      </w:pPr>
    </w:p>
    <w:p w14:paraId="0942C99B">
      <w:pPr>
        <w:spacing w:line="560" w:lineRule="exact"/>
        <w:jc w:val="center"/>
        <w:rPr>
          <w:rFonts w:hint="eastAsia" w:ascii="宋体" w:hAnsi="宋体" w:cs="宋体"/>
          <w:b/>
          <w:bCs/>
          <w:sz w:val="32"/>
          <w:szCs w:val="32"/>
          <w:highlight w:val="none"/>
        </w:rPr>
      </w:pPr>
    </w:p>
    <w:p w14:paraId="623CF5C8">
      <w:pPr>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1C3F3E95">
      <w:pPr>
        <w:rPr>
          <w:rFonts w:ascii="宋体" w:hAnsi="宋体" w:cs="宋体"/>
          <w:b/>
          <w:bCs/>
          <w:sz w:val="32"/>
          <w:szCs w:val="32"/>
          <w:highlight w:val="none"/>
        </w:rPr>
      </w:pPr>
    </w:p>
    <w:p w14:paraId="47B1E325">
      <w:pPr>
        <w:rPr>
          <w:rFonts w:ascii="宋体" w:hAnsi="宋体" w:cs="宋体"/>
          <w:b/>
          <w:sz w:val="24"/>
          <w:highlight w:val="none"/>
        </w:rPr>
      </w:pPr>
    </w:p>
    <w:p w14:paraId="62499DEE">
      <w:pPr>
        <w:pStyle w:val="49"/>
        <w:spacing w:beforeAutospacing="0" w:afterAutospacing="0"/>
        <w:jc w:val="center"/>
        <w:rPr>
          <w:rFonts w:hint="eastAsia" w:eastAsia="宋体" w:cs="宋体"/>
          <w:i/>
          <w:sz w:val="32"/>
          <w:szCs w:val="32"/>
          <w:highlight w:val="none"/>
          <w:u w:val="single"/>
        </w:rPr>
      </w:pPr>
      <w:r>
        <w:rPr>
          <w:rFonts w:hint="eastAsia" w:eastAsia="宋体" w:cs="宋体"/>
          <w:i/>
          <w:sz w:val="32"/>
          <w:szCs w:val="32"/>
          <w:highlight w:val="none"/>
          <w:u w:val="single"/>
        </w:rPr>
        <w:t>八、磋商响应函</w:t>
      </w:r>
    </w:p>
    <w:p w14:paraId="313E26FF">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 xml:space="preserve"> （采购人）   </w:t>
      </w:r>
    </w:p>
    <w:p w14:paraId="41967DA9">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根据贵方的</w:t>
      </w:r>
      <w:r>
        <w:rPr>
          <w:rFonts w:hint="eastAsia" w:ascii="宋体" w:hAnsi="宋体" w:cs="宋体"/>
          <w:sz w:val="24"/>
          <w:highlight w:val="none"/>
          <w:u w:val="single"/>
          <w:lang w:eastAsia="zh-CN"/>
        </w:rPr>
        <w:t>JSZC-320900-TAIC-C2026-0011</w:t>
      </w:r>
      <w:r>
        <w:rPr>
          <w:rFonts w:hint="eastAsia" w:ascii="宋体" w:hAnsi="宋体" w:cs="宋体"/>
          <w:sz w:val="24"/>
          <w:highlight w:val="none"/>
          <w:u w:val="single"/>
        </w:rPr>
        <w:t>号</w:t>
      </w:r>
      <w:r>
        <w:rPr>
          <w:rFonts w:hint="eastAsia" w:ascii="宋体" w:hAnsi="宋体" w:cs="宋体"/>
          <w:sz w:val="24"/>
          <w:highlight w:val="none"/>
        </w:rPr>
        <w:t>磋商文件，正式授权下述签字人_________ (姓名和职务)代表我方______________（供应商的名称），全权处理本次项目磋商采购的有关事宜。</w:t>
      </w:r>
    </w:p>
    <w:p w14:paraId="0E16217C">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据此函，__________（签字人）兹宣布同意如下：</w:t>
      </w:r>
    </w:p>
    <w:p w14:paraId="027F9436">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1.按磋商文件规定的各项要求，向买方提供所需服务。</w:t>
      </w:r>
    </w:p>
    <w:p w14:paraId="71A14BB5">
      <w:pPr>
        <w:pStyle w:val="49"/>
        <w:spacing w:before="0" w:beforeAutospacing="0" w:after="0" w:afterAutospacing="0" w:line="360" w:lineRule="auto"/>
        <w:ind w:firstLine="480"/>
        <w:rPr>
          <w:highlight w:val="none"/>
        </w:rPr>
      </w:pPr>
      <w:r>
        <w:rPr>
          <w:rFonts w:hint="eastAsia"/>
          <w:highlight w:val="none"/>
        </w:rPr>
        <w:t>2.我们完全理解贵方不一定将合同授予最低报价的供应商。</w:t>
      </w:r>
    </w:p>
    <w:p w14:paraId="01966BBB">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3.我们已详细审核全部磋商文件及其有效补充文件，我们知道必须放弃提出含糊不清或误解问题的权利。</w:t>
      </w:r>
    </w:p>
    <w:p w14:paraId="5BD81151">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4.我们同意从规定的响应文件接收截止时间起遵循本响应文件，并在规定的磋商有效期期满之前均具有约束力。</w:t>
      </w:r>
    </w:p>
    <w:p w14:paraId="75BE0CAD">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5.同意向贵方提供贵方可能另外要求的与磋商采购有关的任何证据或资料，并保证我方已提供和将要提供的文件是真实的、准确的。</w:t>
      </w:r>
    </w:p>
    <w:p w14:paraId="1CE89A7C">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6.一旦我方成交，我方将根据磋商文件的规定，严格履行合同的责任和义务，并保证在磋商文件规定的时间完成项目，交付买方验收、使用。</w:t>
      </w:r>
    </w:p>
    <w:p w14:paraId="57D38A09">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7.我方与本磋商有关的正式通讯地址为：</w:t>
      </w:r>
    </w:p>
    <w:p w14:paraId="7FFABFEA">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地 址：</w:t>
      </w:r>
    </w:p>
    <w:p w14:paraId="22B2ABB5">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邮 编：</w:t>
      </w:r>
    </w:p>
    <w:p w14:paraId="4FA8E268">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电 话：</w:t>
      </w:r>
    </w:p>
    <w:p w14:paraId="14B9C253">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传 真：</w:t>
      </w:r>
    </w:p>
    <w:p w14:paraId="49251B6F">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供应商开户行：</w:t>
      </w:r>
    </w:p>
    <w:p w14:paraId="51DB129E">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 xml:space="preserve">账 户： </w:t>
      </w:r>
    </w:p>
    <w:p w14:paraId="4208E428">
      <w:pPr>
        <w:tabs>
          <w:tab w:val="left" w:pos="360"/>
        </w:tabs>
        <w:spacing w:line="360" w:lineRule="auto"/>
        <w:ind w:firstLine="480"/>
        <w:jc w:val="left"/>
        <w:rPr>
          <w:rFonts w:ascii="宋体" w:hAnsi="宋体" w:cs="宋体"/>
          <w:sz w:val="24"/>
          <w:highlight w:val="none"/>
        </w:rPr>
      </w:pPr>
      <w:r>
        <w:rPr>
          <w:rFonts w:hint="eastAsia" w:ascii="宋体" w:hAnsi="宋体" w:cs="宋体"/>
          <w:sz w:val="24"/>
          <w:highlight w:val="none"/>
        </w:rPr>
        <w:t>日 期：________年____月____日</w:t>
      </w:r>
    </w:p>
    <w:p w14:paraId="4E46C56A">
      <w:pPr>
        <w:rPr>
          <w:rFonts w:ascii="宋体" w:hAnsi="宋体" w:cs="宋体"/>
          <w:highlight w:val="none"/>
        </w:rPr>
      </w:pPr>
    </w:p>
    <w:p w14:paraId="734D4C61">
      <w:pPr>
        <w:rPr>
          <w:rFonts w:ascii="宋体" w:hAnsi="宋体" w:cs="宋体"/>
          <w:sz w:val="24"/>
          <w:highlight w:val="none"/>
        </w:rPr>
      </w:pPr>
      <w:r>
        <w:rPr>
          <w:rFonts w:hint="eastAsia" w:ascii="宋体" w:hAnsi="宋体" w:cs="宋体"/>
          <w:highlight w:val="none"/>
        </w:rPr>
        <w:br w:type="page" w:clear="all"/>
      </w:r>
    </w:p>
    <w:p w14:paraId="367BE91D">
      <w:pPr>
        <w:pStyle w:val="49"/>
        <w:spacing w:beforeAutospacing="0" w:afterAutospacing="0"/>
        <w:jc w:val="center"/>
        <w:rPr>
          <w:rFonts w:hint="eastAsia" w:eastAsia="宋体" w:cs="宋体"/>
          <w:i/>
          <w:sz w:val="32"/>
          <w:szCs w:val="32"/>
          <w:highlight w:val="none"/>
          <w:u w:val="single"/>
        </w:rPr>
      </w:pPr>
      <w:r>
        <w:rPr>
          <w:rFonts w:hint="eastAsia" w:eastAsia="宋体" w:cs="宋体"/>
          <w:i/>
          <w:sz w:val="32"/>
          <w:szCs w:val="32"/>
          <w:highlight w:val="none"/>
          <w:u w:val="single"/>
        </w:rPr>
        <w:t>九、中小企业声明函（工程）</w:t>
      </w:r>
    </w:p>
    <w:p w14:paraId="68C02757">
      <w:pPr>
        <w:spacing w:line="600" w:lineRule="exact"/>
        <w:ind w:firstLine="480"/>
        <w:jc w:val="left"/>
        <w:rPr>
          <w:rFonts w:ascii="宋体" w:hAnsi="宋体" w:cs="宋体"/>
          <w:sz w:val="24"/>
          <w:highlight w:val="none"/>
        </w:rPr>
      </w:pPr>
      <w:r>
        <w:rPr>
          <w:rFonts w:hint="eastAsia" w:ascii="宋体" w:hAnsi="宋体" w:cs="宋体"/>
          <w:sz w:val="24"/>
          <w:highlight w:val="none"/>
        </w:rPr>
        <w:t>本公司</w:t>
      </w:r>
      <w:r>
        <w:rPr>
          <w:rFonts w:hint="eastAsia" w:ascii="宋体" w:hAnsi="宋体" w:cs="宋体"/>
          <w:sz w:val="24"/>
          <w:highlight w:val="none"/>
          <w:u w:val="single"/>
        </w:rPr>
        <w:t xml:space="preserve">            </w:t>
      </w:r>
      <w:r>
        <w:rPr>
          <w:rFonts w:hint="eastAsia" w:ascii="宋体" w:hAnsi="宋体" w:cs="宋体"/>
          <w:sz w:val="24"/>
          <w:highlight w:val="none"/>
        </w:rPr>
        <w:t>郑重声明，根据《政府采购促进中小企业发展管理办法》（财库﹝2020﹞46 号）的规定，本公司</w:t>
      </w:r>
      <w:r>
        <w:rPr>
          <w:rFonts w:hint="eastAsia" w:ascii="宋体" w:hAnsi="宋体" w:cs="宋体"/>
          <w:sz w:val="24"/>
          <w:highlight w:val="none"/>
          <w:u w:val="single"/>
        </w:rPr>
        <w:t xml:space="preserve">                   </w:t>
      </w:r>
      <w:r>
        <w:rPr>
          <w:rFonts w:hint="eastAsia" w:ascii="宋体" w:hAnsi="宋体" w:cs="宋体"/>
          <w:sz w:val="24"/>
          <w:highlight w:val="none"/>
        </w:rPr>
        <w:t>参加</w:t>
      </w:r>
      <w:r>
        <w:rPr>
          <w:rFonts w:hint="eastAsia" w:ascii="宋体" w:hAnsi="宋体" w:cs="宋体"/>
          <w:sz w:val="24"/>
          <w:highlight w:val="none"/>
          <w:u w:val="single"/>
          <w:lang w:eastAsia="zh-CN"/>
        </w:rPr>
        <w:t>盐城市文峰高级中学</w:t>
      </w:r>
      <w:r>
        <w:rPr>
          <w:rFonts w:hint="eastAsia" w:ascii="宋体" w:hAnsi="宋体" w:cs="宋体"/>
          <w:sz w:val="24"/>
          <w:highlight w:val="none"/>
        </w:rPr>
        <w:t>的采购编号为</w:t>
      </w:r>
      <w:r>
        <w:rPr>
          <w:rFonts w:hint="eastAsia" w:ascii="宋体" w:hAnsi="宋体" w:cs="宋体"/>
          <w:sz w:val="24"/>
          <w:highlight w:val="none"/>
          <w:u w:val="single"/>
          <w:lang w:eastAsia="zh-CN"/>
        </w:rPr>
        <w:t>JSZC-320900-TAIC-C2026-0011</w:t>
      </w:r>
      <w:r>
        <w:rPr>
          <w:rFonts w:hint="eastAsia" w:ascii="宋体" w:hAnsi="宋体" w:cs="宋体"/>
          <w:sz w:val="24"/>
          <w:highlight w:val="none"/>
        </w:rPr>
        <w:t>的</w:t>
      </w:r>
      <w:r>
        <w:rPr>
          <w:rFonts w:hint="eastAsia" w:ascii="宋体" w:hAnsi="宋体" w:cs="宋体"/>
          <w:sz w:val="24"/>
          <w:highlight w:val="none"/>
          <w:u w:val="single"/>
          <w:lang w:eastAsia="zh-CN"/>
        </w:rPr>
        <w:t>盐城市文峰高级中学电力增容改造工程</w:t>
      </w:r>
      <w:r>
        <w:rPr>
          <w:rFonts w:hint="eastAsia" w:ascii="宋体" w:hAnsi="宋体" w:cs="宋体"/>
          <w:sz w:val="24"/>
          <w:highlight w:val="none"/>
        </w:rPr>
        <w:t>采购活动，工程的施工单位全部为符合政策要求的中小企业。相关企业（含联合体中的中小企业、签订分包意向协议的中小企业）的具体情况如下：</w:t>
      </w:r>
    </w:p>
    <w:p w14:paraId="62E3F71B">
      <w:pPr>
        <w:spacing w:line="600" w:lineRule="exact"/>
        <w:ind w:firstLine="480"/>
        <w:rPr>
          <w:rFonts w:ascii="宋体" w:hAnsi="宋体" w:cs="宋体"/>
          <w:sz w:val="24"/>
          <w:highlight w:val="none"/>
        </w:rPr>
      </w:pPr>
      <w:r>
        <w:rPr>
          <w:rFonts w:hint="eastAsia" w:ascii="宋体" w:hAnsi="宋体" w:cs="宋体"/>
          <w:sz w:val="24"/>
          <w:highlight w:val="none"/>
        </w:rPr>
        <w:t>1.</w:t>
      </w:r>
      <w:r>
        <w:rPr>
          <w:rFonts w:hint="eastAsia" w:ascii="宋体" w:hAnsi="宋体" w:cs="宋体"/>
          <w:i/>
          <w:iCs/>
          <w:sz w:val="24"/>
          <w:highlight w:val="none"/>
          <w:u w:val="single"/>
        </w:rPr>
        <w:t xml:space="preserve">（标的名称） </w:t>
      </w:r>
      <w:r>
        <w:rPr>
          <w:rFonts w:hint="eastAsia" w:ascii="宋体" w:hAnsi="宋体" w:cs="宋体"/>
          <w:sz w:val="24"/>
          <w:highlight w:val="none"/>
        </w:rPr>
        <w:t>，属于</w:t>
      </w:r>
      <w:r>
        <w:rPr>
          <w:rFonts w:hint="eastAsia" w:ascii="宋体" w:hAnsi="宋体" w:cs="宋体"/>
          <w:i/>
          <w:iCs/>
          <w:sz w:val="24"/>
          <w:highlight w:val="none"/>
          <w:u w:val="single"/>
        </w:rPr>
        <w:t>（采购文件中明确的所属行业）</w:t>
      </w:r>
      <w:r>
        <w:rPr>
          <w:rFonts w:hint="eastAsia" w:ascii="宋体" w:hAnsi="宋体" w:cs="宋体"/>
          <w:sz w:val="24"/>
          <w:highlight w:val="none"/>
        </w:rPr>
        <w:t>行业；承接企业为</w:t>
      </w:r>
      <w:r>
        <w:rPr>
          <w:rFonts w:hint="eastAsia" w:ascii="宋体" w:hAnsi="宋体" w:cs="宋体"/>
          <w:i/>
          <w:iCs/>
          <w:sz w:val="24"/>
          <w:highlight w:val="none"/>
          <w:u w:val="single"/>
        </w:rPr>
        <w:t>（企业名称）</w:t>
      </w:r>
      <w:r>
        <w:rPr>
          <w:rFonts w:hint="eastAsia" w:ascii="宋体" w:hAnsi="宋体" w:cs="宋体"/>
          <w:sz w:val="24"/>
          <w:highlight w:val="none"/>
        </w:rPr>
        <w:t>，从业人员</w:t>
      </w:r>
      <w:r>
        <w:rPr>
          <w:rFonts w:hint="eastAsia" w:ascii="宋体" w:hAnsi="宋体" w:cs="宋体"/>
          <w:i/>
          <w:iCs/>
          <w:sz w:val="24"/>
          <w:highlight w:val="none"/>
          <w:u w:val="single"/>
        </w:rPr>
        <w:t xml:space="preserve">        </w:t>
      </w:r>
      <w:r>
        <w:rPr>
          <w:rFonts w:hint="eastAsia" w:ascii="宋体" w:hAnsi="宋体" w:cs="宋体"/>
          <w:sz w:val="24"/>
          <w:highlight w:val="none"/>
        </w:rPr>
        <w:t>人，营业收入为</w:t>
      </w:r>
      <w:r>
        <w:rPr>
          <w:rFonts w:hint="eastAsia" w:ascii="宋体" w:hAnsi="宋体" w:cs="宋体"/>
          <w:i/>
          <w:iCs/>
          <w:sz w:val="24"/>
          <w:highlight w:val="none"/>
          <w:u w:val="single"/>
        </w:rPr>
        <w:t xml:space="preserve">        </w:t>
      </w:r>
      <w:r>
        <w:rPr>
          <w:rFonts w:hint="eastAsia" w:ascii="宋体" w:hAnsi="宋体" w:cs="宋体"/>
          <w:sz w:val="24"/>
          <w:highlight w:val="none"/>
        </w:rPr>
        <w:t>万元，资产总额为</w:t>
      </w:r>
      <w:r>
        <w:rPr>
          <w:rFonts w:hint="eastAsia" w:ascii="宋体" w:hAnsi="宋体" w:cs="宋体"/>
          <w:i/>
          <w:iCs/>
          <w:sz w:val="24"/>
          <w:highlight w:val="none"/>
          <w:u w:val="single"/>
        </w:rPr>
        <w:t xml:space="preserve">        </w:t>
      </w:r>
      <w:r>
        <w:rPr>
          <w:rFonts w:hint="eastAsia" w:ascii="宋体" w:hAnsi="宋体" w:cs="宋体"/>
          <w:sz w:val="24"/>
          <w:highlight w:val="none"/>
        </w:rPr>
        <w:t>万元，属于</w:t>
      </w:r>
      <w:r>
        <w:rPr>
          <w:rFonts w:hint="eastAsia" w:ascii="宋体" w:hAnsi="宋体" w:cs="宋体"/>
          <w:i/>
          <w:iCs/>
          <w:sz w:val="24"/>
          <w:highlight w:val="none"/>
          <w:u w:val="single"/>
        </w:rPr>
        <w:t>（中型企业、小型企业、微型企业）</w:t>
      </w:r>
      <w:r>
        <w:rPr>
          <w:rFonts w:hint="eastAsia" w:ascii="宋体" w:hAnsi="宋体" w:cs="宋体"/>
          <w:sz w:val="24"/>
          <w:highlight w:val="none"/>
        </w:rPr>
        <w:t>；</w:t>
      </w:r>
    </w:p>
    <w:p w14:paraId="39BF82F3">
      <w:pPr>
        <w:numPr>
          <w:ilvl w:val="0"/>
          <w:numId w:val="6"/>
        </w:numPr>
        <w:spacing w:line="600" w:lineRule="exact"/>
        <w:ind w:firstLine="480"/>
        <w:rPr>
          <w:rFonts w:ascii="宋体" w:hAnsi="宋体" w:cs="宋体"/>
          <w:sz w:val="24"/>
          <w:highlight w:val="none"/>
        </w:rPr>
      </w:pPr>
      <w:r>
        <w:rPr>
          <w:rFonts w:hint="eastAsia" w:ascii="宋体" w:hAnsi="宋体" w:cs="宋体"/>
          <w:i/>
          <w:iCs/>
          <w:sz w:val="24"/>
          <w:highlight w:val="none"/>
          <w:u w:val="single"/>
        </w:rPr>
        <w:t xml:space="preserve">（标的名称） </w:t>
      </w:r>
      <w:r>
        <w:rPr>
          <w:rFonts w:hint="eastAsia" w:ascii="宋体" w:hAnsi="宋体" w:cs="宋体"/>
          <w:sz w:val="24"/>
          <w:highlight w:val="none"/>
        </w:rPr>
        <w:t>，属于</w:t>
      </w:r>
      <w:r>
        <w:rPr>
          <w:rFonts w:hint="eastAsia" w:ascii="宋体" w:hAnsi="宋体" w:cs="宋体"/>
          <w:i/>
          <w:iCs/>
          <w:sz w:val="24"/>
          <w:highlight w:val="none"/>
          <w:u w:val="single"/>
        </w:rPr>
        <w:t>（采购文件中明确的所属行业）</w:t>
      </w:r>
      <w:r>
        <w:rPr>
          <w:rFonts w:hint="eastAsia" w:ascii="宋体" w:hAnsi="宋体" w:cs="宋体"/>
          <w:sz w:val="24"/>
          <w:highlight w:val="none"/>
        </w:rPr>
        <w:t>行业；承接企业为</w:t>
      </w:r>
      <w:r>
        <w:rPr>
          <w:rFonts w:hint="eastAsia" w:ascii="宋体" w:hAnsi="宋体" w:cs="宋体"/>
          <w:i/>
          <w:iCs/>
          <w:sz w:val="24"/>
          <w:highlight w:val="none"/>
          <w:u w:val="single"/>
        </w:rPr>
        <w:t>（企业名称）</w:t>
      </w:r>
      <w:r>
        <w:rPr>
          <w:rFonts w:hint="eastAsia" w:ascii="宋体" w:hAnsi="宋体" w:cs="宋体"/>
          <w:sz w:val="24"/>
          <w:highlight w:val="none"/>
        </w:rPr>
        <w:t>，从业人员</w:t>
      </w:r>
      <w:r>
        <w:rPr>
          <w:rFonts w:hint="eastAsia" w:ascii="宋体" w:hAnsi="宋体" w:cs="宋体"/>
          <w:i/>
          <w:iCs/>
          <w:sz w:val="24"/>
          <w:highlight w:val="none"/>
          <w:u w:val="single"/>
        </w:rPr>
        <w:t xml:space="preserve">        </w:t>
      </w:r>
      <w:r>
        <w:rPr>
          <w:rFonts w:hint="eastAsia" w:ascii="宋体" w:hAnsi="宋体" w:cs="宋体"/>
          <w:sz w:val="24"/>
          <w:highlight w:val="none"/>
        </w:rPr>
        <w:t>人，营业收入为</w:t>
      </w:r>
      <w:r>
        <w:rPr>
          <w:rFonts w:hint="eastAsia" w:ascii="宋体" w:hAnsi="宋体" w:cs="宋体"/>
          <w:i/>
          <w:iCs/>
          <w:sz w:val="24"/>
          <w:highlight w:val="none"/>
          <w:u w:val="single"/>
        </w:rPr>
        <w:t xml:space="preserve">        </w:t>
      </w:r>
      <w:r>
        <w:rPr>
          <w:rFonts w:hint="eastAsia" w:ascii="宋体" w:hAnsi="宋体" w:cs="宋体"/>
          <w:sz w:val="24"/>
          <w:highlight w:val="none"/>
        </w:rPr>
        <w:t>万元，资产总额为</w:t>
      </w:r>
      <w:r>
        <w:rPr>
          <w:rFonts w:hint="eastAsia" w:ascii="宋体" w:hAnsi="宋体" w:cs="宋体"/>
          <w:i/>
          <w:iCs/>
          <w:sz w:val="24"/>
          <w:highlight w:val="none"/>
          <w:u w:val="single"/>
        </w:rPr>
        <w:t xml:space="preserve">        </w:t>
      </w:r>
      <w:r>
        <w:rPr>
          <w:rFonts w:hint="eastAsia" w:ascii="宋体" w:hAnsi="宋体" w:cs="宋体"/>
          <w:sz w:val="24"/>
          <w:highlight w:val="none"/>
        </w:rPr>
        <w:t>万元，属于</w:t>
      </w:r>
      <w:r>
        <w:rPr>
          <w:rFonts w:hint="eastAsia" w:ascii="宋体" w:hAnsi="宋体" w:cs="宋体"/>
          <w:i/>
          <w:iCs/>
          <w:sz w:val="24"/>
          <w:highlight w:val="none"/>
          <w:u w:val="single"/>
        </w:rPr>
        <w:t>（中型企业、小型企业、微型企业）</w:t>
      </w:r>
      <w:r>
        <w:rPr>
          <w:rFonts w:hint="eastAsia" w:ascii="宋体" w:hAnsi="宋体" w:cs="宋体"/>
          <w:sz w:val="24"/>
          <w:highlight w:val="none"/>
        </w:rPr>
        <w:t>；</w:t>
      </w:r>
    </w:p>
    <w:p w14:paraId="2BAD693C">
      <w:pPr>
        <w:spacing w:line="600" w:lineRule="exact"/>
        <w:ind w:firstLine="480"/>
        <w:rPr>
          <w:rFonts w:ascii="宋体" w:hAnsi="宋体" w:cs="宋体"/>
          <w:sz w:val="24"/>
          <w:highlight w:val="none"/>
        </w:rPr>
      </w:pPr>
      <w:r>
        <w:rPr>
          <w:rFonts w:hint="eastAsia" w:ascii="宋体" w:hAnsi="宋体" w:cs="宋体"/>
          <w:sz w:val="24"/>
          <w:highlight w:val="none"/>
        </w:rPr>
        <w:t>……</w:t>
      </w:r>
    </w:p>
    <w:p w14:paraId="2AFC26F8">
      <w:pPr>
        <w:spacing w:line="600" w:lineRule="exact"/>
        <w:ind w:firstLine="480"/>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3900A979">
      <w:pPr>
        <w:spacing w:line="600" w:lineRule="exact"/>
        <w:ind w:firstLine="480"/>
        <w:rPr>
          <w:rFonts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51893F61">
      <w:pPr>
        <w:spacing w:line="600" w:lineRule="exact"/>
        <w:ind w:firstLine="4080"/>
        <w:rPr>
          <w:rFonts w:ascii="宋体" w:hAnsi="宋体" w:cs="宋体"/>
          <w:sz w:val="24"/>
          <w:highlight w:val="none"/>
        </w:rPr>
      </w:pPr>
      <w:r>
        <w:rPr>
          <w:rFonts w:hint="eastAsia" w:ascii="宋体" w:hAnsi="宋体" w:cs="宋体"/>
          <w:sz w:val="24"/>
          <w:highlight w:val="none"/>
        </w:rPr>
        <w:t>企业名称（</w:t>
      </w:r>
      <w:r>
        <w:rPr>
          <w:rFonts w:hint="eastAsia" w:ascii="宋体" w:hAnsi="宋体" w:cs="宋体"/>
          <w:color w:val="000000"/>
          <w:highlight w:val="none"/>
        </w:rPr>
        <w:t>加盖CA电子公章</w:t>
      </w:r>
      <w:r>
        <w:rPr>
          <w:rFonts w:hint="eastAsia" w:ascii="宋体" w:hAnsi="宋体" w:cs="宋体"/>
          <w:sz w:val="24"/>
          <w:highlight w:val="none"/>
        </w:rPr>
        <w:t>）：</w:t>
      </w:r>
    </w:p>
    <w:p w14:paraId="1B40A7FE">
      <w:pPr>
        <w:spacing w:line="600" w:lineRule="exact"/>
        <w:ind w:firstLine="4080"/>
        <w:rPr>
          <w:rFonts w:ascii="宋体" w:hAnsi="宋体" w:cs="宋体"/>
          <w:sz w:val="24"/>
          <w:highlight w:val="none"/>
        </w:rPr>
      </w:pPr>
      <w:r>
        <w:rPr>
          <w:rFonts w:hint="eastAsia" w:ascii="宋体" w:hAnsi="宋体" w:cs="宋体"/>
          <w:sz w:val="24"/>
          <w:highlight w:val="none"/>
        </w:rPr>
        <w:t>日期：</w:t>
      </w:r>
    </w:p>
    <w:p w14:paraId="794D5547">
      <w:pPr>
        <w:spacing w:line="0" w:lineRule="atLeast"/>
        <w:ind w:firstLine="480"/>
        <w:rPr>
          <w:rFonts w:ascii="Calibri" w:hAnsi="Calibri"/>
          <w:sz w:val="24"/>
          <w:highlight w:val="none"/>
        </w:rPr>
      </w:pPr>
      <w:r>
        <w:rPr>
          <w:rFonts w:hint="eastAsia" w:ascii="宋体" w:hAnsi="宋体" w:cs="宋体"/>
          <w:color w:val="000000"/>
          <w:sz w:val="24"/>
          <w:highlight w:val="none"/>
        </w:rPr>
        <w:t>备注1：从业人员、营业收入、资产总额填报上一年度数据，无上一年度数据的新成立企业可不填报。</w:t>
      </w:r>
    </w:p>
    <w:p w14:paraId="3BD2624A">
      <w:pPr>
        <w:spacing w:line="0" w:lineRule="atLeast"/>
        <w:ind w:firstLine="480"/>
        <w:rPr>
          <w:rFonts w:ascii="Calibri" w:hAnsi="Calibri"/>
          <w:sz w:val="24"/>
          <w:highlight w:val="none"/>
        </w:rPr>
      </w:pPr>
      <w:r>
        <w:rPr>
          <w:rFonts w:hint="eastAsia" w:ascii="宋体" w:hAnsi="宋体" w:cs="宋体"/>
          <w:color w:val="000000"/>
          <w:sz w:val="24"/>
          <w:highlight w:val="none"/>
        </w:rPr>
        <w:t>备注2：供应商如不提供此声明函，价格将不做相应扣除（如项目全面面向中小企业，则资格审查不通过）。</w:t>
      </w:r>
    </w:p>
    <w:p w14:paraId="416EBCAF">
      <w:pPr>
        <w:spacing w:line="560" w:lineRule="exact"/>
        <w:jc w:val="center"/>
        <w:rPr>
          <w:rFonts w:ascii="宋体" w:hAnsi="宋体" w:cs="宋体"/>
          <w:b/>
          <w:bCs/>
          <w:sz w:val="24"/>
          <w:highlight w:val="none"/>
        </w:rPr>
      </w:pPr>
    </w:p>
    <w:p w14:paraId="398BD366">
      <w:pPr>
        <w:rPr>
          <w:rFonts w:ascii="宋体" w:hAnsi="宋体" w:cs="宋体"/>
          <w:b/>
          <w:bCs/>
          <w:sz w:val="24"/>
          <w:highlight w:val="none"/>
        </w:rPr>
      </w:pPr>
      <w:r>
        <w:rPr>
          <w:rFonts w:hint="eastAsia" w:ascii="宋体" w:hAnsi="宋体" w:cs="宋体"/>
          <w:b/>
          <w:bCs/>
          <w:sz w:val="24"/>
          <w:highlight w:val="none"/>
        </w:rPr>
        <w:br w:type="page" w:clear="all"/>
      </w:r>
    </w:p>
    <w:p w14:paraId="5DB9825C">
      <w:pPr>
        <w:spacing w:line="360" w:lineRule="auto"/>
        <w:jc w:val="center"/>
        <w:rPr>
          <w:rFonts w:ascii="宋体" w:hAnsi="宋体" w:cs="宋体"/>
          <w:b/>
          <w:bCs/>
          <w:sz w:val="24"/>
          <w:highlight w:val="none"/>
        </w:rPr>
      </w:pPr>
      <w:r>
        <w:rPr>
          <w:rFonts w:hint="eastAsia" w:ascii="宋体" w:hAnsi="宋体" w:cs="宋体"/>
          <w:b/>
          <w:bCs/>
          <w:sz w:val="24"/>
          <w:highlight w:val="none"/>
        </w:rPr>
        <w:t>十、残疾人福利性单位声明函</w:t>
      </w:r>
    </w:p>
    <w:p w14:paraId="2DEA4252">
      <w:pPr>
        <w:spacing w:line="360" w:lineRule="auto"/>
        <w:ind w:firstLine="480"/>
        <w:rPr>
          <w:rFonts w:ascii="宋体" w:hAnsi="宋体" w:cs="宋体"/>
          <w:sz w:val="24"/>
          <w:highlight w:val="none"/>
        </w:rPr>
      </w:pPr>
      <w:r>
        <w:rPr>
          <w:rFonts w:hint="eastAsia" w:ascii="宋体" w:hAnsi="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highlight w:val="none"/>
          <w:u w:val="single"/>
        </w:rPr>
        <w:t xml:space="preserve">       </w:t>
      </w:r>
      <w:r>
        <w:rPr>
          <w:rFonts w:hint="eastAsia" w:ascii="宋体" w:hAnsi="宋体" w:cs="宋体"/>
          <w:sz w:val="24"/>
          <w:highlight w:val="none"/>
        </w:rPr>
        <w:t>项目采购活动由本单位提供服务。</w:t>
      </w:r>
    </w:p>
    <w:p w14:paraId="407A8CDF">
      <w:pPr>
        <w:spacing w:line="360" w:lineRule="auto"/>
        <w:ind w:firstLine="480"/>
        <w:rPr>
          <w:rFonts w:ascii="宋体" w:hAnsi="宋体" w:cs="宋体"/>
          <w:sz w:val="24"/>
          <w:highlight w:val="none"/>
        </w:rPr>
      </w:pPr>
      <w:r>
        <w:rPr>
          <w:rFonts w:hint="eastAsia" w:ascii="宋体" w:hAnsi="宋体" w:cs="宋体"/>
          <w:sz w:val="24"/>
          <w:highlight w:val="none"/>
        </w:rPr>
        <w:t>本单位对上述声明的真实性负责。如有虚假，将依法承担相应责任。</w:t>
      </w:r>
    </w:p>
    <w:p w14:paraId="40C67282">
      <w:pPr>
        <w:spacing w:line="360" w:lineRule="auto"/>
        <w:ind w:firstLine="480"/>
        <w:rPr>
          <w:rFonts w:ascii="宋体" w:hAnsi="宋体" w:cs="宋体"/>
          <w:sz w:val="24"/>
          <w:highlight w:val="none"/>
        </w:rPr>
      </w:pPr>
    </w:p>
    <w:p w14:paraId="5E1A39E3">
      <w:pPr>
        <w:spacing w:line="360" w:lineRule="auto"/>
        <w:ind w:firstLine="480"/>
        <w:rPr>
          <w:rFonts w:ascii="宋体" w:hAnsi="宋体" w:cs="宋体"/>
          <w:sz w:val="24"/>
          <w:highlight w:val="none"/>
        </w:rPr>
      </w:pPr>
      <w:r>
        <w:rPr>
          <w:rFonts w:hint="eastAsia" w:ascii="宋体" w:hAnsi="宋体" w:cs="宋体"/>
          <w:sz w:val="24"/>
          <w:highlight w:val="none"/>
        </w:rPr>
        <w:t>（备注：1、供应商如不提供此声明函，价格将不做相应扣除（如项目全面面向中小企业，则资格审查不通过）。2、成交供应商为残疾人福利单位的，此声明函将随成交结果同时公告，接受社会监督）</w:t>
      </w:r>
    </w:p>
    <w:p w14:paraId="7EE4D7DB">
      <w:pPr>
        <w:spacing w:line="360" w:lineRule="auto"/>
        <w:ind w:firstLine="624"/>
        <w:rPr>
          <w:rFonts w:ascii="宋体" w:hAnsi="宋体" w:cs="宋体"/>
          <w:spacing w:val="6"/>
          <w:sz w:val="24"/>
          <w:highlight w:val="none"/>
        </w:rPr>
      </w:pPr>
    </w:p>
    <w:p w14:paraId="74CEF5D0">
      <w:pPr>
        <w:tabs>
          <w:tab w:val="left" w:pos="4860"/>
        </w:tabs>
        <w:spacing w:line="360" w:lineRule="auto"/>
        <w:ind w:right="1560" w:firstLine="624"/>
        <w:jc w:val="center"/>
        <w:rPr>
          <w:rFonts w:ascii="宋体" w:hAnsi="宋体" w:cs="宋体"/>
          <w:sz w:val="24"/>
          <w:highlight w:val="none"/>
        </w:rPr>
      </w:pPr>
      <w:r>
        <w:rPr>
          <w:rFonts w:hint="eastAsia" w:ascii="宋体" w:hAnsi="宋体" w:cs="宋体"/>
          <w:spacing w:val="6"/>
          <w:sz w:val="24"/>
          <w:highlight w:val="none"/>
        </w:rPr>
        <w:t xml:space="preserve">             </w:t>
      </w:r>
      <w:r>
        <w:rPr>
          <w:rFonts w:hint="eastAsia" w:ascii="宋体" w:hAnsi="宋体" w:cs="宋体"/>
          <w:sz w:val="24"/>
          <w:highlight w:val="none"/>
        </w:rPr>
        <w:t xml:space="preserve">          供应商全称（加盖CA电子公章）：</w:t>
      </w:r>
    </w:p>
    <w:p w14:paraId="667C2B98">
      <w:pPr>
        <w:tabs>
          <w:tab w:val="left" w:pos="4860"/>
        </w:tabs>
        <w:spacing w:line="360" w:lineRule="auto"/>
        <w:ind w:right="1560" w:firstLine="480"/>
        <w:jc w:val="center"/>
        <w:rPr>
          <w:rFonts w:ascii="宋体" w:hAnsi="宋体" w:cs="宋体"/>
          <w:sz w:val="24"/>
          <w:highlight w:val="none"/>
        </w:rPr>
      </w:pPr>
      <w:r>
        <w:rPr>
          <w:rFonts w:hint="eastAsia" w:ascii="宋体" w:hAnsi="宋体" w:cs="宋体"/>
          <w:sz w:val="24"/>
          <w:highlight w:val="none"/>
        </w:rPr>
        <w:t xml:space="preserve">        日  期：</w:t>
      </w:r>
    </w:p>
    <w:p w14:paraId="2604A7C3">
      <w:pPr>
        <w:spacing w:line="360" w:lineRule="auto"/>
        <w:jc w:val="center"/>
        <w:rPr>
          <w:rFonts w:ascii="宋体" w:hAnsi="宋体" w:cs="宋体"/>
          <w:b/>
          <w:sz w:val="24"/>
          <w:highlight w:val="none"/>
        </w:rPr>
      </w:pPr>
    </w:p>
    <w:p w14:paraId="0B682210">
      <w:pPr>
        <w:spacing w:line="360" w:lineRule="auto"/>
        <w:jc w:val="center"/>
        <w:rPr>
          <w:rFonts w:ascii="宋体" w:hAnsi="宋体" w:cs="宋体"/>
          <w:b/>
          <w:sz w:val="24"/>
          <w:highlight w:val="none"/>
        </w:rPr>
      </w:pPr>
    </w:p>
    <w:p w14:paraId="78902AC3">
      <w:pPr>
        <w:spacing w:line="360" w:lineRule="auto"/>
        <w:jc w:val="center"/>
        <w:rPr>
          <w:rFonts w:ascii="宋体" w:hAnsi="宋体" w:cs="宋体"/>
          <w:b/>
          <w:sz w:val="24"/>
          <w:highlight w:val="none"/>
        </w:rPr>
      </w:pPr>
    </w:p>
    <w:p w14:paraId="027AD7DC">
      <w:pPr>
        <w:spacing w:line="360" w:lineRule="auto"/>
        <w:jc w:val="center"/>
        <w:rPr>
          <w:rFonts w:ascii="宋体" w:hAnsi="宋体" w:cs="宋体"/>
          <w:b/>
          <w:sz w:val="24"/>
          <w:highlight w:val="none"/>
        </w:rPr>
      </w:pPr>
    </w:p>
    <w:p w14:paraId="17DDB979">
      <w:pPr>
        <w:spacing w:line="360" w:lineRule="auto"/>
        <w:jc w:val="center"/>
        <w:rPr>
          <w:rFonts w:ascii="宋体" w:hAnsi="宋体" w:cs="宋体"/>
          <w:b/>
          <w:sz w:val="24"/>
          <w:highlight w:val="none"/>
        </w:rPr>
      </w:pPr>
    </w:p>
    <w:p w14:paraId="71E33B3B">
      <w:pPr>
        <w:spacing w:line="360" w:lineRule="auto"/>
        <w:jc w:val="center"/>
        <w:rPr>
          <w:rFonts w:ascii="宋体" w:hAnsi="宋体" w:cs="宋体"/>
          <w:b/>
          <w:sz w:val="24"/>
          <w:highlight w:val="none"/>
        </w:rPr>
      </w:pPr>
    </w:p>
    <w:p w14:paraId="608C267E">
      <w:pPr>
        <w:spacing w:line="360" w:lineRule="auto"/>
        <w:jc w:val="center"/>
        <w:rPr>
          <w:rFonts w:ascii="宋体" w:hAnsi="宋体" w:cs="宋体"/>
          <w:b/>
          <w:sz w:val="24"/>
          <w:highlight w:val="none"/>
        </w:rPr>
      </w:pPr>
    </w:p>
    <w:p w14:paraId="07050629">
      <w:pPr>
        <w:spacing w:line="360" w:lineRule="auto"/>
        <w:jc w:val="center"/>
        <w:rPr>
          <w:rFonts w:ascii="宋体" w:hAnsi="宋体" w:cs="宋体"/>
          <w:b/>
          <w:sz w:val="24"/>
          <w:highlight w:val="none"/>
        </w:rPr>
      </w:pPr>
    </w:p>
    <w:p w14:paraId="75C0E000">
      <w:pPr>
        <w:spacing w:line="360" w:lineRule="auto"/>
        <w:jc w:val="center"/>
        <w:rPr>
          <w:rFonts w:ascii="宋体" w:hAnsi="宋体" w:cs="宋体"/>
          <w:b/>
          <w:sz w:val="24"/>
          <w:highlight w:val="none"/>
        </w:rPr>
      </w:pPr>
    </w:p>
    <w:p w14:paraId="5DE7BF5F">
      <w:pPr>
        <w:widowControl/>
        <w:spacing w:line="360" w:lineRule="auto"/>
        <w:jc w:val="left"/>
        <w:rPr>
          <w:rFonts w:ascii="宋体" w:hAnsi="宋体" w:cs="宋体"/>
          <w:b/>
          <w:sz w:val="24"/>
          <w:highlight w:val="none"/>
        </w:rPr>
        <w:sectPr>
          <w:footerReference r:id="rId5" w:type="default"/>
          <w:pgSz w:w="11906" w:h="16838"/>
          <w:pgMar w:top="1015" w:right="1196" w:bottom="868" w:left="1259" w:header="851" w:footer="907" w:gutter="0"/>
          <w:pgNumType w:start="1"/>
          <w:cols w:space="720" w:num="1"/>
          <w:docGrid w:linePitch="360" w:charSpace="0"/>
        </w:sectPr>
      </w:pPr>
    </w:p>
    <w:p w14:paraId="77219D74">
      <w:pPr>
        <w:spacing w:line="360" w:lineRule="auto"/>
        <w:jc w:val="center"/>
        <w:rPr>
          <w:rFonts w:ascii="宋体" w:hAnsi="宋体" w:cs="宋体"/>
          <w:b/>
          <w:sz w:val="24"/>
          <w:highlight w:val="none"/>
        </w:rPr>
      </w:pPr>
    </w:p>
    <w:p w14:paraId="588A8B0B">
      <w:pPr>
        <w:spacing w:line="360" w:lineRule="auto"/>
        <w:jc w:val="center"/>
        <w:rPr>
          <w:rFonts w:ascii="宋体" w:hAnsi="宋体" w:cs="宋体"/>
          <w:b/>
          <w:bCs/>
          <w:sz w:val="24"/>
          <w:highlight w:val="none"/>
        </w:rPr>
      </w:pPr>
      <w:r>
        <w:rPr>
          <w:rFonts w:hint="eastAsia" w:ascii="宋体" w:hAnsi="宋体" w:cs="宋体"/>
          <w:b/>
          <w:bCs/>
          <w:sz w:val="24"/>
          <w:highlight w:val="none"/>
        </w:rPr>
        <w:t>十一、磋商报价表</w:t>
      </w:r>
    </w:p>
    <w:p w14:paraId="0C65AE9E">
      <w:pPr>
        <w:spacing w:line="276" w:lineRule="auto"/>
        <w:ind w:firstLine="482"/>
        <w:rPr>
          <w:rFonts w:ascii="宋体" w:hAnsi="宋体" w:cs="宋体"/>
          <w:b/>
          <w:sz w:val="22"/>
          <w:szCs w:val="22"/>
          <w:highlight w:val="none"/>
        </w:rPr>
      </w:pPr>
      <w:r>
        <w:rPr>
          <w:rFonts w:hint="eastAsia" w:ascii="宋体" w:hAnsi="宋体" w:cs="宋体"/>
          <w:b/>
          <w:sz w:val="22"/>
          <w:szCs w:val="22"/>
          <w:highlight w:val="none"/>
        </w:rPr>
        <w:t>货币单位：人民币元</w:t>
      </w:r>
    </w:p>
    <w:p w14:paraId="02704050">
      <w:pPr>
        <w:spacing w:line="276" w:lineRule="auto"/>
        <w:ind w:firstLine="482"/>
        <w:rPr>
          <w:rFonts w:hint="eastAsia" w:ascii="宋体" w:hAnsi="宋体" w:eastAsia="宋体" w:cs="宋体"/>
          <w:b/>
          <w:sz w:val="22"/>
          <w:szCs w:val="22"/>
          <w:highlight w:val="none"/>
          <w:lang w:eastAsia="zh-CN"/>
        </w:rPr>
      </w:pPr>
      <w:r>
        <w:rPr>
          <w:rFonts w:hint="eastAsia" w:ascii="宋体" w:hAnsi="宋体" w:cs="宋体"/>
          <w:b/>
          <w:sz w:val="22"/>
          <w:szCs w:val="22"/>
          <w:highlight w:val="none"/>
        </w:rPr>
        <w:t>项目编号：</w:t>
      </w:r>
      <w:r>
        <w:rPr>
          <w:rFonts w:hint="eastAsia" w:ascii="宋体" w:hAnsi="宋体" w:cs="宋体"/>
          <w:b/>
          <w:sz w:val="22"/>
          <w:szCs w:val="22"/>
          <w:highlight w:val="none"/>
          <w:lang w:eastAsia="zh-CN"/>
        </w:rPr>
        <w:t>JSZC-320900-TAIC-C2026-0011</w:t>
      </w:r>
    </w:p>
    <w:p w14:paraId="5A4D9B87">
      <w:pPr>
        <w:spacing w:line="276" w:lineRule="auto"/>
        <w:ind w:firstLine="482"/>
        <w:rPr>
          <w:rFonts w:ascii="宋体" w:hAnsi="宋体" w:cs="宋体"/>
          <w:b/>
          <w:sz w:val="22"/>
          <w:szCs w:val="22"/>
          <w:highlight w:val="none"/>
        </w:rPr>
      </w:pPr>
    </w:p>
    <w:tbl>
      <w:tblPr>
        <w:tblStyle w:val="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80"/>
        <w:gridCol w:w="2228"/>
        <w:gridCol w:w="3154"/>
      </w:tblGrid>
      <w:tr w14:paraId="73298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6"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4C6E6A96">
            <w:pPr>
              <w:jc w:val="center"/>
              <w:rPr>
                <w:rFonts w:ascii="宋体" w:hAnsi="宋体" w:cs="宋体"/>
                <w:b/>
                <w:sz w:val="24"/>
                <w:szCs w:val="22"/>
                <w:highlight w:val="none"/>
                <w:lang w:eastAsia="en-US"/>
              </w:rPr>
            </w:pPr>
            <w:r>
              <w:rPr>
                <w:rFonts w:hint="eastAsia" w:ascii="宋体" w:hAnsi="宋体" w:cs="宋体"/>
                <w:b/>
                <w:sz w:val="24"/>
                <w:szCs w:val="22"/>
                <w:highlight w:val="none"/>
                <w:lang w:eastAsia="en-US"/>
              </w:rPr>
              <w:t>项目名称</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65841E68">
            <w:pPr>
              <w:jc w:val="center"/>
              <w:rPr>
                <w:rFonts w:ascii="宋体" w:hAnsi="宋体" w:cs="宋体"/>
                <w:b/>
                <w:sz w:val="24"/>
                <w:szCs w:val="22"/>
                <w:highlight w:val="none"/>
                <w:lang w:eastAsia="en-US"/>
              </w:rPr>
            </w:pPr>
            <w:r>
              <w:rPr>
                <w:rFonts w:hint="eastAsia" w:ascii="宋体" w:hAnsi="宋体" w:cs="宋体"/>
                <w:b/>
                <w:sz w:val="24"/>
                <w:szCs w:val="22"/>
                <w:highlight w:val="none"/>
                <w:lang w:eastAsia="en-US"/>
              </w:rPr>
              <w:t>项目内容</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6EBC1D12">
            <w:pPr>
              <w:jc w:val="center"/>
              <w:rPr>
                <w:rFonts w:ascii="宋体" w:hAnsi="宋体" w:cs="宋体"/>
                <w:b/>
                <w:sz w:val="24"/>
                <w:szCs w:val="22"/>
                <w:highlight w:val="none"/>
                <w:lang w:eastAsia="en-US"/>
              </w:rPr>
            </w:pPr>
            <w:r>
              <w:rPr>
                <w:rFonts w:hint="eastAsia" w:ascii="宋体" w:hAnsi="宋体" w:cs="宋体"/>
                <w:b/>
                <w:sz w:val="24"/>
                <w:szCs w:val="22"/>
                <w:highlight w:val="none"/>
                <w:lang w:eastAsia="en-US"/>
              </w:rPr>
              <w:t>总价（小写）</w:t>
            </w:r>
          </w:p>
        </w:tc>
      </w:tr>
      <w:tr w14:paraId="27923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4936DF1B">
            <w:pPr>
              <w:jc w:val="center"/>
              <w:rPr>
                <w:rFonts w:hint="eastAsia" w:ascii="宋体" w:hAnsi="宋体" w:eastAsia="宋体" w:cs="宋体"/>
                <w:sz w:val="24"/>
                <w:szCs w:val="22"/>
                <w:highlight w:val="none"/>
                <w:lang w:eastAsia="zh-CN"/>
              </w:rPr>
            </w:pPr>
            <w:r>
              <w:rPr>
                <w:rFonts w:hint="eastAsia" w:ascii="宋体" w:hAnsi="宋体" w:cs="宋体"/>
                <w:sz w:val="24"/>
                <w:szCs w:val="22"/>
                <w:highlight w:val="none"/>
                <w:lang w:eastAsia="zh-CN"/>
              </w:rPr>
              <w:t>盐城市文峰高级中学电力增容改造工程</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4B6EB8FF">
            <w:pPr>
              <w:jc w:val="center"/>
              <w:rPr>
                <w:rFonts w:ascii="宋体" w:hAnsi="宋体" w:cs="宋体"/>
                <w:sz w:val="24"/>
                <w:szCs w:val="22"/>
                <w:highlight w:val="none"/>
                <w:lang w:eastAsia="en-US"/>
              </w:rPr>
            </w:pPr>
            <w:r>
              <w:rPr>
                <w:rFonts w:hint="eastAsia" w:ascii="宋体" w:hAnsi="宋体" w:cs="宋体"/>
                <w:sz w:val="24"/>
                <w:szCs w:val="22"/>
                <w:highlight w:val="none"/>
                <w:lang w:eastAsia="en-US"/>
              </w:rPr>
              <w:t>详见</w:t>
            </w:r>
            <w:r>
              <w:rPr>
                <w:rFonts w:hint="eastAsia" w:ascii="宋体" w:hAnsi="宋体" w:cs="宋体"/>
                <w:sz w:val="24"/>
                <w:szCs w:val="22"/>
                <w:highlight w:val="none"/>
              </w:rPr>
              <w:t>响应</w:t>
            </w:r>
            <w:r>
              <w:rPr>
                <w:rFonts w:hint="eastAsia" w:ascii="宋体" w:hAnsi="宋体" w:cs="宋体"/>
                <w:sz w:val="24"/>
                <w:szCs w:val="22"/>
                <w:highlight w:val="none"/>
                <w:lang w:eastAsia="en-US"/>
              </w:rPr>
              <w:t>文件</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6C80455E">
            <w:pPr>
              <w:jc w:val="center"/>
              <w:rPr>
                <w:rFonts w:ascii="宋体" w:hAnsi="宋体" w:cs="宋体"/>
                <w:sz w:val="24"/>
                <w:szCs w:val="22"/>
                <w:highlight w:val="none"/>
                <w:lang w:eastAsia="en-US"/>
              </w:rPr>
            </w:pPr>
            <w:r>
              <w:rPr>
                <w:rFonts w:hint="eastAsia" w:ascii="宋体" w:hAnsi="宋体" w:cs="宋体"/>
                <w:sz w:val="24"/>
                <w:szCs w:val="22"/>
                <w:highlight w:val="none"/>
              </w:rPr>
              <w:t xml:space="preserve">           </w:t>
            </w:r>
            <w:r>
              <w:rPr>
                <w:rFonts w:hint="eastAsia" w:ascii="宋体" w:hAnsi="宋体" w:cs="宋体"/>
                <w:sz w:val="24"/>
                <w:szCs w:val="22"/>
                <w:highlight w:val="none"/>
                <w:lang w:eastAsia="en-US"/>
              </w:rPr>
              <w:t>元</w:t>
            </w:r>
          </w:p>
        </w:tc>
      </w:tr>
      <w:tr w14:paraId="787CF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278FCF5E">
            <w:pPr>
              <w:jc w:val="center"/>
              <w:rPr>
                <w:rFonts w:ascii="宋体" w:hAnsi="宋体" w:cs="宋体"/>
                <w:sz w:val="24"/>
                <w:szCs w:val="22"/>
                <w:highlight w:val="none"/>
                <w:lang w:eastAsia="en-US"/>
              </w:rPr>
            </w:pPr>
            <w:r>
              <w:rPr>
                <w:rFonts w:hint="eastAsia" w:ascii="宋体" w:hAnsi="宋体" w:cs="宋体"/>
                <w:sz w:val="24"/>
                <w:szCs w:val="22"/>
                <w:highlight w:val="none"/>
                <w:lang w:eastAsia="en-US"/>
              </w:rPr>
              <w:t>总价（大写）：</w:t>
            </w:r>
          </w:p>
        </w:tc>
        <w:tc>
          <w:tcPr>
            <w:tcW w:w="5382" w:type="dxa"/>
            <w:gridSpan w:val="2"/>
            <w:tcBorders>
              <w:top w:val="single" w:color="000000" w:sz="4" w:space="0"/>
              <w:left w:val="single" w:color="000000" w:sz="4" w:space="0"/>
              <w:bottom w:val="single" w:color="000000" w:sz="4" w:space="0"/>
              <w:right w:val="single" w:color="000000" w:sz="4" w:space="0"/>
            </w:tcBorders>
            <w:noWrap w:val="0"/>
            <w:vAlign w:val="center"/>
          </w:tcPr>
          <w:p w14:paraId="164A9B0F">
            <w:pPr>
              <w:jc w:val="both"/>
              <w:rPr>
                <w:rFonts w:ascii="宋体" w:hAnsi="宋体" w:cs="宋体"/>
                <w:sz w:val="24"/>
                <w:szCs w:val="22"/>
                <w:highlight w:val="none"/>
                <w:lang w:eastAsia="en-US"/>
              </w:rPr>
            </w:pPr>
            <w:r>
              <w:rPr>
                <w:rFonts w:hint="eastAsia" w:ascii="宋体" w:hAnsi="宋体" w:eastAsia="宋体" w:cs="宋体"/>
                <w:sz w:val="24"/>
                <w:highlight w:val="none"/>
              </w:rPr>
              <w:t>金额大写</w:t>
            </w:r>
          </w:p>
        </w:tc>
      </w:tr>
    </w:tbl>
    <w:p w14:paraId="5CBFB996">
      <w:pPr>
        <w:spacing w:before="100" w:beforeAutospacing="1" w:after="100" w:afterAutospacing="1"/>
        <w:rPr>
          <w:rFonts w:ascii="宋体" w:hAnsi="宋体" w:cs="宋体"/>
          <w:sz w:val="24"/>
          <w:highlight w:val="none"/>
        </w:rPr>
      </w:pPr>
      <w:r>
        <w:rPr>
          <w:rFonts w:hint="eastAsia" w:ascii="宋体" w:hAnsi="宋体" w:cs="宋体"/>
          <w:sz w:val="24"/>
          <w:highlight w:val="none"/>
        </w:rPr>
        <w:t>报价说明：</w:t>
      </w:r>
    </w:p>
    <w:p w14:paraId="6D6AC90D">
      <w:pPr>
        <w:spacing w:before="100" w:beforeAutospacing="1" w:after="100" w:afterAutospacing="1"/>
        <w:rPr>
          <w:rFonts w:ascii="宋体" w:hAnsi="宋体" w:cs="宋体"/>
          <w:sz w:val="24"/>
          <w:highlight w:val="none"/>
        </w:rPr>
      </w:pPr>
      <w:r>
        <w:rPr>
          <w:rFonts w:hint="eastAsia" w:ascii="宋体" w:hAnsi="宋体" w:cs="宋体"/>
          <w:sz w:val="24"/>
          <w:highlight w:val="none"/>
        </w:rPr>
        <w:t>1、报价包括完成项目的所有费用。采购人不再支付报价以外的任何费用。</w:t>
      </w:r>
    </w:p>
    <w:p w14:paraId="14FAB40B">
      <w:pPr>
        <w:spacing w:before="100" w:beforeAutospacing="1" w:after="100" w:afterAutospacing="1"/>
        <w:rPr>
          <w:rFonts w:ascii="宋体" w:hAnsi="宋体" w:cs="宋体"/>
          <w:sz w:val="24"/>
          <w:highlight w:val="none"/>
        </w:rPr>
      </w:pPr>
      <w:r>
        <w:rPr>
          <w:rFonts w:hint="eastAsia" w:ascii="宋体" w:hAnsi="宋体" w:cs="宋体"/>
          <w:sz w:val="24"/>
          <w:highlight w:val="none"/>
        </w:rPr>
        <w:t>2、报价以总价为准，大小写不一致以大写为准；</w:t>
      </w:r>
    </w:p>
    <w:p w14:paraId="0993C0B1">
      <w:pPr>
        <w:spacing w:before="100" w:beforeAutospacing="1" w:after="100" w:afterAutospacing="1"/>
        <w:rPr>
          <w:rFonts w:ascii="宋体" w:hAnsi="宋体" w:cs="宋体"/>
          <w:sz w:val="24"/>
          <w:highlight w:val="none"/>
        </w:rPr>
      </w:pPr>
      <w:r>
        <w:rPr>
          <w:rFonts w:hint="eastAsia" w:ascii="宋体" w:hAnsi="宋体" w:cs="宋体"/>
          <w:sz w:val="24"/>
          <w:highlight w:val="none"/>
        </w:rPr>
        <w:t>3、偏离说明：详见《偏离表》；</w:t>
      </w:r>
    </w:p>
    <w:p w14:paraId="7E60DBBC">
      <w:pPr>
        <w:spacing w:before="100" w:beforeAutospacing="1" w:after="100" w:afterAutospacing="1"/>
        <w:rPr>
          <w:rFonts w:ascii="宋体" w:hAnsi="宋体" w:cs="宋体"/>
          <w:sz w:val="24"/>
          <w:highlight w:val="none"/>
        </w:rPr>
      </w:pPr>
      <w:r>
        <w:rPr>
          <w:rFonts w:hint="eastAsia" w:ascii="宋体" w:hAnsi="宋体" w:cs="宋体"/>
          <w:sz w:val="24"/>
          <w:highlight w:val="none"/>
        </w:rPr>
        <w:t>4、如最后报价未列明单价，则最后所报各项单价计算方法为：（最后报价/ 最初报价）* 各项最初报价的单价。</w:t>
      </w:r>
    </w:p>
    <w:p w14:paraId="6A7C61B1">
      <w:pPr>
        <w:spacing w:before="100" w:beforeAutospacing="1" w:after="100" w:afterAutospacing="1"/>
        <w:rPr>
          <w:rFonts w:ascii="宋体" w:hAnsi="宋体" w:cs="宋体"/>
          <w:sz w:val="24"/>
          <w:highlight w:val="none"/>
        </w:rPr>
      </w:pPr>
      <w:r>
        <w:rPr>
          <w:rFonts w:hint="eastAsia" w:ascii="宋体" w:hAnsi="宋体" w:cs="宋体"/>
          <w:sz w:val="24"/>
          <w:highlight w:val="none"/>
        </w:rPr>
        <w:t>供应商（加盖CA电子公章）：</w:t>
      </w:r>
    </w:p>
    <w:p w14:paraId="34862E7B">
      <w:pPr>
        <w:spacing w:line="360" w:lineRule="auto"/>
        <w:jc w:val="center"/>
        <w:rPr>
          <w:rFonts w:ascii="宋体" w:hAnsi="宋体" w:cs="宋体"/>
          <w:b/>
          <w:sz w:val="24"/>
          <w:highlight w:val="none"/>
        </w:rPr>
      </w:pPr>
    </w:p>
    <w:p w14:paraId="37FA39D5">
      <w:pPr>
        <w:spacing w:line="360" w:lineRule="auto"/>
        <w:rPr>
          <w:rFonts w:ascii="宋体" w:hAnsi="宋体" w:cs="宋体"/>
          <w:bCs/>
          <w:sz w:val="24"/>
          <w:highlight w:val="none"/>
        </w:rPr>
      </w:pPr>
    </w:p>
    <w:p w14:paraId="6E0257E2">
      <w:pPr>
        <w:spacing w:line="360" w:lineRule="auto"/>
        <w:rPr>
          <w:rFonts w:ascii="宋体" w:hAnsi="宋体" w:cs="宋体"/>
          <w:bCs/>
          <w:sz w:val="24"/>
          <w:highlight w:val="none"/>
        </w:rPr>
      </w:pPr>
    </w:p>
    <w:p w14:paraId="746B71BF">
      <w:pPr>
        <w:spacing w:line="360" w:lineRule="auto"/>
        <w:rPr>
          <w:rFonts w:ascii="宋体" w:hAnsi="宋体" w:cs="宋体"/>
          <w:bCs/>
          <w:sz w:val="24"/>
          <w:highlight w:val="none"/>
        </w:rPr>
      </w:pPr>
    </w:p>
    <w:p w14:paraId="26EF8A49">
      <w:pPr>
        <w:spacing w:line="360" w:lineRule="auto"/>
        <w:rPr>
          <w:rFonts w:ascii="宋体" w:hAnsi="宋体" w:cs="宋体"/>
          <w:bCs/>
          <w:sz w:val="24"/>
          <w:highlight w:val="none"/>
        </w:rPr>
      </w:pPr>
    </w:p>
    <w:p w14:paraId="617509E2">
      <w:pPr>
        <w:spacing w:line="360" w:lineRule="auto"/>
        <w:rPr>
          <w:rFonts w:ascii="宋体" w:hAnsi="宋体" w:cs="宋体"/>
          <w:sz w:val="24"/>
          <w:highlight w:val="none"/>
        </w:rPr>
      </w:pPr>
    </w:p>
    <w:p w14:paraId="60732453">
      <w:pPr>
        <w:spacing w:line="360" w:lineRule="auto"/>
        <w:rPr>
          <w:rFonts w:ascii="宋体" w:hAnsi="宋体" w:cs="宋体"/>
          <w:sz w:val="24"/>
          <w:highlight w:val="none"/>
        </w:rPr>
      </w:pPr>
    </w:p>
    <w:p w14:paraId="1A579335">
      <w:pPr>
        <w:spacing w:line="360" w:lineRule="auto"/>
        <w:rPr>
          <w:rFonts w:ascii="宋体" w:hAnsi="宋体" w:cs="宋体"/>
          <w:sz w:val="24"/>
          <w:highlight w:val="none"/>
        </w:rPr>
      </w:pPr>
    </w:p>
    <w:p w14:paraId="48E2ECEF">
      <w:pPr>
        <w:rPr>
          <w:rFonts w:ascii="宋体" w:hAnsi="宋体" w:cs="宋体"/>
          <w:b/>
          <w:sz w:val="24"/>
          <w:highlight w:val="none"/>
        </w:rPr>
      </w:pPr>
      <w:r>
        <w:rPr>
          <w:rFonts w:hint="eastAsia" w:ascii="宋体" w:hAnsi="宋体" w:cs="宋体"/>
          <w:b/>
          <w:sz w:val="24"/>
          <w:highlight w:val="none"/>
        </w:rPr>
        <w:br w:type="page" w:clear="all"/>
      </w:r>
    </w:p>
    <w:p w14:paraId="34116B68">
      <w:pPr>
        <w:spacing w:line="360" w:lineRule="auto"/>
        <w:jc w:val="center"/>
        <w:rPr>
          <w:rFonts w:ascii="宋体" w:hAnsi="宋体" w:cs="宋体"/>
          <w:b/>
          <w:sz w:val="24"/>
          <w:highlight w:val="none"/>
        </w:rPr>
      </w:pPr>
      <w:r>
        <w:rPr>
          <w:rFonts w:hint="eastAsia" w:ascii="宋体" w:hAnsi="宋体" w:cs="宋体"/>
          <w:b/>
          <w:sz w:val="24"/>
          <w:highlight w:val="none"/>
        </w:rPr>
        <w:t>十二、</w:t>
      </w:r>
      <w:r>
        <w:rPr>
          <w:rFonts w:hint="eastAsia" w:ascii="宋体" w:hAnsi="宋体" w:cs="宋体"/>
          <w:b/>
          <w:bCs/>
          <w:sz w:val="24"/>
          <w:highlight w:val="none"/>
        </w:rPr>
        <w:t>已标价的工程量清单报价表</w:t>
      </w:r>
    </w:p>
    <w:p w14:paraId="7BCBCA72">
      <w:pPr>
        <w:rPr>
          <w:rFonts w:ascii="宋体" w:hAnsi="宋体" w:cs="宋体"/>
          <w:b/>
          <w:sz w:val="24"/>
          <w:highlight w:val="none"/>
        </w:rPr>
      </w:pPr>
      <w:r>
        <w:rPr>
          <w:rFonts w:hint="eastAsia" w:ascii="宋体" w:hAnsi="宋体" w:cs="宋体"/>
          <w:b/>
          <w:sz w:val="24"/>
          <w:highlight w:val="none"/>
        </w:rPr>
        <w:br w:type="page" w:clear="all"/>
      </w:r>
    </w:p>
    <w:p w14:paraId="19910679">
      <w:pPr>
        <w:spacing w:line="360" w:lineRule="auto"/>
        <w:jc w:val="center"/>
        <w:rPr>
          <w:rFonts w:ascii="宋体" w:hAnsi="宋体" w:cs="宋体"/>
          <w:b/>
          <w:sz w:val="24"/>
          <w:highlight w:val="none"/>
        </w:rPr>
      </w:pPr>
    </w:p>
    <w:p w14:paraId="57DD67A5">
      <w:pPr>
        <w:spacing w:line="360" w:lineRule="auto"/>
        <w:jc w:val="center"/>
        <w:rPr>
          <w:rFonts w:ascii="宋体" w:hAnsi="宋体" w:cs="宋体"/>
          <w:b/>
          <w:sz w:val="24"/>
          <w:highlight w:val="none"/>
        </w:rPr>
      </w:pPr>
      <w:r>
        <w:rPr>
          <w:rFonts w:hint="eastAsia" w:ascii="宋体" w:hAnsi="宋体" w:cs="宋体"/>
          <w:b/>
          <w:sz w:val="24"/>
          <w:highlight w:val="none"/>
        </w:rPr>
        <w:t>十三、技术要求响应及偏离表</w:t>
      </w:r>
    </w:p>
    <w:tbl>
      <w:tblPr>
        <w:tblStyle w:val="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9A0F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tcBorders>
              <w:top w:val="single" w:color="000000" w:sz="4" w:space="0"/>
              <w:left w:val="single" w:color="000000" w:sz="4" w:space="0"/>
              <w:bottom w:val="single" w:color="000000" w:sz="4" w:space="0"/>
              <w:right w:val="single" w:color="000000" w:sz="4" w:space="0"/>
            </w:tcBorders>
            <w:noWrap w:val="0"/>
            <w:vAlign w:val="center"/>
          </w:tcPr>
          <w:p w14:paraId="1877DF56">
            <w:pPr>
              <w:spacing w:line="360" w:lineRule="auto"/>
              <w:jc w:val="center"/>
              <w:rPr>
                <w:rFonts w:ascii="宋体" w:hAnsi="宋体" w:cs="宋体"/>
                <w:sz w:val="24"/>
                <w:highlight w:val="none"/>
              </w:rPr>
            </w:pPr>
            <w:r>
              <w:rPr>
                <w:rFonts w:hint="eastAsia" w:ascii="宋体" w:hAnsi="宋体" w:cs="宋体"/>
                <w:sz w:val="24"/>
                <w:highlight w:val="none"/>
              </w:rPr>
              <w:t>序号</w:t>
            </w:r>
          </w:p>
        </w:tc>
        <w:tc>
          <w:tcPr>
            <w:tcW w:w="3291" w:type="dxa"/>
            <w:tcBorders>
              <w:top w:val="single" w:color="000000" w:sz="4" w:space="0"/>
              <w:left w:val="single" w:color="000000" w:sz="4" w:space="0"/>
              <w:bottom w:val="single" w:color="000000" w:sz="4" w:space="0"/>
              <w:right w:val="single" w:color="000000" w:sz="4" w:space="0"/>
            </w:tcBorders>
            <w:noWrap w:val="0"/>
            <w:vAlign w:val="center"/>
          </w:tcPr>
          <w:p w14:paraId="64F9CEE9">
            <w:pPr>
              <w:spacing w:line="360" w:lineRule="auto"/>
              <w:jc w:val="center"/>
              <w:rPr>
                <w:rFonts w:ascii="宋体" w:hAnsi="宋体" w:cs="宋体"/>
                <w:sz w:val="24"/>
                <w:highlight w:val="none"/>
              </w:rPr>
            </w:pPr>
            <w:r>
              <w:rPr>
                <w:rFonts w:hint="eastAsia" w:ascii="宋体" w:hAnsi="宋体" w:cs="宋体"/>
                <w:sz w:val="24"/>
                <w:highlight w:val="none"/>
              </w:rPr>
              <w:t>招标文件要求</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14:paraId="0C7FC2DF">
            <w:pPr>
              <w:spacing w:line="360" w:lineRule="auto"/>
              <w:jc w:val="center"/>
              <w:rPr>
                <w:rFonts w:ascii="宋体" w:hAnsi="宋体" w:cs="宋体"/>
                <w:sz w:val="24"/>
                <w:highlight w:val="none"/>
              </w:rPr>
            </w:pPr>
            <w:r>
              <w:rPr>
                <w:rFonts w:hint="eastAsia" w:ascii="宋体" w:hAnsi="宋体" w:cs="宋体"/>
                <w:sz w:val="24"/>
                <w:highlight w:val="none"/>
              </w:rPr>
              <w:t>投标响应情况</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0BA2B614">
            <w:pPr>
              <w:spacing w:line="360" w:lineRule="auto"/>
              <w:jc w:val="center"/>
              <w:rPr>
                <w:rFonts w:ascii="宋体" w:hAnsi="宋体" w:cs="宋体"/>
                <w:sz w:val="24"/>
                <w:highlight w:val="none"/>
              </w:rPr>
            </w:pPr>
            <w:r>
              <w:rPr>
                <w:rFonts w:hint="eastAsia" w:ascii="宋体" w:hAnsi="宋体" w:cs="宋体"/>
                <w:sz w:val="24"/>
                <w:highlight w:val="none"/>
              </w:rPr>
              <w:t>超出、符合或偏离</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4BFD3F8D">
            <w:pPr>
              <w:spacing w:line="360" w:lineRule="auto"/>
              <w:jc w:val="center"/>
              <w:rPr>
                <w:rFonts w:ascii="宋体" w:hAnsi="宋体" w:cs="宋体"/>
                <w:sz w:val="24"/>
                <w:highlight w:val="none"/>
              </w:rPr>
            </w:pPr>
            <w:r>
              <w:rPr>
                <w:rFonts w:hint="eastAsia" w:ascii="宋体" w:hAnsi="宋体" w:cs="宋体"/>
                <w:sz w:val="24"/>
                <w:highlight w:val="none"/>
              </w:rPr>
              <w:t>证明</w:t>
            </w:r>
          </w:p>
          <w:p w14:paraId="45AEEBEE">
            <w:pPr>
              <w:spacing w:line="360" w:lineRule="auto"/>
              <w:jc w:val="center"/>
              <w:rPr>
                <w:rFonts w:ascii="宋体" w:hAnsi="宋体" w:cs="宋体"/>
                <w:sz w:val="24"/>
                <w:highlight w:val="none"/>
              </w:rPr>
            </w:pPr>
            <w:r>
              <w:rPr>
                <w:rFonts w:hint="eastAsia" w:ascii="宋体" w:hAnsi="宋体" w:cs="宋体"/>
                <w:sz w:val="24"/>
                <w:highlight w:val="none"/>
              </w:rPr>
              <w:t>材料</w:t>
            </w:r>
          </w:p>
        </w:tc>
      </w:tr>
      <w:tr w14:paraId="1E609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4AC838FD">
            <w:pPr>
              <w:spacing w:line="360" w:lineRule="auto"/>
              <w:jc w:val="center"/>
              <w:rPr>
                <w:rFonts w:ascii="宋体" w:hAnsi="宋体" w:cs="宋体"/>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09809773">
            <w:pPr>
              <w:spacing w:line="360" w:lineRule="auto"/>
              <w:jc w:val="center"/>
              <w:rPr>
                <w:rFonts w:ascii="宋体" w:hAnsi="宋体" w:cs="宋体"/>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75C9B7BF">
            <w:pPr>
              <w:spacing w:line="360" w:lineRule="auto"/>
              <w:jc w:val="center"/>
              <w:rPr>
                <w:rFonts w:ascii="宋体" w:hAnsi="宋体" w:cs="宋体"/>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239CFBCE">
            <w:pPr>
              <w:spacing w:line="360" w:lineRule="auto"/>
              <w:jc w:val="center"/>
              <w:rPr>
                <w:rFonts w:ascii="宋体" w:hAnsi="宋体" w:cs="宋体"/>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1C57A48E">
            <w:pPr>
              <w:spacing w:line="360" w:lineRule="auto"/>
              <w:jc w:val="center"/>
              <w:rPr>
                <w:rFonts w:ascii="宋体" w:hAnsi="宋体" w:cs="宋体"/>
                <w:sz w:val="24"/>
                <w:highlight w:val="none"/>
              </w:rPr>
            </w:pPr>
          </w:p>
        </w:tc>
      </w:tr>
      <w:tr w14:paraId="50593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7277EF6E">
            <w:pPr>
              <w:spacing w:line="360" w:lineRule="auto"/>
              <w:jc w:val="center"/>
              <w:rPr>
                <w:rFonts w:ascii="宋体" w:hAnsi="宋体" w:cs="宋体"/>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14A2C598">
            <w:pPr>
              <w:spacing w:line="360" w:lineRule="auto"/>
              <w:jc w:val="center"/>
              <w:rPr>
                <w:rFonts w:ascii="宋体" w:hAnsi="宋体" w:cs="宋体"/>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5A4AB242">
            <w:pPr>
              <w:spacing w:line="360" w:lineRule="auto"/>
              <w:jc w:val="center"/>
              <w:rPr>
                <w:rFonts w:ascii="宋体" w:hAnsi="宋体" w:cs="宋体"/>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36BCC83C">
            <w:pPr>
              <w:spacing w:line="360" w:lineRule="auto"/>
              <w:jc w:val="center"/>
              <w:rPr>
                <w:rFonts w:ascii="宋体" w:hAnsi="宋体" w:cs="宋体"/>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105A6119">
            <w:pPr>
              <w:spacing w:line="360" w:lineRule="auto"/>
              <w:jc w:val="center"/>
              <w:rPr>
                <w:rFonts w:ascii="宋体" w:hAnsi="宋体" w:cs="宋体"/>
                <w:sz w:val="24"/>
                <w:highlight w:val="none"/>
              </w:rPr>
            </w:pPr>
          </w:p>
        </w:tc>
      </w:tr>
      <w:tr w14:paraId="564AC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61D0262B">
            <w:pPr>
              <w:spacing w:line="360" w:lineRule="auto"/>
              <w:jc w:val="center"/>
              <w:rPr>
                <w:rFonts w:ascii="宋体" w:hAnsi="宋体" w:cs="宋体"/>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6EC94A6C">
            <w:pPr>
              <w:spacing w:line="360" w:lineRule="auto"/>
              <w:jc w:val="center"/>
              <w:rPr>
                <w:rFonts w:ascii="宋体" w:hAnsi="宋体" w:cs="宋体"/>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6F7D2C4E">
            <w:pPr>
              <w:spacing w:line="360" w:lineRule="auto"/>
              <w:jc w:val="center"/>
              <w:rPr>
                <w:rFonts w:ascii="宋体" w:hAnsi="宋体" w:cs="宋体"/>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2D703EEC">
            <w:pPr>
              <w:spacing w:line="360" w:lineRule="auto"/>
              <w:jc w:val="center"/>
              <w:rPr>
                <w:rFonts w:ascii="宋体" w:hAnsi="宋体" w:cs="宋体"/>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7B6CAB34">
            <w:pPr>
              <w:spacing w:line="360" w:lineRule="auto"/>
              <w:jc w:val="center"/>
              <w:rPr>
                <w:rFonts w:ascii="宋体" w:hAnsi="宋体" w:cs="宋体"/>
                <w:sz w:val="24"/>
                <w:highlight w:val="none"/>
              </w:rPr>
            </w:pPr>
          </w:p>
        </w:tc>
      </w:tr>
      <w:tr w14:paraId="5435E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073EBE37">
            <w:pPr>
              <w:spacing w:line="360" w:lineRule="auto"/>
              <w:jc w:val="center"/>
              <w:rPr>
                <w:rFonts w:ascii="宋体" w:hAnsi="宋体" w:cs="宋体"/>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79A6AFF5">
            <w:pPr>
              <w:spacing w:line="360" w:lineRule="auto"/>
              <w:jc w:val="center"/>
              <w:rPr>
                <w:rFonts w:ascii="宋体" w:hAnsi="宋体" w:cs="宋体"/>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02380C84">
            <w:pPr>
              <w:spacing w:line="360" w:lineRule="auto"/>
              <w:jc w:val="center"/>
              <w:rPr>
                <w:rFonts w:ascii="宋体" w:hAnsi="宋体" w:cs="宋体"/>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5E36807F">
            <w:pPr>
              <w:spacing w:line="360" w:lineRule="auto"/>
              <w:jc w:val="center"/>
              <w:rPr>
                <w:rFonts w:ascii="宋体" w:hAnsi="宋体" w:cs="宋体"/>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61426B7E">
            <w:pPr>
              <w:spacing w:line="360" w:lineRule="auto"/>
              <w:jc w:val="center"/>
              <w:rPr>
                <w:rFonts w:ascii="宋体" w:hAnsi="宋体" w:cs="宋体"/>
                <w:sz w:val="24"/>
                <w:highlight w:val="none"/>
              </w:rPr>
            </w:pPr>
          </w:p>
        </w:tc>
      </w:tr>
      <w:tr w14:paraId="7C2B5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79DBCBA3">
            <w:pPr>
              <w:spacing w:line="360" w:lineRule="auto"/>
              <w:jc w:val="center"/>
              <w:rPr>
                <w:rFonts w:ascii="宋体" w:hAnsi="宋体" w:cs="宋体"/>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1B1ACCF2">
            <w:pPr>
              <w:spacing w:line="360" w:lineRule="auto"/>
              <w:jc w:val="center"/>
              <w:rPr>
                <w:rFonts w:ascii="宋体" w:hAnsi="宋体" w:cs="宋体"/>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5FA142C6">
            <w:pPr>
              <w:spacing w:line="360" w:lineRule="auto"/>
              <w:jc w:val="center"/>
              <w:rPr>
                <w:rFonts w:ascii="宋体" w:hAnsi="宋体" w:cs="宋体"/>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4BCFE168">
            <w:pPr>
              <w:spacing w:line="360" w:lineRule="auto"/>
              <w:jc w:val="center"/>
              <w:rPr>
                <w:rFonts w:ascii="宋体" w:hAnsi="宋体" w:cs="宋体"/>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6AA0F573">
            <w:pPr>
              <w:spacing w:line="360" w:lineRule="auto"/>
              <w:jc w:val="center"/>
              <w:rPr>
                <w:rFonts w:ascii="宋体" w:hAnsi="宋体" w:cs="宋体"/>
                <w:sz w:val="24"/>
                <w:highlight w:val="none"/>
              </w:rPr>
            </w:pPr>
          </w:p>
        </w:tc>
      </w:tr>
      <w:tr w14:paraId="2A71F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080CB436">
            <w:pPr>
              <w:spacing w:line="360" w:lineRule="auto"/>
              <w:jc w:val="center"/>
              <w:rPr>
                <w:rFonts w:ascii="宋体" w:hAnsi="宋体" w:cs="宋体"/>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61D27D3A">
            <w:pPr>
              <w:spacing w:line="360" w:lineRule="auto"/>
              <w:jc w:val="center"/>
              <w:rPr>
                <w:rFonts w:ascii="宋体" w:hAnsi="宋体" w:cs="宋体"/>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3B5251F3">
            <w:pPr>
              <w:spacing w:line="360" w:lineRule="auto"/>
              <w:jc w:val="center"/>
              <w:rPr>
                <w:rFonts w:ascii="宋体" w:hAnsi="宋体" w:cs="宋体"/>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6167569F">
            <w:pPr>
              <w:spacing w:line="360" w:lineRule="auto"/>
              <w:jc w:val="center"/>
              <w:rPr>
                <w:rFonts w:ascii="宋体" w:hAnsi="宋体" w:cs="宋体"/>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651CAE68">
            <w:pPr>
              <w:spacing w:line="360" w:lineRule="auto"/>
              <w:jc w:val="center"/>
              <w:rPr>
                <w:rFonts w:ascii="宋体" w:hAnsi="宋体" w:cs="宋体"/>
                <w:sz w:val="24"/>
                <w:highlight w:val="none"/>
              </w:rPr>
            </w:pPr>
          </w:p>
        </w:tc>
      </w:tr>
      <w:tr w14:paraId="21B48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0966BD62">
            <w:pPr>
              <w:spacing w:line="360" w:lineRule="auto"/>
              <w:jc w:val="center"/>
              <w:rPr>
                <w:rFonts w:ascii="宋体" w:hAnsi="宋体" w:cs="宋体"/>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5540E80D">
            <w:pPr>
              <w:spacing w:line="360" w:lineRule="auto"/>
              <w:jc w:val="center"/>
              <w:rPr>
                <w:rFonts w:ascii="宋体" w:hAnsi="宋体" w:cs="宋体"/>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50DD72EE">
            <w:pPr>
              <w:spacing w:line="360" w:lineRule="auto"/>
              <w:jc w:val="center"/>
              <w:rPr>
                <w:rFonts w:ascii="宋体" w:hAnsi="宋体" w:cs="宋体"/>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3FCDAB0E">
            <w:pPr>
              <w:spacing w:line="360" w:lineRule="auto"/>
              <w:jc w:val="center"/>
              <w:rPr>
                <w:rFonts w:ascii="宋体" w:hAnsi="宋体" w:cs="宋体"/>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697E9760">
            <w:pPr>
              <w:spacing w:line="360" w:lineRule="auto"/>
              <w:jc w:val="center"/>
              <w:rPr>
                <w:rFonts w:ascii="宋体" w:hAnsi="宋体" w:cs="宋体"/>
                <w:sz w:val="24"/>
                <w:highlight w:val="none"/>
              </w:rPr>
            </w:pPr>
          </w:p>
        </w:tc>
      </w:tr>
      <w:tr w14:paraId="4BC94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17A7E6E1">
            <w:pPr>
              <w:spacing w:line="360" w:lineRule="auto"/>
              <w:jc w:val="center"/>
              <w:rPr>
                <w:rFonts w:ascii="宋体" w:hAnsi="宋体" w:cs="宋体"/>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7B1AEC91">
            <w:pPr>
              <w:spacing w:line="360" w:lineRule="auto"/>
              <w:jc w:val="center"/>
              <w:rPr>
                <w:rFonts w:ascii="宋体" w:hAnsi="宋体" w:cs="宋体"/>
                <w:sz w:val="24"/>
                <w:highlight w:val="none"/>
              </w:rPr>
            </w:pPr>
            <w:r>
              <w:rPr>
                <w:rFonts w:hint="eastAsia" w:ascii="宋体" w:hAnsi="宋体" w:cs="宋体"/>
                <w:sz w:val="24"/>
                <w:highlight w:val="none"/>
              </w:rPr>
              <w:t>……</w:t>
            </w:r>
          </w:p>
        </w:tc>
        <w:tc>
          <w:tcPr>
            <w:tcW w:w="2852" w:type="dxa"/>
            <w:tcBorders>
              <w:top w:val="single" w:color="000000" w:sz="4" w:space="0"/>
              <w:left w:val="single" w:color="000000" w:sz="4" w:space="0"/>
              <w:bottom w:val="single" w:color="000000" w:sz="4" w:space="0"/>
              <w:right w:val="single" w:color="000000" w:sz="4" w:space="0"/>
            </w:tcBorders>
            <w:noWrap w:val="0"/>
          </w:tcPr>
          <w:p w14:paraId="75397A25">
            <w:pPr>
              <w:spacing w:line="360" w:lineRule="auto"/>
              <w:jc w:val="center"/>
              <w:rPr>
                <w:rFonts w:ascii="宋体" w:hAnsi="宋体" w:cs="宋体"/>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6875CB01">
            <w:pPr>
              <w:spacing w:line="360" w:lineRule="auto"/>
              <w:jc w:val="center"/>
              <w:rPr>
                <w:rFonts w:ascii="宋体" w:hAnsi="宋体" w:cs="宋体"/>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05993E53">
            <w:pPr>
              <w:spacing w:line="360" w:lineRule="auto"/>
              <w:jc w:val="center"/>
              <w:rPr>
                <w:rFonts w:ascii="宋体" w:hAnsi="宋体" w:cs="宋体"/>
                <w:sz w:val="24"/>
                <w:highlight w:val="none"/>
              </w:rPr>
            </w:pPr>
          </w:p>
        </w:tc>
      </w:tr>
    </w:tbl>
    <w:p w14:paraId="4E795867">
      <w:pPr>
        <w:spacing w:line="360" w:lineRule="auto"/>
        <w:rPr>
          <w:rFonts w:ascii="宋体" w:hAnsi="宋体" w:cs="宋体"/>
          <w:sz w:val="24"/>
          <w:highlight w:val="none"/>
        </w:rPr>
      </w:pPr>
      <w:r>
        <w:rPr>
          <w:rFonts w:hint="eastAsia" w:ascii="宋体" w:hAnsi="宋体" w:cs="宋体"/>
          <w:sz w:val="24"/>
          <w:highlight w:val="none"/>
        </w:rPr>
        <w:t>注： 行数不够，可自行添加。</w:t>
      </w:r>
    </w:p>
    <w:p w14:paraId="658C9ACE">
      <w:pPr>
        <w:spacing w:line="360" w:lineRule="auto"/>
        <w:jc w:val="center"/>
        <w:rPr>
          <w:rFonts w:ascii="宋体" w:hAnsi="宋体" w:cs="宋体"/>
          <w:b/>
          <w:sz w:val="24"/>
          <w:highlight w:val="none"/>
        </w:rPr>
      </w:pPr>
    </w:p>
    <w:p w14:paraId="49DD7985">
      <w:pPr>
        <w:spacing w:line="360" w:lineRule="auto"/>
        <w:jc w:val="center"/>
        <w:rPr>
          <w:rFonts w:ascii="宋体" w:hAnsi="宋体" w:cs="宋体"/>
          <w:b/>
          <w:sz w:val="24"/>
          <w:highlight w:val="none"/>
        </w:rPr>
      </w:pPr>
    </w:p>
    <w:p w14:paraId="45B1A948">
      <w:pPr>
        <w:spacing w:line="360" w:lineRule="auto"/>
        <w:jc w:val="center"/>
        <w:rPr>
          <w:rFonts w:ascii="宋体" w:hAnsi="宋体" w:cs="宋体"/>
          <w:b/>
          <w:sz w:val="24"/>
          <w:highlight w:val="none"/>
        </w:rPr>
      </w:pPr>
    </w:p>
    <w:p w14:paraId="7C631AF6">
      <w:pPr>
        <w:spacing w:line="360" w:lineRule="auto"/>
        <w:jc w:val="center"/>
        <w:rPr>
          <w:rFonts w:ascii="宋体" w:hAnsi="宋体" w:cs="宋体"/>
          <w:b/>
          <w:sz w:val="24"/>
          <w:highlight w:val="none"/>
        </w:rPr>
      </w:pPr>
    </w:p>
    <w:p w14:paraId="557501B5">
      <w:pPr>
        <w:spacing w:line="360" w:lineRule="auto"/>
        <w:rPr>
          <w:rFonts w:ascii="宋体" w:hAnsi="宋体" w:cs="宋体"/>
          <w:sz w:val="24"/>
          <w:highlight w:val="none"/>
        </w:rPr>
      </w:pPr>
    </w:p>
    <w:p w14:paraId="0245E736">
      <w:pPr>
        <w:spacing w:line="360" w:lineRule="auto"/>
        <w:rPr>
          <w:rFonts w:ascii="宋体" w:hAnsi="宋体" w:cs="宋体"/>
          <w:sz w:val="24"/>
          <w:highlight w:val="none"/>
        </w:rPr>
      </w:pPr>
    </w:p>
    <w:p w14:paraId="6766428E">
      <w:pPr>
        <w:spacing w:line="360" w:lineRule="auto"/>
        <w:rPr>
          <w:rFonts w:ascii="宋体" w:hAnsi="宋体" w:cs="宋体"/>
          <w:sz w:val="24"/>
          <w:highlight w:val="none"/>
        </w:rPr>
      </w:pPr>
    </w:p>
    <w:p w14:paraId="0DFE36D3">
      <w:pPr>
        <w:spacing w:line="360" w:lineRule="auto"/>
        <w:rPr>
          <w:rFonts w:ascii="宋体" w:hAnsi="宋体" w:cs="宋体"/>
          <w:sz w:val="24"/>
          <w:highlight w:val="none"/>
        </w:rPr>
      </w:pPr>
    </w:p>
    <w:p w14:paraId="10431440">
      <w:pPr>
        <w:spacing w:line="360" w:lineRule="auto"/>
        <w:rPr>
          <w:rFonts w:ascii="宋体" w:hAnsi="宋体" w:cs="宋体"/>
          <w:sz w:val="24"/>
          <w:highlight w:val="none"/>
        </w:rPr>
      </w:pPr>
    </w:p>
    <w:p w14:paraId="2106FAFE">
      <w:pPr>
        <w:spacing w:line="360" w:lineRule="auto"/>
        <w:rPr>
          <w:rFonts w:ascii="宋体" w:hAnsi="宋体" w:cs="宋体"/>
          <w:sz w:val="24"/>
          <w:highlight w:val="none"/>
        </w:rPr>
      </w:pPr>
    </w:p>
    <w:p w14:paraId="39E3A17F">
      <w:pPr>
        <w:spacing w:line="360" w:lineRule="auto"/>
        <w:rPr>
          <w:rFonts w:ascii="宋体" w:hAnsi="宋体" w:cs="宋体"/>
          <w:sz w:val="24"/>
          <w:highlight w:val="none"/>
        </w:rPr>
      </w:pPr>
    </w:p>
    <w:p w14:paraId="6BCC341E">
      <w:pPr>
        <w:spacing w:line="360" w:lineRule="auto"/>
        <w:rPr>
          <w:rFonts w:ascii="宋体" w:hAnsi="宋体" w:cs="宋体"/>
          <w:sz w:val="24"/>
          <w:highlight w:val="none"/>
        </w:rPr>
      </w:pPr>
    </w:p>
    <w:p w14:paraId="2886CB81">
      <w:pPr>
        <w:spacing w:line="360" w:lineRule="auto"/>
        <w:rPr>
          <w:rFonts w:ascii="宋体" w:hAnsi="宋体" w:cs="宋体"/>
          <w:sz w:val="24"/>
          <w:highlight w:val="none"/>
        </w:rPr>
      </w:pPr>
    </w:p>
    <w:p w14:paraId="34335D58">
      <w:pPr>
        <w:spacing w:line="360" w:lineRule="auto"/>
        <w:rPr>
          <w:rFonts w:ascii="宋体" w:hAnsi="宋体" w:cs="宋体"/>
          <w:sz w:val="24"/>
          <w:highlight w:val="none"/>
        </w:rPr>
      </w:pPr>
    </w:p>
    <w:p w14:paraId="3C8129A2">
      <w:pPr>
        <w:spacing w:line="360" w:lineRule="auto"/>
        <w:jc w:val="center"/>
        <w:rPr>
          <w:rFonts w:ascii="宋体" w:hAnsi="宋体" w:cs="宋体"/>
          <w:b/>
          <w:sz w:val="24"/>
          <w:highlight w:val="none"/>
        </w:rPr>
      </w:pPr>
      <w:bookmarkStart w:id="722" w:name="_Hlt26955054"/>
      <w:bookmarkEnd w:id="722"/>
      <w:r>
        <w:rPr>
          <w:rFonts w:hint="eastAsia" w:ascii="宋体" w:hAnsi="宋体" w:cs="宋体"/>
          <w:b/>
          <w:sz w:val="24"/>
          <w:highlight w:val="none"/>
        </w:rPr>
        <w:t>十四、商务要求响应及偏离表</w:t>
      </w:r>
    </w:p>
    <w:tbl>
      <w:tblPr>
        <w:tblStyle w:val="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533B7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4A3A9BC0">
            <w:pPr>
              <w:spacing w:line="360" w:lineRule="auto"/>
              <w:jc w:val="center"/>
              <w:rPr>
                <w:rFonts w:ascii="宋体" w:hAnsi="宋体" w:cs="宋体"/>
                <w:sz w:val="24"/>
                <w:highlight w:val="none"/>
              </w:rPr>
            </w:pPr>
            <w:bookmarkStart w:id="723" w:name="_Hlt26671372"/>
            <w:bookmarkEnd w:id="723"/>
            <w:bookmarkStart w:id="724" w:name="_Hlt26609391"/>
            <w:bookmarkEnd w:id="724"/>
            <w:bookmarkStart w:id="725" w:name="_Hlt26782999"/>
            <w:bookmarkEnd w:id="725"/>
            <w:bookmarkStart w:id="726" w:name="_Hlt26671343"/>
            <w:bookmarkEnd w:id="726"/>
            <w:bookmarkStart w:id="727" w:name="_Hlt26955064"/>
            <w:bookmarkEnd w:id="727"/>
            <w:bookmarkStart w:id="728" w:name="_Hlt26580838"/>
            <w:bookmarkEnd w:id="728"/>
            <w:bookmarkStart w:id="729" w:name="_Hlt24879081"/>
            <w:bookmarkEnd w:id="729"/>
            <w:bookmarkStart w:id="730" w:name="_Hlt26955056"/>
            <w:bookmarkEnd w:id="730"/>
            <w:r>
              <w:rPr>
                <w:rFonts w:hint="eastAsia" w:ascii="宋体" w:hAnsi="宋体" w:cs="宋体"/>
                <w:sz w:val="24"/>
                <w:highlight w:val="none"/>
              </w:rPr>
              <w:t>序号</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28FB1603">
            <w:pPr>
              <w:spacing w:line="360" w:lineRule="auto"/>
              <w:jc w:val="center"/>
              <w:rPr>
                <w:rFonts w:ascii="宋体" w:hAnsi="宋体" w:cs="宋体"/>
                <w:sz w:val="24"/>
                <w:highlight w:val="none"/>
              </w:rPr>
            </w:pPr>
            <w:r>
              <w:rPr>
                <w:rFonts w:hint="eastAsia" w:ascii="宋体" w:hAnsi="宋体" w:cs="宋体"/>
                <w:sz w:val="24"/>
                <w:highlight w:val="none"/>
              </w:rPr>
              <w:t>招标文件要求</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5B0C88E3">
            <w:pPr>
              <w:spacing w:line="360" w:lineRule="auto"/>
              <w:jc w:val="center"/>
              <w:rPr>
                <w:rFonts w:ascii="宋体" w:hAnsi="宋体" w:cs="宋体"/>
                <w:sz w:val="24"/>
                <w:highlight w:val="none"/>
              </w:rPr>
            </w:pPr>
            <w:r>
              <w:rPr>
                <w:rFonts w:hint="eastAsia" w:ascii="宋体" w:hAnsi="宋体" w:cs="宋体"/>
                <w:sz w:val="24"/>
                <w:highlight w:val="none"/>
              </w:rPr>
              <w:t>投标响应情况</w:t>
            </w: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2A629B14">
            <w:pPr>
              <w:spacing w:line="360" w:lineRule="auto"/>
              <w:jc w:val="center"/>
              <w:rPr>
                <w:rFonts w:ascii="宋体" w:hAnsi="宋体" w:cs="宋体"/>
                <w:sz w:val="24"/>
                <w:highlight w:val="none"/>
              </w:rPr>
            </w:pPr>
            <w:r>
              <w:rPr>
                <w:rFonts w:hint="eastAsia" w:ascii="宋体" w:hAnsi="宋体" w:cs="宋体"/>
                <w:sz w:val="24"/>
                <w:highlight w:val="none"/>
              </w:rPr>
              <w:t>超出、符合或偏离</w:t>
            </w: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645D4BC6">
            <w:pPr>
              <w:spacing w:line="360" w:lineRule="auto"/>
              <w:jc w:val="center"/>
              <w:rPr>
                <w:rFonts w:ascii="宋体" w:hAnsi="宋体" w:cs="宋体"/>
                <w:sz w:val="24"/>
                <w:highlight w:val="none"/>
              </w:rPr>
            </w:pPr>
            <w:r>
              <w:rPr>
                <w:rFonts w:hint="eastAsia" w:ascii="宋体" w:hAnsi="宋体" w:cs="宋体"/>
                <w:sz w:val="24"/>
                <w:highlight w:val="none"/>
              </w:rPr>
              <w:t>证明</w:t>
            </w:r>
          </w:p>
          <w:p w14:paraId="608312CC">
            <w:pPr>
              <w:spacing w:line="360" w:lineRule="auto"/>
              <w:jc w:val="center"/>
              <w:rPr>
                <w:rFonts w:ascii="宋体" w:hAnsi="宋体" w:cs="宋体"/>
                <w:sz w:val="24"/>
                <w:highlight w:val="none"/>
              </w:rPr>
            </w:pPr>
            <w:r>
              <w:rPr>
                <w:rFonts w:hint="eastAsia" w:ascii="宋体" w:hAnsi="宋体" w:cs="宋体"/>
                <w:sz w:val="24"/>
                <w:highlight w:val="none"/>
              </w:rPr>
              <w:t>材料</w:t>
            </w:r>
          </w:p>
        </w:tc>
      </w:tr>
      <w:tr w14:paraId="1D0EA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7BFF134F">
            <w:pPr>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1</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7D0EC">
            <w:pPr>
              <w:spacing w:line="400" w:lineRule="exact"/>
              <w:jc w:val="left"/>
              <w:rPr>
                <w:rFonts w:hint="eastAsia" w:ascii="宋体" w:hAnsi="宋体" w:eastAsia="宋体" w:cs="宋体"/>
                <w:sz w:val="24"/>
                <w:szCs w:val="24"/>
                <w:highlight w:val="none"/>
              </w:rPr>
            </w:pPr>
            <w:r>
              <w:rPr>
                <w:rFonts w:hint="eastAsia" w:ascii="宋体" w:hAnsi="宋体" w:eastAsia="宋体" w:cs="宋体"/>
                <w:sz w:val="24"/>
                <w:highlight w:val="none"/>
              </w:rPr>
              <w:t>合同内容：按照磋商文件约定</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3151E847">
            <w:pPr>
              <w:spacing w:line="360" w:lineRule="auto"/>
              <w:jc w:val="center"/>
              <w:rPr>
                <w:rFonts w:ascii="宋体" w:hAnsi="宋体" w:cs="宋体"/>
                <w:sz w:val="24"/>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431488FA">
            <w:pPr>
              <w:spacing w:line="360" w:lineRule="auto"/>
              <w:jc w:val="center"/>
              <w:rPr>
                <w:rFonts w:ascii="宋体" w:hAnsi="宋体" w:cs="宋体"/>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3DB56B0C">
            <w:pPr>
              <w:spacing w:line="360" w:lineRule="auto"/>
              <w:jc w:val="center"/>
              <w:rPr>
                <w:rFonts w:ascii="宋体" w:hAnsi="宋体" w:cs="宋体"/>
                <w:sz w:val="24"/>
                <w:highlight w:val="none"/>
              </w:rPr>
            </w:pPr>
          </w:p>
        </w:tc>
      </w:tr>
      <w:tr w14:paraId="1C0D3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23E05E23">
            <w:pPr>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2</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A0E67">
            <w:pPr>
              <w:spacing w:line="400" w:lineRule="exact"/>
              <w:jc w:val="left"/>
              <w:rPr>
                <w:rFonts w:hint="eastAsia" w:ascii="宋体" w:hAnsi="宋体" w:eastAsia="宋体" w:cs="宋体"/>
                <w:sz w:val="24"/>
                <w:szCs w:val="24"/>
                <w:highlight w:val="none"/>
              </w:rPr>
            </w:pPr>
            <w:r>
              <w:rPr>
                <w:rFonts w:hint="eastAsia" w:ascii="宋体" w:hAnsi="宋体" w:eastAsia="宋体" w:cs="宋体"/>
                <w:sz w:val="24"/>
                <w:highlight w:val="none"/>
              </w:rPr>
              <w:t>工期：30日历天</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4BA646CB">
            <w:pPr>
              <w:spacing w:line="360" w:lineRule="auto"/>
              <w:jc w:val="center"/>
              <w:rPr>
                <w:rFonts w:ascii="宋体" w:hAnsi="宋体" w:cs="宋体"/>
                <w:sz w:val="24"/>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643982AA">
            <w:pPr>
              <w:spacing w:line="360" w:lineRule="auto"/>
              <w:jc w:val="center"/>
              <w:rPr>
                <w:rFonts w:ascii="宋体" w:hAnsi="宋体" w:cs="宋体"/>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43DB0AF1">
            <w:pPr>
              <w:spacing w:line="360" w:lineRule="auto"/>
              <w:jc w:val="center"/>
              <w:rPr>
                <w:rFonts w:ascii="宋体" w:hAnsi="宋体" w:cs="宋体"/>
                <w:sz w:val="24"/>
                <w:highlight w:val="none"/>
              </w:rPr>
            </w:pPr>
          </w:p>
        </w:tc>
      </w:tr>
      <w:tr w14:paraId="2F73E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73D6A4D0">
            <w:pPr>
              <w:spacing w:line="400" w:lineRule="exact"/>
              <w:jc w:val="center"/>
              <w:rPr>
                <w:rFonts w:ascii="宋体" w:hAnsi="宋体" w:cs="宋体"/>
                <w:sz w:val="24"/>
                <w:highlight w:val="none"/>
              </w:rPr>
            </w:pPr>
            <w:r>
              <w:rPr>
                <w:rFonts w:hint="eastAsia" w:ascii="宋体" w:hAnsi="宋体" w:eastAsia="宋体" w:cs="宋体"/>
                <w:sz w:val="24"/>
                <w:highlight w:val="none"/>
              </w:rPr>
              <w:t>3</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6E57B">
            <w:pPr>
              <w:spacing w:line="400" w:lineRule="exact"/>
              <w:jc w:val="left"/>
              <w:rPr>
                <w:rFonts w:hint="eastAsia" w:ascii="宋体" w:hAnsi="宋体" w:eastAsia="宋体" w:cs="宋体"/>
                <w:sz w:val="24"/>
                <w:szCs w:val="24"/>
                <w:highlight w:val="none"/>
              </w:rPr>
            </w:pPr>
            <w:r>
              <w:rPr>
                <w:rFonts w:hint="eastAsia" w:ascii="宋体" w:hAnsi="宋体" w:eastAsia="宋体" w:cs="宋体"/>
                <w:sz w:val="24"/>
                <w:highlight w:val="none"/>
              </w:rPr>
              <w:t>质量标准：合格</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06F92695">
            <w:pPr>
              <w:spacing w:line="360" w:lineRule="auto"/>
              <w:jc w:val="center"/>
              <w:rPr>
                <w:rFonts w:ascii="宋体" w:hAnsi="宋体" w:cs="宋体"/>
                <w:sz w:val="24"/>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15BC0C0C">
            <w:pPr>
              <w:spacing w:line="360" w:lineRule="auto"/>
              <w:jc w:val="center"/>
              <w:rPr>
                <w:rFonts w:ascii="宋体" w:hAnsi="宋体" w:cs="宋体"/>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4982A570">
            <w:pPr>
              <w:spacing w:line="360" w:lineRule="auto"/>
              <w:jc w:val="center"/>
              <w:rPr>
                <w:rFonts w:ascii="宋体" w:hAnsi="宋体" w:cs="宋体"/>
                <w:sz w:val="24"/>
                <w:highlight w:val="none"/>
              </w:rPr>
            </w:pPr>
          </w:p>
        </w:tc>
      </w:tr>
      <w:tr w14:paraId="2C5D0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2BE0E57B">
            <w:pPr>
              <w:spacing w:line="400" w:lineRule="exact"/>
              <w:jc w:val="center"/>
              <w:rPr>
                <w:rFonts w:ascii="宋体" w:hAnsi="宋体" w:cs="宋体"/>
                <w:sz w:val="24"/>
                <w:highlight w:val="none"/>
              </w:rPr>
            </w:pPr>
            <w:r>
              <w:rPr>
                <w:rFonts w:hint="eastAsia" w:ascii="宋体" w:hAnsi="宋体" w:eastAsia="宋体" w:cs="宋体"/>
                <w:sz w:val="24"/>
                <w:highlight w:val="none"/>
              </w:rPr>
              <w:t>4</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12A0F">
            <w:pPr>
              <w:spacing w:line="400" w:lineRule="exact"/>
              <w:jc w:val="left"/>
              <w:rPr>
                <w:rFonts w:hint="eastAsia" w:ascii="宋体" w:hAnsi="宋体" w:eastAsia="宋体" w:cs="宋体"/>
                <w:sz w:val="24"/>
                <w:szCs w:val="24"/>
                <w:highlight w:val="none"/>
              </w:rPr>
            </w:pPr>
            <w:r>
              <w:rPr>
                <w:rFonts w:hint="eastAsia" w:ascii="宋体" w:hAnsi="宋体" w:eastAsia="宋体" w:cs="宋体"/>
                <w:sz w:val="24"/>
                <w:highlight w:val="none"/>
              </w:rPr>
              <w:t>付款方式：按照磋商文件约定</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6CEEF32B">
            <w:pPr>
              <w:spacing w:line="360" w:lineRule="auto"/>
              <w:jc w:val="center"/>
              <w:rPr>
                <w:rFonts w:ascii="宋体" w:hAnsi="宋体" w:cs="宋体"/>
                <w:sz w:val="24"/>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3F0D7FEA">
            <w:pPr>
              <w:spacing w:line="360" w:lineRule="auto"/>
              <w:jc w:val="center"/>
              <w:rPr>
                <w:rFonts w:ascii="宋体" w:hAnsi="宋体" w:cs="宋体"/>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0B14640B">
            <w:pPr>
              <w:spacing w:line="360" w:lineRule="auto"/>
              <w:jc w:val="center"/>
              <w:rPr>
                <w:rFonts w:ascii="宋体" w:hAnsi="宋体" w:cs="宋体"/>
                <w:sz w:val="24"/>
                <w:highlight w:val="none"/>
              </w:rPr>
            </w:pPr>
          </w:p>
        </w:tc>
      </w:tr>
      <w:tr w14:paraId="37DD1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02A045E4">
            <w:pPr>
              <w:spacing w:line="400" w:lineRule="exact"/>
              <w:jc w:val="center"/>
              <w:rPr>
                <w:rFonts w:ascii="宋体" w:hAnsi="宋体" w:cs="宋体"/>
                <w:sz w:val="24"/>
                <w:highlight w:val="none"/>
              </w:rPr>
            </w:pPr>
            <w:r>
              <w:rPr>
                <w:rFonts w:hint="eastAsia" w:ascii="宋体" w:hAnsi="宋体" w:eastAsia="宋体" w:cs="宋体"/>
                <w:sz w:val="24"/>
                <w:highlight w:val="none"/>
              </w:rPr>
              <w:t>5</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99976">
            <w:pPr>
              <w:spacing w:line="400" w:lineRule="exact"/>
              <w:jc w:val="left"/>
              <w:rPr>
                <w:rFonts w:hint="eastAsia" w:ascii="宋体" w:hAnsi="宋体" w:eastAsia="宋体" w:cs="宋体"/>
                <w:sz w:val="24"/>
                <w:szCs w:val="24"/>
                <w:highlight w:val="none"/>
              </w:rPr>
            </w:pPr>
            <w:r>
              <w:rPr>
                <w:rFonts w:hint="eastAsia" w:ascii="宋体" w:hAnsi="宋体" w:eastAsia="宋体" w:cs="宋体"/>
                <w:sz w:val="24"/>
                <w:highlight w:val="none"/>
              </w:rPr>
              <w:t>投标货币：人民币</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34C7DFCB">
            <w:pPr>
              <w:spacing w:line="360" w:lineRule="auto"/>
              <w:jc w:val="center"/>
              <w:rPr>
                <w:rFonts w:ascii="宋体" w:hAnsi="宋体" w:cs="宋体"/>
                <w:sz w:val="24"/>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7DA43B65">
            <w:pPr>
              <w:spacing w:line="360" w:lineRule="auto"/>
              <w:jc w:val="center"/>
              <w:rPr>
                <w:rFonts w:ascii="宋体" w:hAnsi="宋体" w:cs="宋体"/>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2D91CA84">
            <w:pPr>
              <w:spacing w:line="360" w:lineRule="auto"/>
              <w:jc w:val="center"/>
              <w:rPr>
                <w:rFonts w:ascii="宋体" w:hAnsi="宋体" w:cs="宋体"/>
                <w:sz w:val="24"/>
                <w:highlight w:val="none"/>
              </w:rPr>
            </w:pPr>
          </w:p>
        </w:tc>
      </w:tr>
      <w:tr w14:paraId="2D77E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1" w:hRule="atLeas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5B3BC8AE">
            <w:pPr>
              <w:spacing w:line="400" w:lineRule="exact"/>
              <w:jc w:val="center"/>
              <w:rPr>
                <w:rFonts w:ascii="宋体" w:hAnsi="宋体" w:cs="宋体"/>
                <w:sz w:val="24"/>
                <w:highlight w:val="none"/>
              </w:rPr>
            </w:pPr>
            <w:r>
              <w:rPr>
                <w:rFonts w:hint="eastAsia" w:ascii="宋体" w:hAnsi="宋体" w:eastAsia="宋体" w:cs="宋体"/>
                <w:sz w:val="24"/>
                <w:highlight w:val="none"/>
              </w:rPr>
              <w:t>6</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47955">
            <w:pPr>
              <w:spacing w:line="400" w:lineRule="exact"/>
              <w:jc w:val="left"/>
              <w:rPr>
                <w:rFonts w:hint="eastAsia" w:ascii="宋体" w:hAnsi="宋体" w:eastAsia="宋体" w:cs="宋体"/>
                <w:sz w:val="24"/>
                <w:szCs w:val="24"/>
                <w:highlight w:val="none"/>
              </w:rPr>
            </w:pPr>
            <w:r>
              <w:rPr>
                <w:rFonts w:hint="eastAsia" w:ascii="宋体" w:hAnsi="宋体" w:eastAsia="宋体" w:cs="宋体"/>
                <w:sz w:val="24"/>
                <w:highlight w:val="none"/>
              </w:rPr>
              <w:t>履约保证金：按照磋商文件约定</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723CD9B6">
            <w:pPr>
              <w:spacing w:line="360" w:lineRule="auto"/>
              <w:jc w:val="center"/>
              <w:rPr>
                <w:rFonts w:ascii="宋体" w:hAnsi="宋体" w:cs="宋体"/>
                <w:sz w:val="24"/>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60A0001D">
            <w:pPr>
              <w:spacing w:line="360" w:lineRule="auto"/>
              <w:jc w:val="center"/>
              <w:rPr>
                <w:rFonts w:ascii="宋体" w:hAnsi="宋体" w:cs="宋体"/>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5B042F3A">
            <w:pPr>
              <w:spacing w:line="360" w:lineRule="auto"/>
              <w:jc w:val="center"/>
              <w:rPr>
                <w:rFonts w:ascii="宋体" w:hAnsi="宋体" w:cs="宋体"/>
                <w:sz w:val="24"/>
                <w:highlight w:val="none"/>
              </w:rPr>
            </w:pPr>
          </w:p>
        </w:tc>
      </w:tr>
      <w:tr w14:paraId="05417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75574144">
            <w:pPr>
              <w:spacing w:line="400" w:lineRule="exact"/>
              <w:jc w:val="center"/>
              <w:rPr>
                <w:rFonts w:ascii="宋体" w:hAnsi="宋体" w:cs="宋体"/>
                <w:sz w:val="24"/>
                <w:highlight w:val="none"/>
              </w:rPr>
            </w:pPr>
            <w:r>
              <w:rPr>
                <w:rFonts w:hint="eastAsia" w:ascii="宋体" w:hAnsi="宋体" w:eastAsia="宋体" w:cs="宋体"/>
                <w:sz w:val="24"/>
                <w:highlight w:val="none"/>
              </w:rPr>
              <w:t>7</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37B05">
            <w:pPr>
              <w:spacing w:line="400" w:lineRule="exact"/>
              <w:jc w:val="left"/>
              <w:rPr>
                <w:rFonts w:hint="eastAsia" w:ascii="宋体" w:hAnsi="宋体" w:eastAsia="宋体" w:cs="宋体"/>
                <w:sz w:val="24"/>
                <w:szCs w:val="24"/>
                <w:highlight w:val="none"/>
              </w:rPr>
            </w:pPr>
            <w:r>
              <w:rPr>
                <w:rFonts w:hint="eastAsia" w:ascii="宋体" w:hAnsi="宋体" w:eastAsia="宋体" w:cs="宋体"/>
                <w:sz w:val="24"/>
                <w:highlight w:val="none"/>
              </w:rPr>
              <w:t>承包方式：包工包料</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268FB884">
            <w:pPr>
              <w:spacing w:line="360" w:lineRule="auto"/>
              <w:jc w:val="center"/>
              <w:rPr>
                <w:rFonts w:ascii="宋体" w:hAnsi="宋体" w:cs="宋体"/>
                <w:sz w:val="24"/>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73AE4E8C">
            <w:pPr>
              <w:spacing w:line="360" w:lineRule="auto"/>
              <w:jc w:val="center"/>
              <w:rPr>
                <w:rFonts w:ascii="宋体" w:hAnsi="宋体" w:cs="宋体"/>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7F9A5495">
            <w:pPr>
              <w:spacing w:line="360" w:lineRule="auto"/>
              <w:jc w:val="center"/>
              <w:rPr>
                <w:rFonts w:ascii="宋体" w:hAnsi="宋体" w:cs="宋体"/>
                <w:sz w:val="24"/>
                <w:highlight w:val="none"/>
              </w:rPr>
            </w:pPr>
          </w:p>
        </w:tc>
      </w:tr>
      <w:tr w14:paraId="79F11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06EA6D3E">
            <w:pPr>
              <w:spacing w:line="400" w:lineRule="exact"/>
              <w:jc w:val="center"/>
              <w:rPr>
                <w:rFonts w:ascii="宋体" w:hAnsi="宋体" w:cs="宋体"/>
                <w:sz w:val="24"/>
                <w:highlight w:val="none"/>
              </w:rPr>
            </w:pPr>
            <w:r>
              <w:rPr>
                <w:rFonts w:hint="eastAsia" w:ascii="宋体" w:hAnsi="宋体" w:eastAsia="宋体" w:cs="宋体"/>
                <w:sz w:val="24"/>
                <w:highlight w:val="none"/>
              </w:rPr>
              <w:t>8</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756B8">
            <w:pPr>
              <w:spacing w:line="400" w:lineRule="exact"/>
              <w:jc w:val="left"/>
              <w:rPr>
                <w:rFonts w:hint="eastAsia" w:ascii="宋体" w:hAnsi="宋体" w:eastAsia="宋体" w:cs="宋体"/>
                <w:sz w:val="24"/>
                <w:szCs w:val="24"/>
                <w:highlight w:val="none"/>
              </w:rPr>
            </w:pPr>
            <w:r>
              <w:rPr>
                <w:rFonts w:hint="eastAsia" w:ascii="宋体" w:hAnsi="宋体" w:eastAsia="宋体" w:cs="宋体"/>
                <w:sz w:val="24"/>
                <w:highlight w:val="none"/>
              </w:rPr>
              <w:t>其他：按照磋商文件约定</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4D7794D6">
            <w:pPr>
              <w:spacing w:line="360" w:lineRule="auto"/>
              <w:jc w:val="center"/>
              <w:rPr>
                <w:rFonts w:ascii="宋体" w:hAnsi="宋体" w:cs="宋体"/>
                <w:sz w:val="24"/>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05FB98A1">
            <w:pPr>
              <w:spacing w:line="360" w:lineRule="auto"/>
              <w:jc w:val="center"/>
              <w:rPr>
                <w:rFonts w:ascii="宋体" w:hAnsi="宋体" w:cs="宋体"/>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6C55BA27">
            <w:pPr>
              <w:spacing w:line="360" w:lineRule="auto"/>
              <w:jc w:val="center"/>
              <w:rPr>
                <w:rFonts w:ascii="宋体" w:hAnsi="宋体" w:cs="宋体"/>
                <w:sz w:val="24"/>
                <w:highlight w:val="none"/>
              </w:rPr>
            </w:pPr>
          </w:p>
        </w:tc>
      </w:tr>
    </w:tbl>
    <w:p w14:paraId="400A7D51">
      <w:pPr>
        <w:spacing w:line="360" w:lineRule="auto"/>
        <w:rPr>
          <w:rFonts w:ascii="宋体" w:hAnsi="宋体" w:cs="宋体"/>
          <w:sz w:val="24"/>
          <w:highlight w:val="none"/>
        </w:rPr>
      </w:pPr>
      <w:r>
        <w:rPr>
          <w:rFonts w:hint="eastAsia" w:ascii="宋体" w:hAnsi="宋体" w:cs="宋体"/>
          <w:sz w:val="24"/>
          <w:highlight w:val="none"/>
        </w:rPr>
        <w:t>注： 行数不够，可自行添加。</w:t>
      </w:r>
    </w:p>
    <w:p w14:paraId="2B1A6F51">
      <w:pPr>
        <w:spacing w:line="360" w:lineRule="auto"/>
        <w:rPr>
          <w:rFonts w:ascii="宋体" w:hAnsi="宋体" w:cs="宋体"/>
          <w:sz w:val="24"/>
          <w:highlight w:val="none"/>
        </w:rPr>
      </w:pPr>
    </w:p>
    <w:p w14:paraId="5AD463D9">
      <w:pPr>
        <w:spacing w:line="360" w:lineRule="auto"/>
        <w:rPr>
          <w:rFonts w:ascii="宋体" w:hAnsi="宋体" w:cs="宋体"/>
          <w:sz w:val="24"/>
          <w:highlight w:val="none"/>
        </w:rPr>
      </w:pPr>
    </w:p>
    <w:p w14:paraId="78EA4FB2">
      <w:pPr>
        <w:rPr>
          <w:rFonts w:ascii="宋体" w:hAnsi="宋体" w:cs="宋体"/>
          <w:b/>
          <w:sz w:val="32"/>
          <w:szCs w:val="32"/>
          <w:highlight w:val="none"/>
        </w:rPr>
      </w:pPr>
      <w:r>
        <w:rPr>
          <w:rFonts w:hint="eastAsia" w:ascii="宋体" w:hAnsi="宋体" w:cs="宋体"/>
          <w:b/>
          <w:bCs/>
          <w:sz w:val="24"/>
          <w:highlight w:val="none"/>
        </w:rPr>
        <w:br w:type="page" w:clear="all"/>
      </w:r>
    </w:p>
    <w:p w14:paraId="2B002CFD">
      <w:pPr>
        <w:spacing w:line="360" w:lineRule="auto"/>
        <w:jc w:val="center"/>
        <w:rPr>
          <w:rFonts w:ascii="宋体" w:hAnsi="宋体" w:cs="宋体"/>
          <w:b/>
          <w:bCs/>
          <w:sz w:val="24"/>
          <w:highlight w:val="none"/>
        </w:rPr>
      </w:pPr>
      <w:r>
        <w:rPr>
          <w:rFonts w:hint="eastAsia" w:ascii="宋体" w:hAnsi="宋体" w:cs="宋体"/>
          <w:b/>
          <w:bCs/>
          <w:sz w:val="24"/>
          <w:highlight w:val="none"/>
        </w:rPr>
        <w:t>十五、实施方案</w:t>
      </w:r>
    </w:p>
    <w:p w14:paraId="1DAFDF5A">
      <w:pPr>
        <w:jc w:val="center"/>
        <w:rPr>
          <w:rFonts w:ascii="宋体" w:hAnsi="宋体" w:cs="宋体"/>
          <w:b/>
          <w:sz w:val="24"/>
          <w:highlight w:val="none"/>
        </w:rPr>
      </w:pPr>
    </w:p>
    <w:p w14:paraId="4E060189">
      <w:pPr>
        <w:jc w:val="center"/>
        <w:rPr>
          <w:rFonts w:ascii="宋体" w:hAnsi="宋体" w:cs="宋体"/>
          <w:b/>
          <w:sz w:val="24"/>
          <w:highlight w:val="none"/>
        </w:rPr>
      </w:pPr>
    </w:p>
    <w:p w14:paraId="215ABA60">
      <w:pPr>
        <w:jc w:val="center"/>
        <w:rPr>
          <w:rFonts w:ascii="宋体" w:hAnsi="宋体" w:cs="宋体"/>
          <w:b/>
          <w:sz w:val="24"/>
          <w:highlight w:val="none"/>
        </w:rPr>
      </w:pPr>
    </w:p>
    <w:p w14:paraId="5495CF96">
      <w:pPr>
        <w:jc w:val="center"/>
        <w:rPr>
          <w:rFonts w:ascii="宋体" w:hAnsi="宋体" w:cs="宋体"/>
          <w:b/>
          <w:sz w:val="24"/>
          <w:highlight w:val="none"/>
        </w:rPr>
      </w:pPr>
    </w:p>
    <w:p w14:paraId="42E765DC">
      <w:pPr>
        <w:jc w:val="center"/>
        <w:rPr>
          <w:rFonts w:ascii="宋体" w:hAnsi="宋体" w:cs="宋体"/>
          <w:b/>
          <w:sz w:val="24"/>
          <w:highlight w:val="none"/>
        </w:rPr>
      </w:pPr>
    </w:p>
    <w:p w14:paraId="7B1F97A0">
      <w:pPr>
        <w:jc w:val="center"/>
        <w:rPr>
          <w:rFonts w:ascii="宋体" w:hAnsi="宋体" w:cs="宋体"/>
          <w:b/>
          <w:sz w:val="24"/>
          <w:highlight w:val="none"/>
        </w:rPr>
      </w:pPr>
    </w:p>
    <w:p w14:paraId="7DF0F61F">
      <w:pPr>
        <w:jc w:val="center"/>
        <w:rPr>
          <w:rFonts w:ascii="宋体" w:hAnsi="宋体" w:cs="宋体"/>
          <w:b/>
          <w:sz w:val="24"/>
          <w:highlight w:val="none"/>
        </w:rPr>
      </w:pPr>
    </w:p>
    <w:p w14:paraId="0D0F9850">
      <w:pPr>
        <w:jc w:val="center"/>
        <w:rPr>
          <w:rFonts w:ascii="宋体" w:hAnsi="宋体" w:cs="宋体"/>
          <w:b/>
          <w:sz w:val="24"/>
          <w:highlight w:val="none"/>
        </w:rPr>
      </w:pPr>
    </w:p>
    <w:p w14:paraId="678A5E09">
      <w:pPr>
        <w:jc w:val="center"/>
        <w:rPr>
          <w:rFonts w:ascii="宋体" w:hAnsi="宋体" w:cs="宋体"/>
          <w:b/>
          <w:sz w:val="24"/>
          <w:highlight w:val="none"/>
        </w:rPr>
      </w:pPr>
    </w:p>
    <w:p w14:paraId="1AC656CB">
      <w:pPr>
        <w:jc w:val="center"/>
        <w:rPr>
          <w:rFonts w:ascii="宋体" w:hAnsi="宋体" w:cs="宋体"/>
          <w:b/>
          <w:sz w:val="24"/>
          <w:highlight w:val="none"/>
        </w:rPr>
      </w:pPr>
    </w:p>
    <w:p w14:paraId="2368167B">
      <w:pPr>
        <w:jc w:val="center"/>
        <w:rPr>
          <w:rFonts w:ascii="宋体" w:hAnsi="宋体" w:cs="宋体"/>
          <w:b/>
          <w:sz w:val="24"/>
          <w:highlight w:val="none"/>
        </w:rPr>
      </w:pPr>
    </w:p>
    <w:p w14:paraId="6312B019">
      <w:pPr>
        <w:jc w:val="center"/>
        <w:rPr>
          <w:rFonts w:ascii="宋体" w:hAnsi="宋体" w:cs="宋体"/>
          <w:b/>
          <w:sz w:val="24"/>
          <w:highlight w:val="none"/>
        </w:rPr>
      </w:pPr>
    </w:p>
    <w:p w14:paraId="19415875">
      <w:pPr>
        <w:jc w:val="center"/>
        <w:rPr>
          <w:rFonts w:ascii="宋体" w:hAnsi="宋体" w:cs="宋体"/>
          <w:b/>
          <w:sz w:val="24"/>
          <w:highlight w:val="none"/>
        </w:rPr>
      </w:pPr>
    </w:p>
    <w:p w14:paraId="0450C92C">
      <w:pPr>
        <w:jc w:val="center"/>
        <w:rPr>
          <w:rFonts w:ascii="宋体" w:hAnsi="宋体" w:cs="宋体"/>
          <w:b/>
          <w:sz w:val="24"/>
          <w:highlight w:val="none"/>
        </w:rPr>
      </w:pPr>
    </w:p>
    <w:p w14:paraId="202A8F0D">
      <w:pPr>
        <w:jc w:val="center"/>
        <w:rPr>
          <w:rFonts w:ascii="宋体" w:hAnsi="宋体" w:cs="宋体"/>
          <w:b/>
          <w:sz w:val="24"/>
          <w:highlight w:val="none"/>
        </w:rPr>
      </w:pPr>
    </w:p>
    <w:p w14:paraId="0238AB61">
      <w:pPr>
        <w:jc w:val="center"/>
        <w:rPr>
          <w:rFonts w:ascii="宋体" w:hAnsi="宋体" w:cs="宋体"/>
          <w:b/>
          <w:sz w:val="24"/>
          <w:highlight w:val="none"/>
        </w:rPr>
      </w:pPr>
    </w:p>
    <w:p w14:paraId="2F91DA89">
      <w:pPr>
        <w:jc w:val="center"/>
        <w:rPr>
          <w:rFonts w:ascii="宋体" w:hAnsi="宋体" w:cs="宋体"/>
          <w:b/>
          <w:sz w:val="24"/>
          <w:highlight w:val="none"/>
        </w:rPr>
      </w:pPr>
    </w:p>
    <w:p w14:paraId="68A6FC34">
      <w:pPr>
        <w:jc w:val="center"/>
        <w:rPr>
          <w:rFonts w:ascii="宋体" w:hAnsi="宋体" w:cs="宋体"/>
          <w:b/>
          <w:sz w:val="24"/>
          <w:highlight w:val="none"/>
        </w:rPr>
      </w:pPr>
    </w:p>
    <w:p w14:paraId="54294B1E">
      <w:pPr>
        <w:jc w:val="center"/>
        <w:rPr>
          <w:rFonts w:ascii="宋体" w:hAnsi="宋体" w:cs="宋体"/>
          <w:b/>
          <w:sz w:val="24"/>
          <w:highlight w:val="none"/>
        </w:rPr>
      </w:pPr>
    </w:p>
    <w:p w14:paraId="21198A07">
      <w:pPr>
        <w:jc w:val="center"/>
        <w:rPr>
          <w:rFonts w:ascii="宋体" w:hAnsi="宋体" w:cs="宋体"/>
          <w:b/>
          <w:sz w:val="24"/>
          <w:highlight w:val="none"/>
        </w:rPr>
      </w:pPr>
    </w:p>
    <w:p w14:paraId="3A87B6CF">
      <w:pPr>
        <w:jc w:val="center"/>
        <w:rPr>
          <w:rFonts w:ascii="宋体" w:hAnsi="宋体" w:cs="宋体"/>
          <w:b/>
          <w:sz w:val="24"/>
          <w:highlight w:val="none"/>
        </w:rPr>
      </w:pPr>
    </w:p>
    <w:p w14:paraId="3A023E7C">
      <w:pPr>
        <w:jc w:val="center"/>
        <w:rPr>
          <w:rFonts w:ascii="宋体" w:hAnsi="宋体" w:cs="宋体"/>
          <w:b/>
          <w:sz w:val="24"/>
          <w:highlight w:val="none"/>
        </w:rPr>
      </w:pPr>
    </w:p>
    <w:p w14:paraId="743C8E51">
      <w:pPr>
        <w:jc w:val="center"/>
        <w:rPr>
          <w:rFonts w:ascii="宋体" w:hAnsi="宋体" w:cs="宋体"/>
          <w:b/>
          <w:sz w:val="24"/>
          <w:highlight w:val="none"/>
        </w:rPr>
      </w:pPr>
    </w:p>
    <w:p w14:paraId="754C3DB2">
      <w:pPr>
        <w:jc w:val="center"/>
        <w:rPr>
          <w:rFonts w:ascii="宋体" w:hAnsi="宋体" w:cs="宋体"/>
          <w:b/>
          <w:sz w:val="24"/>
          <w:highlight w:val="none"/>
        </w:rPr>
      </w:pPr>
    </w:p>
    <w:p w14:paraId="24081E8F">
      <w:pPr>
        <w:rPr>
          <w:rFonts w:ascii="宋体" w:hAnsi="宋体" w:cs="宋体"/>
          <w:sz w:val="32"/>
          <w:szCs w:val="32"/>
          <w:highlight w:val="none"/>
        </w:rPr>
      </w:pPr>
      <w:r>
        <w:rPr>
          <w:rFonts w:hint="eastAsia" w:ascii="宋体" w:hAnsi="宋体" w:cs="宋体"/>
          <w:sz w:val="32"/>
          <w:szCs w:val="32"/>
          <w:highlight w:val="none"/>
        </w:rPr>
        <w:br w:type="page" w:clear="all"/>
      </w:r>
    </w:p>
    <w:p w14:paraId="5D09C40F">
      <w:pPr>
        <w:spacing w:line="360" w:lineRule="auto"/>
        <w:jc w:val="center"/>
        <w:rPr>
          <w:rFonts w:ascii="宋体" w:hAnsi="宋体" w:cs="宋体"/>
          <w:b/>
          <w:bCs/>
          <w:sz w:val="24"/>
          <w:highlight w:val="none"/>
        </w:rPr>
      </w:pPr>
      <w:r>
        <w:rPr>
          <w:rFonts w:hint="eastAsia" w:ascii="宋体" w:hAnsi="宋体" w:cs="宋体"/>
          <w:b/>
          <w:bCs/>
          <w:sz w:val="24"/>
          <w:highlight w:val="none"/>
        </w:rPr>
        <w:t>十六、盐城市政府采购事前信用承诺书</w:t>
      </w:r>
    </w:p>
    <w:p w14:paraId="42C0AF87">
      <w:pPr>
        <w:spacing w:line="500" w:lineRule="exact"/>
        <w:ind w:firstLine="480"/>
        <w:rPr>
          <w:rFonts w:ascii="宋体" w:hAnsi="宋体" w:cs="宋体"/>
          <w:sz w:val="24"/>
          <w:highlight w:val="none"/>
        </w:rPr>
      </w:pPr>
      <w:r>
        <w:rPr>
          <w:rFonts w:hint="eastAsia" w:ascii="宋体" w:hAnsi="宋体" w:cs="宋体"/>
          <w:sz w:val="24"/>
          <w:highlight w:val="none"/>
        </w:rPr>
        <w:t>为营造我市公开、公平、公正、诚实守信的政府采购交易环境，树立诚信守法的供应商形象，本人代表本单位作出以下承诺：</w:t>
      </w:r>
    </w:p>
    <w:p w14:paraId="28F727E5">
      <w:pPr>
        <w:spacing w:line="500" w:lineRule="exact"/>
        <w:rPr>
          <w:rFonts w:ascii="宋体" w:hAnsi="宋体" w:cs="宋体"/>
          <w:sz w:val="24"/>
          <w:highlight w:val="none"/>
        </w:rPr>
      </w:pPr>
      <w:r>
        <w:rPr>
          <w:rFonts w:hint="eastAsia" w:ascii="宋体" w:hAnsi="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F036F45">
      <w:pPr>
        <w:spacing w:line="500" w:lineRule="exact"/>
        <w:ind w:firstLine="480"/>
        <w:rPr>
          <w:rFonts w:ascii="宋体" w:hAnsi="宋体" w:cs="宋体"/>
          <w:sz w:val="24"/>
          <w:highlight w:val="none"/>
        </w:rPr>
      </w:pPr>
      <w:r>
        <w:rPr>
          <w:rFonts w:hint="eastAsia" w:ascii="宋体" w:hAnsi="宋体" w:cs="宋体"/>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48E7A32">
      <w:pPr>
        <w:spacing w:line="500" w:lineRule="exact"/>
        <w:rPr>
          <w:rFonts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p>
    <w:p w14:paraId="060DEA85">
      <w:pPr>
        <w:spacing w:line="500" w:lineRule="exact"/>
        <w:rPr>
          <w:rFonts w:ascii="宋体" w:hAnsi="宋体" w:cs="宋体"/>
          <w:sz w:val="24"/>
          <w:highlight w:val="none"/>
        </w:rPr>
      </w:pPr>
      <w:r>
        <w:rPr>
          <w:rFonts w:hint="eastAsia" w:ascii="宋体" w:hAnsi="宋体" w:cs="宋体"/>
          <w:sz w:val="24"/>
          <w:highlight w:val="none"/>
        </w:rPr>
        <w:t>   （四）严格遵守即时信息公示规定，及时维护和更新盐城市政府采购网中与本单位相关的信息；</w:t>
      </w:r>
    </w:p>
    <w:p w14:paraId="375F2912">
      <w:pPr>
        <w:spacing w:line="500" w:lineRule="exact"/>
        <w:rPr>
          <w:rFonts w:ascii="宋体" w:hAnsi="宋体" w:cs="宋体"/>
          <w:sz w:val="24"/>
          <w:highlight w:val="none"/>
        </w:rPr>
      </w:pPr>
      <w:r>
        <w:rPr>
          <w:rFonts w:hint="eastAsia" w:ascii="宋体" w:hAnsi="宋体" w:cs="宋体"/>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7A00C19">
      <w:pPr>
        <w:spacing w:line="500" w:lineRule="exact"/>
        <w:rPr>
          <w:rFonts w:ascii="宋体" w:hAnsi="宋体" w:cs="宋体"/>
          <w:sz w:val="24"/>
          <w:highlight w:val="none"/>
        </w:rPr>
      </w:pPr>
      <w:r>
        <w:rPr>
          <w:rFonts w:hint="eastAsia" w:ascii="宋体" w:hAnsi="宋体" w:cs="宋体"/>
          <w:sz w:val="24"/>
          <w:highlight w:val="none"/>
        </w:rPr>
        <w:t>   （六）自觉接受政府、行业组织、社会公众、新闻舆论的监督；</w:t>
      </w:r>
    </w:p>
    <w:p w14:paraId="031B4EFE">
      <w:pPr>
        <w:spacing w:line="500" w:lineRule="exact"/>
        <w:ind w:firstLine="480"/>
        <w:rPr>
          <w:rFonts w:ascii="宋体" w:hAnsi="宋体" w:cs="宋体"/>
          <w:sz w:val="24"/>
          <w:highlight w:val="none"/>
        </w:rPr>
      </w:pPr>
      <w:r>
        <w:rPr>
          <w:rFonts w:hint="eastAsia" w:ascii="宋体" w:hAnsi="宋体" w:cs="宋体"/>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C522760">
      <w:pPr>
        <w:spacing w:line="500" w:lineRule="exact"/>
        <w:rPr>
          <w:rFonts w:ascii="宋体" w:hAnsi="宋体" w:cs="宋体"/>
          <w:sz w:val="24"/>
          <w:highlight w:val="none"/>
        </w:rPr>
      </w:pPr>
      <w:r>
        <w:rPr>
          <w:rFonts w:hint="eastAsia" w:ascii="宋体" w:hAnsi="宋体" w:cs="宋体"/>
          <w:sz w:val="24"/>
          <w:highlight w:val="none"/>
        </w:rPr>
        <w:t>   （八）本人已认真阅读了上述承诺，并向本单位员工作了宣传教育。</w:t>
      </w:r>
    </w:p>
    <w:p w14:paraId="4DB438F6">
      <w:pPr>
        <w:spacing w:line="500" w:lineRule="exact"/>
        <w:rPr>
          <w:rFonts w:ascii="宋体" w:hAnsi="宋体" w:cs="宋体"/>
          <w:sz w:val="24"/>
          <w:highlight w:val="none"/>
        </w:rPr>
      </w:pPr>
    </w:p>
    <w:p w14:paraId="3543C476">
      <w:pPr>
        <w:spacing w:line="500" w:lineRule="exact"/>
        <w:jc w:val="center"/>
        <w:rPr>
          <w:rFonts w:ascii="宋体" w:hAnsi="宋体" w:cs="宋体"/>
          <w:sz w:val="24"/>
          <w:highlight w:val="none"/>
        </w:rPr>
      </w:pPr>
      <w:r>
        <w:rPr>
          <w:rFonts w:hint="eastAsia" w:ascii="宋体" w:hAnsi="宋体" w:cs="宋体"/>
          <w:sz w:val="24"/>
          <w:highlight w:val="none"/>
        </w:rPr>
        <w:t xml:space="preserve">                 法定代表人（签字或盖章）：</w:t>
      </w:r>
    </w:p>
    <w:p w14:paraId="03879A85">
      <w:pPr>
        <w:spacing w:line="500" w:lineRule="exact"/>
        <w:jc w:val="center"/>
        <w:rPr>
          <w:rFonts w:ascii="宋体" w:hAnsi="宋体" w:cs="宋体"/>
          <w:sz w:val="24"/>
          <w:highlight w:val="none"/>
        </w:rPr>
      </w:pPr>
      <w:r>
        <w:rPr>
          <w:rFonts w:hint="eastAsia" w:ascii="宋体" w:hAnsi="宋体" w:cs="宋体"/>
          <w:sz w:val="24"/>
          <w:highlight w:val="none"/>
        </w:rPr>
        <w:t xml:space="preserve">                   单位名称（盖章）：</w:t>
      </w:r>
    </w:p>
    <w:p w14:paraId="2A2CBE76">
      <w:pPr>
        <w:spacing w:line="500" w:lineRule="exact"/>
        <w:jc w:val="center"/>
        <w:rPr>
          <w:rFonts w:ascii="宋体" w:hAnsi="宋体" w:cs="宋体"/>
          <w:sz w:val="24"/>
          <w:highlight w:val="none"/>
        </w:rPr>
      </w:pPr>
      <w:r>
        <w:rPr>
          <w:rFonts w:hint="eastAsia" w:ascii="宋体" w:hAnsi="宋体" w:cs="宋体"/>
          <w:sz w:val="24"/>
          <w:highlight w:val="none"/>
        </w:rPr>
        <w:t xml:space="preserve">                      年    月    日</w:t>
      </w:r>
    </w:p>
    <w:p w14:paraId="6E6B17B7">
      <w:pPr>
        <w:widowControl/>
        <w:jc w:val="left"/>
        <w:rPr>
          <w:rFonts w:ascii="宋体" w:hAnsi="宋体" w:cs="宋体"/>
          <w:sz w:val="24"/>
          <w:highlight w:val="none"/>
        </w:rPr>
      </w:pPr>
    </w:p>
    <w:p w14:paraId="3B4AF84A">
      <w:pPr>
        <w:widowControl/>
        <w:jc w:val="left"/>
        <w:rPr>
          <w:rFonts w:ascii="宋体" w:hAnsi="宋体" w:cs="宋体"/>
          <w:b/>
          <w:color w:val="000000"/>
          <w:sz w:val="32"/>
          <w:szCs w:val="32"/>
          <w:highlight w:val="none"/>
        </w:rPr>
      </w:pPr>
      <w:r>
        <w:rPr>
          <w:b/>
          <w:color w:val="000000"/>
          <w:sz w:val="32"/>
          <w:szCs w:val="32"/>
          <w:highlight w:val="none"/>
        </w:rPr>
        <w:br w:type="page" w:clear="all"/>
      </w:r>
    </w:p>
    <w:p w14:paraId="58834260">
      <w:pPr>
        <w:pStyle w:val="49"/>
        <w:jc w:val="center"/>
        <w:rPr>
          <w:b/>
          <w:color w:val="000000"/>
          <w:sz w:val="32"/>
          <w:szCs w:val="32"/>
          <w:highlight w:val="none"/>
        </w:rPr>
      </w:pPr>
      <w:r>
        <w:rPr>
          <w:rFonts w:hint="eastAsia"/>
          <w:b/>
          <w:color w:val="000000"/>
          <w:sz w:val="32"/>
          <w:szCs w:val="32"/>
          <w:highlight w:val="none"/>
        </w:rPr>
        <w:t>质疑函范本</w:t>
      </w:r>
    </w:p>
    <w:p w14:paraId="23FB0C3B">
      <w:pPr>
        <w:pStyle w:val="49"/>
        <w:spacing w:before="290" w:beforeAutospacing="0" w:line="360" w:lineRule="auto"/>
        <w:jc w:val="both"/>
        <w:rPr>
          <w:highlight w:val="none"/>
        </w:rPr>
      </w:pPr>
      <w:r>
        <w:rPr>
          <w:rFonts w:hint="eastAsia"/>
          <w:color w:val="000000"/>
          <w:highlight w:val="none"/>
        </w:rPr>
        <w:t>一、质疑供应商基本信息</w:t>
      </w:r>
    </w:p>
    <w:p w14:paraId="51F4F21A">
      <w:pPr>
        <w:pStyle w:val="49"/>
        <w:spacing w:line="360" w:lineRule="auto"/>
        <w:jc w:val="both"/>
        <w:rPr>
          <w:highlight w:val="none"/>
        </w:rPr>
      </w:pPr>
      <w:r>
        <w:rPr>
          <w:rFonts w:hint="eastAsia"/>
          <w:color w:val="000000"/>
          <w:highlight w:val="none"/>
        </w:rPr>
        <w:t>质疑供应商：</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 xml:space="preserve">       </w:t>
      </w:r>
    </w:p>
    <w:p w14:paraId="73CE3A2A">
      <w:pPr>
        <w:pStyle w:val="49"/>
        <w:spacing w:line="360" w:lineRule="auto"/>
        <w:jc w:val="both"/>
        <w:rPr>
          <w:color w:val="000000"/>
          <w:highlight w:val="none"/>
          <w:u w:val="single"/>
        </w:rPr>
      </w:pPr>
      <w:r>
        <w:rPr>
          <w:rFonts w:hint="eastAsia"/>
          <w:color w:val="000000"/>
          <w:highlight w:val="none"/>
        </w:rPr>
        <w:t>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w:t>
      </w:r>
    </w:p>
    <w:p w14:paraId="49A716A5">
      <w:pPr>
        <w:pStyle w:val="49"/>
        <w:spacing w:line="360" w:lineRule="auto"/>
        <w:jc w:val="both"/>
        <w:rPr>
          <w:highlight w:val="none"/>
        </w:rPr>
      </w:pPr>
      <w:r>
        <w:rPr>
          <w:rFonts w:hint="eastAsia"/>
          <w:color w:val="000000"/>
          <w:highlight w:val="none"/>
        </w:rPr>
        <w:t>邮编：</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4B823B0E">
      <w:pPr>
        <w:pStyle w:val="49"/>
        <w:spacing w:line="360" w:lineRule="auto"/>
        <w:jc w:val="both"/>
        <w:rPr>
          <w:color w:val="000000"/>
          <w:highlight w:val="none"/>
          <w:u w:val="single"/>
        </w:rPr>
      </w:pPr>
      <w:r>
        <w:rPr>
          <w:rFonts w:hint="eastAsia"/>
          <w:color w:val="000000"/>
          <w:highlight w:val="none"/>
        </w:rPr>
        <w:t>联系人：</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4928D6D4">
      <w:pPr>
        <w:pStyle w:val="49"/>
        <w:spacing w:line="360" w:lineRule="auto"/>
        <w:jc w:val="both"/>
        <w:rPr>
          <w:highlight w:val="none"/>
        </w:rPr>
      </w:pPr>
      <w:r>
        <w:rPr>
          <w:rFonts w:hint="eastAsia"/>
          <w:color w:val="000000"/>
          <w:highlight w:val="none"/>
        </w:rPr>
        <w:t>联系电话：</w:t>
      </w:r>
      <w:r>
        <w:rPr>
          <w:rFonts w:hint="eastAsia"/>
          <w:color w:val="000000"/>
          <w:highlight w:val="none"/>
          <w:u w:val="single"/>
        </w:rPr>
        <w:t xml:space="preserve">                                           </w:t>
      </w:r>
    </w:p>
    <w:p w14:paraId="0696CFD8">
      <w:pPr>
        <w:pStyle w:val="49"/>
        <w:spacing w:line="360" w:lineRule="auto"/>
        <w:jc w:val="both"/>
        <w:rPr>
          <w:highlight w:val="none"/>
        </w:rPr>
      </w:pPr>
      <w:r>
        <w:rPr>
          <w:rFonts w:hint="eastAsia"/>
          <w:color w:val="000000"/>
          <w:highlight w:val="none"/>
        </w:rPr>
        <w:t>授权代表：</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0D8EF1F3">
      <w:pPr>
        <w:pStyle w:val="49"/>
        <w:spacing w:line="360" w:lineRule="auto"/>
        <w:jc w:val="both"/>
        <w:rPr>
          <w:highlight w:val="none"/>
        </w:rPr>
      </w:pPr>
      <w:r>
        <w:rPr>
          <w:rFonts w:hint="eastAsia"/>
          <w:color w:val="000000"/>
          <w:highlight w:val="none"/>
        </w:rPr>
        <w:t>联系电话：</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59620318">
      <w:pPr>
        <w:pStyle w:val="49"/>
        <w:spacing w:line="360" w:lineRule="auto"/>
        <w:jc w:val="both"/>
        <w:rPr>
          <w:color w:val="000000"/>
          <w:highlight w:val="none"/>
          <w:u w:val="single"/>
        </w:rPr>
      </w:pPr>
      <w:r>
        <w:rPr>
          <w:rFonts w:hint="eastAsia"/>
          <w:color w:val="000000"/>
          <w:highlight w:val="none"/>
        </w:rPr>
        <w:t>地址： </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3D4DF349">
      <w:pPr>
        <w:pStyle w:val="49"/>
        <w:spacing w:line="360" w:lineRule="auto"/>
        <w:jc w:val="both"/>
        <w:rPr>
          <w:highlight w:val="none"/>
        </w:rPr>
      </w:pPr>
      <w:r>
        <w:rPr>
          <w:rFonts w:hint="eastAsia"/>
          <w:color w:val="000000"/>
          <w:highlight w:val="none"/>
        </w:rPr>
        <w:t>邮编：</w:t>
      </w:r>
      <w:r>
        <w:rPr>
          <w:rFonts w:hint="eastAsia"/>
          <w:color w:val="000000"/>
          <w:highlight w:val="none"/>
          <w:u w:val="single"/>
        </w:rPr>
        <w:t xml:space="preserve">                                </w:t>
      </w:r>
    </w:p>
    <w:p w14:paraId="1482468E">
      <w:pPr>
        <w:pStyle w:val="49"/>
        <w:spacing w:line="360" w:lineRule="auto"/>
        <w:jc w:val="both"/>
        <w:rPr>
          <w:highlight w:val="none"/>
        </w:rPr>
      </w:pPr>
      <w:r>
        <w:rPr>
          <w:rFonts w:hint="eastAsia"/>
          <w:color w:val="000000"/>
          <w:highlight w:val="none"/>
        </w:rPr>
        <w:t>二、质疑项目基本情况</w:t>
      </w:r>
    </w:p>
    <w:p w14:paraId="7AD742C6">
      <w:pPr>
        <w:pStyle w:val="49"/>
        <w:spacing w:line="360" w:lineRule="auto"/>
        <w:jc w:val="both"/>
        <w:rPr>
          <w:highlight w:val="none"/>
        </w:rPr>
      </w:pPr>
      <w:r>
        <w:rPr>
          <w:rFonts w:hint="eastAsia"/>
          <w:color w:val="000000"/>
          <w:highlight w:val="none"/>
        </w:rPr>
        <w:t>质疑项目的名称：</w:t>
      </w:r>
      <w:r>
        <w:rPr>
          <w:rFonts w:hint="eastAsia"/>
          <w:color w:val="000000"/>
          <w:highlight w:val="none"/>
          <w:u w:val="single"/>
        </w:rPr>
        <w:t xml:space="preserve">                            </w:t>
      </w:r>
    </w:p>
    <w:p w14:paraId="6FFE796A">
      <w:pPr>
        <w:pStyle w:val="49"/>
        <w:spacing w:line="360" w:lineRule="auto"/>
        <w:jc w:val="both"/>
        <w:rPr>
          <w:color w:val="000000"/>
          <w:highlight w:val="none"/>
          <w:u w:val="single"/>
        </w:rPr>
      </w:pPr>
      <w:r>
        <w:rPr>
          <w:rFonts w:hint="eastAsia"/>
          <w:color w:val="000000"/>
          <w:highlight w:val="none"/>
        </w:rPr>
        <w:t>质疑项目的编号：</w:t>
      </w:r>
      <w:r>
        <w:rPr>
          <w:rFonts w:hint="eastAsia"/>
          <w:color w:val="000000"/>
          <w:highlight w:val="none"/>
          <w:u w:val="single"/>
        </w:rPr>
        <w:t xml:space="preserve">                          </w:t>
      </w:r>
    </w:p>
    <w:p w14:paraId="223DC42E">
      <w:pPr>
        <w:pStyle w:val="49"/>
        <w:spacing w:line="360" w:lineRule="auto"/>
        <w:jc w:val="both"/>
        <w:rPr>
          <w:highlight w:val="none"/>
        </w:rPr>
      </w:pPr>
      <w:r>
        <w:rPr>
          <w:rFonts w:hint="eastAsia"/>
          <w:color w:val="000000"/>
          <w:highlight w:val="none"/>
        </w:rPr>
        <w:t>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5A03C939">
      <w:pPr>
        <w:pStyle w:val="49"/>
        <w:spacing w:line="360" w:lineRule="auto"/>
        <w:jc w:val="both"/>
        <w:rPr>
          <w:highlight w:val="none"/>
        </w:rPr>
      </w:pPr>
      <w:r>
        <w:rPr>
          <w:rFonts w:hint="eastAsia"/>
          <w:color w:val="000000"/>
          <w:highlight w:val="none"/>
        </w:rPr>
        <w:t>采购人名称：</w:t>
      </w:r>
      <w:r>
        <w:rPr>
          <w:rFonts w:hint="eastAsia"/>
          <w:color w:val="000000"/>
          <w:highlight w:val="none"/>
          <w:u w:val="single"/>
        </w:rPr>
        <w:t xml:space="preserve">                            </w:t>
      </w:r>
    </w:p>
    <w:p w14:paraId="54F6C6E1">
      <w:pPr>
        <w:pStyle w:val="49"/>
        <w:spacing w:line="360" w:lineRule="auto"/>
        <w:jc w:val="both"/>
        <w:rPr>
          <w:highlight w:val="none"/>
        </w:rPr>
      </w:pPr>
      <w:r>
        <w:rPr>
          <w:rFonts w:hint="eastAsia"/>
          <w:color w:val="000000"/>
          <w:highlight w:val="none"/>
        </w:rPr>
        <w:t>采购文件获取日期：</w:t>
      </w:r>
      <w:r>
        <w:rPr>
          <w:rFonts w:hint="eastAsia"/>
          <w:color w:val="000000"/>
          <w:highlight w:val="none"/>
          <w:u w:val="single"/>
        </w:rPr>
        <w:t xml:space="preserve">                             </w:t>
      </w:r>
    </w:p>
    <w:p w14:paraId="55C6166E">
      <w:pPr>
        <w:pStyle w:val="49"/>
        <w:spacing w:line="360" w:lineRule="auto"/>
        <w:jc w:val="both"/>
        <w:rPr>
          <w:highlight w:val="none"/>
        </w:rPr>
      </w:pPr>
      <w:r>
        <w:rPr>
          <w:rFonts w:hint="eastAsia"/>
          <w:color w:val="000000"/>
          <w:highlight w:val="none"/>
        </w:rPr>
        <w:t>三、质疑事项具体内容</w:t>
      </w:r>
    </w:p>
    <w:p w14:paraId="617B4CB3">
      <w:pPr>
        <w:pStyle w:val="49"/>
        <w:spacing w:line="360" w:lineRule="auto"/>
        <w:jc w:val="both"/>
        <w:rPr>
          <w:highlight w:val="none"/>
        </w:rPr>
      </w:pPr>
      <w:r>
        <w:rPr>
          <w:rFonts w:hint="eastAsia"/>
          <w:color w:val="000000"/>
          <w:highlight w:val="none"/>
        </w:rPr>
        <w:t>质疑事项1：</w:t>
      </w:r>
      <w:r>
        <w:rPr>
          <w:rFonts w:hint="eastAsia"/>
          <w:color w:val="000000"/>
          <w:highlight w:val="none"/>
          <w:u w:val="single"/>
        </w:rPr>
        <w:t xml:space="preserve">                             </w:t>
      </w:r>
    </w:p>
    <w:p w14:paraId="564D16EA">
      <w:pPr>
        <w:pStyle w:val="49"/>
        <w:spacing w:line="360" w:lineRule="auto"/>
        <w:rPr>
          <w:highlight w:val="none"/>
        </w:rPr>
      </w:pPr>
      <w:r>
        <w:rPr>
          <w:rFonts w:hint="eastAsia"/>
          <w:color w:val="000000"/>
          <w:highlight w:val="none"/>
        </w:rPr>
        <w:t>事实依据：</w:t>
      </w:r>
      <w:r>
        <w:rPr>
          <w:rFonts w:hint="eastAsia"/>
          <w:color w:val="000000"/>
          <w:highlight w:val="none"/>
          <w:u w:val="single"/>
        </w:rPr>
        <w:t xml:space="preserve">                                                   </w:t>
      </w:r>
    </w:p>
    <w:p w14:paraId="367F94C0">
      <w:pPr>
        <w:pStyle w:val="49"/>
        <w:spacing w:line="360" w:lineRule="auto"/>
        <w:jc w:val="both"/>
        <w:rPr>
          <w:highlight w:val="none"/>
        </w:rPr>
      </w:pPr>
      <w:r>
        <w:rPr>
          <w:rFonts w:hint="eastAsia"/>
          <w:color w:val="000000"/>
          <w:highlight w:val="none"/>
        </w:rPr>
        <w:t>法律依据：</w:t>
      </w:r>
      <w:r>
        <w:rPr>
          <w:rFonts w:hint="eastAsia"/>
          <w:color w:val="000000"/>
          <w:highlight w:val="none"/>
          <w:u w:val="single"/>
        </w:rPr>
        <w:t xml:space="preserve">                                                    </w:t>
      </w:r>
    </w:p>
    <w:p w14:paraId="73AB2538">
      <w:pPr>
        <w:pStyle w:val="49"/>
        <w:spacing w:line="360" w:lineRule="auto"/>
        <w:jc w:val="both"/>
        <w:rPr>
          <w:highlight w:val="none"/>
        </w:rPr>
      </w:pPr>
      <w:r>
        <w:rPr>
          <w:rFonts w:hint="eastAsia"/>
          <w:color w:val="000000"/>
          <w:highlight w:val="none"/>
        </w:rPr>
        <w:t>质疑事项2</w:t>
      </w:r>
    </w:p>
    <w:p w14:paraId="09FD1FB5">
      <w:pPr>
        <w:pStyle w:val="49"/>
        <w:spacing w:line="360" w:lineRule="auto"/>
        <w:jc w:val="both"/>
        <w:rPr>
          <w:highlight w:val="none"/>
        </w:rPr>
      </w:pPr>
      <w:r>
        <w:rPr>
          <w:rFonts w:hint="eastAsia"/>
          <w:color w:val="000000"/>
          <w:highlight w:val="none"/>
        </w:rPr>
        <w:t>……</w:t>
      </w:r>
    </w:p>
    <w:p w14:paraId="259421E5">
      <w:pPr>
        <w:pStyle w:val="49"/>
        <w:spacing w:line="360" w:lineRule="auto"/>
        <w:jc w:val="both"/>
        <w:rPr>
          <w:highlight w:val="none"/>
        </w:rPr>
      </w:pPr>
      <w:r>
        <w:rPr>
          <w:rFonts w:hint="eastAsia"/>
          <w:color w:val="000000"/>
          <w:highlight w:val="none"/>
        </w:rPr>
        <w:t>四、与质疑事项相关的质疑请求</w:t>
      </w:r>
    </w:p>
    <w:p w14:paraId="61D05D53">
      <w:pPr>
        <w:pStyle w:val="49"/>
        <w:spacing w:line="360" w:lineRule="auto"/>
        <w:jc w:val="both"/>
        <w:rPr>
          <w:highlight w:val="none"/>
        </w:rPr>
      </w:pPr>
      <w:r>
        <w:rPr>
          <w:rFonts w:hint="eastAsia"/>
          <w:color w:val="000000"/>
          <w:highlight w:val="none"/>
        </w:rPr>
        <w:t>请求：</w:t>
      </w:r>
      <w:r>
        <w:rPr>
          <w:rFonts w:hint="eastAsia"/>
          <w:color w:val="000000"/>
          <w:highlight w:val="none"/>
          <w:u w:val="single"/>
        </w:rPr>
        <w:t xml:space="preserve">                                                          </w:t>
      </w:r>
    </w:p>
    <w:p w14:paraId="04949FC4">
      <w:pPr>
        <w:pStyle w:val="49"/>
        <w:jc w:val="both"/>
        <w:rPr>
          <w:highlight w:val="none"/>
        </w:rPr>
      </w:pPr>
      <w:r>
        <w:rPr>
          <w:rFonts w:hint="eastAsia"/>
          <w:color w:val="000000"/>
          <w:highlight w:val="none"/>
        </w:rPr>
        <w:t xml:space="preserve">签字(签章)：                 公章：               日期：    </w:t>
      </w:r>
    </w:p>
    <w:p w14:paraId="5ECA01FC">
      <w:pPr>
        <w:pStyle w:val="49"/>
        <w:spacing w:line="0" w:lineRule="atLeast"/>
        <w:jc w:val="both"/>
        <w:rPr>
          <w:highlight w:val="none"/>
        </w:rPr>
      </w:pPr>
      <w:r>
        <w:rPr>
          <w:rFonts w:hint="eastAsia"/>
          <w:b/>
          <w:color w:val="000000"/>
          <w:highlight w:val="none"/>
        </w:rPr>
        <w:t>质疑函制作说明：</w:t>
      </w:r>
    </w:p>
    <w:p w14:paraId="1B90A333">
      <w:pPr>
        <w:pStyle w:val="49"/>
        <w:spacing w:line="0" w:lineRule="atLeast"/>
        <w:ind w:firstLine="480"/>
        <w:rPr>
          <w:highlight w:val="none"/>
        </w:rPr>
      </w:pPr>
      <w:r>
        <w:rPr>
          <w:rFonts w:hint="eastAsia"/>
          <w:color w:val="000000"/>
          <w:highlight w:val="none"/>
        </w:rPr>
        <w:t>1.供应商提出质疑时，应提交质疑函和必要的证明材料。</w:t>
      </w:r>
    </w:p>
    <w:p w14:paraId="2DAA9545">
      <w:pPr>
        <w:pStyle w:val="49"/>
        <w:spacing w:line="0" w:lineRule="atLeast"/>
        <w:ind w:firstLine="480"/>
        <w:rPr>
          <w:highlight w:val="none"/>
        </w:rPr>
      </w:pPr>
      <w:r>
        <w:rPr>
          <w:rFonts w:hint="eastAsia"/>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76041D0">
      <w:pPr>
        <w:pStyle w:val="49"/>
        <w:spacing w:line="0" w:lineRule="atLeast"/>
        <w:ind w:firstLine="480"/>
        <w:rPr>
          <w:highlight w:val="none"/>
        </w:rPr>
      </w:pPr>
      <w:r>
        <w:rPr>
          <w:rFonts w:hint="eastAsia"/>
          <w:color w:val="000000"/>
          <w:highlight w:val="none"/>
        </w:rPr>
        <w:t>3.质疑供应商若对项目的某一分包进行质疑，质疑函中应列明具体分包号。</w:t>
      </w:r>
    </w:p>
    <w:p w14:paraId="23A72D72">
      <w:pPr>
        <w:pStyle w:val="49"/>
        <w:spacing w:line="0" w:lineRule="atLeast"/>
        <w:ind w:firstLine="480"/>
        <w:rPr>
          <w:highlight w:val="none"/>
        </w:rPr>
      </w:pPr>
      <w:r>
        <w:rPr>
          <w:rFonts w:hint="eastAsia"/>
          <w:color w:val="000000"/>
          <w:highlight w:val="none"/>
        </w:rPr>
        <w:t>4.质疑函的质疑事项应具体、明确，并有必要的事实依据和法律依据。</w:t>
      </w:r>
    </w:p>
    <w:p w14:paraId="7A7F7DA3">
      <w:pPr>
        <w:pStyle w:val="49"/>
        <w:spacing w:line="0" w:lineRule="atLeast"/>
        <w:ind w:firstLine="480"/>
        <w:rPr>
          <w:highlight w:val="none"/>
        </w:rPr>
      </w:pPr>
      <w:r>
        <w:rPr>
          <w:rFonts w:hint="eastAsia"/>
          <w:color w:val="000000"/>
          <w:highlight w:val="none"/>
        </w:rPr>
        <w:t>5.质疑函的质疑请求应与质疑事项相关。</w:t>
      </w:r>
    </w:p>
    <w:p w14:paraId="79D27847">
      <w:pPr>
        <w:pStyle w:val="49"/>
        <w:spacing w:line="0" w:lineRule="atLeast"/>
        <w:ind w:firstLine="480"/>
        <w:rPr>
          <w:highlight w:val="none"/>
        </w:rPr>
      </w:pPr>
      <w:r>
        <w:rPr>
          <w:rFonts w:hint="eastAsia"/>
          <w:color w:val="000000"/>
          <w:highlight w:val="none"/>
        </w:rPr>
        <w:t>6.质疑供应商为自然人的，质疑函应由本人签字；质疑供应商为法人或者其他组织的，质疑函应由法定代表人、主要负责人，或者其授权代表签字或者盖章，并加盖公章。</w:t>
      </w:r>
    </w:p>
    <w:p w14:paraId="4AD5181D">
      <w:pPr>
        <w:spacing w:line="500" w:lineRule="exact"/>
        <w:jc w:val="center"/>
        <w:rPr>
          <w:rFonts w:ascii="宋体" w:hAnsi="宋体" w:cs="宋体"/>
          <w:sz w:val="24"/>
          <w:highlight w:val="none"/>
        </w:rPr>
      </w:pPr>
    </w:p>
    <w:p w14:paraId="0C693009">
      <w:pPr>
        <w:jc w:val="center"/>
        <w:rPr>
          <w:highlight w:val="none"/>
        </w:rPr>
      </w:pPr>
    </w:p>
    <w:sectPr>
      <w:footerReference r:id="rId6" w:type="first"/>
      <w:pgSz w:w="11906" w:h="16838"/>
      <w:pgMar w:top="1474" w:right="1474" w:bottom="1474" w:left="1474"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86"/>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panose1 w:val="02040602050305030304"/>
    <w:charset w:val="00"/>
    <w:family w:val="auto"/>
    <w:pitch w:val="default"/>
    <w:sig w:usb0="00000287" w:usb1="00000000" w:usb2="00000000" w:usb3="00000000" w:csb0="2000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黑体_GBK">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auto"/>
    <w:pitch w:val="default"/>
    <w:sig w:usb0="00000000" w:usb1="0000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MingLiU_HKSCS">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ÐÂËÎÌå">
    <w:altName w:val="Arial"/>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B73AF">
    <w:pPr>
      <w:pStyle w:val="34"/>
      <w:jc w:val="center"/>
    </w:pPr>
  </w:p>
  <w:p w14:paraId="416326F7">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BD97F">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2392"/>
    </w:sdtPr>
    <w:sdtContent>
      <w:p w14:paraId="04887C19">
        <w:pPr>
          <w:pStyle w:val="34"/>
          <w:jc w:val="center"/>
        </w:pPr>
        <w:r>
          <w:fldChar w:fldCharType="begin"/>
        </w:r>
        <w:r>
          <w:instrText xml:space="preserve">PAGE   \* MERGEFORMAT</w:instrText>
        </w:r>
        <w:r>
          <w:fldChar w:fldCharType="separate"/>
        </w:r>
        <w:r>
          <w:rPr>
            <w:lang w:val="zh-CN"/>
          </w:rPr>
          <w:t>26</w:t>
        </w:r>
        <w:r>
          <w:rPr>
            <w:lang w:val="zh-C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7223D">
    <w:pPr>
      <w:pStyle w:val="34"/>
      <w:jc w:val="center"/>
    </w:pPr>
    <w:r>
      <w:fldChar w:fldCharType="begin"/>
    </w:r>
    <w:r>
      <w:instrText xml:space="preserve">PAGE   \* MERGEFORMAT</w:instrText>
    </w:r>
    <w:r>
      <w:fldChar w:fldCharType="separate"/>
    </w:r>
    <w:r>
      <w:rPr>
        <w:lang w:val="zh-CN"/>
      </w:rPr>
      <w:t>1</w:t>
    </w:r>
    <w:r>
      <w:rPr>
        <w:lang w:val="zh-CN"/>
      </w:rPr>
      <w:fldChar w:fldCharType="end"/>
    </w:r>
  </w:p>
  <w:p w14:paraId="31EC4984">
    <w:pPr>
      <w:pStyle w:val="3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36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pStyle w:val="348"/>
      <w:lvlText w:val="第%1章"/>
      <w:lvlJc w:val="left"/>
      <w:pPr>
        <w:ind w:left="9351" w:hanging="420"/>
      </w:pPr>
      <w:rPr>
        <w:rFonts w:hint="eastAsia" w:ascii="黑体" w:eastAsia="黑体"/>
        <w:b w:val="0"/>
        <w:sz w:val="36"/>
        <w:lang w:val="en-US"/>
      </w:rPr>
    </w:lvl>
    <w:lvl w:ilvl="1" w:tentative="0">
      <w:start w:val="1"/>
      <w:numFmt w:val="decimal"/>
      <w:pStyle w:val="349"/>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350"/>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363"/>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3">
    <w:nsid w:val="1568CA18"/>
    <w:multiLevelType w:val="singleLevel"/>
    <w:tmpl w:val="1568CA18"/>
    <w:lvl w:ilvl="0" w:tentative="0">
      <w:start w:val="1"/>
      <w:numFmt w:val="decimalEnclosedCircleChinese"/>
      <w:suff w:val="space"/>
      <w:lvlText w:val="%1"/>
      <w:lvlJc w:val="left"/>
      <w:rPr>
        <w:rFonts w:hint="eastAsia"/>
      </w:rPr>
    </w:lvl>
  </w:abstractNum>
  <w:abstractNum w:abstractNumId="4">
    <w:nsid w:val="42758321"/>
    <w:multiLevelType w:val="multilevel"/>
    <w:tmpl w:val="42758321"/>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6A1A2B42"/>
    <w:multiLevelType w:val="singleLevel"/>
    <w:tmpl w:val="6A1A2B42"/>
    <w:lvl w:ilvl="0" w:tentative="0">
      <w:start w:val="1"/>
      <w:numFmt w:val="decimalEnclosedCircleChinese"/>
      <w:suff w:val="space"/>
      <w:lvlText w:val="%1"/>
      <w:lvlJc w:val="left"/>
      <w:rPr>
        <w:rFonts w:hint="eastAsia"/>
      </w:rPr>
    </w:lvl>
  </w:abstractNum>
  <w:num w:numId="1">
    <w:abstractNumId w:val="2"/>
  </w:num>
  <w:num w:numId="2">
    <w:abstractNumId w:val="1"/>
  </w:num>
  <w:num w:numId="3">
    <w:abstractNumId w:val="0"/>
  </w:num>
  <w:num w:numId="4">
    <w:abstractNumId w:val="3"/>
  </w:num>
  <w:num w:numId="5">
    <w:abstractNumId w:val="5"/>
  </w:num>
  <w:num w:numId="6">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D264A"/>
    <w:rsid w:val="11F64485"/>
    <w:rsid w:val="12F157AA"/>
    <w:rsid w:val="1ED8257D"/>
    <w:rsid w:val="2448004A"/>
    <w:rsid w:val="29C628E1"/>
    <w:rsid w:val="2A7C4096"/>
    <w:rsid w:val="2F8336E1"/>
    <w:rsid w:val="30B16074"/>
    <w:rsid w:val="319221BC"/>
    <w:rsid w:val="31B6736A"/>
    <w:rsid w:val="31D1026A"/>
    <w:rsid w:val="340C5A65"/>
    <w:rsid w:val="3A1C48B2"/>
    <w:rsid w:val="3A5E4086"/>
    <w:rsid w:val="3D703262"/>
    <w:rsid w:val="41CD3519"/>
    <w:rsid w:val="4C621327"/>
    <w:rsid w:val="4C6614F9"/>
    <w:rsid w:val="54DE3934"/>
    <w:rsid w:val="58AA6C4C"/>
    <w:rsid w:val="5A950A84"/>
    <w:rsid w:val="5E90170D"/>
    <w:rsid w:val="61E633D4"/>
    <w:rsid w:val="64CD5EB4"/>
    <w:rsid w:val="6A327CE5"/>
    <w:rsid w:val="6B120B6C"/>
    <w:rsid w:val="6C155933"/>
    <w:rsid w:val="6CFD5CF5"/>
    <w:rsid w:val="71B7759E"/>
    <w:rsid w:val="74C60E2D"/>
    <w:rsid w:val="750061F2"/>
    <w:rsid w:val="76116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90"/>
    <w:qFormat/>
    <w:uiPriority w:val="0"/>
    <w:pPr>
      <w:keepNext/>
      <w:outlineLvl w:val="0"/>
    </w:pPr>
    <w:rPr>
      <w:rFonts w:ascii="楷体_GB2312" w:eastAsia="楷体_GB2312"/>
      <w:sz w:val="28"/>
      <w:szCs w:val="20"/>
    </w:rPr>
  </w:style>
  <w:style w:type="paragraph" w:styleId="4">
    <w:name w:val="heading 2"/>
    <w:basedOn w:val="1"/>
    <w:next w:val="5"/>
    <w:link w:val="91"/>
    <w:qFormat/>
    <w:uiPriority w:val="0"/>
    <w:pPr>
      <w:keepNext/>
      <w:keepLines/>
      <w:spacing w:before="260" w:after="260" w:line="416" w:lineRule="auto"/>
      <w:jc w:val="center"/>
      <w:outlineLvl w:val="1"/>
    </w:pPr>
    <w:rPr>
      <w:rFonts w:ascii="Arial" w:hAnsi="Arial" w:eastAsia="幼圆"/>
      <w:b/>
      <w:sz w:val="44"/>
      <w:szCs w:val="20"/>
    </w:rPr>
  </w:style>
  <w:style w:type="paragraph" w:styleId="6">
    <w:name w:val="heading 3"/>
    <w:basedOn w:val="1"/>
    <w:next w:val="1"/>
    <w:link w:val="92"/>
    <w:qFormat/>
    <w:uiPriority w:val="0"/>
    <w:pPr>
      <w:keepNext/>
      <w:keepLines/>
      <w:spacing w:before="260" w:after="260" w:line="416" w:lineRule="auto"/>
      <w:outlineLvl w:val="2"/>
    </w:pPr>
    <w:rPr>
      <w:b/>
      <w:sz w:val="32"/>
      <w:szCs w:val="20"/>
    </w:rPr>
  </w:style>
  <w:style w:type="paragraph" w:styleId="7">
    <w:name w:val="heading 4"/>
    <w:basedOn w:val="8"/>
    <w:next w:val="1"/>
    <w:link w:val="93"/>
    <w:qFormat/>
    <w:uiPriority w:val="0"/>
    <w:pPr>
      <w:keepLines/>
      <w:spacing w:before="280" w:after="290" w:line="376" w:lineRule="auto"/>
      <w:outlineLvl w:val="3"/>
    </w:pPr>
    <w:rPr>
      <w:rFonts w:ascii="Arial" w:hAnsi="Arial" w:eastAsia="黑体"/>
      <w:b w:val="0"/>
      <w:bCs w:val="0"/>
      <w:sz w:val="28"/>
      <w:szCs w:val="28"/>
    </w:rPr>
  </w:style>
  <w:style w:type="paragraph" w:styleId="8">
    <w:name w:val="heading 5"/>
    <w:basedOn w:val="1"/>
    <w:next w:val="1"/>
    <w:link w:val="94"/>
    <w:qFormat/>
    <w:uiPriority w:val="0"/>
    <w:pPr>
      <w:keepNext/>
      <w:outlineLvl w:val="4"/>
    </w:pPr>
    <w:rPr>
      <w:rFonts w:ascii="宋体" w:hAnsi="宋体"/>
      <w:b/>
      <w:bCs/>
    </w:rPr>
  </w:style>
  <w:style w:type="paragraph" w:styleId="9">
    <w:name w:val="heading 6"/>
    <w:basedOn w:val="1"/>
    <w:next w:val="1"/>
    <w:link w:val="95"/>
    <w:qFormat/>
    <w:uiPriority w:val="0"/>
    <w:pPr>
      <w:keepNext/>
      <w:keepLines/>
      <w:spacing w:before="240" w:after="64" w:line="317" w:lineRule="auto"/>
      <w:outlineLvl w:val="5"/>
    </w:pPr>
    <w:rPr>
      <w:rFonts w:ascii="Cambria" w:hAnsi="Cambria"/>
      <w:b/>
      <w:bCs/>
      <w:sz w:val="24"/>
    </w:rPr>
  </w:style>
  <w:style w:type="paragraph" w:styleId="10">
    <w:name w:val="heading 7"/>
    <w:basedOn w:val="1"/>
    <w:next w:val="1"/>
    <w:link w:val="96"/>
    <w:qFormat/>
    <w:uiPriority w:val="0"/>
    <w:pPr>
      <w:keepNext/>
      <w:keepLines/>
      <w:spacing w:before="240" w:after="64" w:line="320" w:lineRule="auto"/>
      <w:outlineLvl w:val="6"/>
    </w:pPr>
    <w:rPr>
      <w:b/>
      <w:bCs/>
      <w:sz w:val="24"/>
    </w:rPr>
  </w:style>
  <w:style w:type="paragraph" w:styleId="11">
    <w:name w:val="heading 8"/>
    <w:basedOn w:val="1"/>
    <w:next w:val="1"/>
    <w:link w:val="97"/>
    <w:qFormat/>
    <w:uiPriority w:val="0"/>
    <w:pPr>
      <w:keepNext/>
      <w:keepLines/>
      <w:spacing w:before="240" w:after="64" w:line="317" w:lineRule="auto"/>
      <w:outlineLvl w:val="7"/>
    </w:pPr>
    <w:rPr>
      <w:rFonts w:ascii="Cambria" w:hAnsi="Cambria"/>
      <w:sz w:val="24"/>
    </w:rPr>
  </w:style>
  <w:style w:type="paragraph" w:styleId="12">
    <w:name w:val="heading 9"/>
    <w:basedOn w:val="1"/>
    <w:next w:val="1"/>
    <w:link w:val="98"/>
    <w:qFormat/>
    <w:uiPriority w:val="0"/>
    <w:pPr>
      <w:keepNext/>
      <w:keepLines/>
      <w:spacing w:before="240" w:after="64" w:line="317" w:lineRule="auto"/>
      <w:outlineLvl w:val="8"/>
    </w:pPr>
    <w:rPr>
      <w:rFonts w:ascii="Cambria" w:hAnsi="Cambria"/>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pPr>
    <w:rPr>
      <w:rFonts w:hint="default" w:ascii="仿宋_GB2312" w:hAnsi="Times New Roman" w:eastAsia="仿宋_GB2312" w:cs="仿宋_GB2312"/>
      <w:color w:val="000000"/>
      <w:sz w:val="24"/>
      <w:szCs w:val="24"/>
    </w:rPr>
  </w:style>
  <w:style w:type="paragraph" w:styleId="5">
    <w:name w:val="Normal Indent"/>
    <w:basedOn w:val="1"/>
    <w:link w:val="265"/>
    <w:qFormat/>
    <w:uiPriority w:val="0"/>
    <w:pPr>
      <w:ind w:firstLine="420"/>
    </w:pPr>
    <w:rPr>
      <w:szCs w:val="20"/>
    </w:rPr>
  </w:style>
  <w:style w:type="paragraph" w:styleId="13">
    <w:name w:val="toc 7"/>
    <w:basedOn w:val="1"/>
    <w:next w:val="1"/>
    <w:unhideWhenUsed/>
    <w:qFormat/>
    <w:uiPriority w:val="39"/>
    <w:pPr>
      <w:spacing w:after="57"/>
      <w:ind w:left="1701"/>
    </w:pPr>
  </w:style>
  <w:style w:type="paragraph" w:styleId="14">
    <w:name w:val="Note Heading"/>
    <w:basedOn w:val="1"/>
    <w:next w:val="1"/>
    <w:link w:val="99"/>
    <w:qFormat/>
    <w:uiPriority w:val="0"/>
    <w:pPr>
      <w:jc w:val="center"/>
    </w:pPr>
    <w:rPr>
      <w:sz w:val="24"/>
      <w:szCs w:val="20"/>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100"/>
    <w:qFormat/>
    <w:uiPriority w:val="99"/>
    <w:pPr>
      <w:shd w:val="clear" w:color="auto" w:fill="000080"/>
    </w:pPr>
  </w:style>
  <w:style w:type="paragraph" w:styleId="17">
    <w:name w:val="annotation text"/>
    <w:basedOn w:val="1"/>
    <w:link w:val="101"/>
    <w:qFormat/>
    <w:uiPriority w:val="0"/>
    <w:pPr>
      <w:jc w:val="left"/>
    </w:pPr>
  </w:style>
  <w:style w:type="paragraph" w:styleId="18">
    <w:name w:val="Body Text 3"/>
    <w:basedOn w:val="1"/>
    <w:link w:val="102"/>
    <w:qFormat/>
    <w:uiPriority w:val="0"/>
    <w:rPr>
      <w:rFonts w:ascii="仿宋_GB2312" w:hAnsi="Arial" w:eastAsia="仿宋_GB2312"/>
      <w:sz w:val="32"/>
      <w:szCs w:val="20"/>
    </w:rPr>
  </w:style>
  <w:style w:type="paragraph" w:styleId="19">
    <w:name w:val="Body Text"/>
    <w:basedOn w:val="1"/>
    <w:next w:val="20"/>
    <w:link w:val="103"/>
    <w:qFormat/>
    <w:uiPriority w:val="0"/>
    <w:rPr>
      <w:rFonts w:ascii="楷体_GB2312" w:hAnsi="Arial" w:eastAsia="楷体_GB2312"/>
      <w:sz w:val="28"/>
      <w:szCs w:val="20"/>
    </w:rPr>
  </w:style>
  <w:style w:type="paragraph" w:customStyle="1" w:styleId="20">
    <w:name w:val="一级条标题"/>
    <w:basedOn w:val="21"/>
    <w:next w:val="22"/>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21">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Times New Roman"/>
      <w:sz w:val="21"/>
      <w:szCs w:val="22"/>
    </w:rPr>
  </w:style>
  <w:style w:type="paragraph" w:customStyle="1" w:styleId="22">
    <w:name w:val="段"/>
    <w:next w:val="1"/>
    <w:qFormat/>
    <w:uiPriority w:val="0"/>
    <w:pPr>
      <w:widowControl w:val="0"/>
      <w:ind w:firstLine="200"/>
      <w:jc w:val="both"/>
    </w:pPr>
    <w:rPr>
      <w:rFonts w:hint="default" w:ascii="宋体" w:hAnsi="宋体" w:eastAsia="宋体" w:cs="宋体"/>
      <w:color w:val="000000"/>
      <w:sz w:val="21"/>
      <w:szCs w:val="21"/>
    </w:rPr>
  </w:style>
  <w:style w:type="paragraph" w:styleId="23">
    <w:name w:val="Body Text Indent"/>
    <w:basedOn w:val="1"/>
    <w:link w:val="86"/>
    <w:unhideWhenUsed/>
    <w:qFormat/>
    <w:uiPriority w:val="0"/>
    <w:pPr>
      <w:spacing w:after="120"/>
      <w:ind w:left="420"/>
    </w:pPr>
  </w:style>
  <w:style w:type="paragraph" w:styleId="24">
    <w:name w:val="Block Text"/>
    <w:basedOn w:val="1"/>
    <w:qFormat/>
    <w:uiPriority w:val="99"/>
    <w:pPr>
      <w:tabs>
        <w:tab w:val="left" w:pos="9000"/>
      </w:tabs>
      <w:spacing w:after="120"/>
      <w:ind w:left="1440" w:right="1440"/>
    </w:pPr>
  </w:style>
  <w:style w:type="paragraph" w:styleId="25">
    <w:name w:val="index 4"/>
    <w:basedOn w:val="1"/>
    <w:next w:val="1"/>
    <w:qFormat/>
    <w:uiPriority w:val="0"/>
    <w:pPr>
      <w:ind w:left="600"/>
    </w:pPr>
  </w:style>
  <w:style w:type="paragraph" w:styleId="26">
    <w:name w:val="toc 5"/>
    <w:basedOn w:val="1"/>
    <w:next w:val="1"/>
    <w:unhideWhenUsed/>
    <w:qFormat/>
    <w:uiPriority w:val="39"/>
    <w:pPr>
      <w:spacing w:after="57"/>
      <w:ind w:left="1134"/>
    </w:pPr>
  </w:style>
  <w:style w:type="paragraph" w:styleId="27">
    <w:name w:val="toc 3"/>
    <w:basedOn w:val="1"/>
    <w:next w:val="1"/>
    <w:unhideWhenUsed/>
    <w:qFormat/>
    <w:uiPriority w:val="39"/>
    <w:pPr>
      <w:spacing w:after="57"/>
      <w:ind w:left="567"/>
    </w:pPr>
  </w:style>
  <w:style w:type="paragraph" w:styleId="28">
    <w:name w:val="Plain Text"/>
    <w:basedOn w:val="1"/>
    <w:link w:val="104"/>
    <w:qFormat/>
    <w:uiPriority w:val="0"/>
    <w:rPr>
      <w:rFonts w:ascii="宋体" w:hAnsi="Courier New"/>
      <w:sz w:val="28"/>
    </w:rPr>
  </w:style>
  <w:style w:type="paragraph" w:styleId="29">
    <w:name w:val="toc 8"/>
    <w:basedOn w:val="1"/>
    <w:next w:val="1"/>
    <w:unhideWhenUsed/>
    <w:qFormat/>
    <w:uiPriority w:val="39"/>
    <w:pPr>
      <w:spacing w:after="57"/>
      <w:ind w:left="1984"/>
    </w:pPr>
  </w:style>
  <w:style w:type="paragraph" w:styleId="30">
    <w:name w:val="Date"/>
    <w:basedOn w:val="1"/>
    <w:next w:val="1"/>
    <w:link w:val="105"/>
    <w:qFormat/>
    <w:uiPriority w:val="0"/>
    <w:rPr>
      <w:sz w:val="24"/>
      <w:szCs w:val="20"/>
    </w:rPr>
  </w:style>
  <w:style w:type="paragraph" w:styleId="31">
    <w:name w:val="Body Text Indent 2"/>
    <w:basedOn w:val="1"/>
    <w:link w:val="106"/>
    <w:qFormat/>
    <w:uiPriority w:val="0"/>
    <w:pPr>
      <w:ind w:firstLine="560"/>
    </w:pPr>
    <w:rPr>
      <w:rFonts w:ascii="宋体" w:hAnsi="宋体"/>
      <w:sz w:val="28"/>
    </w:rPr>
  </w:style>
  <w:style w:type="paragraph" w:styleId="32">
    <w:name w:val="endnote text"/>
    <w:basedOn w:val="1"/>
    <w:link w:val="107"/>
    <w:semiHidden/>
    <w:unhideWhenUsed/>
    <w:qFormat/>
    <w:uiPriority w:val="99"/>
    <w:rPr>
      <w:sz w:val="20"/>
    </w:rPr>
  </w:style>
  <w:style w:type="paragraph" w:styleId="33">
    <w:name w:val="Balloon Text"/>
    <w:basedOn w:val="1"/>
    <w:link w:val="108"/>
    <w:qFormat/>
    <w:uiPriority w:val="99"/>
    <w:rPr>
      <w:sz w:val="18"/>
      <w:szCs w:val="18"/>
    </w:rPr>
  </w:style>
  <w:style w:type="paragraph" w:styleId="34">
    <w:name w:val="footer"/>
    <w:basedOn w:val="1"/>
    <w:link w:val="89"/>
    <w:unhideWhenUsed/>
    <w:qFormat/>
    <w:uiPriority w:val="99"/>
    <w:pPr>
      <w:tabs>
        <w:tab w:val="center" w:pos="4153"/>
        <w:tab w:val="right" w:pos="8306"/>
      </w:tabs>
      <w:jc w:val="left"/>
    </w:pPr>
    <w:rPr>
      <w:sz w:val="18"/>
      <w:szCs w:val="18"/>
    </w:rPr>
  </w:style>
  <w:style w:type="paragraph" w:styleId="35">
    <w:name w:val="envelope return"/>
    <w:basedOn w:val="1"/>
    <w:unhideWhenUsed/>
    <w:qFormat/>
    <w:uiPriority w:val="0"/>
    <w:rPr>
      <w:rFonts w:ascii="Arial" w:hAnsi="Arial"/>
    </w:rPr>
  </w:style>
  <w:style w:type="paragraph" w:styleId="36">
    <w:name w:val="header"/>
    <w:basedOn w:val="1"/>
    <w:link w:val="88"/>
    <w:unhideWhenUsed/>
    <w:qFormat/>
    <w:uiPriority w:val="99"/>
    <w:pPr>
      <w:tabs>
        <w:tab w:val="center" w:pos="4153"/>
        <w:tab w:val="right" w:pos="8306"/>
      </w:tabs>
      <w:jc w:val="center"/>
    </w:pPr>
    <w:rPr>
      <w:sz w:val="18"/>
      <w:szCs w:val="18"/>
    </w:rPr>
  </w:style>
  <w:style w:type="paragraph" w:styleId="37">
    <w:name w:val="toc 1"/>
    <w:basedOn w:val="1"/>
    <w:next w:val="1"/>
    <w:unhideWhenUsed/>
    <w:qFormat/>
    <w:uiPriority w:val="39"/>
    <w:pPr>
      <w:spacing w:after="57"/>
    </w:pPr>
  </w:style>
  <w:style w:type="paragraph" w:styleId="38">
    <w:name w:val="toc 4"/>
    <w:basedOn w:val="1"/>
    <w:next w:val="1"/>
    <w:unhideWhenUsed/>
    <w:qFormat/>
    <w:uiPriority w:val="39"/>
    <w:pPr>
      <w:spacing w:after="57"/>
      <w:ind w:left="850"/>
    </w:pPr>
  </w:style>
  <w:style w:type="paragraph" w:styleId="39">
    <w:name w:val="Subtitle"/>
    <w:basedOn w:val="1"/>
    <w:next w:val="1"/>
    <w:link w:val="109"/>
    <w:qFormat/>
    <w:uiPriority w:val="0"/>
    <w:pPr>
      <w:spacing w:before="240" w:after="60" w:line="312" w:lineRule="auto"/>
      <w:jc w:val="center"/>
      <w:outlineLvl w:val="1"/>
    </w:pPr>
    <w:rPr>
      <w:rFonts w:ascii="Cambria" w:hAnsi="Cambria"/>
      <w:b/>
      <w:bCs/>
      <w:sz w:val="32"/>
      <w:szCs w:val="32"/>
    </w:rPr>
  </w:style>
  <w:style w:type="paragraph" w:styleId="40">
    <w:name w:val="footnote text"/>
    <w:basedOn w:val="1"/>
    <w:next w:val="41"/>
    <w:link w:val="110"/>
    <w:qFormat/>
    <w:uiPriority w:val="0"/>
    <w:pPr>
      <w:jc w:val="left"/>
    </w:pPr>
    <w:rPr>
      <w:sz w:val="18"/>
      <w:szCs w:val="18"/>
    </w:rPr>
  </w:style>
  <w:style w:type="paragraph" w:customStyle="1" w:styleId="41">
    <w:name w:val="index 51"/>
    <w:basedOn w:val="1"/>
    <w:next w:val="1"/>
    <w:qFormat/>
    <w:uiPriority w:val="0"/>
    <w:pPr>
      <w:ind w:left="798"/>
      <w:jc w:val="left"/>
    </w:pPr>
    <w:rPr>
      <w:rFonts w:ascii="Calibri" w:hAnsi="Calibri"/>
    </w:rPr>
  </w:style>
  <w:style w:type="paragraph" w:styleId="42">
    <w:name w:val="toc 6"/>
    <w:basedOn w:val="1"/>
    <w:next w:val="1"/>
    <w:unhideWhenUsed/>
    <w:qFormat/>
    <w:uiPriority w:val="39"/>
    <w:pPr>
      <w:spacing w:after="57"/>
      <w:ind w:left="1417"/>
    </w:pPr>
  </w:style>
  <w:style w:type="paragraph" w:styleId="43">
    <w:name w:val="Body Text Indent 3"/>
    <w:basedOn w:val="1"/>
    <w:link w:val="111"/>
    <w:qFormat/>
    <w:uiPriority w:val="0"/>
    <w:pPr>
      <w:ind w:firstLine="523"/>
    </w:pPr>
    <w:rPr>
      <w:rFonts w:ascii="仿宋_GB2312" w:hAnsi="宋体" w:eastAsia="仿宋_GB2312"/>
      <w:sz w:val="24"/>
    </w:rPr>
  </w:style>
  <w:style w:type="paragraph" w:styleId="44">
    <w:name w:val="table of figures"/>
    <w:basedOn w:val="1"/>
    <w:next w:val="1"/>
    <w:unhideWhenUsed/>
    <w:qFormat/>
    <w:uiPriority w:val="99"/>
  </w:style>
  <w:style w:type="paragraph" w:styleId="45">
    <w:name w:val="toc 2"/>
    <w:basedOn w:val="1"/>
    <w:next w:val="1"/>
    <w:unhideWhenUsed/>
    <w:qFormat/>
    <w:uiPriority w:val="39"/>
    <w:pPr>
      <w:spacing w:after="57"/>
      <w:ind w:left="283"/>
    </w:pPr>
  </w:style>
  <w:style w:type="paragraph" w:styleId="46">
    <w:name w:val="toc 9"/>
    <w:basedOn w:val="1"/>
    <w:next w:val="1"/>
    <w:unhideWhenUsed/>
    <w:qFormat/>
    <w:uiPriority w:val="39"/>
    <w:pPr>
      <w:spacing w:after="57"/>
      <w:ind w:left="2268"/>
    </w:pPr>
  </w:style>
  <w:style w:type="paragraph" w:styleId="47">
    <w:name w:val="Body Text 2"/>
    <w:basedOn w:val="1"/>
    <w:link w:val="112"/>
    <w:qFormat/>
    <w:uiPriority w:val="0"/>
    <w:pPr>
      <w:jc w:val="center"/>
    </w:pPr>
    <w:rPr>
      <w:rFonts w:ascii="仿宋_GB2312" w:eastAsia="仿宋_GB2312"/>
      <w:sz w:val="44"/>
    </w:rPr>
  </w:style>
  <w:style w:type="paragraph" w:styleId="48">
    <w:name w:val="HTML Preformatted"/>
    <w:basedOn w:val="1"/>
    <w:link w:val="11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9">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50">
    <w:name w:val="index 1"/>
    <w:basedOn w:val="1"/>
    <w:next w:val="1"/>
    <w:semiHidden/>
    <w:qFormat/>
    <w:uiPriority w:val="0"/>
    <w:rPr>
      <w:rFonts w:ascii="宋体" w:hAnsi="宋体"/>
      <w:szCs w:val="18"/>
    </w:rPr>
  </w:style>
  <w:style w:type="paragraph" w:styleId="51">
    <w:name w:val="Title"/>
    <w:basedOn w:val="1"/>
    <w:next w:val="1"/>
    <w:link w:val="114"/>
    <w:qFormat/>
    <w:uiPriority w:val="0"/>
    <w:pPr>
      <w:spacing w:before="240" w:after="60"/>
      <w:jc w:val="center"/>
      <w:outlineLvl w:val="0"/>
    </w:pPr>
    <w:rPr>
      <w:rFonts w:ascii="Cambria" w:hAnsi="Cambria"/>
      <w:b/>
      <w:bCs/>
      <w:sz w:val="32"/>
      <w:szCs w:val="32"/>
    </w:rPr>
  </w:style>
  <w:style w:type="paragraph" w:styleId="52">
    <w:name w:val="annotation subject"/>
    <w:basedOn w:val="17"/>
    <w:next w:val="17"/>
    <w:link w:val="115"/>
    <w:qFormat/>
    <w:uiPriority w:val="0"/>
    <w:rPr>
      <w:b/>
      <w:bCs/>
    </w:rPr>
  </w:style>
  <w:style w:type="paragraph" w:styleId="53">
    <w:name w:val="Body Text First Indent 2"/>
    <w:basedOn w:val="23"/>
    <w:link w:val="87"/>
    <w:semiHidden/>
    <w:unhideWhenUsed/>
    <w:qFormat/>
    <w:uiPriority w:val="99"/>
    <w:pPr>
      <w:ind w:firstLine="420"/>
    </w:pPr>
  </w:style>
  <w:style w:type="table" w:styleId="55">
    <w:name w:val="Table Grid"/>
    <w:basedOn w:val="54"/>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
    <w:name w:val="Strong"/>
    <w:qFormat/>
    <w:uiPriority w:val="22"/>
    <w:rPr>
      <w:b/>
      <w:bCs/>
    </w:rPr>
  </w:style>
  <w:style w:type="character" w:styleId="58">
    <w:name w:val="endnote reference"/>
    <w:semiHidden/>
    <w:unhideWhenUsed/>
    <w:qFormat/>
    <w:uiPriority w:val="99"/>
    <w:rPr>
      <w:vertAlign w:val="superscript"/>
    </w:rPr>
  </w:style>
  <w:style w:type="character" w:styleId="59">
    <w:name w:val="page number"/>
    <w:qFormat/>
    <w:uiPriority w:val="0"/>
  </w:style>
  <w:style w:type="character" w:styleId="60">
    <w:name w:val="FollowedHyperlink"/>
    <w:qFormat/>
    <w:uiPriority w:val="0"/>
    <w:rPr>
      <w:color w:val="800080"/>
      <w:u w:val="single"/>
    </w:rPr>
  </w:style>
  <w:style w:type="character" w:styleId="61">
    <w:name w:val="Emphasis"/>
    <w:qFormat/>
    <w:uiPriority w:val="0"/>
    <w:rPr>
      <w:i/>
      <w:iCs/>
    </w:rPr>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character" w:styleId="64">
    <w:name w:val="footnote reference"/>
    <w:unhideWhenUsed/>
    <w:qFormat/>
    <w:uiPriority w:val="99"/>
    <w:rPr>
      <w:vertAlign w:val="superscript"/>
    </w:rPr>
  </w:style>
  <w:style w:type="table" w:customStyle="1" w:styleId="65">
    <w:name w:val="Plain Table 1"/>
    <w:basedOn w:val="5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5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5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5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5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5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2"/>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w:basedOn w:val="5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5 Dark"/>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Grid Table 6 Colorful"/>
    <w:basedOn w:val="5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Grid Table 7 Colorful"/>
    <w:basedOn w:val="5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List Table 1 Light"/>
    <w:basedOn w:val="5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List Table 2"/>
    <w:basedOn w:val="5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3"/>
    <w:basedOn w:val="5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List Table 4"/>
    <w:basedOn w:val="5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5 Dark"/>
    <w:basedOn w:val="5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List Table 6 Colorful"/>
    <w:basedOn w:val="5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List Table 7 Colorful"/>
    <w:basedOn w:val="5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4">
    <w:name w:val="Endnote Text Char"/>
    <w:qFormat/>
    <w:uiPriority w:val="99"/>
    <w:rPr>
      <w:sz w:val="20"/>
    </w:rPr>
  </w:style>
  <w:style w:type="paragraph" w:customStyle="1" w:styleId="85">
    <w:name w:val="TOC Heading"/>
    <w:unhideWhenUsed/>
    <w:qFormat/>
    <w:uiPriority w:val="39"/>
    <w:rPr>
      <w:rFonts w:hint="default" w:asciiTheme="minorHAnsi" w:hAnsiTheme="minorHAnsi" w:eastAsiaTheme="minorEastAsia" w:cstheme="minorBidi"/>
    </w:rPr>
  </w:style>
  <w:style w:type="character" w:customStyle="1" w:styleId="86">
    <w:name w:val="正文文本缩进 字符"/>
    <w:basedOn w:val="56"/>
    <w:link w:val="23"/>
    <w:qFormat/>
    <w:uiPriority w:val="0"/>
    <w:rPr>
      <w:rFonts w:ascii="Times New Roman" w:hAnsi="Times New Roman" w:eastAsia="宋体" w:cs="Times New Roman"/>
      <w:szCs w:val="24"/>
    </w:rPr>
  </w:style>
  <w:style w:type="character" w:customStyle="1" w:styleId="87">
    <w:name w:val="正文文本首行缩进 2 字符"/>
    <w:basedOn w:val="86"/>
    <w:link w:val="53"/>
    <w:semiHidden/>
    <w:qFormat/>
    <w:uiPriority w:val="99"/>
    <w:rPr>
      <w:rFonts w:ascii="Times New Roman" w:hAnsi="Times New Roman" w:eastAsia="宋体" w:cs="Times New Roman"/>
      <w:szCs w:val="24"/>
    </w:rPr>
  </w:style>
  <w:style w:type="character" w:customStyle="1" w:styleId="88">
    <w:name w:val="页眉 字符"/>
    <w:basedOn w:val="56"/>
    <w:link w:val="36"/>
    <w:qFormat/>
    <w:uiPriority w:val="99"/>
    <w:rPr>
      <w:rFonts w:ascii="Times New Roman" w:hAnsi="Times New Roman" w:eastAsia="宋体" w:cs="Times New Roman"/>
      <w:sz w:val="18"/>
      <w:szCs w:val="18"/>
    </w:rPr>
  </w:style>
  <w:style w:type="character" w:customStyle="1" w:styleId="89">
    <w:name w:val="页脚 字符"/>
    <w:basedOn w:val="56"/>
    <w:link w:val="34"/>
    <w:qFormat/>
    <w:uiPriority w:val="99"/>
    <w:rPr>
      <w:rFonts w:ascii="Times New Roman" w:hAnsi="Times New Roman" w:eastAsia="宋体" w:cs="Times New Roman"/>
      <w:sz w:val="18"/>
      <w:szCs w:val="18"/>
    </w:rPr>
  </w:style>
  <w:style w:type="character" w:customStyle="1" w:styleId="90">
    <w:name w:val="标题 1 字符"/>
    <w:basedOn w:val="56"/>
    <w:link w:val="3"/>
    <w:qFormat/>
    <w:uiPriority w:val="0"/>
    <w:rPr>
      <w:rFonts w:ascii="楷体_GB2312" w:hAnsi="Times New Roman" w:eastAsia="楷体_GB2312" w:cs="Times New Roman"/>
      <w:sz w:val="28"/>
      <w:szCs w:val="20"/>
    </w:rPr>
  </w:style>
  <w:style w:type="character" w:customStyle="1" w:styleId="91">
    <w:name w:val="标题 2 字符"/>
    <w:basedOn w:val="56"/>
    <w:link w:val="4"/>
    <w:qFormat/>
    <w:uiPriority w:val="0"/>
    <w:rPr>
      <w:rFonts w:ascii="Arial" w:hAnsi="Arial" w:eastAsia="幼圆" w:cs="Times New Roman"/>
      <w:b/>
      <w:sz w:val="44"/>
      <w:szCs w:val="20"/>
    </w:rPr>
  </w:style>
  <w:style w:type="character" w:customStyle="1" w:styleId="92">
    <w:name w:val="标题 3 字符"/>
    <w:basedOn w:val="56"/>
    <w:link w:val="6"/>
    <w:qFormat/>
    <w:uiPriority w:val="0"/>
    <w:rPr>
      <w:rFonts w:ascii="Times New Roman" w:hAnsi="Times New Roman" w:eastAsia="宋体" w:cs="Times New Roman"/>
      <w:b/>
      <w:sz w:val="32"/>
      <w:szCs w:val="20"/>
    </w:rPr>
  </w:style>
  <w:style w:type="character" w:customStyle="1" w:styleId="93">
    <w:name w:val="标题 4 字符"/>
    <w:basedOn w:val="56"/>
    <w:link w:val="7"/>
    <w:qFormat/>
    <w:uiPriority w:val="0"/>
    <w:rPr>
      <w:rFonts w:ascii="Arial" w:hAnsi="Arial" w:eastAsia="黑体" w:cs="Times New Roman"/>
      <w:sz w:val="28"/>
      <w:szCs w:val="28"/>
    </w:rPr>
  </w:style>
  <w:style w:type="character" w:customStyle="1" w:styleId="94">
    <w:name w:val="标题 5 字符"/>
    <w:basedOn w:val="56"/>
    <w:link w:val="8"/>
    <w:qFormat/>
    <w:uiPriority w:val="0"/>
    <w:rPr>
      <w:rFonts w:ascii="宋体" w:hAnsi="宋体" w:eastAsia="宋体" w:cs="Times New Roman"/>
      <w:b/>
      <w:bCs/>
      <w:szCs w:val="24"/>
    </w:rPr>
  </w:style>
  <w:style w:type="character" w:customStyle="1" w:styleId="95">
    <w:name w:val="标题 6 字符"/>
    <w:basedOn w:val="56"/>
    <w:link w:val="9"/>
    <w:qFormat/>
    <w:uiPriority w:val="0"/>
    <w:rPr>
      <w:rFonts w:ascii="Cambria" w:hAnsi="Cambria" w:eastAsia="宋体" w:cs="Times New Roman"/>
      <w:b/>
      <w:bCs/>
      <w:sz w:val="24"/>
      <w:szCs w:val="24"/>
    </w:rPr>
  </w:style>
  <w:style w:type="character" w:customStyle="1" w:styleId="96">
    <w:name w:val="标题 7 字符"/>
    <w:basedOn w:val="56"/>
    <w:link w:val="10"/>
    <w:qFormat/>
    <w:uiPriority w:val="0"/>
    <w:rPr>
      <w:rFonts w:ascii="Times New Roman" w:hAnsi="Times New Roman" w:eastAsia="宋体" w:cs="Times New Roman"/>
      <w:b/>
      <w:bCs/>
      <w:sz w:val="24"/>
      <w:szCs w:val="24"/>
    </w:rPr>
  </w:style>
  <w:style w:type="character" w:customStyle="1" w:styleId="97">
    <w:name w:val="标题 8 字符"/>
    <w:basedOn w:val="56"/>
    <w:link w:val="11"/>
    <w:qFormat/>
    <w:uiPriority w:val="0"/>
    <w:rPr>
      <w:rFonts w:ascii="Cambria" w:hAnsi="Cambria" w:eastAsia="宋体" w:cs="Times New Roman"/>
      <w:sz w:val="24"/>
      <w:szCs w:val="24"/>
    </w:rPr>
  </w:style>
  <w:style w:type="character" w:customStyle="1" w:styleId="98">
    <w:name w:val="标题 9 字符"/>
    <w:basedOn w:val="56"/>
    <w:link w:val="12"/>
    <w:qFormat/>
    <w:uiPriority w:val="0"/>
    <w:rPr>
      <w:rFonts w:ascii="Cambria" w:hAnsi="Cambria" w:eastAsia="宋体" w:cs="Times New Roman"/>
      <w:szCs w:val="21"/>
    </w:rPr>
  </w:style>
  <w:style w:type="character" w:customStyle="1" w:styleId="99">
    <w:name w:val="注释标题 字符"/>
    <w:basedOn w:val="56"/>
    <w:link w:val="14"/>
    <w:qFormat/>
    <w:uiPriority w:val="0"/>
    <w:rPr>
      <w:rFonts w:ascii="Times New Roman" w:hAnsi="Times New Roman" w:eastAsia="宋体" w:cs="Times New Roman"/>
      <w:sz w:val="24"/>
      <w:szCs w:val="20"/>
    </w:rPr>
  </w:style>
  <w:style w:type="character" w:customStyle="1" w:styleId="100">
    <w:name w:val="文档结构图 字符"/>
    <w:basedOn w:val="56"/>
    <w:link w:val="16"/>
    <w:qFormat/>
    <w:uiPriority w:val="99"/>
    <w:rPr>
      <w:rFonts w:ascii="Times New Roman" w:hAnsi="Times New Roman" w:eastAsia="宋体" w:cs="Times New Roman"/>
      <w:szCs w:val="24"/>
      <w:shd w:val="clear" w:color="auto" w:fill="000080"/>
    </w:rPr>
  </w:style>
  <w:style w:type="character" w:customStyle="1" w:styleId="101">
    <w:name w:val="批注文字 字符"/>
    <w:basedOn w:val="56"/>
    <w:link w:val="17"/>
    <w:qFormat/>
    <w:uiPriority w:val="0"/>
    <w:rPr>
      <w:rFonts w:ascii="Times New Roman" w:hAnsi="Times New Roman" w:eastAsia="宋体" w:cs="Times New Roman"/>
      <w:szCs w:val="24"/>
    </w:rPr>
  </w:style>
  <w:style w:type="character" w:customStyle="1" w:styleId="102">
    <w:name w:val="正文文本 3 字符"/>
    <w:basedOn w:val="56"/>
    <w:link w:val="18"/>
    <w:qFormat/>
    <w:uiPriority w:val="0"/>
    <w:rPr>
      <w:rFonts w:ascii="仿宋_GB2312" w:hAnsi="Arial" w:eastAsia="仿宋_GB2312" w:cs="Times New Roman"/>
      <w:sz w:val="32"/>
      <w:szCs w:val="20"/>
    </w:rPr>
  </w:style>
  <w:style w:type="character" w:customStyle="1" w:styleId="103">
    <w:name w:val="正文文本 字符"/>
    <w:basedOn w:val="56"/>
    <w:link w:val="19"/>
    <w:qFormat/>
    <w:uiPriority w:val="0"/>
    <w:rPr>
      <w:rFonts w:ascii="楷体_GB2312" w:hAnsi="Arial" w:eastAsia="楷体_GB2312" w:cs="Times New Roman"/>
      <w:sz w:val="28"/>
      <w:szCs w:val="20"/>
    </w:rPr>
  </w:style>
  <w:style w:type="character" w:customStyle="1" w:styleId="104">
    <w:name w:val="纯文本 字符"/>
    <w:basedOn w:val="56"/>
    <w:link w:val="28"/>
    <w:qFormat/>
    <w:uiPriority w:val="0"/>
    <w:rPr>
      <w:rFonts w:ascii="宋体" w:hAnsi="Courier New" w:eastAsia="宋体" w:cs="Times New Roman"/>
      <w:sz w:val="28"/>
      <w:szCs w:val="24"/>
    </w:rPr>
  </w:style>
  <w:style w:type="character" w:customStyle="1" w:styleId="105">
    <w:name w:val="日期 字符"/>
    <w:basedOn w:val="56"/>
    <w:link w:val="30"/>
    <w:qFormat/>
    <w:uiPriority w:val="0"/>
    <w:rPr>
      <w:rFonts w:ascii="Times New Roman" w:hAnsi="Times New Roman" w:eastAsia="宋体" w:cs="Times New Roman"/>
      <w:sz w:val="24"/>
      <w:szCs w:val="20"/>
    </w:rPr>
  </w:style>
  <w:style w:type="character" w:customStyle="1" w:styleId="106">
    <w:name w:val="正文文本缩进 2 字符"/>
    <w:basedOn w:val="56"/>
    <w:link w:val="31"/>
    <w:qFormat/>
    <w:uiPriority w:val="0"/>
    <w:rPr>
      <w:rFonts w:ascii="宋体" w:hAnsi="宋体" w:eastAsia="宋体" w:cs="Times New Roman"/>
      <w:sz w:val="28"/>
      <w:szCs w:val="24"/>
    </w:rPr>
  </w:style>
  <w:style w:type="character" w:customStyle="1" w:styleId="107">
    <w:name w:val="尾注文本 字符"/>
    <w:basedOn w:val="56"/>
    <w:link w:val="32"/>
    <w:semiHidden/>
    <w:qFormat/>
    <w:uiPriority w:val="99"/>
    <w:rPr>
      <w:rFonts w:ascii="Times New Roman" w:hAnsi="Times New Roman" w:eastAsia="宋体" w:cs="Times New Roman"/>
      <w:sz w:val="20"/>
      <w:szCs w:val="24"/>
    </w:rPr>
  </w:style>
  <w:style w:type="character" w:customStyle="1" w:styleId="108">
    <w:name w:val="批注框文本 字符"/>
    <w:basedOn w:val="56"/>
    <w:link w:val="33"/>
    <w:qFormat/>
    <w:uiPriority w:val="99"/>
    <w:rPr>
      <w:rFonts w:ascii="Times New Roman" w:hAnsi="Times New Roman" w:eastAsia="宋体" w:cs="Times New Roman"/>
      <w:sz w:val="18"/>
      <w:szCs w:val="18"/>
    </w:rPr>
  </w:style>
  <w:style w:type="character" w:customStyle="1" w:styleId="109">
    <w:name w:val="副标题 字符"/>
    <w:basedOn w:val="56"/>
    <w:link w:val="39"/>
    <w:qFormat/>
    <w:uiPriority w:val="0"/>
    <w:rPr>
      <w:rFonts w:ascii="Cambria" w:hAnsi="Cambria" w:eastAsia="宋体" w:cs="Times New Roman"/>
      <w:b/>
      <w:bCs/>
      <w:sz w:val="32"/>
      <w:szCs w:val="32"/>
    </w:rPr>
  </w:style>
  <w:style w:type="character" w:customStyle="1" w:styleId="110">
    <w:name w:val="脚注文本 字符"/>
    <w:basedOn w:val="56"/>
    <w:link w:val="40"/>
    <w:qFormat/>
    <w:uiPriority w:val="0"/>
    <w:rPr>
      <w:rFonts w:ascii="Times New Roman" w:hAnsi="Times New Roman" w:eastAsia="宋体" w:cs="Times New Roman"/>
      <w:sz w:val="18"/>
      <w:szCs w:val="18"/>
    </w:rPr>
  </w:style>
  <w:style w:type="character" w:customStyle="1" w:styleId="111">
    <w:name w:val="正文文本缩进 3 字符"/>
    <w:basedOn w:val="56"/>
    <w:link w:val="43"/>
    <w:qFormat/>
    <w:uiPriority w:val="0"/>
    <w:rPr>
      <w:rFonts w:ascii="仿宋_GB2312" w:hAnsi="宋体" w:eastAsia="仿宋_GB2312" w:cs="Times New Roman"/>
      <w:sz w:val="24"/>
      <w:szCs w:val="24"/>
    </w:rPr>
  </w:style>
  <w:style w:type="character" w:customStyle="1" w:styleId="112">
    <w:name w:val="正文文本 2 字符"/>
    <w:basedOn w:val="56"/>
    <w:link w:val="47"/>
    <w:qFormat/>
    <w:uiPriority w:val="0"/>
    <w:rPr>
      <w:rFonts w:ascii="仿宋_GB2312" w:hAnsi="Times New Roman" w:eastAsia="仿宋_GB2312" w:cs="Times New Roman"/>
      <w:sz w:val="44"/>
      <w:szCs w:val="24"/>
    </w:rPr>
  </w:style>
  <w:style w:type="character" w:customStyle="1" w:styleId="113">
    <w:name w:val="HTML 预设格式 字符"/>
    <w:basedOn w:val="56"/>
    <w:link w:val="48"/>
    <w:qFormat/>
    <w:uiPriority w:val="0"/>
    <w:rPr>
      <w:rFonts w:ascii="黑体" w:hAnsi="Courier New" w:eastAsia="黑体" w:cs="Times New Roman"/>
      <w:sz w:val="20"/>
      <w:szCs w:val="20"/>
    </w:rPr>
  </w:style>
  <w:style w:type="character" w:customStyle="1" w:styleId="114">
    <w:name w:val="标题 字符"/>
    <w:basedOn w:val="56"/>
    <w:link w:val="51"/>
    <w:qFormat/>
    <w:uiPriority w:val="0"/>
    <w:rPr>
      <w:rFonts w:ascii="Cambria" w:hAnsi="Cambria" w:eastAsia="宋体" w:cs="Times New Roman"/>
      <w:b/>
      <w:bCs/>
      <w:sz w:val="32"/>
      <w:szCs w:val="32"/>
    </w:rPr>
  </w:style>
  <w:style w:type="character" w:customStyle="1" w:styleId="115">
    <w:name w:val="批注主题 字符"/>
    <w:basedOn w:val="101"/>
    <w:link w:val="52"/>
    <w:qFormat/>
    <w:uiPriority w:val="0"/>
    <w:rPr>
      <w:rFonts w:ascii="Times New Roman" w:hAnsi="Times New Roman" w:eastAsia="宋体" w:cs="Times New Roman"/>
      <w:b/>
      <w:bCs/>
      <w:szCs w:val="24"/>
    </w:rPr>
  </w:style>
  <w:style w:type="character" w:customStyle="1" w:styleId="116">
    <w:name w:val="Heading 1 Char"/>
    <w:link w:val="117"/>
    <w:qFormat/>
    <w:uiPriority w:val="9"/>
    <w:rPr>
      <w:rFonts w:ascii="Arial" w:hAnsi="Arial" w:eastAsia="Arial" w:cs="Arial"/>
      <w:sz w:val="40"/>
      <w:szCs w:val="40"/>
    </w:rPr>
  </w:style>
  <w:style w:type="paragraph" w:customStyle="1" w:styleId="117">
    <w:name w:val="标题 11"/>
    <w:basedOn w:val="1"/>
    <w:next w:val="1"/>
    <w:link w:val="116"/>
    <w:qFormat/>
    <w:uiPriority w:val="9"/>
    <w:pPr>
      <w:keepNext/>
      <w:keepLines/>
      <w:spacing w:before="480" w:after="200"/>
      <w:outlineLvl w:val="0"/>
    </w:pPr>
    <w:rPr>
      <w:rFonts w:ascii="Arial" w:hAnsi="Arial" w:eastAsia="Arial" w:cs="Arial"/>
      <w:sz w:val="40"/>
      <w:szCs w:val="40"/>
    </w:rPr>
  </w:style>
  <w:style w:type="character" w:customStyle="1" w:styleId="118">
    <w:name w:val="Heading 2 Char"/>
    <w:qFormat/>
    <w:uiPriority w:val="9"/>
    <w:rPr>
      <w:rFonts w:ascii="Arial" w:hAnsi="Arial" w:eastAsia="Arial" w:cs="Arial"/>
      <w:sz w:val="34"/>
    </w:rPr>
  </w:style>
  <w:style w:type="character" w:customStyle="1" w:styleId="119">
    <w:name w:val="Heading 3 Char"/>
    <w:qFormat/>
    <w:uiPriority w:val="9"/>
    <w:rPr>
      <w:rFonts w:ascii="Arial" w:hAnsi="Arial" w:eastAsia="Arial" w:cs="Arial"/>
      <w:sz w:val="30"/>
      <w:szCs w:val="30"/>
    </w:rPr>
  </w:style>
  <w:style w:type="character" w:customStyle="1" w:styleId="120">
    <w:name w:val="Heading 4 Char"/>
    <w:qFormat/>
    <w:uiPriority w:val="9"/>
    <w:rPr>
      <w:rFonts w:ascii="Arial" w:hAnsi="Arial" w:eastAsia="Arial" w:cs="Arial"/>
      <w:b/>
      <w:bCs/>
      <w:sz w:val="26"/>
      <w:szCs w:val="26"/>
    </w:rPr>
  </w:style>
  <w:style w:type="character" w:customStyle="1" w:styleId="121">
    <w:name w:val="Heading 5 Char"/>
    <w:qFormat/>
    <w:uiPriority w:val="9"/>
    <w:rPr>
      <w:rFonts w:ascii="Arial" w:hAnsi="Arial" w:eastAsia="Arial" w:cs="Arial"/>
      <w:b/>
      <w:bCs/>
      <w:sz w:val="24"/>
      <w:szCs w:val="24"/>
    </w:rPr>
  </w:style>
  <w:style w:type="character" w:customStyle="1" w:styleId="122">
    <w:name w:val="Heading 6 Char"/>
    <w:qFormat/>
    <w:uiPriority w:val="9"/>
    <w:rPr>
      <w:rFonts w:ascii="Arial" w:hAnsi="Arial" w:eastAsia="Arial" w:cs="Arial"/>
      <w:b/>
      <w:bCs/>
      <w:sz w:val="22"/>
      <w:szCs w:val="22"/>
    </w:rPr>
  </w:style>
  <w:style w:type="character" w:customStyle="1" w:styleId="123">
    <w:name w:val="Heading 7 Char"/>
    <w:qFormat/>
    <w:uiPriority w:val="9"/>
    <w:rPr>
      <w:rFonts w:ascii="Arial" w:hAnsi="Arial" w:eastAsia="Arial" w:cs="Arial"/>
      <w:b/>
      <w:bCs/>
      <w:i/>
      <w:iCs/>
      <w:sz w:val="22"/>
      <w:szCs w:val="22"/>
    </w:rPr>
  </w:style>
  <w:style w:type="character" w:customStyle="1" w:styleId="124">
    <w:name w:val="Heading 8 Char"/>
    <w:qFormat/>
    <w:uiPriority w:val="9"/>
    <w:rPr>
      <w:rFonts w:ascii="Arial" w:hAnsi="Arial" w:eastAsia="Arial" w:cs="Arial"/>
      <w:i/>
      <w:iCs/>
      <w:sz w:val="22"/>
      <w:szCs w:val="22"/>
    </w:rPr>
  </w:style>
  <w:style w:type="character" w:customStyle="1" w:styleId="125">
    <w:name w:val="Heading 9 Char"/>
    <w:qFormat/>
    <w:uiPriority w:val="9"/>
    <w:rPr>
      <w:rFonts w:ascii="Arial" w:hAnsi="Arial" w:eastAsia="Arial" w:cs="Arial"/>
      <w:i/>
      <w:iCs/>
      <w:sz w:val="21"/>
      <w:szCs w:val="21"/>
    </w:rPr>
  </w:style>
  <w:style w:type="paragraph" w:styleId="126">
    <w:name w:val="No Spacing"/>
    <w:qFormat/>
    <w:uiPriority w:val="0"/>
    <w:pPr>
      <w:widowControl w:val="0"/>
      <w:jc w:val="both"/>
    </w:pPr>
    <w:rPr>
      <w:rFonts w:hint="default" w:ascii="Calibri" w:hAnsi="Calibri" w:eastAsia="宋体" w:cs="Times New Roman"/>
      <w:sz w:val="21"/>
      <w:szCs w:val="22"/>
    </w:rPr>
  </w:style>
  <w:style w:type="character" w:customStyle="1" w:styleId="127">
    <w:name w:val="Title Char"/>
    <w:qFormat/>
    <w:uiPriority w:val="10"/>
    <w:rPr>
      <w:sz w:val="48"/>
      <w:szCs w:val="48"/>
    </w:rPr>
  </w:style>
  <w:style w:type="character" w:customStyle="1" w:styleId="128">
    <w:name w:val="Subtitle Char"/>
    <w:qFormat/>
    <w:uiPriority w:val="11"/>
    <w:rPr>
      <w:sz w:val="24"/>
      <w:szCs w:val="24"/>
    </w:rPr>
  </w:style>
  <w:style w:type="paragraph" w:styleId="129">
    <w:name w:val="Quote"/>
    <w:basedOn w:val="1"/>
    <w:next w:val="1"/>
    <w:link w:val="130"/>
    <w:qFormat/>
    <w:uiPriority w:val="99"/>
    <w:rPr>
      <w:i/>
      <w:iCs/>
      <w:color w:val="000000"/>
    </w:rPr>
  </w:style>
  <w:style w:type="character" w:customStyle="1" w:styleId="130">
    <w:name w:val="引用 字符"/>
    <w:basedOn w:val="56"/>
    <w:link w:val="129"/>
    <w:qFormat/>
    <w:uiPriority w:val="99"/>
    <w:rPr>
      <w:rFonts w:ascii="Times New Roman" w:hAnsi="Times New Roman" w:eastAsia="宋体" w:cs="Times New Roman"/>
      <w:i/>
      <w:iCs/>
      <w:color w:val="000000"/>
      <w:szCs w:val="24"/>
    </w:rPr>
  </w:style>
  <w:style w:type="character" w:customStyle="1" w:styleId="131">
    <w:name w:val="Quote Char"/>
    <w:qFormat/>
    <w:uiPriority w:val="29"/>
    <w:rPr>
      <w:i/>
    </w:rPr>
  </w:style>
  <w:style w:type="paragraph" w:styleId="132">
    <w:name w:val="Intense Quote"/>
    <w:basedOn w:val="1"/>
    <w:next w:val="1"/>
    <w:link w:val="133"/>
    <w:qFormat/>
    <w:uiPriority w:val="99"/>
    <w:pPr>
      <w:pBdr>
        <w:bottom w:val="single" w:color="4F81BD" w:sz="4" w:space="4"/>
      </w:pBdr>
      <w:spacing w:before="200" w:after="280"/>
      <w:ind w:left="936" w:right="936"/>
    </w:pPr>
    <w:rPr>
      <w:b/>
      <w:bCs/>
      <w:i/>
      <w:iCs/>
      <w:color w:val="4F81BD"/>
    </w:rPr>
  </w:style>
  <w:style w:type="character" w:customStyle="1" w:styleId="133">
    <w:name w:val="明显引用 字符"/>
    <w:basedOn w:val="56"/>
    <w:link w:val="132"/>
    <w:qFormat/>
    <w:uiPriority w:val="99"/>
    <w:rPr>
      <w:rFonts w:ascii="Times New Roman" w:hAnsi="Times New Roman" w:eastAsia="宋体" w:cs="Times New Roman"/>
      <w:b/>
      <w:bCs/>
      <w:i/>
      <w:iCs/>
      <w:color w:val="4F81BD"/>
      <w:szCs w:val="24"/>
    </w:rPr>
  </w:style>
  <w:style w:type="character" w:customStyle="1" w:styleId="134">
    <w:name w:val="Intense Quote Char"/>
    <w:qFormat/>
    <w:uiPriority w:val="30"/>
    <w:rPr>
      <w:i/>
    </w:rPr>
  </w:style>
  <w:style w:type="character" w:customStyle="1" w:styleId="135">
    <w:name w:val="Header Char"/>
    <w:qFormat/>
    <w:uiPriority w:val="99"/>
  </w:style>
  <w:style w:type="character" w:customStyle="1" w:styleId="136">
    <w:name w:val="Footer Char"/>
    <w:qFormat/>
    <w:uiPriority w:val="99"/>
  </w:style>
  <w:style w:type="character" w:customStyle="1" w:styleId="137">
    <w:name w:val="Caption Char"/>
    <w:qFormat/>
    <w:uiPriority w:val="99"/>
  </w:style>
  <w:style w:type="table" w:customStyle="1" w:styleId="138">
    <w:name w:val="Table Grid Light"/>
    <w:qFormat/>
    <w:uiPriority w:val="59"/>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39">
    <w:name w:val="无格式表格 11"/>
    <w:qFormat/>
    <w:uiPriority w:val="59"/>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40">
    <w:name w:val="无格式表格 21"/>
    <w:qFormat/>
    <w:uiPriority w:val="59"/>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41">
    <w:name w:val="无格式表格 31"/>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42">
    <w:name w:val="无格式表格 41"/>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43">
    <w:name w:val="无格式表格 51"/>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44">
    <w:name w:val="网格表 1 浅色1"/>
    <w:qFormat/>
    <w:uiPriority w:val="99"/>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45">
    <w:name w:val="Grid Table 1 Light - Accent 1"/>
    <w:qFormat/>
    <w:uiPriority w:val="99"/>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46">
    <w:name w:val="Grid Table 1 Light - Accent 2"/>
    <w:qFormat/>
    <w:uiPriority w:val="99"/>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47">
    <w:name w:val="Grid Table 1 Light - Accent 3"/>
    <w:qFormat/>
    <w:uiPriority w:val="99"/>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48">
    <w:name w:val="Grid Table 1 Light - Accent 4"/>
    <w:qFormat/>
    <w:uiPriority w:val="99"/>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49">
    <w:name w:val="Grid Table 1 Light - Accent 5"/>
    <w:qFormat/>
    <w:uiPriority w:val="99"/>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50">
    <w:name w:val="Grid Table 1 Light - Accent 6"/>
    <w:qFormat/>
    <w:uiPriority w:val="99"/>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51">
    <w:name w:val="网格表 21"/>
    <w:qFormat/>
    <w:uiPriority w:val="99"/>
    <w:rPr>
      <w:rFonts w:ascii="Times New Roman" w:hAnsi="Times New Roman" w:eastAsia="宋体" w:cs="Times New Roman"/>
    </w:rPr>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52">
    <w:name w:val="Grid Table 2 - Accent 1"/>
    <w:qFormat/>
    <w:uiPriority w:val="99"/>
    <w:rPr>
      <w:rFonts w:ascii="Times New Roman" w:hAnsi="Times New Roman" w:eastAsia="宋体" w:cs="Times New Roman"/>
    </w:rPr>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53">
    <w:name w:val="Grid Table 2 - Accent 2"/>
    <w:qFormat/>
    <w:uiPriority w:val="99"/>
    <w:rPr>
      <w:rFonts w:ascii="Times New Roman" w:hAnsi="Times New Roman" w:eastAsia="宋体" w:cs="Times New Roman"/>
    </w:rPr>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4">
    <w:name w:val="Grid Table 2 - Accent 3"/>
    <w:qFormat/>
    <w:uiPriority w:val="99"/>
    <w:rPr>
      <w:rFonts w:ascii="Times New Roman" w:hAnsi="Times New Roman" w:eastAsia="宋体" w:cs="Times New Roman"/>
    </w:rPr>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5">
    <w:name w:val="Grid Table 2 - Accent 4"/>
    <w:qFormat/>
    <w:uiPriority w:val="99"/>
    <w:rPr>
      <w:rFonts w:ascii="Times New Roman" w:hAnsi="Times New Roman" w:eastAsia="宋体" w:cs="Times New Roman"/>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6">
    <w:name w:val="Grid Table 2 - Accent 5"/>
    <w:qFormat/>
    <w:uiPriority w:val="99"/>
    <w:rPr>
      <w:rFonts w:ascii="Times New Roman" w:hAnsi="Times New Roman" w:eastAsia="宋体" w:cs="Times New Roman"/>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7">
    <w:name w:val="Grid Table 2 - Accent 6"/>
    <w:qFormat/>
    <w:uiPriority w:val="99"/>
    <w:rPr>
      <w:rFonts w:ascii="Times New Roman" w:hAnsi="Times New Roman" w:eastAsia="宋体" w:cs="Times New Roman"/>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8">
    <w:name w:val="网格表 31"/>
    <w:qFormat/>
    <w:uiPriority w:val="99"/>
    <w:rPr>
      <w:rFonts w:ascii="Times New Roman" w:hAnsi="Times New Roman" w:eastAsia="宋体" w:cs="Times New Roman"/>
    </w:rPr>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59">
    <w:name w:val="Grid Table 3 - Accent 1"/>
    <w:qFormat/>
    <w:uiPriority w:val="99"/>
    <w:rPr>
      <w:rFonts w:ascii="Times New Roman" w:hAnsi="Times New Roman" w:eastAsia="宋体" w:cs="Times New Roman"/>
    </w:rPr>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60">
    <w:name w:val="Grid Table 3 - Accent 2"/>
    <w:qFormat/>
    <w:uiPriority w:val="99"/>
    <w:rPr>
      <w:rFonts w:ascii="Times New Roman" w:hAnsi="Times New Roman" w:eastAsia="宋体" w:cs="Times New Roman"/>
    </w:rPr>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1">
    <w:name w:val="Grid Table 3 - Accent 3"/>
    <w:qFormat/>
    <w:uiPriority w:val="99"/>
    <w:rPr>
      <w:rFonts w:ascii="Times New Roman" w:hAnsi="Times New Roman" w:eastAsia="宋体" w:cs="Times New Roman"/>
    </w:rPr>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2">
    <w:name w:val="Grid Table 3 - Accent 4"/>
    <w:qFormat/>
    <w:uiPriority w:val="99"/>
    <w:rPr>
      <w:rFonts w:ascii="Times New Roman" w:hAnsi="Times New Roman" w:eastAsia="宋体" w:cs="Times New Roman"/>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3 - Accent 5"/>
    <w:qFormat/>
    <w:uiPriority w:val="99"/>
    <w:rPr>
      <w:rFonts w:ascii="Times New Roman" w:hAnsi="Times New Roman" w:eastAsia="宋体" w:cs="Times New Roman"/>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4">
    <w:name w:val="Grid Table 3 - Accent 6"/>
    <w:qFormat/>
    <w:uiPriority w:val="99"/>
    <w:rPr>
      <w:rFonts w:ascii="Times New Roman" w:hAnsi="Times New Roman" w:eastAsia="宋体" w:cs="Times New Roman"/>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5">
    <w:name w:val="网格表 41"/>
    <w:qFormat/>
    <w:uiPriority w:val="59"/>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66">
    <w:name w:val="Grid Table 4 - Accent 1"/>
    <w:qFormat/>
    <w:uiPriority w:val="59"/>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67">
    <w:name w:val="Grid Table 4 - Accent 2"/>
    <w:qFormat/>
    <w:uiPriority w:val="59"/>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68">
    <w:name w:val="Grid Table 4 - Accent 3"/>
    <w:qFormat/>
    <w:uiPriority w:val="59"/>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69">
    <w:name w:val="Grid Table 4 - Accent 4"/>
    <w:qFormat/>
    <w:uiPriority w:val="59"/>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70">
    <w:name w:val="Grid Table 4 - Accent 5"/>
    <w:qFormat/>
    <w:uiPriority w:val="59"/>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1">
    <w:name w:val="Grid Table 4 - Accent 6"/>
    <w:qFormat/>
    <w:uiPriority w:val="59"/>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2">
    <w:name w:val="网格表 5 深色1"/>
    <w:qFormat/>
    <w:uiPriority w:val="99"/>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3">
    <w:name w:val="Grid Table 5 Dark- Accent 1"/>
    <w:qFormat/>
    <w:uiPriority w:val="99"/>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4">
    <w:name w:val="Grid Table 5 Dark - Accent 2"/>
    <w:qFormat/>
    <w:uiPriority w:val="99"/>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5">
    <w:name w:val="Grid Table 5 Dark - Accent 3"/>
    <w:qFormat/>
    <w:uiPriority w:val="99"/>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6">
    <w:name w:val="Grid Table 5 Dark- Accent 4"/>
    <w:qFormat/>
    <w:uiPriority w:val="99"/>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7">
    <w:name w:val="Grid Table 5 Dark - Accent 5"/>
    <w:qFormat/>
    <w:uiPriority w:val="99"/>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8">
    <w:name w:val="Grid Table 5 Dark - Accent 6"/>
    <w:qFormat/>
    <w:uiPriority w:val="99"/>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9">
    <w:name w:val="网格表 6 彩色1"/>
    <w:qFormat/>
    <w:uiPriority w:val="99"/>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80">
    <w:name w:val="Grid Table 6 Colorful - Accent 1"/>
    <w:qFormat/>
    <w:uiPriority w:val="99"/>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81">
    <w:name w:val="Grid Table 6 Colorful - Accent 2"/>
    <w:qFormat/>
    <w:uiPriority w:val="99"/>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82">
    <w:name w:val="Grid Table 6 Colorful - Accent 3"/>
    <w:qFormat/>
    <w:uiPriority w:val="99"/>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83">
    <w:name w:val="Grid Table 6 Colorful - Accent 4"/>
    <w:qFormat/>
    <w:uiPriority w:val="99"/>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84">
    <w:name w:val="Grid Table 6 Colorful - Accent 5"/>
    <w:qFormat/>
    <w:uiPriority w:val="99"/>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85">
    <w:name w:val="Grid Table 6 Colorful - Accent 6"/>
    <w:qFormat/>
    <w:uiPriority w:val="99"/>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86">
    <w:name w:val="网格表 7 彩色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87">
    <w:name w:val="Grid Table 7 Colorful - Accent 1"/>
    <w:qFormat/>
    <w:uiPriority w:val="99"/>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88">
    <w:name w:val="Grid Table 7 Colorful - Accent 2"/>
    <w:qFormat/>
    <w:uiPriority w:val="99"/>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89">
    <w:name w:val="Grid Table 7 Colorful - Accent 3"/>
    <w:qFormat/>
    <w:uiPriority w:val="99"/>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0">
    <w:name w:val="Grid Table 7 Colorful - Accent 4"/>
    <w:qFormat/>
    <w:uiPriority w:val="99"/>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91">
    <w:name w:val="Grid Table 7 Colorful - Accent 5"/>
    <w:qFormat/>
    <w:uiPriority w:val="99"/>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92">
    <w:name w:val="Grid Table 7 Colorful - Accent 6"/>
    <w:qFormat/>
    <w:uiPriority w:val="99"/>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93">
    <w:name w:val="清单表 1 浅色1"/>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94">
    <w:name w:val="List Table 1 Light - Accent 1"/>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95">
    <w:name w:val="List Table 1 Light - Accent 2"/>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96">
    <w:name w:val="List Table 1 Light - Accent 3"/>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97">
    <w:name w:val="List Table 1 Light - Accent 4"/>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98">
    <w:name w:val="List Table 1 Light - Accent 5"/>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199">
    <w:name w:val="List Table 1 Light - Accent 6"/>
    <w:qFormat/>
    <w:uiPriority w:val="99"/>
    <w:rPr>
      <w:rFonts w:ascii="Times New Roman" w:hAnsi="Times New Roman" w:eastAsia="宋体" w:cs="Times New Roman"/>
    </w:rPr>
    <w:tblPr>
      <w:tblCellMar>
        <w:top w:w="0" w:type="dxa"/>
        <w:left w:w="0" w:type="dxa"/>
        <w:bottom w:w="0" w:type="dxa"/>
        <w:right w:w="0" w:type="dxa"/>
      </w:tblCellMar>
    </w:tblPr>
  </w:style>
  <w:style w:type="table" w:customStyle="1" w:styleId="200">
    <w:name w:val="清单表 21"/>
    <w:qFormat/>
    <w:uiPriority w:val="99"/>
    <w:rPr>
      <w:rFonts w:ascii="Times New Roman" w:hAnsi="Times New Roman" w:eastAsia="宋体" w:cs="Times New Roman"/>
    </w:rPr>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201">
    <w:name w:val="List Table 2 - Accent 1"/>
    <w:qFormat/>
    <w:uiPriority w:val="99"/>
    <w:rPr>
      <w:rFonts w:ascii="Times New Roman" w:hAnsi="Times New Roman" w:eastAsia="宋体" w:cs="Times New Roman"/>
    </w:rPr>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202">
    <w:name w:val="List Table 2 - Accent 2"/>
    <w:qFormat/>
    <w:uiPriority w:val="99"/>
    <w:rPr>
      <w:rFonts w:ascii="Times New Roman" w:hAnsi="Times New Roman" w:eastAsia="宋体" w:cs="Times New Roman"/>
    </w:rPr>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203">
    <w:name w:val="List Table 2 - Accent 3"/>
    <w:qFormat/>
    <w:uiPriority w:val="99"/>
    <w:rPr>
      <w:rFonts w:ascii="Times New Roman" w:hAnsi="Times New Roman" w:eastAsia="宋体" w:cs="Times New Roman"/>
    </w:rPr>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04">
    <w:name w:val="List Table 2 - Accent 4"/>
    <w:qFormat/>
    <w:uiPriority w:val="99"/>
    <w:rPr>
      <w:rFonts w:ascii="Times New Roman" w:hAnsi="Times New Roman" w:eastAsia="宋体" w:cs="Times New Roman"/>
    </w:rPr>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05">
    <w:name w:val="List Table 2 - Accent 5"/>
    <w:qFormat/>
    <w:uiPriority w:val="99"/>
    <w:rPr>
      <w:rFonts w:ascii="Times New Roman" w:hAnsi="Times New Roman" w:eastAsia="宋体" w:cs="Times New Roman"/>
    </w:rPr>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06">
    <w:name w:val="List Table 2 - Accent 6"/>
    <w:qFormat/>
    <w:uiPriority w:val="99"/>
    <w:rPr>
      <w:rFonts w:ascii="Times New Roman" w:hAnsi="Times New Roman" w:eastAsia="宋体" w:cs="Times New Roman"/>
    </w:rPr>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07">
    <w:name w:val="清单表 31"/>
    <w:qFormat/>
    <w:uiPriority w:val="9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208">
    <w:name w:val="List Table 3 - Accent 1"/>
    <w:qFormat/>
    <w:uiPriority w:val="99"/>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09">
    <w:name w:val="List Table 3 - Accent 2"/>
    <w:qFormat/>
    <w:uiPriority w:val="99"/>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10">
    <w:name w:val="List Table 3 - Accent 3"/>
    <w:qFormat/>
    <w:uiPriority w:val="99"/>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11">
    <w:name w:val="List Table 3 - Accent 4"/>
    <w:qFormat/>
    <w:uiPriority w:val="99"/>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12">
    <w:name w:val="List Table 3 - Accent 5"/>
    <w:qFormat/>
    <w:uiPriority w:val="99"/>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13">
    <w:name w:val="List Table 3 - Accent 6"/>
    <w:qFormat/>
    <w:uiPriority w:val="99"/>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14">
    <w:name w:val="清单表 41"/>
    <w:qFormat/>
    <w:uiPriority w:val="9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15">
    <w:name w:val="List Table 4 - Accent 1"/>
    <w:qFormat/>
    <w:uiPriority w:val="99"/>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16">
    <w:name w:val="List Table 4 - Accent 2"/>
    <w:qFormat/>
    <w:uiPriority w:val="99"/>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17">
    <w:name w:val="List Table 4 - Accent 3"/>
    <w:qFormat/>
    <w:uiPriority w:val="99"/>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18">
    <w:name w:val="List Table 4 - Accent 4"/>
    <w:qFormat/>
    <w:uiPriority w:val="99"/>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19">
    <w:name w:val="List Table 4 - Accent 5"/>
    <w:qFormat/>
    <w:uiPriority w:val="99"/>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20">
    <w:name w:val="List Table 4 - Accent 6"/>
    <w:qFormat/>
    <w:uiPriority w:val="99"/>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21">
    <w:name w:val="清单表 5 深色1"/>
    <w:qFormat/>
    <w:uiPriority w:val="99"/>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22">
    <w:name w:val="List Table 5 Dark - Accent 1"/>
    <w:qFormat/>
    <w:uiPriority w:val="99"/>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23">
    <w:name w:val="List Table 5 Dark - Accent 2"/>
    <w:qFormat/>
    <w:uiPriority w:val="99"/>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24">
    <w:name w:val="List Table 5 Dark - Accent 3"/>
    <w:qFormat/>
    <w:uiPriority w:val="99"/>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25">
    <w:name w:val="List Table 5 Dark - Accent 4"/>
    <w:qFormat/>
    <w:uiPriority w:val="99"/>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26">
    <w:name w:val="List Table 5 Dark - Accent 5"/>
    <w:qFormat/>
    <w:uiPriority w:val="99"/>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27">
    <w:name w:val="List Table 5 Dark - Accent 6"/>
    <w:qFormat/>
    <w:uiPriority w:val="99"/>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28">
    <w:name w:val="清单表 6 彩色1"/>
    <w:qFormat/>
    <w:uiPriority w:val="99"/>
    <w:rPr>
      <w:rFonts w:ascii="Times New Roman" w:hAnsi="Times New Roman" w:eastAsia="宋体" w:cs="Times New Roman"/>
    </w:rPr>
    <w:tblPr>
      <w:tblBorders>
        <w:top w:val="single" w:color="7F7F7F" w:sz="4" w:space="0"/>
        <w:bottom w:val="single" w:color="7F7F7F" w:sz="4" w:space="0"/>
      </w:tblBorders>
      <w:tblCellMar>
        <w:top w:w="0" w:type="dxa"/>
        <w:left w:w="0" w:type="dxa"/>
        <w:bottom w:w="0" w:type="dxa"/>
        <w:right w:w="0" w:type="dxa"/>
      </w:tblCellMar>
    </w:tblPr>
  </w:style>
  <w:style w:type="table" w:customStyle="1" w:styleId="229">
    <w:name w:val="List Table 6 Colorful - Accent 1"/>
    <w:qFormat/>
    <w:uiPriority w:val="99"/>
    <w:rPr>
      <w:rFonts w:ascii="Times New Roman" w:hAnsi="Times New Roman" w:eastAsia="宋体" w:cs="Times New Roman"/>
    </w:rPr>
    <w:tblPr>
      <w:tblBorders>
        <w:top w:val="single" w:color="4F81BD" w:sz="4" w:space="0"/>
        <w:bottom w:val="single" w:color="4F81BD" w:sz="4" w:space="0"/>
      </w:tblBorders>
      <w:tblCellMar>
        <w:top w:w="0" w:type="dxa"/>
        <w:left w:w="0" w:type="dxa"/>
        <w:bottom w:w="0" w:type="dxa"/>
        <w:right w:w="0" w:type="dxa"/>
      </w:tblCellMar>
    </w:tblPr>
  </w:style>
  <w:style w:type="table" w:customStyle="1" w:styleId="230">
    <w:name w:val="List Table 6 Colorful - Accent 2"/>
    <w:qFormat/>
    <w:uiPriority w:val="99"/>
    <w:rPr>
      <w:rFonts w:ascii="Times New Roman" w:hAnsi="Times New Roman" w:eastAsia="宋体" w:cs="Times New Roman"/>
    </w:rPr>
    <w:tblPr>
      <w:tblBorders>
        <w:top w:val="single" w:color="D99695" w:sz="4" w:space="0"/>
        <w:bottom w:val="single" w:color="D99695" w:sz="4" w:space="0"/>
      </w:tblBorders>
      <w:tblCellMar>
        <w:top w:w="0" w:type="dxa"/>
        <w:left w:w="0" w:type="dxa"/>
        <w:bottom w:w="0" w:type="dxa"/>
        <w:right w:w="0" w:type="dxa"/>
      </w:tblCellMar>
    </w:tblPr>
  </w:style>
  <w:style w:type="table" w:customStyle="1" w:styleId="231">
    <w:name w:val="List Table 6 Colorful - Accent 3"/>
    <w:qFormat/>
    <w:uiPriority w:val="99"/>
    <w:rPr>
      <w:rFonts w:ascii="Times New Roman" w:hAnsi="Times New Roman" w:eastAsia="宋体" w:cs="Times New Roman"/>
    </w:rPr>
    <w:tblPr>
      <w:tblBorders>
        <w:top w:val="single" w:color="C3D69B" w:sz="4" w:space="0"/>
        <w:bottom w:val="single" w:color="C3D69B" w:sz="4" w:space="0"/>
      </w:tblBorders>
      <w:tblCellMar>
        <w:top w:w="0" w:type="dxa"/>
        <w:left w:w="0" w:type="dxa"/>
        <w:bottom w:w="0" w:type="dxa"/>
        <w:right w:w="0" w:type="dxa"/>
      </w:tblCellMar>
    </w:tblPr>
  </w:style>
  <w:style w:type="table" w:customStyle="1" w:styleId="232">
    <w:name w:val="List Table 6 Colorful - Accent 4"/>
    <w:qFormat/>
    <w:uiPriority w:val="99"/>
    <w:rPr>
      <w:rFonts w:ascii="Times New Roman" w:hAnsi="Times New Roman" w:eastAsia="宋体" w:cs="Times New Roman"/>
    </w:rPr>
    <w:tblPr>
      <w:tblBorders>
        <w:top w:val="single" w:color="B2A1C6" w:sz="4" w:space="0"/>
        <w:bottom w:val="single" w:color="B2A1C6" w:sz="4" w:space="0"/>
      </w:tblBorders>
      <w:tblCellMar>
        <w:top w:w="0" w:type="dxa"/>
        <w:left w:w="0" w:type="dxa"/>
        <w:bottom w:w="0" w:type="dxa"/>
        <w:right w:w="0" w:type="dxa"/>
      </w:tblCellMar>
    </w:tblPr>
  </w:style>
  <w:style w:type="table" w:customStyle="1" w:styleId="233">
    <w:name w:val="List Table 6 Colorful - Accent 5"/>
    <w:qFormat/>
    <w:uiPriority w:val="99"/>
    <w:rPr>
      <w:rFonts w:ascii="Times New Roman" w:hAnsi="Times New Roman" w:eastAsia="宋体" w:cs="Times New Roman"/>
    </w:rPr>
    <w:tblPr>
      <w:tblBorders>
        <w:top w:val="single" w:color="92CCDC" w:sz="4" w:space="0"/>
        <w:bottom w:val="single" w:color="92CCDC" w:sz="4" w:space="0"/>
      </w:tblBorders>
      <w:tblCellMar>
        <w:top w:w="0" w:type="dxa"/>
        <w:left w:w="0" w:type="dxa"/>
        <w:bottom w:w="0" w:type="dxa"/>
        <w:right w:w="0" w:type="dxa"/>
      </w:tblCellMar>
    </w:tblPr>
  </w:style>
  <w:style w:type="table" w:customStyle="1" w:styleId="234">
    <w:name w:val="List Table 6 Colorful - Accent 6"/>
    <w:qFormat/>
    <w:uiPriority w:val="99"/>
    <w:rPr>
      <w:rFonts w:ascii="Times New Roman" w:hAnsi="Times New Roman" w:eastAsia="宋体" w:cs="Times New Roman"/>
    </w:rPr>
    <w:tblPr>
      <w:tblBorders>
        <w:top w:val="single" w:color="FAC090" w:sz="4" w:space="0"/>
        <w:bottom w:val="single" w:color="FAC090" w:sz="4" w:space="0"/>
      </w:tblBorders>
      <w:tblCellMar>
        <w:top w:w="0" w:type="dxa"/>
        <w:left w:w="0" w:type="dxa"/>
        <w:bottom w:w="0" w:type="dxa"/>
        <w:right w:w="0" w:type="dxa"/>
      </w:tblCellMar>
    </w:tblPr>
  </w:style>
  <w:style w:type="table" w:customStyle="1" w:styleId="235">
    <w:name w:val="清单表 7 彩色1"/>
    <w:qFormat/>
    <w:uiPriority w:val="99"/>
    <w:rPr>
      <w:rFonts w:ascii="Times New Roman" w:hAnsi="Times New Roman" w:eastAsia="宋体" w:cs="Times New Roman"/>
    </w:rPr>
    <w:tblPr>
      <w:tblBorders>
        <w:right w:val="single" w:color="7F7F7F" w:sz="4" w:space="0"/>
      </w:tblBorders>
      <w:tblCellMar>
        <w:top w:w="0" w:type="dxa"/>
        <w:left w:w="0" w:type="dxa"/>
        <w:bottom w:w="0" w:type="dxa"/>
        <w:right w:w="0" w:type="dxa"/>
      </w:tblCellMar>
    </w:tblPr>
  </w:style>
  <w:style w:type="table" w:customStyle="1" w:styleId="236">
    <w:name w:val="List Table 7 Colorful - Accent 1"/>
    <w:qFormat/>
    <w:uiPriority w:val="99"/>
    <w:rPr>
      <w:rFonts w:ascii="Times New Roman" w:hAnsi="Times New Roman" w:eastAsia="宋体" w:cs="Times New Roman"/>
    </w:rPr>
    <w:tblPr>
      <w:tblBorders>
        <w:right w:val="single" w:color="4F81BD" w:sz="4" w:space="0"/>
      </w:tblBorders>
      <w:tblCellMar>
        <w:top w:w="0" w:type="dxa"/>
        <w:left w:w="0" w:type="dxa"/>
        <w:bottom w:w="0" w:type="dxa"/>
        <w:right w:w="0" w:type="dxa"/>
      </w:tblCellMar>
    </w:tblPr>
  </w:style>
  <w:style w:type="table" w:customStyle="1" w:styleId="237">
    <w:name w:val="List Table 7 Colorful - Accent 2"/>
    <w:qFormat/>
    <w:uiPriority w:val="99"/>
    <w:rPr>
      <w:rFonts w:ascii="Times New Roman" w:hAnsi="Times New Roman" w:eastAsia="宋体" w:cs="Times New Roman"/>
    </w:rPr>
    <w:tblPr>
      <w:tblBorders>
        <w:right w:val="single" w:color="D99695" w:sz="4" w:space="0"/>
      </w:tblBorders>
      <w:tblCellMar>
        <w:top w:w="0" w:type="dxa"/>
        <w:left w:w="0" w:type="dxa"/>
        <w:bottom w:w="0" w:type="dxa"/>
        <w:right w:w="0" w:type="dxa"/>
      </w:tblCellMar>
    </w:tblPr>
  </w:style>
  <w:style w:type="table" w:customStyle="1" w:styleId="238">
    <w:name w:val="List Table 7 Colorful - Accent 3"/>
    <w:qFormat/>
    <w:uiPriority w:val="99"/>
    <w:rPr>
      <w:rFonts w:ascii="Times New Roman" w:hAnsi="Times New Roman" w:eastAsia="宋体" w:cs="Times New Roman"/>
    </w:rPr>
    <w:tblPr>
      <w:tblBorders>
        <w:right w:val="single" w:color="C3D69B" w:sz="4" w:space="0"/>
      </w:tblBorders>
      <w:tblCellMar>
        <w:top w:w="0" w:type="dxa"/>
        <w:left w:w="0" w:type="dxa"/>
        <w:bottom w:w="0" w:type="dxa"/>
        <w:right w:w="0" w:type="dxa"/>
      </w:tblCellMar>
    </w:tblPr>
  </w:style>
  <w:style w:type="table" w:customStyle="1" w:styleId="239">
    <w:name w:val="List Table 7 Colorful - Accent 4"/>
    <w:qFormat/>
    <w:uiPriority w:val="99"/>
    <w:rPr>
      <w:rFonts w:ascii="Times New Roman" w:hAnsi="Times New Roman" w:eastAsia="宋体" w:cs="Times New Roman"/>
    </w:rPr>
    <w:tblPr>
      <w:tblBorders>
        <w:right w:val="single" w:color="B2A1C6" w:sz="4" w:space="0"/>
      </w:tblBorders>
      <w:tblCellMar>
        <w:top w:w="0" w:type="dxa"/>
        <w:left w:w="0" w:type="dxa"/>
        <w:bottom w:w="0" w:type="dxa"/>
        <w:right w:w="0" w:type="dxa"/>
      </w:tblCellMar>
    </w:tblPr>
  </w:style>
  <w:style w:type="table" w:customStyle="1" w:styleId="240">
    <w:name w:val="List Table 7 Colorful - Accent 5"/>
    <w:qFormat/>
    <w:uiPriority w:val="99"/>
    <w:rPr>
      <w:rFonts w:ascii="Times New Roman" w:hAnsi="Times New Roman" w:eastAsia="宋体" w:cs="Times New Roman"/>
    </w:rPr>
    <w:tblPr>
      <w:tblBorders>
        <w:right w:val="single" w:color="92CCDC" w:sz="4" w:space="0"/>
      </w:tblBorders>
      <w:tblCellMar>
        <w:top w:w="0" w:type="dxa"/>
        <w:left w:w="0" w:type="dxa"/>
        <w:bottom w:w="0" w:type="dxa"/>
        <w:right w:w="0" w:type="dxa"/>
      </w:tblCellMar>
    </w:tblPr>
  </w:style>
  <w:style w:type="table" w:customStyle="1" w:styleId="241">
    <w:name w:val="List Table 7 Colorful - Accent 6"/>
    <w:qFormat/>
    <w:uiPriority w:val="99"/>
    <w:rPr>
      <w:rFonts w:ascii="Times New Roman" w:hAnsi="Times New Roman" w:eastAsia="宋体" w:cs="Times New Roman"/>
    </w:rPr>
    <w:tblPr>
      <w:tblBorders>
        <w:right w:val="single" w:color="FAC090" w:sz="4" w:space="0"/>
      </w:tblBorders>
      <w:tblCellMar>
        <w:top w:w="0" w:type="dxa"/>
        <w:left w:w="0" w:type="dxa"/>
        <w:bottom w:w="0" w:type="dxa"/>
        <w:right w:w="0" w:type="dxa"/>
      </w:tblCellMar>
    </w:tblPr>
  </w:style>
  <w:style w:type="table" w:customStyle="1" w:styleId="242">
    <w:name w:val="Lined - Accent"/>
    <w:qFormat/>
    <w:uiPriority w:val="99"/>
    <w:rPr>
      <w:rFonts w:ascii="Times New Roman" w:hAnsi="Times New Roman" w:eastAsia="宋体" w:cs="Times New Roman"/>
      <w:color w:val="404040"/>
    </w:rPr>
    <w:tblPr>
      <w:tblCellMar>
        <w:top w:w="0" w:type="dxa"/>
        <w:left w:w="0" w:type="dxa"/>
        <w:bottom w:w="0" w:type="dxa"/>
        <w:right w:w="0" w:type="dxa"/>
      </w:tblCellMar>
    </w:tblPr>
  </w:style>
  <w:style w:type="table" w:customStyle="1" w:styleId="243">
    <w:name w:val="Lined - Accent 1"/>
    <w:qFormat/>
    <w:uiPriority w:val="99"/>
    <w:rPr>
      <w:rFonts w:ascii="Times New Roman" w:hAnsi="Times New Roman" w:eastAsia="宋体" w:cs="Times New Roman"/>
      <w:color w:val="404040"/>
    </w:rPr>
    <w:tblPr>
      <w:tblCellMar>
        <w:top w:w="0" w:type="dxa"/>
        <w:left w:w="0" w:type="dxa"/>
        <w:bottom w:w="0" w:type="dxa"/>
        <w:right w:w="0" w:type="dxa"/>
      </w:tblCellMar>
    </w:tblPr>
  </w:style>
  <w:style w:type="table" w:customStyle="1" w:styleId="244">
    <w:name w:val="Lined - Accent 2"/>
    <w:qFormat/>
    <w:uiPriority w:val="99"/>
    <w:rPr>
      <w:rFonts w:ascii="Times New Roman" w:hAnsi="Times New Roman" w:eastAsia="宋体" w:cs="Times New Roman"/>
      <w:color w:val="404040"/>
    </w:rPr>
    <w:tblPr>
      <w:tblCellMar>
        <w:top w:w="0" w:type="dxa"/>
        <w:left w:w="0" w:type="dxa"/>
        <w:bottom w:w="0" w:type="dxa"/>
        <w:right w:w="0" w:type="dxa"/>
      </w:tblCellMar>
    </w:tblPr>
  </w:style>
  <w:style w:type="table" w:customStyle="1" w:styleId="245">
    <w:name w:val="Lined - Accent 3"/>
    <w:qFormat/>
    <w:uiPriority w:val="99"/>
    <w:rPr>
      <w:rFonts w:ascii="Times New Roman" w:hAnsi="Times New Roman" w:eastAsia="宋体" w:cs="Times New Roman"/>
      <w:color w:val="404040"/>
    </w:rPr>
    <w:tblPr>
      <w:tblCellMar>
        <w:top w:w="0" w:type="dxa"/>
        <w:left w:w="0" w:type="dxa"/>
        <w:bottom w:w="0" w:type="dxa"/>
        <w:right w:w="0" w:type="dxa"/>
      </w:tblCellMar>
    </w:tblPr>
  </w:style>
  <w:style w:type="table" w:customStyle="1" w:styleId="246">
    <w:name w:val="Lined - Accent 4"/>
    <w:qFormat/>
    <w:uiPriority w:val="99"/>
    <w:rPr>
      <w:rFonts w:ascii="Times New Roman" w:hAnsi="Times New Roman" w:eastAsia="宋体" w:cs="Times New Roman"/>
      <w:color w:val="404040"/>
    </w:rPr>
    <w:tblPr>
      <w:tblCellMar>
        <w:top w:w="0" w:type="dxa"/>
        <w:left w:w="0" w:type="dxa"/>
        <w:bottom w:w="0" w:type="dxa"/>
        <w:right w:w="0" w:type="dxa"/>
      </w:tblCellMar>
    </w:tblPr>
  </w:style>
  <w:style w:type="table" w:customStyle="1" w:styleId="247">
    <w:name w:val="Lined - Accent 5"/>
    <w:qFormat/>
    <w:uiPriority w:val="99"/>
    <w:rPr>
      <w:rFonts w:ascii="Times New Roman" w:hAnsi="Times New Roman" w:eastAsia="宋体" w:cs="Times New Roman"/>
      <w:color w:val="404040"/>
    </w:rPr>
    <w:tblPr>
      <w:tblCellMar>
        <w:top w:w="0" w:type="dxa"/>
        <w:left w:w="0" w:type="dxa"/>
        <w:bottom w:w="0" w:type="dxa"/>
        <w:right w:w="0" w:type="dxa"/>
      </w:tblCellMar>
    </w:tblPr>
  </w:style>
  <w:style w:type="table" w:customStyle="1" w:styleId="248">
    <w:name w:val="Lined - Accent 6"/>
    <w:qFormat/>
    <w:uiPriority w:val="99"/>
    <w:rPr>
      <w:rFonts w:ascii="Times New Roman" w:hAnsi="Times New Roman" w:eastAsia="宋体" w:cs="Times New Roman"/>
      <w:color w:val="404040"/>
    </w:rPr>
    <w:tblPr>
      <w:tblCellMar>
        <w:top w:w="0" w:type="dxa"/>
        <w:left w:w="0" w:type="dxa"/>
        <w:bottom w:w="0" w:type="dxa"/>
        <w:right w:w="0" w:type="dxa"/>
      </w:tblCellMar>
    </w:tblPr>
  </w:style>
  <w:style w:type="table" w:customStyle="1" w:styleId="249">
    <w:name w:val="Bordered &amp; Lined - Accent"/>
    <w:qFormat/>
    <w:uiPriority w:val="99"/>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50">
    <w:name w:val="Bordered &amp; Lined - Accent 1"/>
    <w:qFormat/>
    <w:uiPriority w:val="99"/>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51">
    <w:name w:val="Bordered &amp; Lined - Accent 2"/>
    <w:qFormat/>
    <w:uiPriority w:val="99"/>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52">
    <w:name w:val="Bordered &amp; Lined - Accent 3"/>
    <w:qFormat/>
    <w:uiPriority w:val="99"/>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53">
    <w:name w:val="Bordered &amp; Lined - Accent 4"/>
    <w:qFormat/>
    <w:uiPriority w:val="99"/>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54">
    <w:name w:val="Bordered &amp; Lined - Accent 5"/>
    <w:qFormat/>
    <w:uiPriority w:val="99"/>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55">
    <w:name w:val="Bordered &amp; Lined - Accent 6"/>
    <w:qFormat/>
    <w:uiPriority w:val="99"/>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56">
    <w:name w:val="Bordered"/>
    <w:qFormat/>
    <w:uiPriority w:val="99"/>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57">
    <w:name w:val="Bordered - Accent 1"/>
    <w:qFormat/>
    <w:uiPriority w:val="99"/>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58">
    <w:name w:val="Bordered - Accent 2"/>
    <w:qFormat/>
    <w:uiPriority w:val="99"/>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59">
    <w:name w:val="Bordered - Accent 3"/>
    <w:qFormat/>
    <w:uiPriority w:val="99"/>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60">
    <w:name w:val="Bordered - Accent 4"/>
    <w:qFormat/>
    <w:uiPriority w:val="99"/>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61">
    <w:name w:val="Bordered - Accent 5"/>
    <w:qFormat/>
    <w:uiPriority w:val="99"/>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62">
    <w:name w:val="Bordered - Accent 6"/>
    <w:qFormat/>
    <w:uiPriority w:val="99"/>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63">
    <w:name w:val="Footnote Text Char"/>
    <w:qFormat/>
    <w:uiPriority w:val="99"/>
    <w:rPr>
      <w:sz w:val="18"/>
    </w:rPr>
  </w:style>
  <w:style w:type="paragraph" w:customStyle="1" w:styleId="264">
    <w:name w:val="TOC 标题1"/>
    <w:unhideWhenUsed/>
    <w:qFormat/>
    <w:uiPriority w:val="39"/>
    <w:rPr>
      <w:rFonts w:hint="default" w:ascii="Times New Roman" w:hAnsi="Times New Roman" w:eastAsia="宋体" w:cs="Times New Roman"/>
    </w:rPr>
  </w:style>
  <w:style w:type="character" w:customStyle="1" w:styleId="265">
    <w:name w:val="正文缩进 字符"/>
    <w:link w:val="5"/>
    <w:qFormat/>
    <w:uiPriority w:val="0"/>
    <w:rPr>
      <w:rFonts w:ascii="Times New Roman" w:hAnsi="Times New Roman" w:eastAsia="宋体" w:cs="Times New Roman"/>
      <w:szCs w:val="20"/>
    </w:rPr>
  </w:style>
  <w:style w:type="paragraph" w:customStyle="1" w:styleId="266">
    <w:name w:val="目录 71"/>
    <w:basedOn w:val="1"/>
    <w:next w:val="1"/>
    <w:qFormat/>
    <w:uiPriority w:val="0"/>
    <w:pPr>
      <w:ind w:left="2520"/>
    </w:pPr>
  </w:style>
  <w:style w:type="paragraph" w:customStyle="1" w:styleId="267">
    <w:name w:val="目录 51"/>
    <w:basedOn w:val="1"/>
    <w:next w:val="1"/>
    <w:qFormat/>
    <w:uiPriority w:val="0"/>
    <w:pPr>
      <w:ind w:left="1680"/>
    </w:pPr>
  </w:style>
  <w:style w:type="paragraph" w:customStyle="1" w:styleId="268">
    <w:name w:val="目录 31"/>
    <w:basedOn w:val="1"/>
    <w:next w:val="1"/>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69">
    <w:name w:val="目录 81"/>
    <w:basedOn w:val="1"/>
    <w:next w:val="1"/>
    <w:qFormat/>
    <w:uiPriority w:val="0"/>
    <w:pPr>
      <w:ind w:left="2940"/>
    </w:pPr>
  </w:style>
  <w:style w:type="paragraph" w:customStyle="1" w:styleId="270">
    <w:name w:val="目录 1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customStyle="1" w:styleId="271">
    <w:name w:val="目录 41"/>
    <w:basedOn w:val="1"/>
    <w:next w:val="1"/>
    <w:qFormat/>
    <w:uiPriority w:val="0"/>
    <w:pPr>
      <w:ind w:left="1260"/>
    </w:pPr>
  </w:style>
  <w:style w:type="paragraph" w:customStyle="1" w:styleId="272">
    <w:name w:val="目录 61"/>
    <w:basedOn w:val="1"/>
    <w:next w:val="1"/>
    <w:qFormat/>
    <w:uiPriority w:val="0"/>
    <w:pPr>
      <w:ind w:left="2100"/>
    </w:pPr>
  </w:style>
  <w:style w:type="paragraph" w:customStyle="1" w:styleId="273">
    <w:name w:val="目录 21"/>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274">
    <w:name w:val="目录 91"/>
    <w:basedOn w:val="1"/>
    <w:next w:val="1"/>
    <w:qFormat/>
    <w:uiPriority w:val="0"/>
    <w:pPr>
      <w:ind w:left="3360"/>
    </w:pPr>
  </w:style>
  <w:style w:type="paragraph" w:customStyle="1" w:styleId="275">
    <w:name w:val="正文首行缩进1"/>
    <w:basedOn w:val="19"/>
    <w:next w:val="14"/>
    <w:qFormat/>
    <w:uiPriority w:val="99"/>
    <w:pPr>
      <w:spacing w:line="360" w:lineRule="auto"/>
      <w:ind w:firstLine="200"/>
    </w:pPr>
    <w:rPr>
      <w:rFonts w:ascii="仿宋_GB2312" w:hAnsi="Times New Roman" w:eastAsia="仿宋_GB2312"/>
      <w:sz w:val="30"/>
      <w:szCs w:val="30"/>
    </w:rPr>
  </w:style>
  <w:style w:type="paragraph" w:customStyle="1" w:styleId="276">
    <w:name w:val="正文首行缩进 211"/>
    <w:basedOn w:val="23"/>
    <w:next w:val="5"/>
    <w:qFormat/>
    <w:uiPriority w:val="0"/>
    <w:pPr>
      <w:spacing w:after="0" w:line="360" w:lineRule="auto"/>
      <w:ind w:left="0" w:firstLine="420"/>
    </w:pPr>
    <w:rPr>
      <w:rFonts w:ascii="宋体" w:hAnsi="宋体"/>
      <w:szCs w:val="20"/>
    </w:rPr>
  </w:style>
  <w:style w:type="paragraph" w:customStyle="1" w:styleId="277">
    <w:name w:val="BodyText1I21"/>
    <w:basedOn w:val="278"/>
    <w:qFormat/>
    <w:uiPriority w:val="0"/>
    <w:pPr>
      <w:spacing w:after="120" w:line="240" w:lineRule="auto"/>
      <w:ind w:left="420" w:firstLine="420"/>
    </w:pPr>
  </w:style>
  <w:style w:type="paragraph" w:customStyle="1" w:styleId="278">
    <w:name w:val="BodyTextIndent1"/>
    <w:basedOn w:val="1"/>
    <w:qFormat/>
    <w:uiPriority w:val="0"/>
    <w:pPr>
      <w:spacing w:before="240" w:line="360" w:lineRule="auto"/>
      <w:ind w:firstLine="552"/>
    </w:pPr>
  </w:style>
  <w:style w:type="character" w:customStyle="1" w:styleId="279">
    <w:name w:val="批注文字 字符1"/>
    <w:semiHidden/>
    <w:qFormat/>
    <w:uiPriority w:val="99"/>
    <w:rPr>
      <w:rFonts w:ascii="Times New Roman" w:hAnsi="Times New Roman" w:eastAsia="宋体" w:cs="Times New Roman"/>
      <w:szCs w:val="24"/>
    </w:rPr>
  </w:style>
  <w:style w:type="character" w:customStyle="1" w:styleId="280">
    <w:name w:val="引用 Char"/>
    <w:qFormat/>
    <w:uiPriority w:val="0"/>
    <w:rPr>
      <w:i/>
      <w:iCs/>
      <w:color w:val="000000"/>
      <w:sz w:val="21"/>
      <w:szCs w:val="22"/>
    </w:rPr>
  </w:style>
  <w:style w:type="character" w:customStyle="1" w:styleId="281">
    <w:name w:val="jj1"/>
    <w:qFormat/>
    <w:uiPriority w:val="0"/>
    <w:rPr>
      <w:sz w:val="20"/>
      <w:szCs w:val="20"/>
      <w:u w:val="none"/>
    </w:rPr>
  </w:style>
  <w:style w:type="character" w:customStyle="1" w:styleId="282">
    <w:name w:val="textcontents"/>
    <w:qFormat/>
    <w:uiPriority w:val="0"/>
    <w:rPr>
      <w:rFonts w:cs="Times New Roman"/>
    </w:rPr>
  </w:style>
  <w:style w:type="character" w:customStyle="1" w:styleId="283">
    <w:name w:val="fontstyle01"/>
    <w:qFormat/>
    <w:uiPriority w:val="0"/>
    <w:rPr>
      <w:rFonts w:hint="eastAsia" w:ascii="宋体" w:hAnsi="宋体" w:eastAsia="宋体"/>
      <w:color w:val="000000"/>
      <w:sz w:val="22"/>
      <w:szCs w:val="22"/>
    </w:rPr>
  </w:style>
  <w:style w:type="character" w:customStyle="1" w:styleId="284">
    <w:name w:val="Char Char7"/>
    <w:qFormat/>
    <w:uiPriority w:val="0"/>
    <w:rPr>
      <w:rFonts w:ascii="Arial" w:hAnsi="Arial" w:eastAsia="黑体"/>
      <w:b/>
      <w:bCs/>
      <w:sz w:val="32"/>
      <w:szCs w:val="32"/>
    </w:rPr>
  </w:style>
  <w:style w:type="character" w:customStyle="1" w:styleId="285">
    <w:name w:val="标题2 Char"/>
    <w:qFormat/>
    <w:uiPriority w:val="0"/>
    <w:rPr>
      <w:rFonts w:ascii="方正楷体_GBK" w:hAnsi="Book Antiqua" w:eastAsia="方正楷体_GBK"/>
      <w:sz w:val="32"/>
      <w:lang w:val="en-US" w:eastAsia="zh-CN" w:bidi="ar-SA"/>
    </w:rPr>
  </w:style>
  <w:style w:type="character" w:customStyle="1" w:styleId="286">
    <w:name w:val="标题5 Char Char"/>
    <w:link w:val="287"/>
    <w:qFormat/>
    <w:uiPriority w:val="0"/>
    <w:rPr>
      <w:rFonts w:ascii="Arial" w:hAnsi="Arial"/>
      <w:b/>
      <w:bCs/>
      <w:sz w:val="24"/>
      <w:szCs w:val="32"/>
    </w:rPr>
  </w:style>
  <w:style w:type="paragraph" w:customStyle="1" w:styleId="287">
    <w:name w:val="标题5"/>
    <w:basedOn w:val="6"/>
    <w:link w:val="286"/>
    <w:qFormat/>
    <w:uiPriority w:val="0"/>
    <w:pPr>
      <w:spacing w:line="413" w:lineRule="auto"/>
    </w:pPr>
    <w:rPr>
      <w:rFonts w:ascii="Arial" w:hAnsi="Arial" w:eastAsiaTheme="minorEastAsia" w:cstheme="minorBidi"/>
      <w:bCs/>
      <w:sz w:val="24"/>
      <w:szCs w:val="32"/>
    </w:rPr>
  </w:style>
  <w:style w:type="character" w:customStyle="1" w:styleId="288">
    <w:name w:val="_Style 138"/>
    <w:qFormat/>
    <w:uiPriority w:val="0"/>
    <w:rPr>
      <w:b/>
      <w:bCs/>
      <w:smallCaps/>
      <w:spacing w:val="5"/>
    </w:rPr>
  </w:style>
  <w:style w:type="character" w:customStyle="1" w:styleId="289">
    <w:name w:val="明显引用 Char"/>
    <w:qFormat/>
    <w:uiPriority w:val="0"/>
    <w:rPr>
      <w:b/>
      <w:bCs/>
      <w:i/>
      <w:iCs/>
      <w:color w:val="4F81BD"/>
      <w:sz w:val="21"/>
      <w:szCs w:val="22"/>
    </w:rPr>
  </w:style>
  <w:style w:type="character" w:customStyle="1" w:styleId="290">
    <w:name w:val="Char Char71"/>
    <w:qFormat/>
    <w:uiPriority w:val="0"/>
    <w:rPr>
      <w:rFonts w:ascii="Arial" w:hAnsi="Arial" w:eastAsia="黑体"/>
      <w:b/>
      <w:bCs/>
      <w:sz w:val="32"/>
      <w:szCs w:val="32"/>
    </w:rPr>
  </w:style>
  <w:style w:type="character" w:customStyle="1" w:styleId="291">
    <w:name w:val="_Style 132"/>
    <w:qFormat/>
    <w:uiPriority w:val="0"/>
    <w:rPr>
      <w:i/>
      <w:iCs/>
      <w:color w:val="808080"/>
    </w:rPr>
  </w:style>
  <w:style w:type="character" w:customStyle="1" w:styleId="292">
    <w:name w:val="批注主题 Char2"/>
    <w:qFormat/>
    <w:uiPriority w:val="0"/>
  </w:style>
  <w:style w:type="character" w:customStyle="1" w:styleId="293">
    <w:name w:val="_Style 147"/>
    <w:qFormat/>
    <w:uiPriority w:val="0"/>
    <w:rPr>
      <w:smallCaps/>
      <w:color w:val="C0504D"/>
      <w:u w:val="single"/>
    </w:rPr>
  </w:style>
  <w:style w:type="character" w:customStyle="1" w:styleId="294">
    <w:name w:val="批注框文本 Char1"/>
    <w:qFormat/>
    <w:uiPriority w:val="0"/>
    <w:rPr>
      <w:sz w:val="18"/>
      <w:szCs w:val="18"/>
    </w:rPr>
  </w:style>
  <w:style w:type="character" w:customStyle="1" w:styleId="295">
    <w:name w:val="日期 Char1"/>
    <w:qFormat/>
    <w:uiPriority w:val="0"/>
    <w:rPr>
      <w:sz w:val="21"/>
      <w:szCs w:val="22"/>
    </w:rPr>
  </w:style>
  <w:style w:type="character" w:customStyle="1" w:styleId="296">
    <w:name w:val="列出段落 Char"/>
    <w:link w:val="297"/>
    <w:qFormat/>
    <w:uiPriority w:val="0"/>
    <w:rPr>
      <w:rFonts w:ascii="Calibri" w:hAnsi="Calibri"/>
      <w:sz w:val="24"/>
      <w:szCs w:val="24"/>
      <w:lang w:eastAsia="en-US" w:bidi="en-US"/>
    </w:rPr>
  </w:style>
  <w:style w:type="paragraph" w:customStyle="1" w:styleId="297">
    <w:name w:val="列出段落1"/>
    <w:basedOn w:val="1"/>
    <w:link w:val="296"/>
    <w:qFormat/>
    <w:uiPriority w:val="0"/>
    <w:pPr>
      <w:widowControl/>
      <w:ind w:left="720"/>
      <w:contextualSpacing/>
      <w:jc w:val="left"/>
    </w:pPr>
    <w:rPr>
      <w:rFonts w:ascii="Calibri" w:hAnsi="Calibri" w:eastAsiaTheme="minorEastAsia" w:cstheme="minorBidi"/>
      <w:sz w:val="24"/>
      <w:lang w:eastAsia="en-US" w:bidi="en-US"/>
    </w:rPr>
  </w:style>
  <w:style w:type="character" w:customStyle="1" w:styleId="298">
    <w:name w:val="Char Char19"/>
    <w:qFormat/>
    <w:uiPriority w:val="0"/>
    <w:rPr>
      <w:rFonts w:ascii="Arial" w:hAnsi="Arial" w:eastAsia="黑体"/>
      <w:b/>
      <w:bCs/>
      <w:sz w:val="32"/>
      <w:szCs w:val="32"/>
      <w:lang w:val="en-US" w:eastAsia="zh-CN" w:bidi="ar-SA"/>
    </w:rPr>
  </w:style>
  <w:style w:type="character" w:customStyle="1" w:styleId="299">
    <w:name w:val="标题4 Char Char"/>
    <w:link w:val="300"/>
    <w:qFormat/>
    <w:uiPriority w:val="0"/>
    <w:rPr>
      <w:rFonts w:ascii="Arial" w:hAnsi="Arial"/>
      <w:b/>
      <w:bCs/>
      <w:sz w:val="24"/>
      <w:szCs w:val="32"/>
    </w:rPr>
  </w:style>
  <w:style w:type="paragraph" w:customStyle="1" w:styleId="300">
    <w:name w:val="标题4"/>
    <w:basedOn w:val="4"/>
    <w:next w:val="25"/>
    <w:link w:val="299"/>
    <w:qFormat/>
    <w:uiPriority w:val="0"/>
    <w:pPr>
      <w:spacing w:line="413" w:lineRule="auto"/>
      <w:jc w:val="both"/>
    </w:pPr>
    <w:rPr>
      <w:rFonts w:eastAsiaTheme="minorEastAsia" w:cstheme="minorBidi"/>
      <w:bCs/>
      <w:sz w:val="24"/>
      <w:szCs w:val="32"/>
    </w:rPr>
  </w:style>
  <w:style w:type="character" w:customStyle="1" w:styleId="301">
    <w:name w:val="_Style 137"/>
    <w:qFormat/>
    <w:uiPriority w:val="0"/>
    <w:rPr>
      <w:b/>
      <w:bCs/>
      <w:smallCaps/>
      <w:color w:val="C0504D"/>
      <w:spacing w:val="5"/>
      <w:u w:val="single"/>
    </w:rPr>
  </w:style>
  <w:style w:type="character" w:customStyle="1" w:styleId="302">
    <w:name w:val="批注主题 Char1"/>
    <w:qFormat/>
    <w:uiPriority w:val="0"/>
    <w:rPr>
      <w:b/>
      <w:bCs/>
      <w:sz w:val="21"/>
      <w:szCs w:val="22"/>
    </w:rPr>
  </w:style>
  <w:style w:type="character" w:customStyle="1" w:styleId="303">
    <w:name w:val="批注主题 字符1"/>
    <w:semiHidden/>
    <w:qFormat/>
    <w:uiPriority w:val="99"/>
    <w:rPr>
      <w:rFonts w:ascii="Times New Roman" w:hAnsi="Times New Roman" w:eastAsia="宋体" w:cs="Times New Roman"/>
      <w:b/>
      <w:bCs/>
      <w:szCs w:val="24"/>
    </w:rPr>
  </w:style>
  <w:style w:type="character" w:customStyle="1" w:styleId="304">
    <w:name w:val="notprint"/>
    <w:qFormat/>
    <w:uiPriority w:val="0"/>
  </w:style>
  <w:style w:type="character" w:customStyle="1" w:styleId="305">
    <w:name w:val="普通正文 Char"/>
    <w:link w:val="306"/>
    <w:qFormat/>
    <w:uiPriority w:val="0"/>
    <w:rPr>
      <w:rFonts w:ascii="Arial" w:hAnsi="Arial"/>
      <w:sz w:val="24"/>
      <w:szCs w:val="24"/>
    </w:rPr>
  </w:style>
  <w:style w:type="paragraph" w:customStyle="1" w:styleId="306">
    <w:name w:val="普通正文"/>
    <w:basedOn w:val="1"/>
    <w:link w:val="305"/>
    <w:qFormat/>
    <w:uiPriority w:val="0"/>
    <w:pPr>
      <w:spacing w:before="120" w:after="120" w:line="360" w:lineRule="auto"/>
      <w:ind w:firstLine="480"/>
      <w:jc w:val="left"/>
    </w:pPr>
    <w:rPr>
      <w:rFonts w:ascii="Arial" w:hAnsi="Arial" w:eastAsiaTheme="minorEastAsia" w:cstheme="minorBidi"/>
      <w:sz w:val="24"/>
    </w:rPr>
  </w:style>
  <w:style w:type="character" w:customStyle="1" w:styleId="307">
    <w:name w:val="标题 2 Char_1_0"/>
    <w:link w:val="308"/>
    <w:qFormat/>
    <w:uiPriority w:val="99"/>
    <w:rPr>
      <w:rFonts w:ascii="Cambria" w:hAnsi="Cambria"/>
      <w:b/>
      <w:bCs/>
      <w:sz w:val="32"/>
      <w:szCs w:val="32"/>
    </w:rPr>
  </w:style>
  <w:style w:type="paragraph" w:customStyle="1" w:styleId="308">
    <w:name w:val="标题 2_1_0"/>
    <w:basedOn w:val="309"/>
    <w:next w:val="309"/>
    <w:link w:val="307"/>
    <w:unhideWhenUsed/>
    <w:qFormat/>
    <w:uiPriority w:val="99"/>
    <w:pPr>
      <w:keepNext/>
      <w:keepLines/>
      <w:spacing w:before="260" w:after="260" w:line="416" w:lineRule="auto"/>
      <w:outlineLvl w:val="1"/>
    </w:pPr>
    <w:rPr>
      <w:rFonts w:ascii="Cambria" w:hAnsi="Cambria" w:eastAsiaTheme="minorEastAsia" w:cstheme="minorBidi"/>
      <w:b/>
      <w:bCs/>
      <w:sz w:val="32"/>
      <w:szCs w:val="32"/>
    </w:rPr>
  </w:style>
  <w:style w:type="paragraph" w:customStyle="1" w:styleId="309">
    <w:name w:val="正文_1_0"/>
    <w:qFormat/>
    <w:uiPriority w:val="0"/>
    <w:pPr>
      <w:widowControl w:val="0"/>
      <w:jc w:val="both"/>
    </w:pPr>
    <w:rPr>
      <w:rFonts w:hint="default" w:ascii="Times New Roman" w:hAnsi="Times New Roman" w:eastAsia="宋体" w:cs="Times New Roman"/>
      <w:sz w:val="21"/>
      <w:szCs w:val="24"/>
    </w:rPr>
  </w:style>
  <w:style w:type="character" w:customStyle="1" w:styleId="310">
    <w:name w:val="文档结构图 字符1"/>
    <w:semiHidden/>
    <w:qFormat/>
    <w:uiPriority w:val="99"/>
    <w:rPr>
      <w:rFonts w:ascii="Microsoft YaHei UI" w:hAnsi="Times New Roman" w:eastAsia="Microsoft YaHei UI" w:cs="Times New Roman"/>
      <w:sz w:val="18"/>
      <w:szCs w:val="18"/>
    </w:rPr>
  </w:style>
  <w:style w:type="character" w:customStyle="1" w:styleId="311">
    <w:name w:val="页眉 字符1"/>
    <w:semiHidden/>
    <w:qFormat/>
    <w:uiPriority w:val="99"/>
    <w:rPr>
      <w:rFonts w:ascii="Times New Roman" w:hAnsi="Times New Roman" w:eastAsia="宋体" w:cs="Times New Roman"/>
      <w:sz w:val="18"/>
      <w:szCs w:val="18"/>
    </w:rPr>
  </w:style>
  <w:style w:type="character" w:customStyle="1" w:styleId="312">
    <w:name w:val="文档结构图 Char1"/>
    <w:qFormat/>
    <w:uiPriority w:val="0"/>
    <w:rPr>
      <w:rFonts w:ascii="宋体"/>
      <w:sz w:val="18"/>
      <w:szCs w:val="18"/>
    </w:rPr>
  </w:style>
  <w:style w:type="character" w:customStyle="1" w:styleId="313">
    <w:name w:val="Char Char191"/>
    <w:qFormat/>
    <w:uiPriority w:val="0"/>
    <w:rPr>
      <w:rFonts w:ascii="Arial" w:hAnsi="Arial" w:eastAsia="黑体"/>
      <w:b/>
      <w:bCs/>
      <w:sz w:val="32"/>
      <w:szCs w:val="32"/>
      <w:lang w:val="en-US" w:eastAsia="zh-CN" w:bidi="ar-SA"/>
    </w:rPr>
  </w:style>
  <w:style w:type="character" w:customStyle="1" w:styleId="314">
    <w:name w:val="正文文本 字符1"/>
    <w:semiHidden/>
    <w:qFormat/>
    <w:uiPriority w:val="99"/>
    <w:rPr>
      <w:rFonts w:ascii="Times New Roman" w:hAnsi="Times New Roman" w:eastAsia="宋体" w:cs="Times New Roman"/>
      <w:szCs w:val="24"/>
    </w:rPr>
  </w:style>
  <w:style w:type="character" w:customStyle="1" w:styleId="315">
    <w:name w:val="批注文字 Char Char"/>
    <w:qFormat/>
    <w:uiPriority w:val="0"/>
    <w:rPr>
      <w:rFonts w:ascii="宋体" w:hAnsi="Times New Roman" w:eastAsia="宋体" w:cs="Times New Roman"/>
      <w:sz w:val="28"/>
      <w:szCs w:val="20"/>
    </w:rPr>
  </w:style>
  <w:style w:type="character" w:customStyle="1" w:styleId="316">
    <w:name w:val="_Style 145"/>
    <w:qFormat/>
    <w:uiPriority w:val="0"/>
    <w:rPr>
      <w:b/>
      <w:bCs/>
      <w:i/>
      <w:iCs/>
      <w:color w:val="4F81BD"/>
    </w:rPr>
  </w:style>
  <w:style w:type="character" w:customStyle="1" w:styleId="317">
    <w:name w:val="批注框文本 字符1"/>
    <w:semiHidden/>
    <w:qFormat/>
    <w:uiPriority w:val="99"/>
    <w:rPr>
      <w:rFonts w:ascii="Times New Roman" w:hAnsi="Times New Roman" w:eastAsia="宋体" w:cs="Times New Roman"/>
      <w:sz w:val="18"/>
      <w:szCs w:val="18"/>
    </w:rPr>
  </w:style>
  <w:style w:type="character" w:customStyle="1" w:styleId="318">
    <w:name w:val="font31"/>
    <w:qFormat/>
    <w:uiPriority w:val="0"/>
    <w:rPr>
      <w:rFonts w:hint="eastAsia" w:ascii="宋体" w:hAnsi="宋体" w:eastAsia="宋体" w:cs="宋体"/>
      <w:color w:val="000000"/>
      <w:sz w:val="24"/>
      <w:szCs w:val="24"/>
      <w:u w:val="none"/>
    </w:rPr>
  </w:style>
  <w:style w:type="character" w:customStyle="1" w:styleId="319">
    <w:name w:val="正文文本 Char1"/>
    <w:qFormat/>
    <w:uiPriority w:val="0"/>
    <w:rPr>
      <w:sz w:val="21"/>
      <w:szCs w:val="22"/>
    </w:rPr>
  </w:style>
  <w:style w:type="character" w:customStyle="1" w:styleId="320">
    <w:name w:val="副标题 Char1"/>
    <w:qFormat/>
    <w:uiPriority w:val="0"/>
    <w:rPr>
      <w:rFonts w:ascii="Cambria" w:hAnsi="Cambria" w:cs="Times New Roman"/>
      <w:b/>
      <w:bCs/>
      <w:sz w:val="32"/>
      <w:szCs w:val="32"/>
    </w:rPr>
  </w:style>
  <w:style w:type="character" w:customStyle="1" w:styleId="321">
    <w:name w:val="Char Char21"/>
    <w:qFormat/>
    <w:uiPriority w:val="0"/>
    <w:rPr>
      <w:rFonts w:ascii="黑体" w:hAnsi="宋体" w:eastAsia="黑体"/>
      <w:bCs/>
      <w:sz w:val="28"/>
      <w:szCs w:val="28"/>
    </w:rPr>
  </w:style>
  <w:style w:type="character" w:customStyle="1" w:styleId="322">
    <w:name w:val="批注文字 Char2"/>
    <w:qFormat/>
    <w:uiPriority w:val="0"/>
    <w:rPr>
      <w:rFonts w:eastAsia="宋体"/>
      <w:sz w:val="21"/>
      <w:szCs w:val="24"/>
      <w:lang w:val="en-US" w:eastAsia="zh-CN" w:bidi="ar-SA"/>
    </w:rPr>
  </w:style>
  <w:style w:type="character" w:customStyle="1" w:styleId="323">
    <w:name w:val="批注文字 Char1"/>
    <w:qFormat/>
    <w:uiPriority w:val="0"/>
    <w:rPr>
      <w:sz w:val="21"/>
      <w:szCs w:val="24"/>
    </w:rPr>
  </w:style>
  <w:style w:type="character" w:customStyle="1" w:styleId="324">
    <w:name w:val="Char Char20"/>
    <w:qFormat/>
    <w:uiPriority w:val="0"/>
    <w:rPr>
      <w:rFonts w:eastAsia="宋体"/>
      <w:b/>
      <w:bCs/>
      <w:sz w:val="44"/>
      <w:szCs w:val="44"/>
      <w:lang w:val="en-US" w:eastAsia="zh-CN" w:bidi="ar-SA"/>
    </w:rPr>
  </w:style>
  <w:style w:type="character" w:customStyle="1" w:styleId="325">
    <w:name w:val="标题 Char1"/>
    <w:qFormat/>
    <w:uiPriority w:val="0"/>
    <w:rPr>
      <w:rFonts w:ascii="Cambria" w:hAnsi="Cambria" w:cs="Times New Roman"/>
      <w:b/>
      <w:bCs/>
      <w:sz w:val="32"/>
      <w:szCs w:val="32"/>
    </w:rPr>
  </w:style>
  <w:style w:type="character" w:customStyle="1" w:styleId="326">
    <w:name w:val="标题 3 Char1"/>
    <w:qFormat/>
    <w:uiPriority w:val="0"/>
    <w:rPr>
      <w:rFonts w:ascii="黑体" w:hAnsi="宋体" w:eastAsia="黑体"/>
      <w:bCs/>
      <w:sz w:val="28"/>
      <w:szCs w:val="28"/>
    </w:rPr>
  </w:style>
  <w:style w:type="character" w:customStyle="1" w:styleId="327">
    <w:name w:val="页脚 字符1"/>
    <w:semiHidden/>
    <w:qFormat/>
    <w:uiPriority w:val="99"/>
    <w:rPr>
      <w:rFonts w:ascii="Times New Roman" w:hAnsi="Times New Roman" w:eastAsia="宋体" w:cs="Times New Roman"/>
      <w:sz w:val="18"/>
      <w:szCs w:val="18"/>
    </w:rPr>
  </w:style>
  <w:style w:type="character" w:customStyle="1" w:styleId="328">
    <w:name w:val="页脚 Char1"/>
    <w:qFormat/>
    <w:uiPriority w:val="99"/>
    <w:rPr>
      <w:sz w:val="18"/>
      <w:szCs w:val="24"/>
    </w:rPr>
  </w:style>
  <w:style w:type="character" w:customStyle="1" w:styleId="329">
    <w:name w:val="页眉 Char1"/>
    <w:qFormat/>
    <w:uiPriority w:val="99"/>
    <w:rPr>
      <w:sz w:val="18"/>
      <w:szCs w:val="24"/>
    </w:rPr>
  </w:style>
  <w:style w:type="character" w:customStyle="1" w:styleId="330">
    <w:name w:val="Char Char211"/>
    <w:qFormat/>
    <w:uiPriority w:val="0"/>
    <w:rPr>
      <w:rFonts w:ascii="黑体" w:hAnsi="宋体" w:eastAsia="黑体"/>
      <w:bCs/>
      <w:sz w:val="28"/>
      <w:szCs w:val="28"/>
    </w:rPr>
  </w:style>
  <w:style w:type="character" w:customStyle="1" w:styleId="331">
    <w:name w:val="Char Char201"/>
    <w:qFormat/>
    <w:uiPriority w:val="0"/>
    <w:rPr>
      <w:rFonts w:eastAsia="宋体"/>
      <w:b/>
      <w:bCs/>
      <w:sz w:val="44"/>
      <w:szCs w:val="44"/>
      <w:lang w:val="en-US" w:eastAsia="zh-CN" w:bidi="ar-SA"/>
    </w:rPr>
  </w:style>
  <w:style w:type="paragraph" w:customStyle="1" w:styleId="332">
    <w:name w:val="样式 标题 2 + Times New Roman 四号 非加粗 段前: 5 磅 段后: 0 磅 行距: 固定值 20..."/>
    <w:basedOn w:val="4"/>
    <w:qFormat/>
    <w:uiPriority w:val="0"/>
    <w:pPr>
      <w:spacing w:before="100" w:after="0" w:line="400" w:lineRule="exact"/>
      <w:jc w:val="both"/>
    </w:pPr>
    <w:rPr>
      <w:rFonts w:ascii="Times New Roman" w:hAnsi="Times New Roman" w:eastAsia="黑体" w:cs="宋体"/>
      <w:b w:val="0"/>
      <w:sz w:val="28"/>
    </w:rPr>
  </w:style>
  <w:style w:type="paragraph" w:customStyle="1" w:styleId="333">
    <w:name w:val="_Style 110"/>
    <w:qFormat/>
    <w:uiPriority w:val="0"/>
    <w:rPr>
      <w:rFonts w:hint="default" w:ascii="Times New Roman" w:hAnsi="Times New Roman" w:eastAsia="宋体" w:cs="Times New Roman"/>
      <w:sz w:val="21"/>
      <w:szCs w:val="24"/>
    </w:rPr>
  </w:style>
  <w:style w:type="paragraph" w:customStyle="1" w:styleId="334">
    <w:name w:val="Heading 71"/>
    <w:basedOn w:val="1"/>
    <w:qFormat/>
    <w:uiPriority w:val="0"/>
    <w:pPr>
      <w:jc w:val="left"/>
      <w:outlineLvl w:val="7"/>
    </w:pPr>
    <w:rPr>
      <w:rFonts w:ascii="宋体" w:hAnsi="宋体" w:cs="宋体"/>
      <w:sz w:val="28"/>
      <w:szCs w:val="28"/>
      <w:lang w:eastAsia="en-US"/>
    </w:rPr>
  </w:style>
  <w:style w:type="paragraph" w:customStyle="1" w:styleId="335">
    <w:name w:val="Char Char Char Char"/>
    <w:basedOn w:val="16"/>
    <w:qFormat/>
    <w:uiPriority w:val="0"/>
    <w:pPr>
      <w:spacing w:line="360" w:lineRule="auto"/>
    </w:pPr>
    <w:rPr>
      <w:rFonts w:ascii="Tahoma" w:hAnsi="Tahoma"/>
      <w:sz w:val="24"/>
    </w:rPr>
  </w:style>
  <w:style w:type="paragraph" w:customStyle="1" w:styleId="336">
    <w:name w:val="标书正文格式"/>
    <w:qFormat/>
    <w:uiPriority w:val="0"/>
    <w:pPr>
      <w:spacing w:line="360" w:lineRule="auto"/>
      <w:ind w:firstLine="200"/>
    </w:pPr>
    <w:rPr>
      <w:rFonts w:hint="default" w:ascii="Times New Roman" w:hAnsi="Times New Roman" w:eastAsia="楷体_GB2312" w:cs="Times New Roman"/>
      <w:sz w:val="24"/>
      <w:szCs w:val="24"/>
    </w:rPr>
  </w:style>
  <w:style w:type="paragraph" w:customStyle="1" w:styleId="337">
    <w:name w:val="标题 2_0"/>
    <w:basedOn w:val="1"/>
    <w:next w:val="1"/>
    <w:qFormat/>
    <w:uiPriority w:val="9"/>
    <w:pPr>
      <w:keepNext/>
      <w:keepLines/>
      <w:spacing w:before="260" w:after="260" w:line="416" w:lineRule="auto"/>
      <w:outlineLvl w:val="1"/>
    </w:pPr>
    <w:rPr>
      <w:rFonts w:ascii="Arial" w:hAnsi="Arial" w:eastAsia="黑体"/>
      <w:b/>
      <w:bCs/>
      <w:sz w:val="32"/>
      <w:szCs w:val="32"/>
    </w:rPr>
  </w:style>
  <w:style w:type="paragraph" w:customStyle="1" w:styleId="338">
    <w:name w:val="标题2"/>
    <w:basedOn w:val="1"/>
    <w:next w:val="1"/>
    <w:qFormat/>
    <w:uiPriority w:val="0"/>
    <w:pPr>
      <w:jc w:val="center"/>
    </w:pPr>
    <w:rPr>
      <w:rFonts w:eastAsia="方正楷体_GBK"/>
    </w:rPr>
  </w:style>
  <w:style w:type="paragraph" w:customStyle="1" w:styleId="339">
    <w:name w:val="列出段落2"/>
    <w:basedOn w:val="1"/>
    <w:qFormat/>
    <w:uiPriority w:val="0"/>
    <w:pPr>
      <w:ind w:firstLine="420"/>
    </w:pPr>
  </w:style>
  <w:style w:type="paragraph" w:customStyle="1" w:styleId="340">
    <w:name w:val="表格正文"/>
    <w:basedOn w:val="1"/>
    <w:qFormat/>
    <w:uiPriority w:val="0"/>
    <w:rPr>
      <w:rFonts w:ascii="宋体" w:hAnsi="宋体"/>
      <w:szCs w:val="21"/>
    </w:rPr>
  </w:style>
  <w:style w:type="paragraph" w:customStyle="1" w:styleId="341">
    <w:name w:val="Coms Alinea"/>
    <w:qFormat/>
    <w:uiPriority w:val="0"/>
    <w:pPr>
      <w:widowControl w:val="0"/>
    </w:pPr>
    <w:rPr>
      <w:rFonts w:hint="default" w:ascii="Arial" w:hAnsi="Arial" w:eastAsia="宋体" w:cs="Arial"/>
    </w:rPr>
  </w:style>
  <w:style w:type="paragraph" w:customStyle="1" w:styleId="342">
    <w:name w:val="Char"/>
    <w:basedOn w:val="1"/>
    <w:qFormat/>
    <w:uiPriority w:val="0"/>
    <w:pPr>
      <w:tabs>
        <w:tab w:val="left" w:pos="360"/>
      </w:tabs>
    </w:pPr>
    <w:rPr>
      <w:sz w:val="24"/>
    </w:rPr>
  </w:style>
  <w:style w:type="paragraph" w:customStyle="1" w:styleId="343">
    <w:name w:val="标题3"/>
    <w:basedOn w:val="1"/>
    <w:next w:val="1"/>
    <w:qFormat/>
    <w:uiPriority w:val="0"/>
    <w:rPr>
      <w:rFonts w:eastAsia="方正黑体_GBK"/>
    </w:rPr>
  </w:style>
  <w:style w:type="paragraph" w:customStyle="1" w:styleId="344">
    <w:name w:val="修订1"/>
    <w:unhideWhenUsed/>
    <w:qFormat/>
    <w:uiPriority w:val="99"/>
    <w:rPr>
      <w:rFonts w:hint="default" w:ascii="Times New Roman" w:hAnsi="Times New Roman" w:eastAsia="宋体" w:cs="Times New Roman"/>
      <w:sz w:val="21"/>
      <w:szCs w:val="24"/>
    </w:rPr>
  </w:style>
  <w:style w:type="paragraph" w:customStyle="1" w:styleId="345">
    <w:name w:val="BioQuote Tekst"/>
    <w:basedOn w:val="1"/>
    <w:qFormat/>
    <w:uiPriority w:val="0"/>
    <w:pPr>
      <w:ind w:right="-1"/>
    </w:pPr>
    <w:rPr>
      <w:rFonts w:ascii="Arial" w:hAnsi="Arial"/>
      <w:sz w:val="22"/>
      <w:szCs w:val="20"/>
      <w:lang w:eastAsia="en-US"/>
    </w:rPr>
  </w:style>
  <w:style w:type="paragraph" w:customStyle="1" w:styleId="346">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347">
    <w:name w:val="Heading11"/>
    <w:basedOn w:val="1"/>
    <w:next w:val="1"/>
    <w:qFormat/>
    <w:uiPriority w:val="0"/>
    <w:pPr>
      <w:keepNext/>
    </w:pPr>
    <w:rPr>
      <w:rFonts w:ascii="等线 Light" w:eastAsia="等线 Light"/>
      <w:sz w:val="28"/>
      <w:szCs w:val="20"/>
    </w:rPr>
  </w:style>
  <w:style w:type="paragraph" w:customStyle="1" w:styleId="348">
    <w:name w:val="正文 第一章"/>
    <w:basedOn w:val="1"/>
    <w:next w:val="349"/>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349">
    <w:name w:val="正文 1.1"/>
    <w:basedOn w:val="1"/>
    <w:next w:val="350"/>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350">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351">
    <w:name w:val="Char Char Char Char1 Char Char Char"/>
    <w:basedOn w:val="16"/>
    <w:qFormat/>
    <w:uiPriority w:val="0"/>
    <w:pPr>
      <w:spacing w:line="360" w:lineRule="auto"/>
    </w:pPr>
    <w:rPr>
      <w:rFonts w:ascii="Tahoma" w:hAnsi="Tahoma"/>
      <w:sz w:val="24"/>
    </w:rPr>
  </w:style>
  <w:style w:type="paragraph" w:customStyle="1" w:styleId="352">
    <w:name w:val="p0"/>
    <w:basedOn w:val="1"/>
    <w:qFormat/>
    <w:uiPriority w:val="0"/>
    <w:pPr>
      <w:widowControl/>
      <w:spacing w:before="100" w:beforeAutospacing="1" w:after="100" w:afterAutospacing="1"/>
      <w:jc w:val="left"/>
    </w:pPr>
    <w:rPr>
      <w:rFonts w:ascii="宋体" w:hAnsi="宋体" w:cs="宋体"/>
    </w:rPr>
  </w:style>
  <w:style w:type="paragraph" w:customStyle="1" w:styleId="353">
    <w:name w:val="正文空2格  1."/>
    <w:basedOn w:val="1"/>
    <w:qFormat/>
    <w:uiPriority w:val="0"/>
    <w:pPr>
      <w:spacing w:line="360" w:lineRule="auto"/>
      <w:ind w:firstLine="480"/>
    </w:pPr>
    <w:rPr>
      <w:rFonts w:ascii="宋体" w:eastAsia="仿宋" w:cs="宋体"/>
      <w:sz w:val="28"/>
      <w:szCs w:val="20"/>
    </w:rPr>
  </w:style>
  <w:style w:type="paragraph" w:customStyle="1" w:styleId="354">
    <w:name w:val="Char Char Char Char1 Char Char"/>
    <w:basedOn w:val="1"/>
    <w:qFormat/>
    <w:uiPriority w:val="0"/>
    <w:pPr>
      <w:tabs>
        <w:tab w:val="left" w:pos="360"/>
      </w:tabs>
    </w:pPr>
    <w:rPr>
      <w:sz w:val="24"/>
    </w:rPr>
  </w:style>
  <w:style w:type="paragraph" w:customStyle="1" w:styleId="355">
    <w:name w:val="默认段落字体 Para Char Char Char Char Char Char Char Char Char1 Char Char Char Char Char Char Char"/>
    <w:basedOn w:val="16"/>
    <w:qFormat/>
    <w:uiPriority w:val="0"/>
    <w:rPr>
      <w:rFonts w:ascii="Tahoma" w:hAnsi="Tahoma"/>
      <w:sz w:val="24"/>
    </w:rPr>
  </w:style>
  <w:style w:type="paragraph" w:customStyle="1" w:styleId="356">
    <w:name w:val="列出段落3"/>
    <w:basedOn w:val="1"/>
    <w:qFormat/>
    <w:uiPriority w:val="0"/>
    <w:pPr>
      <w:ind w:firstLine="420"/>
    </w:pPr>
    <w:rPr>
      <w:rFonts w:ascii="Calibri" w:hAnsi="Calibri"/>
      <w:szCs w:val="22"/>
    </w:rPr>
  </w:style>
  <w:style w:type="paragraph" w:customStyle="1" w:styleId="357">
    <w:name w:val="Char Char Char1 Char Char Char Char Char Char Char"/>
    <w:basedOn w:val="1"/>
    <w:qFormat/>
    <w:uiPriority w:val="0"/>
  </w:style>
  <w:style w:type="paragraph" w:customStyle="1" w:styleId="358">
    <w:name w:val="正文 A"/>
    <w:next w:val="22"/>
    <w:qFormat/>
    <w:uiPriority w:val="0"/>
    <w:pPr>
      <w:widowControl w:val="0"/>
      <w:jc w:val="both"/>
    </w:pPr>
    <w:rPr>
      <w:rFonts w:hint="default" w:ascii="Calibri" w:hAnsi="Calibri" w:eastAsia="Times New Roman" w:cs="Calibri"/>
      <w:color w:val="000000"/>
      <w:sz w:val="21"/>
      <w:szCs w:val="21"/>
    </w:rPr>
  </w:style>
  <w:style w:type="paragraph" w:customStyle="1" w:styleId="359">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360">
    <w:name w:val="Char1"/>
    <w:basedOn w:val="1"/>
    <w:qFormat/>
    <w:uiPriority w:val="0"/>
    <w:rPr>
      <w:rFonts w:ascii="Tahoma" w:hAnsi="Tahoma"/>
      <w:sz w:val="24"/>
      <w:szCs w:val="20"/>
    </w:rPr>
  </w:style>
  <w:style w:type="paragraph" w:customStyle="1" w:styleId="361">
    <w:name w:val="附录1"/>
    <w:qFormat/>
    <w:uiPriority w:val="0"/>
    <w:pPr>
      <w:numPr>
        <w:ilvl w:val="0"/>
        <w:numId w:val="2"/>
      </w:numPr>
      <w:spacing w:before="240" w:line="600" w:lineRule="atLeast"/>
    </w:pPr>
    <w:rPr>
      <w:rFonts w:hint="default" w:ascii="Times New Roman" w:hAnsi="Times New Roman" w:eastAsia="宋体" w:cs="Times New Roman"/>
      <w:b/>
      <w:i/>
      <w:sz w:val="28"/>
    </w:rPr>
  </w:style>
  <w:style w:type="paragraph" w:customStyle="1" w:styleId="362">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363">
    <w:name w:val="第四级"/>
    <w:basedOn w:val="1"/>
    <w:next w:val="1"/>
    <w:qFormat/>
    <w:uiPriority w:val="0"/>
    <w:pPr>
      <w:numPr>
        <w:ilvl w:val="3"/>
        <w:numId w:val="1"/>
      </w:numPr>
      <w:spacing w:line="360" w:lineRule="auto"/>
    </w:pPr>
    <w:rPr>
      <w:rFonts w:ascii="宋体" w:hAnsi="宋体" w:eastAsia="仿宋"/>
      <w:sz w:val="28"/>
      <w:szCs w:val="21"/>
    </w:rPr>
  </w:style>
  <w:style w:type="paragraph" w:styleId="364">
    <w:name w:val="List Paragraph"/>
    <w:basedOn w:val="1"/>
    <w:qFormat/>
    <w:uiPriority w:val="0"/>
    <w:pPr>
      <w:ind w:firstLine="420"/>
    </w:pPr>
    <w:rPr>
      <w:rFonts w:ascii="Calibri" w:hAnsi="Calibri"/>
      <w:szCs w:val="22"/>
    </w:rPr>
  </w:style>
  <w:style w:type="paragraph" w:customStyle="1" w:styleId="365">
    <w:name w:val="Table Text"/>
    <w:qFormat/>
    <w:uiPriority w:val="0"/>
    <w:pPr>
      <w:spacing w:before="143" w:after="80"/>
      <w:jc w:val="center"/>
    </w:pPr>
    <w:rPr>
      <w:rFonts w:hint="default" w:ascii="仿宋_GB2312" w:hAnsi="宋体" w:eastAsia="仿宋_GB2312" w:cs="Times New Roman"/>
      <w:sz w:val="24"/>
    </w:rPr>
  </w:style>
  <w:style w:type="paragraph" w:customStyle="1" w:styleId="366">
    <w:name w:val="_Style 120"/>
    <w:basedOn w:val="3"/>
    <w:next w:val="1"/>
    <w:qFormat/>
    <w:uiPriority w:val="0"/>
    <w:pPr>
      <w:keepLines/>
      <w:spacing w:before="340" w:after="330" w:line="578" w:lineRule="auto"/>
      <w:outlineLvl w:val="9"/>
    </w:pPr>
    <w:rPr>
      <w:rFonts w:ascii="Times New Roman" w:eastAsia="宋体"/>
      <w:b/>
      <w:bCs/>
      <w:sz w:val="44"/>
      <w:szCs w:val="44"/>
    </w:rPr>
  </w:style>
  <w:style w:type="paragraph" w:customStyle="1" w:styleId="367">
    <w:name w:val="Heading 41"/>
    <w:basedOn w:val="1"/>
    <w:qFormat/>
    <w:uiPriority w:val="0"/>
    <w:pPr>
      <w:jc w:val="left"/>
      <w:outlineLvl w:val="4"/>
    </w:pPr>
    <w:rPr>
      <w:rFonts w:ascii="宋体" w:hAnsi="宋体" w:cs="宋体"/>
      <w:sz w:val="32"/>
      <w:szCs w:val="32"/>
      <w:lang w:eastAsia="en-US"/>
    </w:rPr>
  </w:style>
  <w:style w:type="paragraph" w:customStyle="1" w:styleId="368">
    <w:name w:val="Table Paragraph"/>
    <w:basedOn w:val="1"/>
    <w:qFormat/>
    <w:uiPriority w:val="0"/>
    <w:pPr>
      <w:jc w:val="left"/>
    </w:pPr>
    <w:rPr>
      <w:rFonts w:ascii="Calibri" w:hAnsi="Calibri" w:cs="Calibri"/>
      <w:sz w:val="22"/>
      <w:szCs w:val="22"/>
      <w:lang w:eastAsia="en-US"/>
    </w:rPr>
  </w:style>
  <w:style w:type="paragraph" w:customStyle="1" w:styleId="369">
    <w:name w:val="Blockquote"/>
    <w:basedOn w:val="1"/>
    <w:qFormat/>
    <w:uiPriority w:val="0"/>
    <w:pPr>
      <w:spacing w:before="100" w:after="100"/>
      <w:ind w:left="360" w:right="360"/>
      <w:jc w:val="left"/>
    </w:pPr>
    <w:rPr>
      <w:sz w:val="24"/>
      <w:szCs w:val="20"/>
    </w:rPr>
  </w:style>
  <w:style w:type="paragraph" w:customStyle="1" w:styleId="370">
    <w:name w:val="样式 标题 3 + (中文) 黑体 小四 非加粗 段前: 7.8 磅 段后: 0 磅 行距: 固定值 20 磅"/>
    <w:basedOn w:val="6"/>
    <w:qFormat/>
    <w:uiPriority w:val="0"/>
    <w:pPr>
      <w:spacing w:before="0" w:after="0" w:line="400" w:lineRule="exact"/>
    </w:pPr>
    <w:rPr>
      <w:rFonts w:eastAsia="黑体" w:cs="宋体"/>
      <w:b w:val="0"/>
      <w:sz w:val="24"/>
    </w:rPr>
  </w:style>
  <w:style w:type="paragraph" w:customStyle="1" w:styleId="371">
    <w:name w:val="空半行"/>
    <w:basedOn w:val="1"/>
    <w:qFormat/>
    <w:uiPriority w:val="0"/>
    <w:pPr>
      <w:spacing w:line="120" w:lineRule="exact"/>
    </w:pPr>
    <w:rPr>
      <w:rFonts w:eastAsia="仿宋_GB2312"/>
      <w:color w:val="FFFFFF"/>
      <w:sz w:val="30"/>
      <w:szCs w:val="20"/>
    </w:rPr>
  </w:style>
  <w:style w:type="paragraph" w:customStyle="1" w:styleId="372">
    <w:name w:val="flNote"/>
    <w:basedOn w:val="1"/>
    <w:qFormat/>
    <w:uiPriority w:val="0"/>
    <w:pPr>
      <w:spacing w:before="320" w:after="160" w:line="360" w:lineRule="atLeast"/>
      <w:jc w:val="center"/>
    </w:pPr>
    <w:rPr>
      <w:rFonts w:ascii="Arial" w:eastAsia="黑体"/>
      <w:sz w:val="30"/>
      <w:szCs w:val="20"/>
    </w:rPr>
  </w:style>
  <w:style w:type="paragraph" w:customStyle="1" w:styleId="373">
    <w:name w:val="Char Char Char1 Char Char Char Char Char Char Char1"/>
    <w:basedOn w:val="1"/>
    <w:qFormat/>
    <w:uiPriority w:val="0"/>
    <w:rPr>
      <w:rFonts w:ascii="Tahoma" w:hAnsi="Tahoma"/>
      <w:sz w:val="24"/>
      <w:szCs w:val="20"/>
    </w:rPr>
  </w:style>
  <w:style w:type="paragraph" w:customStyle="1" w:styleId="374">
    <w:name w:val="正文_1"/>
    <w:next w:val="375"/>
    <w:qFormat/>
    <w:uiPriority w:val="0"/>
    <w:pPr>
      <w:widowControl w:val="0"/>
      <w:jc w:val="both"/>
    </w:pPr>
    <w:rPr>
      <w:rFonts w:hint="default" w:ascii="Calibri" w:hAnsi="Calibri" w:eastAsia="宋体" w:cs="Times New Roman"/>
      <w:sz w:val="21"/>
      <w:szCs w:val="22"/>
    </w:rPr>
  </w:style>
  <w:style w:type="paragraph" w:customStyle="1" w:styleId="375">
    <w:name w:val="正文首行缩进 21"/>
    <w:basedOn w:val="376"/>
    <w:unhideWhenUsed/>
    <w:qFormat/>
    <w:uiPriority w:val="99"/>
    <w:pPr>
      <w:ind w:firstLine="420"/>
    </w:pPr>
  </w:style>
  <w:style w:type="paragraph" w:customStyle="1" w:styleId="376">
    <w:name w:val="正文文本缩进_0"/>
    <w:basedOn w:val="374"/>
    <w:qFormat/>
    <w:uiPriority w:val="0"/>
    <w:pPr>
      <w:spacing w:line="360" w:lineRule="auto"/>
      <w:ind w:firstLine="435"/>
    </w:pPr>
    <w:rPr>
      <w:sz w:val="24"/>
    </w:rPr>
  </w:style>
  <w:style w:type="paragraph" w:customStyle="1" w:styleId="377">
    <w:name w:val="Normal_0"/>
    <w:qFormat/>
    <w:uiPriority w:val="0"/>
    <w:pPr>
      <w:widowControl w:val="0"/>
    </w:pPr>
    <w:rPr>
      <w:rFonts w:hint="default" w:ascii="Calibri" w:hAnsi="Calibri" w:eastAsia="宋体" w:cs="Times New Roman"/>
      <w:sz w:val="21"/>
      <w:szCs w:val="22"/>
    </w:rPr>
  </w:style>
  <w:style w:type="paragraph" w:customStyle="1" w:styleId="378">
    <w:name w:val="_Style 130"/>
    <w:qFormat/>
    <w:uiPriority w:val="0"/>
    <w:pPr>
      <w:widowControl w:val="0"/>
      <w:jc w:val="both"/>
    </w:pPr>
    <w:rPr>
      <w:rFonts w:hint="default" w:ascii="Times New Roman" w:hAnsi="Times New Roman" w:eastAsia="宋体" w:cs="Times New Roman"/>
      <w:sz w:val="21"/>
      <w:szCs w:val="24"/>
    </w:rPr>
  </w:style>
  <w:style w:type="paragraph" w:customStyle="1" w:styleId="379">
    <w:name w:val="Normal1"/>
    <w:qFormat/>
    <w:uiPriority w:val="0"/>
    <w:pPr>
      <w:widowControl w:val="0"/>
      <w:jc w:val="both"/>
    </w:pPr>
    <w:rPr>
      <w:rFonts w:hint="default" w:ascii="Times New Roman" w:hAnsi="Times New Roman" w:eastAsia="Times New Roman" w:cs="Times New Roman"/>
    </w:rPr>
  </w:style>
  <w:style w:type="paragraph" w:customStyle="1" w:styleId="380">
    <w:name w:val="样式 标题 2 + 黑色 行距: 1.5 倍行距"/>
    <w:basedOn w:val="4"/>
    <w:qFormat/>
    <w:uiPriority w:val="0"/>
    <w:pPr>
      <w:spacing w:line="360" w:lineRule="auto"/>
      <w:jc w:val="both"/>
    </w:pPr>
    <w:rPr>
      <w:rFonts w:eastAsia="宋体" w:cs="宋体"/>
      <w:bCs/>
      <w:color w:val="000000"/>
      <w:sz w:val="32"/>
      <w:szCs w:val="32"/>
    </w:rPr>
  </w:style>
  <w:style w:type="paragraph" w:customStyle="1" w:styleId="381">
    <w:name w:val="正文 New New New New"/>
    <w:qFormat/>
    <w:uiPriority w:val="0"/>
    <w:pPr>
      <w:widowControl w:val="0"/>
      <w:jc w:val="both"/>
    </w:pPr>
    <w:rPr>
      <w:rFonts w:hint="default" w:ascii="Times New Roman" w:hAnsi="Times New Roman" w:eastAsia="宋体" w:cs="Times New Roman"/>
      <w:szCs w:val="24"/>
    </w:rPr>
  </w:style>
  <w:style w:type="paragraph" w:customStyle="1" w:styleId="382">
    <w:name w:val="正文_13"/>
    <w:qFormat/>
    <w:uiPriority w:val="0"/>
    <w:pPr>
      <w:widowControl w:val="0"/>
      <w:jc w:val="both"/>
    </w:pPr>
    <w:rPr>
      <w:rFonts w:hint="default" w:ascii="Times New Roman" w:hAnsi="Times New Roman" w:eastAsia="宋体" w:cs="Times New Roman"/>
      <w:sz w:val="21"/>
      <w:szCs w:val="24"/>
    </w:rPr>
  </w:style>
  <w:style w:type="paragraph" w:customStyle="1" w:styleId="383">
    <w:name w:val="纯文本1_0"/>
    <w:basedOn w:val="1"/>
    <w:qFormat/>
    <w:uiPriority w:val="0"/>
    <w:rPr>
      <w:rFonts w:ascii="宋体" w:hAnsi="Courier New"/>
      <w:sz w:val="28"/>
    </w:rPr>
  </w:style>
  <w:style w:type="paragraph" w:customStyle="1" w:styleId="384">
    <w:name w:val="正文_8"/>
    <w:qFormat/>
    <w:uiPriority w:val="0"/>
    <w:pPr>
      <w:widowControl w:val="0"/>
      <w:jc w:val="both"/>
    </w:pPr>
    <w:rPr>
      <w:rFonts w:hint="default" w:ascii="Times New Roman" w:hAnsi="Times New Roman" w:eastAsia="宋体" w:cs="Times New Roman"/>
      <w:sz w:val="21"/>
      <w:szCs w:val="24"/>
    </w:rPr>
  </w:style>
  <w:style w:type="paragraph" w:customStyle="1" w:styleId="385">
    <w:name w:val="纯文本1_0_0"/>
    <w:basedOn w:val="1"/>
    <w:qFormat/>
    <w:uiPriority w:val="0"/>
    <w:rPr>
      <w:rFonts w:ascii="宋体" w:hAnsi="Courier New"/>
      <w:sz w:val="28"/>
    </w:rPr>
  </w:style>
  <w:style w:type="paragraph" w:customStyle="1" w:styleId="386">
    <w:name w:val="正文_13_1"/>
    <w:qFormat/>
    <w:uiPriority w:val="0"/>
    <w:pPr>
      <w:widowControl w:val="0"/>
      <w:jc w:val="both"/>
    </w:pPr>
    <w:rPr>
      <w:rFonts w:hint="default" w:ascii="Times New Roman" w:hAnsi="Times New Roman" w:eastAsia="宋体" w:cs="Times New Roman"/>
      <w:sz w:val="21"/>
      <w:szCs w:val="24"/>
    </w:rPr>
  </w:style>
  <w:style w:type="paragraph" w:customStyle="1" w:styleId="387">
    <w:name w:val="Normal_12"/>
    <w:qFormat/>
    <w:uiPriority w:val="0"/>
    <w:rPr>
      <w:rFonts w:hint="default" w:ascii="黑体" w:hAnsi="黑体" w:eastAsia="黑体" w:cs="Times New Roman"/>
      <w:b/>
      <w:sz w:val="32"/>
      <w:szCs w:val="24"/>
    </w:rPr>
  </w:style>
  <w:style w:type="character" w:customStyle="1" w:styleId="388">
    <w:name w:val="NormalCharacter1"/>
    <w:qFormat/>
    <w:uiPriority w:val="0"/>
  </w:style>
  <w:style w:type="paragraph" w:customStyle="1" w:styleId="389">
    <w:name w:val="标题 31"/>
    <w:basedOn w:val="1"/>
    <w:next w:val="5"/>
    <w:link w:val="390"/>
    <w:qFormat/>
    <w:uiPriority w:val="0"/>
    <w:pPr>
      <w:keepNext/>
      <w:keepLines/>
      <w:spacing w:before="260" w:after="260" w:line="416" w:lineRule="auto"/>
      <w:outlineLvl w:val="2"/>
    </w:pPr>
    <w:rPr>
      <w:b/>
      <w:bCs/>
      <w:sz w:val="32"/>
      <w:szCs w:val="32"/>
    </w:rPr>
  </w:style>
  <w:style w:type="character" w:customStyle="1" w:styleId="390">
    <w:name w:val="标题 3 字符1"/>
    <w:link w:val="389"/>
    <w:qFormat/>
    <w:uiPriority w:val="0"/>
    <w:rPr>
      <w:rFonts w:ascii="Times New Roman" w:hAnsi="Times New Roman" w:eastAsia="宋体" w:cs="Times New Roman"/>
      <w:b/>
      <w:bCs/>
      <w:sz w:val="32"/>
      <w:szCs w:val="32"/>
    </w:rPr>
  </w:style>
  <w:style w:type="character" w:customStyle="1" w:styleId="391">
    <w:name w:val="样式1 Char"/>
    <w:basedOn w:val="56"/>
    <w:qFormat/>
    <w:uiPriority w:val="0"/>
    <w:rPr>
      <w:b/>
      <w:bCs/>
    </w:rPr>
  </w:style>
  <w:style w:type="character" w:customStyle="1" w:styleId="392">
    <w:name w:val="正文缩进 Char1"/>
    <w:qFormat/>
    <w:uiPriority w:val="0"/>
    <w:rPr>
      <w:rFonts w:eastAsia="宋体"/>
      <w:sz w:val="21"/>
      <w:lang w:val="en-US" w:eastAsia="zh-CN" w:bidi="ar-SA"/>
    </w:rPr>
  </w:style>
  <w:style w:type="paragraph" w:customStyle="1" w:styleId="393">
    <w:name w:val="首行缩进"/>
    <w:basedOn w:val="1"/>
    <w:qFormat/>
    <w:uiPriority w:val="0"/>
    <w:pPr>
      <w:spacing w:line="360" w:lineRule="auto"/>
      <w:ind w:firstLine="480"/>
    </w:pPr>
    <w:rPr>
      <w:rFonts w:ascii="宋体" w:hAnsi="宋体" w:cs="宋体"/>
      <w:sz w:val="24"/>
    </w:rPr>
  </w:style>
  <w:style w:type="character" w:customStyle="1" w:styleId="394">
    <w:name w:val="正文文本 Char2"/>
    <w:qFormat/>
    <w:uiPriority w:val="0"/>
    <w:rPr>
      <w:rFonts w:ascii="楷体_GB2312" w:hAnsi="Arial" w:eastAsia="楷体_GB2312"/>
      <w:sz w:val="28"/>
    </w:rPr>
  </w:style>
  <w:style w:type="paragraph" w:customStyle="1" w:styleId="395">
    <w:name w:val="正文缩进1"/>
    <w:basedOn w:val="1"/>
    <w:qFormat/>
    <w:uiPriority w:val="0"/>
    <w:pPr>
      <w:ind w:firstLine="420"/>
    </w:pPr>
    <w:rPr>
      <w:szCs w:val="20"/>
    </w:rPr>
  </w:style>
  <w:style w:type="character" w:customStyle="1" w:styleId="396">
    <w:name w:val="Unresolved Mention"/>
    <w:basedOn w:val="56"/>
    <w:semiHidden/>
    <w:unhideWhenUsed/>
    <w:qFormat/>
    <w:uiPriority w:val="99"/>
    <w:rPr>
      <w:color w:val="605E5C"/>
      <w:shd w:val="clear" w:color="auto" w:fill="E1DFDD"/>
    </w:rPr>
  </w:style>
  <w:style w:type="paragraph" w:customStyle="1" w:styleId="397">
    <w:name w:val="正文 New"/>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17768</Words>
  <Characters>18958</Characters>
  <TotalTime>9</TotalTime>
  <ScaleCrop>false</ScaleCrop>
  <LinksUpToDate>false</LinksUpToDate>
  <CharactersWithSpaces>20471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2024-10-19T02:42:00Z</dcterms:created>
  <dc:creator>钊 周</dc:creator>
  <cp:lastModifiedBy>长发及腰的优雅！</cp:lastModifiedBy>
  <cp:lastPrinted>2026-07-09T02:42:00Z</cp:lastPrinted>
  <dcterms:modified xsi:type="dcterms:W3CDTF">2026-08-18T08:11:45Z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4F52FDE040D447D6B7870234AB7C5ACA_13</vt:lpwstr>
  </property>
  <property fmtid="{D5CDD505-2E9C-101B-9397-08002B2CF9AE}" pid="4" name="KSOTemplateDocerSaveRecord">
    <vt:lpwstr>eyJoZGlkIjoiNTZhYTg1ZmI2YjliNzAxMzg5ZTU4M2JhOTBhNDBjZmQiLCJ1c2VySWQiOiIyNzQ1MjQyMTkifQ==</vt:lpwstr>
  </property>
</Properties>
</file>