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Next/>
        <w:spacing w:before="120" w:after="120" w:line="360" w:lineRule="auto"/>
        <w:rPr>
          <w:rFonts w:hint="eastAsia" w:ascii="Arial" w:hAnsi="Arial" w:eastAsia="黑体"/>
          <w:b/>
          <w:bCs/>
          <w:color w:val="000000" w:themeColor="text1"/>
          <w:sz w:val="84"/>
          <w:szCs w:val="24"/>
        </w:rPr>
      </w:pPr>
      <w:r>
        <w:rPr>
          <w:rFonts w:hint="eastAsia" w:ascii="Arial" w:hAnsi="Arial" w:eastAsia="黑体"/>
          <w:b/>
          <w:bCs/>
          <w:color w:val="000000" w:themeColor="text1"/>
          <w:sz w:val="84"/>
          <w:szCs w:val="24"/>
        </w:rPr>
      </w:r>
      <w:r>
        <w:rPr>
          <w:color w:val="000000" w:themeColor="text1"/>
        </w:rPr>
      </w:r>
    </w:p>
    <w:p>
      <w:pPr>
        <w:pStyle w:val="1088"/>
        <w:keepNext/>
        <w:rPr>
          <w:color w:val="000000" w:themeColor="text1"/>
        </w:rPr>
      </w:pPr>
      <w:r>
        <w:rPr>
          <w:color w:val="000000" w:themeColor="text1"/>
        </w:rPr>
      </w:r>
      <w:r>
        <w:rPr>
          <w:color w:val="000000" w:themeColor="text1"/>
        </w:rPr>
      </w:r>
    </w:p>
    <w:p>
      <w:pPr>
        <w:pStyle w:val="1099"/>
        <w:jc w:val="center"/>
        <w:keepNext/>
        <w:rPr>
          <w:rFonts w:eastAsia="黑体"/>
          <w:b/>
          <w:bCs/>
          <w:color w:val="000000" w:themeColor="text1"/>
          <w:sz w:val="84"/>
        </w:rPr>
      </w:pPr>
      <w:r>
        <w:rPr>
          <w:rFonts w:hint="eastAsia" w:eastAsia="黑体"/>
          <w:b/>
          <w:bCs/>
          <w:color w:val="000000" w:themeColor="text1"/>
          <w:sz w:val="84"/>
        </w:rPr>
        <w:t xml:space="preserve">招　标　文　件</w:t>
      </w:r>
      <w:r>
        <w:rPr>
          <w:color w:val="000000" w:themeColor="text1"/>
        </w:rPr>
      </w:r>
    </w:p>
    <w:p>
      <w:pPr>
        <w:ind w:left="1050"/>
        <w:keepNext/>
        <w:spacing w:line="420" w:lineRule="auto"/>
        <w:rPr>
          <w:b/>
          <w:color w:val="000000" w:themeColor="text1"/>
          <w:sz w:val="30"/>
          <w:szCs w:val="30"/>
          <w:u w:val="single"/>
        </w:rPr>
      </w:pPr>
      <w:r>
        <w:rPr>
          <w:rFonts w:hint="eastAsia"/>
          <w:b/>
          <w:color w:val="000000" w:themeColor="text1"/>
          <w:sz w:val="30"/>
          <w:szCs w:val="30"/>
        </w:rPr>
        <w:t xml:space="preserve">项目名称：</w:t>
      </w:r>
      <w:r>
        <w:rPr>
          <w:rFonts w:hint="eastAsia"/>
          <w:b/>
          <w:color w:val="000000" w:themeColor="text1"/>
          <w:sz w:val="30"/>
          <w:szCs w:val="30"/>
        </w:rPr>
        <w:t xml:space="preserve">2025</w:t>
      </w:r>
      <w:r>
        <w:rPr>
          <w:rFonts w:hint="eastAsia"/>
          <w:b/>
          <w:color w:val="000000" w:themeColor="text1"/>
          <w:sz w:val="30"/>
          <w:szCs w:val="30"/>
        </w:rPr>
        <w:t xml:space="preserve">年横梁园区“稻香工坊”稻米加工中心建设项目</w:t>
      </w:r>
      <w:r>
        <w:rPr>
          <w:color w:val="000000" w:themeColor="text1"/>
        </w:rPr>
      </w:r>
    </w:p>
    <w:p>
      <w:pPr>
        <w:ind w:left="1050"/>
        <w:keepNext/>
        <w:spacing w:line="420" w:lineRule="auto"/>
        <w:rPr>
          <w:b/>
          <w:color w:val="000000" w:themeColor="text1"/>
          <w:sz w:val="30"/>
          <w:szCs w:val="30"/>
        </w:rPr>
      </w:pPr>
      <w:r>
        <w:rPr>
          <w:b/>
          <w:color w:val="000000" w:themeColor="text1"/>
          <w:sz w:val="30"/>
          <w:szCs w:val="30"/>
        </w:rPr>
      </w:r>
      <w:r>
        <w:rPr>
          <w:color w:val="000000" w:themeColor="text1"/>
        </w:rPr>
      </w:r>
    </w:p>
    <w:p>
      <w:pPr>
        <w:ind w:left="1050"/>
        <w:keepNext/>
        <w:spacing w:line="420" w:lineRule="auto"/>
        <w:rPr>
          <w:b/>
          <w:color w:val="000000" w:themeColor="text1"/>
          <w:sz w:val="30"/>
          <w:szCs w:val="30"/>
        </w:rPr>
      </w:pPr>
      <w:r>
        <w:rPr>
          <w:rFonts w:hint="eastAsia"/>
          <w:b/>
          <w:color w:val="000000" w:themeColor="text1"/>
          <w:sz w:val="30"/>
          <w:szCs w:val="30"/>
        </w:rPr>
        <w:t xml:space="preserve">项目编号：</w:t>
      </w:r>
      <w:r>
        <w:rPr>
          <w:rFonts w:hint="eastAsia"/>
          <w:b/>
          <w:color w:val="000000" w:themeColor="text1"/>
          <w:sz w:val="30"/>
          <w:szCs w:val="30"/>
        </w:rPr>
        <w:t xml:space="preserve">JSZC-320116-NJLC-G2026-0001</w:t>
      </w:r>
      <w:r>
        <w:rPr>
          <w:color w:val="000000" w:themeColor="text1"/>
        </w:rPr>
      </w:r>
    </w:p>
    <w:p>
      <w:pPr>
        <w:jc w:val="center"/>
        <w:keepNext/>
        <w:rPr>
          <w:b/>
          <w:color w:val="000000" w:themeColor="text1"/>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b/>
          <w:color w:val="000000" w:themeColor="text1"/>
          <w:sz w:val="30"/>
          <w:szCs w:val="30"/>
        </w:rPr>
        <w:t xml:space="preserve">面向中小企业）</w:t>
      </w:r>
      <w:r>
        <w:rPr>
          <w:color w:val="000000" w:themeColor="text1"/>
        </w:rPr>
      </w:r>
    </w:p>
    <w:p>
      <w:pPr>
        <w:jc w:val="left"/>
        <w:keepNex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keepNex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keepNex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keepNex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keepNex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keepNex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left="1050"/>
        <w:keepNext/>
        <w:spacing w:line="420" w:lineRule="auto"/>
        <w:rPr>
          <w:b/>
          <w:color w:val="000000" w:themeColor="text1"/>
          <w:sz w:val="30"/>
          <w:szCs w:val="30"/>
        </w:rPr>
      </w:pPr>
      <w:r>
        <w:rPr>
          <w:rFonts w:hint="eastAsia"/>
          <w:b/>
          <w:color w:val="000000" w:themeColor="text1"/>
          <w:sz w:val="30"/>
          <w:szCs w:val="30"/>
        </w:rPr>
        <w:t xml:space="preserve">采购代理机构：南京龙成工程咨询有限公司</w:t>
      </w:r>
      <w:r>
        <w:rPr>
          <w:color w:val="000000" w:themeColor="text1"/>
        </w:rPr>
      </w:r>
    </w:p>
    <w:p>
      <w:pPr>
        <w:ind w:left="1050"/>
        <w:keepNext/>
        <w:spacing w:line="420" w:lineRule="auto"/>
        <w:rPr>
          <w:b/>
          <w:color w:val="000000" w:themeColor="text1"/>
          <w:sz w:val="30"/>
          <w:szCs w:val="30"/>
        </w:rPr>
      </w:pPr>
      <w:r>
        <w:rPr>
          <w:b/>
          <w:color w:val="000000" w:themeColor="text1"/>
          <w:sz w:val="30"/>
          <w:szCs w:val="30"/>
        </w:rPr>
      </w:r>
      <w:r>
        <w:rPr>
          <w:color w:val="000000" w:themeColor="text1"/>
        </w:rPr>
      </w:r>
    </w:p>
    <w:p>
      <w:pPr>
        <w:ind w:left="1050"/>
        <w:keepNext/>
        <w:spacing w:line="420" w:lineRule="auto"/>
        <w:rPr>
          <w:b/>
          <w:color w:val="000000" w:themeColor="text1"/>
          <w:sz w:val="30"/>
          <w:szCs w:val="30"/>
        </w:rPr>
      </w:pPr>
      <w:r>
        <w:rPr>
          <w:rFonts w:hint="eastAsia"/>
          <w:b/>
          <w:color w:val="000000" w:themeColor="text1"/>
          <w:sz w:val="30"/>
          <w:szCs w:val="30"/>
        </w:rPr>
        <w:t xml:space="preserve">采购人：南京市六合区人民政府横梁街道办事处</w:t>
      </w:r>
      <w:r>
        <w:rPr>
          <w:color w:val="000000" w:themeColor="text1"/>
        </w:rPr>
      </w:r>
    </w:p>
    <w:p>
      <w:pPr>
        <w:pStyle w:val="826"/>
        <w:keepNext/>
        <w:rPr>
          <w:color w:val="000000" w:themeColor="text1"/>
        </w:rPr>
      </w:pPr>
      <w:r>
        <w:rPr>
          <w:color w:val="000000" w:themeColor="text1"/>
        </w:rPr>
      </w:r>
      <w:r>
        <w:rPr>
          <w:color w:val="000000" w:themeColor="text1"/>
        </w:rPr>
      </w:r>
    </w:p>
    <w:p>
      <w:pPr>
        <w:jc w:val="center"/>
        <w:keepNext/>
        <w:rPr>
          <w:b/>
          <w:color w:val="000000" w:themeColor="text1"/>
          <w:sz w:val="32"/>
          <w:szCs w:val="32"/>
        </w:rPr>
      </w:pPr>
      <w:r>
        <w:rPr>
          <w:rFonts w:hint="eastAsia"/>
          <w:b/>
          <w:color w:val="000000" w:themeColor="text1"/>
          <w:sz w:val="32"/>
          <w:szCs w:val="32"/>
        </w:rPr>
        <w:t xml:space="preserve">2026</w:t>
      </w:r>
      <w:r>
        <w:rPr>
          <w:rFonts w:hint="eastAsia"/>
          <w:b/>
          <w:color w:val="000000" w:themeColor="text1"/>
          <w:sz w:val="32"/>
          <w:szCs w:val="32"/>
        </w:rPr>
        <w:t xml:space="preserve">年</w:t>
      </w:r>
      <w:r>
        <w:rPr>
          <w:rFonts w:hint="eastAsia"/>
          <w:b/>
          <w:color w:val="000000" w:themeColor="text1"/>
          <w:sz w:val="32"/>
          <w:szCs w:val="32"/>
        </w:rPr>
        <w:t xml:space="preserve">9</w:t>
      </w:r>
      <w:r>
        <w:rPr>
          <w:rFonts w:hint="eastAsia"/>
          <w:b/>
          <w:color w:val="000000" w:themeColor="text1"/>
          <w:sz w:val="32"/>
          <w:szCs w:val="32"/>
        </w:rPr>
        <w:t xml:space="preserve">月</w:t>
      </w:r>
      <w:r>
        <w:rPr>
          <w:color w:val="000000" w:themeColor="text1"/>
        </w:rPr>
      </w:r>
    </w:p>
    <w:p>
      <w:pPr>
        <w:jc w:val="left"/>
        <w:keepNext/>
        <w:spacing w:before="120" w:after="120" w:line="360" w:lineRule="auto"/>
        <w:rPr>
          <w:rFonts w:ascii="Arial" w:hAnsi="Arial"/>
          <w:color w:val="000000" w:themeColor="text1"/>
          <w:sz w:val="24"/>
          <w:szCs w:val="24"/>
          <w:u w:val="single"/>
        </w:rPr>
      </w:pPr>
      <w:r>
        <w:rPr>
          <w:rFonts w:hint="eastAsia" w:ascii="Arial" w:hAnsi="Arial"/>
          <w:color w:val="000000" w:themeColor="text1"/>
          <w:sz w:val="24"/>
          <w:szCs w:val="24"/>
        </w:rPr>
        <w:t xml:space="preserve">                        </w:t>
      </w:r>
      <w:r>
        <w:rPr>
          <w:color w:val="000000" w:themeColor="text1"/>
        </w:rPr>
      </w:r>
    </w:p>
    <w:p>
      <w:pPr>
        <w:jc w:val="left"/>
        <w:keepNext/>
        <w:spacing w:before="120" w:after="120" w:line="360" w:lineRule="auto"/>
        <w:rPr>
          <w:color w:val="000000" w:themeColor="text1"/>
          <w:szCs w:val="21"/>
        </w:rPr>
      </w:pPr>
      <w:r>
        <w:rPr>
          <w:rFonts w:hint="eastAsia" w:ascii="Arial" w:hAnsi="Arial"/>
          <w:color w:val="000000" w:themeColor="text1"/>
          <w:sz w:val="24"/>
          <w:szCs w:val="24"/>
        </w:rPr>
        <w:t xml:space="preserve"> </w:t>
      </w:r>
      <w:r>
        <w:rPr>
          <w:color w:val="000000" w:themeColor="text1"/>
        </w:rPr>
      </w:r>
    </w:p>
    <w:p>
      <w:pPr>
        <w:jc w:val="center"/>
        <w:keepNext/>
        <w:rPr>
          <w:rFonts w:ascii="宋体" w:hAnsi="宋体"/>
          <w:color w:val="000000" w:themeColor="text1"/>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ascii="宋体" w:hAnsi="宋体"/>
          <w:color w:val="000000" w:themeColor="text1"/>
        </w:rPr>
      </w:r>
      <w:r>
        <w:rPr>
          <w:color w:val="000000" w:themeColor="text1"/>
        </w:rPr>
      </w:r>
    </w:p>
    <w:sdt>
      <w:sdtPr>
        <w15:appearance w15:val="boundingBox"/>
        <w15:color w:val="dbdbdb"/>
        <w:id w:val="147474796"/>
        <w:docPartObj>
          <w:docPartGallery w:val="Table of Contents"/>
          <w:docPartUnique w:val="true"/>
        </w:docPartObj>
        <w:rPr>
          <w:rFonts w:ascii="宋体" w:hAnsi="宋体"/>
        </w:rPr>
      </w:sdtPr>
      <w:sdtContent>
        <w:p>
          <w:pPr>
            <w:jc w:val="center"/>
            <w:keepNext/>
            <w:spacing w:line="480" w:lineRule="auto"/>
            <w:rPr>
              <w:rFonts w:ascii="宋体" w:hAnsi="宋体"/>
              <w:color w:val="000000" w:themeColor="text1"/>
            </w:rPr>
          </w:pPr>
          <w:r>
            <w:rPr>
              <w:rFonts w:ascii="宋体" w:hAnsi="宋体"/>
              <w:color w:val="000000" w:themeColor="text1"/>
            </w:rPr>
          </w:r>
          <w:r>
            <w:rPr>
              <w:color w:val="000000" w:themeColor="text1"/>
            </w:rPr>
          </w:r>
        </w:p>
        <w:p>
          <w:pPr>
            <w:jc w:val="center"/>
            <w:keepNext/>
            <w:spacing w:line="480" w:lineRule="auto"/>
            <w:rPr>
              <w:rFonts w:ascii="宋体" w:hAnsi="宋体" w:cs="宋体"/>
              <w:color w:val="000000" w:themeColor="text1"/>
              <w:sz w:val="36"/>
              <w:szCs w:val="40"/>
            </w:rPr>
          </w:pPr>
          <w:r>
            <w:rPr>
              <w:rFonts w:hint="eastAsia" w:ascii="宋体" w:hAnsi="宋体" w:cs="宋体"/>
              <w:color w:val="000000" w:themeColor="text1"/>
              <w:sz w:val="36"/>
              <w:szCs w:val="40"/>
            </w:rPr>
            <w:t xml:space="preserve">目录</w:t>
          </w:r>
          <w:r>
            <w:rPr>
              <w:color w:val="000000" w:themeColor="text1"/>
            </w:rPr>
          </w:r>
        </w:p>
        <w:p>
          <w:pPr>
            <w:pStyle w:val="1163"/>
            <w:keepNext/>
            <w:spacing w:line="480" w:lineRule="auto"/>
            <w:tabs>
              <w:tab w:val="right" w:pos="9746" w:leader="dot"/>
            </w:tabs>
            <w:rPr>
              <w:rFonts w:ascii="宋体" w:hAnsi="宋体" w:cs="宋体"/>
              <w:color w:val="000000" w:themeColor="text1"/>
              <w:sz w:val="32"/>
              <w:szCs w:val="32"/>
            </w:rPr>
          </w:pPr>
          <w:r>
            <w:rPr>
              <w:rFonts w:hint="eastAsia" w:ascii="宋体" w:hAnsi="宋体" w:cs="宋体"/>
              <w:color w:val="000000" w:themeColor="text1"/>
              <w:sz w:val="32"/>
              <w:szCs w:val="32"/>
            </w:rPr>
            <w:fldChar w:fldCharType="begin"/>
          </w:r>
          <w:r>
            <w:rPr>
              <w:rFonts w:hint="eastAsia" w:ascii="宋体" w:hAnsi="宋体" w:cs="宋体"/>
              <w:color w:val="000000" w:themeColor="text1"/>
              <w:sz w:val="32"/>
              <w:szCs w:val="32"/>
            </w:rPr>
            <w:instrText xml:space="preserve">TOC \o "1-1" \h \u </w:instrText>
          </w:r>
          <w:r>
            <w:rPr>
              <w:rFonts w:hint="eastAsia" w:ascii="宋体" w:hAnsi="宋体" w:cs="宋体"/>
              <w:color w:val="000000" w:themeColor="text1"/>
              <w:sz w:val="32"/>
              <w:szCs w:val="32"/>
            </w:rPr>
            <w:fldChar w:fldCharType="separate"/>
          </w:r>
          <w:hyperlink w:tooltip="#_Toc6031" w:anchor="_Toc6031" w:history="1">
            <w:r>
              <w:rPr>
                <w:rFonts w:hint="eastAsia" w:ascii="宋体" w:hAnsi="宋体" w:cs="宋体"/>
                <w:color w:val="000000" w:themeColor="text1"/>
                <w:sz w:val="32"/>
                <w:szCs w:val="56"/>
              </w:rPr>
              <w:t xml:space="preserve">第一章  投标邀请</w:t>
            </w:r>
            <w:r>
              <w:rPr>
                <w:rFonts w:hint="eastAsia" w:ascii="宋体" w:hAnsi="宋体" w:cs="宋体"/>
                <w:color w:val="000000" w:themeColor="text1"/>
                <w:sz w:val="32"/>
                <w:szCs w:val="32"/>
              </w:rPr>
              <w:tab/>
            </w:r>
            <w:r>
              <w:rPr>
                <w:rFonts w:hint="eastAsia" w:ascii="宋体" w:hAnsi="宋体" w:cs="宋体"/>
                <w:color w:val="000000" w:themeColor="text1"/>
                <w:sz w:val="32"/>
                <w:szCs w:val="32"/>
              </w:rPr>
              <w:fldChar w:fldCharType="begin"/>
            </w:r>
            <w:r>
              <w:rPr>
                <w:rFonts w:hint="eastAsia" w:ascii="宋体" w:hAnsi="宋体" w:cs="宋体"/>
                <w:color w:val="000000" w:themeColor="text1"/>
                <w:sz w:val="32"/>
                <w:szCs w:val="32"/>
              </w:rPr>
              <w:instrText xml:space="preserve"> PAGEREF _Toc6031 </w:instrText>
            </w:r>
            <w:r>
              <w:rPr>
                <w:rFonts w:hint="eastAsia" w:ascii="宋体" w:hAnsi="宋体" w:cs="宋体"/>
                <w:color w:val="000000" w:themeColor="text1"/>
                <w:sz w:val="32"/>
                <w:szCs w:val="32"/>
              </w:rPr>
              <w:fldChar w:fldCharType="separate"/>
            </w:r>
            <w:r>
              <w:rPr>
                <w:rFonts w:hint="eastAsia" w:ascii="宋体" w:hAnsi="宋体" w:cs="宋体"/>
                <w:color w:val="000000" w:themeColor="text1"/>
                <w:sz w:val="32"/>
                <w:szCs w:val="32"/>
              </w:rPr>
              <w:t xml:space="preserve">1</w:t>
            </w:r>
            <w:r>
              <w:rPr>
                <w:rFonts w:hint="eastAsia" w:ascii="宋体" w:hAnsi="宋体" w:cs="宋体"/>
                <w:color w:val="000000" w:themeColor="text1"/>
                <w:sz w:val="32"/>
                <w:szCs w:val="32"/>
              </w:rPr>
              <w:fldChar w:fldCharType="end"/>
            </w:r>
          </w:hyperlink>
          <w:r>
            <w:rPr>
              <w:color w:val="000000" w:themeColor="text1"/>
            </w:rPr>
          </w:r>
          <w:r>
            <w:rPr>
              <w:color w:val="000000" w:themeColor="text1"/>
            </w:rPr>
          </w:r>
        </w:p>
        <w:p>
          <w:pPr>
            <w:pStyle w:val="1163"/>
            <w:keepNext/>
            <w:spacing w:line="480" w:lineRule="auto"/>
            <w:tabs>
              <w:tab w:val="right" w:pos="9746" w:leader="dot"/>
            </w:tabs>
            <w:rPr>
              <w:rFonts w:ascii="宋体" w:hAnsi="宋体" w:cs="宋体"/>
              <w:color w:val="000000" w:themeColor="text1"/>
              <w:sz w:val="32"/>
              <w:szCs w:val="32"/>
            </w:rPr>
          </w:pPr>
          <w:r>
            <w:rPr>
              <w:color w:val="000000" w:themeColor="text1"/>
            </w:rPr>
          </w:r>
          <w:hyperlink w:tooltip="#_Toc23460" w:anchor="_Toc23460" w:history="1">
            <w:r>
              <w:rPr>
                <w:rFonts w:hint="eastAsia" w:ascii="宋体" w:hAnsi="宋体" w:cs="宋体"/>
                <w:color w:val="000000" w:themeColor="text1"/>
                <w:sz w:val="32"/>
                <w:szCs w:val="56"/>
              </w:rPr>
              <w:t xml:space="preserve">第二章  投标人须知</w:t>
            </w:r>
            <w:r>
              <w:rPr>
                <w:rFonts w:hint="eastAsia" w:ascii="宋体" w:hAnsi="宋体" w:cs="宋体"/>
                <w:color w:val="000000" w:themeColor="text1"/>
                <w:sz w:val="32"/>
                <w:szCs w:val="32"/>
              </w:rPr>
              <w:tab/>
            </w:r>
            <w:r>
              <w:rPr>
                <w:rFonts w:hint="eastAsia" w:ascii="宋体" w:hAnsi="宋体" w:cs="宋体"/>
                <w:color w:val="000000" w:themeColor="text1"/>
                <w:sz w:val="32"/>
                <w:szCs w:val="32"/>
              </w:rPr>
              <w:fldChar w:fldCharType="begin"/>
            </w:r>
            <w:r>
              <w:rPr>
                <w:rFonts w:hint="eastAsia" w:ascii="宋体" w:hAnsi="宋体" w:cs="宋体"/>
                <w:color w:val="000000" w:themeColor="text1"/>
                <w:sz w:val="32"/>
                <w:szCs w:val="32"/>
              </w:rPr>
              <w:instrText xml:space="preserve"> PAGEREF _Toc23460 </w:instrText>
            </w:r>
            <w:r>
              <w:rPr>
                <w:rFonts w:hint="eastAsia" w:ascii="宋体" w:hAnsi="宋体" w:cs="宋体"/>
                <w:color w:val="000000" w:themeColor="text1"/>
                <w:sz w:val="32"/>
                <w:szCs w:val="32"/>
              </w:rPr>
              <w:fldChar w:fldCharType="separate"/>
            </w:r>
            <w:r>
              <w:rPr>
                <w:rFonts w:hint="eastAsia" w:ascii="宋体" w:hAnsi="宋体" w:cs="宋体"/>
                <w:color w:val="000000" w:themeColor="text1"/>
                <w:sz w:val="32"/>
                <w:szCs w:val="32"/>
              </w:rPr>
              <w:t xml:space="preserve">4</w:t>
            </w:r>
            <w:r>
              <w:rPr>
                <w:rFonts w:hint="eastAsia" w:ascii="宋体" w:hAnsi="宋体" w:cs="宋体"/>
                <w:color w:val="000000" w:themeColor="text1"/>
                <w:sz w:val="32"/>
                <w:szCs w:val="32"/>
              </w:rPr>
              <w:fldChar w:fldCharType="end"/>
            </w:r>
          </w:hyperlink>
          <w:r>
            <w:rPr>
              <w:color w:val="000000" w:themeColor="text1"/>
            </w:rPr>
          </w:r>
          <w:r>
            <w:rPr>
              <w:color w:val="000000" w:themeColor="text1"/>
            </w:rPr>
          </w:r>
        </w:p>
        <w:p>
          <w:pPr>
            <w:pStyle w:val="1163"/>
            <w:keepNext/>
            <w:spacing w:line="480" w:lineRule="auto"/>
            <w:tabs>
              <w:tab w:val="right" w:pos="9746" w:leader="dot"/>
            </w:tabs>
            <w:rPr>
              <w:rFonts w:ascii="宋体" w:hAnsi="宋体" w:cs="宋体"/>
              <w:color w:val="000000" w:themeColor="text1"/>
              <w:sz w:val="32"/>
              <w:szCs w:val="32"/>
            </w:rPr>
          </w:pPr>
          <w:r>
            <w:rPr>
              <w:color w:val="000000" w:themeColor="text1"/>
            </w:rPr>
          </w:r>
          <w:hyperlink w:tooltip="#_Toc16430" w:anchor="_Toc16430" w:history="1">
            <w:r>
              <w:rPr>
                <w:rFonts w:hint="eastAsia" w:ascii="宋体" w:hAnsi="宋体" w:cs="宋体"/>
                <w:color w:val="000000" w:themeColor="text1"/>
                <w:sz w:val="32"/>
                <w:szCs w:val="56"/>
              </w:rPr>
              <w:t xml:space="preserve">第三章  合同文本</w:t>
            </w:r>
            <w:r>
              <w:rPr>
                <w:rFonts w:hint="eastAsia" w:ascii="宋体" w:hAnsi="宋体" w:cs="宋体"/>
                <w:color w:val="000000" w:themeColor="text1"/>
                <w:sz w:val="32"/>
                <w:szCs w:val="32"/>
              </w:rPr>
              <w:tab/>
            </w:r>
            <w:r>
              <w:rPr>
                <w:rFonts w:hint="eastAsia" w:ascii="宋体" w:hAnsi="宋体" w:cs="宋体"/>
                <w:color w:val="000000" w:themeColor="text1"/>
                <w:sz w:val="32"/>
                <w:szCs w:val="32"/>
              </w:rPr>
              <w:fldChar w:fldCharType="begin"/>
            </w:r>
            <w:r>
              <w:rPr>
                <w:rFonts w:hint="eastAsia" w:ascii="宋体" w:hAnsi="宋体" w:cs="宋体"/>
                <w:color w:val="000000" w:themeColor="text1"/>
                <w:sz w:val="32"/>
                <w:szCs w:val="32"/>
              </w:rPr>
              <w:instrText xml:space="preserve"> PAGEREF _Toc16430 </w:instrText>
            </w:r>
            <w:r>
              <w:rPr>
                <w:rFonts w:hint="eastAsia" w:ascii="宋体" w:hAnsi="宋体" w:cs="宋体"/>
                <w:color w:val="000000" w:themeColor="text1"/>
                <w:sz w:val="32"/>
                <w:szCs w:val="32"/>
              </w:rPr>
              <w:fldChar w:fldCharType="separate"/>
            </w:r>
            <w:r>
              <w:rPr>
                <w:rFonts w:hint="eastAsia" w:ascii="宋体" w:hAnsi="宋体" w:cs="宋体"/>
                <w:color w:val="000000" w:themeColor="text1"/>
                <w:sz w:val="32"/>
                <w:szCs w:val="32"/>
              </w:rPr>
              <w:t xml:space="preserve">14</w:t>
            </w:r>
            <w:r>
              <w:rPr>
                <w:rFonts w:hint="eastAsia" w:ascii="宋体" w:hAnsi="宋体" w:cs="宋体"/>
                <w:color w:val="000000" w:themeColor="text1"/>
                <w:sz w:val="32"/>
                <w:szCs w:val="32"/>
              </w:rPr>
              <w:fldChar w:fldCharType="end"/>
            </w:r>
          </w:hyperlink>
          <w:r>
            <w:rPr>
              <w:color w:val="000000" w:themeColor="text1"/>
            </w:rPr>
          </w:r>
          <w:r>
            <w:rPr>
              <w:color w:val="000000" w:themeColor="text1"/>
            </w:rPr>
          </w:r>
        </w:p>
        <w:p>
          <w:pPr>
            <w:pStyle w:val="1163"/>
            <w:keepNext/>
            <w:spacing w:line="480" w:lineRule="auto"/>
            <w:tabs>
              <w:tab w:val="right" w:pos="9746" w:leader="dot"/>
            </w:tabs>
            <w:rPr>
              <w:rFonts w:ascii="宋体" w:hAnsi="宋体" w:cs="宋体"/>
              <w:color w:val="000000" w:themeColor="text1"/>
              <w:sz w:val="32"/>
              <w:szCs w:val="32"/>
            </w:rPr>
          </w:pPr>
          <w:r>
            <w:rPr>
              <w:color w:val="000000" w:themeColor="text1"/>
            </w:rPr>
          </w:r>
          <w:hyperlink w:tooltip="#_Toc32354" w:anchor="_Toc32354" w:history="1">
            <w:r>
              <w:rPr>
                <w:rFonts w:hint="eastAsia" w:ascii="宋体" w:hAnsi="宋体" w:cs="宋体"/>
                <w:color w:val="000000" w:themeColor="text1"/>
                <w:sz w:val="32"/>
                <w:szCs w:val="56"/>
              </w:rPr>
              <w:t xml:space="preserve">第四章  采购需求</w:t>
            </w:r>
            <w:r>
              <w:rPr>
                <w:rFonts w:hint="eastAsia" w:ascii="宋体" w:hAnsi="宋体" w:cs="宋体"/>
                <w:color w:val="000000" w:themeColor="text1"/>
                <w:sz w:val="32"/>
                <w:szCs w:val="32"/>
              </w:rPr>
              <w:tab/>
            </w:r>
            <w:r>
              <w:rPr>
                <w:rFonts w:hint="eastAsia" w:ascii="宋体" w:hAnsi="宋体" w:cs="宋体"/>
                <w:color w:val="000000" w:themeColor="text1"/>
                <w:sz w:val="32"/>
                <w:szCs w:val="32"/>
              </w:rPr>
              <w:fldChar w:fldCharType="begin"/>
            </w:r>
            <w:r>
              <w:rPr>
                <w:rFonts w:hint="eastAsia" w:ascii="宋体" w:hAnsi="宋体" w:cs="宋体"/>
                <w:color w:val="000000" w:themeColor="text1"/>
                <w:sz w:val="32"/>
                <w:szCs w:val="32"/>
              </w:rPr>
              <w:instrText xml:space="preserve"> PAGEREF _Toc32354 </w:instrText>
            </w:r>
            <w:r>
              <w:rPr>
                <w:rFonts w:hint="eastAsia" w:ascii="宋体" w:hAnsi="宋体" w:cs="宋体"/>
                <w:color w:val="000000" w:themeColor="text1"/>
                <w:sz w:val="32"/>
                <w:szCs w:val="32"/>
              </w:rPr>
              <w:fldChar w:fldCharType="separate"/>
            </w:r>
            <w:r>
              <w:rPr>
                <w:rFonts w:hint="eastAsia" w:ascii="宋体" w:hAnsi="宋体" w:cs="宋体"/>
                <w:color w:val="000000" w:themeColor="text1"/>
                <w:sz w:val="32"/>
                <w:szCs w:val="32"/>
              </w:rPr>
              <w:t xml:space="preserve">18</w:t>
            </w:r>
            <w:r>
              <w:rPr>
                <w:rFonts w:hint="eastAsia" w:ascii="宋体" w:hAnsi="宋体" w:cs="宋体"/>
                <w:color w:val="000000" w:themeColor="text1"/>
                <w:sz w:val="32"/>
                <w:szCs w:val="32"/>
              </w:rPr>
              <w:fldChar w:fldCharType="end"/>
            </w:r>
          </w:hyperlink>
          <w:r>
            <w:rPr>
              <w:color w:val="000000" w:themeColor="text1"/>
            </w:rPr>
          </w:r>
          <w:r>
            <w:rPr>
              <w:color w:val="000000" w:themeColor="text1"/>
            </w:rPr>
          </w:r>
        </w:p>
        <w:p>
          <w:pPr>
            <w:pStyle w:val="1163"/>
            <w:keepNext/>
            <w:spacing w:line="480" w:lineRule="auto"/>
            <w:tabs>
              <w:tab w:val="right" w:pos="9746" w:leader="dot"/>
            </w:tabs>
            <w:rPr>
              <w:rFonts w:ascii="宋体" w:hAnsi="宋体" w:cs="宋体"/>
              <w:color w:val="000000" w:themeColor="text1"/>
              <w:sz w:val="32"/>
              <w:szCs w:val="32"/>
            </w:rPr>
          </w:pPr>
          <w:r>
            <w:rPr>
              <w:color w:val="000000" w:themeColor="text1"/>
            </w:rPr>
          </w:r>
          <w:hyperlink w:tooltip="#_Toc17854" w:anchor="_Toc17854" w:history="1">
            <w:r>
              <w:rPr>
                <w:rFonts w:hint="eastAsia" w:ascii="宋体" w:hAnsi="宋体" w:cs="宋体"/>
                <w:color w:val="000000" w:themeColor="text1"/>
                <w:sz w:val="32"/>
                <w:szCs w:val="56"/>
              </w:rPr>
              <w:t xml:space="preserve">第五章  评标方法与评标标准</w:t>
            </w:r>
            <w:r>
              <w:rPr>
                <w:rFonts w:hint="eastAsia" w:ascii="宋体" w:hAnsi="宋体" w:cs="宋体"/>
                <w:color w:val="000000" w:themeColor="text1"/>
                <w:sz w:val="32"/>
                <w:szCs w:val="32"/>
              </w:rPr>
              <w:tab/>
            </w:r>
            <w:r>
              <w:rPr>
                <w:rFonts w:hint="eastAsia" w:ascii="宋体" w:hAnsi="宋体" w:cs="宋体"/>
                <w:color w:val="000000" w:themeColor="text1"/>
                <w:sz w:val="32"/>
                <w:szCs w:val="32"/>
              </w:rPr>
              <w:fldChar w:fldCharType="begin"/>
            </w:r>
            <w:r>
              <w:rPr>
                <w:rFonts w:hint="eastAsia" w:ascii="宋体" w:hAnsi="宋体" w:cs="宋体"/>
                <w:color w:val="000000" w:themeColor="text1"/>
                <w:sz w:val="32"/>
                <w:szCs w:val="32"/>
              </w:rPr>
              <w:instrText xml:space="preserve"> PAGEREF _Toc17854 </w:instrText>
            </w:r>
            <w:r>
              <w:rPr>
                <w:rFonts w:hint="eastAsia" w:ascii="宋体" w:hAnsi="宋体" w:cs="宋体"/>
                <w:color w:val="000000" w:themeColor="text1"/>
                <w:sz w:val="32"/>
                <w:szCs w:val="32"/>
              </w:rPr>
              <w:fldChar w:fldCharType="separate"/>
            </w:r>
            <w:r>
              <w:rPr>
                <w:rFonts w:hint="eastAsia" w:ascii="宋体" w:hAnsi="宋体" w:cs="宋体"/>
                <w:color w:val="000000" w:themeColor="text1"/>
                <w:sz w:val="32"/>
                <w:szCs w:val="32"/>
              </w:rPr>
              <w:t xml:space="preserve">40</w:t>
            </w:r>
            <w:r>
              <w:rPr>
                <w:rFonts w:hint="eastAsia" w:ascii="宋体" w:hAnsi="宋体" w:cs="宋体"/>
                <w:color w:val="000000" w:themeColor="text1"/>
                <w:sz w:val="32"/>
                <w:szCs w:val="32"/>
              </w:rPr>
              <w:fldChar w:fldCharType="end"/>
            </w:r>
          </w:hyperlink>
          <w:r>
            <w:rPr>
              <w:color w:val="000000" w:themeColor="text1"/>
            </w:rPr>
          </w:r>
          <w:r>
            <w:rPr>
              <w:color w:val="000000" w:themeColor="text1"/>
            </w:rPr>
          </w:r>
        </w:p>
        <w:p>
          <w:pPr>
            <w:pStyle w:val="1163"/>
            <w:keepNext/>
            <w:spacing w:line="480" w:lineRule="auto"/>
            <w:tabs>
              <w:tab w:val="right" w:pos="9746" w:leader="dot"/>
            </w:tabs>
            <w:rPr>
              <w:rFonts w:ascii="宋体" w:hAnsi="宋体" w:cs="宋体"/>
              <w:color w:val="000000" w:themeColor="text1"/>
              <w:sz w:val="32"/>
              <w:szCs w:val="32"/>
            </w:rPr>
          </w:pPr>
          <w:r>
            <w:rPr>
              <w:color w:val="000000" w:themeColor="text1"/>
            </w:rPr>
          </w:r>
          <w:hyperlink w:tooltip="#_Toc20980" w:anchor="_Toc20980" w:history="1">
            <w:r>
              <w:rPr>
                <w:rFonts w:hint="eastAsia" w:ascii="宋体" w:hAnsi="宋体" w:cs="宋体"/>
                <w:color w:val="000000" w:themeColor="text1"/>
                <w:sz w:val="32"/>
                <w:szCs w:val="56"/>
              </w:rPr>
              <w:t xml:space="preserve">第六章  投标文件格式</w:t>
            </w:r>
            <w:r>
              <w:rPr>
                <w:rFonts w:hint="eastAsia" w:ascii="宋体" w:hAnsi="宋体" w:cs="宋体"/>
                <w:color w:val="000000" w:themeColor="text1"/>
                <w:sz w:val="32"/>
                <w:szCs w:val="32"/>
              </w:rPr>
              <w:tab/>
            </w:r>
            <w:r>
              <w:rPr>
                <w:rFonts w:hint="eastAsia" w:ascii="宋体" w:hAnsi="宋体" w:cs="宋体"/>
                <w:color w:val="000000" w:themeColor="text1"/>
                <w:sz w:val="32"/>
                <w:szCs w:val="32"/>
              </w:rPr>
              <w:fldChar w:fldCharType="begin"/>
            </w:r>
            <w:r>
              <w:rPr>
                <w:rFonts w:hint="eastAsia" w:ascii="宋体" w:hAnsi="宋体" w:cs="宋体"/>
                <w:color w:val="000000" w:themeColor="text1"/>
                <w:sz w:val="32"/>
                <w:szCs w:val="32"/>
              </w:rPr>
              <w:instrText xml:space="preserve"> PAGEREF _Toc20980 </w:instrText>
            </w:r>
            <w:r>
              <w:rPr>
                <w:rFonts w:hint="eastAsia" w:ascii="宋体" w:hAnsi="宋体" w:cs="宋体"/>
                <w:color w:val="000000" w:themeColor="text1"/>
                <w:sz w:val="32"/>
                <w:szCs w:val="32"/>
              </w:rPr>
              <w:fldChar w:fldCharType="separate"/>
            </w:r>
            <w:r>
              <w:rPr>
                <w:rFonts w:hint="eastAsia" w:ascii="宋体" w:hAnsi="宋体" w:cs="宋体"/>
                <w:color w:val="000000" w:themeColor="text1"/>
                <w:sz w:val="32"/>
                <w:szCs w:val="32"/>
              </w:rPr>
              <w:t xml:space="preserve">43</w:t>
            </w:r>
            <w:r>
              <w:rPr>
                <w:rFonts w:hint="eastAsia" w:ascii="宋体" w:hAnsi="宋体" w:cs="宋体"/>
                <w:color w:val="000000" w:themeColor="text1"/>
                <w:sz w:val="32"/>
                <w:szCs w:val="32"/>
              </w:rPr>
              <w:fldChar w:fldCharType="end"/>
            </w:r>
          </w:hyperlink>
          <w:r>
            <w:rPr>
              <w:color w:val="000000" w:themeColor="text1"/>
            </w:rPr>
          </w:r>
          <w:r>
            <w:rPr>
              <w:color w:val="000000" w:themeColor="text1"/>
            </w:rPr>
          </w:r>
        </w:p>
        <w:p>
          <w:pPr>
            <w:keepNext/>
            <w:spacing w:line="480" w:lineRule="auto"/>
            <w:rPr>
              <w:color w:val="000000" w:themeColor="text1"/>
            </w:rPr>
          </w:pPr>
          <w:r>
            <w:rPr>
              <w:rFonts w:hint="eastAsia" w:ascii="宋体" w:hAnsi="宋体" w:cs="宋体"/>
              <w:color w:val="000000" w:themeColor="text1"/>
              <w:sz w:val="32"/>
              <w:szCs w:val="32"/>
            </w:rPr>
            <w:fldChar w:fldCharType="end"/>
          </w:r>
          <w:r>
            <w:rPr>
              <w:color w:val="000000" w:themeColor="text1"/>
            </w:rPr>
          </w:r>
        </w:p>
      </w:sdtContent>
    </w:sdt>
    <w:p>
      <w:pPr>
        <w:keepNext/>
        <w:rPr>
          <w:rFonts w:ascii="方正小标宋简体" w:hAnsi="方正小标宋简体" w:eastAsia="方正小标宋简体" w:cs="方正小标宋简体"/>
          <w:color w:val="000000" w:themeColor="text1"/>
          <w:sz w:val="36"/>
          <w:szCs w:val="36"/>
        </w:rPr>
      </w:pPr>
      <w:r>
        <w:rPr>
          <w:color w:val="000000" w:themeColor="text1"/>
        </w:rPr>
      </w:r>
      <w:bookmarkStart w:id="0" w:name="_Toc6031"/>
      <w:r>
        <w:rPr>
          <w:rFonts w:hint="eastAsia" w:ascii="方正小标宋简体" w:hAnsi="方正小标宋简体" w:eastAsia="方正小标宋简体" w:cs="方正小标宋简体"/>
          <w:color w:val="000000" w:themeColor="text1"/>
          <w:sz w:val="36"/>
          <w:szCs w:val="36"/>
        </w:rPr>
        <w:br w:type="page" w:clear="all"/>
      </w:r>
      <w:r>
        <w:rPr>
          <w:color w:val="000000" w:themeColor="text1"/>
        </w:rPr>
      </w:r>
    </w:p>
    <w:p>
      <w:pPr>
        <w:ind w:right="840"/>
        <w:jc w:val="center"/>
        <w:keepNext/>
        <w:rPr>
          <w:rFonts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rPr>
        <w:t xml:space="preserve">第一章  投标邀请</w:t>
      </w:r>
      <w:bookmarkEnd w:id="0"/>
      <w:r>
        <w:rPr>
          <w:color w:val="000000" w:themeColor="text1"/>
        </w:rPr>
      </w:r>
      <w:r>
        <w:rPr>
          <w:color w:val="000000" w:themeColor="text1"/>
        </w:rPr>
      </w:r>
    </w:p>
    <w:p>
      <w:pPr>
        <w:ind w:firstLine="480"/>
        <w:keepNext/>
        <w:spacing w:line="252"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keepNext/>
        <w:spacing w:line="252" w:lineRule="auto"/>
        <w:rPr>
          <w:rFonts w:ascii="宋体" w:hAnsi="宋体"/>
          <w:color w:val="000000" w:themeColor="text1"/>
          <w:sz w:val="24"/>
          <w:szCs w:val="24"/>
        </w:rPr>
      </w:pPr>
      <w:r>
        <w:rPr>
          <w:color w:val="000000" w:themeColor="text1"/>
        </w:rPr>
      </w:r>
      <w:bookmarkStart w:id="1" w:name="_Hlk24379207"/>
      <w:r>
        <w:rPr>
          <w:color w:val="000000" w:themeColor="text1"/>
        </w:rPr>
      </w:r>
      <w:bookmarkStart w:id="2" w:name="_Toc28359002"/>
      <w:r>
        <w:rPr>
          <w:color w:val="000000" w:themeColor="text1"/>
        </w:rPr>
      </w:r>
      <w:bookmarkStart w:id="3" w:name="_Toc35393790"/>
      <w:r>
        <w:rPr>
          <w:color w:val="000000" w:themeColor="text1"/>
        </w:rPr>
      </w:r>
      <w:bookmarkStart w:id="4" w:name="_Toc28359079"/>
      <w:r>
        <w:rPr>
          <w:color w:val="000000" w:themeColor="text1"/>
        </w:rPr>
      </w:r>
      <w:bookmarkStart w:id="5" w:name="_Toc38985263"/>
      <w:r>
        <w:rPr>
          <w:color w:val="000000" w:themeColor="text1"/>
        </w:rPr>
      </w:r>
      <w:bookmarkStart w:id="6" w:name="_Toc35393621"/>
      <w:r>
        <w:rPr>
          <w:rFonts w:hint="eastAsia" w:ascii="宋体" w:hAnsi="宋体"/>
          <w:color w:val="000000" w:themeColor="text1"/>
          <w:sz w:val="24"/>
          <w:szCs w:val="24"/>
        </w:rPr>
        <w:t xml:space="preserve">受南京市六合区人民政府横梁街道办事处（采购单位）委托，南京龙成工程咨询有限公司（以下简称“采购代理机构”）就2025年横梁园区“稻香工坊”稻米加工中心建设项目进行公开招标采购，欢迎符合条件的供应商投标。</w:t>
      </w:r>
      <w:r>
        <w:rPr>
          <w:color w:val="000000" w:themeColor="text1"/>
        </w:rPr>
      </w:r>
    </w:p>
    <w:p>
      <w:pPr>
        <w:pStyle w:val="816"/>
        <w:ind w:firstLine="465"/>
        <w:spacing w:before="145" w:after="145" w:line="252" w:lineRule="auto"/>
        <w:rPr>
          <w:rFonts w:ascii="方正黑体_GBK" w:hAnsi="方正黑体_GBK" w:eastAsia="方正黑体_GBK" w:cs="方正黑体_GBK"/>
          <w:b/>
          <w:bCs/>
          <w:color w:val="000000" w:themeColor="text1"/>
          <w:sz w:val="30"/>
          <w:szCs w:val="30"/>
        </w:rPr>
      </w:pPr>
      <w:r>
        <w:rPr>
          <w:rFonts w:hint="eastAsia" w:ascii="方正黑体_GBK" w:hAnsi="方正黑体_GBK" w:eastAsia="方正黑体_GBK" w:cs="方正黑体_GBK"/>
          <w:color w:val="000000" w:themeColor="text1"/>
          <w:sz w:val="30"/>
          <w:szCs w:val="30"/>
        </w:rPr>
        <w:t xml:space="preserve">一、项目基本情况</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r>
        <w:rPr>
          <w:color w:val="000000" w:themeColor="text1"/>
        </w:rPr>
      </w:r>
    </w:p>
    <w:p>
      <w:pPr>
        <w:ind w:firstLine="480"/>
        <w:keepNext/>
        <w:spacing w:line="252" w:lineRule="auto"/>
        <w:rPr>
          <w:rFonts w:ascii="宋体" w:hAnsi="宋体"/>
          <w:color w:val="000000" w:themeColor="text1"/>
          <w:sz w:val="24"/>
          <w:szCs w:val="24"/>
        </w:rPr>
      </w:pPr>
      <w:r>
        <w:rPr>
          <w:color w:val="000000" w:themeColor="text1"/>
        </w:rPr>
      </w:r>
      <w:bookmarkStart w:id="7" w:name="_Toc38985264"/>
      <w:r>
        <w:rPr>
          <w:color w:val="000000" w:themeColor="text1"/>
        </w:rPr>
      </w:r>
      <w:bookmarkStart w:id="8" w:name="_Toc35393622"/>
      <w:r>
        <w:rPr>
          <w:color w:val="000000" w:themeColor="text1"/>
        </w:rPr>
      </w:r>
      <w:bookmarkStart w:id="9" w:name="_Toc28359080"/>
      <w:r>
        <w:rPr>
          <w:color w:val="000000" w:themeColor="text1"/>
        </w:rPr>
      </w:r>
      <w:bookmarkStart w:id="10" w:name="_Toc28359003"/>
      <w:r>
        <w:rPr>
          <w:color w:val="000000" w:themeColor="text1"/>
        </w:rPr>
      </w:r>
      <w:bookmarkStart w:id="11" w:name="_Toc35393791"/>
      <w:r>
        <w:rPr>
          <w:rFonts w:hint="eastAsia" w:ascii="宋体" w:hAnsi="宋体"/>
          <w:color w:val="000000" w:themeColor="text1"/>
          <w:sz w:val="24"/>
          <w:szCs w:val="24"/>
        </w:rPr>
        <w:t xml:space="preserve">1.项目编号：JSZC-320116-NJLC-G2026-0001</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2.项目名称：2025年横梁园区“稻香工坊”稻米加工中心建设项目</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3.预算金额：273万元</w:t>
      </w:r>
      <w:r>
        <w:rPr>
          <w:color w:val="000000" w:themeColor="text1"/>
        </w:rPr>
      </w:r>
    </w:p>
    <w:p>
      <w:pPr>
        <w:ind w:firstLine="480"/>
        <w:keepNext/>
        <w:spacing w:line="252" w:lineRule="auto"/>
        <w:rPr>
          <w:rFonts w:ascii="宋体" w:hAnsi="宋体" w:cs="宋体"/>
          <w:color w:val="000000" w:themeColor="text1"/>
          <w:sz w:val="24"/>
          <w:szCs w:val="24"/>
        </w:rPr>
      </w:pPr>
      <w:r>
        <w:rPr>
          <w:rFonts w:hint="eastAsia" w:ascii="宋体" w:hAnsi="宋体"/>
          <w:color w:val="000000" w:themeColor="text1"/>
          <w:sz w:val="24"/>
          <w:szCs w:val="24"/>
        </w:rPr>
        <w:t xml:space="preserve">4.最高限价：239.9869万元</w:t>
      </w:r>
      <w:r>
        <w:rPr>
          <w:color w:val="000000" w:themeColor="text1"/>
        </w:rPr>
      </w:r>
    </w:p>
    <w:p>
      <w:pPr>
        <w:ind w:firstLine="480"/>
        <w:keepNext/>
        <w:spacing w:line="252" w:lineRule="auto"/>
        <w:rPr>
          <w:rFonts w:ascii="宋体" w:hAnsi="宋体" w:cs="宋体"/>
          <w:color w:val="000000" w:themeColor="text1"/>
          <w:sz w:val="24"/>
          <w:szCs w:val="24"/>
        </w:rPr>
      </w:pPr>
      <w:r>
        <w:rPr>
          <w:rFonts w:hint="eastAsia" w:ascii="宋体" w:hAnsi="宋体"/>
          <w:color w:val="000000" w:themeColor="text1"/>
          <w:sz w:val="24"/>
          <w:szCs w:val="24"/>
        </w:rPr>
        <w:t xml:space="preserve">5.采购需求（简介）：主要建设内容为1条稻米加工生产线采购及安装；配套基建及配电设施工程。</w:t>
      </w:r>
      <w:r>
        <w:rPr>
          <w:rFonts w:ascii="宋体" w:hAnsi="宋体"/>
          <w:color w:val="000000" w:themeColor="text1"/>
          <w:sz w:val="24"/>
          <w:szCs w:val="24"/>
        </w:rPr>
        <w:t xml:space="preserve">（详细内容见本招标文件第四章）</w:t>
      </w:r>
      <w:r>
        <w:rPr>
          <w:color w:val="000000" w:themeColor="text1"/>
        </w:rPr>
      </w:r>
    </w:p>
    <w:p>
      <w:pPr>
        <w:ind w:firstLine="480"/>
        <w:keepNex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6.合同履行期限：</w:t>
      </w:r>
      <w:r>
        <w:rPr>
          <w:rFonts w:ascii="宋体" w:hAnsi="宋体" w:cs="宋体"/>
          <w:color w:val="000000" w:themeColor="text1"/>
          <w:sz w:val="24"/>
          <w:szCs w:val="24"/>
        </w:rPr>
        <w:t xml:space="preserve">合同签订后</w:t>
      </w:r>
      <w:r>
        <w:rPr>
          <w:rFonts w:hint="eastAsia" w:ascii="宋体" w:hAnsi="宋体" w:cs="宋体"/>
          <w:bCs/>
          <w:color w:val="000000" w:themeColor="text1"/>
          <w:sz w:val="24"/>
          <w:szCs w:val="24"/>
        </w:rPr>
        <w:t xml:space="preserve">90</w:t>
      </w:r>
      <w:r>
        <w:rPr>
          <w:rFonts w:ascii="宋体" w:hAnsi="宋体" w:cs="宋体"/>
          <w:color w:val="000000" w:themeColor="text1"/>
          <w:sz w:val="24"/>
          <w:szCs w:val="24"/>
        </w:rPr>
        <w:t xml:space="preserve">日历天内完成所有设备供货、安装、调试、深化设计、培训并通过验收。</w:t>
      </w:r>
      <w:r>
        <w:rPr>
          <w:color w:val="000000" w:themeColor="text1"/>
        </w:rPr>
      </w:r>
    </w:p>
    <w:p>
      <w:pPr>
        <w:ind w:firstLine="480"/>
        <w:keepNext/>
        <w:spacing w:line="252" w:lineRule="auto"/>
        <w:rPr>
          <w:rFonts w:ascii="宋体" w:hAnsi="宋体" w:cs="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本项目不接受联合体投标。</w:t>
      </w:r>
      <w:r>
        <w:rPr>
          <w:color w:val="000000" w:themeColor="text1"/>
        </w:rPr>
      </w:r>
    </w:p>
    <w:p>
      <w:pPr>
        <w:ind w:firstLine="480"/>
        <w:keepNext/>
        <w:spacing w:line="252" w:lineRule="auto"/>
        <w:rPr>
          <w:color w:val="000000" w:themeColor="text1"/>
        </w:rPr>
      </w:pPr>
      <w:r>
        <w:rPr>
          <w:rFonts w:hint="eastAsia" w:ascii="宋体" w:hAnsi="宋体" w:cs="宋体"/>
          <w:color w:val="000000" w:themeColor="text1"/>
          <w:sz w:val="24"/>
          <w:szCs w:val="24"/>
        </w:rPr>
        <w:t xml:space="preserve">8.</w:t>
      </w:r>
      <w:r>
        <w:rPr>
          <w:rFonts w:hint="eastAsia" w:ascii="宋体" w:hAnsi="宋体"/>
          <w:color w:val="000000" w:themeColor="text1"/>
          <w:sz w:val="24"/>
          <w:szCs w:val="24"/>
        </w:rPr>
        <w:t xml:space="preserve">本项目不接受进口产品投标。</w:t>
      </w:r>
      <w:r>
        <w:rPr>
          <w:color w:val="000000" w:themeColor="text1"/>
        </w:rPr>
      </w:r>
    </w:p>
    <w:p>
      <w:pPr>
        <w:pStyle w:val="816"/>
        <w:ind w:firstLine="465"/>
        <w:spacing w:before="145" w:after="145" w:line="252" w:lineRule="auto"/>
        <w:rPr>
          <w:rFonts w:ascii="方正黑体_GBK" w:hAnsi="方正黑体_GBK" w:eastAsia="方正黑体_GBK" w:cs="方正黑体_GBK"/>
          <w:b/>
          <w:bCs/>
          <w:color w:val="000000" w:themeColor="text1"/>
          <w:sz w:val="30"/>
          <w:szCs w:val="30"/>
        </w:rPr>
      </w:pPr>
      <w:r>
        <w:rPr>
          <w:rFonts w:hint="eastAsia" w:ascii="方正黑体_GBK" w:hAnsi="方正黑体_GBK" w:eastAsia="方正黑体_GBK" w:cs="方正黑体_GBK"/>
          <w:color w:val="000000" w:themeColor="text1"/>
          <w:sz w:val="30"/>
          <w:szCs w:val="30"/>
        </w:rPr>
        <w:t xml:space="preserve">二、申请人的资格要求</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rPr>
          <w:color w:val="000000" w:themeColor="text1"/>
        </w:rPr>
      </w:r>
    </w:p>
    <w:p>
      <w:pPr>
        <w:ind w:firstLine="480"/>
        <w:keepNext/>
        <w:spacing w:line="252" w:lineRule="auto"/>
        <w:rPr>
          <w:rFonts w:ascii="宋体" w:hAnsi="宋体" w:cs="宋体"/>
          <w:color w:val="000000" w:themeColor="text1"/>
          <w:sz w:val="24"/>
          <w:szCs w:val="24"/>
        </w:rPr>
      </w:pPr>
      <w:r>
        <w:rPr>
          <w:color w:val="000000" w:themeColor="text1"/>
        </w:rPr>
      </w:r>
      <w:bookmarkStart w:id="12" w:name="_Toc28359081"/>
      <w:r>
        <w:rPr>
          <w:color w:val="000000" w:themeColor="text1"/>
        </w:rPr>
      </w:r>
      <w:bookmarkStart w:id="13" w:name="_Toc38985265"/>
      <w:r>
        <w:rPr>
          <w:color w:val="000000" w:themeColor="text1"/>
        </w:rPr>
      </w:r>
      <w:bookmarkStart w:id="14" w:name="_Toc35393623"/>
      <w:r>
        <w:rPr>
          <w:color w:val="000000" w:themeColor="text1"/>
        </w:rPr>
      </w:r>
      <w:bookmarkStart w:id="15" w:name="_Toc35393792"/>
      <w:r>
        <w:rPr>
          <w:color w:val="000000" w:themeColor="text1"/>
        </w:rPr>
      </w:r>
      <w:bookmarkStart w:id="16" w:name="_Toc28359004"/>
      <w:r>
        <w:rPr>
          <w:rFonts w:hint="eastAsia" w:ascii="宋体" w:hAnsi="宋体" w:cs="宋体"/>
          <w:color w:val="000000" w:themeColor="text1"/>
          <w:sz w:val="24"/>
          <w:szCs w:val="24"/>
        </w:rPr>
        <w:t xml:space="preserve">（一）通用资格要求</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lang w:val="zh-CN"/>
        </w:rPr>
        <w:t xml:space="preserve">供应商信用承诺函（格式见第六章）。</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2.未被“信用中国”网站列入失信被执行人、重大税收违法失信主体名单、政府采购严</w:t>
      </w:r>
      <w:r>
        <w:rPr>
          <w:rFonts w:hint="eastAsia" w:ascii="宋体" w:hAnsi="宋体"/>
          <w:color w:val="000000" w:themeColor="text1"/>
          <w:sz w:val="24"/>
          <w:szCs w:val="24"/>
        </w:rPr>
        <w:t xml:space="preserve">重违法失信行为记录名单。（资格审查环节查询，响应文件中无需提供证明材料）</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（二）</w:t>
      </w:r>
      <w:r>
        <w:rPr>
          <w:rFonts w:hint="eastAsia" w:ascii="宋体" w:hAnsi="宋体"/>
          <w:color w:val="000000" w:themeColor="text1"/>
          <w:sz w:val="24"/>
          <w:szCs w:val="24"/>
          <w:lang w:val="zh-CN"/>
        </w:rPr>
        <w:t xml:space="preserve">落实政府采购政策需满足的资格要求：无</w:t>
      </w:r>
      <w:r>
        <w:rPr>
          <w:color w:val="000000" w:themeColor="text1"/>
        </w:rPr>
      </w:r>
    </w:p>
    <w:p>
      <w:pPr>
        <w:ind w:firstLine="480"/>
        <w:keepNext/>
        <w:spacing w:line="25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（三）本项目特定资格要求：无</w:t>
      </w:r>
      <w:r>
        <w:rPr>
          <w:color w:val="000000" w:themeColor="text1"/>
        </w:rPr>
      </w:r>
    </w:p>
    <w:p>
      <w:pPr>
        <w:pStyle w:val="816"/>
        <w:ind w:firstLine="465"/>
        <w:spacing w:before="145" w:after="145" w:line="252" w:lineRule="auto"/>
        <w:rPr>
          <w:rFonts w:ascii="方正黑体_GBK" w:hAnsi="方正黑体_GBK" w:eastAsia="方正黑体_GBK" w:cs="方正黑体_GBK"/>
          <w:b/>
          <w:bCs/>
          <w:color w:val="000000" w:themeColor="text1"/>
          <w:sz w:val="30"/>
          <w:szCs w:val="30"/>
        </w:rPr>
      </w:pPr>
      <w:r>
        <w:rPr>
          <w:rFonts w:hint="eastAsia" w:ascii="方正黑体_GBK" w:hAnsi="方正黑体_GBK" w:eastAsia="方正黑体_GBK" w:cs="方正黑体_GBK"/>
          <w:color w:val="000000" w:themeColor="text1"/>
          <w:sz w:val="30"/>
          <w:szCs w:val="30"/>
        </w:rPr>
        <w:t xml:space="preserve">三、获取招标文件</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rPr>
          <w:color w:val="000000" w:themeColor="text1"/>
        </w:rPr>
      </w:r>
    </w:p>
    <w:p>
      <w:pPr>
        <w:ind w:firstLine="480"/>
        <w:keepNext/>
        <w:spacing w:line="252" w:lineRule="auto"/>
        <w:rPr>
          <w:rFonts w:ascii="宋体" w:hAnsi="宋体" w:cs="宋体"/>
          <w:color w:val="000000" w:themeColor="text1"/>
          <w:sz w:val="24"/>
          <w:szCs w:val="24"/>
        </w:rPr>
      </w:pPr>
      <w:r>
        <w:rPr>
          <w:color w:val="000000" w:themeColor="text1"/>
        </w:rPr>
      </w:r>
      <w:bookmarkStart w:id="17" w:name="_Toc28359082"/>
      <w:r>
        <w:rPr>
          <w:color w:val="000000" w:themeColor="text1"/>
        </w:rPr>
      </w:r>
      <w:bookmarkStart w:id="18" w:name="_Toc28359005"/>
      <w:r>
        <w:rPr>
          <w:color w:val="000000" w:themeColor="text1"/>
        </w:rPr>
      </w:r>
      <w:bookmarkStart w:id="19" w:name="_Toc35393793"/>
      <w:r>
        <w:rPr>
          <w:color w:val="000000" w:themeColor="text1"/>
        </w:rPr>
      </w:r>
      <w:bookmarkStart w:id="20" w:name="_Toc35393624"/>
      <w:r>
        <w:rPr>
          <w:color w:val="000000" w:themeColor="text1"/>
        </w:rPr>
      </w:r>
      <w:bookmarkStart w:id="21" w:name="_Toc38985266"/>
      <w:r>
        <w:rPr>
          <w:rFonts w:hint="eastAsia" w:ascii="宋体" w:hAnsi="宋体" w:cs="宋体"/>
          <w:color w:val="000000" w:themeColor="text1"/>
          <w:sz w:val="24"/>
          <w:szCs w:val="24"/>
        </w:rPr>
        <w:t xml:space="preserve">1.时间：自招标文件公告发布之日起。</w:t>
      </w:r>
      <w:r>
        <w:rPr>
          <w:color w:val="000000" w:themeColor="text1"/>
        </w:rPr>
      </w:r>
    </w:p>
    <w:p>
      <w:pPr>
        <w:ind w:firstLine="480"/>
        <w:keepNext/>
        <w:spacing w:line="252"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2.方式：在“江苏政府采购网”免费下载。</w:t>
      </w:r>
      <w:r>
        <w:rPr>
          <w:color w:val="000000" w:themeColor="text1"/>
        </w:rPr>
      </w:r>
    </w:p>
    <w:p>
      <w:pPr>
        <w:pStyle w:val="816"/>
        <w:ind w:firstLine="465"/>
        <w:spacing w:before="145" w:after="145" w:line="252" w:lineRule="auto"/>
        <w:rPr>
          <w:rFonts w:ascii="方正黑体_GBK" w:hAnsi="方正黑体_GBK" w:eastAsia="方正黑体_GBK" w:cs="方正黑体_GBK"/>
          <w:b/>
          <w:bCs/>
          <w:color w:val="000000" w:themeColor="text1"/>
          <w:sz w:val="30"/>
          <w:szCs w:val="30"/>
        </w:rPr>
      </w:pPr>
      <w:r>
        <w:rPr>
          <w:rFonts w:hint="eastAsia" w:ascii="方正黑体_GBK" w:hAnsi="方正黑体_GBK" w:eastAsia="方正黑体_GBK" w:cs="方正黑体_GBK"/>
          <w:color w:val="000000" w:themeColor="text1"/>
          <w:sz w:val="30"/>
          <w:szCs w:val="30"/>
        </w:rPr>
        <w:t xml:space="preserve">四、提交投标文件</w:t>
      </w:r>
      <w:bookmarkEnd w:id="17"/>
      <w:r>
        <w:rPr>
          <w:color w:val="000000" w:themeColor="text1"/>
        </w:rPr>
      </w:r>
      <w:bookmarkEnd w:id="18"/>
      <w:r>
        <w:rPr>
          <w:rFonts w:hint="eastAsia" w:ascii="方正黑体_GBK" w:hAnsi="方正黑体_GBK" w:eastAsia="方正黑体_GBK" w:cs="方正黑体_GBK"/>
          <w:color w:val="000000" w:themeColor="text1"/>
          <w:sz w:val="30"/>
          <w:szCs w:val="30"/>
        </w:rPr>
        <w:t xml:space="preserve">截止时间、开标时间和地点</w:t>
      </w:r>
      <w:bookmarkEnd w:id="19"/>
      <w:r>
        <w:rPr>
          <w:color w:val="000000" w:themeColor="text1"/>
        </w:rPr>
      </w:r>
      <w:bookmarkEnd w:id="20"/>
      <w:r>
        <w:rPr>
          <w:color w:val="000000" w:themeColor="text1"/>
        </w:rPr>
      </w:r>
      <w:bookmarkEnd w:id="21"/>
      <w:r>
        <w:rPr>
          <w:color w:val="000000" w:themeColor="text1"/>
        </w:rPr>
      </w:r>
      <w:r>
        <w:rPr>
          <w:color w:val="000000" w:themeColor="text1"/>
        </w:rPr>
      </w:r>
    </w:p>
    <w:p>
      <w:pPr>
        <w:ind w:firstLine="480"/>
        <w:keepNext/>
        <w:spacing w:line="252" w:lineRule="auto"/>
        <w:rPr>
          <w:rFonts w:ascii="宋体" w:hAnsi="宋体"/>
          <w:bCs/>
          <w:color w:val="000000" w:themeColor="text1"/>
          <w:sz w:val="24"/>
          <w:szCs w:val="24"/>
          <w:u w:val="single"/>
        </w:rPr>
      </w:pPr>
      <w:r>
        <w:rPr>
          <w:color w:val="000000" w:themeColor="text1"/>
        </w:rPr>
      </w:r>
      <w:bookmarkStart w:id="22" w:name="_Toc35393625"/>
      <w:r>
        <w:rPr>
          <w:color w:val="000000" w:themeColor="text1"/>
        </w:rPr>
      </w:r>
      <w:bookmarkStart w:id="23" w:name="_Toc38985267"/>
      <w:r>
        <w:rPr>
          <w:color w:val="000000" w:themeColor="text1"/>
        </w:rPr>
      </w:r>
      <w:bookmarkStart w:id="24" w:name="_Toc35393794"/>
      <w:r>
        <w:rPr>
          <w:color w:val="000000" w:themeColor="text1"/>
        </w:rPr>
      </w:r>
      <w:bookmarkStart w:id="25" w:name="_Toc28359084"/>
      <w:r>
        <w:rPr>
          <w:color w:val="000000" w:themeColor="text1"/>
        </w:rPr>
      </w:r>
      <w:bookmarkStart w:id="26" w:name="_Toc28359007"/>
      <w:r>
        <w:rPr>
          <w:rFonts w:hint="eastAsia" w:ascii="宋体" w:hAnsi="宋体" w:cs="宋体"/>
          <w:color w:val="000000" w:themeColor="text1"/>
          <w:sz w:val="24"/>
          <w:szCs w:val="24"/>
        </w:rPr>
        <w:t xml:space="preserve">1.提交投标文件截止时间、开标时间：2026年10月13日09时00分（北</w:t>
      </w:r>
      <w:r>
        <w:rPr>
          <w:rFonts w:hint="eastAsia" w:ascii="宋体" w:hAnsi="宋体"/>
          <w:bCs/>
          <w:color w:val="000000" w:themeColor="text1"/>
          <w:sz w:val="24"/>
          <w:szCs w:val="24"/>
        </w:rPr>
        <w:t xml:space="preserve">京时间）。</w:t>
      </w:r>
      <w:r>
        <w:rPr>
          <w:color w:val="000000" w:themeColor="text1"/>
        </w:rPr>
      </w:r>
    </w:p>
    <w:p>
      <w:pPr>
        <w:ind w:firstLine="480"/>
        <w:keepNext/>
        <w:spacing w:line="252" w:lineRule="auto"/>
        <w:rPr>
          <w:rFonts w:ascii="宋体" w:hAnsi="宋体"/>
          <w:bCs/>
          <w:color w:val="000000" w:themeColor="text1"/>
          <w:sz w:val="24"/>
          <w:szCs w:val="24"/>
          <w:u w:val="single"/>
        </w:rPr>
      </w:pPr>
      <w:r>
        <w:rPr>
          <w:rFonts w:hint="eastAsia" w:ascii="宋体" w:hAnsi="宋体"/>
          <w:color w:val="000000" w:themeColor="text1"/>
          <w:sz w:val="24"/>
          <w:szCs w:val="24"/>
        </w:rPr>
        <w:t xml:space="preserve">2.地点：</w:t>
      </w:r>
      <w:r>
        <w:rPr>
          <w:rFonts w:hint="eastAsia" w:ascii="宋体" w:hAnsi="宋体" w:cs="宋体"/>
          <w:color w:val="000000" w:themeColor="text1"/>
          <w:sz w:val="24"/>
          <w:szCs w:val="24"/>
        </w:rPr>
        <w:t xml:space="preserve">江苏省政府采购交易系统（以下简称“苏采云系统”）网上开标大厅。</w:t>
      </w:r>
      <w:r>
        <w:rPr>
          <w:color w:val="000000" w:themeColor="text1"/>
        </w:rPr>
      </w:r>
    </w:p>
    <w:p>
      <w:pPr>
        <w:pStyle w:val="816"/>
        <w:ind w:firstLine="465"/>
        <w:spacing w:before="145" w:after="145" w:line="252" w:lineRule="auto"/>
        <w:rPr>
          <w:rFonts w:ascii="方正黑体_GBK" w:hAnsi="方正黑体_GBK" w:eastAsia="方正黑体_GBK" w:cs="方正黑体_GBK"/>
          <w:b/>
          <w:bCs/>
          <w:color w:val="000000" w:themeColor="text1"/>
          <w:sz w:val="30"/>
          <w:szCs w:val="30"/>
        </w:rPr>
      </w:pPr>
      <w:r>
        <w:rPr>
          <w:rFonts w:hint="eastAsia" w:ascii="方正黑体_GBK" w:hAnsi="方正黑体_GBK" w:eastAsia="方正黑体_GBK" w:cs="方正黑体_GBK"/>
          <w:color w:val="000000" w:themeColor="text1"/>
          <w:sz w:val="30"/>
          <w:szCs w:val="30"/>
        </w:rPr>
        <w:t xml:space="preserve">五、公告期限</w:t>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r>
        <w:rPr>
          <w:color w:val="000000" w:themeColor="text1"/>
        </w:rPr>
      </w:r>
    </w:p>
    <w:p>
      <w:pPr>
        <w:ind w:firstLine="480"/>
        <w:keepNext/>
        <w:spacing w:line="252" w:lineRule="auto"/>
        <w:rPr>
          <w:rFonts w:ascii="宋体" w:hAnsi="宋体" w:cs="宋体"/>
          <w:color w:val="000000" w:themeColor="text1"/>
          <w:sz w:val="24"/>
          <w:szCs w:val="24"/>
        </w:rPr>
      </w:pPr>
      <w:r>
        <w:rPr>
          <w:color w:val="000000" w:themeColor="text1"/>
        </w:rPr>
      </w:r>
      <w:bookmarkStart w:id="27" w:name="_Toc35393795"/>
      <w:r>
        <w:rPr>
          <w:color w:val="000000" w:themeColor="text1"/>
        </w:rPr>
      </w:r>
      <w:bookmarkStart w:id="28" w:name="_Toc38985268"/>
      <w:r>
        <w:rPr>
          <w:color w:val="000000" w:themeColor="text1"/>
        </w:rPr>
      </w:r>
      <w:bookmarkStart w:id="29" w:name="_Toc35393626"/>
      <w:r>
        <w:rPr>
          <w:rFonts w:hint="eastAsia" w:ascii="宋体" w:hAnsi="宋体" w:cs="宋体"/>
          <w:color w:val="000000" w:themeColor="text1"/>
          <w:sz w:val="24"/>
          <w:szCs w:val="24"/>
        </w:rPr>
        <w:t xml:space="preserve">公告期限为自本公告发布之日起5个工作日。</w:t>
      </w:r>
      <w:r>
        <w:rPr>
          <w:color w:val="000000" w:themeColor="text1"/>
        </w:rPr>
      </w:r>
    </w:p>
    <w:p>
      <w:pPr>
        <w:pStyle w:val="816"/>
        <w:ind w:firstLine="465"/>
        <w:spacing w:before="145" w:after="145" w:line="252" w:lineRule="auto"/>
        <w:rPr>
          <w:rFonts w:ascii="方正黑体_GBK" w:hAnsi="方正黑体_GBK" w:eastAsia="方正黑体_GBK" w:cs="方正黑体_GBK"/>
          <w:b/>
          <w:bCs/>
          <w:color w:val="000000" w:themeColor="text1"/>
          <w:sz w:val="30"/>
          <w:szCs w:val="30"/>
        </w:rPr>
      </w:pPr>
      <w:r>
        <w:rPr>
          <w:rFonts w:hint="eastAsia" w:ascii="方正黑体_GBK" w:hAnsi="方正黑体_GBK" w:eastAsia="方正黑体_GBK" w:cs="方正黑体_GBK"/>
          <w:color w:val="000000" w:themeColor="text1"/>
          <w:sz w:val="30"/>
          <w:szCs w:val="30"/>
        </w:rPr>
        <w:t xml:space="preserve">六、其他事宜</w:t>
      </w:r>
      <w:bookmarkEnd w:id="27"/>
      <w:r>
        <w:rPr>
          <w:color w:val="000000" w:themeColor="text1"/>
        </w:rPr>
      </w:r>
      <w:bookmarkEnd w:id="28"/>
      <w:r>
        <w:rPr>
          <w:color w:val="000000" w:themeColor="text1"/>
        </w:rPr>
      </w:r>
      <w:bookmarkEnd w:id="29"/>
      <w:r>
        <w:rPr>
          <w:color w:val="000000" w:themeColor="text1"/>
        </w:rPr>
      </w:r>
      <w:r>
        <w:rPr>
          <w:color w:val="000000" w:themeColor="text1"/>
        </w:rPr>
      </w:r>
    </w:p>
    <w:p>
      <w:pPr>
        <w:ind w:firstLine="480"/>
        <w:keepNext/>
        <w:spacing w:line="300" w:lineRule="auto"/>
        <w:rPr>
          <w:rFonts w:ascii="宋体" w:hAnsi="宋体" w:cs="宋体"/>
          <w:color w:val="000000" w:themeColor="text1"/>
          <w:sz w:val="24"/>
          <w:szCs w:val="24"/>
        </w:rPr>
      </w:pPr>
      <w:r>
        <w:rPr>
          <w:color w:val="000000" w:themeColor="text1"/>
        </w:rPr>
      </w:r>
      <w:bookmarkStart w:id="30" w:name="_Toc28359085"/>
      <w:r>
        <w:rPr>
          <w:color w:val="000000" w:themeColor="text1"/>
        </w:rPr>
      </w:r>
      <w:bookmarkStart w:id="31" w:name="_Toc38985269"/>
      <w:r>
        <w:rPr>
          <w:color w:val="000000" w:themeColor="text1"/>
        </w:rPr>
      </w:r>
      <w:bookmarkStart w:id="32" w:name="_Toc28359008"/>
      <w:r>
        <w:rPr>
          <w:color w:val="000000" w:themeColor="text1"/>
        </w:rPr>
      </w:r>
      <w:bookmarkStart w:id="33" w:name="_Toc35393796"/>
      <w:r>
        <w:rPr>
          <w:color w:val="000000" w:themeColor="text1"/>
        </w:rPr>
      </w:r>
      <w:bookmarkStart w:id="34" w:name="_Toc35393627"/>
      <w:r>
        <w:rPr>
          <w:rFonts w:hint="eastAsia" w:ascii="宋体" w:hAnsi="宋体" w:cs="宋体"/>
          <w:color w:val="000000" w:themeColor="text1"/>
          <w:sz w:val="24"/>
          <w:szCs w:val="24"/>
        </w:rPr>
        <w:t xml:space="preserve">1.本次招标不收取投标保证金。</w:t>
      </w:r>
      <w:r>
        <w:rPr>
          <w:color w:val="000000" w:themeColor="text1"/>
        </w:rPr>
      </w:r>
    </w:p>
    <w:p>
      <w:pPr>
        <w:ind w:firstLine="480"/>
        <w:keepNext/>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2.本项目不组织集中勘察及答疑，供应商如对采购需求有疑问，请咨询采购单位联系人。 </w:t>
      </w:r>
      <w:r>
        <w:rPr>
          <w:color w:val="000000" w:themeColor="text1"/>
        </w:rPr>
      </w:r>
    </w:p>
    <w:p>
      <w:pPr>
        <w:ind w:firstLine="480"/>
        <w:keepNext/>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CTRL+鼠标左键）。</w:t>
      </w:r>
      <w:r>
        <w:rPr>
          <w:color w:val="000000" w:themeColor="text1"/>
        </w:rPr>
      </w:r>
    </w:p>
    <w:p>
      <w:pPr>
        <w:ind w:firstLine="480"/>
        <w:keepNext/>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4.有关本次招标的事项若存在变动或修改，请及时关注“江苏政府采购网”（www.ccgp-jiangsu.gov.cn）更正公告。</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r>
        <w:rPr>
          <w:color w:val="000000" w:themeColor="text1"/>
        </w:rPr>
      </w:r>
    </w:p>
    <w:p>
      <w:pPr>
        <w:pStyle w:val="816"/>
        <w:ind w:firstLine="465"/>
        <w:spacing w:before="60" w:after="60" w:line="252" w:lineRule="auto"/>
        <w:rPr>
          <w:rFonts w:ascii="方正黑体_GBK" w:eastAsia="方正黑体_GBK" w:cs="方正黑体_GBK"/>
          <w:color w:val="000000" w:themeColor="text1"/>
          <w:sz w:val="30"/>
          <w:szCs w:val="30"/>
        </w:rPr>
      </w:pPr>
      <w:r>
        <w:rPr>
          <w:rFonts w:hint="eastAsia" w:ascii="方正黑体_GBK" w:eastAsia="方正黑体_GBK" w:cs="方正黑体_GBK"/>
          <w:color w:val="000000" w:themeColor="text1"/>
          <w:sz w:val="30"/>
          <w:szCs w:val="30"/>
        </w:rPr>
        <w:t xml:space="preserve">七、本次招标联系方式</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1.采购人</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名  称：南京市六合区人民政府横梁街道办事处</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地  址：南京市六合区横梁街道滕营路1号</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rPr>
        <w:t xml:space="preserve">陈主任</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联系电话：18913032090</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2.采购代理机构</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名  称：南京龙成工程咨询有限公司</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地　址：南京市六合区竹镇镇竹丰路5号</w:t>
      </w:r>
      <w:r>
        <w:rPr>
          <w:color w:val="000000" w:themeColor="text1"/>
        </w:rPr>
      </w:r>
    </w:p>
    <w:p>
      <w:pPr>
        <w:ind w:firstLine="480"/>
        <w:keepNext/>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联系人：袁工</w:t>
      </w:r>
      <w:r>
        <w:rPr>
          <w:color w:val="000000" w:themeColor="text1"/>
        </w:rPr>
      </w:r>
    </w:p>
    <w:p>
      <w:pPr>
        <w:ind w:firstLine="480"/>
        <w:jc w:val="left"/>
        <w:keepNext/>
        <w:spacing w:line="252"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联系电话：15952090975</w:t>
      </w:r>
      <w:r>
        <w:rPr>
          <w:color w:val="000000" w:themeColor="text1"/>
        </w:rPr>
      </w:r>
    </w:p>
    <w:p>
      <w:pPr>
        <w:ind w:firstLine="480"/>
        <w:keepNext/>
        <w:spacing w:line="252" w:lineRule="auto"/>
        <w:rPr>
          <w:color w:val="000000" w:themeColor="text1"/>
        </w:rPr>
      </w:pPr>
      <w:r>
        <w:rPr>
          <w:color w:val="000000" w:themeColor="text1"/>
        </w:rPr>
      </w:r>
      <w:r>
        <w:rPr>
          <w:color w:val="000000" w:themeColor="text1"/>
        </w:rPr>
      </w:r>
    </w:p>
    <w:p>
      <w:pPr>
        <w:ind w:right="840"/>
        <w:jc w:val="center"/>
        <w:keepNext/>
        <w:rPr>
          <w:rFonts w:ascii="方正小标宋简体" w:hAnsi="方正小标宋简体" w:eastAsia="方正小标宋简体" w:cs="方正小标宋简体"/>
          <w:color w:val="000000" w:themeColor="text1"/>
          <w:sz w:val="36"/>
          <w:szCs w:val="36"/>
        </w:rPr>
        <w:outlineLvl w:val="0"/>
      </w:pPr>
      <w:r>
        <w:rPr>
          <w:rFonts w:ascii="宋体" w:hAnsi="宋体"/>
          <w:color w:val="000000" w:themeColor="text1"/>
          <w:sz w:val="24"/>
          <w:szCs w:val="24"/>
        </w:rPr>
        <w:br w:type="page" w:clear="all"/>
      </w:r>
      <w:bookmarkStart w:id="35" w:name="_Toc120614211"/>
      <w:r>
        <w:rPr>
          <w:color w:val="000000" w:themeColor="text1"/>
        </w:rPr>
      </w:r>
      <w:bookmarkStart w:id="36" w:name="_Toc23460"/>
      <w:r>
        <w:rPr>
          <w:rFonts w:hint="eastAsia" w:ascii="方正小标宋简体" w:hAnsi="方正小标宋简体" w:eastAsia="方正小标宋简体" w:cs="方正小标宋简体"/>
          <w:color w:val="000000" w:themeColor="text1"/>
          <w:sz w:val="36"/>
          <w:szCs w:val="36"/>
        </w:rPr>
        <w:t xml:space="preserve">第二章  </w:t>
      </w:r>
      <w:bookmarkStart w:id="37" w:name="_Toc16938518"/>
      <w:r>
        <w:rPr>
          <w:color w:val="000000" w:themeColor="text1"/>
        </w:rPr>
      </w:r>
      <w:bookmarkStart w:id="38" w:name="_Toc120614213"/>
      <w:r>
        <w:rPr>
          <w:color w:val="000000" w:themeColor="text1"/>
        </w:rPr>
      </w:r>
      <w:bookmarkStart w:id="39" w:name="_Toc513029202"/>
      <w:r>
        <w:rPr>
          <w:color w:val="000000" w:themeColor="text1"/>
        </w:rPr>
      </w:r>
      <w:bookmarkStart w:id="40" w:name="_Toc20823274"/>
      <w:r>
        <w:rPr>
          <w:color w:val="000000" w:themeColor="text1"/>
        </w:rPr>
      </w:r>
      <w:bookmarkEnd w:id="35"/>
      <w:r>
        <w:rPr>
          <w:rFonts w:hint="eastAsia" w:ascii="方正小标宋简体" w:hAnsi="方正小标宋简体" w:eastAsia="方正小标宋简体" w:cs="方正小标宋简体"/>
          <w:color w:val="000000" w:themeColor="text1"/>
          <w:sz w:val="36"/>
          <w:szCs w:val="36"/>
        </w:rPr>
        <w:t xml:space="preserve">投标人须知</w:t>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r>
        <w:rPr>
          <w:color w:val="000000" w:themeColor="text1"/>
        </w:rPr>
      </w:r>
    </w:p>
    <w:p>
      <w:pPr>
        <w:pStyle w:val="816"/>
        <w:ind w:firstLine="465"/>
        <w:spacing w:before="145" w:after="145"/>
        <w:rPr>
          <w:rFonts w:ascii="方正黑体_GBK" w:hAnsi="方正黑体_GBK" w:eastAsia="方正黑体_GBK" w:cs="方正黑体_GBK"/>
          <w:b/>
          <w:bCs/>
          <w:color w:val="000000" w:themeColor="text1"/>
          <w:sz w:val="30"/>
          <w:szCs w:val="30"/>
        </w:rPr>
      </w:pPr>
      <w:r>
        <w:rPr>
          <w:color w:val="000000" w:themeColor="text1"/>
        </w:rPr>
      </w:r>
      <w:bookmarkStart w:id="41" w:name="_Toc20823275"/>
      <w:r>
        <w:rPr>
          <w:color w:val="000000" w:themeColor="text1"/>
        </w:rPr>
      </w:r>
      <w:bookmarkStart w:id="42" w:name="_Toc120614214"/>
      <w:r>
        <w:rPr>
          <w:color w:val="000000" w:themeColor="text1"/>
        </w:rPr>
      </w:r>
      <w:bookmarkStart w:id="43" w:name="_Toc16938519"/>
      <w:r>
        <w:rPr>
          <w:color w:val="000000" w:themeColor="text1"/>
        </w:rPr>
      </w:r>
      <w:bookmarkStart w:id="44" w:name="_Toc513029203"/>
      <w:r>
        <w:rPr>
          <w:color w:val="000000" w:themeColor="text1"/>
        </w:rPr>
      </w:r>
      <w:bookmarkStart w:id="45" w:name="_Toc479757207"/>
      <w:r>
        <w:rPr>
          <w:color w:val="000000" w:themeColor="text1"/>
        </w:rPr>
      </w:r>
      <w:bookmarkStart w:id="46" w:name="_Toc20823314"/>
      <w:r>
        <w:rPr>
          <w:color w:val="000000" w:themeColor="text1"/>
        </w:rPr>
      </w:r>
      <w:bookmarkStart w:id="47" w:name="_Toc16938558"/>
      <w:r>
        <w:rPr>
          <w:color w:val="000000" w:themeColor="text1"/>
        </w:rPr>
      </w:r>
      <w:bookmarkStart w:id="48" w:name="_Toc513029242"/>
      <w:r>
        <w:rPr>
          <w:color w:val="000000" w:themeColor="text1"/>
        </w:rPr>
      </w:r>
      <w:bookmarkStart w:id="49" w:name="_Toc120614221"/>
      <w:r>
        <w:rPr>
          <w:rFonts w:hint="eastAsia" w:ascii="方正黑体_GBK" w:hAnsi="方正黑体_GBK" w:eastAsia="方正黑体_GBK" w:cs="方正黑体_GBK"/>
          <w:color w:val="000000" w:themeColor="text1"/>
          <w:sz w:val="30"/>
          <w:szCs w:val="30"/>
        </w:rPr>
        <w:t xml:space="preserve">一、总则</w:t>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rPr>
          <w:color w:val="000000" w:themeColor="text1"/>
        </w:rPr>
      </w:r>
    </w:p>
    <w:p>
      <w:pPr>
        <w:pStyle w:val="817"/>
        <w:ind w:firstLine="422"/>
        <w:spacing w:before="0" w:after="0"/>
        <w:rPr>
          <w:rFonts w:ascii="方正楷体_GBK" w:hAnsi="方正楷体_GBK" w:eastAsia="方正楷体_GBK" w:cs="方正楷体_GBK"/>
          <w:color w:val="000000" w:themeColor="text1"/>
        </w:rPr>
      </w:pPr>
      <w:r>
        <w:rPr>
          <w:color w:val="000000" w:themeColor="text1"/>
        </w:rPr>
      </w:r>
      <w:bookmarkStart w:id="50" w:name="_Hlt16619475"/>
      <w:r>
        <w:rPr>
          <w:color w:val="000000" w:themeColor="text1"/>
        </w:rPr>
      </w:r>
      <w:bookmarkStart w:id="51" w:name="_Toc458694821"/>
      <w:r>
        <w:rPr>
          <w:color w:val="000000" w:themeColor="text1"/>
        </w:rPr>
      </w:r>
      <w:bookmarkStart w:id="52" w:name="_Toc513029204"/>
      <w:r>
        <w:rPr>
          <w:color w:val="000000" w:themeColor="text1"/>
        </w:rPr>
      </w:r>
      <w:bookmarkStart w:id="53" w:name="_Toc16938520"/>
      <w:r>
        <w:rPr>
          <w:color w:val="000000" w:themeColor="text1"/>
        </w:rPr>
      </w:r>
      <w:bookmarkStart w:id="54" w:name="_Toc20823276"/>
      <w:r>
        <w:rPr>
          <w:color w:val="000000" w:themeColor="text1"/>
        </w:rPr>
      </w:r>
      <w:bookmarkEnd w:id="50"/>
      <w:r>
        <w:rPr>
          <w:rFonts w:hint="eastAsia" w:ascii="方正楷体_GBK" w:hAnsi="方正楷体_GBK" w:eastAsia="方正楷体_GBK" w:cs="方正楷体_GBK"/>
          <w:color w:val="000000" w:themeColor="text1"/>
        </w:rPr>
        <w:t xml:space="preserve">1</w:t>
      </w:r>
      <w:bookmarkEnd w:id="51"/>
      <w:r>
        <w:rPr>
          <w:rFonts w:hint="eastAsia" w:ascii="方正楷体_GBK" w:hAnsi="方正楷体_GBK" w:eastAsia="方正楷体_GBK" w:cs="方正楷体_GBK"/>
          <w:color w:val="000000" w:themeColor="text1"/>
        </w:rPr>
        <w:t xml:space="preserve">.招标方式</w:t>
      </w:r>
      <w:bookmarkEnd w:id="52"/>
      <w:r>
        <w:rPr>
          <w:color w:val="000000" w:themeColor="text1"/>
        </w:rPr>
      </w:r>
      <w:bookmarkEnd w:id="53"/>
      <w:r>
        <w:rPr>
          <w:color w:val="000000" w:themeColor="text1"/>
        </w:rPr>
      </w:r>
      <w:bookmarkEnd w:id="54"/>
      <w:r>
        <w:rPr>
          <w:color w:val="000000" w:themeColor="text1"/>
        </w:rPr>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1.1 本次招标采取公开招标方式，本文件仅适用于招标公告中所述项目。</w:t>
      </w:r>
      <w:r>
        <w:rPr>
          <w:color w:val="000000" w:themeColor="text1"/>
        </w:rPr>
      </w:r>
    </w:p>
    <w:p>
      <w:pPr>
        <w:pStyle w:val="817"/>
        <w:ind w:firstLine="422"/>
        <w:spacing w:before="0" w:after="0"/>
        <w:rPr>
          <w:rFonts w:ascii="方正楷体_GBK" w:hAnsi="方正楷体_GBK" w:eastAsia="方正楷体_GBK" w:cs="方正楷体_GBK"/>
          <w:color w:val="000000" w:themeColor="text1"/>
        </w:rPr>
      </w:pPr>
      <w:r>
        <w:rPr>
          <w:color w:val="000000" w:themeColor="text1"/>
        </w:rPr>
      </w:r>
      <w:bookmarkStart w:id="55" w:name="_Toc16938521"/>
      <w:r>
        <w:rPr>
          <w:color w:val="000000" w:themeColor="text1"/>
        </w:rPr>
      </w:r>
      <w:bookmarkStart w:id="56" w:name="_Toc20823277"/>
      <w:r>
        <w:rPr>
          <w:color w:val="000000" w:themeColor="text1"/>
        </w:rPr>
      </w:r>
      <w:bookmarkStart w:id="57" w:name="_Toc513029205"/>
      <w:r>
        <w:rPr>
          <w:rFonts w:hint="eastAsia" w:ascii="方正楷体_GBK" w:hAnsi="方正楷体_GBK" w:eastAsia="方正楷体_GBK" w:cs="方正楷体_GBK"/>
          <w:color w:val="000000" w:themeColor="text1"/>
        </w:rPr>
        <w:t xml:space="preserve">2.合格的投标人</w:t>
      </w:r>
      <w:bookmarkEnd w:id="55"/>
      <w:r>
        <w:rPr>
          <w:color w:val="000000" w:themeColor="text1"/>
        </w:rPr>
      </w:r>
      <w:bookmarkEnd w:id="56"/>
      <w:r>
        <w:rPr>
          <w:color w:val="000000" w:themeColor="text1"/>
        </w:rPr>
      </w:r>
      <w:bookmarkEnd w:id="57"/>
      <w:r>
        <w:rPr>
          <w:color w:val="000000" w:themeColor="text1"/>
        </w:rPr>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2.1 满足招标公告对供应商资格要求的规定。</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2.2 满足招标文件规定的实质性要求和条件。</w:t>
      </w:r>
      <w:r>
        <w:rPr>
          <w:color w:val="000000" w:themeColor="text1"/>
        </w:rPr>
      </w:r>
    </w:p>
    <w:p>
      <w:pPr>
        <w:pStyle w:val="817"/>
        <w:ind w:firstLine="422"/>
        <w:spacing w:before="0" w:after="0"/>
        <w:rPr>
          <w:rFonts w:ascii="方正楷体_GBK" w:hAnsi="方正楷体_GBK" w:eastAsia="方正楷体_GBK" w:cs="方正楷体_GBK"/>
          <w:color w:val="000000" w:themeColor="text1"/>
        </w:rPr>
      </w:pPr>
      <w:r>
        <w:rPr>
          <w:color w:val="000000" w:themeColor="text1"/>
        </w:rPr>
      </w:r>
      <w:bookmarkStart w:id="58" w:name="_Toc20823278"/>
      <w:r>
        <w:rPr>
          <w:color w:val="000000" w:themeColor="text1"/>
        </w:rPr>
      </w:r>
      <w:bookmarkStart w:id="59" w:name="_Toc16938522"/>
      <w:r>
        <w:rPr>
          <w:color w:val="000000" w:themeColor="text1"/>
        </w:rPr>
      </w:r>
      <w:bookmarkStart w:id="60" w:name="_Toc513029206"/>
      <w:r>
        <w:rPr>
          <w:rFonts w:hint="eastAsia" w:ascii="方正楷体_GBK" w:hAnsi="方正楷体_GBK" w:eastAsia="方正楷体_GBK" w:cs="方正楷体_GBK"/>
          <w:color w:val="000000" w:themeColor="text1"/>
        </w:rPr>
        <w:t xml:space="preserve">3.适用法律</w:t>
      </w:r>
      <w:bookmarkEnd w:id="58"/>
      <w:r>
        <w:rPr>
          <w:color w:val="000000" w:themeColor="text1"/>
        </w:rPr>
      </w:r>
      <w:bookmarkEnd w:id="59"/>
      <w:r>
        <w:rPr>
          <w:color w:val="000000" w:themeColor="text1"/>
        </w:rPr>
      </w:r>
      <w:bookmarkEnd w:id="60"/>
      <w:r>
        <w:rPr>
          <w:color w:val="000000" w:themeColor="text1"/>
        </w:rPr>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color w:val="000000" w:themeColor="text1"/>
        </w:rPr>
      </w:r>
    </w:p>
    <w:p>
      <w:pPr>
        <w:pStyle w:val="817"/>
        <w:ind w:firstLine="422"/>
        <w:spacing w:before="0" w:after="0"/>
        <w:rPr>
          <w:rFonts w:ascii="方正楷体_GBK" w:hAnsi="方正楷体_GBK" w:eastAsia="方正楷体_GBK" w:cs="方正楷体_GBK"/>
          <w:color w:val="000000" w:themeColor="text1"/>
        </w:rPr>
      </w:pPr>
      <w:r>
        <w:rPr>
          <w:color w:val="000000" w:themeColor="text1"/>
        </w:rPr>
      </w:r>
      <w:bookmarkStart w:id="61" w:name="_Toc513029207"/>
      <w:r>
        <w:rPr>
          <w:color w:val="000000" w:themeColor="text1"/>
        </w:rPr>
      </w:r>
      <w:bookmarkStart w:id="62" w:name="_Toc20823279"/>
      <w:r>
        <w:rPr>
          <w:color w:val="000000" w:themeColor="text1"/>
        </w:rPr>
      </w:r>
      <w:bookmarkStart w:id="63" w:name="_Toc16938523"/>
      <w:r>
        <w:rPr>
          <w:color w:val="000000" w:themeColor="text1"/>
        </w:rPr>
      </w:r>
      <w:bookmarkStart w:id="64" w:name="_Toc462564067"/>
      <w:r>
        <w:rPr>
          <w:rFonts w:hint="eastAsia" w:ascii="方正楷体_GBK" w:hAnsi="方正楷体_GBK" w:eastAsia="方正楷体_GBK" w:cs="方正楷体_GBK"/>
          <w:color w:val="000000" w:themeColor="text1"/>
        </w:rPr>
        <w:t xml:space="preserve">4.投标费用</w:t>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4.1 投标人应自行承担所有与参加投标有关的费用，无论投标过程中的做法和结果如何，采购代理机构在任何情况下均无义务和责任承担这些费用。</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4.2 本次招标代理费、工程量清单及招标控制价编制费由采购人支付。招标代理服务费以中标价为基础，参照国家计委关于印发《招标代理服务收费管理暂行办法》的通知（计价格[2002]1980号）57%计算；工程量清单及招标控制价编制费用以招标控制价为基础，参照《关于规范工程造价咨询服务收费标准及有关事项的通知》（苏价服[2014]383号）57%计算。评审费由采购人根据实际评审时长，按实支付。</w:t>
      </w:r>
      <w:r>
        <w:rPr>
          <w:color w:val="000000" w:themeColor="text1"/>
        </w:rPr>
      </w:r>
    </w:p>
    <w:p>
      <w:pPr>
        <w:pStyle w:val="817"/>
        <w:ind w:firstLine="422"/>
        <w:spacing w:before="0" w:after="0"/>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5.招标文件的约束力</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5.1 投标人一旦参加本项目采购活动，即被认为接受了本文件的规定和约束。</w:t>
      </w:r>
      <w:r>
        <w:rPr>
          <w:color w:val="000000" w:themeColor="text1"/>
        </w:rPr>
      </w:r>
    </w:p>
    <w:p>
      <w:pPr>
        <w:pStyle w:val="816"/>
        <w:ind w:firstLine="465"/>
        <w:spacing w:before="145" w:after="145"/>
        <w:rPr>
          <w:rFonts w:ascii="方正黑体_GBK" w:hAnsi="方正黑体_GBK" w:eastAsia="方正黑体_GBK" w:cs="方正黑体_GBK"/>
          <w:b/>
          <w:bCs/>
          <w:color w:val="000000" w:themeColor="text1"/>
          <w:sz w:val="30"/>
          <w:szCs w:val="30"/>
        </w:rPr>
      </w:pPr>
      <w:r>
        <w:rPr>
          <w:color w:val="000000" w:themeColor="text1"/>
        </w:rPr>
      </w:r>
      <w:bookmarkStart w:id="65" w:name="_Toc20823281"/>
      <w:r>
        <w:rPr>
          <w:color w:val="000000" w:themeColor="text1"/>
        </w:rPr>
      </w:r>
      <w:bookmarkStart w:id="66" w:name="_Toc16938525"/>
      <w:r>
        <w:rPr>
          <w:color w:val="000000" w:themeColor="text1"/>
        </w:rPr>
      </w:r>
      <w:bookmarkStart w:id="67" w:name="_Toc513029209"/>
      <w:r>
        <w:rPr>
          <w:color w:val="000000" w:themeColor="text1"/>
        </w:rPr>
      </w:r>
      <w:bookmarkStart w:id="68" w:name="_Toc120614215"/>
      <w:r>
        <w:rPr>
          <w:rFonts w:hint="eastAsia" w:ascii="方正黑体_GBK" w:hAnsi="方正黑体_GBK" w:eastAsia="方正黑体_GBK" w:cs="方正黑体_GBK"/>
          <w:color w:val="000000" w:themeColor="text1"/>
          <w:sz w:val="30"/>
          <w:szCs w:val="30"/>
        </w:rPr>
        <w:t xml:space="preserve">二、招标文件</w:t>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r>
        <w:rPr>
          <w:color w:val="000000" w:themeColor="text1"/>
        </w:rPr>
      </w:r>
    </w:p>
    <w:p>
      <w:pPr>
        <w:pStyle w:val="817"/>
        <w:ind w:firstLine="422"/>
        <w:spacing w:before="0" w:after="0"/>
        <w:rPr>
          <w:rFonts w:ascii="方正楷体_GBK" w:hAnsi="方正楷体_GBK" w:eastAsia="方正楷体_GBK" w:cs="方正楷体_GBK"/>
          <w:color w:val="000000" w:themeColor="text1"/>
        </w:rPr>
      </w:pPr>
      <w:r>
        <w:rPr>
          <w:color w:val="000000" w:themeColor="text1"/>
        </w:rPr>
      </w:r>
      <w:bookmarkStart w:id="69" w:name="_Toc513029210"/>
      <w:r>
        <w:rPr>
          <w:color w:val="000000" w:themeColor="text1"/>
        </w:rPr>
      </w:r>
      <w:bookmarkStart w:id="70" w:name="_Toc20823282"/>
      <w:r>
        <w:rPr>
          <w:color w:val="000000" w:themeColor="text1"/>
        </w:rPr>
      </w:r>
      <w:bookmarkStart w:id="71" w:name="_Toc16938526"/>
      <w:r>
        <w:rPr>
          <w:rFonts w:hint="eastAsia" w:ascii="方正楷体_GBK" w:hAnsi="方正楷体_GBK" w:eastAsia="方正楷体_GBK" w:cs="方正楷体_GBK"/>
          <w:color w:val="000000" w:themeColor="text1"/>
        </w:rPr>
        <w:t xml:space="preserve">6.招标文件构成</w:t>
      </w:r>
      <w:bookmarkEnd w:id="69"/>
      <w:r>
        <w:rPr>
          <w:color w:val="000000" w:themeColor="text1"/>
        </w:rPr>
      </w:r>
      <w:bookmarkEnd w:id="70"/>
      <w:r>
        <w:rPr>
          <w:color w:val="000000" w:themeColor="text1"/>
        </w:rPr>
      </w:r>
      <w:bookmarkEnd w:id="71"/>
      <w:r>
        <w:rPr>
          <w:color w:val="000000" w:themeColor="text1"/>
        </w:rPr>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6.1 招标文件由以下部分组成：</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（1）投标邀请</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（2）投标人须知</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（3）合同文本</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（4）采购需求</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（5）评标方法与评标标准</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（6）投标文件格式</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6.2 </w:t>
      </w:r>
      <w:r>
        <w:rPr>
          <w:rFonts w:hint="eastAsia" w:ascii="宋体" w:hAnsi="宋体"/>
          <w:color w:val="000000" w:themeColor="text1"/>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themeColor="text1"/>
          <w:sz w:val="24"/>
        </w:rPr>
        <w:t xml:space="preserve">。</w:t>
      </w:r>
      <w:r>
        <w:rPr>
          <w:color w:val="000000" w:themeColor="text1"/>
        </w:rPr>
      </w:r>
    </w:p>
    <w:p>
      <w:pPr>
        <w:pStyle w:val="817"/>
        <w:ind w:firstLine="422"/>
        <w:spacing w:before="0" w:after="0"/>
        <w:rPr>
          <w:rFonts w:ascii="方正楷体_GBK" w:hAnsi="方正楷体_GBK" w:eastAsia="方正楷体_GBK" w:cs="方正楷体_GBK"/>
          <w:color w:val="000000" w:themeColor="text1"/>
        </w:rPr>
      </w:pPr>
      <w:r>
        <w:rPr>
          <w:color w:val="000000" w:themeColor="text1"/>
        </w:rPr>
      </w:r>
      <w:bookmarkStart w:id="72" w:name="_Toc462564070"/>
      <w:r>
        <w:rPr>
          <w:color w:val="000000" w:themeColor="text1"/>
        </w:rPr>
      </w:r>
      <w:bookmarkStart w:id="73" w:name="_Toc513029211"/>
      <w:r>
        <w:rPr>
          <w:color w:val="000000" w:themeColor="text1"/>
        </w:rPr>
      </w:r>
      <w:bookmarkStart w:id="74" w:name="_Toc16938527"/>
      <w:r>
        <w:rPr>
          <w:color w:val="000000" w:themeColor="text1"/>
        </w:rPr>
      </w:r>
      <w:bookmarkStart w:id="75" w:name="_Toc20823283"/>
      <w:r>
        <w:rPr>
          <w:rFonts w:hint="eastAsia" w:ascii="方正楷体_GBK" w:hAnsi="方正楷体_GBK" w:eastAsia="方正楷体_GBK" w:cs="方正楷体_GBK"/>
          <w:color w:val="000000" w:themeColor="text1"/>
        </w:rPr>
        <w:t xml:space="preserve">7.</w:t>
      </w:r>
      <w:bookmarkEnd w:id="72"/>
      <w:r>
        <w:rPr>
          <w:color w:val="000000" w:themeColor="text1"/>
        </w:rPr>
      </w:r>
      <w:bookmarkEnd w:id="73"/>
      <w:r>
        <w:rPr>
          <w:color w:val="000000" w:themeColor="text1"/>
        </w:rPr>
      </w:r>
      <w:bookmarkEnd w:id="74"/>
      <w:r>
        <w:rPr>
          <w:color w:val="000000" w:themeColor="text1"/>
        </w:rPr>
      </w:r>
      <w:bookmarkEnd w:id="75"/>
      <w:r>
        <w:rPr>
          <w:rFonts w:hint="eastAsia" w:ascii="方正楷体_GBK" w:hAnsi="方正楷体_GBK" w:eastAsia="方正楷体_GBK" w:cs="方正楷体_GBK"/>
          <w:color w:val="000000" w:themeColor="text1"/>
        </w:rPr>
        <w:t xml:space="preserve">招标文件的澄清或修改</w:t>
      </w:r>
      <w:r>
        <w:rPr>
          <w:color w:val="000000" w:themeColor="text1"/>
        </w:rPr>
      </w:r>
    </w:p>
    <w:p>
      <w:pPr>
        <w:ind w:firstLine="420"/>
        <w:keepNext/>
        <w:rPr>
          <w:rFonts w:ascii="宋体" w:hAnsi="宋体"/>
          <w:color w:val="000000" w:themeColor="text1"/>
          <w:sz w:val="24"/>
        </w:rPr>
      </w:pPr>
      <w:r>
        <w:rPr>
          <w:color w:val="000000" w:themeColor="text1"/>
        </w:rPr>
      </w:r>
      <w:bookmarkStart w:id="76" w:name="_Toc513029213"/>
      <w:r>
        <w:rPr>
          <w:color w:val="000000" w:themeColor="text1"/>
        </w:rPr>
      </w:r>
      <w:bookmarkStart w:id="77" w:name="_Toc16938529"/>
      <w:r>
        <w:rPr>
          <w:color w:val="000000" w:themeColor="text1"/>
        </w:rPr>
      </w:r>
      <w:bookmarkStart w:id="78" w:name="_Toc20823285"/>
      <w:r>
        <w:rPr>
          <w:color w:val="000000" w:themeColor="text1"/>
        </w:rPr>
      </w:r>
      <w:bookmarkStart w:id="79" w:name="_Toc462564072"/>
      <w:r>
        <w:rPr>
          <w:color w:val="000000" w:themeColor="text1"/>
        </w:rPr>
      </w:r>
      <w:bookmarkStart w:id="80" w:name="_Toc120614216"/>
      <w:r>
        <w:rPr>
          <w:rFonts w:hint="eastAsia" w:ascii="宋体" w:hAnsi="宋体"/>
          <w:color w:val="000000" w:themeColor="text1"/>
          <w:sz w:val="24"/>
        </w:rPr>
        <w:t xml:space="preserve">7.1 在投标截止时间前，代理机构可以对已发出的招标文件进行必要的澄清或者修改，并在原</w:t>
      </w:r>
      <w:r>
        <w:rPr>
          <w:rFonts w:ascii="宋体" w:hAnsi="宋体"/>
          <w:color w:val="000000" w:themeColor="text1"/>
          <w:sz w:val="24"/>
        </w:rPr>
        <w:t xml:space="preserve">公告</w:t>
      </w:r>
      <w:r>
        <w:rPr>
          <w:rFonts w:hint="eastAsia" w:ascii="宋体" w:hAnsi="宋体"/>
          <w:color w:val="000000" w:themeColor="text1"/>
          <w:sz w:val="24"/>
        </w:rPr>
        <w:t xml:space="preserve">发布媒体发布更正公告，澄清或者修改的内容将作为招标文件的组成部分，并对投标人具有约束力。</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7.2 投标人应在投标截止时间前，关注原公告发布媒体有关本项目的更正公告，根据更</w:t>
      </w:r>
      <w:r>
        <w:rPr>
          <w:rFonts w:hint="eastAsia" w:ascii="宋体" w:hAnsi="宋体"/>
          <w:color w:val="000000" w:themeColor="text1"/>
          <w:sz w:val="24"/>
        </w:rPr>
        <w:t xml:space="preserve">正公告内容自行决定是否需要重新制作和提交投标文件，并承担由此产生的相应责任。</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7.3 代理机构有权按照法定要求推迟投标截止日期和开标日期，并在原公告发布媒体发布更正公告</w:t>
      </w:r>
      <w:r>
        <w:rPr>
          <w:rFonts w:hint="eastAsia" w:ascii="宋体" w:hAnsi="宋体"/>
          <w:color w:val="000000" w:themeColor="text1"/>
          <w:sz w:val="24"/>
        </w:rPr>
        <w:t xml:space="preserve">。</w:t>
      </w:r>
      <w:r>
        <w:rPr>
          <w:color w:val="000000" w:themeColor="text1"/>
        </w:rPr>
      </w:r>
    </w:p>
    <w:p>
      <w:pPr>
        <w:pStyle w:val="816"/>
        <w:ind w:firstLine="465"/>
        <w:spacing w:before="145" w:after="145"/>
        <w:rPr>
          <w:rFonts w:ascii="方正黑体_GBK" w:hAnsi="方正黑体_GBK" w:eastAsia="方正黑体_GBK" w:cs="方正黑体_GBK"/>
          <w:b/>
          <w:bCs/>
          <w:color w:val="000000" w:themeColor="text1"/>
          <w:sz w:val="30"/>
          <w:szCs w:val="30"/>
        </w:rPr>
      </w:pPr>
      <w:r>
        <w:rPr>
          <w:rFonts w:hint="eastAsia" w:ascii="方正黑体_GBK" w:hAnsi="方正黑体_GBK" w:eastAsia="方正黑体_GBK" w:cs="方正黑体_GBK"/>
          <w:color w:val="000000" w:themeColor="text1"/>
          <w:sz w:val="30"/>
          <w:szCs w:val="30"/>
        </w:rPr>
        <w:t xml:space="preserve">三、投标文件的编制</w:t>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r>
        <w:rPr>
          <w:color w:val="000000" w:themeColor="text1"/>
        </w:rPr>
      </w:r>
    </w:p>
    <w:p>
      <w:pPr>
        <w:pStyle w:val="817"/>
        <w:ind w:firstLine="422"/>
        <w:spacing w:before="0" w:after="0"/>
        <w:rPr>
          <w:rFonts w:ascii="方正楷体_GBK" w:hAnsi="方正楷体_GBK" w:eastAsia="方正楷体_GBK" w:cs="方正楷体_GBK"/>
          <w:color w:val="000000" w:themeColor="text1"/>
        </w:rPr>
      </w:pPr>
      <w:r>
        <w:rPr>
          <w:color w:val="000000" w:themeColor="text1"/>
        </w:rPr>
      </w:r>
      <w:bookmarkStart w:id="81" w:name="_Toc20823286"/>
      <w:r>
        <w:rPr>
          <w:color w:val="000000" w:themeColor="text1"/>
        </w:rPr>
      </w:r>
      <w:bookmarkStart w:id="82" w:name="_Toc462564073"/>
      <w:r>
        <w:rPr>
          <w:color w:val="000000" w:themeColor="text1"/>
        </w:rPr>
      </w:r>
      <w:bookmarkStart w:id="83" w:name="_Toc513029214"/>
      <w:r>
        <w:rPr>
          <w:color w:val="000000" w:themeColor="text1"/>
        </w:rPr>
      </w:r>
      <w:bookmarkStart w:id="84" w:name="_Toc16938530"/>
      <w:r>
        <w:rPr>
          <w:rFonts w:hint="eastAsia" w:ascii="方正楷体_GBK" w:hAnsi="方正楷体_GBK" w:eastAsia="方正楷体_GBK" w:cs="方正楷体_GBK"/>
          <w:color w:val="000000" w:themeColor="text1"/>
        </w:rPr>
        <w:t xml:space="preserve">8.投标文件的语言及度量衡单位</w:t>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8.1 投标人提交的投标文件以及投标人与采购代理机构就有关投标的所有来往通知、函件和文件均应使用简体中文。</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8.2 除技术性能另有规定外，投标文件所使用的度量衡单位，均须采用国家法定计量单位。</w:t>
      </w:r>
      <w:r>
        <w:rPr>
          <w:color w:val="000000" w:themeColor="text1"/>
        </w:rPr>
      </w:r>
    </w:p>
    <w:p>
      <w:pPr>
        <w:pStyle w:val="817"/>
        <w:ind w:firstLine="422"/>
        <w:spacing w:before="0" w:after="0"/>
        <w:rPr>
          <w:rFonts w:ascii="方正楷体_GBK" w:hAnsi="方正楷体_GBK" w:eastAsia="方正楷体_GBK" w:cs="方正楷体_GBK"/>
          <w:color w:val="000000" w:themeColor="text1"/>
        </w:rPr>
      </w:pPr>
      <w:r>
        <w:rPr>
          <w:color w:val="000000" w:themeColor="text1"/>
        </w:rPr>
      </w:r>
      <w:bookmarkStart w:id="85" w:name="_Toc16938531"/>
      <w:r>
        <w:rPr>
          <w:color w:val="000000" w:themeColor="text1"/>
        </w:rPr>
      </w:r>
      <w:bookmarkStart w:id="86" w:name="_Toc513029215"/>
      <w:r>
        <w:rPr>
          <w:color w:val="000000" w:themeColor="text1"/>
        </w:rPr>
      </w:r>
      <w:bookmarkStart w:id="87" w:name="_Toc462564074"/>
      <w:r>
        <w:rPr>
          <w:color w:val="000000" w:themeColor="text1"/>
        </w:rPr>
      </w:r>
      <w:bookmarkStart w:id="88" w:name="_Toc20823287"/>
      <w:r>
        <w:rPr>
          <w:rFonts w:hint="eastAsia" w:ascii="方正楷体_GBK" w:hAnsi="方正楷体_GBK" w:eastAsia="方正楷体_GBK" w:cs="方正楷体_GBK"/>
          <w:color w:val="000000" w:themeColor="text1"/>
        </w:rPr>
        <w:t xml:space="preserve">9.投标文件构成</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9.1 </w:t>
      </w:r>
      <w:r>
        <w:rPr>
          <w:rFonts w:hint="eastAsia" w:ascii="宋体" w:hAnsi="宋体"/>
          <w:color w:val="000000" w:themeColor="text1"/>
          <w:sz w:val="24"/>
          <w:szCs w:val="21"/>
        </w:rPr>
        <w:t xml:space="preserve">投标文件应包括资格证明文件、符合性证明文件、开标一览表、投标分项报价表（如有）、响应及偏离表、投标函、法定代表人授权委托书</w:t>
      </w:r>
      <w:r>
        <w:rPr>
          <w:rFonts w:hint="eastAsia" w:ascii="宋体" w:hAnsi="宋体"/>
          <w:color w:val="000000" w:themeColor="text1"/>
          <w:sz w:val="24"/>
        </w:rPr>
        <w:t xml:space="preserve">。</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9.2 </w:t>
      </w:r>
      <w:r>
        <w:rPr>
          <w:rFonts w:hint="eastAsia" w:ascii="宋体" w:hAnsi="宋体"/>
          <w:b/>
          <w:bCs/>
          <w:color w:val="000000" w:themeColor="text1"/>
          <w:sz w:val="24"/>
          <w:szCs w:val="21"/>
        </w:rPr>
        <w:t xml:space="preserve">如标书制作工具与“江苏政府采购网”发布的招标文件内容不一致，以“江苏政府采购网”发布的招标文件内容为准</w:t>
      </w:r>
      <w:r>
        <w:rPr>
          <w:rFonts w:hint="eastAsia" w:ascii="宋体" w:hAnsi="宋体"/>
          <w:color w:val="000000" w:themeColor="text1"/>
          <w:sz w:val="24"/>
        </w:rPr>
        <w:t xml:space="preserve">。</w:t>
      </w:r>
      <w:r>
        <w:rPr>
          <w:color w:val="000000" w:themeColor="text1"/>
        </w:rPr>
      </w:r>
    </w:p>
    <w:p>
      <w:pPr>
        <w:ind w:firstLine="492"/>
        <w:keepNext/>
        <w:rPr>
          <w:rFonts w:ascii="方正楷体_GBK" w:hAnsi="方正楷体_GBK" w:eastAsia="方正楷体_GBK" w:cs="方正楷体_GBK"/>
          <w:color w:val="000000" w:themeColor="text1"/>
          <w:sz w:val="28"/>
          <w:szCs w:val="28"/>
        </w:rPr>
      </w:pPr>
      <w:r>
        <w:rPr>
          <w:color w:val="000000" w:themeColor="text1"/>
        </w:rPr>
      </w:r>
      <w:bookmarkStart w:id="89" w:name="_Hlt26668975"/>
      <w:r>
        <w:rPr>
          <w:color w:val="000000" w:themeColor="text1"/>
        </w:rPr>
      </w:r>
      <w:bookmarkStart w:id="90" w:name="_Hlt26954838"/>
      <w:r>
        <w:rPr>
          <w:color w:val="000000" w:themeColor="text1"/>
        </w:rPr>
      </w:r>
      <w:bookmarkStart w:id="91" w:name="_Hlt26670360"/>
      <w:r>
        <w:rPr>
          <w:color w:val="000000" w:themeColor="text1"/>
        </w:rPr>
      </w:r>
      <w:bookmarkEnd w:id="89"/>
      <w:r>
        <w:rPr>
          <w:color w:val="000000" w:themeColor="text1"/>
        </w:rPr>
      </w:r>
      <w:bookmarkEnd w:id="90"/>
      <w:r>
        <w:rPr>
          <w:color w:val="000000" w:themeColor="text1"/>
        </w:rPr>
      </w:r>
      <w:bookmarkEnd w:id="91"/>
      <w:r>
        <w:rPr>
          <w:rFonts w:hint="eastAsia" w:ascii="方正楷体_GBK" w:hAnsi="方正楷体_GBK" w:eastAsia="方正楷体_GBK" w:cs="方正楷体_GBK"/>
          <w:color w:val="000000" w:themeColor="text1"/>
          <w:sz w:val="28"/>
          <w:szCs w:val="28"/>
        </w:rPr>
        <w:t xml:space="preserve">10.投标报价</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10.1 投标文件中的单价和总价无特殊规定的采用人民币报价，以元为单位标注。招标文件另有规定的按规定执行。</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10.2 </w:t>
      </w:r>
      <w:r>
        <w:rPr>
          <w:rFonts w:hint="eastAsia" w:ascii="宋体" w:hAnsi="宋体"/>
          <w:b/>
          <w:bCs/>
          <w:color w:val="000000" w:themeColor="text1"/>
          <w:sz w:val="24"/>
          <w:lang w:val="zh-CN"/>
        </w:rPr>
        <w:t xml:space="preserve">投标人应按照招标文件规定完整、</w:t>
      </w:r>
      <w:r>
        <w:rPr>
          <w:rFonts w:hint="eastAsia" w:ascii="宋体" w:hAnsi="宋体"/>
          <w:b/>
          <w:bCs/>
          <w:color w:val="000000" w:themeColor="text1"/>
          <w:sz w:val="24"/>
        </w:rPr>
        <w:t xml:space="preserve">准</w:t>
      </w:r>
      <w:r>
        <w:rPr>
          <w:rFonts w:hint="eastAsia" w:ascii="宋体" w:hAnsi="宋体"/>
          <w:b/>
          <w:bCs/>
          <w:color w:val="000000" w:themeColor="text1"/>
          <w:sz w:val="24"/>
          <w:lang w:val="zh-CN"/>
        </w:rPr>
        <w:t xml:space="preserve">确填报开标一览表</w:t>
      </w:r>
      <w:r>
        <w:rPr>
          <w:rFonts w:hint="eastAsia" w:ascii="宋体" w:hAnsi="宋体"/>
          <w:b/>
          <w:bCs/>
          <w:color w:val="000000" w:themeColor="text1"/>
          <w:sz w:val="24"/>
        </w:rPr>
        <w:t xml:space="preserve">和投标分项报价表（如有），否则作为无效投标。</w:t>
      </w:r>
      <w:r>
        <w:rPr>
          <w:color w:val="000000" w:themeColor="text1"/>
        </w:rPr>
      </w:r>
    </w:p>
    <w:p>
      <w:pPr>
        <w:pStyle w:val="1171"/>
        <w:ind w:firstLine="422"/>
        <w:spacing w:before="0" w:after="0" w:line="240" w:lineRule="auto"/>
        <w:rPr>
          <w:rFonts w:ascii="方正楷体_GBK" w:hAnsi="方正楷体_GBK" w:eastAsia="方正楷体_GBK" w:cs="方正楷体_GBK"/>
          <w:b w:val="0"/>
          <w:bCs w:val="0"/>
          <w:color w:val="000000" w:themeColor="text1"/>
        </w:rPr>
      </w:pPr>
      <w:r>
        <w:rPr>
          <w:rFonts w:hint="eastAsia" w:ascii="方正楷体_GBK" w:hAnsi="方正楷体_GBK" w:eastAsia="方正楷体_GBK" w:cs="方正楷体_GBK"/>
          <w:b w:val="0"/>
          <w:bCs w:val="0"/>
          <w:color w:val="000000" w:themeColor="text1"/>
        </w:rPr>
        <w:t xml:space="preserve">11.响应及偏离表</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.1 投标人需对招标文件中的技术要求与商务要求逐项作出响应</w:t>
      </w:r>
      <w:r>
        <w:rPr>
          <w:rFonts w:hint="eastAsia" w:ascii="宋体" w:hAnsi="宋体"/>
          <w:color w:val="000000" w:themeColor="text1"/>
          <w:sz w:val="24"/>
        </w:rPr>
        <w:t xml:space="preserve">或</w:t>
      </w:r>
      <w:r>
        <w:rPr>
          <w:rFonts w:hint="eastAsia" w:ascii="宋体" w:hAnsi="宋体"/>
          <w:color w:val="000000" w:themeColor="text1"/>
          <w:sz w:val="24"/>
          <w:lang w:val="zh-CN"/>
        </w:rPr>
        <w:t xml:space="preserve">偏离说明。</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.2 投标人可以在投标文件中提供认为需要的其他技术文件或说明。</w:t>
      </w:r>
      <w:r>
        <w:rPr>
          <w:color w:val="000000" w:themeColor="text1"/>
        </w:rPr>
      </w:r>
    </w:p>
    <w:p>
      <w:pPr>
        <w:pStyle w:val="1171"/>
        <w:ind w:firstLine="422"/>
        <w:spacing w:before="0" w:after="0" w:line="240" w:lineRule="auto"/>
        <w:rPr>
          <w:rFonts w:ascii="方正楷体_GBK" w:hAnsi="方正楷体_GBK" w:eastAsia="方正楷体_GBK" w:cs="方正楷体_GBK"/>
          <w:b w:val="0"/>
          <w:bCs w:val="0"/>
          <w:color w:val="000000" w:themeColor="text1"/>
        </w:rPr>
      </w:pPr>
      <w:r>
        <w:rPr>
          <w:rFonts w:hint="eastAsia" w:ascii="方正楷体_GBK" w:hAnsi="方正楷体_GBK" w:eastAsia="方正楷体_GBK" w:cs="方正楷体_GBK"/>
          <w:b w:val="0"/>
          <w:bCs w:val="0"/>
          <w:color w:val="000000" w:themeColor="text1"/>
        </w:rPr>
        <w:t xml:space="preserve">12.投标函和授权委托书</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 </w:t>
      </w:r>
      <w:r>
        <w:rPr>
          <w:rFonts w:hint="eastAsia" w:ascii="宋体" w:hAnsi="宋体"/>
          <w:b/>
          <w:bCs/>
          <w:color w:val="000000" w:themeColor="text1"/>
          <w:sz w:val="24"/>
          <w:lang w:val="zh-CN"/>
        </w:rPr>
        <w:t xml:space="preserve">投标人应按照招标文件规定完整、正确填报投标函</w:t>
      </w:r>
      <w:r>
        <w:rPr>
          <w:rFonts w:hint="eastAsia" w:ascii="宋体" w:hAnsi="宋体"/>
          <w:b/>
          <w:bCs/>
          <w:color w:val="000000" w:themeColor="text1"/>
          <w:sz w:val="24"/>
        </w:rPr>
        <w:t xml:space="preserve">和</w:t>
      </w:r>
      <w:r>
        <w:rPr>
          <w:rFonts w:hint="eastAsia" w:ascii="宋体" w:hAnsi="宋体"/>
          <w:b/>
          <w:bCs/>
          <w:color w:val="000000" w:themeColor="text1"/>
          <w:sz w:val="24"/>
          <w:szCs w:val="21"/>
        </w:rPr>
        <w:t xml:space="preserve">法定代表人授权委托书，</w:t>
      </w:r>
      <w:r>
        <w:rPr>
          <w:rFonts w:hint="eastAsia" w:ascii="宋体" w:hAnsi="宋体"/>
          <w:b/>
          <w:bCs/>
          <w:color w:val="000000" w:themeColor="text1"/>
          <w:sz w:val="24"/>
        </w:rPr>
        <w:t xml:space="preserve">否则作为无效投标</w:t>
      </w:r>
      <w:r>
        <w:rPr>
          <w:rFonts w:hint="eastAsia" w:ascii="宋体" w:hAnsi="宋体"/>
          <w:b/>
          <w:bCs/>
          <w:color w:val="000000" w:themeColor="text1"/>
          <w:sz w:val="24"/>
          <w:lang w:val="zh-CN"/>
        </w:rPr>
        <w:t xml:space="preserve">。</w:t>
      </w:r>
      <w:r>
        <w:rPr>
          <w:color w:val="000000" w:themeColor="text1"/>
        </w:rPr>
      </w:r>
    </w:p>
    <w:p>
      <w:pPr>
        <w:pStyle w:val="1171"/>
        <w:ind w:firstLine="422"/>
        <w:spacing w:before="0" w:after="0" w:line="240" w:lineRule="auto"/>
        <w:rPr>
          <w:rFonts w:ascii="方正楷体_GBK" w:hAnsi="方正楷体_GBK" w:eastAsia="方正楷体_GBK" w:cs="方正楷体_GBK"/>
          <w:b w:val="0"/>
          <w:bCs w:val="0"/>
          <w:color w:val="000000" w:themeColor="text1"/>
        </w:rPr>
      </w:pPr>
      <w:r>
        <w:rPr>
          <w:rFonts w:hint="eastAsia" w:ascii="方正楷体_GBK" w:hAnsi="方正楷体_GBK" w:eastAsia="方正楷体_GBK" w:cs="方正楷体_GBK"/>
          <w:b w:val="0"/>
          <w:bCs w:val="0"/>
          <w:color w:val="000000" w:themeColor="text1"/>
        </w:rPr>
        <w:t xml:space="preserve">13.投标有效期</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.1 投标有效期为招标公告规定的开标之日起六十天。投标有效期比规定短的将被视为未实质性响应招标文件，</w:t>
      </w:r>
      <w:r>
        <w:rPr>
          <w:rFonts w:hint="eastAsia" w:ascii="宋体" w:hAnsi="宋体"/>
          <w:color w:val="000000" w:themeColor="text1"/>
          <w:sz w:val="24"/>
        </w:rPr>
        <w:t xml:space="preserve">其投标将</w:t>
      </w:r>
      <w:r>
        <w:rPr>
          <w:rFonts w:hint="eastAsia" w:ascii="宋体" w:hAnsi="宋体"/>
          <w:color w:val="000000" w:themeColor="text1"/>
          <w:sz w:val="24"/>
          <w:lang w:val="zh-CN"/>
        </w:rPr>
        <w:t xml:space="preserve">被拒绝。</w:t>
      </w:r>
      <w:r>
        <w:rPr>
          <w:color w:val="000000" w:themeColor="text1"/>
        </w:rPr>
      </w:r>
    </w:p>
    <w:p>
      <w:pPr>
        <w:pStyle w:val="1171"/>
        <w:ind w:firstLine="422"/>
        <w:spacing w:before="0" w:after="0" w:line="240" w:lineRule="auto"/>
        <w:rPr>
          <w:rFonts w:ascii="方正楷体_GBK" w:hAnsi="方正楷体_GBK" w:eastAsia="方正楷体_GBK" w:cs="方正楷体_GBK"/>
          <w:b w:val="0"/>
          <w:bCs w:val="0"/>
          <w:color w:val="000000" w:themeColor="text1"/>
        </w:rPr>
      </w:pPr>
      <w:r>
        <w:rPr>
          <w:rFonts w:hint="eastAsia" w:ascii="方正楷体_GBK" w:hAnsi="方正楷体_GBK" w:eastAsia="方正楷体_GBK" w:cs="方正楷体_GBK"/>
          <w:b w:val="0"/>
          <w:bCs w:val="0"/>
          <w:color w:val="000000" w:themeColor="text1"/>
        </w:rPr>
        <w:t xml:space="preserve">14.投标有效期的延长</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rPr>
          <w:rFonts w:hint="eastAsia" w:ascii="宋体" w:hAnsi="宋体"/>
          <w:color w:val="000000" w:themeColor="text1"/>
          <w:sz w:val="24"/>
        </w:rPr>
        <w:t xml:space="preserve">满</w:t>
      </w:r>
      <w:r>
        <w:rPr>
          <w:rFonts w:hint="eastAsia" w:ascii="宋体" w:hAnsi="宋体"/>
          <w:color w:val="000000" w:themeColor="text1"/>
          <w:sz w:val="24"/>
          <w:lang w:val="zh-CN"/>
        </w:rPr>
        <w:t xml:space="preserve">。</w:t>
      </w:r>
      <w:r>
        <w:rPr>
          <w:color w:val="000000" w:themeColor="text1"/>
        </w:rPr>
      </w:r>
    </w:p>
    <w:p>
      <w:pPr>
        <w:pStyle w:val="1161"/>
        <w:ind w:firstLine="465"/>
        <w:spacing w:before="120" w:after="120"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四、投标文件的递交、撤回和修改</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15.投标文件的递交</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 投标人应在招标公告规定的投标截止时间前制作并上传电子投标文件。投标截止时</w:t>
      </w:r>
      <w:r>
        <w:rPr>
          <w:rFonts w:hint="eastAsia" w:ascii="宋体" w:hAnsi="宋体"/>
          <w:color w:val="000000" w:themeColor="text1"/>
          <w:sz w:val="24"/>
          <w:lang w:val="zh-CN"/>
        </w:rPr>
        <w:t xml:space="preserve">间后上传的投标文件将被拒绝。</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 投标人应充分考虑网络环境、网络带宽等因素</w:t>
      </w:r>
      <w:r>
        <w:rPr>
          <w:rFonts w:hint="eastAsia" w:ascii="宋体" w:hAnsi="宋体"/>
          <w:color w:val="000000" w:themeColor="text1"/>
          <w:sz w:val="24"/>
        </w:rPr>
        <w:t xml:space="preserve">可能对投标产生的影响</w:t>
      </w:r>
      <w:r>
        <w:rPr>
          <w:rFonts w:hint="eastAsia" w:ascii="宋体" w:hAnsi="宋体"/>
          <w:color w:val="000000" w:themeColor="text1"/>
          <w:sz w:val="24"/>
          <w:lang w:val="zh-CN"/>
        </w:rPr>
        <w:t xml:space="preserve">，如因投标人自身原因造成的电子投标文件上传不成功的，按照本招标文件第二章第2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.1条规定</w:t>
      </w:r>
      <w:r>
        <w:rPr>
          <w:rFonts w:hint="eastAsia" w:ascii="宋体" w:hAnsi="宋体"/>
          <w:color w:val="000000" w:themeColor="text1"/>
          <w:sz w:val="24"/>
        </w:rPr>
        <w:t xml:space="preserve">作</w:t>
      </w:r>
      <w:r>
        <w:rPr>
          <w:rFonts w:hint="eastAsia" w:ascii="宋体" w:hAnsi="宋体"/>
          <w:color w:val="000000" w:themeColor="text1"/>
          <w:sz w:val="24"/>
          <w:lang w:val="zh-CN"/>
        </w:rPr>
        <w:t xml:space="preserve">无效投标处理。</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 代理机构可以按照规定，通过修改招标文件酌情延长投标截止时间，在此情况下，投标人的所有权利和义务均以延长后新的截止时间为准。</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16.投标文件的撤回和修改</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16</w:t>
      </w:r>
      <w:r>
        <w:rPr>
          <w:rFonts w:hint="eastAsia" w:ascii="宋体" w:hAnsi="宋体"/>
          <w:color w:val="000000" w:themeColor="text1"/>
          <w:sz w:val="24"/>
          <w:lang w:val="zh-CN"/>
        </w:rPr>
        <w:t xml:space="preserve">.1 投标文件的撤回</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16</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投标人可在投标截止时间前撤回其电子投标文件。</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16</w:t>
      </w:r>
      <w:r>
        <w:rPr>
          <w:rFonts w:hint="eastAsia" w:ascii="宋体" w:hAnsi="宋体"/>
          <w:color w:val="000000" w:themeColor="text1"/>
          <w:sz w:val="24"/>
          <w:lang w:val="zh-CN"/>
        </w:rPr>
        <w:t xml:space="preserve">.1.2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投标人撤回电子投标文件，则认为其不再参与本项目投标活动。</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16</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 在投标截止时间至招标文件中规定的投标有效期满之间的这段时间内，投标人不得撤回其投标。</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16</w:t>
      </w:r>
      <w:r>
        <w:rPr>
          <w:rFonts w:hint="eastAsia" w:ascii="宋体" w:hAnsi="宋体"/>
          <w:color w:val="000000" w:themeColor="text1"/>
          <w:sz w:val="24"/>
          <w:lang w:val="zh-CN"/>
        </w:rPr>
        <w:t xml:space="preserve">.2 投标文件的修改</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16</w:t>
      </w:r>
      <w:r>
        <w:rPr>
          <w:rFonts w:hint="eastAsia" w:ascii="宋体" w:hAnsi="宋体"/>
          <w:color w:val="000000" w:themeColor="text1"/>
          <w:sz w:val="24"/>
          <w:lang w:val="zh-CN"/>
        </w:rPr>
        <w:t xml:space="preserve">.2.1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投标人可在投标截止时间前对其电子投标文件进行修改。</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16</w:t>
      </w:r>
      <w:r>
        <w:rPr>
          <w:rFonts w:hint="eastAsia" w:ascii="宋体" w:hAnsi="宋体"/>
          <w:color w:val="000000" w:themeColor="text1"/>
          <w:sz w:val="24"/>
          <w:lang w:val="zh-CN"/>
        </w:rPr>
        <w:t xml:space="preserve">.2.2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投标截止时间之后，投标人不得对其电子投标文件作任何修改。</w:t>
      </w:r>
      <w:r>
        <w:rPr>
          <w:color w:val="000000" w:themeColor="text1"/>
        </w:rPr>
      </w:r>
    </w:p>
    <w:p>
      <w:pPr>
        <w:pStyle w:val="1161"/>
        <w:ind w:firstLine="465"/>
        <w:spacing w:before="120" w:after="120"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五、开标与评标</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17.开标</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17</w:t>
      </w:r>
      <w:r>
        <w:rPr>
          <w:rFonts w:hint="eastAsia" w:ascii="宋体" w:hAnsi="宋体"/>
          <w:color w:val="000000" w:themeColor="text1"/>
          <w:sz w:val="24"/>
          <w:lang w:val="zh-CN"/>
        </w:rPr>
        <w:t xml:space="preserve">.1 代理机构在招标公告中规定的时间和地点组织公开开标。投标人参加开标活动，并在苏采云系统规定的时间内对投标文件进行解密。苏采云系统公布各投标人名称和投标价格。</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 </w:t>
      </w:r>
      <w:r>
        <w:rPr>
          <w:rFonts w:hint="eastAsia" w:ascii="宋体" w:hAnsi="宋体"/>
          <w:color w:val="000000" w:themeColor="text1"/>
          <w:sz w:val="24"/>
          <w:lang w:val="zh-CN"/>
        </w:rPr>
        <w:t xml:space="preserve">投标人在开标过程中</w:t>
      </w:r>
      <w:r>
        <w:rPr>
          <w:rFonts w:hint="eastAsia" w:ascii="宋体" w:hAnsi="宋体"/>
          <w:color w:val="000000" w:themeColor="text1"/>
          <w:sz w:val="24"/>
        </w:rPr>
        <w:t xml:space="preserve">通过苏采云系统进行</w:t>
      </w:r>
      <w:r>
        <w:rPr>
          <w:rFonts w:hint="eastAsia" w:ascii="宋体" w:hAnsi="宋体"/>
          <w:color w:val="000000" w:themeColor="text1"/>
          <w:sz w:val="24"/>
          <w:lang w:val="zh-CN"/>
        </w:rPr>
        <w:t xml:space="preserve">投标文件解密、开标结果确认等工作。</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投标人如果对开标过程和开标结果有疑义，应</w:t>
      </w:r>
      <w:r>
        <w:rPr>
          <w:rFonts w:hint="eastAsia" w:ascii="宋体" w:hAnsi="宋体"/>
          <w:color w:val="000000" w:themeColor="text1"/>
          <w:sz w:val="24"/>
        </w:rPr>
        <w:t xml:space="preserve">在</w:t>
      </w:r>
      <w:r>
        <w:rPr>
          <w:rFonts w:hint="eastAsia" w:ascii="宋体" w:hAnsi="宋体"/>
          <w:color w:val="000000" w:themeColor="text1"/>
          <w:sz w:val="24"/>
          <w:lang w:val="zh-CN"/>
        </w:rPr>
        <w:t xml:space="preserve">苏采云系统提出，苏采云系统中《开标记录表》公布后5分钟内未提出的，视同认可开标结果。</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17.4 如出现投标截止时间递交投标文件的</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不足三家的情况，按政府采购相关规定执行。</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18.评标</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18.1 评标由依法组建的评标委员会（以下简称“评委会”）进行。</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18</w:t>
      </w:r>
      <w:r>
        <w:rPr>
          <w:rFonts w:hint="eastAsia" w:ascii="宋体" w:hAnsi="宋体"/>
          <w:color w:val="000000" w:themeColor="text1"/>
          <w:sz w:val="24"/>
          <w:lang w:val="zh-CN"/>
        </w:rPr>
        <w:t xml:space="preserve">.2 评委会由采购人代表和有关方面专家组成，人员构成符合政府采购有关规定。</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18</w:t>
      </w:r>
      <w:r>
        <w:rPr>
          <w:rFonts w:hint="eastAsia" w:ascii="宋体" w:hAnsi="宋体"/>
          <w:color w:val="000000" w:themeColor="text1"/>
          <w:sz w:val="24"/>
          <w:lang w:val="zh-CN"/>
        </w:rPr>
        <w:t xml:space="preserve">.3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评委会独立工作，负责评审所有投标文件并</w:t>
      </w:r>
      <w:r>
        <w:rPr>
          <w:rFonts w:hint="eastAsia" w:ascii="宋体" w:hAnsi="宋体"/>
          <w:color w:val="000000" w:themeColor="text1"/>
          <w:sz w:val="24"/>
        </w:rPr>
        <w:t xml:space="preserve">推荐</w:t>
      </w:r>
      <w:r>
        <w:rPr>
          <w:rFonts w:hint="eastAsia" w:ascii="宋体" w:hAnsi="宋体"/>
          <w:color w:val="000000" w:themeColor="text1"/>
          <w:sz w:val="24"/>
          <w:lang w:val="zh-CN"/>
        </w:rPr>
        <w:t xml:space="preserve">中标候选人，</w:t>
      </w:r>
      <w:r>
        <w:rPr>
          <w:rFonts w:hint="eastAsia" w:ascii="宋体" w:hAnsi="宋体"/>
          <w:color w:val="000000" w:themeColor="text1"/>
          <w:sz w:val="24"/>
        </w:rPr>
        <w:t xml:space="preserve">或根据采购人授权直接确定中标人</w:t>
      </w:r>
      <w:r>
        <w:rPr>
          <w:rFonts w:hint="eastAsia" w:ascii="宋体" w:hAnsi="宋体"/>
          <w:color w:val="000000" w:themeColor="text1"/>
          <w:sz w:val="24"/>
          <w:lang w:val="zh-CN"/>
        </w:rPr>
        <w:t xml:space="preserve">。</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19.评标过程的保密与公正</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凡是与审查、澄清、评价和比较投标的有关资料以及授标建议等，采购人、评委、代理机构均不得向投标人或与评标无关的其他人员透露。</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投标人不得以任何方式影响评标。</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.3 代理机构和评委会不向未中标的投标人解释未中标原因，也不公布评标过程中的相关细节。</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20.投标文件的澄清</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评标期间，评委会对投标文件中含义不明确、同类问题表述不一致或者有明显文字和计算错误的内容，有权要求投标人作出必要的澄清、说明或者补正。</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投标人的澄清、说明或者补正不得超出投标文件的范围或者改变投标文件的实质性内容。</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评委会并非对每个投标人都做澄清要求。</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需要</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进行澄清、说明和补正的，评委会将通过苏采云系统向</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发出《澄</w:t>
      </w:r>
      <w:r>
        <w:rPr>
          <w:rFonts w:hint="eastAsia" w:ascii="宋体" w:hAnsi="宋体"/>
          <w:color w:val="000000" w:themeColor="text1"/>
          <w:sz w:val="24"/>
          <w:lang w:val="zh-CN"/>
        </w:rPr>
        <w:t xml:space="preserve">清要求函》，接到《澄清要求函》的</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应当按照要求在苏采云系统中提交《澄清响应函》并加盖电子公章。澄清、说明和补正的内容作为投标文件的补充部分。</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.3 接到评委会澄清、说明和补正要求的，投标人如未按规定作出澄清、说明和补正，其风险由投标人自行承担。</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21.投标文件的审查</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.1 投标文件审查分为资格审查和符合性审查。</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.1.1 资格审查。依据法律法规和招标文件规定，由采购人对投标文件中的资格证明文件进行审查，并向评委会反馈审查结论。</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采购人进行资格审查时，将在“信用中国”网站查询投标人的信用记录，以确定投标人是否具备投标资格，查询结果留存并归档。</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.1.2 符合性审查。评委会</w:t>
      </w:r>
      <w:r>
        <w:rPr>
          <w:rFonts w:hint="eastAsia" w:ascii="宋体" w:hAnsi="宋体"/>
          <w:color w:val="000000" w:themeColor="text1"/>
          <w:sz w:val="24"/>
          <w:szCs w:val="21"/>
          <w:lang w:val="zh-CN"/>
        </w:rPr>
        <w:t xml:space="preserve">对</w:t>
      </w:r>
      <w:r>
        <w:rPr>
          <w:rFonts w:hint="eastAsia" w:ascii="宋体" w:hAnsi="宋体"/>
          <w:color w:val="000000" w:themeColor="text1"/>
          <w:sz w:val="24"/>
          <w:szCs w:val="21"/>
        </w:rPr>
        <w:t xml:space="preserve">通过</w:t>
      </w:r>
      <w:r>
        <w:rPr>
          <w:rFonts w:hint="eastAsia" w:ascii="宋体" w:hAnsi="宋体"/>
          <w:color w:val="000000" w:themeColor="text1"/>
          <w:sz w:val="24"/>
          <w:szCs w:val="21"/>
          <w:lang w:val="zh-CN"/>
        </w:rPr>
        <w:t xml:space="preserve">资格</w:t>
      </w:r>
      <w:r>
        <w:rPr>
          <w:rFonts w:hint="eastAsia" w:ascii="宋体" w:hAnsi="宋体"/>
          <w:color w:val="000000" w:themeColor="text1"/>
          <w:sz w:val="24"/>
          <w:szCs w:val="21"/>
        </w:rPr>
        <w:t xml:space="preserve">审查</w:t>
      </w:r>
      <w:r>
        <w:rPr>
          <w:rFonts w:hint="eastAsia" w:ascii="宋体" w:hAnsi="宋体"/>
          <w:color w:val="000000" w:themeColor="text1"/>
          <w:sz w:val="24"/>
          <w:szCs w:val="21"/>
          <w:lang w:val="zh-CN"/>
        </w:rPr>
        <w:t xml:space="preserve">的投标人的投标文件进行符合性审查</w:t>
      </w:r>
      <w:r>
        <w:rPr>
          <w:rFonts w:hint="eastAsia" w:ascii="宋体" w:hAnsi="宋体"/>
          <w:color w:val="000000" w:themeColor="text1"/>
          <w:sz w:val="24"/>
          <w:lang w:val="zh-CN"/>
        </w:rPr>
        <w:t xml:space="preserve">，以确定</w:t>
      </w:r>
      <w:r>
        <w:rPr>
          <w:rFonts w:hint="eastAsia" w:ascii="宋体" w:hAnsi="宋体"/>
          <w:color w:val="000000" w:themeColor="text1"/>
          <w:sz w:val="24"/>
        </w:rPr>
        <w:t xml:space="preserve">其</w:t>
      </w:r>
      <w:r>
        <w:rPr>
          <w:rFonts w:hint="eastAsia" w:ascii="宋体" w:hAnsi="宋体"/>
          <w:color w:val="000000" w:themeColor="text1"/>
          <w:sz w:val="24"/>
          <w:lang w:val="zh-CN"/>
        </w:rPr>
        <w:t xml:space="preserve">是否</w:t>
      </w:r>
      <w:r>
        <w:rPr>
          <w:rFonts w:hint="eastAsia" w:ascii="宋体" w:hAnsi="宋体"/>
          <w:color w:val="000000" w:themeColor="text1"/>
          <w:sz w:val="24"/>
        </w:rPr>
        <w:t xml:space="preserve">满足</w:t>
      </w:r>
      <w:r>
        <w:rPr>
          <w:rFonts w:hint="eastAsia" w:ascii="宋体" w:hAnsi="宋体"/>
          <w:color w:val="000000" w:themeColor="text1"/>
          <w:sz w:val="24"/>
          <w:lang w:val="zh-CN"/>
        </w:rPr>
        <w:t xml:space="preserve">招标文件的实质性要求。</w:t>
      </w:r>
      <w:r>
        <w:rPr>
          <w:rFonts w:hint="eastAsia" w:ascii="宋体" w:hAnsi="宋体"/>
          <w:b/>
          <w:bCs/>
          <w:iCs/>
          <w:color w:val="000000" w:themeColor="text1"/>
          <w:sz w:val="24"/>
          <w:lang w:val="zh-CN"/>
        </w:rPr>
        <w:t xml:space="preserve">本文件中打“</w:t>
      </w:r>
      <w:r>
        <w:rPr>
          <w:rFonts w:hint="eastAsia" w:ascii="宋体" w:hAnsi="宋体"/>
          <w:b/>
          <w:bCs/>
          <w:iCs/>
          <w:color w:val="000000" w:themeColor="text1"/>
          <w:sz w:val="24"/>
        </w:rPr>
        <w:t xml:space="preserve">★</w:t>
      </w:r>
      <w:r>
        <w:rPr>
          <w:rFonts w:hint="eastAsia" w:ascii="宋体" w:hAnsi="宋体"/>
          <w:b/>
          <w:bCs/>
          <w:iCs/>
          <w:color w:val="000000" w:themeColor="text1"/>
          <w:sz w:val="24"/>
          <w:lang w:val="zh-CN"/>
        </w:rPr>
        <w:t xml:space="preserve">”内容为实质性要求。</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.1.3 未通过资格审查或符合性审查的投标人，</w:t>
      </w:r>
      <w:r>
        <w:rPr>
          <w:rFonts w:hint="eastAsia" w:ascii="宋体" w:hAnsi="宋体"/>
          <w:color w:val="000000" w:themeColor="text1"/>
          <w:sz w:val="24"/>
        </w:rPr>
        <w:t xml:space="preserve">评委会</w:t>
      </w:r>
      <w:r>
        <w:rPr>
          <w:rFonts w:hint="eastAsia" w:ascii="宋体" w:hAnsi="宋体"/>
          <w:color w:val="000000" w:themeColor="text1"/>
          <w:sz w:val="24"/>
          <w:lang w:val="zh-CN"/>
        </w:rPr>
        <w:t xml:space="preserve">将通过苏采云系统告知其具体原因，评标结束后不再接受有关询问。</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如果投标文件实质上没有响应招标文件的要求，评委会将予以拒绝，投标人不得通过修改或撤销不符合要求的偏离或保留而使其投标成为实质性响应的投标。</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评委会将对确定为实质性响应的投标进行进一步审核，确定其是否有计算上或累加上的算术错误。投标文件报价出现前后不一致的，按照下列规定修正：</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（1）投标文件中开标一览表内容与投标文件中相应内容不一致的，以开标一览表为准；</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（2）大写金额和小写金额不一致的，以大写金额为准；</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（3）单价金额小数点或者百分比有明显错位的，以开标一览表的总价为准，并修改单价；</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（4）总价金额与按单价汇总金额不一致的，以单价金额计算结果为准。</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同时出现两种以上</w:t>
      </w:r>
      <w:r>
        <w:rPr>
          <w:rFonts w:hint="eastAsia" w:ascii="宋体" w:hAnsi="宋体"/>
          <w:color w:val="000000" w:themeColor="text1"/>
          <w:sz w:val="24"/>
        </w:rPr>
        <w:t xml:space="preserve">不一致</w:t>
      </w:r>
      <w:r>
        <w:rPr>
          <w:rFonts w:hint="eastAsia" w:ascii="宋体" w:hAnsi="宋体"/>
          <w:color w:val="000000" w:themeColor="text1"/>
          <w:sz w:val="24"/>
          <w:lang w:val="zh-CN"/>
        </w:rPr>
        <w:t xml:space="preserve">的，按照前款规定的顺序修正。</w:t>
      </w:r>
      <w:r>
        <w:rPr>
          <w:color w:val="000000" w:themeColor="text1"/>
        </w:rPr>
      </w:r>
    </w:p>
    <w:p>
      <w:pPr>
        <w:ind w:firstLine="422"/>
        <w:keepNext/>
        <w:rPr>
          <w:rFonts w:ascii="宋体" w:hAnsi="宋体"/>
          <w:b/>
          <w:bCs/>
          <w:color w:val="000000" w:themeColor="text1"/>
          <w:sz w:val="24"/>
        </w:rPr>
      </w:pPr>
      <w:r>
        <w:rPr>
          <w:rFonts w:hint="eastAsia" w:ascii="宋体" w:hAnsi="宋体"/>
          <w:b/>
          <w:bCs/>
          <w:color w:val="000000" w:themeColor="text1"/>
          <w:sz w:val="24"/>
          <w:lang w:val="zh-CN"/>
        </w:rPr>
        <w:t xml:space="preserve">评委会按上述</w:t>
      </w:r>
      <w:r>
        <w:rPr>
          <w:rFonts w:hint="eastAsia" w:ascii="宋体" w:hAnsi="宋体"/>
          <w:b/>
          <w:bCs/>
          <w:color w:val="000000" w:themeColor="text1"/>
          <w:sz w:val="24"/>
        </w:rPr>
        <w:t xml:space="preserve">规定修正</w:t>
      </w:r>
      <w:r>
        <w:rPr>
          <w:rFonts w:hint="eastAsia" w:ascii="宋体" w:hAnsi="宋体"/>
          <w:b/>
          <w:bCs/>
          <w:color w:val="000000" w:themeColor="text1"/>
          <w:sz w:val="24"/>
          <w:lang w:val="zh-CN"/>
        </w:rPr>
        <w:t xml:space="preserve">投标文件报价</w:t>
      </w:r>
      <w:r>
        <w:rPr>
          <w:rFonts w:hint="eastAsia" w:ascii="宋体" w:hAnsi="宋体"/>
          <w:b/>
          <w:bCs/>
          <w:color w:val="000000" w:themeColor="text1"/>
          <w:sz w:val="24"/>
        </w:rPr>
        <w:t xml:space="preserve">的</w:t>
      </w:r>
      <w:r>
        <w:rPr>
          <w:rFonts w:hint="eastAsia" w:ascii="宋体" w:hAnsi="宋体"/>
          <w:b/>
          <w:bCs/>
          <w:color w:val="000000" w:themeColor="text1"/>
          <w:sz w:val="24"/>
          <w:lang w:val="zh-CN"/>
        </w:rPr>
        <w:t xml:space="preserve">，</w:t>
      </w:r>
      <w:r>
        <w:rPr>
          <w:rFonts w:hint="eastAsia" w:ascii="宋体" w:hAnsi="宋体"/>
          <w:b/>
          <w:bCs/>
          <w:color w:val="000000" w:themeColor="text1"/>
          <w:sz w:val="24"/>
        </w:rPr>
        <w:t xml:space="preserve">应</w:t>
      </w:r>
      <w:r>
        <w:rPr>
          <w:rFonts w:hint="eastAsia" w:ascii="宋体" w:hAnsi="宋体"/>
          <w:b/>
          <w:bCs/>
          <w:color w:val="000000" w:themeColor="text1"/>
          <w:sz w:val="24"/>
          <w:lang w:val="zh-CN"/>
        </w:rPr>
        <w:t xml:space="preserve">通过苏采云系统</w:t>
      </w:r>
      <w:r>
        <w:rPr>
          <w:rFonts w:hint="eastAsia" w:ascii="宋体" w:hAnsi="宋体"/>
          <w:b/>
          <w:bCs/>
          <w:color w:val="000000" w:themeColor="text1"/>
          <w:sz w:val="24"/>
        </w:rPr>
        <w:t xml:space="preserve">要求</w:t>
      </w:r>
      <w:r>
        <w:rPr>
          <w:rFonts w:hint="eastAsia" w:ascii="宋体" w:hAnsi="宋体"/>
          <w:b/>
          <w:bCs/>
          <w:color w:val="000000" w:themeColor="text1"/>
          <w:sz w:val="24"/>
          <w:lang w:val="zh-CN"/>
        </w:rPr>
        <w:t xml:space="preserve">投标人</w:t>
      </w:r>
      <w:r>
        <w:rPr>
          <w:rFonts w:hint="eastAsia" w:ascii="宋体" w:hAnsi="宋体"/>
          <w:b/>
          <w:bCs/>
          <w:color w:val="000000" w:themeColor="text1"/>
          <w:sz w:val="24"/>
        </w:rPr>
        <w:t xml:space="preserve">确认</w:t>
      </w:r>
      <w:r>
        <w:rPr>
          <w:rFonts w:hint="eastAsia" w:ascii="宋体" w:hAnsi="宋体"/>
          <w:b/>
          <w:bCs/>
          <w:color w:val="000000" w:themeColor="text1"/>
          <w:sz w:val="24"/>
          <w:lang w:val="zh-CN"/>
        </w:rPr>
        <w:t xml:space="preserve">，</w:t>
      </w:r>
      <w:r>
        <w:rPr>
          <w:rFonts w:hint="eastAsia" w:ascii="宋体" w:hAnsi="宋体"/>
          <w:b/>
          <w:bCs/>
          <w:color w:val="000000" w:themeColor="text1"/>
          <w:sz w:val="24"/>
        </w:rPr>
        <w:t xml:space="preserve">修正后的报价按照本章第20条规定经投标人确认后产生约束力，投标人不确认的，其投标无效。</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w:t>
      </w:r>
      <w:r>
        <w:rPr>
          <w:rFonts w:hint="eastAsia" w:ascii="宋体" w:hAnsi="宋体"/>
          <w:color w:val="000000" w:themeColor="text1"/>
          <w:sz w:val="24"/>
        </w:rPr>
        <w:t xml:space="preserve">5 </w:t>
      </w:r>
      <w:r>
        <w:rPr>
          <w:rFonts w:hint="eastAsia" w:ascii="宋体" w:hAnsi="宋体"/>
          <w:color w:val="000000" w:themeColor="text1"/>
          <w:sz w:val="24"/>
          <w:lang w:val="zh-CN"/>
        </w:rPr>
        <w:t xml:space="preserve">投标人在开、评标全过程中应保持通讯畅通，及时登录苏采云系统查阅、答复相关信息。</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w:t>
      </w:r>
      <w:r>
        <w:rPr>
          <w:rFonts w:hint="eastAsia" w:ascii="宋体" w:hAnsi="宋体"/>
          <w:color w:val="000000" w:themeColor="text1"/>
          <w:sz w:val="24"/>
        </w:rPr>
        <w:t xml:space="preserve">6 </w:t>
      </w:r>
      <w:r>
        <w:rPr>
          <w:rFonts w:hint="eastAsia" w:ascii="宋体" w:hAnsi="宋体"/>
          <w:color w:val="000000" w:themeColor="text1"/>
          <w:sz w:val="24"/>
          <w:lang w:val="zh-CN"/>
        </w:rPr>
        <w:t xml:space="preserve">异常低价审查</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评标过程中出现下列情形之一的，评委会应当启动异常低价审查程序：</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（1）投标报价低于全部通过符合性审查投标人投标报价平均值</w:t>
      </w:r>
      <w:r>
        <w:rPr>
          <w:rFonts w:hint="eastAsia" w:ascii="宋体" w:hAnsi="宋体"/>
          <w:color w:val="000000" w:themeColor="text1"/>
          <w:sz w:val="24"/>
          <w:u w:val="single"/>
          <w:lang w:val="zh-CN"/>
        </w:rPr>
        <w:t xml:space="preserve">5</w:t>
      </w:r>
      <w:r>
        <w:rPr>
          <w:rFonts w:hint="eastAsia" w:ascii="宋体" w:hAnsi="宋体"/>
          <w:color w:val="000000" w:themeColor="text1"/>
          <w:sz w:val="24"/>
          <w:u w:val="single"/>
        </w:rPr>
        <w:t xml:space="preserve">0</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的，即投标报价&lt;全部通过符合性审查投标人投标报价平均值×</w:t>
      </w:r>
      <w:r>
        <w:rPr>
          <w:rFonts w:hint="eastAsia" w:ascii="宋体" w:hAnsi="宋体"/>
          <w:color w:val="000000" w:themeColor="text1"/>
          <w:sz w:val="24"/>
          <w:u w:val="single"/>
          <w:lang w:val="zh-CN"/>
        </w:rPr>
        <w:t xml:space="preserve">5</w:t>
      </w:r>
      <w:r>
        <w:rPr>
          <w:rFonts w:hint="eastAsia" w:ascii="宋体" w:hAnsi="宋体"/>
          <w:color w:val="000000" w:themeColor="text1"/>
          <w:sz w:val="24"/>
          <w:u w:val="single"/>
        </w:rPr>
        <w:t xml:space="preserve">0</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（2）投标报价低于通过符合性审查的次低报价投标人投标报价</w:t>
      </w:r>
      <w:r>
        <w:rPr>
          <w:rFonts w:hint="eastAsia" w:ascii="宋体" w:hAnsi="宋体"/>
          <w:color w:val="000000" w:themeColor="text1"/>
          <w:sz w:val="24"/>
          <w:u w:val="single"/>
          <w:lang w:val="zh-CN"/>
        </w:rPr>
        <w:t xml:space="preserve">5</w:t>
      </w:r>
      <w:r>
        <w:rPr>
          <w:rFonts w:hint="eastAsia" w:ascii="宋体" w:hAnsi="宋体"/>
          <w:color w:val="000000" w:themeColor="text1"/>
          <w:sz w:val="24"/>
          <w:u w:val="single"/>
        </w:rPr>
        <w:t xml:space="preserve">0</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的，即投标报价&lt;通过符合性审查的次低报价投标人投标报价×</w:t>
      </w:r>
      <w:r>
        <w:rPr>
          <w:rFonts w:hint="eastAsia" w:ascii="宋体" w:hAnsi="宋体"/>
          <w:color w:val="000000" w:themeColor="text1"/>
          <w:sz w:val="24"/>
          <w:u w:val="single"/>
          <w:lang w:val="zh-CN"/>
        </w:rPr>
        <w:t xml:space="preserve">5</w:t>
      </w:r>
      <w:r>
        <w:rPr>
          <w:rFonts w:hint="eastAsia" w:ascii="宋体" w:hAnsi="宋体"/>
          <w:color w:val="000000" w:themeColor="text1"/>
          <w:sz w:val="24"/>
          <w:u w:val="single"/>
        </w:rPr>
        <w:t xml:space="preserve">0</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（3）投标报价低于采购项目最高限价</w:t>
      </w:r>
      <w:r>
        <w:rPr>
          <w:rFonts w:hint="eastAsia" w:ascii="宋体" w:hAnsi="宋体"/>
          <w:color w:val="000000" w:themeColor="text1"/>
          <w:sz w:val="24"/>
          <w:u w:val="single"/>
        </w:rPr>
        <w:t xml:space="preserve">45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的，即投标报价&lt;采购项目最高限价×</w:t>
      </w:r>
      <w:r>
        <w:rPr>
          <w:rFonts w:hint="eastAsia" w:ascii="宋体" w:hAnsi="宋体"/>
          <w:color w:val="000000" w:themeColor="text1"/>
          <w:sz w:val="24"/>
          <w:u w:val="single"/>
        </w:rPr>
        <w:t xml:space="preserve">45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（4）评委会基于专业判断，认为投标报价过低，有可能影响产品质量或者不能诚信履约的其他情形。</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评委会启动异常低价审查后，属于前述第（1）项至第（4）项情形的，应当要求</w:t>
      </w:r>
      <w:r>
        <w:rPr>
          <w:rFonts w:hint="eastAsia" w:ascii="宋体" w:hAnsi="宋体"/>
          <w:color w:val="000000" w:themeColor="text1"/>
          <w:sz w:val="24"/>
          <w:lang w:val="zh-CN"/>
        </w:rPr>
        <w:t xml:space="preserve">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22.无效投标和废标</w:t>
      </w:r>
      <w:r>
        <w:rPr>
          <w:color w:val="000000" w:themeColor="text1"/>
        </w:rPr>
      </w:r>
    </w:p>
    <w:p>
      <w:pPr>
        <w:ind w:firstLine="422"/>
        <w:keepNext/>
        <w:rPr>
          <w:rFonts w:ascii="宋体" w:hAnsi="宋体"/>
          <w:b/>
          <w:bCs/>
          <w:color w:val="000000" w:themeColor="text1"/>
          <w:sz w:val="24"/>
        </w:rPr>
      </w:pPr>
      <w:r>
        <w:rPr>
          <w:rFonts w:hint="eastAsia" w:ascii="宋体" w:hAnsi="宋体"/>
          <w:b/>
          <w:bCs/>
          <w:color w:val="000000" w:themeColor="text1"/>
          <w:sz w:val="24"/>
          <w:lang w:val="zh-CN"/>
        </w:rPr>
        <w:t xml:space="preserve">2</w:t>
      </w:r>
      <w:r>
        <w:rPr>
          <w:rFonts w:hint="eastAsia" w:ascii="宋体" w:hAnsi="宋体"/>
          <w:b/>
          <w:bCs/>
          <w:color w:val="000000" w:themeColor="text1"/>
          <w:sz w:val="24"/>
        </w:rPr>
        <w:t xml:space="preserve">2</w:t>
      </w:r>
      <w:r>
        <w:rPr>
          <w:rFonts w:hint="eastAsia" w:ascii="宋体" w:hAnsi="宋体"/>
          <w:b/>
          <w:bCs/>
          <w:color w:val="000000" w:themeColor="text1"/>
          <w:sz w:val="24"/>
          <w:lang w:val="zh-CN"/>
        </w:rPr>
        <w:t xml:space="preserve">.1</w:t>
      </w:r>
      <w:r>
        <w:rPr>
          <w:rFonts w:hint="eastAsia" w:ascii="宋体" w:hAnsi="宋体"/>
          <w:b/>
          <w:bCs/>
          <w:color w:val="000000" w:themeColor="text1"/>
          <w:sz w:val="24"/>
        </w:rPr>
        <w:t xml:space="preserve"> </w:t>
      </w:r>
      <w:r>
        <w:rPr>
          <w:rFonts w:hint="eastAsia" w:ascii="宋体" w:hAnsi="宋体"/>
          <w:b/>
          <w:bCs/>
          <w:color w:val="000000" w:themeColor="text1"/>
          <w:sz w:val="24"/>
          <w:lang w:val="zh-CN"/>
        </w:rPr>
        <w:t xml:space="preserve">无效投标情形</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未</w:t>
      </w:r>
      <w:r>
        <w:rPr>
          <w:rFonts w:hint="eastAsia" w:ascii="宋体" w:hAnsi="宋体"/>
          <w:color w:val="000000" w:themeColor="text1"/>
          <w:sz w:val="24"/>
        </w:rPr>
        <w:t xml:space="preserve">在</w:t>
      </w:r>
      <w:r>
        <w:rPr>
          <w:rFonts w:hint="eastAsia" w:ascii="宋体" w:hAnsi="宋体"/>
          <w:color w:val="000000" w:themeColor="text1"/>
          <w:sz w:val="24"/>
          <w:lang w:val="zh-CN"/>
        </w:rPr>
        <w:t xml:space="preserve">招标文件</w:t>
      </w:r>
      <w:r>
        <w:rPr>
          <w:rFonts w:hint="eastAsia" w:ascii="宋体" w:hAnsi="宋体"/>
          <w:color w:val="000000" w:themeColor="text1"/>
          <w:sz w:val="24"/>
        </w:rPr>
        <w:t xml:space="preserve">规定时间内</w:t>
      </w:r>
      <w:r>
        <w:rPr>
          <w:rFonts w:hint="eastAsia" w:ascii="宋体" w:hAnsi="宋体"/>
          <w:color w:val="000000" w:themeColor="text1"/>
          <w:sz w:val="24"/>
          <w:lang w:val="zh-CN"/>
        </w:rPr>
        <w:t xml:space="preserve">上传电子投标文件。</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未在苏采云系统规定时间内成功解密电子投标文件。</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同一投标人提交两个（含两个）以上不同的投标报价（</w:t>
      </w:r>
      <w:r>
        <w:rPr>
          <w:rFonts w:hint="eastAsia" w:ascii="宋体" w:hAnsi="宋体"/>
          <w:color w:val="000000" w:themeColor="text1"/>
          <w:sz w:val="24"/>
        </w:rPr>
        <w:t xml:space="preserve">招标文件另有约定的除外</w:t>
      </w:r>
      <w:r>
        <w:rPr>
          <w:rFonts w:hint="eastAsia" w:ascii="宋体" w:hAnsi="宋体"/>
          <w:color w:val="000000" w:themeColor="text1"/>
          <w:sz w:val="24"/>
          <w:lang w:val="zh-CN"/>
        </w:rPr>
        <w:t xml:space="preserve">）。</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投标人不具备招标文件中规定</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资格要求。</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投标人的报价超过了采购预算或最高限价</w:t>
      </w:r>
      <w:r>
        <w:rPr>
          <w:rFonts w:hint="eastAsia" w:ascii="宋体" w:hAnsi="宋体"/>
          <w:color w:val="000000" w:themeColor="text1"/>
          <w:sz w:val="24"/>
        </w:rPr>
        <w:t xml:space="preserve">或单价上限</w:t>
      </w:r>
      <w:r>
        <w:rPr>
          <w:rFonts w:hint="eastAsia" w:ascii="宋体" w:hAnsi="宋体"/>
          <w:color w:val="000000" w:themeColor="text1"/>
          <w:sz w:val="24"/>
          <w:lang w:val="zh-CN"/>
        </w:rPr>
        <w:t xml:space="preserve">。</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.1.6</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未通过符合性审查。</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7 </w:t>
      </w:r>
      <w:r>
        <w:rPr>
          <w:rFonts w:hint="eastAsia" w:ascii="宋体" w:hAnsi="宋体"/>
          <w:color w:val="000000" w:themeColor="text1"/>
          <w:sz w:val="24"/>
          <w:lang w:val="zh-CN"/>
        </w:rPr>
        <w:t xml:space="preserve">投标文件含有采购人不能接受的附加条件。</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8 </w:t>
      </w:r>
      <w:r>
        <w:rPr>
          <w:rFonts w:hint="eastAsia" w:ascii="宋体" w:hAnsi="宋体"/>
          <w:color w:val="000000" w:themeColor="text1"/>
          <w:sz w:val="24"/>
          <w:lang w:val="zh-CN"/>
        </w:rPr>
        <w:t xml:space="preserve">评委会</w:t>
      </w:r>
      <w:r>
        <w:rPr>
          <w:rFonts w:hint="eastAsia" w:ascii="宋体" w:hAnsi="宋体"/>
          <w:color w:val="000000" w:themeColor="text1"/>
          <w:sz w:val="24"/>
          <w:szCs w:val="21"/>
        </w:rPr>
        <w:t xml:space="preserve">按照本招标文件规定对投标人进行异常低价审查后，认为投标人不能证明其报价合理性的。</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9 </w:t>
      </w:r>
      <w:r>
        <w:rPr>
          <w:rFonts w:hint="eastAsia" w:ascii="宋体" w:hAnsi="宋体"/>
          <w:color w:val="000000" w:themeColor="text1"/>
          <w:sz w:val="24"/>
          <w:lang w:val="zh-CN"/>
        </w:rPr>
        <w:t xml:space="preserve">投标文件未按照招标文件要求加盖电子公章。</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22.1.10 投标人串通投标。</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1 </w:t>
      </w:r>
      <w:r>
        <w:rPr>
          <w:rFonts w:hint="eastAsia" w:ascii="宋体" w:hAnsi="宋体"/>
          <w:color w:val="000000" w:themeColor="text1"/>
          <w:sz w:val="24"/>
          <w:lang w:val="zh-CN"/>
        </w:rPr>
        <w:t xml:space="preserve">法律法规及本招标文件规定的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无效投标情形。</w:t>
      </w:r>
      <w:r>
        <w:rPr>
          <w:color w:val="000000" w:themeColor="text1"/>
        </w:rPr>
      </w:r>
    </w:p>
    <w:p>
      <w:pPr>
        <w:ind w:firstLine="420"/>
        <w:keepNext/>
        <w:rPr>
          <w:rFonts w:ascii="宋体" w:hAnsi="宋体"/>
          <w:b/>
          <w:bCs/>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 </w:t>
      </w:r>
      <w:r>
        <w:rPr>
          <w:rFonts w:hint="eastAsia" w:ascii="宋体" w:hAnsi="宋体"/>
          <w:b/>
          <w:bCs/>
          <w:color w:val="000000" w:themeColor="text1"/>
          <w:sz w:val="24"/>
          <w:lang w:val="zh-CN"/>
        </w:rPr>
        <w:t xml:space="preserve">有下列情形之一的视为投标人串通投标：</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不同投标人的投标文件由同一单位或者个人编制。</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不同投标人委托同一单位或者个人办理投标事宜。</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不同投标人的投标文件载明的项目管理成员或者联系人员为同一人。</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不同投标人的投标文件异常一致或者投标报价呈规律性差异。</w:t>
      </w:r>
      <w:r>
        <w:rPr>
          <w:color w:val="000000" w:themeColor="text1"/>
        </w:rPr>
      </w:r>
    </w:p>
    <w:p>
      <w:pPr>
        <w:ind w:firstLine="420"/>
        <w:keepNext/>
        <w:rPr>
          <w:rFonts w:ascii="宋体" w:hAnsi="宋体"/>
          <w:color w:val="000000" w:themeColor="text1"/>
          <w:sz w:val="24"/>
          <w:szCs w:val="21"/>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.5</w:t>
      </w:r>
      <w:r>
        <w:rPr>
          <w:rFonts w:hint="eastAsia" w:ascii="宋体" w:hAnsi="宋体"/>
          <w:color w:val="000000" w:themeColor="text1"/>
          <w:sz w:val="24"/>
          <w:szCs w:val="21"/>
          <w:lang w:val="zh-CN"/>
        </w:rPr>
        <w:t xml:space="preserve"> 不同投标人的投标文件相互混装。</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.6 不同投标人的MAC地址</w:t>
      </w:r>
      <w:r>
        <w:rPr>
          <w:rFonts w:hint="eastAsia" w:ascii="宋体" w:hAnsi="宋体"/>
          <w:color w:val="000000" w:themeColor="text1"/>
          <w:sz w:val="24"/>
        </w:rPr>
        <w:t xml:space="preserve">或</w:t>
      </w:r>
      <w:r>
        <w:rPr>
          <w:rFonts w:hint="eastAsia" w:ascii="宋体" w:hAnsi="宋体"/>
          <w:color w:val="000000" w:themeColor="text1"/>
          <w:sz w:val="24"/>
          <w:lang w:val="zh-CN"/>
        </w:rPr>
        <w:t xml:space="preserve">标书制作工具客户端标识码一致。</w:t>
      </w:r>
      <w:r>
        <w:rPr>
          <w:color w:val="000000" w:themeColor="text1"/>
        </w:rPr>
      </w:r>
    </w:p>
    <w:p>
      <w:pPr>
        <w:ind w:firstLine="422"/>
        <w:keepNext/>
        <w:rPr>
          <w:rFonts w:ascii="宋体" w:hAnsi="宋体"/>
          <w:b/>
          <w:bCs/>
          <w:color w:val="000000" w:themeColor="text1"/>
          <w:sz w:val="24"/>
        </w:rPr>
      </w:pPr>
      <w:r>
        <w:rPr>
          <w:rFonts w:hint="eastAsia" w:ascii="宋体" w:hAnsi="宋体"/>
          <w:b/>
          <w:bCs/>
          <w:color w:val="000000" w:themeColor="text1"/>
          <w:sz w:val="24"/>
          <w:lang w:val="zh-CN"/>
        </w:rPr>
        <w:t xml:space="preserve">2</w:t>
      </w:r>
      <w:r>
        <w:rPr>
          <w:rFonts w:hint="eastAsia" w:ascii="宋体" w:hAnsi="宋体"/>
          <w:b/>
          <w:bCs/>
          <w:color w:val="000000" w:themeColor="text1"/>
          <w:sz w:val="24"/>
        </w:rPr>
        <w:t xml:space="preserve">2</w:t>
      </w:r>
      <w:r>
        <w:rPr>
          <w:rFonts w:hint="eastAsia" w:ascii="宋体" w:hAnsi="宋体"/>
          <w:b/>
          <w:bCs/>
          <w:color w:val="000000" w:themeColor="text1"/>
          <w:sz w:val="24"/>
          <w:lang w:val="zh-CN"/>
        </w:rPr>
        <w:t xml:space="preserve">.</w:t>
      </w:r>
      <w:r>
        <w:rPr>
          <w:rFonts w:hint="eastAsia" w:ascii="宋体" w:hAnsi="宋体"/>
          <w:b/>
          <w:bCs/>
          <w:color w:val="000000" w:themeColor="text1"/>
          <w:sz w:val="24"/>
        </w:rPr>
        <w:t xml:space="preserve">3 </w:t>
      </w:r>
      <w:r>
        <w:rPr>
          <w:rFonts w:hint="eastAsia" w:ascii="宋体" w:hAnsi="宋体"/>
          <w:b/>
          <w:bCs/>
          <w:color w:val="000000" w:themeColor="text1"/>
          <w:sz w:val="24"/>
          <w:lang w:val="zh-CN"/>
        </w:rPr>
        <w:t xml:space="preserve">废标情形</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符合</w:t>
      </w:r>
      <w:r>
        <w:rPr>
          <w:rFonts w:hint="eastAsia" w:ascii="宋体" w:hAnsi="宋体"/>
          <w:color w:val="000000" w:themeColor="text1"/>
          <w:sz w:val="24"/>
        </w:rPr>
        <w:t xml:space="preserve">专业</w:t>
      </w:r>
      <w:r>
        <w:rPr>
          <w:rFonts w:hint="eastAsia" w:ascii="宋体" w:hAnsi="宋体"/>
          <w:color w:val="000000" w:themeColor="text1"/>
          <w:sz w:val="24"/>
          <w:lang w:val="zh-CN"/>
        </w:rPr>
        <w:t xml:space="preserve">条件的投标人或者对招标文件作实质响应的投标人不足三家。</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出现影响采购公正的违法、违规行为。</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.3</w:t>
      </w:r>
      <w:r>
        <w:rPr>
          <w:rFonts w:hint="eastAsia" w:ascii="宋体" w:hAnsi="宋体"/>
          <w:color w:val="000000" w:themeColor="text1"/>
          <w:sz w:val="24"/>
        </w:rPr>
        <w:t xml:space="preserve"> 投标人的报价均超过了采购预算或最高限价</w:t>
      </w:r>
      <w:r>
        <w:rPr>
          <w:rFonts w:hint="eastAsia" w:ascii="宋体" w:hAnsi="宋体"/>
          <w:color w:val="000000" w:themeColor="text1"/>
          <w:sz w:val="24"/>
          <w:lang w:val="zh-CN"/>
        </w:rPr>
        <w:t xml:space="preserve">。</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因重大变故，采购任务取消。</w:t>
      </w:r>
      <w:r>
        <w:rPr>
          <w:color w:val="000000" w:themeColor="text1"/>
        </w:rPr>
      </w:r>
    </w:p>
    <w:p>
      <w:pPr>
        <w:pStyle w:val="1161"/>
        <w:ind w:firstLine="465"/>
        <w:spacing w:before="120" w:after="120"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六、定标</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23.确定中标单位</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中标候选人的</w:t>
      </w:r>
      <w:r>
        <w:rPr>
          <w:rFonts w:hint="eastAsia" w:ascii="宋体" w:hAnsi="宋体"/>
          <w:color w:val="000000" w:themeColor="text1"/>
          <w:sz w:val="24"/>
        </w:rPr>
        <w:t xml:space="preserve">确定</w:t>
      </w:r>
      <w:r>
        <w:rPr>
          <w:rFonts w:hint="eastAsia" w:ascii="宋体" w:hAnsi="宋体"/>
          <w:color w:val="000000" w:themeColor="text1"/>
          <w:sz w:val="24"/>
          <w:lang w:val="zh-CN"/>
        </w:rPr>
        <w:t xml:space="preserve">原则和数量见招标文件第五章。 </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.2 按以下第（</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）种方式确定中标人：</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（1）评委会直接确定排名第一的中标候选人为中标人；</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（2）采购人在评委会推荐的中标候选人中按顺序确定中标人。</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按第二种方式确定中标人的，代理机构自评审结束之日起两个工作日内将评审报告送</w:t>
      </w:r>
      <w:r>
        <w:rPr>
          <w:rFonts w:hint="eastAsia" w:ascii="宋体" w:hAnsi="宋体"/>
          <w:color w:val="000000" w:themeColor="text1"/>
          <w:sz w:val="24"/>
        </w:rPr>
        <w:t xml:space="preserve">达</w:t>
      </w:r>
      <w:r>
        <w:rPr>
          <w:rFonts w:hint="eastAsia" w:ascii="宋体" w:hAnsi="宋体"/>
          <w:color w:val="000000" w:themeColor="text1"/>
          <w:sz w:val="24"/>
          <w:lang w:val="zh-CN"/>
        </w:rPr>
        <w:t xml:space="preserve">采购人，采购人自收到评审报告之日起五个工作日内，在评审报告推荐的中标候选人中按顺序确定中标人。</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.3 代理机构将在“江苏政府采购网”发布中标公告，公告期限为1个工作日。</w:t>
      </w:r>
      <w:r>
        <w:rPr>
          <w:color w:val="000000" w:themeColor="text1"/>
        </w:rPr>
      </w:r>
    </w:p>
    <w:p>
      <w:pPr>
        <w:ind w:firstLine="420"/>
        <w:keepNext/>
        <w:rPr>
          <w:rFonts w:ascii="宋体" w:hAnsi="宋体"/>
          <w:b/>
          <w:bCs/>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 </w:t>
      </w:r>
      <w:r>
        <w:rPr>
          <w:rFonts w:hint="eastAsia" w:ascii="宋体" w:hAnsi="宋体"/>
          <w:b/>
          <w:bCs/>
          <w:color w:val="000000" w:themeColor="text1"/>
          <w:sz w:val="24"/>
          <w:lang w:val="zh-CN"/>
        </w:rPr>
        <w:t xml:space="preserve">若有充分证据证明中标人</w:t>
      </w:r>
      <w:r>
        <w:rPr>
          <w:rFonts w:hint="eastAsia" w:ascii="宋体" w:hAnsi="宋体"/>
          <w:b/>
          <w:bCs/>
          <w:color w:val="000000" w:themeColor="text1"/>
          <w:sz w:val="24"/>
        </w:rPr>
        <w:t xml:space="preserve">有</w:t>
      </w:r>
      <w:r>
        <w:rPr>
          <w:rFonts w:hint="eastAsia" w:ascii="宋体" w:hAnsi="宋体"/>
          <w:b/>
          <w:bCs/>
          <w:color w:val="000000" w:themeColor="text1"/>
          <w:sz w:val="24"/>
          <w:lang w:val="zh-CN"/>
        </w:rPr>
        <w:t xml:space="preserve">下列情况之一的，一经查实将被取消中标资格：</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.4.1 提供虚假材料谋取中标。</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.4.2 向评审专家、采购人或代理机构工作人员行贿或者提供其他不正当利益。</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.4.3 与其他投标人、评审专家、采购人或代理机构工作人员恶意串通。</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.4.4 属于本文件规定的无效投标情形，但在评标过程中未被评委会发现。</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.4.5 采取不正当手段诋毁、排挤其他投标人。</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24.中标通知书</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 中标结果确定后，代理机构将向中标人发出《中标通知书》。中标人</w:t>
      </w:r>
      <w:r>
        <w:rPr>
          <w:rFonts w:hint="eastAsia" w:ascii="宋体" w:hAnsi="宋体"/>
          <w:color w:val="000000" w:themeColor="text1"/>
          <w:sz w:val="24"/>
        </w:rPr>
        <w:t xml:space="preserve">可</w:t>
      </w:r>
      <w:r>
        <w:rPr>
          <w:rFonts w:hint="eastAsia" w:ascii="宋体" w:hAnsi="宋体"/>
          <w:color w:val="000000" w:themeColor="text1"/>
          <w:sz w:val="24"/>
          <w:lang w:val="zh-CN"/>
        </w:rPr>
        <w:t xml:space="preserve">在中标结果公告届满之日起三十日内，登录苏采云系统下载。</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因系统存储空间有限，中标结果公告届满之日起三十日后，苏采云系统不再保证提供下载《中标通知书》服务，因未及时下载而造成的不利后果由中标人自行承担。</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中标通知书</w:t>
      </w:r>
      <w:r>
        <w:rPr>
          <w:rFonts w:hint="eastAsia" w:ascii="宋体" w:hAnsi="宋体"/>
          <w:color w:val="000000" w:themeColor="text1"/>
          <w:sz w:val="24"/>
        </w:rPr>
        <w:t xml:space="preserve">》</w:t>
      </w:r>
      <w:r>
        <w:rPr>
          <w:rFonts w:hint="eastAsia" w:ascii="宋体" w:hAnsi="宋体"/>
          <w:color w:val="000000" w:themeColor="text1"/>
          <w:sz w:val="24"/>
          <w:lang w:val="zh-CN"/>
        </w:rPr>
        <w:t xml:space="preserve">是合同的一个组成部分，对采购人和中标人均具有法律效力。《中标通知书》发出后，采购人改变中标结果或者中标人放弃中标项目的，应当依法承担法律责任。</w:t>
      </w:r>
      <w:r>
        <w:rPr>
          <w:color w:val="000000" w:themeColor="text1"/>
        </w:rPr>
      </w:r>
    </w:p>
    <w:p>
      <w:pPr>
        <w:pStyle w:val="1161"/>
        <w:ind w:firstLine="465"/>
        <w:spacing w:before="120" w:after="120"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七、授予合同</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25.签订合同</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5.1</w:t>
      </w:r>
      <w:r>
        <w:rPr>
          <w:rFonts w:hint="eastAsia" w:ascii="宋体" w:hAnsi="宋体"/>
          <w:color w:val="000000" w:themeColor="text1"/>
          <w:sz w:val="24"/>
          <w:lang w:val="zh-CN"/>
        </w:rPr>
        <w:t xml:space="preserve"> </w:t>
      </w:r>
      <w:r>
        <w:rPr>
          <w:rFonts w:hint="eastAsia" w:ascii="宋体" w:hAnsi="宋体"/>
          <w:color w:val="000000" w:themeColor="text1"/>
          <w:sz w:val="24"/>
        </w:rPr>
        <w:t xml:space="preserve">中标人应当</w:t>
      </w:r>
      <w:r>
        <w:rPr>
          <w:rFonts w:hint="eastAsia" w:ascii="宋体" w:hAnsi="宋体"/>
          <w:color w:val="000000" w:themeColor="text1"/>
          <w:sz w:val="24"/>
          <w:lang w:val="zh-CN"/>
        </w:rPr>
        <w:t xml:space="preserve">在《</w:t>
      </w:r>
      <w:r>
        <w:rPr>
          <w:rFonts w:hint="eastAsia" w:ascii="宋体" w:hAnsi="宋体"/>
          <w:color w:val="000000" w:themeColor="text1"/>
          <w:sz w:val="24"/>
        </w:rPr>
        <w:t xml:space="preserve">中标通知书</w:t>
      </w:r>
      <w:r>
        <w:rPr>
          <w:rFonts w:hint="eastAsia" w:ascii="宋体" w:hAnsi="宋体"/>
          <w:color w:val="000000" w:themeColor="text1"/>
          <w:sz w:val="24"/>
          <w:lang w:val="zh-CN"/>
        </w:rPr>
        <w:t xml:space="preserve">》</w:t>
      </w:r>
      <w:r>
        <w:rPr>
          <w:rFonts w:hint="eastAsia" w:ascii="宋体" w:hAnsi="宋体"/>
          <w:color w:val="000000" w:themeColor="text1"/>
          <w:sz w:val="24"/>
        </w:rPr>
        <w:t xml:space="preserve">发出之日起三十日内，按照招标文件确定的事项与采购人签订政府采购合同。</w:t>
      </w:r>
      <w:r>
        <w:rPr>
          <w:rFonts w:hint="eastAsia" w:ascii="宋体" w:hAnsi="宋体"/>
          <w:color w:val="000000" w:themeColor="text1"/>
          <w:sz w:val="24"/>
          <w:lang w:val="zh-CN"/>
        </w:rPr>
        <w:t xml:space="preserve">采购人于合同签订后2个工作日内通过苏采云系统进行公示。</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5.2 招标文件、中标人的投标文件及招标过程中有关澄清、承诺文件均作为合同附件。</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25.4中标人不得将合同标的进行转包，否则采购人有权取消其中标资格或终止合同。转包造成采购人损失的，中标人应承担相应赔偿责任。</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5.5 中标人因自身原因拒绝与采购人签订合同的，不得参加采购人</w:t>
      </w:r>
      <w:r>
        <w:rPr>
          <w:rFonts w:hint="eastAsia" w:ascii="宋体" w:hAnsi="宋体"/>
          <w:color w:val="000000" w:themeColor="text1"/>
          <w:sz w:val="24"/>
          <w:lang w:val="zh-CN"/>
        </w:rPr>
        <w:t xml:space="preserve">重新组织的</w:t>
      </w:r>
      <w:r>
        <w:rPr>
          <w:rFonts w:hint="eastAsia" w:ascii="宋体" w:hAnsi="宋体"/>
          <w:color w:val="000000" w:themeColor="text1"/>
          <w:sz w:val="24"/>
        </w:rPr>
        <w:t xml:space="preserve">采购活动</w:t>
      </w:r>
      <w:r>
        <w:rPr>
          <w:rFonts w:hint="eastAsia" w:ascii="宋体" w:hAnsi="宋体"/>
          <w:color w:val="000000" w:themeColor="text1"/>
          <w:sz w:val="24"/>
          <w:lang w:val="zh-CN"/>
        </w:rPr>
        <w:t xml:space="preserve">，且将可能被拒绝参加该采购人</w:t>
      </w:r>
      <w:r>
        <w:rPr>
          <w:rFonts w:hint="eastAsia" w:ascii="宋体" w:hAnsi="宋体"/>
          <w:color w:val="000000" w:themeColor="text1"/>
          <w:sz w:val="24"/>
        </w:rPr>
        <w:t xml:space="preserve">一年内</w:t>
      </w:r>
      <w:r>
        <w:rPr>
          <w:rFonts w:hint="eastAsia" w:ascii="宋体" w:hAnsi="宋体"/>
          <w:color w:val="000000" w:themeColor="text1"/>
          <w:sz w:val="24"/>
          <w:lang w:val="zh-CN"/>
        </w:rPr>
        <w:t xml:space="preserve">的其他</w:t>
      </w:r>
      <w:r>
        <w:rPr>
          <w:rFonts w:hint="eastAsia" w:ascii="宋体" w:hAnsi="宋体"/>
          <w:color w:val="000000" w:themeColor="text1"/>
          <w:sz w:val="24"/>
        </w:rPr>
        <w:t xml:space="preserve">政府采购活动。</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26.标的物的追加</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27政府采购履约资金扶持政策</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27</w:t>
      </w:r>
      <w:r>
        <w:rPr>
          <w:rFonts w:hint="eastAsia" w:ascii="宋体" w:hAnsi="宋体"/>
          <w:color w:val="000000" w:themeColor="text1"/>
          <w:sz w:val="24"/>
          <w:lang w:val="zh-CN"/>
        </w:rPr>
        <w:t xml:space="preserve">.1 中标</w:t>
      </w:r>
      <w:r>
        <w:rPr>
          <w:rFonts w:hint="eastAsia" w:ascii="宋体" w:hAnsi="宋体"/>
          <w:color w:val="000000" w:themeColor="text1"/>
          <w:sz w:val="24"/>
        </w:rPr>
        <w:t xml:space="preserve">人</w:t>
      </w:r>
      <w:r>
        <w:rPr>
          <w:rFonts w:hint="eastAsia" w:ascii="宋体" w:hAnsi="宋体"/>
          <w:color w:val="000000" w:themeColor="text1"/>
          <w:sz w:val="24"/>
          <w:lang w:val="zh-CN"/>
        </w:rPr>
        <w:t xml:space="preserve">可通过南京市公共资源交易平台网站“小企业融资平台”，选择相应的金融机构办理融资贷款。</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27</w:t>
      </w:r>
      <w:r>
        <w:rPr>
          <w:rFonts w:hint="eastAsia" w:ascii="宋体" w:hAnsi="宋体"/>
          <w:color w:val="000000" w:themeColor="text1"/>
          <w:sz w:val="24"/>
          <w:lang w:val="zh-CN"/>
        </w:rPr>
        <w:t xml:space="preserve">.2 依据《关于在全省政府采购领域推行电子履约保函（保险）的通知》（苏财购</w:t>
      </w:r>
      <w:r>
        <w:rPr>
          <w:rFonts w:hint="eastAsia" w:ascii="宋体" w:hAnsi="宋体"/>
          <w:color w:val="000000" w:themeColor="text1"/>
          <w:sz w:val="24"/>
          <w:szCs w:val="21"/>
          <w:lang w:val="zh-CN"/>
        </w:rPr>
        <w:t xml:space="preserve">〔2023〕</w:t>
      </w:r>
      <w:r>
        <w:rPr>
          <w:rFonts w:hint="eastAsia" w:ascii="宋体" w:hAnsi="宋体"/>
          <w:color w:val="000000" w:themeColor="text1"/>
          <w:sz w:val="24"/>
          <w:lang w:val="zh-CN"/>
        </w:rPr>
        <w:t xml:space="preserve">150号），需要缴纳履约保证金的，中标</w:t>
      </w:r>
      <w:r>
        <w:rPr>
          <w:rFonts w:hint="eastAsia" w:ascii="宋体" w:hAnsi="宋体"/>
          <w:color w:val="000000" w:themeColor="text1"/>
          <w:sz w:val="24"/>
        </w:rPr>
        <w:t xml:space="preserve">人</w:t>
      </w:r>
      <w:r>
        <w:rPr>
          <w:rFonts w:hint="eastAsia" w:ascii="宋体" w:hAnsi="宋体"/>
          <w:color w:val="000000" w:themeColor="text1"/>
          <w:sz w:val="24"/>
          <w:lang w:val="zh-CN"/>
        </w:rPr>
        <w:t xml:space="preserve">可通过江苏政府采购网“政府采购电子</w:t>
      </w:r>
      <w:r>
        <w:rPr>
          <w:rFonts w:hint="eastAsia" w:ascii="宋体" w:hAnsi="宋体"/>
          <w:color w:val="000000" w:themeColor="text1"/>
          <w:sz w:val="24"/>
          <w:lang w:val="zh-CN"/>
        </w:rPr>
        <w:t xml:space="preserve">履约保函（保险）综合服务平台”线上办理履约保函（保险）。</w:t>
      </w:r>
      <w:r>
        <w:rPr>
          <w:color w:val="000000" w:themeColor="text1"/>
        </w:rPr>
      </w:r>
    </w:p>
    <w:p>
      <w:pPr>
        <w:pStyle w:val="1161"/>
        <w:ind w:firstLine="465"/>
        <w:spacing w:before="120" w:after="120"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八、质疑</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提出质疑的投标人应当是参与所质疑项目采购活动的投标人，潜在投标人依法获取其可质疑的招标文件的，可以对招标文件提出质疑。</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29.</w:t>
      </w:r>
      <w:r>
        <w:rPr>
          <w:rFonts w:hint="eastAsia" w:ascii="宋体" w:hAnsi="宋体"/>
          <w:color w:val="000000" w:themeColor="text1"/>
          <w:sz w:val="24"/>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themeColor="text1"/>
          <w:sz w:val="24"/>
        </w:rPr>
        <w:t xml:space="preserve">按照第31条</w:t>
      </w:r>
      <w:r>
        <w:rPr>
          <w:rFonts w:hint="eastAsia" w:ascii="宋体" w:hAnsi="宋体"/>
          <w:color w:val="000000" w:themeColor="text1"/>
          <w:sz w:val="24"/>
          <w:lang w:val="zh-CN"/>
        </w:rPr>
        <w:t xml:space="preserve">、</w:t>
      </w:r>
      <w:r>
        <w:rPr>
          <w:rFonts w:hint="eastAsia" w:ascii="宋体" w:hAnsi="宋体"/>
          <w:color w:val="000000" w:themeColor="text1"/>
          <w:sz w:val="24"/>
        </w:rPr>
        <w:t xml:space="preserve">第32</w:t>
      </w:r>
      <w:r>
        <w:rPr>
          <w:rFonts w:hint="eastAsia" w:ascii="宋体" w:hAnsi="宋体"/>
          <w:color w:val="000000" w:themeColor="text1"/>
          <w:sz w:val="24"/>
          <w:lang w:val="zh-CN"/>
        </w:rPr>
        <w:t xml:space="preserve">条</w:t>
      </w:r>
      <w:r>
        <w:rPr>
          <w:rFonts w:hint="eastAsia" w:ascii="宋体" w:hAnsi="宋体"/>
          <w:color w:val="000000" w:themeColor="text1"/>
          <w:sz w:val="24"/>
        </w:rPr>
        <w:t xml:space="preserve">之</w:t>
      </w:r>
      <w:r>
        <w:rPr>
          <w:rFonts w:hint="eastAsia" w:ascii="宋体" w:hAnsi="宋体"/>
          <w:color w:val="000000" w:themeColor="text1"/>
          <w:sz w:val="24"/>
          <w:lang w:val="zh-CN"/>
        </w:rPr>
        <w:t xml:space="preserve">规定以书面形式向采购人或代理机构提出质疑。</w:t>
      </w:r>
      <w:r>
        <w:rPr>
          <w:rFonts w:hint="eastAsia" w:ascii="宋体" w:hAnsi="宋体"/>
          <w:b/>
          <w:bCs/>
          <w:color w:val="000000" w:themeColor="text1"/>
          <w:sz w:val="24"/>
          <w:lang w:val="zh-CN"/>
        </w:rPr>
        <w:t xml:space="preserve">上述应知其权益受到损害之日是指</w:t>
      </w:r>
      <w:r>
        <w:rPr>
          <w:rFonts w:hint="eastAsia" w:ascii="宋体" w:hAnsi="宋体"/>
          <w:color w:val="000000" w:themeColor="text1"/>
          <w:sz w:val="24"/>
          <w:lang w:val="zh-CN"/>
        </w:rPr>
        <w:t xml:space="preserve">：</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29</w:t>
      </w:r>
      <w:r>
        <w:rPr>
          <w:rFonts w:hint="eastAsia" w:ascii="宋体" w:hAnsi="宋体"/>
          <w:color w:val="000000" w:themeColor="text1"/>
          <w:sz w:val="24"/>
          <w:lang w:val="zh-CN"/>
        </w:rPr>
        <w:t xml:space="preserve">.1 对招标文件提出质疑的，为收到招标文件之日或者招标文件公告期限届满之日。</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29</w:t>
      </w:r>
      <w:r>
        <w:rPr>
          <w:rFonts w:hint="eastAsia" w:ascii="宋体" w:hAnsi="宋体"/>
          <w:color w:val="000000" w:themeColor="text1"/>
          <w:sz w:val="24"/>
          <w:lang w:val="zh-CN"/>
        </w:rPr>
        <w:t xml:space="preserve">.2 对采购过程提出质疑的，为各采购程序环节结束之日。</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29</w:t>
      </w:r>
      <w:r>
        <w:rPr>
          <w:rFonts w:hint="eastAsia" w:ascii="宋体" w:hAnsi="宋体"/>
          <w:color w:val="000000" w:themeColor="text1"/>
          <w:sz w:val="24"/>
          <w:lang w:val="zh-CN"/>
        </w:rPr>
        <w:t xml:space="preserve">.3 对中标或者成交结果提出质疑的，为中标或者成交结果公告期限届满之日。</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30.</w:t>
      </w:r>
      <w:r>
        <w:rPr>
          <w:rFonts w:hint="eastAsia" w:ascii="宋体" w:hAnsi="宋体"/>
          <w:color w:val="000000" w:themeColor="text1"/>
          <w:sz w:val="24"/>
          <w:lang w:val="zh-CN"/>
        </w:rPr>
        <w:t xml:space="preserve">投标人应当在法定质疑期内一次性提出针对同一采购程序环节的质疑。投标人如在法定期限内对同一采购程序环节提出多次质疑的，代理机构或采购人将只对投标人第一次质疑作出答复。</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31.</w:t>
      </w:r>
      <w:r>
        <w:rPr>
          <w:rFonts w:hint="eastAsia" w:ascii="宋体" w:hAnsi="宋体"/>
          <w:color w:val="000000" w:themeColor="text1"/>
          <w:sz w:val="24"/>
          <w:lang w:val="zh-CN"/>
        </w:rPr>
        <w:t xml:space="preserve">投标人提出质疑应提交《质疑函》原件，且尽可能通过邮寄方式送达，代理机构和采购人不接受无运单的快件。《质疑函》应按照本招标文件中《质疑函范本》</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格式和内容填写。</w:t>
      </w:r>
      <w:r>
        <w:rPr>
          <w:rFonts w:hint="eastAsia" w:ascii="宋体" w:hAnsi="宋体" w:cs="仿宋"/>
          <w:b/>
          <w:bCs/>
          <w:color w:val="000000" w:themeColor="text1"/>
          <w:sz w:val="24"/>
          <w:szCs w:val="24"/>
        </w:rPr>
        <w:t xml:space="preserve">由授权代表负责质疑事宜的，《质疑函》附件中应提交由质疑投标人法定代表人或主要负责人签署的《授权委托书》。</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投标人如组成联合体参加采购活动，《质疑函范本》中要求加盖公章之处，联合体各方均须按要求加盖公章。</w:t>
      </w:r>
      <w:r>
        <w:rPr>
          <w:color w:val="000000" w:themeColor="text1"/>
        </w:rPr>
      </w:r>
    </w:p>
    <w:p>
      <w:pPr>
        <w:keepNext/>
        <w:rPr>
          <w:rFonts w:ascii="宋体" w:hAnsi="宋体"/>
          <w:b/>
          <w:bCs/>
          <w:color w:val="000000" w:themeColor="text1"/>
          <w:sz w:val="24"/>
        </w:rPr>
      </w:pPr>
      <w:r>
        <w:rPr>
          <w:rFonts w:hint="eastAsia" w:ascii="宋体" w:hAnsi="宋体"/>
          <w:color w:val="000000" w:themeColor="text1"/>
          <w:sz w:val="24"/>
        </w:rPr>
        <w:t xml:space="preserve">32.</w:t>
      </w:r>
      <w:r>
        <w:rPr>
          <w:rFonts w:hint="eastAsia" w:ascii="宋体" w:hAnsi="宋体"/>
          <w:b/>
          <w:bCs/>
          <w:color w:val="000000" w:themeColor="text1"/>
          <w:sz w:val="24"/>
        </w:rPr>
        <w:t xml:space="preserve">投标人根据质疑事项向相应的质疑答复主体提出质疑，具体详见招标文件第一章。由采购人负责答复的质疑，采购人将《质疑函》《质疑答复函》抄送代理机构。</w:t>
      </w:r>
      <w:r>
        <w:rPr>
          <w:color w:val="000000" w:themeColor="text1"/>
        </w:rPr>
      </w:r>
    </w:p>
    <w:p>
      <w:pPr>
        <w:keepNext/>
        <w:rPr>
          <w:rFonts w:ascii="宋体" w:hAnsi="宋体"/>
          <w:b/>
          <w:bCs/>
          <w:color w:val="000000" w:themeColor="text1"/>
          <w:sz w:val="24"/>
        </w:rPr>
      </w:pPr>
      <w:r>
        <w:rPr>
          <w:rFonts w:hint="eastAsia" w:ascii="宋体" w:hAnsi="宋体"/>
          <w:b/>
          <w:bCs/>
          <w:color w:val="000000" w:themeColor="text1"/>
          <w:sz w:val="24"/>
          <w:szCs w:val="21"/>
        </w:rPr>
        <w:t xml:space="preserve">    投标人对采购人、代理机构的质疑答复不满意，或者采购人、代理机构未在规定时间内作出质疑答复的，可以在答复期满后15个工作日内向南京市六合区财政局提起投诉。</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以下情形的质疑不予受理：</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.1 超出政府采购法定期限的质疑。</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.2 </w:t>
      </w:r>
      <w:r>
        <w:rPr>
          <w:rFonts w:hint="eastAsia" w:ascii="宋体" w:hAnsi="宋体"/>
          <w:color w:val="000000" w:themeColor="text1"/>
          <w:sz w:val="24"/>
        </w:rPr>
        <w:t xml:space="preserve">属于第30条规定的对</w:t>
      </w:r>
      <w:r>
        <w:rPr>
          <w:rFonts w:hint="eastAsia" w:ascii="宋体" w:hAnsi="宋体"/>
          <w:color w:val="000000" w:themeColor="text1"/>
          <w:sz w:val="24"/>
          <w:lang w:val="zh-CN"/>
        </w:rPr>
        <w:t xml:space="preserve">同一采购程序环节提出</w:t>
      </w:r>
      <w:r>
        <w:rPr>
          <w:rFonts w:hint="eastAsia" w:ascii="宋体" w:hAnsi="宋体"/>
          <w:color w:val="000000" w:themeColor="text1"/>
          <w:sz w:val="24"/>
        </w:rPr>
        <w:t xml:space="preserve">的多次</w:t>
      </w:r>
      <w:r>
        <w:rPr>
          <w:rFonts w:hint="eastAsia" w:ascii="宋体" w:hAnsi="宋体"/>
          <w:color w:val="000000" w:themeColor="text1"/>
          <w:sz w:val="24"/>
          <w:lang w:val="zh-CN"/>
        </w:rPr>
        <w:t xml:space="preserve">质疑。</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.3 法律法规规定的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不予受理情形。</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34.</w:t>
      </w:r>
      <w:r>
        <w:rPr>
          <w:rFonts w:hint="eastAsia" w:ascii="宋体" w:hAnsi="宋体"/>
          <w:color w:val="000000" w:themeColor="text1"/>
          <w:sz w:val="24"/>
          <w:lang w:val="zh-CN"/>
        </w:rPr>
        <w:t xml:space="preserve">投标人提出书面质疑必须有理、有据，不得捏造事实、提供虚假材料进行恶意质疑。否则，一经查实，代理机构或采购人有权依据政府采购的有关规定，报请政府采购监管部门对该投标人进行相应的行政处罚和记录该投标人的失信信息。</w:t>
      </w:r>
      <w:r>
        <w:rPr>
          <w:color w:val="000000" w:themeColor="text1"/>
        </w:rPr>
      </w:r>
    </w:p>
    <w:p>
      <w:pPr>
        <w:pStyle w:val="1161"/>
        <w:ind w:firstLine="465"/>
        <w:spacing w:before="120" w:after="120"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九、政策功能落实</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rPr>
        <w:t xml:space="preserve">3</w:t>
      </w:r>
      <w:r>
        <w:rPr>
          <w:rFonts w:hint="eastAsia" w:ascii="方正楷体_GBK" w:hAnsi="方正楷体_GBK" w:eastAsia="方正楷体_GBK" w:cs="方正楷体_GBK"/>
          <w:color w:val="000000" w:themeColor="text1"/>
        </w:rPr>
        <w:t xml:space="preserve">5</w:t>
      </w:r>
      <w:r>
        <w:rPr>
          <w:rFonts w:hint="eastAsia" w:ascii="方正楷体_GBK" w:hAnsi="方正楷体_GBK" w:eastAsia="方正楷体_GBK" w:cs="方正楷体_GBK"/>
          <w:color w:val="000000" w:themeColor="text1"/>
          <w:lang w:val="zh-CN"/>
        </w:rPr>
        <w:t xml:space="preserve">.促进中小企业发展</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p>
    <w:p>
      <w:pPr>
        <w:ind w:firstLine="420"/>
        <w:keepNext/>
        <w:rPr>
          <w:rFonts w:ascii="宋体" w:hAnsi="宋体"/>
          <w:b/>
          <w:bCs/>
          <w:color w:val="000000" w:themeColor="text1"/>
          <w:sz w:val="24"/>
        </w:rPr>
      </w:pPr>
      <w:r>
        <w:rPr>
          <w:rFonts w:hint="eastAsia" w:ascii="宋体" w:hAnsi="宋体"/>
          <w:color w:val="000000" w:themeColor="text1"/>
          <w:sz w:val="24"/>
        </w:rPr>
        <w:t xml:space="preserve">35.2 中小企业参加政府采购活动，应当</w:t>
      </w:r>
      <w:r>
        <w:rPr>
          <w:rFonts w:ascii="宋体" w:hAnsi="宋体"/>
          <w:color w:val="000000" w:themeColor="text1"/>
          <w:sz w:val="24"/>
        </w:rPr>
        <w:t xml:space="preserve">出具</w:t>
      </w:r>
      <w:r>
        <w:rPr>
          <w:rFonts w:hint="eastAsia" w:ascii="宋体" w:hAnsi="宋体"/>
          <w:color w:val="000000" w:themeColor="text1"/>
          <w:sz w:val="24"/>
        </w:rPr>
        <w:t xml:space="preserve">《中小企业声明函》，否则不享受相关中小企业支持政策。</w:t>
      </w:r>
      <w:r>
        <w:rPr>
          <w:rFonts w:hint="eastAsia" w:ascii="宋体" w:hAnsi="宋体"/>
          <w:b/>
          <w:bCs/>
          <w:color w:val="000000" w:themeColor="text1"/>
          <w:sz w:val="24"/>
        </w:rPr>
        <w:t xml:space="preserve">中标人享受中小企业扶持政策的，其《中小企业声明函》将随中标结果公开。</w:t>
      </w:r>
      <w:r>
        <w:rPr>
          <w:color w:val="000000" w:themeColor="text1"/>
        </w:rPr>
      </w:r>
    </w:p>
    <w:p>
      <w:pPr>
        <w:ind w:firstLine="420"/>
        <w:keepNext/>
        <w:rPr>
          <w:rFonts w:ascii="宋体" w:hAnsi="宋体" w:cs="宋体"/>
          <w:b/>
          <w:bCs/>
          <w:color w:val="000000" w:themeColor="text1"/>
          <w:sz w:val="24"/>
          <w:szCs w:val="24"/>
        </w:rPr>
      </w:pPr>
      <w:r>
        <w:rPr>
          <w:rFonts w:hint="eastAsia" w:ascii="宋体" w:hAnsi="宋体"/>
          <w:color w:val="000000" w:themeColor="text1"/>
          <w:sz w:val="24"/>
        </w:rPr>
        <w:t xml:space="preserve">35.3 </w:t>
      </w:r>
      <w:r>
        <w:rPr>
          <w:rFonts w:hint="eastAsia" w:ascii="宋体" w:hAnsi="宋体" w:cs="宋体"/>
          <w:b/>
          <w:bCs/>
          <w:color w:val="000000" w:themeColor="text1"/>
          <w:sz w:val="24"/>
          <w:szCs w:val="24"/>
        </w:rPr>
        <w:t xml:space="preserve">在货物采购项目中，投标人提供的货物全部由符合政策要求的中小企业制造（不对</w:t>
      </w:r>
      <w:r>
        <w:rPr>
          <w:rFonts w:hint="eastAsia" w:ascii="宋体" w:hAnsi="宋体" w:cs="宋体"/>
          <w:b/>
          <w:bCs/>
          <w:color w:val="000000" w:themeColor="text1"/>
          <w:sz w:val="24"/>
          <w:szCs w:val="24"/>
        </w:rPr>
        <w:t xml:space="preserve">项目涉及的服务的承接商、工程的承建商作出要求），即</w:t>
      </w:r>
      <w:r>
        <w:rPr>
          <w:rFonts w:hint="eastAsia" w:ascii="宋体" w:hAnsi="宋体"/>
          <w:b/>
          <w:bCs/>
          <w:color w:val="000000" w:themeColor="text1"/>
          <w:sz w:val="24"/>
          <w:szCs w:val="24"/>
        </w:rPr>
        <w:t xml:space="preserve">货物由中小企业生产且使用该中小企业商号或者注册商标</w:t>
      </w:r>
      <w:r>
        <w:rPr>
          <w:rFonts w:hint="eastAsia" w:ascii="宋体" w:hAnsi="宋体" w:cs="宋体"/>
          <w:b/>
          <w:bCs/>
          <w:color w:val="000000" w:themeColor="text1"/>
          <w:sz w:val="24"/>
          <w:szCs w:val="24"/>
        </w:rPr>
        <w:t xml:space="preserve">，享受相应的中小企业扶持政策。</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35.4</w:t>
      </w:r>
      <w:r>
        <w:rPr>
          <w:rFonts w:hint="eastAsia" w:ascii="宋体" w:hAnsi="宋体"/>
          <w:b/>
          <w:bCs/>
          <w:color w:val="000000" w:themeColor="text1"/>
          <w:sz w:val="24"/>
        </w:rPr>
        <w:t xml:space="preserve"> </w:t>
      </w:r>
      <w:r>
        <w:rPr>
          <w:rFonts w:hint="eastAsia" w:ascii="宋体" w:hAnsi="宋体"/>
          <w:b/>
          <w:bCs/>
          <w:color w:val="000000" w:themeColor="text1"/>
          <w:sz w:val="24"/>
          <w:lang w:val="zh-CN"/>
        </w:rPr>
        <w:t xml:space="preserve">评委会评审中发现</w:t>
      </w:r>
      <w:r>
        <w:rPr>
          <w:rFonts w:hint="eastAsia" w:ascii="宋体" w:hAnsi="宋体"/>
          <w:b/>
          <w:bCs/>
          <w:color w:val="000000" w:themeColor="text1"/>
          <w:sz w:val="24"/>
        </w:rPr>
        <w:t xml:space="preserve">投标人</w:t>
      </w:r>
      <w:r>
        <w:rPr>
          <w:rFonts w:hint="eastAsia" w:ascii="宋体" w:hAnsi="宋体"/>
          <w:b/>
          <w:bCs/>
          <w:color w:val="000000" w:themeColor="text1"/>
          <w:sz w:val="24"/>
          <w:lang w:val="zh-CN"/>
        </w:rPr>
        <w:t xml:space="preserve">提供的《中小企业声明函》内容含义不明确、同类事项表述不一致或者有明显文字错误等情况的，应当以书面形式要求</w:t>
      </w:r>
      <w:r>
        <w:rPr>
          <w:rFonts w:hint="eastAsia" w:ascii="宋体" w:hAnsi="宋体"/>
          <w:b/>
          <w:bCs/>
          <w:color w:val="000000" w:themeColor="text1"/>
          <w:sz w:val="24"/>
        </w:rPr>
        <w:t xml:space="preserve">投标人</w:t>
      </w:r>
      <w:r>
        <w:rPr>
          <w:rFonts w:hint="eastAsia" w:ascii="宋体" w:hAnsi="宋体"/>
          <w:b/>
          <w:bCs/>
          <w:color w:val="000000" w:themeColor="text1"/>
          <w:sz w:val="24"/>
          <w:lang w:val="zh-CN"/>
        </w:rPr>
        <w:t xml:space="preserve">作出必要的澄清、说明或者补正。</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35.5 以联合体形式参加政府采购活动，联合体各方均为中小企业的，联合体视同中小企业。其中，联合体各方均为小微企业的，联合体视同小微企业。</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35.6 </w:t>
      </w:r>
      <w:r>
        <w:rPr>
          <w:rFonts w:hint="eastAsia" w:ascii="宋体" w:hAnsi="宋体"/>
          <w:color w:val="000000" w:themeColor="text1"/>
          <w:sz w:val="24"/>
          <w:szCs w:val="21"/>
        </w:rPr>
        <w:t xml:space="preserve">监狱和戒毒企业（统称监狱企业）视同小型、微型企业</w:t>
      </w:r>
      <w:r>
        <w:rPr>
          <w:rFonts w:hint="eastAsia" w:ascii="宋体" w:hAnsi="宋体"/>
          <w:color w:val="000000" w:themeColor="text1"/>
          <w:sz w:val="24"/>
        </w:rPr>
        <w:t xml:space="preserve">。按照《关于政府采购支持监狱企业发展有关问题的通知》（财库〔2014〕68号）规定，监狱企业需提供由省级以上监狱管理局、戒毒管理局（含新疆生产建设兵团）出具的属于监狱企业的证明文件。</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35.7 残疾人福利性单位</w:t>
      </w:r>
      <w:r>
        <w:rPr>
          <w:rFonts w:hint="eastAsia" w:ascii="宋体" w:hAnsi="宋体"/>
          <w:color w:val="000000" w:themeColor="text1"/>
          <w:sz w:val="24"/>
          <w:szCs w:val="21"/>
        </w:rPr>
        <w:t xml:space="preserve">视同小型、微型企业</w:t>
      </w:r>
      <w:r>
        <w:rPr>
          <w:rFonts w:hint="eastAsia" w:ascii="宋体" w:hAnsi="宋体"/>
          <w:color w:val="000000" w:themeColor="text1"/>
          <w:sz w:val="24"/>
        </w:rPr>
        <w:t xml:space="preserve">。按照《关于促进残疾人就业政府采购政策的通知》（财库〔2017〕141号）规定，</w:t>
      </w:r>
      <w:r>
        <w:rPr>
          <w:rFonts w:hint="eastAsia" w:ascii="宋体" w:hAnsi="宋体"/>
          <w:color w:val="000000" w:themeColor="text1"/>
          <w:sz w:val="24"/>
          <w:szCs w:val="21"/>
        </w:rPr>
        <w:t xml:space="preserve">残疾人福利性单位</w:t>
      </w:r>
      <w:r>
        <w:rPr>
          <w:rFonts w:hint="eastAsia" w:ascii="宋体" w:hAnsi="宋体"/>
          <w:color w:val="000000" w:themeColor="text1"/>
          <w:sz w:val="24"/>
        </w:rPr>
        <w:t xml:space="preserve">需提供《残疾人福利性单位声明函》。</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rPr>
        <w:t xml:space="preserve">3</w:t>
      </w:r>
      <w:r>
        <w:rPr>
          <w:rFonts w:hint="eastAsia" w:ascii="方正楷体_GBK" w:hAnsi="方正楷体_GBK" w:eastAsia="方正楷体_GBK" w:cs="方正楷体_GBK"/>
          <w:color w:val="000000" w:themeColor="text1"/>
        </w:rPr>
        <w:t xml:space="preserve">6</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节能产品和环境标志产品</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36.2 采购产品</w:t>
      </w:r>
      <w:r>
        <w:rPr>
          <w:rFonts w:hint="eastAsia" w:ascii="宋体" w:hAnsi="宋体"/>
          <w:color w:val="000000" w:themeColor="text1"/>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36.3 采购产品</w:t>
      </w:r>
      <w:r>
        <w:rPr>
          <w:rFonts w:hint="eastAsia" w:ascii="宋体" w:hAnsi="宋体"/>
          <w:color w:val="000000" w:themeColor="text1"/>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themeColor="text1"/>
          <w:sz w:val="24"/>
        </w:rPr>
        <w:t xml:space="preserve">第五章</w:t>
      </w:r>
      <w:r>
        <w:rPr>
          <w:rFonts w:hint="eastAsia" w:ascii="宋体" w:hAnsi="宋体"/>
          <w:color w:val="000000" w:themeColor="text1"/>
          <w:sz w:val="24"/>
          <w:lang w:val="zh-CN"/>
        </w:rPr>
        <w:t xml:space="preserve">）。</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37</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绿色采购</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37.1 采购产品</w:t>
      </w:r>
      <w:r>
        <w:rPr>
          <w:rFonts w:hint="eastAsia" w:ascii="宋体"/>
          <w:bCs/>
          <w:color w:val="000000" w:themeColor="text1"/>
          <w:sz w:val="24"/>
          <w:szCs w:val="24"/>
        </w:rPr>
        <w:t xml:space="preserve">中涉及商品包装、快递包装要求的，应按照</w:t>
      </w:r>
      <w:r>
        <w:rPr>
          <w:rFonts w:hint="eastAsia" w:ascii="宋体" w:hAnsi="宋体"/>
          <w:color w:val="000000" w:themeColor="text1"/>
          <w:sz w:val="24"/>
        </w:rPr>
        <w:t xml:space="preserve">《关于印发&lt;商品包装政府采购需求标准（试行）&gt;、&lt;快递包装政府采购需求标准（试行）&gt;的通知》（财办库〔2020〕123号）、</w:t>
      </w:r>
      <w:r>
        <w:rPr>
          <w:rFonts w:hint="eastAsia" w:ascii="宋体" w:hAnsi="宋体" w:cs="宋体"/>
          <w:color w:val="000000" w:themeColor="text1"/>
          <w:sz w:val="24"/>
          <w:szCs w:val="24"/>
        </w:rPr>
        <w:t xml:space="preserve">《江苏省财政厅关于加强政府绿色采购有关事项的通知》（苏财购〔2023〕65号）</w:t>
      </w:r>
      <w:r>
        <w:rPr>
          <w:rFonts w:hint="eastAsia" w:ascii="宋体" w:hAnsi="宋体"/>
          <w:color w:val="000000" w:themeColor="text1"/>
          <w:sz w:val="24"/>
        </w:rPr>
        <w:t xml:space="preserve">文件执行。招标文件对</w:t>
      </w:r>
      <w:r>
        <w:rPr>
          <w:rFonts w:hint="eastAsia" w:ascii="宋体"/>
          <w:bCs/>
          <w:color w:val="000000" w:themeColor="text1"/>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37.2 采购产品中涉及数据中心相关设备、运维服务的，应按照《关于印发&lt;绿色数据中心政府采购需求标准（试行）&gt;的通知》（财办库〔2023〕7号）、</w:t>
      </w:r>
      <w:r>
        <w:rPr>
          <w:rFonts w:hint="eastAsia" w:ascii="宋体" w:hAnsi="宋体" w:cs="宋体"/>
          <w:color w:val="000000" w:themeColor="text1"/>
          <w:sz w:val="24"/>
          <w:szCs w:val="24"/>
        </w:rPr>
        <w:t xml:space="preserve">《江苏省财政厅关于加强政府绿色采购有关事项的通知》（苏财购〔2023〕65号）</w:t>
      </w:r>
      <w:r>
        <w:rPr>
          <w:rFonts w:hint="eastAsia" w:ascii="宋体" w:hAnsi="宋体"/>
          <w:color w:val="000000" w:themeColor="text1"/>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w:t>
      </w:r>
      <w:r>
        <w:rPr>
          <w:rFonts w:hint="eastAsia" w:ascii="宋体" w:hAnsi="宋体"/>
          <w:color w:val="000000" w:themeColor="text1"/>
          <w:sz w:val="24"/>
        </w:rPr>
        <w:t xml:space="preserve">的涂料、胶黏剂等纳入政府采购合同条款的，投标人必须严格执行。</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38</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创新产品采购</w:t>
      </w:r>
      <w:r>
        <w:rPr>
          <w:color w:val="000000" w:themeColor="text1"/>
        </w:rPr>
      </w:r>
    </w:p>
    <w:p>
      <w:pPr>
        <w:ind w:firstLine="420"/>
        <w:keepNext/>
        <w:widowControl/>
        <w:rPr>
          <w:rFonts w:ascii="宋体" w:hAnsi="宋体"/>
          <w:color w:val="000000" w:themeColor="text1"/>
          <w:sz w:val="24"/>
        </w:rPr>
      </w:pPr>
      <w:r>
        <w:rPr>
          <w:rFonts w:hint="eastAsia" w:ascii="宋体" w:hAnsi="宋体"/>
          <w:color w:val="000000" w:themeColor="text1"/>
          <w:sz w:val="24"/>
        </w:rPr>
        <w:t xml:space="preserve">38.1 优先采购各级政府部门公开发布的有效期内的创新产品、首台套等《目录》内的创新产品。创新产品自进入《目录》起2年内视同具备相应销售业绩。</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39.</w:t>
      </w:r>
      <w:r>
        <w:rPr>
          <w:rFonts w:hint="eastAsia" w:ascii="方正楷体_GBK" w:hAnsi="方正楷体_GBK" w:eastAsia="方正楷体_GBK" w:cs="方正楷体_GBK"/>
          <w:color w:val="000000" w:themeColor="text1"/>
          <w:lang w:val="zh-CN"/>
        </w:rPr>
        <w:t xml:space="preserve">网络产品、市场准入类产品采购</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39.1 </w:t>
      </w:r>
      <w:r>
        <w:rPr>
          <w:rFonts w:hint="eastAsia" w:ascii="宋体" w:hAnsi="宋体"/>
          <w:color w:val="000000" w:themeColor="text1"/>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39.2 </w:t>
      </w:r>
      <w:r>
        <w:rPr>
          <w:rFonts w:hint="eastAsia" w:ascii="宋体" w:hAnsi="宋体"/>
          <w:color w:val="000000" w:themeColor="text1"/>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color w:val="000000" w:themeColor="text1"/>
        </w:rPr>
      </w:r>
    </w:p>
    <w:p>
      <w:pPr>
        <w:pStyle w:val="1171"/>
        <w:ind w:firstLine="422"/>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rPr>
        <w:t xml:space="preserve">4</w:t>
      </w:r>
      <w:r>
        <w:rPr>
          <w:rFonts w:hint="eastAsia" w:ascii="方正楷体_GBK" w:hAnsi="方正楷体_GBK" w:eastAsia="方正楷体_GBK" w:cs="方正楷体_GBK"/>
          <w:color w:val="000000" w:themeColor="text1"/>
        </w:rPr>
        <w:t xml:space="preserve">0</w:t>
      </w:r>
      <w:r>
        <w:rPr>
          <w:rFonts w:hint="eastAsia" w:ascii="方正楷体_GBK" w:hAnsi="方正楷体_GBK" w:eastAsia="方正楷体_GBK" w:cs="方正楷体_GBK"/>
          <w:color w:val="000000" w:themeColor="text1"/>
          <w:lang w:val="zh-CN"/>
        </w:rPr>
        <w:t xml:space="preserve">.实施本国产品标准及相关政策</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40.</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color w:val="000000" w:themeColor="text1"/>
          <w:sz w:val="24"/>
          <w:lang w:val="zh-CN"/>
        </w:rPr>
        <w:t xml:space="preserve">&gt;</w:t>
      </w:r>
      <w:r>
        <w:rPr>
          <w:rFonts w:hint="eastAsia" w:ascii="宋体" w:hAnsi="宋体"/>
          <w:color w:val="000000" w:themeColor="text1"/>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themeColor="text1"/>
          <w:sz w:val="24"/>
          <w:lang w:val="zh-CN"/>
        </w:rPr>
        <w:t xml:space="preserve">。</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.2本国产品应当符合以下条件：</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（1）在中国境内生产</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（2）在中国境内生产的组件成本占比达到规定比例</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（3）特定产品的关键组件、关键工序符合相关要求</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对特定产品，在符合本通知第一条第（一）项和第（二）项条件的基础上，应当符合财</w:t>
      </w:r>
      <w:r>
        <w:rPr>
          <w:rFonts w:hint="eastAsia" w:ascii="宋体" w:hAnsi="宋体"/>
          <w:color w:val="000000" w:themeColor="text1"/>
          <w:sz w:val="24"/>
          <w:lang w:val="zh-CN"/>
        </w:rPr>
        <w:t xml:space="preserve">政部会同有关行业主管部门确定的其关键组件、关键工序在中国境内生产、完成等要求。</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.3本国产品标准的适用范围</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40.4对本国产品的支持政策</w:t>
      </w:r>
      <w:r>
        <w:rPr>
          <w:color w:val="000000" w:themeColor="text1"/>
        </w:rPr>
      </w:r>
    </w:p>
    <w:p>
      <w:pPr>
        <w:ind w:firstLine="422"/>
        <w:keepNext/>
        <w:rPr>
          <w:rFonts w:ascii="宋体" w:hAnsi="宋体"/>
          <w:b/>
          <w:bCs/>
          <w:color w:val="000000" w:themeColor="text1"/>
          <w:sz w:val="24"/>
        </w:rPr>
      </w:pPr>
      <w:r>
        <w:rPr>
          <w:rFonts w:hint="eastAsia" w:ascii="宋体" w:hAnsi="宋体"/>
          <w:b/>
          <w:bCs/>
          <w:color w:val="000000" w:themeColor="text1"/>
          <w:sz w:val="24"/>
        </w:rPr>
        <w:t xml:space="preserve">本项目如</w:t>
      </w:r>
      <w:r>
        <w:rPr>
          <w:rFonts w:hint="eastAsia" w:ascii="宋体" w:hAnsi="宋体"/>
          <w:b/>
          <w:bCs/>
          <w:color w:val="000000" w:themeColor="text1"/>
          <w:sz w:val="24"/>
          <w:lang w:val="zh-CN"/>
        </w:rPr>
        <w:t xml:space="preserve">既有本国产品又有非本国产品参与竞争，依法对本国产品给予价格评审优惠，</w:t>
      </w:r>
      <w:r>
        <w:rPr>
          <w:rFonts w:hint="eastAsia" w:ascii="宋体" w:hAnsi="宋体"/>
          <w:b/>
          <w:bCs/>
          <w:color w:val="000000" w:themeColor="text1"/>
          <w:sz w:val="24"/>
        </w:rPr>
        <w:t xml:space="preserve">具体详见第五章。</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rPr>
        <w:t xml:space="preserve">40.5政策执行要求</w:t>
      </w:r>
      <w:r>
        <w:rPr>
          <w:color w:val="000000" w:themeColor="text1"/>
        </w:rPr>
      </w:r>
    </w:p>
    <w:p>
      <w:pPr>
        <w:ind w:firstLine="420"/>
        <w:keepNext/>
        <w:rPr>
          <w:rFonts w:ascii="宋体" w:hAnsi="宋体" w:cs="宋体"/>
          <w:color w:val="000000" w:themeColor="text1"/>
          <w:sz w:val="24"/>
          <w:szCs w:val="24"/>
          <w:shd w:val="clear" w:color="auto" w:fill="ffffff"/>
        </w:rPr>
      </w:pP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themeColor="text1"/>
          <w:sz w:val="24"/>
        </w:rPr>
        <w:t xml:space="preserve">详见</w:t>
      </w:r>
      <w:r>
        <w:rPr>
          <w:rFonts w:hint="eastAsia" w:ascii="宋体" w:hAnsi="宋体" w:cs="宋体"/>
          <w:color w:val="000000" w:themeColor="text1"/>
          <w:sz w:val="24"/>
          <w:szCs w:val="24"/>
          <w:shd w:val="clear" w:color="auto" w:fill="ffffff"/>
        </w:rPr>
        <w:t xml:space="preserve">《国务院办公厅关于在政府采购中实施本国产品标准及相关政策的通知》（国办发〔2025〕34号）规定。</w:t>
      </w:r>
      <w:r>
        <w:rPr>
          <w:color w:val="000000" w:themeColor="text1"/>
        </w:rPr>
      </w:r>
    </w:p>
    <w:p>
      <w:pPr>
        <w:ind w:firstLine="420"/>
        <w:keepNext/>
        <w:rPr>
          <w:rFonts w:ascii="宋体" w:hAnsi="宋体"/>
          <w:b/>
          <w:bCs/>
          <w:color w:val="000000" w:themeColor="text1"/>
          <w:sz w:val="24"/>
        </w:rPr>
      </w:pPr>
      <w:r>
        <w:rPr>
          <w:rFonts w:hint="eastAsia" w:ascii="宋体" w:hAnsi="宋体"/>
          <w:color w:val="000000" w:themeColor="text1"/>
          <w:sz w:val="24"/>
          <w:lang w:val="zh-CN"/>
        </w:rPr>
        <w:t xml:space="preserve">（2）有关证明文件。</w:t>
      </w:r>
      <w:r>
        <w:rPr>
          <w:rFonts w:hint="eastAsia" w:ascii="宋体" w:hAnsi="宋体"/>
          <w:b/>
          <w:bCs/>
          <w:color w:val="000000" w:themeColor="text1"/>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color w:val="000000" w:themeColor="text1"/>
        </w:rPr>
      </w:r>
    </w:p>
    <w:p>
      <w:pPr>
        <w:ind w:firstLine="420"/>
        <w:keepNext/>
        <w:rPr>
          <w:rFonts w:ascii="宋体" w:hAnsi="宋体"/>
          <w:color w:val="000000" w:themeColor="text1"/>
          <w:sz w:val="24"/>
        </w:rPr>
      </w:pPr>
      <w:r>
        <w:rPr>
          <w:rFonts w:hint="eastAsia" w:ascii="宋体" w:hAnsi="宋体"/>
          <w:color w:val="000000" w:themeColor="text1"/>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color w:val="000000" w:themeColor="text1"/>
          <w:sz w:val="24"/>
          <w:lang w:val="zh-CN"/>
        </w:rPr>
        <w:t xml:space="preserve">。</w:t>
      </w:r>
      <w:r>
        <w:rPr>
          <w:color w:val="000000" w:themeColor="text1"/>
        </w:rPr>
      </w:r>
    </w:p>
    <w:p>
      <w:pPr>
        <w:pStyle w:val="1088"/>
        <w:keepNext/>
        <w:rPr>
          <w:rFonts w:ascii="宋体" w:hAnsi="宋体" w:eastAsia="宋体" w:cs="Times New Roman"/>
          <w:color w:val="000000" w:themeColor="text1"/>
          <w:sz w:val="24"/>
        </w:rPr>
      </w:pPr>
      <w:r>
        <w:rPr>
          <w:rFonts w:ascii="宋体" w:hAnsi="宋体" w:eastAsia="宋体" w:cs="Times New Roman"/>
          <w:color w:val="000000" w:themeColor="text1"/>
          <w:sz w:val="24"/>
        </w:rPr>
      </w:r>
      <w:r>
        <w:rPr>
          <w:color w:val="000000" w:themeColor="text1"/>
        </w:rPr>
      </w:r>
    </w:p>
    <w:p>
      <w:pPr>
        <w:keepNext/>
        <w:rPr>
          <w:rFonts w:ascii="宋体" w:hAnsi="宋体"/>
          <w:color w:val="000000" w:themeColor="text1"/>
          <w:sz w:val="24"/>
        </w:rPr>
      </w:pPr>
      <w:r>
        <w:rPr>
          <w:rFonts w:ascii="宋体" w:hAnsi="宋体"/>
          <w:color w:val="000000" w:themeColor="text1"/>
          <w:sz w:val="24"/>
          <w:lang w:val="zh-CN"/>
        </w:rPr>
      </w:r>
      <w:r>
        <w:rPr>
          <w:color w:val="000000" w:themeColor="text1"/>
        </w:rPr>
      </w:r>
    </w:p>
    <w:p>
      <w:pPr>
        <w:ind w:right="840"/>
        <w:jc w:val="center"/>
        <w:keepNext/>
        <w:rPr>
          <w:rFonts w:ascii="方正小标宋简体" w:hAnsi="方正小标宋简体" w:eastAsia="方正小标宋简体" w:cs="方正小标宋简体"/>
          <w:color w:val="000000" w:themeColor="text1"/>
          <w:sz w:val="36"/>
          <w:szCs w:val="36"/>
        </w:rPr>
        <w:outlineLvl w:val="0"/>
      </w:pPr>
      <w:r>
        <w:rPr>
          <w:rFonts w:hint="eastAsia"/>
          <w:color w:val="000000" w:themeColor="text1"/>
        </w:rPr>
        <w:br w:type="page" w:clear="all"/>
      </w:r>
      <w:bookmarkStart w:id="92" w:name="_Toc16430"/>
      <w:r>
        <w:rPr>
          <w:rFonts w:hint="eastAsia" w:ascii="方正小标宋简体" w:hAnsi="方正小标宋简体" w:eastAsia="方正小标宋简体" w:cs="方正小标宋简体"/>
          <w:color w:val="000000" w:themeColor="text1"/>
          <w:sz w:val="36"/>
          <w:szCs w:val="36"/>
        </w:rPr>
        <w:t xml:space="preserve">第三章  合同</w:t>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rFonts w:hint="eastAsia" w:ascii="方正小标宋简体" w:hAnsi="方正小标宋简体" w:eastAsia="方正小标宋简体" w:cs="方正小标宋简体"/>
          <w:color w:val="000000" w:themeColor="text1"/>
          <w:sz w:val="36"/>
          <w:szCs w:val="36"/>
        </w:rPr>
        <w:t xml:space="preserve">文本</w:t>
      </w:r>
      <w:bookmarkEnd w:id="92"/>
      <w:r>
        <w:rPr>
          <w:color w:val="000000" w:themeColor="text1"/>
        </w:rPr>
      </w:r>
      <w:r>
        <w:rPr>
          <w:color w:val="000000" w:themeColor="text1"/>
        </w:rPr>
      </w:r>
    </w:p>
    <w:p>
      <w:pPr>
        <w:ind w:firstLine="480"/>
        <w:keepNext/>
        <w:spacing w:line="264" w:lineRule="auto"/>
        <w:rPr>
          <w:rFonts w:ascii="宋体" w:hAnsi="宋体"/>
          <w:bCs/>
          <w:color w:val="000000" w:themeColor="text1"/>
          <w:sz w:val="24"/>
          <w:szCs w:val="21"/>
        </w:rPr>
      </w:pPr>
      <w:r>
        <w:rPr>
          <w:color w:val="000000" w:themeColor="text1"/>
        </w:rPr>
      </w:r>
      <w:bookmarkStart w:id="93" w:name="_Toc513029243"/>
      <w:r>
        <w:rPr>
          <w:color w:val="000000" w:themeColor="text1"/>
        </w:rPr>
      </w:r>
      <w:bookmarkStart w:id="94" w:name="_Toc20823315"/>
      <w:r>
        <w:rPr>
          <w:color w:val="000000" w:themeColor="text1"/>
        </w:rPr>
      </w:r>
      <w:bookmarkStart w:id="95" w:name="_Toc16938559"/>
      <w:r>
        <w:rPr>
          <w:color w:val="000000" w:themeColor="text1"/>
        </w:rPr>
      </w:r>
      <w:bookmarkStart w:id="96" w:name="_Hlt16619350"/>
      <w:r>
        <w:rPr>
          <w:color w:val="000000" w:themeColor="text1"/>
        </w:rPr>
      </w:r>
      <w:bookmarkStart w:id="97" w:name="_Toc120614244"/>
      <w:r>
        <w:rPr>
          <w:color w:val="000000" w:themeColor="text1"/>
        </w:rPr>
      </w:r>
      <w:bookmarkStart w:id="98" w:name="_Toc16938590"/>
      <w:r>
        <w:rPr>
          <w:color w:val="000000" w:themeColor="text1"/>
        </w:rPr>
      </w:r>
      <w:bookmarkStart w:id="99" w:name="_Toc20823346"/>
      <w:r>
        <w:rPr>
          <w:color w:val="000000" w:themeColor="text1"/>
        </w:rPr>
      </w:r>
      <w:bookmarkStart w:id="100" w:name="_Toc479757211"/>
      <w:r>
        <w:rPr>
          <w:color w:val="000000" w:themeColor="text1"/>
        </w:rPr>
      </w:r>
      <w:bookmarkStart w:id="101" w:name="_Toc462564139"/>
      <w:r>
        <w:rPr>
          <w:rFonts w:hint="eastAsia" w:ascii="宋体" w:hAnsi="宋体"/>
          <w:bCs/>
          <w:color w:val="000000" w:themeColor="text1"/>
          <w:sz w:val="24"/>
          <w:szCs w:val="21"/>
        </w:rPr>
        <w:t xml:space="preserve">以下为本项目的合同条款，合同双方不得对招标、投标文件内容作实质性修改。</w:t>
      </w:r>
      <w:r>
        <w:rPr>
          <w:color w:val="000000" w:themeColor="text1"/>
        </w:rPr>
      </w:r>
    </w:p>
    <w:p>
      <w:pPr>
        <w:jc w:val="center"/>
        <w:keepNext/>
        <w:spacing w:before="145" w:after="145" w:line="264" w:lineRule="auto"/>
        <w:rPr>
          <w:rFonts w:ascii="宋体" w:hAnsi="宋体"/>
          <w:b/>
          <w:color w:val="000000" w:themeColor="text1"/>
          <w:sz w:val="30"/>
          <w:szCs w:val="21"/>
        </w:rPr>
      </w:pPr>
      <w:r>
        <w:rPr>
          <w:rFonts w:ascii="宋体" w:hAnsi="宋体"/>
          <w:b/>
          <w:color w:val="000000" w:themeColor="text1"/>
          <w:sz w:val="30"/>
          <w:szCs w:val="21"/>
        </w:rPr>
      </w:r>
      <w:r>
        <w:rPr>
          <w:color w:val="000000" w:themeColor="text1"/>
        </w:rPr>
      </w:r>
    </w:p>
    <w:p>
      <w:pPr>
        <w:jc w:val="center"/>
        <w:keepNext/>
        <w:spacing w:before="145" w:after="145" w:line="264" w:lineRule="auto"/>
        <w:rPr>
          <w:rFonts w:ascii="方正小标宋简体" w:hAnsi="方正小标宋简体" w:eastAsia="方正小标宋简体" w:cs="方正小标宋简体"/>
          <w:bCs/>
          <w:color w:val="000000" w:themeColor="text1"/>
          <w:sz w:val="32"/>
          <w:szCs w:val="32"/>
        </w:rPr>
        <w:outlineLvl w:val="1"/>
      </w:pPr>
      <w:r>
        <w:rPr>
          <w:rFonts w:hint="eastAsia" w:ascii="方正小标宋简体" w:hAnsi="方正小标宋简体" w:eastAsia="方正小标宋简体" w:cs="方正小标宋简体"/>
          <w:bCs/>
          <w:color w:val="000000" w:themeColor="text1"/>
          <w:sz w:val="32"/>
          <w:szCs w:val="32"/>
        </w:rPr>
        <w:t xml:space="preserve">政府采购合同（货物）</w:t>
      </w:r>
      <w:r>
        <w:rPr>
          <w:color w:val="000000" w:themeColor="text1"/>
        </w:rPr>
      </w:r>
    </w:p>
    <w:p>
      <w:pPr>
        <w:jc w:val="left"/>
        <w:keepNext/>
        <w:spacing w:before="145" w:after="145"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合同编号：</w:t>
      </w:r>
      <w:r>
        <w:rPr>
          <w:color w:val="000000" w:themeColor="text1"/>
        </w:rPr>
      </w:r>
    </w:p>
    <w:p>
      <w:pPr>
        <w:keepNext/>
        <w:spacing w:before="145" w:after="145"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项目名称：                                       项目编号：</w:t>
      </w:r>
      <w:r>
        <w:rPr>
          <w:color w:val="000000" w:themeColor="text1"/>
        </w:rPr>
      </w:r>
    </w:p>
    <w:p>
      <w:pPr>
        <w:jc w:val="left"/>
        <w:keepNext/>
        <w:spacing w:before="145" w:after="145"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甲方（买方）：</w:t>
      </w:r>
      <w:r>
        <w:rPr>
          <w:color w:val="000000" w:themeColor="text1"/>
        </w:rPr>
      </w:r>
    </w:p>
    <w:p>
      <w:pPr>
        <w:jc w:val="left"/>
        <w:keepNext/>
        <w:spacing w:before="145" w:after="145"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乙方（卖方）：</w:t>
      </w:r>
      <w:r>
        <w:rPr>
          <w:color w:val="000000" w:themeColor="text1"/>
        </w:rPr>
      </w:r>
    </w:p>
    <w:p>
      <w:pPr>
        <w:keepNext/>
        <w:spacing w:line="264" w:lineRule="auto"/>
        <w:rPr>
          <w:rFonts w:ascii="宋体" w:hAnsi="宋体" w:cs="Courier New"/>
          <w:b/>
          <w:color w:val="000000" w:themeColor="text1"/>
          <w:sz w:val="24"/>
          <w:szCs w:val="24"/>
        </w:rPr>
      </w:pPr>
      <w:r>
        <w:rPr>
          <w:rFonts w:ascii="宋体" w:hAnsi="宋体" w:cs="Courier New"/>
          <w:b/>
          <w:color w:val="000000" w:themeColor="text1"/>
          <w:sz w:val="24"/>
          <w:szCs w:val="24"/>
        </w:rPr>
        <w:t xml:space="preserve">   </w:t>
      </w:r>
      <w:r>
        <w:rPr>
          <w:rFonts w:hint="eastAsia" w:ascii="宋体" w:hAnsi="宋体" w:cs="Courier New"/>
          <w:b/>
          <w:color w:val="000000" w:themeColor="text1"/>
          <w:sz w:val="24"/>
          <w:szCs w:val="24"/>
        </w:rPr>
        <w:t xml:space="preserve"> </w:t>
      </w:r>
      <w:r>
        <w:rPr>
          <w:rFonts w:ascii="宋体" w:hAnsi="宋体" w:cs="Courier New"/>
          <w:color w:val="000000" w:themeColor="text1"/>
          <w:sz w:val="24"/>
          <w:szCs w:val="24"/>
        </w:rPr>
        <w:t xml:space="preserve">甲、乙双方根据</w:t>
      </w:r>
      <w:r>
        <w:rPr>
          <w:rFonts w:hint="eastAsia" w:ascii="宋体" w:hAnsi="宋体" w:cs="Courier New"/>
          <w:color w:val="000000" w:themeColor="text1"/>
          <w:sz w:val="24"/>
          <w:szCs w:val="24"/>
        </w:rPr>
        <w:t xml:space="preserve">南京龙成工程咨询有限公司组织的</w:t>
      </w:r>
      <w:r>
        <w:rPr>
          <w:rFonts w:hint="eastAsia" w:hAnsi="宋体" w:cs="Courier New"/>
          <w:color w:val="000000" w:themeColor="text1"/>
          <w:sz w:val="24"/>
          <w:szCs w:val="24"/>
        </w:rPr>
        <w:t xml:space="preserve">____________________</w:t>
      </w:r>
      <w:r>
        <w:rPr>
          <w:rFonts w:ascii="宋体" w:hAnsi="宋体" w:cs="Courier New"/>
          <w:color w:val="000000" w:themeColor="text1"/>
          <w:sz w:val="24"/>
          <w:szCs w:val="24"/>
        </w:rPr>
        <w:t xml:space="preserve">项目公开招标结果</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签署本合同。</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一、合同内容</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1.1 标的名称：</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1.2 标的质量：按招标文件及投标文件执行。</w:t>
      </w:r>
      <w:r>
        <w:rPr>
          <w:color w:val="000000" w:themeColor="text1"/>
        </w:rPr>
      </w:r>
    </w:p>
    <w:p>
      <w:pPr>
        <w:keepNext/>
        <w:spacing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.3 标的数量（规模）：按招标文件及投标文件执行。</w:t>
      </w:r>
      <w:r>
        <w:rPr>
          <w:color w:val="000000" w:themeColor="text1"/>
        </w:rPr>
      </w:r>
    </w:p>
    <w:p>
      <w:pPr>
        <w:keepNext/>
        <w:spacing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.4 履行时间（期限）：按招标文件及投标文件执行。</w:t>
      </w:r>
      <w:r>
        <w:rPr>
          <w:color w:val="000000" w:themeColor="text1"/>
        </w:rPr>
      </w:r>
    </w:p>
    <w:p>
      <w:pPr>
        <w:keepNext/>
        <w:spacing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.5 履行地点：甲方指定地点。</w:t>
      </w:r>
      <w:r>
        <w:rPr>
          <w:color w:val="000000" w:themeColor="text1"/>
        </w:rPr>
      </w:r>
    </w:p>
    <w:p>
      <w:pPr>
        <w:keepNext/>
        <w:spacing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 履行方式：按招标文件及投标文件执行。</w:t>
      </w:r>
      <w:r>
        <w:rPr>
          <w:color w:val="000000" w:themeColor="text1"/>
        </w:rPr>
      </w:r>
    </w:p>
    <w:p>
      <w:pPr>
        <w:keepNext/>
        <w:spacing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.7 包装方式：按招标文件及投标文件执行。</w:t>
      </w:r>
      <w:r>
        <w:rPr>
          <w:color w:val="000000" w:themeColor="text1"/>
        </w:rPr>
      </w:r>
    </w:p>
    <w:p>
      <w:pPr>
        <w:keepNext/>
        <w:rPr>
          <w:color w:val="000000" w:themeColor="text1"/>
        </w:rPr>
      </w:pPr>
      <w:r>
        <w:rPr>
          <w:rFonts w:ascii="宋体" w:hAnsi="宋体" w:cs="宋体"/>
          <w:color w:val="000000" w:themeColor="text1"/>
          <w:sz w:val="24"/>
          <w:szCs w:val="24"/>
        </w:rPr>
        <w:t xml:space="preserve">1.8</w:t>
      </w:r>
      <w:r>
        <w:rPr>
          <w:rFonts w:hint="eastAsia" w:ascii="宋体" w:hAnsi="宋体" w:cs="宋体"/>
          <w:color w:val="000000" w:themeColor="text1"/>
          <w:sz w:val="24"/>
          <w:szCs w:val="24"/>
        </w:rPr>
        <w:t xml:space="preserve"> </w:t>
      </w:r>
      <w:r>
        <w:rPr>
          <w:rFonts w:ascii="宋体" w:hAnsi="宋体" w:cs="宋体"/>
          <w:color w:val="000000" w:themeColor="text1"/>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二、合同金额</w:t>
      </w:r>
      <w:r>
        <w:rPr>
          <w:color w:val="000000" w:themeColor="text1"/>
        </w:rPr>
      </w:r>
    </w:p>
    <w:p>
      <w:pPr>
        <w:pStyle w:val="840"/>
        <w:keepNext/>
        <w:spacing w:line="264" w:lineRule="auto"/>
        <w:rPr>
          <w:rFonts w:hAnsi="宋体"/>
          <w:color w:val="000000" w:themeColor="text1"/>
          <w:sz w:val="24"/>
          <w:szCs w:val="24"/>
        </w:rPr>
      </w:pPr>
      <w:r>
        <w:rPr>
          <w:rFonts w:hAnsi="宋体"/>
          <w:color w:val="000000" w:themeColor="text1"/>
          <w:sz w:val="24"/>
          <w:szCs w:val="24"/>
        </w:rPr>
        <w:t xml:space="preserve">2.1 </w:t>
      </w:r>
      <w:r>
        <w:rPr>
          <w:rFonts w:hint="eastAsia" w:hAnsi="宋体"/>
          <w:color w:val="000000" w:themeColor="text1"/>
          <w:sz w:val="24"/>
          <w:szCs w:val="24"/>
        </w:rPr>
        <w:t xml:space="preserve">本合同金额为：人民币____________________元，（大写：_____________________）</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三、技术资料</w:t>
      </w:r>
      <w:r>
        <w:rPr>
          <w:color w:val="000000" w:themeColor="text1"/>
        </w:rPr>
      </w:r>
    </w:p>
    <w:p>
      <w:pPr>
        <w:keepNext/>
        <w:spacing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3</w:t>
      </w:r>
      <w:r>
        <w:rPr>
          <w:rFonts w:hint="eastAsia" w:ascii="宋体" w:hAnsi="宋体" w:cs="Courier New"/>
          <w:color w:val="000000" w:themeColor="text1"/>
          <w:sz w:val="24"/>
          <w:szCs w:val="24"/>
        </w:rPr>
        <w:t xml:space="preserve">.1 乙方应按招标文件规定的时间向甲方提供货物(包含与货物相关的服务)的有关技术资料。</w:t>
      </w:r>
      <w:r>
        <w:rPr>
          <w:color w:val="000000" w:themeColor="text1"/>
        </w:rPr>
      </w:r>
    </w:p>
    <w:p>
      <w:pPr>
        <w:keepNext/>
        <w:spacing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3</w:t>
      </w:r>
      <w:r>
        <w:rPr>
          <w:rFonts w:hint="eastAsia" w:ascii="宋体" w:hAnsi="宋体" w:cs="Courier New"/>
          <w:color w:val="000000" w:themeColor="text1"/>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四、知识产权</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五、产权担保</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5.1 乙方保证所交付的货物（包含与货物相关的服务）的所有权完全属于乙方且无任何抵押、</w:t>
      </w:r>
      <w:r>
        <w:rPr>
          <w:rFonts w:hint="eastAsia" w:ascii="宋体" w:hAnsi="宋体" w:cs="Courier New"/>
          <w:color w:val="000000" w:themeColor="text1"/>
          <w:sz w:val="24"/>
          <w:szCs w:val="24"/>
        </w:rPr>
        <w:t xml:space="preserve">查封等产权瑕疵。</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六、履约保证金</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6.1 </w:t>
      </w:r>
      <w:r>
        <w:rPr>
          <w:rFonts w:ascii="宋体" w:hAnsi="宋体" w:cs="Courier New"/>
          <w:color w:val="000000" w:themeColor="text1"/>
          <w:sz w:val="24"/>
          <w:szCs w:val="24"/>
        </w:rPr>
        <w:t xml:space="preserve">本项目乙方无需缴纳履约保证金。</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七、合同转包或分包</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7.1 乙方不得将合同标的转包给他人履行。</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7.2 除招标文件接受分包并经甲方同意，乙方可按分包意向协议分包情况外，乙方不得将合同标的分包给他人履行。</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7.3 乙方如有转包或未经甲方同意的分包行为，甲方有权终止合同。</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八、合同款项支付</w:t>
      </w:r>
      <w:r>
        <w:rPr>
          <w:color w:val="000000" w:themeColor="text1"/>
        </w:rPr>
      </w:r>
    </w:p>
    <w:p>
      <w:pPr>
        <w:pStyle w:val="840"/>
        <w:keepNext/>
        <w:spacing w:line="264" w:lineRule="auto"/>
        <w:rPr>
          <w:rFonts w:hAnsi="宋体"/>
          <w:color w:val="000000" w:themeColor="text1"/>
          <w:sz w:val="24"/>
          <w:szCs w:val="24"/>
        </w:rPr>
      </w:pPr>
      <w:r>
        <w:rPr>
          <w:rFonts w:hint="eastAsia" w:hAnsi="宋体"/>
          <w:color w:val="000000" w:themeColor="text1"/>
          <w:sz w:val="24"/>
          <w:szCs w:val="24"/>
        </w:rPr>
        <w:t xml:space="preserve">8.1 合同款项的支付方式及时间</w:t>
      </w:r>
      <w:r>
        <w:rPr>
          <w:color w:val="000000" w:themeColor="text1"/>
        </w:rPr>
      </w:r>
    </w:p>
    <w:p>
      <w:pPr>
        <w:pStyle w:val="840"/>
        <w:keepNext/>
        <w:spacing w:line="264" w:lineRule="auto"/>
        <w:rPr>
          <w:rFonts w:hAnsi="宋体"/>
          <w:color w:val="000000" w:themeColor="text1"/>
          <w:sz w:val="24"/>
          <w:szCs w:val="24"/>
        </w:rPr>
      </w:pPr>
      <w:r>
        <w:rPr>
          <w:rFonts w:hint="eastAsia" w:hAnsi="宋体"/>
          <w:color w:val="000000" w:themeColor="text1"/>
          <w:sz w:val="24"/>
          <w:szCs w:val="24"/>
        </w:rPr>
        <w:t xml:space="preserve">（1）预付款：设备到场采购人按照验收标准对设备进行初验，合格后采购人支付合同总价的 10% 作为预付款。</w:t>
      </w:r>
      <w:r>
        <w:rPr>
          <w:color w:val="000000" w:themeColor="text1"/>
        </w:rPr>
      </w:r>
    </w:p>
    <w:p>
      <w:pPr>
        <w:pStyle w:val="840"/>
        <w:keepNext/>
        <w:spacing w:line="264" w:lineRule="auto"/>
        <w:rPr>
          <w:rFonts w:hAnsi="宋体"/>
          <w:color w:val="000000" w:themeColor="text1"/>
          <w:sz w:val="24"/>
          <w:szCs w:val="24"/>
        </w:rPr>
      </w:pPr>
      <w:r>
        <w:rPr>
          <w:rFonts w:hint="eastAsia" w:hAnsi="宋体"/>
          <w:color w:val="000000" w:themeColor="text1"/>
          <w:sz w:val="24"/>
          <w:szCs w:val="24"/>
        </w:rPr>
        <w:t xml:space="preserve">（2）验收款：项目全部完工并按验收标准最终通过验收后，支付至合同价款的90%。 </w:t>
      </w:r>
      <w:r>
        <w:rPr>
          <w:color w:val="000000" w:themeColor="text1"/>
        </w:rPr>
      </w:r>
    </w:p>
    <w:p>
      <w:pPr>
        <w:pStyle w:val="840"/>
        <w:keepNext/>
        <w:spacing w:line="264" w:lineRule="auto"/>
        <w:rPr>
          <w:rFonts w:hAnsi="宋体"/>
          <w:color w:val="000000" w:themeColor="text1"/>
          <w:sz w:val="24"/>
          <w:szCs w:val="24"/>
        </w:rPr>
      </w:pPr>
      <w:r>
        <w:rPr>
          <w:rFonts w:hint="eastAsia" w:hAnsi="宋体"/>
          <w:color w:val="000000" w:themeColor="text1"/>
          <w:sz w:val="24"/>
          <w:szCs w:val="24"/>
        </w:rPr>
        <w:t xml:space="preserve">（3）质量保证金：剩余10%作为质量保证金，质保期满且无未解决质量问题后，无息全额支付。</w:t>
      </w:r>
      <w:r>
        <w:rPr>
          <w:color w:val="000000" w:themeColor="text1"/>
        </w:rPr>
      </w:r>
    </w:p>
    <w:p>
      <w:pPr>
        <w:pStyle w:val="840"/>
        <w:keepNext/>
        <w:spacing w:line="264" w:lineRule="auto"/>
        <w:rPr>
          <w:rFonts w:hAnsi="宋体"/>
          <w:color w:val="000000" w:themeColor="text1"/>
          <w:sz w:val="24"/>
          <w:szCs w:val="24"/>
        </w:rPr>
      </w:pPr>
      <w:r>
        <w:rPr>
          <w:rFonts w:hint="eastAsia" w:hAnsi="宋体"/>
          <w:color w:val="000000" w:themeColor="text1"/>
          <w:sz w:val="24"/>
          <w:szCs w:val="24"/>
        </w:rPr>
        <w:t xml:space="preserve">（4）验收不合格的，供应商须在 15 个日历日内完成整改；二次验收仍不合格的，采购人有权解除合同，要求供应商全额退还已收款项，并追究相应违约责任。 </w:t>
      </w:r>
      <w:r>
        <w:rPr>
          <w:color w:val="000000" w:themeColor="text1"/>
        </w:rPr>
      </w:r>
    </w:p>
    <w:p>
      <w:pPr>
        <w:pStyle w:val="840"/>
        <w:keepNext/>
        <w:spacing w:line="264" w:lineRule="auto"/>
        <w:rPr>
          <w:rFonts w:hAnsi="宋体"/>
          <w:color w:val="000000" w:themeColor="text1"/>
          <w:sz w:val="24"/>
          <w:szCs w:val="24"/>
        </w:rPr>
      </w:pPr>
      <w:r>
        <w:rPr>
          <w:rFonts w:hint="eastAsia" w:hAnsi="宋体"/>
          <w:color w:val="000000" w:themeColor="text1"/>
          <w:sz w:val="24"/>
          <w:szCs w:val="24"/>
        </w:rPr>
        <w:t xml:space="preserve">（5）满足支付条件且供应商提交合规发票后，采购人在 30个工作日内完成款项支付。</w:t>
      </w:r>
      <w:r>
        <w:rPr>
          <w:color w:val="000000" w:themeColor="text1"/>
        </w:rPr>
      </w:r>
    </w:p>
    <w:p>
      <w:pPr>
        <w:pStyle w:val="840"/>
        <w:keepNext/>
        <w:spacing w:line="264" w:lineRule="auto"/>
        <w:rPr>
          <w:rFonts w:hAnsi="宋体"/>
          <w:color w:val="000000" w:themeColor="text1"/>
          <w:sz w:val="24"/>
          <w:szCs w:val="24"/>
        </w:rPr>
      </w:pPr>
      <w:r>
        <w:rPr>
          <w:rFonts w:hint="eastAsia" w:hAnsi="宋体"/>
          <w:color w:val="000000" w:themeColor="text1"/>
          <w:sz w:val="24"/>
          <w:szCs w:val="24"/>
        </w:rPr>
        <w:t xml:space="preserve">8.2当采购数量与实际使用数量不一致时，乙方应根据实际使用量供货，合同的最终结算金额按实际使用量乘以成交单价进行计算。</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九、税费</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9.1 本合同执行中的相关税费均由乙方负担。</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十、质量保修范围和保修期及售后服务</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10.1 乙方应按招标文件规定的货物性能、技术要求、质量标准向甲方提供未经使用的全新产品。</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10.2 乙方提供的货物在质保期内因货物本身的质量问题发生故障，乙方应负责免费更换。对达不到技术要求者，根据实际情况，经双方协商可按以下方式处理：</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10.2.1 更换：由乙方承担所发生的全部费用。</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10.2.2 贬值处理：由甲乙双方合议定价。</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10.2.3 退货处理：乙方应退还甲方支付的合同款，同时应承担该货物的直接费用（运输、保险、检验、货款利息及银行手续费等）。</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10.3 如在使用过程中发生质量问题，乙方应在接到甲方通知后</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小时内到达甲方现场。</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10.4 质保期内，乙方应对货物出现的质量及安全问题负责处理解决并承担一切费用。</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10.5 质保期为自交货验收合格之日起</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年，因人为因素出现的故障不在质保范围内。超过质保期的乙方负责终生维修，维修时只收取部件成本费。</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十一、项目验收</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11.1 甲方依法组织履约验收工作。</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11.2 甲方在组织履约验收前，将根据项目特点制定验收方案，明确验收的时间、方式、程序等内容，并可根据项目特点对服务期内的服务实施情况进行分期考核，综合考核情况和服务</w:t>
      </w:r>
      <w:r>
        <w:rPr>
          <w:rFonts w:hint="eastAsia" w:ascii="宋体" w:hAnsi="宋体" w:cs="Courier New"/>
          <w:color w:val="000000" w:themeColor="text1"/>
          <w:sz w:val="24"/>
          <w:szCs w:val="24"/>
        </w:rPr>
        <w:t xml:space="preserve">效果进行验收。乙方应根据验收方案做好相应配合工作。</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11.3 对于实际使用人和甲方分离的项目，甲方邀请实际使用人参与验收。</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11.4 如有必要，甲方可邀请参加本项目投标的其他供应商或第三方专业机构及专家参与验收，相关意见将作为验收结论的参考。</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十二、货物的包装、发运及运输</w:t>
      </w:r>
      <w:r>
        <w:rPr>
          <w:color w:val="000000" w:themeColor="text1"/>
        </w:rPr>
      </w:r>
    </w:p>
    <w:p>
      <w:pPr>
        <w:keepNext/>
        <w:spacing w:line="264" w:lineRule="auto"/>
        <w:rPr>
          <w:rFonts w:ascii="宋体" w:hAnsi="宋体" w:cs="Courier New"/>
          <w:color w:val="000000" w:themeColor="text1"/>
          <w:sz w:val="24"/>
          <w:szCs w:val="24"/>
        </w:rPr>
      </w:pPr>
      <w:r>
        <w:rPr>
          <w:rFonts w:ascii="宋体" w:hAnsi="宋体" w:cs="Courier New"/>
          <w:color w:val="000000" w:themeColor="text1"/>
          <w:sz w:val="24"/>
          <w:szCs w:val="24"/>
        </w:rPr>
        <w:t xml:space="preserve">12.</w:t>
      </w:r>
      <w:r>
        <w:rPr>
          <w:rFonts w:hint="eastAsia" w:ascii="宋体" w:hAnsi="宋体" w:cs="Courier New"/>
          <w:color w:val="000000" w:themeColor="text1"/>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12.2 使用说明书、质量检验证明书、随配附件和工具以及清单一并附于货物内。</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12.3 乙方在货物发运手续办理完毕后24小时内或货到甲方48小时前通知甲方，以准备接货。</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12.4 货物在交付甲方前发生的风险均由乙方负责。</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12.5 货物在规定的交付期限内由乙方送达甲方指定的地点视为交付，乙方同时需通知甲方货物已送达。</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十三、违约责任</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13.1 甲方无正当理由拒收货物的，应向乙方偿付拒收货物总价款</w:t>
      </w:r>
      <w:r>
        <w:rPr>
          <w:rFonts w:hint="eastAsia" w:ascii="宋体" w:hAnsi="宋体" w:cs="Courier New"/>
          <w:color w:val="000000" w:themeColor="text1"/>
          <w:sz w:val="24"/>
          <w:szCs w:val="24"/>
          <w:u w:val="single"/>
        </w:rPr>
        <w:t xml:space="preserve"> 5</w:t>
      </w:r>
      <w:r>
        <w:rPr>
          <w:rFonts w:ascii="宋体" w:hAnsi="宋体" w:cs="Courier New"/>
          <w:color w:val="000000" w:themeColor="text1"/>
          <w:sz w:val="24"/>
          <w:szCs w:val="24"/>
          <w:u w:val="single"/>
        </w:rPr>
        <w:t xml:space="preserve">%</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的违约金。</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13.2 甲方无故逾期验收和办理货款支付手续的，应按逾期付款总额每日</w:t>
      </w:r>
      <w:r>
        <w:rPr>
          <w:rFonts w:hint="eastAsia" w:ascii="宋体" w:hAnsi="宋体" w:cs="Courier New"/>
          <w:color w:val="000000" w:themeColor="text1"/>
          <w:sz w:val="24"/>
          <w:szCs w:val="24"/>
          <w:u w:val="single"/>
        </w:rPr>
        <w:t xml:space="preserve"> 5</w:t>
      </w:r>
      <w:r>
        <w:rPr>
          <w:rFonts w:ascii="宋体" w:hAnsi="宋体" w:cs="Courier New"/>
          <w:color w:val="000000" w:themeColor="text1"/>
          <w:sz w:val="24"/>
          <w:szCs w:val="24"/>
          <w:u w:val="single"/>
        </w:rPr>
        <w:t xml:space="preserve">‰</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向乙方支付违约金，</w:t>
      </w:r>
      <w:r>
        <w:rPr>
          <w:rFonts w:ascii="宋体" w:hAnsi="宋体" w:cs="宋体"/>
          <w:color w:val="000000" w:themeColor="text1"/>
          <w:sz w:val="24"/>
          <w:szCs w:val="24"/>
        </w:rPr>
        <w:t xml:space="preserve">但违约金最高不得超过合同总价的</w:t>
      </w:r>
      <w:r>
        <w:rPr>
          <w:rFonts w:hint="eastAsia" w:ascii="宋体" w:hAnsi="宋体" w:cs="Courier New"/>
          <w:color w:val="000000" w:themeColor="text1"/>
          <w:sz w:val="24"/>
          <w:szCs w:val="24"/>
          <w:u w:val="single"/>
        </w:rPr>
        <w:t xml:space="preserve">  5 </w:t>
      </w:r>
      <w:r>
        <w:rPr>
          <w:rFonts w:ascii="宋体" w:hAnsi="宋体" w:cs="宋体"/>
          <w:color w:val="000000" w:themeColor="text1"/>
          <w:sz w:val="24"/>
          <w:szCs w:val="24"/>
        </w:rPr>
        <w:t xml:space="preserve">%。</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13.3 乙方逾期交付货物的，应按逾期交货总额每日</w:t>
      </w:r>
      <w:r>
        <w:rPr>
          <w:rFonts w:hint="eastAsia" w:ascii="宋体" w:hAnsi="宋体" w:cs="Courier New"/>
          <w:color w:val="000000" w:themeColor="text1"/>
          <w:sz w:val="24"/>
          <w:szCs w:val="24"/>
          <w:u w:val="single"/>
        </w:rPr>
        <w:t xml:space="preserve">  5</w:t>
      </w:r>
      <w:r>
        <w:rPr>
          <w:rFonts w:ascii="宋体" w:hAnsi="宋体" w:cs="Courier New"/>
          <w:color w:val="000000" w:themeColor="text1"/>
          <w:sz w:val="24"/>
          <w:szCs w:val="24"/>
          <w:u w:val="single"/>
        </w:rPr>
        <w:t xml:space="preserve">‰</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themeColor="text1"/>
          <w:sz w:val="24"/>
          <w:szCs w:val="24"/>
          <w:u w:val="single"/>
        </w:rPr>
        <w:t xml:space="preserve"> 5</w:t>
      </w:r>
      <w:r>
        <w:rPr>
          <w:rFonts w:ascii="宋体" w:hAnsi="宋体" w:cs="Courier New"/>
          <w:color w:val="000000" w:themeColor="text1"/>
          <w:sz w:val="24"/>
          <w:szCs w:val="24"/>
          <w:u w:val="single"/>
        </w:rPr>
        <w:t xml:space="preserve">%</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的违约金。</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themeColor="text1"/>
        </w:rPr>
      </w:r>
    </w:p>
    <w:p>
      <w:pPr>
        <w:keepNext/>
        <w:spacing w:line="264" w:lineRule="auto"/>
        <w:rPr>
          <w:color w:val="000000" w:themeColor="text1"/>
        </w:rPr>
      </w:pPr>
      <w:r>
        <w:rPr>
          <w:rFonts w:hint="eastAsia" w:ascii="宋体" w:hAnsi="宋体" w:cs="Courier New"/>
          <w:color w:val="000000" w:themeColor="text1"/>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十四、不可抗力事件处理</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 在合同有效期内，任何一方因不可抗力事件导致不能履行合同，则合同履行期可延长，</w:t>
      </w:r>
      <w:r>
        <w:rPr>
          <w:rFonts w:hint="eastAsia" w:ascii="宋体" w:hAnsi="宋体" w:cs="Courier New"/>
          <w:color w:val="000000" w:themeColor="text1"/>
          <w:sz w:val="24"/>
          <w:szCs w:val="24"/>
        </w:rPr>
        <w:t xml:space="preserve">其延长期与不可抗力影响期相同。</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14.2 不可抗力事件发生后，应立即通知对方并寄送有关权威机构出具的证明。</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14.3 不可抗力事件延续120天以上，双方应通过友好协商确定是否继续履行合同。</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十五、解决争议的方法</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15.1 甲乙双方因合同签订、履行而发生的一切争议，应通过友好协商解决。协商不成的由甲方住所地人民法院管辖。</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十六、合同生效及其它</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16.1 本合同经双方加盖单位公章后生效。</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16.2 本合同未尽事宜，遵照《中华人民共和国民法典》《中华人民共和国政府采购法》有关条文执行。</w:t>
      </w:r>
      <w:r>
        <w:rPr>
          <w:color w:val="000000" w:themeColor="text1"/>
        </w:rPr>
      </w:r>
    </w:p>
    <w:p>
      <w:pPr>
        <w:keepNext/>
        <w:spacing w:line="264"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16.3 本合同正本一式两份，具有同等法律效力，甲方、乙方各执一份。</w:t>
      </w:r>
      <w:bookmarkEnd w:id="93"/>
      <w:r>
        <w:rPr>
          <w:color w:val="000000" w:themeColor="text1"/>
        </w:rPr>
      </w:r>
      <w:bookmarkEnd w:id="94"/>
      <w:r>
        <w:rPr>
          <w:color w:val="000000" w:themeColor="text1"/>
        </w:rPr>
      </w:r>
      <w:bookmarkEnd w:id="95"/>
      <w:r>
        <w:rPr>
          <w:color w:val="000000" w:themeColor="text1"/>
        </w:rPr>
      </w:r>
      <w:r>
        <w:rPr>
          <w:color w:val="000000" w:themeColor="text1"/>
        </w:rPr>
      </w:r>
    </w:p>
    <w:p>
      <w:pPr>
        <w:pStyle w:val="840"/>
        <w:keepNext/>
        <w:spacing w:before="120" w:after="120" w:line="264" w:lineRule="auto"/>
        <w:rPr>
          <w:rFonts w:hAnsi="宋体"/>
          <w:color w:val="000000" w:themeColor="text1"/>
          <w:sz w:val="24"/>
          <w:szCs w:val="24"/>
        </w:rPr>
      </w:pPr>
      <w:r>
        <w:rPr>
          <w:color w:val="000000" w:themeColor="text1"/>
        </w:rPr>
      </w:r>
      <w:bookmarkStart w:id="102" w:name="_Hlt16619369"/>
      <w:r>
        <w:rPr>
          <w:color w:val="000000" w:themeColor="text1"/>
        </w:rPr>
      </w:r>
      <w:bookmarkEnd w:id="102"/>
      <w:r>
        <w:rPr>
          <w:rFonts w:hint="eastAsia" w:hAnsi="宋体"/>
          <w:color w:val="000000" w:themeColor="text1"/>
          <w:sz w:val="24"/>
          <w:szCs w:val="24"/>
        </w:rPr>
        <w:t xml:space="preserve">  </w:t>
      </w:r>
      <w:r>
        <w:rPr>
          <w:color w:val="000000" w:themeColor="text1"/>
        </w:rPr>
      </w:r>
    </w:p>
    <w:p>
      <w:pPr>
        <w:pStyle w:val="840"/>
        <w:keepNext/>
        <w:spacing w:before="120" w:after="120" w:line="264" w:lineRule="auto"/>
        <w:rPr>
          <w:rFonts w:hAnsi="宋体"/>
          <w:color w:val="000000" w:themeColor="text1"/>
          <w:sz w:val="24"/>
          <w:szCs w:val="24"/>
        </w:rPr>
      </w:pPr>
      <w:r>
        <w:rPr>
          <w:rFonts w:hint="eastAsia" w:hAnsi="宋体"/>
          <w:color w:val="000000" w:themeColor="text1"/>
          <w:sz w:val="24"/>
          <w:szCs w:val="24"/>
        </w:rPr>
        <w:t xml:space="preserve">甲  方：（公章）                       乙  方：（公章） </w:t>
      </w:r>
      <w:r>
        <w:rPr>
          <w:color w:val="000000" w:themeColor="text1"/>
        </w:rPr>
      </w:r>
    </w:p>
    <w:p>
      <w:pPr>
        <w:pStyle w:val="840"/>
        <w:keepNext/>
        <w:spacing w:before="120" w:after="120" w:line="264" w:lineRule="auto"/>
        <w:rPr>
          <w:rFonts w:hAnsi="宋体"/>
          <w:color w:val="000000" w:themeColor="text1"/>
          <w:sz w:val="24"/>
          <w:szCs w:val="24"/>
        </w:rPr>
      </w:pPr>
      <w:r>
        <w:rPr>
          <w:rFonts w:hint="eastAsia" w:hAnsi="宋体"/>
          <w:color w:val="000000" w:themeColor="text1"/>
          <w:sz w:val="24"/>
          <w:szCs w:val="24"/>
        </w:rPr>
        <w:t xml:space="preserve">地  址：                               地  址： </w:t>
      </w:r>
      <w:r>
        <w:rPr>
          <w:color w:val="000000" w:themeColor="text1"/>
        </w:rPr>
      </w:r>
    </w:p>
    <w:p>
      <w:pPr>
        <w:pStyle w:val="840"/>
        <w:keepNext/>
        <w:spacing w:before="120" w:after="120" w:line="264" w:lineRule="auto"/>
        <w:rPr>
          <w:rFonts w:hAnsi="宋体"/>
          <w:color w:val="000000" w:themeColor="text1"/>
          <w:sz w:val="24"/>
          <w:szCs w:val="24"/>
        </w:rPr>
      </w:pPr>
      <w:r>
        <w:rPr>
          <w:rFonts w:hint="eastAsia" w:hAnsi="宋体"/>
          <w:color w:val="000000" w:themeColor="text1"/>
          <w:sz w:val="24"/>
          <w:szCs w:val="24"/>
        </w:rPr>
        <w:t xml:space="preserve">法定代表人或授权代表：                 法定代表人或授权代表：</w:t>
      </w:r>
      <w:r>
        <w:rPr>
          <w:color w:val="000000" w:themeColor="text1"/>
        </w:rPr>
      </w:r>
    </w:p>
    <w:p>
      <w:pPr>
        <w:pStyle w:val="840"/>
        <w:keepNext/>
        <w:spacing w:before="120" w:after="120" w:line="264" w:lineRule="auto"/>
        <w:rPr>
          <w:rFonts w:hAnsi="宋体"/>
          <w:color w:val="000000" w:themeColor="text1"/>
          <w:sz w:val="24"/>
          <w:szCs w:val="24"/>
        </w:rPr>
      </w:pPr>
      <w:r>
        <w:rPr>
          <w:rFonts w:hint="eastAsia" w:hAnsi="宋体"/>
          <w:color w:val="000000" w:themeColor="text1"/>
          <w:sz w:val="24"/>
          <w:szCs w:val="24"/>
        </w:rPr>
        <w:t xml:space="preserve">联系电话：                             联系电话：          </w:t>
      </w:r>
      <w:r>
        <w:rPr>
          <w:color w:val="000000" w:themeColor="text1"/>
        </w:rPr>
      </w:r>
    </w:p>
    <w:p>
      <w:pPr>
        <w:pStyle w:val="840"/>
        <w:keepNext/>
        <w:spacing w:before="120" w:after="120" w:line="264" w:lineRule="auto"/>
        <w:rPr>
          <w:rFonts w:hAnsi="宋体"/>
          <w:color w:val="000000" w:themeColor="text1"/>
          <w:sz w:val="24"/>
          <w:szCs w:val="24"/>
        </w:rPr>
      </w:pPr>
      <w:r>
        <w:rPr>
          <w:rFonts w:hint="eastAsia" w:hAnsi="宋体"/>
          <w:color w:val="000000" w:themeColor="text1"/>
          <w:sz w:val="24"/>
          <w:szCs w:val="24"/>
        </w:rPr>
        <w:t xml:space="preserve">                                          </w:t>
      </w:r>
      <w:r>
        <w:rPr>
          <w:color w:val="000000" w:themeColor="text1"/>
        </w:rPr>
      </w:r>
    </w:p>
    <w:p>
      <w:pPr>
        <w:pStyle w:val="840"/>
        <w:ind w:firstLine="4800"/>
        <w:keepNext/>
        <w:spacing w:before="120" w:after="120" w:line="264" w:lineRule="auto"/>
        <w:rPr>
          <w:rFonts w:hAnsi="宋体"/>
          <w:color w:val="000000" w:themeColor="text1"/>
          <w:sz w:val="24"/>
          <w:szCs w:val="24"/>
        </w:rPr>
      </w:pPr>
      <w:r>
        <w:rPr>
          <w:rFonts w:hint="eastAsia" w:hAnsi="宋体"/>
          <w:color w:val="000000" w:themeColor="text1"/>
          <w:sz w:val="24"/>
          <w:szCs w:val="24"/>
        </w:rPr>
        <w:t xml:space="preserve">签订日期：      </w:t>
      </w:r>
      <w:r>
        <w:rPr>
          <w:color w:val="000000" w:themeColor="text1"/>
        </w:rPr>
      </w:r>
    </w:p>
    <w:p>
      <w:pPr>
        <w:jc w:val="center"/>
        <w:keepNext/>
        <w:spacing w:before="145" w:after="145" w:line="264" w:lineRule="auto"/>
        <w:rPr>
          <w:rFonts w:ascii="宋体" w:hAnsi="宋体"/>
          <w:b/>
          <w:color w:val="000000" w:themeColor="text1"/>
          <w:sz w:val="30"/>
          <w:szCs w:val="21"/>
        </w:rPr>
      </w:pPr>
      <w:r>
        <w:rPr>
          <w:rFonts w:ascii="宋体" w:hAnsi="宋体"/>
          <w:b/>
          <w:color w:val="000000" w:themeColor="text1"/>
          <w:sz w:val="30"/>
          <w:szCs w:val="21"/>
        </w:rPr>
      </w:r>
      <w:r>
        <w:rPr>
          <w:color w:val="000000" w:themeColor="text1"/>
        </w:rPr>
      </w:r>
    </w:p>
    <w:p>
      <w:pPr>
        <w:keepNext/>
        <w:spacing w:before="145" w:after="145" w:line="264" w:lineRule="auto"/>
        <w:rPr>
          <w:rFonts w:ascii="方正小标宋简体" w:hAnsi="方正小标宋简体" w:eastAsia="方正小标宋简体" w:cs="方正小标宋简体"/>
          <w:bCs/>
          <w:color w:val="000000" w:themeColor="text1"/>
          <w:sz w:val="32"/>
          <w:szCs w:val="32"/>
        </w:rPr>
      </w:pPr>
      <w:r>
        <w:rPr>
          <w:rFonts w:ascii="方正小标宋简体" w:hAnsi="方正小标宋简体" w:eastAsia="方正小标宋简体" w:cs="方正小标宋简体"/>
          <w:bCs/>
          <w:color w:val="000000" w:themeColor="text1"/>
          <w:sz w:val="32"/>
          <w:szCs w:val="32"/>
        </w:rPr>
      </w:r>
      <w:r>
        <w:rPr>
          <w:color w:val="000000" w:themeColor="text1"/>
        </w:rPr>
      </w:r>
    </w:p>
    <w:p>
      <w:pPr>
        <w:jc w:val="center"/>
        <w:keepNext/>
        <w:spacing w:before="145" w:after="145" w:line="264" w:lineRule="auto"/>
        <w:rPr>
          <w:rFonts w:ascii="方正小标宋简体" w:hAnsi="方正小标宋简体" w:eastAsia="方正小标宋简体" w:cs="方正小标宋简体"/>
          <w:bCs/>
          <w:color w:val="000000" w:themeColor="text1"/>
          <w:sz w:val="32"/>
          <w:szCs w:val="32"/>
        </w:rPr>
        <w:outlineLvl w:val="1"/>
      </w:pPr>
      <w:r>
        <w:rPr>
          <w:rFonts w:hint="eastAsia" w:ascii="方正小标宋简体" w:hAnsi="方正小标宋简体" w:eastAsia="方正小标宋简体" w:cs="方正小标宋简体"/>
          <w:bCs/>
          <w:color w:val="000000" w:themeColor="text1"/>
          <w:sz w:val="32"/>
          <w:szCs w:val="32"/>
        </w:rPr>
        <w:t xml:space="preserve">《*******合同》补充协议（合同附件）</w:t>
      </w:r>
      <w:r>
        <w:rPr>
          <w:color w:val="000000" w:themeColor="text1"/>
        </w:rPr>
      </w:r>
    </w:p>
    <w:p>
      <w:pPr>
        <w:pStyle w:val="840"/>
        <w:ind w:firstLine="480"/>
        <w:jc w:val="left"/>
        <w:keepNext/>
        <w:spacing w:before="120" w:after="120" w:line="264" w:lineRule="auto"/>
        <w:rPr>
          <w:rFonts w:hAnsi="宋体"/>
          <w:color w:val="000000" w:themeColor="text1"/>
          <w:sz w:val="24"/>
          <w:szCs w:val="24"/>
        </w:rPr>
      </w:pPr>
      <w:r>
        <w:rPr>
          <w:rFonts w:hint="eastAsia" w:hAnsi="宋体"/>
          <w:color w:val="000000" w:themeColor="text1"/>
          <w:sz w:val="24"/>
          <w:szCs w:val="24"/>
        </w:rPr>
        <w:t xml:space="preserve">招标文件及合同未约定事项，双方可友好协商签订补充协议。</w:t>
      </w:r>
      <w:r>
        <w:rPr>
          <w:color w:val="000000" w:themeColor="text1"/>
        </w:rPr>
      </w:r>
    </w:p>
    <w:p>
      <w:pPr>
        <w:ind w:right="839"/>
        <w:jc w:val="center"/>
        <w:keepNext/>
        <w:spacing w:after="240"/>
        <w:rPr>
          <w:rFonts w:ascii="方正小标宋简体" w:hAnsi="方正小标宋简体" w:eastAsia="方正小标宋简体" w:cs="方正小标宋简体"/>
          <w:color w:val="000000" w:themeColor="text1"/>
          <w:sz w:val="36"/>
          <w:szCs w:val="36"/>
        </w:rPr>
        <w:outlineLvl w:val="0"/>
      </w:pPr>
      <w:r>
        <w:rPr>
          <w:rFonts w:ascii="黑体" w:hAnsi="Courier New" w:eastAsia="黑体" w:cs="Courier New"/>
          <w:bCs/>
          <w:color w:val="000000" w:themeColor="text1"/>
          <w:sz w:val="44"/>
          <w:szCs w:val="21"/>
        </w:rPr>
        <w:br w:type="page" w:clear="all"/>
      </w:r>
      <w:bookmarkStart w:id="103" w:name="_Toc32354"/>
      <w:r>
        <w:rPr>
          <w:rFonts w:hint="eastAsia" w:ascii="方正小标宋简体" w:hAnsi="方正小标宋简体" w:eastAsia="方正小标宋简体" w:cs="方正小标宋简体"/>
          <w:color w:val="000000" w:themeColor="text1"/>
          <w:sz w:val="36"/>
          <w:szCs w:val="36"/>
        </w:rPr>
        <w:t xml:space="preserve">第</w:t>
      </w:r>
      <w:bookmarkEnd w:id="96"/>
      <w:r>
        <w:rPr>
          <w:rFonts w:hint="eastAsia" w:ascii="方正小标宋简体" w:hAnsi="方正小标宋简体" w:eastAsia="方正小标宋简体" w:cs="方正小标宋简体"/>
          <w:color w:val="000000" w:themeColor="text1"/>
          <w:sz w:val="36"/>
          <w:szCs w:val="36"/>
        </w:rPr>
        <w:t xml:space="preserve">四章  采购需求</w:t>
      </w:r>
      <w:bookmarkEnd w:id="97"/>
      <w:r>
        <w:rPr>
          <w:color w:val="000000" w:themeColor="text1"/>
        </w:rPr>
      </w:r>
      <w:bookmarkEnd w:id="98"/>
      <w:r>
        <w:rPr>
          <w:color w:val="000000" w:themeColor="text1"/>
        </w:rPr>
      </w:r>
      <w:bookmarkEnd w:id="99"/>
      <w:r>
        <w:rPr>
          <w:color w:val="000000" w:themeColor="text1"/>
        </w:rPr>
      </w:r>
      <w:bookmarkEnd w:id="103"/>
      <w:r>
        <w:rPr>
          <w:color w:val="000000" w:themeColor="text1"/>
        </w:rPr>
      </w:r>
      <w:r>
        <w:rPr>
          <w:color w:val="000000" w:themeColor="text1"/>
        </w:rPr>
      </w:r>
    </w:p>
    <w:p>
      <w:pPr>
        <w:pStyle w:val="816"/>
        <w:spacing w:before="60" w:after="60"/>
        <w:rPr>
          <w:rFonts w:ascii="黑体" w:hAnsi="黑体" w:eastAsia="黑体" w:cs="方正黑体_GBK"/>
          <w:b/>
          <w:bCs/>
          <w:color w:val="000000" w:themeColor="text1"/>
          <w:sz w:val="24"/>
          <w:szCs w:val="24"/>
        </w:rPr>
      </w:pPr>
      <w:r>
        <w:rPr>
          <w:color w:val="000000" w:themeColor="text1"/>
        </w:rPr>
      </w:r>
      <w:bookmarkStart w:id="104" w:name="_Toc26554093"/>
      <w:r>
        <w:rPr>
          <w:color w:val="000000" w:themeColor="text1"/>
        </w:rPr>
      </w:r>
      <w:bookmarkStart w:id="105" w:name="_Toc49090575"/>
      <w:r>
        <w:rPr>
          <w:rFonts w:hint="eastAsia" w:ascii="黑体" w:hAnsi="黑体" w:eastAsia="黑体" w:cs="方正黑体_GBK"/>
          <w:color w:val="000000" w:themeColor="text1"/>
          <w:sz w:val="24"/>
          <w:szCs w:val="24"/>
        </w:rPr>
        <w:t xml:space="preserve">一、项目属性：</w:t>
      </w:r>
      <w:r>
        <w:rPr>
          <w:rFonts w:hint="eastAsia" w:ascii="宋体" w:hAnsi="宋体" w:cs="方正黑体_GBK"/>
          <w:color w:val="000000" w:themeColor="text1"/>
          <w:sz w:val="24"/>
          <w:szCs w:val="24"/>
        </w:rPr>
        <w:t xml:space="preserve">货物类项目。</w:t>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二、项目概况</w:t>
      </w:r>
      <w:r>
        <w:rPr>
          <w:color w:val="000000" w:themeColor="text1"/>
        </w:rPr>
      </w:r>
    </w:p>
    <w:p>
      <w:pPr>
        <w:ind w:firstLine="480"/>
        <w:keepNext/>
        <w:spacing w:line="30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（一）项目背景</w:t>
      </w:r>
      <w:r>
        <w:rPr>
          <w:color w:val="000000" w:themeColor="text1"/>
        </w:rPr>
      </w:r>
    </w:p>
    <w:p>
      <w:pPr>
        <w:ind w:firstLine="480"/>
        <w:keepNext/>
        <w:spacing w:line="300" w:lineRule="auto"/>
        <w:rPr>
          <w:rFonts w:ascii="宋体" w:hAnsi="宋体"/>
          <w:color w:val="000000" w:themeColor="text1"/>
          <w:sz w:val="24"/>
          <w:szCs w:val="24"/>
        </w:rPr>
      </w:pPr>
      <w:r>
        <w:rPr>
          <w:rFonts w:ascii="宋体" w:hAnsi="宋体"/>
          <w:color w:val="000000" w:themeColor="text1"/>
          <w:sz w:val="24"/>
          <w:szCs w:val="24"/>
        </w:rPr>
        <w:t xml:space="preserve">2025年横梁园区“稻香工坊”稻米加工中心建设项目位于横梁街道石庙社区，主要建设内容为1条稻米加工生产线采购及安装；配套基建及配电设施工程。</w:t>
      </w:r>
      <w:r>
        <w:rPr>
          <w:color w:val="000000" w:themeColor="text1"/>
        </w:rPr>
      </w:r>
    </w:p>
    <w:p>
      <w:pPr>
        <w:ind w:firstLine="480"/>
        <w:keepNext/>
        <w:spacing w:line="30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（二）项目建设遵循标准</w:t>
      </w:r>
      <w:r>
        <w:rPr>
          <w:color w:val="000000" w:themeColor="text1"/>
        </w:rPr>
      </w:r>
    </w:p>
    <w:p>
      <w:pPr>
        <w:ind w:firstLine="480"/>
        <w:keepNext/>
        <w:spacing w:line="300" w:lineRule="auto"/>
        <w:rPr>
          <w:rFonts w:ascii="宋体" w:hAnsi="宋体" w:cs="宋体"/>
          <w:bCs/>
          <w:color w:val="000000" w:themeColor="text1"/>
          <w:sz w:val="24"/>
          <w:szCs w:val="24"/>
        </w:rPr>
      </w:pPr>
      <w:r>
        <w:rPr>
          <w:rFonts w:ascii="宋体" w:hAnsi="宋体" w:cs="宋体"/>
          <w:bCs/>
          <w:color w:val="000000" w:themeColor="text1"/>
          <w:sz w:val="24"/>
          <w:szCs w:val="24"/>
        </w:rPr>
        <w:t xml:space="preserve">招标文件涉及标准中未标年号的一律采用最新的标准；随着标准的修订，以修订后的最</w:t>
      </w:r>
      <w:r>
        <w:rPr>
          <w:rFonts w:ascii="宋体" w:hAnsi="宋体" w:cs="宋体"/>
          <w:bCs/>
          <w:color w:val="000000" w:themeColor="text1"/>
          <w:sz w:val="24"/>
          <w:szCs w:val="24"/>
        </w:rPr>
        <w:t xml:space="preserve">新标准为依据。除上述规范标准以外，须遵循国家、行业及地方现行的规范和标准要求。</w:t>
      </w:r>
      <w:r>
        <w:rPr>
          <w:color w:val="000000" w:themeColor="text1"/>
        </w:rPr>
      </w:r>
    </w:p>
    <w:p>
      <w:pPr>
        <w:ind w:firstLine="480"/>
        <w:keepNext/>
        <w:spacing w:line="30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（三）建设地点：六合区横梁街道石庙社区</w:t>
      </w:r>
      <w:r>
        <w:rPr>
          <w:color w:val="000000" w:themeColor="text1"/>
        </w:rPr>
      </w:r>
    </w:p>
    <w:p>
      <w:pPr>
        <w:ind w:firstLine="480"/>
        <w:jc w:val="center"/>
        <w:keepNext/>
        <w:spacing w:line="300" w:lineRule="auto"/>
        <w:rPr>
          <w:rFonts w:ascii="宋体" w:hAnsi="宋体" w:cs="宋体"/>
          <w:bCs/>
          <w:color w:val="000000" w:themeColor="text1"/>
          <w:sz w:val="24"/>
          <w:szCs w:val="24"/>
        </w:rPr>
      </w:pPr>
      <w:r>
        <w:rPr>
          <w:rFonts w:hint="eastAsia" w:ascii="宋体" w:hAnsi="宋体" w:cs="宋体"/>
          <w:bCs/>
          <w:color w:val="000000" w:themeColor="text1"/>
          <w:sz w:val="24"/>
          <w:szCs w:val="24"/>
        </w:rPr>
        <mc:AlternateContent>
          <mc:Choice Requires="wpg">
            <w:drawing>
              <wp:inline xmlns:wp="http://schemas.openxmlformats.org/drawingml/2006/wordprocessingDrawing" distT="0" distB="0" distL="0" distR="0">
                <wp:extent cx="4664075" cy="6115685"/>
                <wp:effectExtent l="0" t="0" r="3175" b="18415"/>
                <wp:docPr id="4" name="图片 3" descr="2025年都市现代农业园区资金方案(最终版)(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5年都市现代农业园区资金方案(最终版)(1)_02"/>
                        <pic:cNvPicPr>
                          <a:picLocks noChangeAspect="1"/>
                        </pic:cNvPicPr>
                        <pic:nvPr/>
                      </pic:nvPicPr>
                      <pic:blipFill>
                        <a:blip r:embed="rId16"/>
                        <a:srcRect l="14161" t="15881" r="12313" b="15989"/>
                        <a:stretch/>
                      </pic:blipFill>
                      <pic:spPr bwMode="auto">
                        <a:xfrm>
                          <a:off x="0" y="0"/>
                          <a:ext cx="4664075" cy="6115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7.2pt;height:481.5pt;mso-wrap-distance-left:0.0pt;mso-wrap-distance-top:0.0pt;mso-wrap-distance-right:0.0pt;mso-wrap-distance-bottom:0.0pt;" stroked="false">
                <v:path textboxrect="0,0,0,0"/>
                <v:imagedata r:id="rId16" o:title=""/>
              </v:shape>
            </w:pict>
          </mc:Fallback>
        </mc:AlternateContent>
      </w:r>
      <w:r>
        <w:rPr>
          <w:color w:val="000000" w:themeColor="text1"/>
        </w:rPr>
      </w:r>
    </w:p>
    <w:p>
      <w:pPr>
        <w:ind w:firstLine="480"/>
        <w:keepNext/>
        <w:spacing w:line="300" w:lineRule="auto"/>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p>
    <w:p>
      <w:pPr>
        <w:ind w:firstLine="480"/>
        <w:jc w:val="center"/>
        <w:keepNext/>
        <w:spacing w:line="300" w:lineRule="auto"/>
        <w:rPr>
          <w:rFonts w:ascii="宋体" w:hAnsi="宋体" w:cs="宋体"/>
          <w:bCs/>
          <w:color w:val="000000" w:themeColor="text1"/>
          <w:sz w:val="24"/>
          <w:szCs w:val="24"/>
        </w:rPr>
      </w:pPr>
      <w:r>
        <w:rPr>
          <w:rFonts w:hint="eastAsia" w:ascii="宋体" w:hAnsi="宋体" w:cs="宋体"/>
          <w:bCs/>
          <w:color w:val="000000" w:themeColor="text1"/>
          <w:sz w:val="24"/>
          <w:szCs w:val="24"/>
        </w:rPr>
        <mc:AlternateContent>
          <mc:Choice Requires="wpg">
            <w:drawing>
              <wp:inline xmlns:wp="http://schemas.openxmlformats.org/drawingml/2006/wordprocessingDrawing" distT="0" distB="0" distL="0" distR="0">
                <wp:extent cx="3647440" cy="6596380"/>
                <wp:effectExtent l="0" t="0" r="10160" b="13970"/>
                <wp:docPr id="5" name="图片 4" descr="2025年都市现代农业园区资金方案(最终版)(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5年都市现代农业园区资金方案(最终版)(1)_03"/>
                        <pic:cNvPicPr>
                          <a:picLocks noChangeAspect="1"/>
                        </pic:cNvPicPr>
                        <pic:nvPr/>
                      </pic:nvPicPr>
                      <pic:blipFill>
                        <a:blip r:embed="rId17"/>
                        <a:srcRect l="23161" t="12045" r="30045" b="28150"/>
                        <a:stretch/>
                      </pic:blipFill>
                      <pic:spPr bwMode="auto">
                        <a:xfrm>
                          <a:off x="0" y="0"/>
                          <a:ext cx="3647440" cy="6596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2pt;height:519.4pt;mso-wrap-distance-left:0.0pt;mso-wrap-distance-top:0.0pt;mso-wrap-distance-right:0.0pt;mso-wrap-distance-bottom:0.0pt;" stroked="false">
                <v:path textboxrect="0,0,0,0"/>
                <v:imagedata r:id="rId17" o:title=""/>
              </v:shape>
            </w:pict>
          </mc:Fallback>
        </mc:AlternateContent>
      </w:r>
      <w:r>
        <w:rPr>
          <w:color w:val="000000" w:themeColor="text1"/>
        </w:rPr>
      </w:r>
    </w:p>
    <w:p>
      <w:pPr>
        <w:ind w:firstLine="480"/>
        <w:keepNext/>
        <w:spacing w:line="30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（四）实施内容</w:t>
      </w:r>
      <w:r>
        <w:rPr>
          <w:color w:val="000000" w:themeColor="text1"/>
        </w:rPr>
      </w:r>
    </w:p>
    <w:p>
      <w:pPr>
        <w:ind w:firstLine="480"/>
        <w:keepNext/>
        <w:spacing w:line="30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1、设备采购及安装。稻谷清理设备、稻米加工生产线、大米包装设备、搬运设备、除尘风网设备、电路控制系统，以及工作平台和检修平台等。</w:t>
      </w:r>
      <w:r>
        <w:rPr>
          <w:color w:val="000000" w:themeColor="text1"/>
        </w:rPr>
      </w:r>
    </w:p>
    <w:p>
      <w:pPr>
        <w:ind w:firstLine="480"/>
        <w:keepNext/>
        <w:spacing w:line="30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2、配套基建工程。稻米加工车间、包装车间、稻谷通风储存仓等配套基建工程。</w:t>
      </w:r>
      <w:r>
        <w:rPr>
          <w:color w:val="000000" w:themeColor="text1"/>
        </w:rPr>
      </w:r>
    </w:p>
    <w:p>
      <w:pPr>
        <w:ind w:firstLine="480"/>
        <w:keepNext/>
        <w:spacing w:line="30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3、配电设施工程。200千瓦变压器及配套设施设备等工程。</w:t>
      </w:r>
      <w:r>
        <w:rPr>
          <w:color w:val="000000" w:themeColor="text1"/>
        </w:rPr>
      </w:r>
    </w:p>
    <w:p>
      <w:pPr>
        <w:keepNext/>
        <w:rPr>
          <w:rFonts w:ascii="黑体" w:hAnsi="黑体" w:eastAsia="黑体" w:cs="方正黑体_GBK"/>
          <w:color w:val="000000" w:themeColor="text1"/>
          <w:sz w:val="24"/>
          <w:szCs w:val="24"/>
        </w:rPr>
      </w:pPr>
      <w:r>
        <w:rPr>
          <w:rFonts w:hint="eastAsia" w:ascii="黑体" w:hAnsi="黑体" w:eastAsia="黑体" w:cs="方正黑体_GBK"/>
          <w:color w:val="000000" w:themeColor="text1"/>
          <w:sz w:val="24"/>
          <w:szCs w:val="24"/>
        </w:rPr>
        <w:br w:type="page" w:clear="all"/>
      </w:r>
      <w:r>
        <w:rPr>
          <w:color w:val="000000" w:themeColor="text1"/>
        </w:rPr>
      </w:r>
    </w:p>
    <w:p>
      <w:pPr>
        <w:pStyle w:val="816"/>
        <w:spacing w:before="60" w:after="60"/>
        <w:rPr>
          <w:rFonts w:ascii="黑体" w:hAnsi="黑体" w:eastAsia="黑体" w:cs="方正黑体_GBK"/>
          <w:color w:val="000000" w:themeColor="text1"/>
          <w:sz w:val="24"/>
          <w:szCs w:val="24"/>
        </w:rPr>
      </w:pPr>
      <w:r>
        <w:rPr>
          <w:rFonts w:hint="eastAsia" w:ascii="黑体" w:hAnsi="黑体" w:eastAsia="黑体" w:cs="方正黑体_GBK"/>
          <w:color w:val="000000" w:themeColor="text1"/>
          <w:sz w:val="24"/>
          <w:szCs w:val="24"/>
        </w:rPr>
        <w:t xml:space="preserve">三、项目清单</w:t>
      </w:r>
      <w:r>
        <w:rPr>
          <w:color w:val="000000" w:themeColor="text1"/>
        </w:rPr>
      </w:r>
    </w:p>
    <w:tbl>
      <w:tblPr>
        <w:tblW w:w="4943" w:type="pct"/>
        <w:tblLayout w:type="fixed"/>
        <w:tblCellMar>
          <w:left w:w="0" w:type="dxa"/>
          <w:right w:w="0" w:type="dxa"/>
        </w:tblCellMar>
        <w:tblLook w:val="04A0" w:firstRow="1" w:lastRow="0" w:firstColumn="1" w:lastColumn="0" w:noHBand="0" w:noVBand="1"/>
      </w:tblPr>
      <w:tblGrid>
        <w:gridCol w:w="450"/>
        <w:gridCol w:w="1138"/>
        <w:gridCol w:w="4066"/>
        <w:gridCol w:w="656"/>
        <w:gridCol w:w="701"/>
        <w:gridCol w:w="2614"/>
      </w:tblGrid>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序号</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材料名称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 规格</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单位</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数量</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备注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一</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稻谷清理设备</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center"/>
              <w:keepNext/>
              <w:rPr>
                <w:rFonts w:ascii="宋体" w:hAnsi="宋体" w:cs="宋体"/>
                <w:b/>
                <w:color w:val="000000" w:themeColor="text1"/>
                <w:szCs w:val="21"/>
              </w:rPr>
            </w:pPr>
            <w:r>
              <w:rPr>
                <w:rFonts w:ascii="宋体" w:hAnsi="宋体" w:cs="宋体"/>
                <w:b/>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b/>
                <w:color w:val="000000" w:themeColor="text1"/>
                <w:szCs w:val="21"/>
              </w:rPr>
            </w:pPr>
            <w:r>
              <w:rPr>
                <w:rFonts w:ascii="宋体" w:hAnsi="宋体" w:cs="宋体"/>
                <w:b/>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tcPr>
          <w:p>
            <w:pPr>
              <w:jc w:val="center"/>
              <w:keepNext/>
              <w:rPr>
                <w:rFonts w:ascii="宋体" w:hAnsi="宋体" w:cs="宋体"/>
                <w:b/>
                <w:color w:val="000000" w:themeColor="text1"/>
                <w:szCs w:val="21"/>
              </w:rPr>
            </w:pPr>
            <w:r>
              <w:rPr>
                <w:rFonts w:ascii="宋体" w:hAnsi="宋体" w:cs="宋体"/>
                <w:b/>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b/>
                <w:color w:val="000000" w:themeColor="text1"/>
                <w:szCs w:val="21"/>
              </w:rPr>
            </w:pPr>
            <w:r>
              <w:rPr>
                <w:rFonts w:hint="eastAsia" w:ascii="宋体" w:hAnsi="宋体" w:cs="宋体"/>
                <w:b/>
                <w:color w:val="000000" w:themeColor="text1"/>
                <w:szCs w:val="21"/>
              </w:rPr>
              <w:t xml:space="preserve">主要产品</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斗式提升机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1、H≥7M，高脚带泻爆口 2、产量：3-4t/h 3、动力：≥1.1kw 4、线速度：2-2.6m/s，5、材质：铁，6、表面做喷涂防锈处理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清理筛</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1、▲产量：5-6t/h 2、动力：≥2*0.25kw 3、▲吸风量：≥65m3/min 4、风压：≥900Pa 5、振幅：3-5mm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斗式提升机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1、H≥6m 2、产量：3-4t/h 3、动力：≥1.1kw 4、线速度：2-2.6m/s</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下粮坑及斗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下粮地坑尺寸：深≥2m*2m*2m，做硬化和防水处理，混泥土要求抗渗混凝土，地板和侧壁≥100mm，含钢格栅/下料坑插板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去石机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1、▲产量：稻谷3.5-5.5t/h 2、▲主轴转速：485±15rpm 3、筛面倾角：10-14° 4、筛面宽：≥800mm 5、吸风量：3000-3800m3/h</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小计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二</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稻米加工生产线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核心产品</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磁选器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1、镜面304不锈钢2.0mm，磁场强度大于等于2000GS，除磁效果大于等于99%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气压自动胶辊砻谷机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1、▲气动 2、▲产量：2-3t/h 3、▲胶辊尺寸：≥Φ255*254 4、配套风量：0-2500m3/h 5、▲配套动力：≥5.5kw</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谷糙分离筛</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1、产量：2.5-3t/h 2、动力：≥1.1kw3、分离板层数：≥6层 4、分离板安装倾角：横向：6-6.5°纵向：14-18°</w:t>
            </w:r>
            <w:r>
              <w:rPr>
                <w:rFonts w:hint="eastAsia" w:ascii="宋体" w:hAnsi="宋体" w:cs="宋体"/>
                <w:color w:val="000000" w:themeColor="text1"/>
                <w:szCs w:val="21"/>
                <w:lang w:bidi="ar"/>
              </w:rPr>
              <w:br/>
              <w:t xml:space="preserve"> 5、主轴转速：≥258rpm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碾米机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1、▲强拉风砂辊米机 2、产量：1.5-2t/h 3、▲配套动力：15-22kw 4、主轴转速：≈1400rpm 5、砂辊尺寸：≥Φ150*400mm 6、风机转速：≈3300rpm 7、风机电机功率：≥1.1kw 8、风量：≥1200m3/h</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10T稻谷存储仓</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1、▲容量≥10T 2、仓高：≥5m 3、长×宽度：≥2.×2.m 4、立柱：方管 ≥100×100mm×4mm 5、下椎体：碳钢板 厚度≥4mm 6、仓板：碳钢板 厚度≥2mm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超低速提升机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1、H=6M，高脚带泻爆口 2、产量：3-4t/h 3、动力：≥0.75kw 4、线速度：≥0.6m/s</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白米分级筛</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1、进机流量：1.0-1.25t/h 2、筛面层数：≥3层 3、偏心距：≥40mm 4、转速：150± 15 5、筛面倾角：≥1.2°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大米抛光机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1、▲产量：1.5-2t/h 2、▲配套动力：≥22kw 3、主轴转速：≈750rpm 4、风压：≥2500Pa 5、抛光辊尺寸：：Φ150*900mm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大米色选机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1、结构型式：溜板 2、溜板型式：槽式 3、▲溜板规格：≥1030*330mm 4、▲总执行单元数：≥160 5、镜头型式：可见光 6、▲传感器型式：彩色线阵CCD</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成品仓</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1、容量：2-3T 2、仓高：≥2m 3、长×宽度：≥1×1.m 4、下椎体：碳钢板 厚度≥2mm 5、仓板：碳钢板 厚度≥1.5mm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小计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三</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大米包装设备</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主要产品</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脉冲除尘器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1.滤袋数量:104 2.过滤面积:94m 3.滤袋长度:2400mm 4.过滤风量:16920-22560m/h 5.设备重量:2400kg 6.耗气量:0.5m'/min7.除尘效率:&gt;99%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电子定量秤</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1、▲带喷码,双线 2、▲称重范围：5-50kg 3、包装速度：≥300包/小时 4、准确度等级：x（0.2） 5、分度值：≥10g</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两面六面真空一体机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1、▲单工位 2、▲称重范围：两面：1-5kg六面：0.5-5kg</w:t>
            </w:r>
            <w:r>
              <w:rPr>
                <w:rFonts w:hint="eastAsia" w:ascii="宋体" w:hAnsi="宋体" w:cs="宋体"/>
                <w:color w:val="000000" w:themeColor="text1"/>
                <w:szCs w:val="21"/>
                <w:lang w:bidi="ar"/>
              </w:rPr>
              <w:br/>
              <w:t xml:space="preserve">3、包装速度：两面：≥220包/小时 六面：≥260包/小时 4、▲准确度等级：x（0.2） 5、分度值：≥5g，6、外形尺寸（mm）：≥1500x1300x2200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柜式空调</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1、匹数：≥3匹，2、内机噪音≤50，外机噪音≤60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小计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四</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除尘风网设备</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离心通风机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1、流量：7728-15455m3/h 2、风压：3178-2019 Pa 3、▲功率：≥15kw 4、风机转速：≥2900p/min</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防堵关风机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1、容积：≥9L 2、采用叶轮关风器，摆线减速器直联传动。防堵功能，满足卸料</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铁皮下旋刹克龙配套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1、尺寸：碳钢板 2、厚度：≥1.5mm 3、满足杂质沉降为基础要求</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沙克龙支架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1、材质：碳钢 2、高度≥1m 3、角钢支架40*40*4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风网管道</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1、材质：铁或不锈钢 2、圆管便面做防锈处理 3、圆管直径≥Φ200mm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离心通风机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1、流量：1012-7419m3/h 2、风压：2014-1320 Pa 3、▲功率：≥5.5kw 4、风机转速：≥2900p/min</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防堵关风机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1、容积≥12L 2、采用叶轮关风器，摆线减速器直联传动。 3、防堵功能，满足卸料</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玻璃下旋刹克龙</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1、材质：碳钢板 2、厚度：≥1.5mm 3、内贴≥5mm玻璃 4、满足杂质沉降为基础要求</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沙克龙支架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1、材质：碳钢 2、高度：≥1.2m 3、角钢支架40*40*4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砻谷风网管道</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1、材质：碳钢 2、表面喷塑处理，材料剪切平整 3、直径：≥Φ200mm*1mm 4、长度：≥5m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离心通风机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1、流量：2981-6356m3/h 2、风压：3960-5420Pa 3、▲功率：≥15kw 4、风机转速：≥2900p/min</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防堵关风机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1、容积：≥9L 2、采用叶轮关风器，摆线减速器直联传动。防堵功能，满足卸料</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铁皮下旋刹克龙</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1、碳钢板 2、厚度：≥1.5mm 3、满足杂质沉降为基础要求</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沙克龙支架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1、材质：碳钢 2、高度≥1m 3、角钢支架40*40*4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风网管道</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1、材质：碳钢 2、表面喷塑处理，材料剪切平整 3、直径：≥Φ100mm*1mm 4、长度：≥10m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离心通风机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1、流量：2269-2817m3/h 2、风压：4040-4450 Pa 3、▲功率：≥5.5kw 4、风机转速：≥2900p/min 5、配备支架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风网管道</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1、材质：碳钢 2、表面喷塑处理，材料剪切平整 3、直径：≥Φ100mm*1mm 4、长度：≥5m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铁皮下旋刹克龙</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1、材质：碳钢 2、厚度：≥1.5mm 3、满足杂质沉降为基础要求</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小计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[1:18]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五</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工作平台及检修平台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提升机检修平台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1、框架：≥40*80mm热镀锌方管，表面喷防腐漆   2、平台面≥2.5mm厚度花纹板8张  3、高度≥4.5m，宽≥2.5m 4、长≥24m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主平台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1、H≥2m 2、平台表面:花纹板厚度：≥2.5mm 3、平台立柱：≥100*100mm   4、宽≥4m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主平台不锈钢栏杆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1、不锈钢 2、不锈钢厚度：≥1mm  3、扶手高度：≥1.2m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检修平台栏杆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1、材质：热镀锌方管，表面喷防腐漆 2、30*30mm方管  3、高度：≥1米 4、表面防锈处理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50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平台楼梯</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1、C型钢框架 2、楼梯踏板：花纹板  3、厚度：≥2.5mm   4、宽≥50cm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小计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六</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搬运设备</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叉车</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1、★动力方式：电动 2、▲额定起重重量：3000kg 3、▲自重：≥3500kg 4、起升高度：≥2.6m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装载机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1、★额定功率：≥35kw 2、▲斗容量：≥500kg</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小计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七</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配套基建工程</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屋面彩钢瓦检修、接缝漏水治理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1、屋面彩钢瓦检修、接缝漏水治理（核心防漏水）</w:t>
            </w:r>
            <w:r>
              <w:rPr>
                <w:rFonts w:hint="eastAsia" w:ascii="宋体" w:hAnsi="宋体" w:cs="宋体"/>
                <w:color w:val="000000" w:themeColor="text1"/>
                <w:szCs w:val="21"/>
                <w:lang w:bidi="ar"/>
              </w:rPr>
              <w:br/>
              <w:t xml:space="preserve">1）全面清理屋面灰尘、青苔、老化胶条；</w:t>
            </w:r>
            <w:r>
              <w:rPr>
                <w:rFonts w:hint="eastAsia" w:ascii="宋体" w:hAnsi="宋体" w:cs="宋体"/>
                <w:color w:val="000000" w:themeColor="text1"/>
                <w:szCs w:val="21"/>
                <w:lang w:bidi="ar"/>
              </w:rPr>
              <w:br/>
              <w:t xml:space="preserve">2）所有瓦面搭接缝、屋脊缝、板材交接缝粘贴加厚丁基防水胶带；</w:t>
            </w:r>
            <w:r>
              <w:rPr>
                <w:rFonts w:hint="eastAsia" w:ascii="宋体" w:hAnsi="宋体" w:cs="宋体"/>
                <w:color w:val="000000" w:themeColor="text1"/>
                <w:szCs w:val="21"/>
                <w:lang w:bidi="ar"/>
              </w:rPr>
              <w:br/>
              <w:t xml:space="preserve">3）所有螺丝孔更换新防水垫片、打胶密封；</w:t>
            </w:r>
            <w:r>
              <w:rPr>
                <w:rFonts w:hint="eastAsia" w:ascii="宋体" w:hAnsi="宋体" w:cs="宋体"/>
                <w:color w:val="000000" w:themeColor="text1"/>
                <w:szCs w:val="21"/>
                <w:lang w:bidi="ar"/>
              </w:rPr>
              <w:br/>
              <w:t xml:space="preserve">4）重点渗水位置涂刷两遍屋面高弹防水涂料；</w:t>
            </w:r>
            <w:r>
              <w:rPr>
                <w:rFonts w:hint="eastAsia" w:ascii="宋体" w:hAnsi="宋体" w:cs="宋体"/>
                <w:color w:val="000000" w:themeColor="text1"/>
                <w:szCs w:val="21"/>
                <w:lang w:bidi="ar"/>
              </w:rPr>
              <w:br/>
              <w:t xml:space="preserve">5）屋面整体查漏加固，杜绝阴雨渗水。</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厂房墙面粉刷翻新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2、厂房墙面粉刷翻新（4m檐口高墙）</w:t>
            </w:r>
            <w:r>
              <w:rPr>
                <w:rFonts w:hint="eastAsia" w:ascii="宋体" w:hAnsi="宋体" w:cs="宋体"/>
                <w:color w:val="000000" w:themeColor="text1"/>
                <w:szCs w:val="21"/>
                <w:lang w:bidi="ar"/>
              </w:rPr>
              <w:br/>
              <w:t xml:space="preserve">施工内容：铲除原有空鼓、起皮、粉化旧墙面，基层修复、挂网防裂、批腻子、打磨、防霉乳胶漆两遍成型。</w:t>
            </w:r>
            <w:r>
              <w:rPr>
                <w:rFonts w:hint="eastAsia" w:ascii="宋体" w:hAnsi="宋体" w:cs="宋体"/>
                <w:color w:val="000000" w:themeColor="text1"/>
                <w:szCs w:val="21"/>
                <w:lang w:bidi="ar"/>
              </w:rPr>
              <w:br/>
              <w:t xml:space="preserve">1）人工彻底铲除空鼓、脱落、起皮旧涂层；</w:t>
            </w:r>
            <w:r>
              <w:rPr>
                <w:rFonts w:hint="eastAsia" w:ascii="宋体" w:hAnsi="宋体" w:cs="宋体"/>
                <w:color w:val="000000" w:themeColor="text1"/>
                <w:szCs w:val="21"/>
                <w:lang w:bidi="ar"/>
              </w:rPr>
              <w:br/>
              <w:t xml:space="preserve">2）全屋墙面滚涂界面剂固化基层；</w:t>
            </w:r>
            <w:r>
              <w:rPr>
                <w:rFonts w:hint="eastAsia" w:ascii="宋体" w:hAnsi="宋体" w:cs="宋体"/>
                <w:color w:val="000000" w:themeColor="text1"/>
                <w:szCs w:val="21"/>
                <w:lang w:bidi="ar"/>
              </w:rPr>
              <w:br/>
              <w:t xml:space="preserve">3）开裂、修补位置满挂网格布防裂；</w:t>
            </w:r>
            <w:r>
              <w:rPr>
                <w:rFonts w:hint="eastAsia" w:ascii="宋体" w:hAnsi="宋体" w:cs="宋体"/>
                <w:color w:val="000000" w:themeColor="text1"/>
                <w:szCs w:val="21"/>
                <w:lang w:bidi="ar"/>
              </w:rPr>
              <w:br/>
              <w:t xml:space="preserve">4）整体批刮耐水腻子两遍，精细打磨平整；</w:t>
            </w:r>
            <w:r>
              <w:rPr>
                <w:rFonts w:hint="eastAsia" w:ascii="宋体" w:hAnsi="宋体" w:cs="宋体"/>
                <w:color w:val="000000" w:themeColor="text1"/>
                <w:szCs w:val="21"/>
                <w:lang w:bidi="ar"/>
              </w:rPr>
              <w:br/>
              <w:t xml:space="preserve">5）涂刷抗碱底漆一遍、防霉面漆两遍，色泽均匀无花痕。</w:t>
            </w:r>
            <w:r>
              <w:rPr>
                <w:rFonts w:hint="eastAsia" w:ascii="宋体" w:hAnsi="宋体" w:cs="宋体"/>
                <w:color w:val="000000" w:themeColor="text1"/>
                <w:szCs w:val="21"/>
                <w:lang w:bidi="ar"/>
              </w:rPr>
              <w:br/>
              <w:t xml:space="preserve">工程量：墙面展开面积约480㎡（周长×4m高，扣除门窗）6）含脚手架等措施费用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480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厂房平整防尘吊顶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3、全屋吊顶工程（厂房平整防尘吊顶）</w:t>
            </w:r>
            <w:r>
              <w:rPr>
                <w:rFonts w:hint="eastAsia" w:ascii="宋体" w:hAnsi="宋体" w:cs="宋体"/>
                <w:color w:val="000000" w:themeColor="text1"/>
                <w:szCs w:val="21"/>
                <w:lang w:bidi="ar"/>
              </w:rPr>
              <w:br/>
              <w:t xml:space="preserve">施工内容：厂房整体轻钢龙骨+</w:t>
            </w:r>
            <w:r>
              <w:rPr>
                <w:rStyle w:val="1165"/>
                <w:rFonts w:hint="default"/>
                <w:color w:val="000000" w:themeColor="text1"/>
                <w:sz w:val="21"/>
                <w:szCs w:val="21"/>
                <w:lang w:bidi="ar"/>
              </w:rPr>
              <w:t xml:space="preserve">75mm手工硫氧镁洁净板（1. 结构：手工夹芯板，四周镀锌冷弯钢框加固；芯材硫氧镁，容重≥220kg/m³，无返卤，A 级不燃，提供防火检测报告。2.面层：镀铝锌基板，氟碳 PVDF 抗菌涂层，基0.5mm，哑光白色。3. 背板：镀铝锌彩钢板 0.45mm。4. 板厚75mm）</w:t>
            </w:r>
            <w:r>
              <w:rPr>
                <w:rFonts w:hint="eastAsia" w:ascii="宋体" w:hAnsi="宋体" w:cs="宋体"/>
                <w:color w:val="000000" w:themeColor="text1"/>
                <w:szCs w:val="21"/>
                <w:lang w:bidi="ar"/>
              </w:rPr>
              <w:t xml:space="preserve">平整美观、防尘、防潮、便于清洁、适配厂房生产环境。</w:t>
            </w:r>
            <w:r>
              <w:rPr>
                <w:rFonts w:hint="eastAsia" w:ascii="宋体" w:hAnsi="宋体" w:cs="宋体"/>
                <w:color w:val="000000" w:themeColor="text1"/>
                <w:szCs w:val="21"/>
                <w:lang w:bidi="ar"/>
              </w:rPr>
              <w:br/>
              <w:t xml:space="preserve">1）顶面弹线定位，吊杆固定、防锈处理；</w:t>
            </w:r>
            <w:r>
              <w:rPr>
                <w:rFonts w:hint="eastAsia" w:ascii="宋体" w:hAnsi="宋体" w:cs="宋体"/>
                <w:color w:val="000000" w:themeColor="text1"/>
                <w:szCs w:val="21"/>
                <w:lang w:bidi="ar"/>
              </w:rPr>
              <w:br/>
              <w:t xml:space="preserve">2）主副龙骨安装调平，骨架牢固、无松动；</w:t>
            </w:r>
            <w:r>
              <w:rPr>
                <w:rFonts w:hint="eastAsia" w:ascii="宋体" w:hAnsi="宋体" w:cs="宋体"/>
                <w:color w:val="000000" w:themeColor="text1"/>
                <w:szCs w:val="21"/>
                <w:lang w:bidi="ar"/>
              </w:rPr>
              <w:br/>
              <w:t xml:space="preserve">3）整块面板拼装，缝隙严密、平整顺直；</w:t>
            </w:r>
            <w:r>
              <w:rPr>
                <w:rFonts w:hint="eastAsia" w:ascii="宋体" w:hAnsi="宋体" w:cs="宋体"/>
                <w:color w:val="000000" w:themeColor="text1"/>
                <w:szCs w:val="21"/>
                <w:lang w:bidi="ar"/>
              </w:rPr>
              <w:br/>
              <w:t xml:space="preserve">4）边角收边、打胶密封，整体防尘整洁。</w:t>
            </w:r>
            <w:r>
              <w:rPr>
                <w:color w:val="000000" w:themeColor="text1"/>
              </w:rPr>
            </w:r>
          </w:p>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5）含脚手架等措施费用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卷帘门拆除、安装</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4、拆除旧门、门洞修整、安装全新3m×3m工业卷帘门2扇、电机功率0.75KW、导轨、限位、遥控调试。</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扇</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落水管疏通维修</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5、对厂房原有老化、松动、破损、堵塞的落水管、落水口、弯头进行全面检修，拆除破损管件、疏通管道、更换老化配件，保证屋面排水通畅、无积水、无渗水倒灌。（约30米）</w:t>
            </w:r>
            <w:r>
              <w:rPr>
                <w:rFonts w:hint="eastAsia" w:ascii="宋体" w:hAnsi="宋体" w:cs="宋体"/>
                <w:color w:val="000000" w:themeColor="text1"/>
                <w:szCs w:val="21"/>
                <w:lang w:bidi="ar"/>
              </w:rPr>
              <w:br/>
              <w:t xml:space="preserve">1）拆除原有开裂、老化、变形、脱落的旧落水管及配件；</w:t>
            </w:r>
            <w:r>
              <w:rPr>
                <w:rFonts w:hint="eastAsia" w:ascii="宋体" w:hAnsi="宋体" w:cs="宋体"/>
                <w:color w:val="000000" w:themeColor="text1"/>
                <w:szCs w:val="21"/>
                <w:lang w:bidi="ar"/>
              </w:rPr>
              <w:br/>
              <w:t xml:space="preserve">2）清理落水口、管道内部淤泥杂物，彻底疏通排水通道；</w:t>
            </w:r>
            <w:r>
              <w:rPr>
                <w:rFonts w:hint="eastAsia" w:ascii="宋体" w:hAnsi="宋体" w:cs="宋体"/>
                <w:color w:val="000000" w:themeColor="text1"/>
                <w:szCs w:val="21"/>
                <w:lang w:bidi="ar"/>
              </w:rPr>
              <w:br/>
              <w:t xml:space="preserve">3）更换全新国标PVC落水管及配套管件，校正垂直度；</w:t>
            </w:r>
            <w:r>
              <w:rPr>
                <w:rFonts w:hint="eastAsia" w:ascii="宋体" w:hAnsi="宋体" w:cs="宋体"/>
                <w:color w:val="000000" w:themeColor="text1"/>
                <w:szCs w:val="21"/>
                <w:lang w:bidi="ar"/>
              </w:rPr>
              <w:br/>
              <w:t xml:space="preserve">4）加装不锈钢固定卡扣，间距均匀、固定牢固，无松动晃动；</w:t>
            </w:r>
            <w:r>
              <w:rPr>
                <w:rFonts w:hint="eastAsia" w:ascii="宋体" w:hAnsi="宋体" w:cs="宋体"/>
                <w:color w:val="000000" w:themeColor="text1"/>
                <w:szCs w:val="21"/>
                <w:lang w:bidi="ar"/>
              </w:rPr>
              <w:br/>
              <w:t xml:space="preserve">5）管口、搭接位置打胶密封，杜绝渗水、返水；</w:t>
            </w:r>
            <w:r>
              <w:rPr>
                <w:rFonts w:hint="eastAsia" w:ascii="宋体" w:hAnsi="宋体" w:cs="宋体"/>
                <w:color w:val="000000" w:themeColor="text1"/>
                <w:szCs w:val="21"/>
                <w:lang w:bidi="ar"/>
              </w:rPr>
              <w:br/>
              <w:t xml:space="preserve">6）通水试验，确保排水顺畅、无积水、无渗漏。</w:t>
            </w:r>
            <w:r>
              <w:rPr>
                <w:rFonts w:hint="eastAsia" w:ascii="宋体" w:hAnsi="宋体" w:cs="宋体"/>
                <w:color w:val="000000" w:themeColor="text1"/>
                <w:szCs w:val="21"/>
                <w:lang w:bidi="ar"/>
              </w:rPr>
              <w:br/>
              <w:t xml:space="preserve">5、整体垃圾清运、保洁收尾</w:t>
            </w:r>
            <w:r>
              <w:rPr>
                <w:rFonts w:hint="eastAsia" w:ascii="宋体" w:hAnsi="宋体" w:cs="宋体"/>
                <w:color w:val="000000" w:themeColor="text1"/>
                <w:szCs w:val="21"/>
                <w:lang w:bidi="ar"/>
              </w:rPr>
              <w:br/>
              <w:t xml:space="preserve">施工垃圾全部清运出场，全屋清扫除尘，完工整洁交付。  含脚手架等措施费用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环氧地坪（成品包装区）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1、食品级环氧自流平地坪，厚度 2.0-2.5mm</w:t>
            </w:r>
            <w:r>
              <w:rPr>
                <w:rFonts w:hint="eastAsia" w:ascii="宋体" w:hAnsi="宋体" w:cs="宋体"/>
                <w:color w:val="000000" w:themeColor="text1"/>
                <w:szCs w:val="21"/>
                <w:lang w:bidi="ar"/>
              </w:rPr>
              <w:br/>
              <w:t xml:space="preserve">材料：符合 GB4806.10-2016 食品接触用涂料标准</w:t>
            </w:r>
            <w:r>
              <w:rPr>
                <w:rFonts w:hint="eastAsia" w:ascii="宋体" w:hAnsi="宋体" w:cs="宋体"/>
                <w:color w:val="000000" w:themeColor="text1"/>
                <w:szCs w:val="21"/>
                <w:lang w:bidi="ar"/>
              </w:rPr>
              <w:br/>
              <w:t xml:space="preserve">性能：表面光滑无缝、易清洁、耐油污、耐磨损</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环氧地坪（生产加工区）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1、防静电不发火环氧砂浆地坪，厚度 3.0mm</w:t>
            </w:r>
            <w:r>
              <w:rPr>
                <w:rFonts w:hint="eastAsia" w:ascii="宋体" w:hAnsi="宋体" w:cs="宋体"/>
                <w:color w:val="000000" w:themeColor="text1"/>
                <w:szCs w:val="21"/>
                <w:lang w:bidi="ar"/>
              </w:rPr>
              <w:br/>
              <w:t xml:space="preserve">性能：防静电、不发火、抗冲击、耐重载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170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室内支撑柱绝缘处理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1、处理高度：从地面至 2.5m 高</w:t>
            </w:r>
            <w:r>
              <w:rPr>
                <w:rFonts w:hint="eastAsia" w:ascii="宋体" w:hAnsi="宋体" w:cs="宋体"/>
                <w:color w:val="000000" w:themeColor="text1"/>
                <w:szCs w:val="21"/>
                <w:lang w:bidi="ar"/>
              </w:rPr>
              <w:br/>
              <w:t xml:space="preserve">2、材料：环氧树脂绝缘涂料，厚度≥0.5mm</w:t>
            </w:r>
            <w:r>
              <w:rPr>
                <w:rFonts w:hint="eastAsia" w:ascii="宋体" w:hAnsi="宋体" w:cs="宋体"/>
                <w:color w:val="000000" w:themeColor="text1"/>
                <w:szCs w:val="21"/>
                <w:lang w:bidi="ar"/>
              </w:rPr>
              <w:br/>
              <w:t xml:space="preserve">3、施工工艺：柱面打磨清理→底漆 1 遍→绝缘面漆 2 遍</w:t>
            </w:r>
            <w:r>
              <w:rPr>
                <w:rFonts w:hint="eastAsia" w:ascii="宋体" w:hAnsi="宋体" w:cs="宋体"/>
                <w:color w:val="000000" w:themeColor="text1"/>
                <w:szCs w:val="21"/>
                <w:lang w:bidi="ar"/>
              </w:rPr>
              <w:br/>
              <w:t xml:space="preserve">4、绝缘性能：表面绝缘电阻≥10^9Ω</w:t>
            </w:r>
            <w:r>
              <w:rPr>
                <w:rFonts w:hint="eastAsia" w:ascii="宋体" w:hAnsi="宋体" w:cs="宋体"/>
                <w:color w:val="000000" w:themeColor="text1"/>
                <w:szCs w:val="21"/>
                <w:lang w:bidi="ar"/>
              </w:rPr>
              <w:br/>
              <w:t xml:space="preserve">5、附加要求：柱脚 10cm 高涂刷黄色警示漆，防止车辆碰撞</w:t>
            </w:r>
            <w:r>
              <w:rPr>
                <w:rFonts w:hint="eastAsia" w:ascii="宋体" w:hAnsi="宋体" w:cs="宋体"/>
                <w:color w:val="000000" w:themeColor="text1"/>
                <w:szCs w:val="21"/>
                <w:lang w:bidi="ar"/>
              </w:rPr>
              <w:br/>
              <w:t xml:space="preserve">6、总高度：20m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消防设施</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1、干粉灭火器（4kg MF/ABC）：8 具（设备区 4 具，仓储区 4 具） 2、消防应急照明、疏散指示标志：6 套 3、烟感报警器：4 个 4、消防标识、防火警示：1 项</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室内水泥地坪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1、水泥地坪，C25 混凝土</w:t>
            </w:r>
            <w:r>
              <w:rPr>
                <w:rFonts w:hint="eastAsia" w:ascii="宋体" w:hAnsi="宋体" w:cs="宋体"/>
                <w:color w:val="000000" w:themeColor="text1"/>
                <w:szCs w:val="21"/>
                <w:lang w:bidi="ar"/>
              </w:rPr>
              <w:br/>
              <w:t xml:space="preserve">2、地坪厚度15cm 3、10cm碎石垫层 4、地面整平、压实</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车间门口水泥道路</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1、C30混凝土 2、地坪厚度20cm 3、10cm碎石垫层 4、地面整平、压实</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电动卷帘门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1、主入口配备电动卷帘门，尺寸：4m×4m，电机功率0.75KW，导轨、限位、遥控调试</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樘</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门窗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1、通风窗户：4 樘（≥1.5m×1.8m 塑钢窗，防虫纱网）</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樘</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灰房隔断</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1、根据设备需求新做灰房隔断，技术标准：</w:t>
            </w:r>
            <w:r>
              <w:rPr>
                <w:rFonts w:hint="eastAsia" w:ascii="宋体" w:hAnsi="宋体" w:cs="宋体"/>
                <w:color w:val="000000" w:themeColor="text1"/>
                <w:szCs w:val="21"/>
                <w:lang w:bidi="ar"/>
              </w:rPr>
              <w:br/>
              <w:t xml:space="preserve">材料：A 级不燃岩棉彩钢板，厚度 50mm</w:t>
            </w:r>
            <w:r>
              <w:rPr>
                <w:rFonts w:hint="eastAsia" w:ascii="宋体" w:hAnsi="宋体" w:cs="宋体"/>
                <w:color w:val="000000" w:themeColor="text1"/>
                <w:szCs w:val="21"/>
                <w:lang w:bidi="ar"/>
              </w:rPr>
              <w:br/>
              <w:t xml:space="preserve">彩钢板表面：镀锌钢板，厚度≥0.5mm</w:t>
            </w:r>
            <w:r>
              <w:rPr>
                <w:rFonts w:hint="eastAsia" w:ascii="宋体" w:hAnsi="宋体" w:cs="宋体"/>
                <w:color w:val="000000" w:themeColor="text1"/>
                <w:szCs w:val="21"/>
                <w:lang w:bidi="ar"/>
              </w:rPr>
              <w:br/>
              <w:t xml:space="preserve">隔断高度：≥4m，面积≥25㎡</w:t>
            </w:r>
            <w:r>
              <w:rPr>
                <w:rFonts w:hint="eastAsia" w:ascii="宋体" w:hAnsi="宋体" w:cs="宋体"/>
                <w:color w:val="000000" w:themeColor="text1"/>
                <w:szCs w:val="21"/>
                <w:lang w:bidi="ar"/>
              </w:rPr>
              <w:br/>
              <w:t xml:space="preserve">密封要求：所有板缝用防火密封胶密封，防止粉尘泄漏</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小计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八</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配电设施工程</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气动三通</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1、材质：不锈钢， 2、厚度：≥1.5mm 3、控制方式：气动控制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电机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1、功率：≥22kw-4 2、变频 3.IP54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电柜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1、根据所投标设备制定集中控制柜，带模拟屏， 柜体材质1.5mm冷轧钢板，内外环氧喷塑。2、包含但不限于大米生产线所有用电设备的控制需求，做到集中控制。4、功能要求：急停安全回路；故障报警；手/自动模式无扰切换；单台设备故障，自动联锁上游全部设备停机；所有电机配置单独回路、开关按钮、断路器+接触器+热过载继电器保护；大功率电机配置软起动/矢量变频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螺杆式空压机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1、▲含干燥机，过滤器及储气罐 2、▲功率：≥22kw 3、排气量：2.9-3.8m3/min 4、压力：0.7-1.2MPa 5、转速：≥2940rpm 6、噪音：70±2dB</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动力柜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1、柜体材质：冷轧钢板，板材厚度：</w:t>
            </w:r>
            <w:r>
              <w:rPr>
                <w:rFonts w:hint="eastAsia" w:ascii="宋体" w:hAnsi="宋体" w:cs="宋体"/>
                <w:color w:val="000000" w:themeColor="text1"/>
                <w:szCs w:val="21"/>
                <w:lang w:bidi="ar"/>
              </w:rPr>
              <w:br/>
              <w:t xml:space="preserve">柜体框架≥1.5mm，门板≥1.2mm，安装背板≥2.0mm，表面处理：磷化除锈 + 静电环氧喷塑。2、核心原件（总进线开关，多功能电力测控表，保护器等）品牌采用一线主流；3、根据整体设备负荷要求，预留20%以上 2、成套采购 3、防雷接地、绝缘接地 4、200KV动力柜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配管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1、CPVC电力管DN150*8mm  2、含土方开挖、回填夯实、弃置 3.C30混凝土包封</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95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配管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1、镀锌钢管DN200  2、含土方开挖、回填夯实、弃置。刷防腐漆2遍</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95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电力电缆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1、YJV22-3*240+2*120mm² 铜芯电缆  2、含配套电缆头</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干式变压器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SCB13-200KVA10KV400V，额定容量：200kVA，三相交流 50Hz；高压侧额定电压：10kV，无励磁调压，调压档位：±2×2.5%；低压侧额定电压：0.4kV（线电压 400V）；联结组别：Dyn11；额定短路阻抗：4%；绝缘耐热等级：F 级绝缘；冷却方式：AN 自然空气冷却，标配风冷风机 AF，风机投入后可短时 120%~140% 过载运行，空载损耗：≤445W；额定负载损耗：≤2275W</w:t>
            </w:r>
            <w:r>
              <w:rPr>
                <w:rFonts w:hint="eastAsia" w:ascii="宋体" w:hAnsi="宋体" w:cs="宋体"/>
                <w:color w:val="000000" w:themeColor="text1"/>
                <w:szCs w:val="21"/>
                <w:lang w:bidi="ar"/>
              </w:rPr>
              <w:br/>
              <w:t xml:space="preserve">空载电流：≤1.4%，含变压器罩</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高压进出线计量柜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XGN15-12-10KV 包含配套基础及接地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GGS型总柜800*2200*600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框架断路器CM3-800/3P1000 EA35、刀开关HD13BX-600/31，配套互感器、按钮、多功能表、指示灯、铜排等元器件。  包含配套基础及接地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GCS电容柜800*2200*600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刀开关HD13BX-160A/31、配套互感器、按钮、多功能表、指示灯、铜排、智能电容等元器件。   包含配套基础及接地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GCS出线柜800*2200*600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刀开关HD13BX-400/31 玻板、塑壳断路器CDM1-315/3P，CDM1-250/3P、配套互感器、按钮、多功能表、指示灯、铜排、智能电容等元器件。  包含配套基础及接地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高压电缆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1、YJV22-10KV3*70mm2铜芯电缆  2、含配套电缆头</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槽钢</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宽120mm*高50mm*厚度5mm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45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电缆沟盖板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铸铁材质：长500mm*宽800mm*厚度50mm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干式变压器软接</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长500mm*宽50mm*厚度5mm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铜排接</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TMY-宽60mm*厚度6mm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电缆沟开挖、回填、弃置</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1、砖砌电缆沟宽500mm*深700mm 2、C25混凝土垫层 3、混凝土标准砖，M7.5水泥砂浆砌筑 4、内外侧1：2.5水泥砂浆抹面 5、C30混凝土钢筋盖板 6、50*5角钢支架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80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砖砌电缆井</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长1200mm*宽800mm*深700mm，内外侧抹防水砂浆，电力专用井盖</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座</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配管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1、镀锌钢管DN150  2、含土方开挖、回填夯实、弃置。刷防腐漆2遍</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电力电缆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YJV22-3*150+2*70mm² 铜芯电缆 2、含配套电缆头</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50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送电协调、高压试验</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送电协调、高压试验、电缆试验、变压器试验、电容器试验，断路器试验，接地调试等</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道路破除、恢复</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1、涉及到电缆过路需破除的地方，混凝土路面约40米，经过70cm宽，1米深沟渠，原状恢复 2、含渣土清运。3、含切割、破碎、挖沟、混凝土恢复、垃圾外运4、现场路面均是混凝土路面，且存在高低差和水渠，下挖深度可能到达1.5m以上</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包含人工、机械、材料、管理费、利润、税金等所有费用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小计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[1:24]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九</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电路控制系统</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照明配电箱</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1、配电箱400*500*200mm，IP30 2、成套采购安装（箱体+空开、布线、安装调试） 3、含端子接线、含接地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工厂灯</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1、LED工矿灯150W 2、尺寸：Φ367*H173 3、材质：钣金/铝罩 4、色温：6500K 5、吊装</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工厂灯</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1、LED工矿灯80W 2、尺寸：Φ335*H150 3、材质：钣金/铝罩 4、色温：6500K 5、吊装</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五孔插座</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1、五孔插座 2、设备配套3、插座+底盒、接线安装</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桥架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1、镀锌桥架200*100*1.2mm 2、含配套支架、支架刷油、接地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桥架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1、镀锌桥架150*100*1.0mm 2、含配套支架、支架刷油、接地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桥架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1、镀锌桥架100*50*1.0mm 2、含配套支架、支架刷油、接地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60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配管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刚性阻燃管PC20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配线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铜芯线BV-6mm2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150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配线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铜芯线BV-4mm2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180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配线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铜芯线BV-2.5mm2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护套软电线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软导线RVV-2*1.5mm2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护套软电线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软导线RVV-2*2.5mm2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护套软电线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软导线RVV-3*1.5mm2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420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护套软电线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软导线RVV-3*2.5mm2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护套软电线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软导线RVV-3*4mm2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护套软电线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软导线RVV-3*6mm2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护套软电线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软导线RVV-3*10mm2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50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19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护套软电线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软导线RVV-3*16mm2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护套软电线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软导线RVV-4*2.5mm2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包含设备采购、运输、安装、调试、配套配件、后期培训、税金等全费用</w:t>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21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小计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Cs w:val="21"/>
                <w:lang w:bidi="ar"/>
              </w:rPr>
              <w:t xml:space="preserve">[1:20]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themeColor="text1"/>
                <w:szCs w:val="21"/>
              </w:rPr>
            </w:pPr>
            <w:r>
              <w:rPr>
                <w:rFonts w:hint="eastAsia" w:ascii="宋体" w:hAnsi="宋体" w:cs="宋体"/>
                <w:b/>
                <w:color w:val="000000" w:themeColor="text1"/>
                <w:szCs w:val="21"/>
                <w:lang w:bidi="ar"/>
              </w:rPr>
              <w:t xml:space="preserve">十</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themeColor="text1"/>
                <w:szCs w:val="21"/>
              </w:rPr>
            </w:pPr>
            <w:r>
              <w:rPr>
                <w:rFonts w:ascii="宋体" w:hAnsi="宋体" w:cs="宋体"/>
                <w:color w:val="000000" w:themeColor="text1"/>
                <w:szCs w:val="21"/>
                <w:lang w:bidi="ar"/>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b/>
                <w:color w:val="000000" w:themeColor="text1"/>
                <w:szCs w:val="21"/>
                <w:lang w:bidi="ar"/>
              </w:rPr>
              <w:t xml:space="preserve">含税全费用总价合计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bl>
    <w:p>
      <w:pPr>
        <w:keepNext/>
        <w:rPr>
          <w:color w:val="000000" w:themeColor="text1"/>
        </w:rPr>
      </w:pPr>
      <w:r>
        <w:rPr>
          <w:color w:val="000000" w:themeColor="text1"/>
        </w:rPr>
      </w:r>
      <w:r>
        <w:rPr>
          <w:color w:val="000000" w:themeColor="text1"/>
        </w:rPr>
      </w:r>
    </w:p>
    <w:p>
      <w:pPr>
        <w:keepNext/>
        <w:rPr>
          <w:rFonts w:ascii="宋体" w:hAnsi="宋体" w:cs="宋体"/>
          <w:color w:val="000000" w:themeColor="text1"/>
          <w:sz w:val="24"/>
          <w:szCs w:val="24"/>
        </w:rPr>
      </w:pPr>
      <w:r>
        <w:rPr>
          <w:rFonts w:hint="eastAsia" w:ascii="宋体" w:hAnsi="宋体" w:cs="宋体"/>
          <w:color w:val="000000" w:themeColor="text1"/>
          <w:sz w:val="24"/>
          <w:szCs w:val="24"/>
        </w:rPr>
        <w:t xml:space="preserve">备注：</w:t>
      </w:r>
      <w:r>
        <w:rPr>
          <w:color w:val="000000" w:themeColor="text1"/>
        </w:rPr>
      </w:r>
    </w:p>
    <w:p>
      <w:pPr>
        <w:keepNext/>
        <w:rPr>
          <w:rFonts w:ascii="宋体" w:hAnsi="宋体" w:cs="宋体"/>
          <w:color w:val="000000" w:themeColor="text1"/>
          <w:sz w:val="24"/>
          <w:szCs w:val="24"/>
        </w:rPr>
      </w:pPr>
      <w:r>
        <w:rPr>
          <w:rFonts w:hint="eastAsia" w:ascii="宋体" w:hAnsi="宋体" w:cs="宋体"/>
          <w:color w:val="000000" w:themeColor="text1"/>
          <w:sz w:val="24"/>
          <w:szCs w:val="24"/>
        </w:rPr>
        <w:t xml:space="preserve">1、设备全费用单价包含设备采购、运输、安装、调试、配套配件、后期培训、税金等所有费用。</w:t>
      </w:r>
      <w:r>
        <w:rPr>
          <w:color w:val="000000" w:themeColor="text1"/>
        </w:rPr>
      </w:r>
    </w:p>
    <w:p>
      <w:pPr>
        <w:keepNext/>
        <w:rPr>
          <w:rFonts w:ascii="宋体" w:hAnsi="宋体" w:cs="宋体"/>
          <w:color w:val="000000" w:themeColor="text1"/>
          <w:sz w:val="24"/>
          <w:szCs w:val="24"/>
        </w:rPr>
      </w:pPr>
      <w:r>
        <w:rPr>
          <w:rFonts w:hint="eastAsia" w:ascii="宋体" w:hAnsi="宋体" w:cs="宋体"/>
          <w:color w:val="000000" w:themeColor="text1"/>
          <w:sz w:val="24"/>
          <w:szCs w:val="24"/>
        </w:rPr>
        <w:t xml:space="preserve">2、配套基建全费用单价包含包含人工、机械、材料、管理费、利润、税金等所有费用。</w:t>
      </w:r>
      <w:r>
        <w:rPr>
          <w:color w:val="000000" w:themeColor="text1"/>
        </w:rPr>
      </w:r>
    </w:p>
    <w:p>
      <w:pPr>
        <w:keepNext/>
        <w:rPr>
          <w:rFonts w:ascii="黑体" w:hAnsi="黑体" w:eastAsia="黑体" w:cs="方正黑体_GBK"/>
          <w:color w:val="000000" w:themeColor="text1"/>
          <w:sz w:val="24"/>
          <w:szCs w:val="24"/>
        </w:rPr>
      </w:pPr>
      <w:r>
        <w:rPr>
          <w:rFonts w:hint="eastAsia" w:ascii="黑体" w:hAnsi="黑体" w:eastAsia="黑体" w:cs="方正黑体_GBK"/>
          <w:color w:val="000000" w:themeColor="text1"/>
          <w:sz w:val="24"/>
          <w:szCs w:val="24"/>
        </w:rPr>
        <w:br w:type="page" w:clear="all"/>
      </w:r>
      <w:r>
        <w:rPr>
          <w:color w:val="000000" w:themeColor="text1"/>
        </w:rPr>
      </w:r>
    </w:p>
    <w:p>
      <w:pPr>
        <w:pStyle w:val="816"/>
        <w:spacing w:before="60" w:after="60"/>
        <w:rPr>
          <w:rFonts w:ascii="黑体" w:hAnsi="黑体" w:eastAsia="黑体" w:cs="方正黑体_GBK"/>
          <w:b/>
          <w:bCs/>
          <w:color w:val="000000" w:themeColor="text1"/>
          <w:sz w:val="24"/>
          <w:szCs w:val="24"/>
        </w:rPr>
      </w:pPr>
      <w:r>
        <w:rPr>
          <w:rFonts w:hint="eastAsia" w:ascii="黑体" w:hAnsi="黑体" w:eastAsia="黑体" w:cs="方正黑体_GBK"/>
          <w:color w:val="000000" w:themeColor="text1"/>
          <w:sz w:val="24"/>
          <w:szCs w:val="24"/>
        </w:rPr>
        <w:t xml:space="preserve">四、拟采购标的需要满足的技术、商务要求</w:t>
      </w:r>
      <w:r>
        <w:rPr>
          <w:color w:val="000000" w:themeColor="text1"/>
        </w:rPr>
      </w:r>
    </w:p>
    <w:p>
      <w:pPr>
        <w:ind w:firstLine="480"/>
        <w:keepNext/>
        <w:spacing w:line="264" w:lineRule="auto"/>
        <w:rPr>
          <w:rFonts w:ascii="宋体" w:hAnsi="宋体" w:cs="宋体"/>
          <w:bCs/>
          <w:color w:val="000000" w:themeColor="text1"/>
          <w:sz w:val="24"/>
          <w:szCs w:val="24"/>
        </w:rPr>
        <w:outlineLvl w:val="2"/>
      </w:pPr>
      <w:r>
        <w:rPr>
          <w:rFonts w:hint="eastAsia" w:ascii="宋体" w:hAnsi="宋体" w:cs="宋体"/>
          <w:bCs/>
          <w:color w:val="000000" w:themeColor="text1"/>
          <w:sz w:val="24"/>
          <w:szCs w:val="24"/>
        </w:rPr>
        <w:t xml:space="preserve">（一）技术要求</w:t>
      </w:r>
      <w:r>
        <w:rPr>
          <w:color w:val="000000" w:themeColor="text1"/>
        </w:rPr>
      </w:r>
    </w:p>
    <w:p>
      <w:pPr>
        <w:pStyle w:val="818"/>
        <w:rPr>
          <w:rFonts w:ascii="宋体" w:hAnsi="宋体"/>
          <w:color w:val="000000" w:themeColor="text1"/>
        </w:rPr>
      </w:pPr>
      <w:r>
        <w:rPr>
          <w:rFonts w:hint="eastAsia" w:ascii="宋体" w:hAnsi="宋体"/>
          <w:color w:val="000000" w:themeColor="text1"/>
        </w:rPr>
        <w:t xml:space="preserve">1.</w:t>
      </w:r>
      <w:bookmarkStart w:id="106" w:name="OLE_LINK10"/>
      <w:r>
        <w:rPr>
          <w:rFonts w:hint="eastAsia" w:ascii="宋体" w:hAnsi="宋体"/>
          <w:color w:val="000000" w:themeColor="text1"/>
        </w:rPr>
        <w:t xml:space="preserve">产品技术指标</w:t>
      </w:r>
      <w:bookmarkEnd w:id="106"/>
      <w:r>
        <w:rPr>
          <w:color w:val="000000" w:themeColor="text1"/>
        </w:rPr>
      </w:r>
      <w:r>
        <w:rPr>
          <w:color w:val="000000" w:themeColor="text1"/>
        </w:rPr>
      </w:r>
    </w:p>
    <w:p>
      <w:pPr>
        <w:keepNext/>
        <w:rPr>
          <w:rFonts w:ascii="宋体" w:hAnsi="宋体" w:cstheme="majorBidi"/>
          <w:color w:val="ff0000"/>
          <w:sz w:val="24"/>
          <w:szCs w:val="24"/>
        </w:rPr>
      </w:pPr>
      <w:r>
        <w:rPr>
          <w:rFonts w:hint="eastAsia" w:ascii="宋体" w:hAnsi="宋体" w:cstheme="majorBidi"/>
          <w:color w:val="000000" w:themeColor="text1"/>
          <w:sz w:val="24"/>
          <w:szCs w:val="24"/>
        </w:rPr>
        <w:t xml:space="preserve">一、稻谷清理设备</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所属</w:t>
      </w:r>
      <w:r>
        <w:rPr>
          <w:rFonts w:hint="eastAsia" w:ascii="宋体" w:hAnsi="宋体" w:cstheme="majorBidi"/>
          <w:color w:val="ff0000"/>
          <w:sz w:val="24"/>
          <w:szCs w:val="24"/>
        </w:rPr>
        <w:t xml:space="preserve">行业</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工业</w:t>
      </w:r>
      <w:r>
        <w:rPr>
          <w:rFonts w:hint="eastAsia" w:ascii="宋体" w:hAnsi="宋体" w:cstheme="majorBidi"/>
          <w:color w:val="ff0000"/>
          <w:sz w:val="24"/>
          <w:szCs w:val="24"/>
        </w:rPr>
        <w:t xml:space="preserve">）</w:t>
      </w:r>
      <w:r>
        <w:rPr>
          <w:rFonts w:hint="eastAsia" w:ascii="宋体" w:hAnsi="宋体" w:cstheme="majorBidi"/>
          <w:color w:val="ff0000"/>
          <w:sz w:val="24"/>
          <w:szCs w:val="24"/>
        </w:rPr>
      </w:r>
      <w:r>
        <w:rPr>
          <w:color w:val="ff0000"/>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p>
        </w:tc>
        <w:tc>
          <w:tcPr>
            <w:tcW w:w="181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产品名称</w:t>
            </w:r>
            <w:r>
              <w:rPr>
                <w:color w:val="000000" w:themeColor="text1"/>
              </w:rPr>
            </w:r>
          </w:p>
        </w:tc>
        <w:tc>
          <w:tcPr>
            <w:tcW w:w="659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功能、性能、配置要求不低于以下要求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斗式提升机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1、H≥7M，高脚带泻爆口 2、产量：3-4t/h 3、动力：≥1.1kw 4、线速度：2-2.6m/s，5、材质：铁，6、表面做喷涂防锈处理</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清理筛</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1、▲产量：5-6t/h 2、动力：≥2*0.25kw 3、▲吸风量：≥65m3/min 4、风压：≥900Pa 5、振幅：3-5mm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斗式提升机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1、H≥6m 2、产量：3-4t/h 3、动力：≥1.1kw 4、线速度：2-2.6m/s</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下粮坑及斗</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下粮地坑尺寸：深≥2m*2m*2m，做硬化和防水处理，混泥土要求抗渗混凝土，地板和侧壁≥100mm，含钢格栅/下料坑插板</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5</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去石机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1、▲产量：稻谷3.5-5.5t/h 2、▲主轴转速：485±15rpm 3、筛面倾角：10-14° 4、筛面宽：≥800mm 5、吸风量：3000-3800m3/h</w:t>
            </w:r>
            <w:r>
              <w:rPr>
                <w:color w:val="000000" w:themeColor="text1"/>
              </w:rPr>
            </w:r>
          </w:p>
        </w:tc>
      </w:tr>
    </w:tbl>
    <w:p>
      <w:pPr>
        <w:keepNext/>
        <w:rPr>
          <w:color w:val="000000" w:themeColor="text1"/>
        </w:rPr>
      </w:pPr>
      <w:r>
        <w:rPr>
          <w:color w:val="000000" w:themeColor="text1"/>
        </w:rPr>
      </w:r>
      <w:r>
        <w:rPr>
          <w:color w:val="000000" w:themeColor="text1"/>
        </w:rPr>
      </w:r>
    </w:p>
    <w:p>
      <w:pPr>
        <w:keepNext/>
        <w:rPr>
          <w:rFonts w:ascii="宋体" w:hAnsi="宋体" w:cstheme="majorBidi"/>
          <w:color w:val="000000" w:themeColor="text1"/>
          <w:sz w:val="24"/>
          <w:szCs w:val="24"/>
        </w:rPr>
      </w:pPr>
      <w:r>
        <w:rPr>
          <w:rFonts w:hint="eastAsia" w:ascii="宋体" w:hAnsi="宋体" w:cstheme="majorBidi"/>
          <w:color w:val="000000" w:themeColor="text1"/>
          <w:sz w:val="24"/>
          <w:szCs w:val="24"/>
        </w:rPr>
        <w:t xml:space="preserve">二、稻米加工生产线</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所属</w:t>
      </w:r>
      <w:r>
        <w:rPr>
          <w:rFonts w:hint="eastAsia" w:ascii="宋体" w:hAnsi="宋体" w:cstheme="majorBidi"/>
          <w:color w:val="ff0000"/>
          <w:sz w:val="24"/>
          <w:szCs w:val="24"/>
        </w:rPr>
        <w:t xml:space="preserve">行业</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工业</w:t>
      </w:r>
      <w:r>
        <w:rPr>
          <w:rFonts w:hint="eastAsia" w:ascii="宋体" w:hAnsi="宋体" w:cstheme="majorBidi"/>
          <w:color w:val="ff0000"/>
          <w:sz w:val="24"/>
          <w:szCs w:val="24"/>
        </w:rPr>
        <w:t xml:space="preserve">）</w:t>
      </w:r>
      <w:r/>
      <w:r>
        <w:rPr>
          <w:rFonts w:hint="eastAsia" w:ascii="宋体" w:hAnsi="宋体" w:cstheme="majorBidi"/>
          <w:color w:val="000000" w:themeColor="text1"/>
          <w:sz w:val="24"/>
          <w:szCs w:val="24"/>
        </w:rPr>
      </w:r>
      <w:r>
        <w:rPr>
          <w:color w:val="000000" w:themeColor="text1"/>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p>
        </w:tc>
        <w:tc>
          <w:tcPr>
            <w:tcW w:w="181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产品名称</w:t>
            </w:r>
            <w:r>
              <w:rPr>
                <w:color w:val="000000" w:themeColor="text1"/>
              </w:rPr>
            </w:r>
          </w:p>
        </w:tc>
        <w:tc>
          <w:tcPr>
            <w:tcW w:w="659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功能、性能、配置要求不低于以下要求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磁选器</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1、镜面304不锈钢2.0mm，磁场强度大于等于2000GS，除磁效果大于等于99%</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气压自动胶辊砻谷机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1、▲气动 2、▲产量：2-3t/h 3、▲胶辊尺寸：≥Φ255*254 4、配套风量：0-2500m3/h 5、▲配套动力：≥5.5kw</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谷糙分离筛</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1、产量：2.5-3t/h 2、动力：≥1.1kw3、分离板层数：≥6层 4、分离板安装倾角：横向：6-6.5°纵向：14-18°</w:t>
            </w:r>
            <w:r>
              <w:rPr>
                <w:rFonts w:hint="eastAsia" w:ascii="宋体" w:hAnsi="宋体" w:cs="宋体"/>
                <w:color w:val="000000" w:themeColor="text1"/>
                <w:sz w:val="22"/>
                <w:lang w:bidi="ar"/>
              </w:rPr>
              <w:br/>
              <w:t xml:space="preserve"> 5、主轴转速：≥258rpm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碾米机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1、▲强拉风砂辊米机 2、产量：1.5-2t/h 3、▲配套动力：15-22kw 4、主轴转速：≈1400rpm 5、砂辊尺寸：≥Φ150*400mm 6、风机转速：≈3300rpm 7、风机电机功率：≥1.1kw 8、风量：≥1200m3/h</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5</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10T稻谷存储仓</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1、▲容量≥10T 2、仓高：≥5m 3、长×宽度：≥2.×2.m 4、立柱：方管 ≥100×100mm×4mm 5、下椎体：碳钢板 厚度≥4mm 6、仓板：碳钢板 厚度≥2mm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6</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超低速提升机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1、H=6M，高脚带泻爆口 2、产量：3-4t/h 3、动力：≥0.75kw 4、线速度：≥0.6m/s</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7</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白米分级筛</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1、进机流量：1.0-1.25t/h 2、筛面层数：≥3层 3、偏心距：≥40mm 4、转速：150± 15 5、筛面倾角：≥1.2°</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8</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大米抛光机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1、▲产量：1.5-2t/h 2、▲配套动力：≥22kw 3、主轴转速：≈750rpm 4、风压：≥2500Pa 5、抛光辊尺寸：：Φ150*900mm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9</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大米色选机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1、结构型式：溜板 2、溜板型式：槽式 3、▲溜板规格：≥1030*330mm 4、▲总执行单元数：≥160 5、镜头型式：可见光 6、▲传感器型式：彩色线阵CCD</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10</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成品仓</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1、容量：2-3T 2、仓高：≥2m 3、长×宽度：≥1×1.m 4、下椎体：碳钢板 厚度≥2mm 5、仓板：碳钢板 厚度≥1.5mm</w:t>
            </w:r>
            <w:r>
              <w:rPr>
                <w:color w:val="000000" w:themeColor="text1"/>
              </w:rPr>
            </w:r>
          </w:p>
        </w:tc>
      </w:tr>
    </w:tbl>
    <w:p>
      <w:pPr>
        <w:keepNext/>
        <w:rPr>
          <w:rFonts w:ascii="宋体" w:hAnsi="宋体" w:cstheme="majorBidi"/>
          <w:color w:val="000000" w:themeColor="text1"/>
          <w:sz w:val="24"/>
          <w:szCs w:val="24"/>
        </w:rPr>
      </w:pPr>
      <w:r>
        <w:rPr>
          <w:rFonts w:ascii="宋体" w:hAnsi="宋体" w:cstheme="majorBidi"/>
          <w:color w:val="000000" w:themeColor="text1"/>
          <w:sz w:val="24"/>
          <w:szCs w:val="24"/>
        </w:rPr>
      </w:r>
      <w:r>
        <w:rPr>
          <w:color w:val="000000" w:themeColor="text1"/>
        </w:rPr>
      </w:r>
    </w:p>
    <w:p>
      <w:pPr>
        <w:keepNext/>
        <w:rPr>
          <w:rFonts w:ascii="宋体" w:hAnsi="宋体" w:cstheme="majorBidi"/>
          <w:color w:val="000000" w:themeColor="text1"/>
          <w:sz w:val="24"/>
          <w:szCs w:val="24"/>
        </w:rPr>
      </w:pPr>
      <w:r>
        <w:rPr>
          <w:rFonts w:hint="eastAsia" w:ascii="宋体" w:hAnsi="宋体" w:cstheme="majorBidi"/>
          <w:color w:val="000000" w:themeColor="text1"/>
          <w:sz w:val="24"/>
          <w:szCs w:val="24"/>
        </w:rPr>
        <w:br w:type="page" w:clear="all"/>
      </w:r>
      <w:r>
        <w:rPr>
          <w:color w:val="000000" w:themeColor="text1"/>
        </w:rPr>
      </w:r>
    </w:p>
    <w:p>
      <w:pPr>
        <w:keepNext/>
        <w:rPr>
          <w:rFonts w:ascii="宋体" w:hAnsi="宋体" w:cstheme="majorBidi"/>
          <w:color w:val="000000" w:themeColor="text1"/>
          <w:sz w:val="24"/>
          <w:szCs w:val="24"/>
        </w:rPr>
      </w:pPr>
      <w:r>
        <w:rPr>
          <w:rFonts w:hint="eastAsia" w:ascii="宋体" w:hAnsi="宋体" w:cstheme="majorBidi"/>
          <w:color w:val="000000" w:themeColor="text1"/>
          <w:sz w:val="24"/>
          <w:szCs w:val="24"/>
        </w:rPr>
        <w:t xml:space="preserve">三、大米包装设备</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所属</w:t>
      </w:r>
      <w:r>
        <w:rPr>
          <w:rFonts w:hint="eastAsia" w:ascii="宋体" w:hAnsi="宋体" w:cstheme="majorBidi"/>
          <w:color w:val="ff0000"/>
          <w:sz w:val="24"/>
          <w:szCs w:val="24"/>
        </w:rPr>
        <w:t xml:space="preserve">行业</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工业</w:t>
      </w:r>
      <w:r>
        <w:rPr>
          <w:rFonts w:hint="eastAsia" w:ascii="宋体" w:hAnsi="宋体" w:cstheme="majorBidi"/>
          <w:color w:val="ff0000"/>
          <w:sz w:val="24"/>
          <w:szCs w:val="24"/>
        </w:rPr>
        <w:t xml:space="preserve">）</w:t>
      </w:r>
      <w:r/>
      <w:r>
        <w:rPr>
          <w:rFonts w:hint="eastAsia" w:ascii="宋体" w:hAnsi="宋体" w:cstheme="majorBidi"/>
          <w:color w:val="000000" w:themeColor="text1"/>
          <w:sz w:val="24"/>
          <w:szCs w:val="24"/>
        </w:rPr>
      </w:r>
      <w:r>
        <w:rPr>
          <w:color w:val="000000" w:themeColor="text1"/>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p>
        </w:tc>
        <w:tc>
          <w:tcPr>
            <w:tcW w:w="181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产品名称</w:t>
            </w:r>
            <w:r>
              <w:rPr>
                <w:color w:val="000000" w:themeColor="text1"/>
              </w:rPr>
            </w:r>
          </w:p>
        </w:tc>
        <w:tc>
          <w:tcPr>
            <w:tcW w:w="659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功能、性能、配置要求不低于以下要求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脉冲除尘器</w:t>
            </w:r>
            <w:r>
              <w:rPr>
                <w:color w:val="000000" w:themeColor="text1"/>
              </w:rPr>
            </w:r>
          </w:p>
        </w:tc>
        <w:tc>
          <w:tcPr>
            <w:tcW w:w="6595" w:type="dxa"/>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1.滤袋数量:104 2.过滤面积:94m 3.滤袋长度:2400mm 4.过滤风量:16920-22560m/h 5.设备重量:2400kg 6.耗气量:0.5m'/min7.除尘效率:&gt;99%</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电子定量秤</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1、▲带喷码,双线 2、▲称重范围：5-50kg 3、包装速度：≥300包/小时 4、准确度等级：x（0.2） 5、分度值：≥10g</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两面六面真空一体机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1、▲单工位 2、▲称重范围：两面：1-5kg六面：0.5-5kg</w:t>
            </w:r>
            <w:r>
              <w:rPr>
                <w:rFonts w:hint="eastAsia" w:ascii="宋体" w:hAnsi="宋体" w:cs="宋体"/>
                <w:color w:val="000000" w:themeColor="text1"/>
                <w:sz w:val="22"/>
                <w:lang w:bidi="ar"/>
              </w:rPr>
              <w:br/>
              <w:t xml:space="preserve">3、包装速度：两面：≥220包/小时 六面：≥260包/小时 4、▲准确度等级：x（0.2） 5、分度值：≥5g，6、外形尺寸（mm）：≥1500x1300x2200</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柜式空调</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1、匹数：≥3匹，2、内机噪音≤50，外机噪音≤60 </w:t>
            </w:r>
            <w:r>
              <w:rPr>
                <w:color w:val="000000" w:themeColor="text1"/>
              </w:rPr>
            </w:r>
          </w:p>
        </w:tc>
      </w:tr>
    </w:tbl>
    <w:p>
      <w:pPr>
        <w:keepNext/>
        <w:rPr>
          <w:color w:val="000000" w:themeColor="text1"/>
        </w:rPr>
      </w:pPr>
      <w:r>
        <w:rPr>
          <w:color w:val="000000" w:themeColor="text1"/>
        </w:rPr>
      </w:r>
      <w:r>
        <w:rPr>
          <w:color w:val="000000" w:themeColor="text1"/>
        </w:rPr>
      </w:r>
    </w:p>
    <w:p>
      <w:pPr>
        <w:keepNext/>
        <w:rPr>
          <w:rFonts w:ascii="宋体" w:hAnsi="宋体" w:cstheme="majorBidi"/>
          <w:color w:val="000000" w:themeColor="text1"/>
          <w:sz w:val="24"/>
          <w:szCs w:val="24"/>
        </w:rPr>
      </w:pPr>
      <w:r>
        <w:rPr>
          <w:rFonts w:hint="eastAsia" w:ascii="宋体" w:hAnsi="宋体" w:cstheme="majorBidi"/>
          <w:color w:val="000000" w:themeColor="text1"/>
          <w:sz w:val="24"/>
          <w:szCs w:val="24"/>
        </w:rPr>
        <w:t xml:space="preserve">四、除尘风网设备</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所属</w:t>
      </w:r>
      <w:r>
        <w:rPr>
          <w:rFonts w:hint="eastAsia" w:ascii="宋体" w:hAnsi="宋体" w:cstheme="majorBidi"/>
          <w:color w:val="ff0000"/>
          <w:sz w:val="24"/>
          <w:szCs w:val="24"/>
        </w:rPr>
        <w:t xml:space="preserve">行业</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工业</w:t>
      </w:r>
      <w:r>
        <w:rPr>
          <w:rFonts w:hint="eastAsia" w:ascii="宋体" w:hAnsi="宋体" w:cstheme="majorBidi"/>
          <w:color w:val="ff0000"/>
          <w:sz w:val="24"/>
          <w:szCs w:val="24"/>
        </w:rPr>
        <w:t xml:space="preserve">）</w:t>
      </w:r>
      <w:r/>
      <w:r>
        <w:rPr>
          <w:rFonts w:hint="eastAsia" w:ascii="宋体" w:hAnsi="宋体" w:cstheme="majorBidi"/>
          <w:color w:val="000000" w:themeColor="text1"/>
          <w:sz w:val="24"/>
          <w:szCs w:val="24"/>
        </w:rPr>
      </w:r>
      <w:r>
        <w:rPr>
          <w:color w:val="000000" w:themeColor="text1"/>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p>
        </w:tc>
        <w:tc>
          <w:tcPr>
            <w:tcW w:w="181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产品名称</w:t>
            </w:r>
            <w:r>
              <w:rPr>
                <w:color w:val="000000" w:themeColor="text1"/>
              </w:rPr>
            </w:r>
          </w:p>
        </w:tc>
        <w:tc>
          <w:tcPr>
            <w:tcW w:w="659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功能、性能、配置要求不低于以下要求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离心通风机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1、流量：7728-15455m3/h 2、风压：3178-2019 Pa 3、▲功率：≥15kw 4、风机转速：≥2900p/min</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防堵关风机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1、容积：≥9L 2、采用叶轮关风器，摆线减速器直联传动。防堵功能，满足卸料</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铁皮下旋刹克龙配套</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1、尺寸：碳钢板 2、厚度：≥1.5mm 3、满足杂质沉降为基础要求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沙克龙支架</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1、材质：碳钢 2、高度≥1m 3、角钢支架40*40*4</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5</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风网管道</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1、材质：铁或不锈钢 2、圆管便面做防锈处理 3、圆管直径≥Φ200mm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6</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离心通风机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1、流量：1012-7419m3/h 2、风压：2014-1320 Pa 3、▲功率：≥5.5kw 4、风机转速：≥2900p/min</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7</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防堵关风机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1、容积≥12L 2、采用叶轮关风器，摆线减速器直联传动。 3、防堵功能，满足卸料</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8</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玻璃下旋刹克龙</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1、材质：碳钢板 2、厚度：≥1.5mm 3、内贴≥5mm玻璃 4、满足杂质沉降为基础要求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9</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沙克龙支架</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1、材质：碳钢 2、高度：≥1.2m 3、角钢支架40*40*4</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10</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砻谷风网管道</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1、材质：碳钢 2、表面喷塑处理，材料剪切平整 3、直径：≥Φ200mm*1mm 4、长度：≥5m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离心通风机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1、流量：2981-6356m3/h 2、风压：3960-5420Pa 3、▲功率：≥15kw 4、风机转速：≥2900p/min</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防堵关风机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1、容积：≥9L 2、采用叶轮关风器，摆线减速器直联传动。防堵功能，满足卸料</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铁皮下旋刹克龙</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1、碳钢板 2、厚度：≥1.5mm 3、满足杂质沉降为基础要求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沙克龙支架</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1、材质：碳钢 2、高度≥1m 3、角钢支架40*40*4</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15</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风网管道</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1、材质：碳钢 2、表面喷塑处理，材料剪切平整 3、直径：≥Φ100mm*1mm 4、长度：≥10m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16</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离心通风机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1、流量：2269-2817m3/h 2、风压：4040-4450 Pa 3、▲功率：≥5.5kw 4、风机转速：≥2900p/min 5、配备支架</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17</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风网管道</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1、材质：碳钢 2、表面喷塑处理，材料剪切平整 3、直径：≥Φ100mm*1mm 4、长度：≥5m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18</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铁皮下旋刹克龙</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1、材质：碳钢 2、厚度：≥1.5mm 3、满足杂质沉降为基础要求</w:t>
            </w:r>
            <w:r>
              <w:rPr>
                <w:color w:val="000000" w:themeColor="text1"/>
              </w:rPr>
            </w:r>
          </w:p>
        </w:tc>
      </w:tr>
    </w:tbl>
    <w:p>
      <w:pPr>
        <w:keepNext/>
        <w:rPr>
          <w:rFonts w:ascii="宋体" w:hAnsi="宋体" w:cstheme="majorBidi"/>
          <w:color w:val="000000" w:themeColor="text1"/>
          <w:sz w:val="24"/>
          <w:szCs w:val="24"/>
        </w:rPr>
      </w:pPr>
      <w:r>
        <w:rPr>
          <w:rFonts w:hint="eastAsia" w:ascii="宋体" w:hAnsi="宋体" w:cstheme="majorBidi"/>
          <w:color w:val="000000" w:themeColor="text1"/>
          <w:sz w:val="24"/>
          <w:szCs w:val="24"/>
        </w:rPr>
        <w:br w:type="page" w:clear="all"/>
      </w:r>
      <w:r>
        <w:rPr>
          <w:color w:val="000000" w:themeColor="text1"/>
        </w:rPr>
      </w:r>
    </w:p>
    <w:p>
      <w:pPr>
        <w:keepNext/>
        <w:rPr>
          <w:rFonts w:ascii="宋体" w:hAnsi="宋体" w:cstheme="majorBidi"/>
          <w:color w:val="000000" w:themeColor="text1"/>
          <w:sz w:val="24"/>
          <w:szCs w:val="24"/>
        </w:rPr>
      </w:pPr>
      <w:r>
        <w:rPr>
          <w:rFonts w:hint="eastAsia" w:ascii="宋体" w:hAnsi="宋体" w:cstheme="majorBidi"/>
          <w:color w:val="000000" w:themeColor="text1"/>
          <w:sz w:val="24"/>
          <w:szCs w:val="24"/>
        </w:rPr>
        <w:t xml:space="preserve">五、工作平台及检修平台</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所属</w:t>
      </w:r>
      <w:r>
        <w:rPr>
          <w:rFonts w:hint="eastAsia" w:ascii="宋体" w:hAnsi="宋体" w:cstheme="majorBidi"/>
          <w:color w:val="ff0000"/>
          <w:sz w:val="24"/>
          <w:szCs w:val="24"/>
        </w:rPr>
        <w:t xml:space="preserve">行业</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工业</w:t>
      </w:r>
      <w:r>
        <w:rPr>
          <w:rFonts w:hint="eastAsia" w:ascii="宋体" w:hAnsi="宋体" w:cstheme="majorBidi"/>
          <w:color w:val="ff0000"/>
          <w:sz w:val="24"/>
          <w:szCs w:val="24"/>
        </w:rPr>
        <w:t xml:space="preserve">）</w:t>
      </w:r>
      <w:r/>
      <w:r>
        <w:rPr>
          <w:rFonts w:hint="eastAsia" w:ascii="宋体" w:hAnsi="宋体" w:cstheme="majorBidi"/>
          <w:color w:val="000000" w:themeColor="text1"/>
          <w:sz w:val="24"/>
          <w:szCs w:val="24"/>
        </w:rPr>
      </w:r>
      <w:r>
        <w:rPr>
          <w:color w:val="000000" w:themeColor="text1"/>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p>
        </w:tc>
        <w:tc>
          <w:tcPr>
            <w:tcW w:w="181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产品名称</w:t>
            </w:r>
            <w:r>
              <w:rPr>
                <w:color w:val="000000" w:themeColor="text1"/>
              </w:rPr>
            </w:r>
          </w:p>
        </w:tc>
        <w:tc>
          <w:tcPr>
            <w:tcW w:w="659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功能、性能、配置要求不低于以下要求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提升机检修平台</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1、框架：≥40*80mm热镀锌方管，表面喷防腐漆   2、平台面≥2.5mm厚度花纹板8张  3、高度≥4.5m，宽≥2.5m 4、长≥24m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主平台</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1、H≥2m 2、平台表面:花纹板厚度：≥2.5mm 3、平台立柱：≥100*100mm   4、宽≥4m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主平台不锈钢栏杆</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1、不锈钢 2、不锈钢厚度：≥1mm  3、扶手高度：≥1.2m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检修平台栏杆</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1、材质：热镀锌方管，表面喷防腐漆 2、30*30mm方管  3、高度：≥1米 4、表面防锈处理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5</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平台楼梯</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1、C型钢框架 2、楼梯踏板：花纹板  3、厚度：≥2.5mm   4、宽≥50cm</w:t>
            </w:r>
            <w:r>
              <w:rPr>
                <w:color w:val="000000" w:themeColor="text1"/>
              </w:rPr>
            </w:r>
          </w:p>
        </w:tc>
      </w:tr>
    </w:tbl>
    <w:p>
      <w:pPr>
        <w:keepNext/>
        <w:rPr>
          <w:color w:val="000000" w:themeColor="text1"/>
        </w:rPr>
      </w:pPr>
      <w:r>
        <w:rPr>
          <w:color w:val="000000" w:themeColor="text1"/>
        </w:rPr>
      </w:r>
      <w:r>
        <w:rPr>
          <w:color w:val="000000" w:themeColor="text1"/>
        </w:rPr>
      </w:r>
    </w:p>
    <w:p>
      <w:pPr>
        <w:keepNext/>
        <w:rPr>
          <w:rFonts w:ascii="宋体" w:hAnsi="宋体" w:cstheme="majorBidi"/>
          <w:color w:val="000000" w:themeColor="text1"/>
          <w:sz w:val="24"/>
          <w:szCs w:val="24"/>
        </w:rPr>
      </w:pPr>
      <w:r>
        <w:rPr>
          <w:rFonts w:hint="eastAsia" w:ascii="宋体" w:hAnsi="宋体" w:cstheme="majorBidi"/>
          <w:color w:val="000000" w:themeColor="text1"/>
          <w:sz w:val="24"/>
          <w:szCs w:val="24"/>
        </w:rPr>
        <w:t xml:space="preserve">六、搬运设备</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所属</w:t>
      </w:r>
      <w:r>
        <w:rPr>
          <w:rFonts w:hint="eastAsia" w:ascii="宋体" w:hAnsi="宋体" w:cstheme="majorBidi"/>
          <w:color w:val="ff0000"/>
          <w:sz w:val="24"/>
          <w:szCs w:val="24"/>
        </w:rPr>
        <w:t xml:space="preserve">行业</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工业</w:t>
      </w:r>
      <w:r>
        <w:rPr>
          <w:rFonts w:hint="eastAsia" w:ascii="宋体" w:hAnsi="宋体" w:cstheme="majorBidi"/>
          <w:color w:val="ff0000"/>
          <w:sz w:val="24"/>
          <w:szCs w:val="24"/>
        </w:rPr>
        <w:t xml:space="preserve">）</w:t>
      </w:r>
      <w:r/>
      <w:r>
        <w:rPr>
          <w:rFonts w:hint="eastAsia" w:ascii="宋体" w:hAnsi="宋体" w:cstheme="majorBidi"/>
          <w:color w:val="000000" w:themeColor="text1"/>
          <w:sz w:val="24"/>
          <w:szCs w:val="24"/>
        </w:rPr>
      </w:r>
      <w:r>
        <w:rPr>
          <w:color w:val="000000" w:themeColor="text1"/>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p>
        </w:tc>
        <w:tc>
          <w:tcPr>
            <w:tcW w:w="181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产品名称</w:t>
            </w:r>
            <w:r>
              <w:rPr>
                <w:color w:val="000000" w:themeColor="text1"/>
              </w:rPr>
            </w:r>
          </w:p>
        </w:tc>
        <w:tc>
          <w:tcPr>
            <w:tcW w:w="659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功能、性能、配置要求不低于以下要求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叉车</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1、★动力方式：电动 2、▲额定起重重量：3000kg 3、▲自重：≥3500kg 4、起升高度：≥2.6m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装载机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1、★额定功率：≥35kw 2、▲斗容量：≥500kg</w:t>
            </w:r>
            <w:r>
              <w:rPr>
                <w:color w:val="000000" w:themeColor="text1"/>
              </w:rPr>
            </w:r>
          </w:p>
        </w:tc>
      </w:tr>
    </w:tbl>
    <w:p>
      <w:pPr>
        <w:pStyle w:val="817"/>
        <w:rPr>
          <w:color w:val="000000" w:themeColor="text1"/>
        </w:rPr>
      </w:pPr>
      <w:r>
        <w:rPr>
          <w:color w:val="000000" w:themeColor="text1"/>
        </w:rPr>
      </w:r>
      <w:r>
        <w:rPr>
          <w:color w:val="000000" w:themeColor="text1"/>
        </w:rPr>
      </w:r>
    </w:p>
    <w:p>
      <w:pPr>
        <w:keepNext/>
        <w:rPr>
          <w:rFonts w:ascii="宋体" w:hAnsi="宋体" w:cstheme="majorBidi"/>
          <w:color w:val="000000" w:themeColor="text1"/>
          <w:sz w:val="24"/>
          <w:szCs w:val="24"/>
        </w:rPr>
      </w:pPr>
      <w:r>
        <w:rPr>
          <w:rFonts w:hint="eastAsia" w:ascii="宋体" w:hAnsi="宋体" w:cstheme="majorBidi"/>
          <w:color w:val="000000" w:themeColor="text1"/>
          <w:sz w:val="24"/>
          <w:szCs w:val="24"/>
        </w:rPr>
        <w:t xml:space="preserve">七、配套基建工程</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所属</w:t>
      </w:r>
      <w:r>
        <w:rPr>
          <w:rFonts w:hint="eastAsia" w:ascii="宋体" w:hAnsi="宋体" w:cstheme="majorBidi"/>
          <w:color w:val="ff0000"/>
          <w:sz w:val="24"/>
          <w:szCs w:val="24"/>
        </w:rPr>
        <w:t xml:space="preserve">行业</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建筑</w:t>
      </w:r>
      <w:r>
        <w:rPr>
          <w:rFonts w:hint="eastAsia" w:ascii="宋体" w:hAnsi="宋体" w:cstheme="majorBidi"/>
          <w:color w:val="ff0000"/>
          <w:sz w:val="24"/>
          <w:szCs w:val="24"/>
        </w:rPr>
        <w:t xml:space="preserve">业</w:t>
      </w:r>
      <w:r>
        <w:rPr>
          <w:rFonts w:hint="eastAsia" w:ascii="宋体" w:hAnsi="宋体" w:cstheme="majorBidi"/>
          <w:color w:val="ff0000"/>
          <w:sz w:val="24"/>
          <w:szCs w:val="24"/>
        </w:rPr>
        <w:t xml:space="preserve">）</w:t>
      </w:r>
      <w:r/>
      <w:r>
        <w:rPr>
          <w:rFonts w:hint="eastAsia" w:ascii="宋体" w:hAnsi="宋体" w:cstheme="majorBidi"/>
          <w:color w:val="000000" w:themeColor="text1"/>
          <w:sz w:val="24"/>
          <w:szCs w:val="24"/>
        </w:rPr>
      </w:r>
      <w:r>
        <w:rPr>
          <w:color w:val="000000" w:themeColor="text1"/>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p>
        </w:tc>
        <w:tc>
          <w:tcPr>
            <w:tcW w:w="181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产品名称</w:t>
            </w:r>
            <w:r>
              <w:rPr>
                <w:color w:val="000000" w:themeColor="text1"/>
              </w:rPr>
            </w:r>
          </w:p>
        </w:tc>
        <w:tc>
          <w:tcPr>
            <w:tcW w:w="659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功能、性能、配置要求不低于以下要求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屋面彩钢瓦检修、接缝漏水治理</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1、屋面彩钢瓦检修、接缝漏水治理（核心防漏水）</w:t>
            </w:r>
            <w:r>
              <w:rPr>
                <w:rFonts w:hint="eastAsia" w:ascii="宋体" w:hAnsi="宋体" w:cs="宋体"/>
                <w:color w:val="000000" w:themeColor="text1"/>
                <w:sz w:val="22"/>
                <w:lang w:bidi="ar"/>
              </w:rPr>
              <w:br/>
              <w:t xml:space="preserve">1）全面清理屋面灰尘、青苔、老化胶条；</w:t>
            </w:r>
            <w:r>
              <w:rPr>
                <w:rFonts w:hint="eastAsia" w:ascii="宋体" w:hAnsi="宋体" w:cs="宋体"/>
                <w:color w:val="000000" w:themeColor="text1"/>
                <w:sz w:val="22"/>
                <w:lang w:bidi="ar"/>
              </w:rPr>
              <w:br/>
              <w:t xml:space="preserve">2）所有瓦面搭接缝、屋脊缝、板材交接缝粘贴加厚丁基防水胶带；</w:t>
            </w:r>
            <w:r>
              <w:rPr>
                <w:rFonts w:hint="eastAsia" w:ascii="宋体" w:hAnsi="宋体" w:cs="宋体"/>
                <w:color w:val="000000" w:themeColor="text1"/>
                <w:sz w:val="22"/>
                <w:lang w:bidi="ar"/>
              </w:rPr>
              <w:br/>
              <w:t xml:space="preserve">3）所有螺丝孔更换新防水垫片、打胶密封；</w:t>
            </w:r>
            <w:r>
              <w:rPr>
                <w:rFonts w:hint="eastAsia" w:ascii="宋体" w:hAnsi="宋体" w:cs="宋体"/>
                <w:color w:val="000000" w:themeColor="text1"/>
                <w:sz w:val="22"/>
                <w:lang w:bidi="ar"/>
              </w:rPr>
              <w:br/>
              <w:t xml:space="preserve">4）重点渗水位置涂刷两遍屋面高弹防水涂料；</w:t>
            </w:r>
            <w:r>
              <w:rPr>
                <w:rFonts w:hint="eastAsia" w:ascii="宋体" w:hAnsi="宋体" w:cs="宋体"/>
                <w:color w:val="000000" w:themeColor="text1"/>
                <w:sz w:val="22"/>
                <w:lang w:bidi="ar"/>
              </w:rPr>
              <w:br/>
              <w:t xml:space="preserve">5）屋面整体查漏加固，杜绝阴雨渗水。</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厂房墙面粉刷翻新</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2、厂房墙面粉刷翻新（4m檐口高墙）</w:t>
            </w:r>
            <w:r>
              <w:rPr>
                <w:rFonts w:hint="eastAsia" w:ascii="宋体" w:hAnsi="宋体" w:cs="宋体"/>
                <w:color w:val="000000" w:themeColor="text1"/>
                <w:sz w:val="22"/>
                <w:lang w:bidi="ar"/>
              </w:rPr>
              <w:br/>
              <w:t xml:space="preserve">施工内容：铲除原有空鼓、起皮、粉化旧墙面，基层修复、挂网防裂、批腻子、打磨、防霉乳胶漆两遍成型。</w:t>
            </w:r>
            <w:r>
              <w:rPr>
                <w:rFonts w:hint="eastAsia" w:ascii="宋体" w:hAnsi="宋体" w:cs="宋体"/>
                <w:color w:val="000000" w:themeColor="text1"/>
                <w:sz w:val="22"/>
                <w:lang w:bidi="ar"/>
              </w:rPr>
              <w:br/>
              <w:t xml:space="preserve">1）人工彻底铲除空鼓、脱落、起皮旧涂层；</w:t>
            </w:r>
            <w:r>
              <w:rPr>
                <w:rFonts w:hint="eastAsia" w:ascii="宋体" w:hAnsi="宋体" w:cs="宋体"/>
                <w:color w:val="000000" w:themeColor="text1"/>
                <w:sz w:val="22"/>
                <w:lang w:bidi="ar"/>
              </w:rPr>
              <w:br/>
              <w:t xml:space="preserve">2）全屋墙面滚涂界面剂固化基层；</w:t>
            </w:r>
            <w:r>
              <w:rPr>
                <w:rFonts w:hint="eastAsia" w:ascii="宋体" w:hAnsi="宋体" w:cs="宋体"/>
                <w:color w:val="000000" w:themeColor="text1"/>
                <w:sz w:val="22"/>
                <w:lang w:bidi="ar"/>
              </w:rPr>
              <w:br/>
              <w:t xml:space="preserve">3）开裂、修补位置满挂网格布防裂；</w:t>
            </w:r>
            <w:r>
              <w:rPr>
                <w:rFonts w:hint="eastAsia" w:ascii="宋体" w:hAnsi="宋体" w:cs="宋体"/>
                <w:color w:val="000000" w:themeColor="text1"/>
                <w:sz w:val="22"/>
                <w:lang w:bidi="ar"/>
              </w:rPr>
              <w:br/>
              <w:t xml:space="preserve">4）整体批刮耐水腻子两遍，精细打磨平整；</w:t>
            </w:r>
            <w:r>
              <w:rPr>
                <w:rFonts w:hint="eastAsia" w:ascii="宋体" w:hAnsi="宋体" w:cs="宋体"/>
                <w:color w:val="000000" w:themeColor="text1"/>
                <w:sz w:val="22"/>
                <w:lang w:bidi="ar"/>
              </w:rPr>
              <w:br/>
              <w:t xml:space="preserve">5）涂刷抗碱底漆一遍、防霉面漆两遍，色泽均匀无花痕。</w:t>
            </w:r>
            <w:r>
              <w:rPr>
                <w:rFonts w:hint="eastAsia" w:ascii="宋体" w:hAnsi="宋体" w:cs="宋体"/>
                <w:color w:val="000000" w:themeColor="text1"/>
                <w:sz w:val="22"/>
                <w:lang w:bidi="ar"/>
              </w:rPr>
              <w:br/>
              <w:t xml:space="preserve">工程量：墙面展开面积约480㎡（周长×4m高，扣除门窗）6）含脚手架等措施费用</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厂房平整防尘吊顶</w:t>
            </w:r>
            <w:r>
              <w:rPr>
                <w:color w:val="000000" w:themeColor="text1"/>
              </w:rPr>
            </w:r>
          </w:p>
        </w:tc>
        <w:tc>
          <w:tcPr>
            <w:tcW w:w="6595" w:type="dxa"/>
            <w:vAlign w:val="center"/>
            <w:textDirection w:val="lrTb"/>
            <w:noWrap w:val="false"/>
          </w:tcPr>
          <w:p>
            <w:pPr>
              <w:numPr>
                <w:ilvl w:val="0"/>
                <w:numId w:val="3"/>
              </w:num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全屋吊顶工程（厂房平整防尘吊顶）</w:t>
            </w:r>
            <w:r>
              <w:rPr>
                <w:rFonts w:hint="eastAsia" w:ascii="宋体" w:hAnsi="宋体" w:cs="宋体"/>
                <w:color w:val="000000" w:themeColor="text1"/>
                <w:sz w:val="22"/>
                <w:lang w:bidi="ar"/>
              </w:rPr>
              <w:br/>
              <w:t xml:space="preserve">施工内容：厂房整体轻钢龙骨+</w:t>
            </w:r>
            <w:r>
              <w:rPr>
                <w:rStyle w:val="1166"/>
                <w:rFonts w:hint="default"/>
                <w:color w:val="000000" w:themeColor="text1"/>
                <w:lang w:bidi="ar"/>
              </w:rPr>
              <w:t xml:space="preserve">75mm手工硫氧镁洁净板（1. 结构：手工夹芯板，四周镀锌冷弯钢框加固；芯材硫氧镁，容重≥220kg/m³，无返卤，A 级不燃，提供防火检测报告。2.面层：镀铝锌基板，氟碳 PVDF 抗菌涂层，基0.5mm，哑光白色。3. 背板：镀铝锌彩钢板 0.45mm。4. 板厚75mm）</w:t>
            </w:r>
            <w:r>
              <w:rPr>
                <w:rFonts w:hint="eastAsia" w:ascii="宋体" w:hAnsi="宋体" w:cs="宋体"/>
                <w:color w:val="000000" w:themeColor="text1"/>
                <w:sz w:val="22"/>
                <w:lang w:bidi="ar"/>
              </w:rPr>
              <w:t xml:space="preserve">平整美观、防尘、防潮、便于清洁、适配厂房生产环境。</w:t>
            </w:r>
            <w:r>
              <w:rPr>
                <w:rFonts w:hint="eastAsia" w:ascii="宋体" w:hAnsi="宋体" w:cs="宋体"/>
                <w:color w:val="000000" w:themeColor="text1"/>
                <w:sz w:val="22"/>
                <w:lang w:bidi="ar"/>
              </w:rPr>
              <w:br/>
              <w:t xml:space="preserve">1）顶面弹线定位，吊杆固定、防锈处理；</w:t>
            </w:r>
            <w:r>
              <w:rPr>
                <w:rFonts w:hint="eastAsia" w:ascii="宋体" w:hAnsi="宋体" w:cs="宋体"/>
                <w:color w:val="000000" w:themeColor="text1"/>
                <w:sz w:val="22"/>
                <w:lang w:bidi="ar"/>
              </w:rPr>
              <w:br/>
              <w:t xml:space="preserve">2）主副龙骨安装调平，骨架牢固、无松动；</w:t>
            </w:r>
            <w:r>
              <w:rPr>
                <w:rFonts w:hint="eastAsia" w:ascii="宋体" w:hAnsi="宋体" w:cs="宋体"/>
                <w:color w:val="000000" w:themeColor="text1"/>
                <w:sz w:val="22"/>
                <w:lang w:bidi="ar"/>
              </w:rPr>
              <w:br/>
              <w:t xml:space="preserve">3）整块面板拼装，缝隙严密、平整顺直；</w:t>
            </w:r>
            <w:r>
              <w:rPr>
                <w:rFonts w:hint="eastAsia" w:ascii="宋体" w:hAnsi="宋体" w:cs="宋体"/>
                <w:color w:val="000000" w:themeColor="text1"/>
                <w:sz w:val="22"/>
                <w:lang w:bidi="ar"/>
              </w:rPr>
              <w:br/>
              <w:t xml:space="preserve">4）边角收边、打胶密封，整体防尘整洁。</w:t>
            </w:r>
            <w:r>
              <w:rPr>
                <w:color w:val="000000" w:themeColor="text1"/>
              </w:rPr>
            </w:r>
          </w:p>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5）含脚手架等措施费用</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卷帘门拆除、安装</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4、拆除旧门、门洞修整、安装全新3m×3m工业卷帘门2扇、电机功率0.75KW、导轨、限位、遥控调试。</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5</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落水管疏通维修</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5、对厂房原有老化、松动、破损、堵塞的落水管、落水口、弯头进行全面检修，拆除破损管件、疏通管道、更换老化配件，保证屋面排水通畅、无积水、无渗水倒灌。（约30米）</w:t>
            </w:r>
            <w:r>
              <w:rPr>
                <w:rFonts w:hint="eastAsia" w:ascii="宋体" w:hAnsi="宋体" w:cs="宋体"/>
                <w:color w:val="000000" w:themeColor="text1"/>
                <w:sz w:val="22"/>
                <w:lang w:bidi="ar"/>
              </w:rPr>
              <w:br/>
              <w:t xml:space="preserve">1）拆除原有开裂、老化、变形、脱落的旧落水管及配件；</w:t>
            </w:r>
            <w:r>
              <w:rPr>
                <w:rFonts w:hint="eastAsia" w:ascii="宋体" w:hAnsi="宋体" w:cs="宋体"/>
                <w:color w:val="000000" w:themeColor="text1"/>
                <w:sz w:val="22"/>
                <w:lang w:bidi="ar"/>
              </w:rPr>
              <w:br/>
              <w:t xml:space="preserve">2）清理落水口、管道内部淤泥杂物，彻底疏通排水通道；</w:t>
            </w:r>
            <w:r>
              <w:rPr>
                <w:rFonts w:hint="eastAsia" w:ascii="宋体" w:hAnsi="宋体" w:cs="宋体"/>
                <w:color w:val="000000" w:themeColor="text1"/>
                <w:sz w:val="22"/>
                <w:lang w:bidi="ar"/>
              </w:rPr>
              <w:br/>
              <w:t xml:space="preserve">3）更换全新国标PVC落水管及配套管件，校正垂直度；</w:t>
            </w:r>
            <w:r>
              <w:rPr>
                <w:rFonts w:hint="eastAsia" w:ascii="宋体" w:hAnsi="宋体" w:cs="宋体"/>
                <w:color w:val="000000" w:themeColor="text1"/>
                <w:sz w:val="22"/>
                <w:lang w:bidi="ar"/>
              </w:rPr>
              <w:br/>
              <w:t xml:space="preserve">4）加装不锈钢固定卡扣，间距均匀、固定牢固，无松动晃动；</w:t>
            </w:r>
            <w:r>
              <w:rPr>
                <w:rFonts w:hint="eastAsia" w:ascii="宋体" w:hAnsi="宋体" w:cs="宋体"/>
                <w:color w:val="000000" w:themeColor="text1"/>
                <w:sz w:val="22"/>
                <w:lang w:bidi="ar"/>
              </w:rPr>
              <w:br/>
              <w:t xml:space="preserve">5）管口、搭接位置打胶密封，杜绝渗水、返水；</w:t>
            </w:r>
            <w:r>
              <w:rPr>
                <w:rFonts w:hint="eastAsia" w:ascii="宋体" w:hAnsi="宋体" w:cs="宋体"/>
                <w:color w:val="000000" w:themeColor="text1"/>
                <w:sz w:val="22"/>
                <w:lang w:bidi="ar"/>
              </w:rPr>
              <w:br/>
              <w:t xml:space="preserve">6）通水试验，确保排水顺畅、无积水、无渗漏。</w:t>
            </w:r>
            <w:r>
              <w:rPr>
                <w:rFonts w:hint="eastAsia" w:ascii="宋体" w:hAnsi="宋体" w:cs="宋体"/>
                <w:color w:val="000000" w:themeColor="text1"/>
                <w:sz w:val="22"/>
                <w:lang w:bidi="ar"/>
              </w:rPr>
              <w:br/>
              <w:t xml:space="preserve">5、整体垃圾清运、保洁收尾</w:t>
            </w:r>
            <w:r>
              <w:rPr>
                <w:rFonts w:hint="eastAsia" w:ascii="宋体" w:hAnsi="宋体" w:cs="宋体"/>
                <w:color w:val="000000" w:themeColor="text1"/>
                <w:sz w:val="22"/>
                <w:lang w:bidi="ar"/>
              </w:rPr>
              <w:br/>
              <w:t xml:space="preserve">施工垃圾全部清运出场，全屋清扫除尘，完工整洁交付。  含脚手架等措施费用</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6</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环氧地坪（成品包装区）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1、食品级环氧自流平地坪，厚度 2.0-2.5mm</w:t>
            </w:r>
            <w:r>
              <w:rPr>
                <w:rFonts w:hint="eastAsia" w:ascii="宋体" w:hAnsi="宋体" w:cs="宋体"/>
                <w:color w:val="000000" w:themeColor="text1"/>
                <w:sz w:val="22"/>
                <w:lang w:bidi="ar"/>
              </w:rPr>
              <w:br/>
              <w:t xml:space="preserve">材料：符合 GB4806.10-2016 食品接触用涂料标准</w:t>
            </w:r>
            <w:r>
              <w:rPr>
                <w:rFonts w:hint="eastAsia" w:ascii="宋体" w:hAnsi="宋体" w:cs="宋体"/>
                <w:color w:val="000000" w:themeColor="text1"/>
                <w:sz w:val="22"/>
                <w:lang w:bidi="ar"/>
              </w:rPr>
              <w:br/>
              <w:t xml:space="preserve">性能：表面光滑无缝、易清洁、耐油污、耐磨损</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7</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环氧地坪（生产加工区）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1、防静电不发火环氧砂浆地坪，厚度 3.0mm</w:t>
            </w:r>
            <w:r>
              <w:rPr>
                <w:rFonts w:hint="eastAsia" w:ascii="宋体" w:hAnsi="宋体" w:cs="宋体"/>
                <w:color w:val="000000" w:themeColor="text1"/>
                <w:sz w:val="22"/>
                <w:lang w:bidi="ar"/>
              </w:rPr>
              <w:br/>
              <w:t xml:space="preserve">性能：防静电、不发火、抗冲击、耐重载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8</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室内支撑柱绝缘处理</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1、处理高度：从地面至 2.5m 高</w:t>
            </w:r>
            <w:r>
              <w:rPr>
                <w:rFonts w:hint="eastAsia" w:ascii="宋体" w:hAnsi="宋体" w:cs="宋体"/>
                <w:color w:val="000000" w:themeColor="text1"/>
                <w:sz w:val="22"/>
                <w:lang w:bidi="ar"/>
              </w:rPr>
              <w:br/>
              <w:t xml:space="preserve">2、材料：环氧树脂绝缘涂料，厚度≥0.5mm</w:t>
            </w:r>
            <w:r>
              <w:rPr>
                <w:rFonts w:hint="eastAsia" w:ascii="宋体" w:hAnsi="宋体" w:cs="宋体"/>
                <w:color w:val="000000" w:themeColor="text1"/>
                <w:sz w:val="22"/>
                <w:lang w:bidi="ar"/>
              </w:rPr>
              <w:br/>
              <w:t xml:space="preserve">3、施工工艺：柱面打磨清理→底漆 1 遍→绝缘面漆 2 遍</w:t>
            </w:r>
            <w:r>
              <w:rPr>
                <w:rFonts w:hint="eastAsia" w:ascii="宋体" w:hAnsi="宋体" w:cs="宋体"/>
                <w:color w:val="000000" w:themeColor="text1"/>
                <w:sz w:val="22"/>
                <w:lang w:bidi="ar"/>
              </w:rPr>
              <w:br/>
              <w:t xml:space="preserve">4、绝缘性能：表面绝缘电阻≥10^9Ω</w:t>
            </w:r>
            <w:r>
              <w:rPr>
                <w:rFonts w:hint="eastAsia" w:ascii="宋体" w:hAnsi="宋体" w:cs="宋体"/>
                <w:color w:val="000000" w:themeColor="text1"/>
                <w:sz w:val="22"/>
                <w:lang w:bidi="ar"/>
              </w:rPr>
              <w:br/>
              <w:t xml:space="preserve">5、附加要求：柱脚 10cm 高涂刷黄色警示漆，防止车辆碰撞</w:t>
            </w:r>
            <w:r>
              <w:rPr>
                <w:rFonts w:hint="eastAsia" w:ascii="宋体" w:hAnsi="宋体" w:cs="宋体"/>
                <w:color w:val="000000" w:themeColor="text1"/>
                <w:sz w:val="22"/>
                <w:lang w:bidi="ar"/>
              </w:rPr>
              <w:br/>
              <w:t xml:space="preserve">6、总高度：20m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9</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消防设施</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1、干粉灭火器（4kg MF/ABC）：8 具（设备区 4 具，仓储区 4 具） 2、消防应急照明、疏散指示标志：6 套 3、烟感报警器：4 个 4、消防标识、防火警示：1 项</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10</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室内水泥地坪</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1、水泥地坪，C25 混凝土</w:t>
            </w:r>
            <w:r>
              <w:rPr>
                <w:rFonts w:hint="eastAsia" w:ascii="宋体" w:hAnsi="宋体" w:cs="宋体"/>
                <w:color w:val="000000" w:themeColor="text1"/>
                <w:sz w:val="22"/>
                <w:lang w:bidi="ar"/>
              </w:rPr>
              <w:br/>
              <w:t xml:space="preserve">2、地坪厚度15cm 3、10cm碎石垫层 4、地面整平、压实</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车间门口水泥道路</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1、C30混凝土 2、地坪厚度20cm 3、10cm碎石垫层 4、地面整平、压实</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电动卷帘门</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1、主入口配备电动卷帘门，尺寸：4m×4m，电机功率0.75KW，导轨、限位、遥控调试</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门窗</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1、通风窗户：4 樘（≥1.5m×1.8m 塑钢窗，防虫纱网）</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灰房隔断</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1、根据设备需求新做灰房隔断，技术标准：</w:t>
            </w:r>
            <w:r>
              <w:rPr>
                <w:rFonts w:hint="eastAsia" w:ascii="宋体" w:hAnsi="宋体" w:cs="宋体"/>
                <w:color w:val="000000" w:themeColor="text1"/>
                <w:sz w:val="22"/>
                <w:lang w:bidi="ar"/>
              </w:rPr>
              <w:br/>
              <w:t xml:space="preserve">材料：A 级不燃岩棉彩钢板，厚度 50mm</w:t>
            </w:r>
            <w:r>
              <w:rPr>
                <w:rFonts w:hint="eastAsia" w:ascii="宋体" w:hAnsi="宋体" w:cs="宋体"/>
                <w:color w:val="000000" w:themeColor="text1"/>
                <w:sz w:val="22"/>
                <w:lang w:bidi="ar"/>
              </w:rPr>
              <w:br/>
              <w:t xml:space="preserve">彩钢板表面：镀锌钢板，厚度≥0.5mm</w:t>
            </w:r>
            <w:r>
              <w:rPr>
                <w:rFonts w:hint="eastAsia" w:ascii="宋体" w:hAnsi="宋体" w:cs="宋体"/>
                <w:color w:val="000000" w:themeColor="text1"/>
                <w:sz w:val="22"/>
                <w:lang w:bidi="ar"/>
              </w:rPr>
              <w:br/>
              <w:t xml:space="preserve">隔断高度：≥4m，面积≥25㎡</w:t>
            </w:r>
            <w:r>
              <w:rPr>
                <w:rFonts w:hint="eastAsia" w:ascii="宋体" w:hAnsi="宋体" w:cs="宋体"/>
                <w:color w:val="000000" w:themeColor="text1"/>
                <w:sz w:val="22"/>
                <w:lang w:bidi="ar"/>
              </w:rPr>
              <w:br/>
              <w:t xml:space="preserve">密封要求：所有板缝用防火密封胶密封，防止粉尘泄漏</w:t>
            </w:r>
            <w:r>
              <w:rPr>
                <w:color w:val="000000" w:themeColor="text1"/>
              </w:rPr>
            </w:r>
          </w:p>
        </w:tc>
      </w:tr>
    </w:tbl>
    <w:p>
      <w:pPr>
        <w:keepNext/>
        <w:rPr>
          <w:rFonts w:ascii="宋体" w:hAnsi="宋体" w:cstheme="majorBidi"/>
          <w:color w:val="000000" w:themeColor="text1"/>
          <w:sz w:val="24"/>
          <w:szCs w:val="24"/>
        </w:rPr>
      </w:pPr>
      <w:r>
        <w:rPr>
          <w:rFonts w:ascii="宋体" w:hAnsi="宋体" w:cstheme="majorBidi"/>
          <w:color w:val="000000" w:themeColor="text1"/>
          <w:sz w:val="24"/>
          <w:szCs w:val="24"/>
        </w:rPr>
      </w:r>
      <w:r>
        <w:rPr>
          <w:color w:val="000000" w:themeColor="text1"/>
        </w:rPr>
      </w:r>
    </w:p>
    <w:p>
      <w:pPr>
        <w:keepNext/>
        <w:rPr>
          <w:rFonts w:ascii="宋体" w:hAnsi="宋体" w:cstheme="majorBidi"/>
          <w:color w:val="000000" w:themeColor="text1"/>
          <w:sz w:val="24"/>
          <w:szCs w:val="24"/>
        </w:rPr>
      </w:pPr>
      <w:r>
        <w:rPr>
          <w:rFonts w:hint="eastAsia" w:ascii="宋体" w:hAnsi="宋体" w:cstheme="majorBidi"/>
          <w:color w:val="000000" w:themeColor="text1"/>
          <w:sz w:val="24"/>
          <w:szCs w:val="24"/>
        </w:rPr>
        <w:br w:type="page" w:clear="all"/>
      </w:r>
      <w:r>
        <w:rPr>
          <w:color w:val="000000" w:themeColor="text1"/>
        </w:rPr>
      </w:r>
    </w:p>
    <w:p>
      <w:pPr>
        <w:keepNext/>
        <w:rPr>
          <w:rFonts w:ascii="宋体" w:hAnsi="宋体" w:cstheme="majorBidi"/>
          <w:color w:val="000000" w:themeColor="text1"/>
          <w:sz w:val="24"/>
          <w:szCs w:val="24"/>
        </w:rPr>
      </w:pPr>
      <w:r>
        <w:rPr>
          <w:rFonts w:hint="eastAsia" w:ascii="宋体" w:hAnsi="宋体" w:cstheme="majorBidi"/>
          <w:color w:val="000000" w:themeColor="text1"/>
          <w:sz w:val="24"/>
          <w:szCs w:val="24"/>
        </w:rPr>
        <w:t xml:space="preserve">八、配电设施工程</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所属</w:t>
      </w:r>
      <w:r>
        <w:rPr>
          <w:rFonts w:hint="eastAsia" w:ascii="宋体" w:hAnsi="宋体" w:cstheme="majorBidi"/>
          <w:color w:val="ff0000"/>
          <w:sz w:val="24"/>
          <w:szCs w:val="24"/>
        </w:rPr>
        <w:t xml:space="preserve">行业</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建筑</w:t>
      </w:r>
      <w:r>
        <w:rPr>
          <w:rFonts w:hint="eastAsia" w:ascii="宋体" w:hAnsi="宋体" w:cstheme="majorBidi"/>
          <w:color w:val="ff0000"/>
          <w:sz w:val="24"/>
          <w:szCs w:val="24"/>
        </w:rPr>
        <w:t xml:space="preserve">业</w:t>
      </w:r>
      <w:r>
        <w:rPr>
          <w:rFonts w:hint="eastAsia" w:ascii="宋体" w:hAnsi="宋体" w:cstheme="majorBidi"/>
          <w:color w:val="ff0000"/>
          <w:sz w:val="24"/>
          <w:szCs w:val="24"/>
        </w:rPr>
        <w:t xml:space="preserve">）</w:t>
      </w:r>
      <w:r/>
      <w:r>
        <w:rPr>
          <w:rFonts w:hint="eastAsia" w:ascii="宋体" w:hAnsi="宋体" w:cstheme="majorBidi"/>
          <w:color w:val="000000" w:themeColor="text1"/>
          <w:sz w:val="24"/>
          <w:szCs w:val="24"/>
        </w:rPr>
      </w:r>
      <w:r>
        <w:rPr>
          <w:color w:val="000000" w:themeColor="text1"/>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p>
        </w:tc>
        <w:tc>
          <w:tcPr>
            <w:tcW w:w="181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产品名称</w:t>
            </w:r>
            <w:r>
              <w:rPr>
                <w:color w:val="000000" w:themeColor="text1"/>
              </w:rPr>
            </w:r>
          </w:p>
        </w:tc>
        <w:tc>
          <w:tcPr>
            <w:tcW w:w="659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功能、性能、配置要求不低于以下要求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气动三通</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1、材质：不锈钢， 2、厚度：≥1.5mm 3、控制方式：气动控制</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电机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1、功率：≥22kw-4 2、变频 3.IP54</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电柜</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1、根据所投标设备制定集中控制柜，带模拟屏， 柜体材质1.5mm冷轧钢板，内外环氧喷塑。2、包含但不限于大米生产线所有用电设备的控制需求，做到集中控制。4、功能要求：急停安全回路；故障报警；手/自动模式无扰切换；单台设备故障，自动联锁上游全部设备停机；所有电机配置单独回路、开关按钮、断路器+接触器+热过载继电器保护；大功率电机配置软起动/矢量变频器；</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螺杆式空压机</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1、▲含干燥机，过滤器及储气罐 2、▲功率：≥22kw 3、排气量：2.9-3.8m3/min 4、压力：0.7-1.2MPa 5、转速：≥2940rpm 6、噪音：70±2dB</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5</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动力柜</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1、柜体材质：冷轧钢板，板材厚度：</w:t>
            </w:r>
            <w:r>
              <w:rPr>
                <w:rFonts w:hint="eastAsia" w:ascii="宋体" w:hAnsi="宋体" w:cs="宋体"/>
                <w:color w:val="000000" w:themeColor="text1"/>
                <w:sz w:val="22"/>
                <w:lang w:bidi="ar"/>
              </w:rPr>
              <w:br/>
              <w:t xml:space="preserve">柜体框架≥1.5mm，门板≥1.2mm，安装背板≥2.0mm，表面处理：磷化除锈 + 静电环氧喷塑。2、核心原件（总进线开关，多功能电力测控表，保护器等）品牌采用一线主流；3、根据整体设备负荷要求，预留20%以上 2、成套采购 3、防雷接地、绝缘接地 4、200KV动力柜</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6</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配管</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1、CPVC电力管DN150*8mm  2、含土方开挖、回填夯实、弃置 3.C30混凝土包封</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7</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配管</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1、镀锌钢管DN200  2、含土方开挖、回填夯实、弃置。刷防腐漆2遍</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8</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电力电缆</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1、YJV22-3*240+2*120mm² 铜芯电缆  2、含配套电缆头</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9</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干式变压器</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SCB13-200KVA10KV400V，额定容量：200kVA，三相交流 50Hz；高压侧额定电压：10kV，无励磁调压，调压档位：±2×2.5%；低压侧额定电压：0.4kV（线电压 400V）；联结组别：Dyn11；额定短路阻抗：4%；绝缘耐热等级：F 级绝缘；冷却方式：AN 自然空气冷却，标配风冷风机 AF，风机投入后可短时 120%~140% 过载运行，空载损耗：≤445W；额定负载损耗：≤2275W</w:t>
            </w:r>
            <w:r>
              <w:rPr>
                <w:rFonts w:hint="eastAsia" w:ascii="宋体" w:hAnsi="宋体" w:cs="宋体"/>
                <w:color w:val="000000" w:themeColor="text1"/>
                <w:sz w:val="22"/>
                <w:lang w:bidi="ar"/>
              </w:rPr>
              <w:br/>
              <w:t xml:space="preserve">空载电流：≤1.4%，含变压器罩</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10</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高压进出线计量柜</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XGN15-12-10KV 包含配套基础及接地</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GGS型总柜800*2200*600</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框架断路器CM3-800/3P1000 EA35、刀开关HD13BX-600/31，配套互感器、按钮、多功能表、指示灯、铜排等元器件。  包含配套基础及接地</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GCS电容柜800*2200*600</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刀开关HD13BX-160A/31、配套互感器、按钮、多功能表、指示灯、铜排、智能电容等元器件。   包含配套基础及接地</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GCS出线柜800*2200*600</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刀开关HD13BX-400/31 玻板、塑壳断路器CDM1-315/3P，CDM1-250/3P、配套互感器、按钮、多功能表、指示灯、铜排、智能电容等元器件。  包含配套基础及接地</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高压电缆</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1、YJV22-10KV3*70mm2铜芯电缆  2、含配套电缆头</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15</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槽钢</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宽120mm*高50mm*厚度5mm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16</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电缆沟盖板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铸铁材质：长500mm*宽800mm*厚度50mm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17</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干式变压器软接</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长500mm*宽50mm*厚度5mm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18</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铜排接</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TMY-宽60mm*厚度6mm</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19</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电缆沟开挖、回填、弃置</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1、砖砌电缆沟宽500mm*深700mm 2、C25混凝土垫层 3、混凝土标准砖，M7.5水泥砂浆砌筑 4、内外侧1：2.5水泥砂浆抹面 5、C30混凝土钢筋盖板 6、50*5角钢支架</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20</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砖砌电缆井</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长1200mm*宽800mm*深700mm，内外侧抹防水砂浆，电力专用井盖</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21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配管</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1、镀锌钢管DN150  2、含土方开挖、回填夯实、弃置。刷防腐漆2遍</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22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电力电缆</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YJV22-3*150+2*70mm² 铜芯电缆 2、含配套电缆头</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23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送电协调、高压试验</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送电协调、高压试验、电缆试验、变压器试验、电容器试验，断路器试验，接地调试等</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24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道路破除、恢复</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1、涉及到电缆过路需破除的地方，混凝土路面约40米，经过70cm宽，1米深沟渠，原状恢复 2、含渣土清运。3、含切割、破碎、挖沟、混凝土恢复、垃圾外运4、现场路面均是混凝土路面，且存在高低差和水渠，下挖深度可能到达1.5m以上</w:t>
            </w:r>
            <w:r>
              <w:rPr>
                <w:color w:val="000000" w:themeColor="text1"/>
              </w:rPr>
            </w:r>
          </w:p>
        </w:tc>
      </w:tr>
    </w:tbl>
    <w:p>
      <w:pPr>
        <w:keepNext/>
        <w:rPr>
          <w:color w:val="000000" w:themeColor="text1"/>
        </w:rPr>
      </w:pPr>
      <w:r>
        <w:rPr>
          <w:color w:val="000000" w:themeColor="text1"/>
        </w:rPr>
      </w:r>
      <w:r>
        <w:rPr>
          <w:color w:val="000000" w:themeColor="text1"/>
        </w:rPr>
      </w:r>
    </w:p>
    <w:p>
      <w:pPr>
        <w:keepNext/>
        <w:rPr>
          <w:rFonts w:ascii="宋体" w:hAnsi="宋体" w:cstheme="majorBidi"/>
          <w:color w:val="000000" w:themeColor="text1"/>
          <w:sz w:val="24"/>
          <w:szCs w:val="24"/>
        </w:rPr>
      </w:pPr>
      <w:r>
        <w:rPr>
          <w:color w:val="000000" w:themeColor="text1"/>
        </w:rPr>
      </w:r>
      <w:bookmarkStart w:id="107" w:name="_Toc120614281"/>
      <w:r>
        <w:rPr>
          <w:rFonts w:hint="eastAsia" w:ascii="宋体" w:hAnsi="宋体" w:cstheme="majorBidi"/>
          <w:color w:val="000000" w:themeColor="text1"/>
          <w:sz w:val="24"/>
          <w:szCs w:val="24"/>
        </w:rPr>
        <w:t xml:space="preserve">九、电路控制系统</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所属</w:t>
      </w:r>
      <w:r>
        <w:rPr>
          <w:rFonts w:hint="eastAsia" w:ascii="宋体" w:hAnsi="宋体" w:cstheme="majorBidi"/>
          <w:color w:val="ff0000"/>
          <w:sz w:val="24"/>
          <w:szCs w:val="24"/>
        </w:rPr>
        <w:t xml:space="preserve">行业</w:t>
      </w:r>
      <w:r>
        <w:rPr>
          <w:rFonts w:hint="eastAsia" w:ascii="宋体" w:hAnsi="宋体" w:cstheme="majorBidi"/>
          <w:color w:val="ff0000"/>
          <w:sz w:val="24"/>
          <w:szCs w:val="24"/>
        </w:rPr>
        <w:t xml:space="preserve">：</w:t>
      </w:r>
      <w:r>
        <w:rPr>
          <w:rFonts w:hint="eastAsia" w:ascii="宋体" w:hAnsi="宋体" w:cstheme="majorBidi"/>
          <w:color w:val="ff0000"/>
          <w:sz w:val="24"/>
          <w:szCs w:val="24"/>
        </w:rPr>
        <w:t xml:space="preserve">工业</w:t>
      </w:r>
      <w:r>
        <w:rPr>
          <w:rFonts w:hint="eastAsia" w:ascii="宋体" w:hAnsi="宋体" w:cstheme="majorBidi"/>
          <w:color w:val="ff0000"/>
          <w:sz w:val="24"/>
          <w:szCs w:val="24"/>
        </w:rPr>
        <w:t xml:space="preserve">）</w:t>
      </w:r>
      <w:r/>
      <w:r>
        <w:rPr>
          <w:rFonts w:hint="eastAsia" w:ascii="宋体" w:hAnsi="宋体" w:cstheme="majorBidi"/>
          <w:color w:val="000000" w:themeColor="text1"/>
          <w:sz w:val="24"/>
          <w:szCs w:val="24"/>
        </w:rPr>
      </w:r>
      <w:r>
        <w:rPr>
          <w:color w:val="000000" w:themeColor="text1"/>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p>
        </w:tc>
        <w:tc>
          <w:tcPr>
            <w:tcW w:w="181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产品名称</w:t>
            </w:r>
            <w:r>
              <w:rPr>
                <w:color w:val="000000" w:themeColor="text1"/>
              </w:rPr>
            </w:r>
          </w:p>
        </w:tc>
        <w:tc>
          <w:tcPr>
            <w:tcW w:w="6595" w:type="dxa"/>
            <w:vAlign w:val="center"/>
            <w:textDirection w:val="lrTb"/>
            <w:noWrap w:val="false"/>
          </w:tcPr>
          <w:p>
            <w:pPr>
              <w:jc w:val="center"/>
              <w:keepNext/>
              <w:widowControl/>
              <w:rPr>
                <w:rFonts w:ascii="宋体" w:hAnsi="宋体" w:cs="宋体"/>
                <w:b/>
                <w:bCs/>
                <w:color w:val="000000" w:themeColor="text1"/>
                <w:szCs w:val="21"/>
              </w:rPr>
            </w:pPr>
            <w:r>
              <w:rPr>
                <w:rFonts w:hint="eastAsia" w:ascii="宋体" w:hAnsi="宋体" w:cs="宋体"/>
                <w:b/>
                <w:bCs/>
                <w:color w:val="000000" w:themeColor="text1"/>
                <w:szCs w:val="21"/>
              </w:rPr>
              <w:t xml:space="preserve">功能、性能、配置要求不低于以下要求</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照明配电箱</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1、配电箱400*500*200mm，IP30 2、成套采购安装（箱体+空开、布线、安装调试） 3、含端子接线、含接地</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工厂灯</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1、LED工矿灯150W 2、尺寸：Φ367*H173 3、材质：钣金/铝罩 4、色温：6500K 5、吊装</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工厂灯</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1、LED工矿灯80W 2、尺寸：Φ335*H150 3、材质：钣金/铝罩 4、色温：6500K 5、吊装</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五孔插座</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1、五孔插座 2、设备配套3、插座+底盒、接线安装</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color w:val="000000" w:themeColor="text1"/>
                <w:szCs w:val="21"/>
              </w:rPr>
            </w:pPr>
            <w:r>
              <w:rPr>
                <w:rFonts w:hint="eastAsia" w:ascii="宋体" w:hAnsi="宋体" w:cs="宋体"/>
                <w:b/>
                <w:color w:val="000000" w:themeColor="text1"/>
                <w:sz w:val="22"/>
                <w:lang w:bidi="ar"/>
              </w:rPr>
              <w:t xml:space="preserve">5</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桥架</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Cs w:val="21"/>
              </w:rPr>
            </w:pPr>
            <w:r>
              <w:rPr>
                <w:rFonts w:hint="eastAsia" w:ascii="宋体" w:hAnsi="宋体" w:cs="宋体"/>
                <w:color w:val="000000" w:themeColor="text1"/>
                <w:sz w:val="22"/>
                <w:lang w:bidi="ar"/>
              </w:rPr>
              <w:t xml:space="preserve">1、镀锌桥架200*100*1.2mm 2、含配套支架、支架刷油、接地</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6</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桥架</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1、镀锌桥架150*100*1.0mm 2、含配套支架、支架刷油、接地</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7</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桥架</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1、镀锌桥架100*50*1.0mm 2、含配套支架、支架刷油、接地</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8</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配管</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刚性阻燃管PC20</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9</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配线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铜芯线BV-6mm2</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10</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配线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铜芯线BV-4mm2</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11</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配线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铜芯线BV-2.5mm2</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12</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护套软电线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软导线RVV-2*1.5mm2</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13</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护套软电线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软导线RVV-2*2.5mm2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14</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护套软电线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软导线RVV-3*1.5mm2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15</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护套软电线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软导线RVV-3*2.5mm2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16</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护套软电线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软导线RVV-3*4mm2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17</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护套软电线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软导线RVV-3*6mm2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18</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护套软电线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软导线RVV-3*10mm2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19</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护套软电线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软导线RVV-3*16mm2 </w:t>
            </w:r>
            <w:r>
              <w:rPr>
                <w:color w:val="000000" w:themeColor="text1"/>
              </w:rPr>
            </w:r>
          </w:p>
        </w:tc>
      </w:tr>
      <w:tr>
        <w:trPr>
          <w:trHeight w:val="23"/>
        </w:trPr>
        <w:tc>
          <w:tcPr>
            <w:tcW w:w="715" w:type="dxa"/>
            <w:vAlign w:val="center"/>
            <w:textDirection w:val="lrTb"/>
            <w:noWrap/>
          </w:tcPr>
          <w:p>
            <w:pPr>
              <w:jc w:val="center"/>
              <w:keepNext/>
              <w:widowControl/>
              <w:rPr>
                <w:rFonts w:ascii="宋体" w:hAnsi="宋体" w:cs="宋体"/>
                <w:b/>
                <w:color w:val="000000" w:themeColor="text1"/>
                <w:sz w:val="22"/>
              </w:rPr>
            </w:pPr>
            <w:r>
              <w:rPr>
                <w:rFonts w:hint="eastAsia" w:ascii="宋体" w:hAnsi="宋体" w:cs="宋体"/>
                <w:b/>
                <w:color w:val="000000" w:themeColor="text1"/>
                <w:sz w:val="22"/>
                <w:lang w:bidi="ar"/>
              </w:rPr>
              <w:t xml:space="preserve">20</w:t>
            </w:r>
            <w:r>
              <w:rPr>
                <w:color w:val="000000" w:themeColor="text1"/>
              </w:rPr>
            </w:r>
          </w:p>
        </w:tc>
        <w:tc>
          <w:tcPr>
            <w:tcW w:w="1815" w:type="dxa"/>
            <w:vAlign w:val="center"/>
            <w:textDirection w:val="lrTb"/>
            <w:noWrap w:val="false"/>
          </w:tcPr>
          <w:p>
            <w:pPr>
              <w:jc w:val="center"/>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护套软电线</w:t>
            </w:r>
            <w:r>
              <w:rPr>
                <w:color w:val="000000" w:themeColor="text1"/>
              </w:rPr>
            </w:r>
          </w:p>
        </w:tc>
        <w:tc>
          <w:tcPr>
            <w:tcW w:w="6595" w:type="dxa"/>
            <w:vAlign w:val="center"/>
            <w:textDirection w:val="lrTb"/>
            <w:noWrap w:val="false"/>
          </w:tcPr>
          <w:p>
            <w:pPr>
              <w:jc w:val="left"/>
              <w:keepNext/>
              <w:widowControl/>
              <w:rPr>
                <w:rFonts w:ascii="宋体" w:hAnsi="宋体" w:cs="宋体"/>
                <w:color w:val="000000" w:themeColor="text1"/>
                <w:sz w:val="22"/>
              </w:rPr>
            </w:pPr>
            <w:r>
              <w:rPr>
                <w:rFonts w:hint="eastAsia" w:ascii="宋体" w:hAnsi="宋体" w:cs="宋体"/>
                <w:color w:val="000000" w:themeColor="text1"/>
                <w:sz w:val="22"/>
                <w:lang w:bidi="ar"/>
              </w:rPr>
              <w:t xml:space="preserve">软导线RVV-4*2.5mm2 </w:t>
            </w:r>
            <w:r>
              <w:rPr>
                <w:color w:val="000000" w:themeColor="text1"/>
              </w:rPr>
            </w:r>
          </w:p>
        </w:tc>
      </w:tr>
    </w:tbl>
    <w:p>
      <w:pPr>
        <w:ind w:firstLine="480"/>
        <w:keepNext/>
        <w:spacing w:line="400" w:lineRule="exact"/>
        <w:rPr>
          <w:rFonts w:ascii="宋体" w:hAnsi="宋体" w:cs="宋体"/>
          <w:bCs/>
          <w:color w:val="000000" w:themeColor="text1"/>
          <w:sz w:val="24"/>
          <w:szCs w:val="24"/>
        </w:rPr>
        <w:outlineLvl w:val="2"/>
      </w:pPr>
      <w:r>
        <w:rPr>
          <w:rFonts w:ascii="宋体" w:hAnsi="宋体" w:cs="宋体"/>
          <w:bCs/>
          <w:color w:val="000000" w:themeColor="text1"/>
          <w:sz w:val="24"/>
          <w:szCs w:val="24"/>
        </w:rPr>
      </w:r>
      <w:r>
        <w:rPr>
          <w:color w:val="000000" w:themeColor="text1"/>
        </w:rPr>
      </w:r>
    </w:p>
    <w:p>
      <w:pPr>
        <w:ind w:firstLine="480"/>
        <w:keepNext/>
        <w:spacing w:line="400" w:lineRule="exact"/>
        <w:rPr>
          <w:rFonts w:ascii="宋体" w:hAnsi="宋体" w:cs="宋体"/>
          <w:bCs/>
          <w:color w:val="000000" w:themeColor="text1"/>
          <w:sz w:val="24"/>
          <w:szCs w:val="24"/>
        </w:rPr>
        <w:outlineLvl w:val="2"/>
      </w:pPr>
      <w:r>
        <w:rPr>
          <w:rFonts w:hint="eastAsia" w:ascii="宋体" w:hAnsi="宋体" w:cs="宋体"/>
          <w:bCs/>
          <w:color w:val="000000" w:themeColor="text1"/>
          <w:sz w:val="24"/>
          <w:szCs w:val="24"/>
        </w:rPr>
        <w:t xml:space="preserve">★（二）商务要求</w:t>
      </w:r>
      <w:r>
        <w:rPr>
          <w:color w:val="000000" w:themeColor="text1"/>
        </w:rPr>
      </w:r>
    </w:p>
    <w:p>
      <w:pPr>
        <w:ind w:firstLine="480"/>
        <w:keepNext/>
        <w:spacing w:line="40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w:t>
      </w:r>
      <w:r>
        <w:rPr>
          <w:rFonts w:ascii="宋体" w:hAnsi="宋体" w:cs="宋体"/>
          <w:b/>
          <w:bCs/>
          <w:color w:val="000000" w:themeColor="text1"/>
          <w:sz w:val="24"/>
          <w:szCs w:val="24"/>
        </w:rPr>
        <w:t xml:space="preserve">报价要求</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本项目实行总价包干报价，报价涵盖项目全生命周期全部费用，包括但不限于设备及辅材采购、运输装卸、安装调试、检测验收、人员培训、质保期维护、备件供应、配套工程及基础施工、所有项目的税费、人工社保等所有成本，以及清单变动风险、现场条件适配风险等全部风险费用。</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（2）本招标文件所附货物清单为现阶段暂定需求，仅作为投标报价的共同基础。货物到</w:t>
      </w:r>
      <w:r>
        <w:rPr>
          <w:rFonts w:hint="eastAsia" w:ascii="宋体" w:hAnsi="宋体" w:cs="宋体"/>
          <w:color w:val="000000" w:themeColor="text1"/>
          <w:sz w:val="24"/>
          <w:szCs w:val="24"/>
        </w:rPr>
        <w:t xml:space="preserve">场及现场实施阶段，受现场实际条件、设计优化、功能调整、规范更新等因素影响，清单内辅材、附属设备及配套件的规格、数量、型号可能发生合理变动。投标人应自行踏勘现场，充分预判变动对成本、工期的影响，相关风险费用计入总报价；未踏勘现场的，视为已充分知晓全部现场风险。</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（3）供应商因报价错漏、竞争性优惠作出的价格调整，不得作为减轻履约责任、降低服务质量、额外收取费用的理由。</w:t>
      </w:r>
      <w:r>
        <w:rPr>
          <w:color w:val="000000" w:themeColor="text1"/>
        </w:rPr>
      </w:r>
    </w:p>
    <w:p>
      <w:pPr>
        <w:ind w:firstLine="480"/>
        <w:keepNext/>
        <w:spacing w:line="400" w:lineRule="exact"/>
        <w:rPr>
          <w:rFonts w:ascii="宋体" w:hAnsi="宋体" w:cs="宋体"/>
          <w:b/>
          <w:bCs/>
          <w:color w:val="000000" w:themeColor="text1"/>
          <w:sz w:val="24"/>
          <w:szCs w:val="24"/>
        </w:rPr>
      </w:pPr>
      <w:r>
        <w:rPr>
          <w:color w:val="000000" w:themeColor="text1"/>
        </w:rPr>
      </w:r>
      <w:bookmarkStart w:id="108" w:name="OLE_LINK16"/>
      <w:r>
        <w:rPr>
          <w:rFonts w:hint="eastAsia" w:ascii="宋体" w:hAnsi="宋体" w:cs="宋体"/>
          <w:b/>
          <w:bCs/>
          <w:color w:val="000000" w:themeColor="text1"/>
          <w:sz w:val="24"/>
          <w:szCs w:val="24"/>
        </w:rPr>
        <w:t xml:space="preserve">（4）清单未列明但保障设备正常运行、项目合规验收必不可少的物资与服务，均视为已包含在报价中，采购人不再另行支付费用；相关内容理解存在分歧的，以采购人解释为准。</w:t>
      </w:r>
      <w:r>
        <w:rPr>
          <w:color w:val="000000" w:themeColor="text1"/>
        </w:rPr>
      </w:r>
    </w:p>
    <w:p>
      <w:pPr>
        <w:ind w:firstLine="480"/>
        <w:keepNext/>
        <w:spacing w:line="40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2.履约实施要求</w:t>
      </w:r>
      <w:r>
        <w:rPr>
          <w:color w:val="000000" w:themeColor="text1"/>
        </w:rPr>
      </w:r>
    </w:p>
    <w:p>
      <w:pPr>
        <w:ind w:firstLine="480"/>
        <w:keepNext/>
        <w:spacing w:line="400" w:lineRule="exact"/>
        <w:rPr>
          <w:rFonts w:ascii="宋体" w:hAnsi="宋体" w:cs="宋体"/>
          <w:color w:val="000000" w:themeColor="text1"/>
          <w:sz w:val="24"/>
          <w:szCs w:val="24"/>
        </w:rPr>
      </w:pPr>
      <w:r>
        <w:rPr>
          <w:rFonts w:ascii="宋体" w:hAnsi="宋体" w:cs="宋体"/>
          <w:color w:val="000000" w:themeColor="text1"/>
          <w:sz w:val="24"/>
          <w:szCs w:val="24"/>
          <w:lang w:bidi="ar"/>
        </w:rPr>
        <w:t xml:space="preserve">（1）总体责任：中标供应商须制定详细的供货、安装、调试进度计划，对项目全过程履约负责，涵盖供货、安装、调试、验收、培训、质保全流程管理。</w:t>
      </w:r>
      <w:r>
        <w:rPr>
          <w:color w:val="000000" w:themeColor="text1"/>
        </w:rPr>
      </w:r>
    </w:p>
    <w:p>
      <w:pPr>
        <w:ind w:firstLine="480"/>
        <w:keepNext/>
        <w:spacing w:line="400" w:lineRule="exact"/>
        <w:rPr>
          <w:rFonts w:ascii="宋体" w:hAnsi="宋体" w:cs="宋体"/>
          <w:color w:val="000000" w:themeColor="text1"/>
          <w:sz w:val="24"/>
          <w:szCs w:val="24"/>
        </w:rPr>
      </w:pPr>
      <w:r>
        <w:rPr>
          <w:rFonts w:ascii="宋体" w:hAnsi="宋体" w:cs="宋体"/>
          <w:color w:val="000000" w:themeColor="text1"/>
          <w:sz w:val="24"/>
          <w:szCs w:val="24"/>
          <w:lang w:bidi="ar"/>
        </w:rPr>
        <w:t xml:space="preserve">（2）质量要求：交付产品为全新未使用的原装正品，开箱合格率 100%，技术参数与性能指标符合投标文件及合同约定。验收前须提供产品合格证、检测报告等质量证明文件；最终验收前，货物保管及现场安全由中标供应商全权负责</w:t>
      </w:r>
      <w:r>
        <w:rPr>
          <w:rFonts w:ascii="宋体" w:hAnsi="宋体" w:cs="宋体"/>
          <w:color w:val="000000" w:themeColor="text1"/>
          <w:sz w:val="24"/>
          <w:szCs w:val="24"/>
        </w:rPr>
        <w:t xml:space="preserve">。</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（3）安装与施工要求：</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①严格按照国家、江苏省、南京市相关规范及厂家技术标准完成设备与配电房配套安装，适配现有场地及设备基础；</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②对施工安全、工程质量全面负责，落实现场安全防护与成品保护措施；因施工造成人员伤亡、场地及原有设备损坏的，承担全部赔偿及法律责任；</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③保证项目整体通过相关主管部门验收，满足正常投产使用要求。</w:t>
      </w:r>
      <w:r>
        <w:rPr>
          <w:color w:val="000000" w:themeColor="text1"/>
        </w:rPr>
      </w:r>
    </w:p>
    <w:p>
      <w:pPr>
        <w:ind w:firstLine="480"/>
        <w:keepNext/>
        <w:spacing w:line="40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3. 验收标准与程序</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本项目验收分为到货初验、空载联动调试、带料考核运行、最终验收四个阶段： </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到货初验：货物送达指定地点后，采购人对设备型号、规格、数量、外观及包装完好性进行核验，同时核对装箱清单、质保卡、随机工具及技术资料是否齐全。验收不合格的，供应商限期更换补齐，相关费用自行承担。 </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zh-CN"/>
        </w:rPr>
        <w:t xml:space="preserve">）空载联动调试：设备及配电房全部安装完成后，开展空载通电联动测试，验证设备运转逻辑、电气保护机制、控制系统可靠性，调试合格后方可进入带料考核阶段。</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lang w:val="zh-CN"/>
        </w:rPr>
        <w:t xml:space="preserve">）带料考核运行：在额定产能下连续带料生产30天，核心考核出米率、碎米率、吨粮能耗、设备故障停机率四项指标，同步验证配电房供电稳定性与配套辅材适配性。</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lang w:val="zh-CN"/>
        </w:rPr>
        <w:t xml:space="preserve">）最终验收：带料考核达标后，采购人出具正式验收报告，验收合格日为质保期起算日。</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（5）验收执行标准不低于国家及行业现行标准，以招标文件要求与投标承诺为准；如需</w:t>
      </w:r>
      <w:r>
        <w:rPr>
          <w:rFonts w:hint="eastAsia" w:ascii="宋体" w:hAnsi="宋体" w:cs="宋体"/>
          <w:color w:val="000000" w:themeColor="text1"/>
          <w:sz w:val="24"/>
          <w:szCs w:val="24"/>
          <w:lang w:val="zh-CN"/>
        </w:rPr>
        <w:t xml:space="preserve">第三方检测，检测费用由供应商承担并计入报价。</w:t>
      </w:r>
      <w:r>
        <w:rPr>
          <w:color w:val="000000" w:themeColor="text1"/>
        </w:rPr>
      </w:r>
    </w:p>
    <w:p>
      <w:pPr>
        <w:ind w:firstLine="480"/>
        <w:keepNext/>
        <w:spacing w:line="40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4. 质量保证与售后服务</w:t>
      </w:r>
      <w:r>
        <w:rPr>
          <w:color w:val="000000" w:themeColor="text1"/>
        </w:rPr>
      </w:r>
    </w:p>
    <w:p>
      <w:pPr>
        <w:ind w:firstLine="480"/>
        <w:keepNext/>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（1）质保期：整体项目质保期不少于 1 年，</w:t>
      </w:r>
      <w:r>
        <w:rPr>
          <w:rFonts w:hint="eastAsia" w:ascii="宋体" w:hAnsi="宋体" w:cs="宋体"/>
          <w:color w:val="000000" w:themeColor="text1"/>
          <w:sz w:val="24"/>
          <w:szCs w:val="24"/>
        </w:rPr>
        <w:t xml:space="preserve">以</w:t>
      </w:r>
      <w:r>
        <w:rPr>
          <w:rFonts w:ascii="宋体" w:hAnsi="宋体" w:cs="宋体"/>
          <w:color w:val="000000" w:themeColor="text1"/>
          <w:sz w:val="24"/>
          <w:szCs w:val="24"/>
        </w:rPr>
        <w:t xml:space="preserve">投标人承诺质保期</w:t>
      </w:r>
      <w:r>
        <w:rPr>
          <w:rFonts w:hint="eastAsia" w:ascii="宋体" w:hAnsi="宋体" w:cs="宋体"/>
          <w:color w:val="000000" w:themeColor="text1"/>
          <w:sz w:val="24"/>
          <w:szCs w:val="24"/>
        </w:rPr>
        <w:t xml:space="preserve">为准</w:t>
      </w:r>
      <w:r>
        <w:rPr>
          <w:rFonts w:ascii="宋体" w:hAnsi="宋体" w:cs="宋体"/>
          <w:color w:val="000000" w:themeColor="text1"/>
          <w:sz w:val="24"/>
          <w:szCs w:val="24"/>
        </w:rPr>
        <w:t xml:space="preserve">；配套配电房及电气系统质保期与主设备保持一致；质保期自最终验收合格之日起计算。 </w:t>
      </w:r>
      <w:r>
        <w:rPr>
          <w:color w:val="000000" w:themeColor="text1"/>
        </w:rPr>
      </w:r>
    </w:p>
    <w:p>
      <w:pPr>
        <w:ind w:firstLine="480"/>
        <w:keepNext/>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（2）质保期服务</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①</w:t>
      </w:r>
      <w:r>
        <w:rPr>
          <w:rFonts w:ascii="宋体" w:hAnsi="宋体" w:cs="宋体"/>
          <w:color w:val="000000" w:themeColor="text1"/>
          <w:sz w:val="24"/>
          <w:szCs w:val="24"/>
        </w:rPr>
        <w:t xml:space="preserve">每年提供 1 次免费全面维护保养，非易损件故障的维修、更换费用全免；碾米胶辊、筛片、抛光砂轮等正常消耗类易损件除外。</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②</w:t>
      </w:r>
      <w:r>
        <w:rPr>
          <w:rFonts w:ascii="宋体" w:hAnsi="宋体" w:cs="宋体"/>
          <w:color w:val="000000" w:themeColor="text1"/>
          <w:sz w:val="24"/>
          <w:szCs w:val="24"/>
        </w:rPr>
        <w:t xml:space="preserve">故障响应：接到报修后 2 小时内响应，12 小时内维修人员到场处置；2 小时内未答复的，视为认可质量问题并承担全部相关损失。无法短时修复的，须提供应急备用设备保障生产。</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③</w:t>
      </w:r>
      <w:r>
        <w:rPr>
          <w:rFonts w:ascii="宋体" w:hAnsi="宋体" w:cs="宋体"/>
          <w:color w:val="000000" w:themeColor="text1"/>
          <w:sz w:val="24"/>
          <w:szCs w:val="24"/>
        </w:rPr>
        <w:t xml:space="preserve">同一故障连续 2 次维修仍无法正常使用的，供应商须无条件更换对应设备，更换部件重新计算质保期。 </w:t>
      </w:r>
      <w:r>
        <w:rPr>
          <w:color w:val="000000" w:themeColor="text1"/>
        </w:rPr>
      </w:r>
    </w:p>
    <w:p>
      <w:pPr>
        <w:ind w:firstLine="480"/>
        <w:keepNext/>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（3）质保期外服务：提供终身免费技术咨询，终身提供原厂备件，备件价格不高于市场同期水平，上门维修仅收取成本费。</w:t>
      </w:r>
      <w:r>
        <w:rPr>
          <w:color w:val="000000" w:themeColor="text1"/>
        </w:rPr>
      </w:r>
    </w:p>
    <w:p>
      <w:pPr>
        <w:ind w:firstLine="480"/>
        <w:keepNext/>
        <w:spacing w:line="40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5. 培训要求</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供应商负责为采购人操作人员、维护人员提供免费现场培训，直至人员可独立操作、完成日常维护。培训内容包括设备结构原理、操作规范、日常保养维修、安全注意事项；培训产生的差旅、食宿等全部费用计入报价。供应商须在投标文件中提交详细培训方案。</w:t>
      </w:r>
      <w:r>
        <w:rPr>
          <w:color w:val="000000" w:themeColor="text1"/>
        </w:rPr>
      </w:r>
    </w:p>
    <w:p>
      <w:pPr>
        <w:ind w:firstLine="480"/>
        <w:keepNext/>
        <w:spacing w:line="4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6.</w:t>
      </w:r>
      <w:r>
        <w:rPr>
          <w:rFonts w:ascii="宋体" w:hAnsi="宋体" w:cs="宋体"/>
          <w:b/>
          <w:color w:val="000000" w:themeColor="text1"/>
          <w:sz w:val="24"/>
          <w:szCs w:val="24"/>
        </w:rPr>
        <w:t xml:space="preserve">付款条件</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（1）预付款：设备到场采购人按照验收标准对设备进行初验，合格后采购人支付合同总价的 10% 作为预付款。</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（2）验收款：项目全部完工并按验收标准最终通过验收后，支付至合同价款的90%。 </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（3）质量保证金：剩余10%作为质量保证金，质保期满且无未解决质量问题后，无息全额支付。</w:t>
      </w:r>
      <w:r>
        <w:rPr>
          <w:color w:val="000000" w:themeColor="text1"/>
        </w:rPr>
      </w:r>
    </w:p>
    <w:p>
      <w:pPr>
        <w:ind w:firstLine="480"/>
        <w:keepNex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（4）验收不合格的，供应商须在 15 个日历日内完成整改；二次验收仍不合格的，采购人有权解除合同，要求供应商全额退还已收款项，并追究相应违约责任。 </w:t>
      </w:r>
      <w:r>
        <w:rPr>
          <w:color w:val="000000" w:themeColor="text1"/>
        </w:rPr>
      </w:r>
    </w:p>
    <w:p>
      <w:pPr>
        <w:ind w:firstLine="480"/>
        <w:jc w:val="center"/>
        <w:keepNext/>
        <w:spacing w:line="400" w:lineRule="exact"/>
        <w:rPr>
          <w:rFonts w:ascii="方正小标宋简体" w:hAnsi="方正小标宋简体" w:eastAsia="方正小标宋简体" w:cs="方正小标宋简体"/>
          <w:color w:val="000000" w:themeColor="text1"/>
          <w:sz w:val="36"/>
          <w:szCs w:val="36"/>
        </w:rPr>
      </w:pPr>
      <w:r>
        <w:rPr>
          <w:rFonts w:hint="eastAsia" w:ascii="宋体" w:hAnsi="宋体" w:cs="宋体"/>
          <w:color w:val="000000" w:themeColor="text1"/>
          <w:sz w:val="24"/>
          <w:szCs w:val="24"/>
        </w:rPr>
        <w:t xml:space="preserve">（5）满足支付条件且供应商提交合规发票后，采购人在 30个工作日内完成款项支付。</w:t>
      </w:r>
      <w:bookmarkEnd w:id="108"/>
      <w:r>
        <w:rPr>
          <w:rFonts w:hint="eastAsia" w:ascii="方正小标宋简体" w:hAnsi="方正小标宋简体" w:eastAsia="方正小标宋简体" w:cs="方正小标宋简体"/>
          <w:color w:val="000000" w:themeColor="text1"/>
          <w:sz w:val="36"/>
          <w:szCs w:val="36"/>
        </w:rPr>
        <w:br w:type="page" w:clear="all"/>
      </w:r>
      <w:r>
        <w:rPr>
          <w:color w:val="000000" w:themeColor="text1"/>
        </w:rPr>
      </w:r>
    </w:p>
    <w:p>
      <w:pPr>
        <w:ind w:firstLine="480"/>
        <w:jc w:val="center"/>
        <w:keepNext/>
        <w:spacing w:line="400" w:lineRule="exact"/>
        <w:rPr>
          <w:rFonts w:ascii="方正小标宋简体" w:hAnsi="方正小标宋简体" w:eastAsia="方正小标宋简体" w:cs="方正小标宋简体"/>
          <w:color w:val="000000" w:themeColor="text1"/>
          <w:sz w:val="36"/>
          <w:szCs w:val="36"/>
        </w:rPr>
        <w:outlineLvl w:val="0"/>
      </w:pPr>
      <w:r>
        <w:rPr>
          <w:color w:val="000000" w:themeColor="text1"/>
        </w:rPr>
      </w:r>
      <w:bookmarkStart w:id="109" w:name="_Toc17854"/>
      <w:r>
        <w:rPr>
          <w:rFonts w:hint="eastAsia" w:ascii="方正小标宋简体" w:hAnsi="方正小标宋简体" w:eastAsia="方正小标宋简体" w:cs="方正小标宋简体"/>
          <w:color w:val="000000" w:themeColor="text1"/>
          <w:sz w:val="36"/>
          <w:szCs w:val="36"/>
        </w:rPr>
        <w:t xml:space="preserve">第五章  评标方法与评标标准</w:t>
      </w:r>
      <w:bookmarkEnd w:id="109"/>
      <w:r>
        <w:rPr>
          <w:color w:val="000000" w:themeColor="text1"/>
        </w:rPr>
      </w:r>
      <w:r>
        <w:rPr>
          <w:color w:val="000000" w:themeColor="text1"/>
        </w:rPr>
      </w:r>
    </w:p>
    <w:p>
      <w:pPr>
        <w:ind w:firstLine="480"/>
        <w:keepNext/>
        <w:spacing w:line="340" w:lineRule="exact"/>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一、评标方法</w:t>
      </w:r>
      <w:r>
        <w:rPr>
          <w:color w:val="000000" w:themeColor="text1"/>
        </w:rPr>
      </w:r>
    </w:p>
    <w:p>
      <w:pPr>
        <w:ind w:firstLine="480"/>
        <w:keepNext/>
        <w:spacing w:line="3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1.采用综合评分法，评标结果按评审后得分由高到低顺序排列。得分相同的，按投标报价由低到高顺序排列。得分且投标报价相同的，按“四、评标标准中 </w:t>
      </w:r>
      <w:r>
        <w:rPr>
          <w:rFonts w:hint="eastAsia" w:ascii="宋体" w:hAnsi="宋体"/>
          <w:color w:val="000000" w:themeColor="text1"/>
          <w:sz w:val="24"/>
          <w:szCs w:val="24"/>
        </w:rPr>
        <w:t xml:space="preserve">2.2-2.5技术</w:t>
      </w:r>
      <w:r>
        <w:rPr>
          <w:rFonts w:hint="eastAsia" w:ascii="宋体" w:hAnsi="宋体" w:cs="宋体"/>
          <w:color w:val="000000" w:themeColor="text1"/>
          <w:sz w:val="24"/>
          <w:szCs w:val="24"/>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rPr>
        <w:t xml:space="preserve">3名</w:t>
      </w:r>
      <w:r>
        <w:rPr>
          <w:rFonts w:hint="eastAsia" w:ascii="宋体" w:hAnsi="宋体" w:cs="宋体"/>
          <w:color w:val="000000" w:themeColor="text1"/>
          <w:sz w:val="24"/>
          <w:szCs w:val="24"/>
        </w:rPr>
        <w:t xml:space="preserve">中标候选人。</w:t>
      </w:r>
      <w:r>
        <w:rPr>
          <w:color w:val="000000" w:themeColor="text1"/>
        </w:rPr>
      </w:r>
    </w:p>
    <w:p>
      <w:pPr>
        <w:ind w:firstLine="480"/>
        <w:keepNext/>
        <w:spacing w:line="3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2.核心产品评审。多家供应商提供的核心产品品牌相同的，按一家供应商计算，评审后得分最高的同品牌供应商获得中标人推荐资格。</w:t>
      </w:r>
      <w:r>
        <w:rPr>
          <w:color w:val="000000" w:themeColor="text1"/>
        </w:rPr>
      </w:r>
    </w:p>
    <w:p>
      <w:pPr>
        <w:ind w:firstLine="480"/>
        <w:keepNext/>
        <w:spacing w:line="340" w:lineRule="exact"/>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二、本国产品价格扣除</w:t>
      </w:r>
      <w:r>
        <w:rPr>
          <w:color w:val="000000" w:themeColor="text1"/>
        </w:rPr>
      </w:r>
    </w:p>
    <w:p>
      <w:pPr>
        <w:ind w:firstLine="480"/>
        <w:keepNext/>
        <w:spacing w:line="340" w:lineRule="exact"/>
        <w:rPr>
          <w:rFonts w:ascii="宋体" w:hAnsi="宋体"/>
          <w:color w:val="000000" w:themeColor="text1"/>
          <w:sz w:val="24"/>
          <w:szCs w:val="24"/>
        </w:rPr>
      </w:pPr>
      <w:r>
        <w:rPr>
          <w:rFonts w:hint="eastAsia" w:ascii="宋体" w:hAnsi="宋体"/>
          <w:color w:val="000000" w:themeColor="text1"/>
          <w:sz w:val="24"/>
          <w:szCs w:val="24"/>
          <w:lang w:val="zh-CN"/>
        </w:rPr>
        <w:t xml:space="preserve">1.本</w:t>
      </w:r>
      <w:r>
        <w:rPr>
          <w:rFonts w:hint="eastAsia" w:ascii="宋体" w:hAnsi="宋体"/>
          <w:color w:val="000000" w:themeColor="text1"/>
          <w:sz w:val="24"/>
          <w:szCs w:val="24"/>
        </w:rPr>
        <w:t xml:space="preserve">项目如</w:t>
      </w:r>
      <w:r>
        <w:rPr>
          <w:rFonts w:hint="eastAsia" w:ascii="宋体" w:hAnsi="宋体"/>
          <w:color w:val="000000" w:themeColor="text1"/>
          <w:sz w:val="24"/>
          <w:szCs w:val="24"/>
          <w:lang w:val="zh-CN"/>
        </w:rPr>
        <w:t xml:space="preserve">既有本国产品又有非本国产品参与竞争，依法对本国产品给予价格评审优惠，对本国产品的报价给予20%的价格扣除，用扣除后的价格参与评审。</w:t>
      </w:r>
      <w:r>
        <w:rPr>
          <w:color w:val="000000" w:themeColor="text1"/>
        </w:rPr>
      </w:r>
    </w:p>
    <w:p>
      <w:pPr>
        <w:ind w:firstLine="420"/>
        <w:keepNext/>
        <w:rPr>
          <w:rFonts w:ascii="宋体" w:hAnsi="宋体"/>
          <w:color w:val="000000" w:themeColor="text1"/>
          <w:sz w:val="24"/>
          <w:szCs w:val="24"/>
        </w:rPr>
      </w:pPr>
      <w:r>
        <w:rPr>
          <w:rFonts w:hint="eastAsia" w:ascii="宋体" w:hAnsi="宋体"/>
          <w:color w:val="000000" w:themeColor="text1"/>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color w:val="000000" w:themeColor="text1"/>
        </w:rPr>
      </w:r>
    </w:p>
    <w:p>
      <w:pPr>
        <w:ind w:firstLine="480"/>
        <w:keepNext/>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themeColor="text1"/>
          <w:sz w:val="24"/>
          <w:szCs w:val="24"/>
        </w:rPr>
        <w:t xml:space="preserve">且供应商在投标（响应）文件中对此作出承诺的（按照采购文件要求在《投标分项报价表》中作出承诺），</w:t>
      </w:r>
      <w:r>
        <w:rPr>
          <w:rFonts w:hint="eastAsia" w:ascii="宋体" w:hAnsi="宋体"/>
          <w:color w:val="000000" w:themeColor="text1"/>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000000" w:themeColor="text1"/>
          <w:sz w:val="24"/>
          <w:szCs w:val="24"/>
        </w:rPr>
        <w:t xml:space="preserve">全部产品是指货物或服务采购项目或采购包中包含的全部货物、服务产品。</w:t>
      </w:r>
      <w:r>
        <w:rPr>
          <w:color w:val="000000" w:themeColor="text1"/>
        </w:rPr>
      </w:r>
    </w:p>
    <w:p>
      <w:pPr>
        <w:ind w:firstLine="480"/>
        <w:keepNext/>
        <w:spacing w:line="340" w:lineRule="exact"/>
        <w:rPr>
          <w:rFonts w:ascii="宋体" w:hAnsi="宋体"/>
          <w:color w:val="000000" w:themeColor="text1"/>
          <w:sz w:val="24"/>
          <w:szCs w:val="24"/>
        </w:rPr>
      </w:pPr>
      <w:r>
        <w:rPr>
          <w:rFonts w:hint="eastAsia" w:ascii="宋体" w:hAnsi="宋体"/>
          <w:color w:val="000000" w:themeColor="text1"/>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color w:val="000000" w:themeColor="text1"/>
        </w:rPr>
      </w:r>
    </w:p>
    <w:p>
      <w:pPr>
        <w:ind w:firstLine="480"/>
        <w:keepNext/>
        <w:spacing w:line="340" w:lineRule="exact"/>
        <w:widowControl/>
        <w:rPr>
          <w:rFonts w:ascii="宋体" w:hAnsi="宋体" w:cs="宋体"/>
          <w:b/>
          <w:bCs/>
          <w:color w:val="000000" w:themeColor="text1"/>
          <w:sz w:val="24"/>
          <w:szCs w:val="24"/>
        </w:rPr>
      </w:pPr>
      <w:r>
        <w:rPr>
          <w:rFonts w:hint="eastAsia" w:ascii="宋体" w:hAnsi="宋体"/>
          <w:color w:val="000000" w:themeColor="text1"/>
          <w:sz w:val="24"/>
          <w:szCs w:val="24"/>
        </w:rPr>
        <w:t xml:space="preserve">4.</w:t>
      </w:r>
      <w:r>
        <w:rPr>
          <w:rFonts w:hint="eastAsia" w:ascii="宋体" w:hAnsi="宋体"/>
          <w:b/>
          <w:bCs/>
          <w:color w:val="000000" w:themeColor="text1"/>
          <w:sz w:val="24"/>
          <w:szCs w:val="24"/>
          <w:lang w:val="zh-CN"/>
        </w:rPr>
        <w:t xml:space="preserve">对本国产品的支持政策与政府采购支持中小企业、节能环保等优惠政策叠加适用，对应执行价格扣除政策的项目，统一在原报价的基础上给予价格扣除。</w:t>
      </w:r>
      <w:r>
        <w:rPr>
          <w:color w:val="000000" w:themeColor="text1"/>
        </w:rPr>
      </w:r>
    </w:p>
    <w:p>
      <w:pPr>
        <w:ind w:firstLine="480"/>
        <w:keepNext/>
        <w:spacing w:line="340" w:lineRule="exact"/>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三、小微企业价格扣除</w:t>
      </w:r>
      <w:r>
        <w:rPr>
          <w:color w:val="000000" w:themeColor="text1"/>
        </w:rPr>
      </w:r>
    </w:p>
    <w:p>
      <w:pPr>
        <w:ind w:firstLine="480"/>
        <w:keepNext/>
        <w:spacing w:line="340" w:lineRule="exact"/>
        <w:rPr>
          <w:rFonts w:ascii="宋体" w:hAnsi="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本项目全部货物制造商为小微企业的，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rPr>
        <w:t xml:space="preserve">10%</w:t>
      </w:r>
      <w:r>
        <w:rPr>
          <w:rFonts w:hint="eastAsia" w:ascii="宋体" w:hAnsi="宋体" w:cs="宋体"/>
          <w:color w:val="000000" w:themeColor="text1"/>
          <w:sz w:val="24"/>
          <w:szCs w:val="24"/>
        </w:rPr>
        <w:t xml:space="preserve">的扣除，用扣除后的价格参与评审。</w:t>
      </w:r>
      <w:r>
        <w:rPr>
          <w:color w:val="000000" w:themeColor="text1"/>
        </w:rPr>
      </w:r>
    </w:p>
    <w:p>
      <w:pPr>
        <w:ind w:firstLine="480"/>
        <w:keepNext/>
        <w:spacing w:line="3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2.残疾人福利性单位视同小型、微型企业，给予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的价格扣除，用扣除后的价格参与评审；监狱和戒毒企业视同小型、微型企业，给予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的价格扣除，用扣除后的价格参与评审。残疾人福利单位、监狱企业属于小型、微型企业的，不重复享受</w:t>
      </w:r>
      <w:r>
        <w:rPr>
          <w:rFonts w:hint="eastAsia" w:ascii="宋体" w:hAnsi="宋体" w:cs="宋体"/>
          <w:color w:val="000000" w:themeColor="text1"/>
          <w:sz w:val="24"/>
          <w:szCs w:val="24"/>
        </w:rPr>
        <w:t xml:space="preserve">价格扣除。</w:t>
      </w:r>
      <w:r>
        <w:rPr>
          <w:color w:val="000000" w:themeColor="text1"/>
        </w:rPr>
      </w:r>
    </w:p>
    <w:p>
      <w:pPr>
        <w:ind w:firstLine="480"/>
        <w:keepNext/>
        <w:spacing w:line="264" w:lineRule="auto"/>
        <w:rPr>
          <w:color w:val="000000" w:themeColor="text1"/>
          <w:sz w:val="24"/>
          <w:szCs w:val="24"/>
        </w:rPr>
      </w:pPr>
      <w:r>
        <w:rPr>
          <w:rFonts w:hint="eastAsia" w:ascii="黑体" w:hAnsi="黑体" w:eastAsia="黑体" w:cs="黑体"/>
          <w:color w:val="000000" w:themeColor="text1"/>
          <w:sz w:val="24"/>
          <w:szCs w:val="24"/>
        </w:rPr>
        <w:t xml:space="preserve">四、评标标准</w:t>
      </w:r>
      <w:r>
        <w:rPr>
          <w:color w:val="000000" w:themeColor="text1"/>
        </w:rPr>
      </w:r>
    </w:p>
    <w:tbl>
      <w:tblPr>
        <w:tblW w:w="5000" w:type="pct"/>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1"/>
        <w:gridCol w:w="833"/>
        <w:gridCol w:w="7122"/>
        <w:gridCol w:w="593"/>
        <w:gridCol w:w="657"/>
      </w:tblGrid>
      <w:tr>
        <w:trPr>
          <w:trHeight w:val="90"/>
        </w:trPr>
        <w:tc>
          <w:tcPr>
            <w:tcBorders>
              <w:bottom w:val="single" w:color="auto" w:sz="4" w:space="0"/>
            </w:tcBorders>
            <w:tcW w:w="270" w:type="pct"/>
            <w:vAlign w:val="center"/>
            <w:textDirection w:val="lrTb"/>
            <w:noWrap w:val="false"/>
          </w:tcPr>
          <w:p>
            <w:pPr>
              <w:jc w:val="center"/>
              <w:keepNext/>
              <w:rPr>
                <w:rFonts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p>
        </w:tc>
        <w:tc>
          <w:tcPr>
            <w:tcBorders>
              <w:bottom w:val="single" w:color="auto" w:sz="4" w:space="0"/>
            </w:tcBorders>
            <w:tcW w:w="429" w:type="pct"/>
            <w:vAlign w:val="center"/>
            <w:textDirection w:val="lrTb"/>
            <w:noWrap w:val="false"/>
          </w:tcPr>
          <w:p>
            <w:pPr>
              <w:jc w:val="center"/>
              <w:keepNext/>
              <w:rPr>
                <w:rFonts w:ascii="宋体" w:hAnsi="宋体" w:cs="宋体"/>
                <w:b/>
                <w:bCs/>
                <w:color w:val="000000" w:themeColor="text1"/>
                <w:szCs w:val="21"/>
              </w:rPr>
            </w:pPr>
            <w:r>
              <w:rPr>
                <w:rFonts w:hint="eastAsia" w:ascii="宋体" w:hAnsi="宋体" w:cs="宋体"/>
                <w:b/>
                <w:bCs/>
                <w:color w:val="000000" w:themeColor="text1"/>
                <w:szCs w:val="21"/>
              </w:rPr>
              <w:t xml:space="preserve">评审</w:t>
            </w:r>
            <w:r>
              <w:rPr>
                <w:color w:val="000000" w:themeColor="text1"/>
              </w:rPr>
            </w:r>
          </w:p>
          <w:p>
            <w:pPr>
              <w:jc w:val="center"/>
              <w:keepNext/>
              <w:rPr>
                <w:rFonts w:ascii="宋体" w:hAnsi="宋体" w:cs="宋体"/>
                <w:b/>
                <w:bCs/>
                <w:color w:val="000000" w:themeColor="text1"/>
                <w:szCs w:val="21"/>
              </w:rPr>
            </w:pPr>
            <w:r>
              <w:rPr>
                <w:rFonts w:hint="eastAsia" w:ascii="宋体" w:hAnsi="宋体" w:cs="宋体"/>
                <w:b/>
                <w:bCs/>
                <w:color w:val="000000" w:themeColor="text1"/>
                <w:szCs w:val="21"/>
              </w:rPr>
              <w:t xml:space="preserve">因素</w:t>
            </w:r>
            <w:r>
              <w:rPr>
                <w:color w:val="000000" w:themeColor="text1"/>
              </w:rPr>
            </w:r>
          </w:p>
        </w:tc>
        <w:tc>
          <w:tcPr>
            <w:tcBorders>
              <w:bottom w:val="single" w:color="auto" w:sz="4" w:space="0"/>
            </w:tcBorders>
            <w:tcW w:w="3658" w:type="pct"/>
            <w:vAlign w:val="center"/>
            <w:textDirection w:val="lrTb"/>
            <w:noWrap w:val="false"/>
          </w:tcPr>
          <w:p>
            <w:pPr>
              <w:jc w:val="center"/>
              <w:keepNext/>
              <w:rPr>
                <w:rFonts w:ascii="宋体" w:hAnsi="宋体" w:cs="宋体"/>
                <w:b/>
                <w:bCs/>
                <w:color w:val="000000" w:themeColor="text1"/>
                <w:szCs w:val="21"/>
              </w:rPr>
            </w:pPr>
            <w:r>
              <w:rPr>
                <w:rFonts w:hint="eastAsia" w:ascii="宋体" w:hAnsi="宋体" w:cs="宋体"/>
                <w:b/>
                <w:bCs/>
                <w:color w:val="000000" w:themeColor="text1"/>
                <w:szCs w:val="21"/>
              </w:rPr>
              <w:t xml:space="preserve">评审细则</w:t>
            </w:r>
            <w:r>
              <w:rPr>
                <w:color w:val="000000" w:themeColor="text1"/>
              </w:rPr>
            </w:r>
          </w:p>
        </w:tc>
        <w:tc>
          <w:tcPr>
            <w:tcBorders>
              <w:bottom w:val="single" w:color="auto" w:sz="4" w:space="0"/>
            </w:tcBorders>
            <w:tcW w:w="305" w:type="pct"/>
            <w:vAlign w:val="center"/>
            <w:textDirection w:val="lrTb"/>
            <w:noWrap w:val="false"/>
          </w:tcPr>
          <w:p>
            <w:pPr>
              <w:jc w:val="center"/>
              <w:keepNext/>
              <w:rPr>
                <w:rFonts w:ascii="宋体" w:hAnsi="宋体" w:cs="宋体"/>
                <w:b/>
                <w:bCs/>
                <w:color w:val="000000" w:themeColor="text1"/>
                <w:szCs w:val="21"/>
              </w:rPr>
            </w:pPr>
            <w:r>
              <w:rPr>
                <w:rFonts w:hint="eastAsia" w:ascii="宋体" w:hAnsi="宋体" w:cs="宋体"/>
                <w:b/>
                <w:bCs/>
                <w:color w:val="000000" w:themeColor="text1"/>
                <w:szCs w:val="21"/>
              </w:rPr>
              <w:t xml:space="preserve">分值</w:t>
            </w:r>
            <w:r>
              <w:rPr>
                <w:color w:val="000000" w:themeColor="text1"/>
              </w:rPr>
            </w:r>
          </w:p>
        </w:tc>
        <w:tc>
          <w:tcPr>
            <w:tcBorders>
              <w:bottom w:val="single" w:color="auto" w:sz="4" w:space="0"/>
            </w:tcBorders>
            <w:tcW w:w="336" w:type="pct"/>
            <w:vAlign w:val="center"/>
            <w:textDirection w:val="lrTb"/>
            <w:noWrap w:val="false"/>
          </w:tcPr>
          <w:p>
            <w:pPr>
              <w:jc w:val="center"/>
              <w:keepNext/>
              <w:rPr>
                <w:rFonts w:ascii="宋体" w:hAnsi="宋体" w:cs="宋体"/>
                <w:b/>
                <w:bCs/>
                <w:color w:val="000000" w:themeColor="text1"/>
                <w:szCs w:val="21"/>
              </w:rPr>
            </w:pPr>
            <w:r>
              <w:rPr>
                <w:rFonts w:hint="eastAsia" w:ascii="宋体" w:hAnsi="宋体" w:cs="宋体"/>
                <w:b/>
                <w:bCs/>
                <w:color w:val="000000" w:themeColor="text1"/>
                <w:szCs w:val="21"/>
              </w:rPr>
              <w:t xml:space="preserve">分值类型</w:t>
            </w:r>
            <w:r>
              <w:rPr>
                <w:color w:val="000000" w:themeColor="text1"/>
              </w:rPr>
            </w:r>
          </w:p>
        </w:tc>
      </w:tr>
      <w:tr>
        <w:trPr>
          <w:trHeight w:val="233"/>
        </w:trPr>
        <w:tc>
          <w:tcPr>
            <w:gridSpan w:val="5"/>
            <w:tcW w:w="5000" w:type="pct"/>
            <w:vAlign w:val="center"/>
            <w:textDirection w:val="lrTb"/>
            <w:noWrap w:val="false"/>
          </w:tcPr>
          <w:p>
            <w:pPr>
              <w:keepNext/>
              <w:rPr>
                <w:rFonts w:ascii="宋体" w:hAnsi="宋体" w:cs="宋体"/>
                <w:color w:val="000000" w:themeColor="text1"/>
                <w:szCs w:val="21"/>
              </w:rPr>
            </w:pPr>
            <w:r>
              <w:rPr>
                <w:rFonts w:hint="eastAsia" w:ascii="宋体" w:hAnsi="宋体" w:cs="宋体"/>
                <w:b/>
                <w:bCs/>
                <w:color w:val="000000" w:themeColor="text1"/>
                <w:szCs w:val="21"/>
              </w:rPr>
              <w:t xml:space="preserve">1.价格（30分）</w:t>
            </w:r>
            <w:r>
              <w:rPr>
                <w:color w:val="000000" w:themeColor="text1"/>
              </w:rPr>
            </w:r>
          </w:p>
        </w:tc>
      </w:tr>
      <w:tr>
        <w:trPr>
          <w:trHeight w:val="1344"/>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p>
        </w:tc>
        <w:tc>
          <w:tcPr>
            <w:tcBorders>
              <w:top w:val="single" w:color="auto" w:sz="6" w:space="0"/>
              <w:left w:val="single" w:color="auto" w:sz="6" w:space="0"/>
              <w:bottom w:val="single" w:color="auto" w:sz="4" w:space="0"/>
              <w:right w:val="single" w:color="auto" w:sz="6" w:space="0"/>
            </w:tcBorders>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价格分</w:t>
            </w:r>
            <w:r>
              <w:rPr>
                <w:color w:val="000000" w:themeColor="text1"/>
              </w:rPr>
            </w:r>
          </w:p>
        </w:tc>
        <w:tc>
          <w:tcPr>
            <w:tcBorders>
              <w:bottom w:val="single" w:color="auto" w:sz="4" w:space="0"/>
            </w:tcBorders>
            <w:tcW w:w="3658" w:type="pct"/>
            <w:vAlign w:val="center"/>
            <w:textDirection w:val="lrTb"/>
            <w:noWrap w:val="false"/>
          </w:tcPr>
          <w:p>
            <w:pPr>
              <w:jc w:val="left"/>
              <w:keepNext/>
              <w:rPr>
                <w:rFonts w:ascii="宋体" w:hAnsi="宋体"/>
                <w:color w:val="000000" w:themeColor="text1"/>
                <w:szCs w:val="21"/>
              </w:rPr>
            </w:pPr>
            <w:r>
              <w:rPr>
                <w:rFonts w:hint="eastAsia" w:ascii="宋体" w:hAnsi="宋体"/>
                <w:color w:val="000000" w:themeColor="text1"/>
                <w:szCs w:val="21"/>
              </w:rPr>
              <w:t xml:space="preserve">采用低价优先法计算，即满足招标文件要求且投标价格最低的投标报价为评标基准价，其价格分为满分。</w:t>
            </w:r>
            <w:r>
              <w:rPr>
                <w:color w:val="000000" w:themeColor="text1"/>
              </w:rPr>
            </w:r>
          </w:p>
          <w:p>
            <w:pPr>
              <w:keepNext/>
              <w:rPr>
                <w:rFonts w:ascii="宋体" w:hAnsi="宋体" w:cs="宋体"/>
                <w:color w:val="000000" w:themeColor="text1"/>
                <w:szCs w:val="21"/>
              </w:rPr>
            </w:pPr>
            <w:r>
              <w:rPr>
                <w:rFonts w:hint="eastAsia" w:ascii="宋体" w:hAnsi="宋体"/>
                <w:color w:val="000000" w:themeColor="text1"/>
                <w:szCs w:val="21"/>
              </w:rPr>
              <w:t xml:space="preserve">其他投标人的价格分按照下列公式计算（小数点保留两位）：投标报价得分=(评标基准价／投标报价)×30</w:t>
            </w:r>
            <w:r>
              <w:rPr>
                <w:color w:val="000000" w:themeColor="text1"/>
              </w:rP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30</w:t>
            </w:r>
            <w:r>
              <w:rPr>
                <w:color w:val="000000" w:themeColor="text1"/>
              </w:rP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客观分</w:t>
            </w:r>
            <w:r>
              <w:rPr>
                <w:color w:val="000000" w:themeColor="text1"/>
              </w:rPr>
            </w:r>
          </w:p>
        </w:tc>
      </w:tr>
      <w:tr>
        <w:trPr>
          <w:trHeight w:val="418"/>
        </w:trPr>
        <w:tc>
          <w:tcPr>
            <w:gridSpan w:val="5"/>
            <w:tcW w:w="5000" w:type="pct"/>
            <w:vAlign w:val="center"/>
            <w:textDirection w:val="lrTb"/>
            <w:noWrap w:val="false"/>
          </w:tcPr>
          <w:p>
            <w:pPr>
              <w:keepNext/>
              <w:rPr>
                <w:rFonts w:ascii="宋体" w:hAnsi="宋体" w:cs="宋体"/>
                <w:color w:val="000000" w:themeColor="text1"/>
                <w:szCs w:val="21"/>
              </w:rPr>
            </w:pPr>
            <w:r>
              <w:rPr>
                <w:rFonts w:hint="eastAsia" w:ascii="宋体" w:hAnsi="宋体" w:cs="宋体"/>
                <w:b/>
                <w:bCs/>
                <w:color w:val="000000" w:themeColor="text1"/>
                <w:szCs w:val="21"/>
              </w:rPr>
              <w:t xml:space="preserve">2.技术（34分）</w:t>
            </w:r>
            <w:r>
              <w:rPr>
                <w:color w:val="000000" w:themeColor="text1"/>
              </w:rPr>
            </w:r>
          </w:p>
        </w:tc>
      </w:tr>
      <w:tr>
        <w:trPr>
          <w:trHeight w:val="971"/>
        </w:trPr>
        <w:tc>
          <w:tcPr>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2.1</w:t>
            </w:r>
            <w:r>
              <w:rPr>
                <w:color w:val="000000" w:themeColor="text1"/>
              </w:rPr>
            </w:r>
          </w:p>
        </w:tc>
        <w:tc>
          <w:tcPr>
            <w:tcBorders>
              <w:top w:val="single" w:color="auto" w:sz="6" w:space="0"/>
              <w:left w:val="single" w:color="auto" w:sz="6" w:space="0"/>
              <w:bottom w:val="single" w:color="auto" w:sz="6" w:space="0"/>
              <w:right w:val="single" w:color="auto" w:sz="6" w:space="0"/>
            </w:tcBorders>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技术参数</w:t>
            </w:r>
            <w:r>
              <w:rPr>
                <w:color w:val="000000" w:themeColor="text1"/>
              </w:rPr>
            </w:r>
          </w:p>
        </w:tc>
        <w:tc>
          <w:tcPr>
            <w:tcW w:w="3658" w:type="pct"/>
            <w:vAlign w:val="center"/>
            <w:textDirection w:val="lrTb"/>
            <w:noWrap w:val="false"/>
          </w:tcPr>
          <w:p>
            <w:pPr>
              <w:keepNext/>
              <w:rPr>
                <w:rFonts w:ascii="宋体" w:hAnsi="宋体" w:cs="宋体"/>
                <w:color w:val="000000" w:themeColor="text1"/>
                <w:szCs w:val="21"/>
              </w:rPr>
            </w:pPr>
            <w:r>
              <w:rPr>
                <w:rFonts w:hint="eastAsia" w:ascii="宋体" w:hAnsi="宋体" w:cs="宋体"/>
                <w:color w:val="000000" w:themeColor="text1"/>
                <w:szCs w:val="21"/>
              </w:rPr>
              <w:t xml:space="preserve">设备技术参数全部满足招标要求的得满分10分； 打★为必须满足项，打▲号指标，有一项负偏离扣0.5分；非▲号指标，有一项负偏离扣0.1分，扣完为止。严重负偏离影响设备性能的经半数以上评委认定，本项得零分。</w:t>
            </w:r>
            <w:r>
              <w:rPr>
                <w:color w:val="000000" w:themeColor="text1"/>
              </w:rPr>
            </w:r>
          </w:p>
        </w:tc>
        <w:tc>
          <w:tcPr>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10</w:t>
            </w:r>
            <w:r>
              <w:rPr>
                <w:color w:val="000000" w:themeColor="text1"/>
              </w:rPr>
            </w:r>
          </w:p>
        </w:tc>
        <w:tc>
          <w:tcPr>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客观分</w:t>
            </w:r>
            <w:r>
              <w:rPr>
                <w:color w:val="000000" w:themeColor="text1"/>
              </w:rPr>
            </w:r>
          </w:p>
        </w:tc>
      </w:tr>
      <w:tr>
        <w:trPr>
          <w:trHeight w:val="2429"/>
        </w:trPr>
        <w:tc>
          <w:tcPr>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2.2</w:t>
            </w:r>
            <w:r>
              <w:rPr>
                <w:color w:val="000000" w:themeColor="text1"/>
              </w:rPr>
            </w:r>
          </w:p>
        </w:tc>
        <w:tc>
          <w:tcPr>
            <w:tcBorders>
              <w:top w:val="single" w:color="auto" w:sz="6" w:space="0"/>
              <w:left w:val="single" w:color="auto" w:sz="6" w:space="0"/>
              <w:bottom w:val="single" w:color="auto" w:sz="6" w:space="0"/>
              <w:right w:val="single" w:color="auto" w:sz="6" w:space="0"/>
            </w:tcBorders>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针对稻米加工设备的供货安装（调试）方案</w:t>
            </w:r>
            <w:r>
              <w:rPr>
                <w:color w:val="000000" w:themeColor="text1"/>
              </w:rPr>
            </w:r>
          </w:p>
        </w:tc>
        <w:tc>
          <w:tcPr>
            <w:tcW w:w="3658" w:type="pct"/>
            <w:vAlign w:val="center"/>
            <w:textDirection w:val="lrTb"/>
            <w:noWrap w:val="false"/>
          </w:tcPr>
          <w:p>
            <w:pPr>
              <w:keepNext/>
              <w:rPr>
                <w:rFonts w:ascii="宋体" w:hAnsi="宋体" w:cs="宋体"/>
                <w:color w:val="000000" w:themeColor="text1"/>
                <w:szCs w:val="21"/>
              </w:rPr>
            </w:pPr>
            <w:r>
              <w:rPr>
                <w:rFonts w:hint="eastAsia" w:ascii="宋体" w:hAnsi="宋体" w:cs="宋体"/>
                <w:color w:val="000000" w:themeColor="text1"/>
                <w:szCs w:val="21"/>
              </w:rPr>
              <w:t xml:space="preserve">根据供应商提供的稻米加工设备产品供货、装卸方案、产品运输方案、设备安装方案、设备调试验收方案、设备维护方案等方案的合理性、完整性、严密性由评标委员会进行综合评审：</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（1）方案整体设计条理清晰，供货计划安排合理，安装调试措施完整，组织严密的得 6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（2）方案整体设计条理比较清晰，供货计划安排基本合理，安装调试措施较为完整，组织比较严密的得3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（3）方案整体设计、供货计划安排、安装调试措施的合理性、完整性、严密性有待完善细节的得 1分；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（4）未提供的不得分。</w:t>
            </w:r>
            <w:r>
              <w:rPr>
                <w:color w:val="000000" w:themeColor="text1"/>
              </w:rPr>
            </w:r>
          </w:p>
        </w:tc>
        <w:tc>
          <w:tcPr>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p>
        </w:tc>
        <w:tc>
          <w:tcPr>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主观分</w:t>
            </w:r>
            <w:r>
              <w:rPr>
                <w:color w:val="000000" w:themeColor="text1"/>
              </w:rPr>
            </w:r>
          </w:p>
        </w:tc>
      </w:tr>
      <w:tr>
        <w:trPr>
          <w:trHeight w:val="90"/>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2.3</w:t>
            </w:r>
            <w:r>
              <w:rPr>
                <w:color w:val="000000" w:themeColor="text1"/>
              </w:rPr>
            </w:r>
          </w:p>
        </w:tc>
        <w:tc>
          <w:tcPr>
            <w:tcBorders>
              <w:bottom w:val="single" w:color="auto" w:sz="4" w:space="0"/>
            </w:tcBorders>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确保项目质量的管理体系与</w:t>
            </w:r>
            <w:r>
              <w:rPr>
                <w:color w:val="000000" w:themeColor="text1"/>
              </w:rPr>
            </w:r>
          </w:p>
          <w:p>
            <w:pPr>
              <w:jc w:val="center"/>
              <w:keepNext/>
              <w:rPr>
                <w:rFonts w:ascii="宋体" w:hAnsi="宋体" w:cs="宋体"/>
                <w:color w:val="000000" w:themeColor="text1"/>
                <w:szCs w:val="21"/>
              </w:rPr>
            </w:pPr>
            <w:r>
              <w:rPr>
                <w:rFonts w:hint="eastAsia" w:ascii="宋体" w:hAnsi="宋体" w:cs="宋体"/>
                <w:color w:val="000000" w:themeColor="text1"/>
                <w:szCs w:val="21"/>
              </w:rPr>
              <w:t xml:space="preserve">措施</w:t>
            </w:r>
            <w:r>
              <w:rPr>
                <w:color w:val="000000" w:themeColor="text1"/>
              </w:rPr>
            </w:r>
          </w:p>
        </w:tc>
        <w:tc>
          <w:tcPr>
            <w:tcBorders>
              <w:bottom w:val="single" w:color="auto" w:sz="4" w:space="0"/>
            </w:tcBorders>
            <w:tcW w:w="3658" w:type="pct"/>
            <w:vAlign w:val="center"/>
            <w:textDirection w:val="lrTb"/>
            <w:noWrap w:val="false"/>
          </w:tcPr>
          <w:p>
            <w:pPr>
              <w:keepNext/>
              <w:rPr>
                <w:rFonts w:ascii="宋体" w:hAnsi="宋体" w:cs="宋体"/>
                <w:color w:val="000000" w:themeColor="text1"/>
                <w:szCs w:val="21"/>
              </w:rPr>
            </w:pPr>
            <w:r>
              <w:rPr>
                <w:rFonts w:hint="eastAsia" w:ascii="宋体" w:hAnsi="宋体" w:cs="宋体"/>
                <w:color w:val="000000" w:themeColor="text1"/>
                <w:szCs w:val="21"/>
              </w:rPr>
              <w:t xml:space="preserve">根据供应商提供的质量管理体系、工程质量管理体系职责、工程质量管理检验、质量技术管理班子、质量技术管理制度等确保工程质量的管理体系与措施的健全性、职责明确与制度完善等由评标委员会进行评审：</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（1）质量控制及技术措施科学合理、管理力量雄厚、技术人员配备完整、有详细的设备明细清单、设备使用、维护培训方案及验收方案的，得 6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（2）质量控制及技术措施较为科学合理、人员配备较为完整，方案较为详细的，得 3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（3）方案有待完善的，得 1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（4）未提供的不得分。</w:t>
            </w:r>
            <w:r>
              <w:rPr>
                <w:color w:val="000000" w:themeColor="text1"/>
              </w:rP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主观分</w:t>
            </w:r>
            <w:r>
              <w:rPr>
                <w:color w:val="000000" w:themeColor="text1"/>
              </w:rPr>
            </w:r>
          </w:p>
        </w:tc>
      </w:tr>
      <w:tr>
        <w:trPr>
          <w:trHeight w:val="90"/>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2.4</w:t>
            </w:r>
            <w:r>
              <w:rPr>
                <w:color w:val="000000" w:themeColor="text1"/>
              </w:rPr>
            </w:r>
          </w:p>
        </w:tc>
        <w:tc>
          <w:tcPr>
            <w:tcBorders>
              <w:bottom w:val="single" w:color="auto" w:sz="4" w:space="0"/>
            </w:tcBorders>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确保安全生产和文明施工的管理体系与措施</w:t>
            </w:r>
            <w:r>
              <w:rPr>
                <w:color w:val="000000" w:themeColor="text1"/>
              </w:rPr>
            </w:r>
          </w:p>
        </w:tc>
        <w:tc>
          <w:tcPr>
            <w:tcBorders>
              <w:bottom w:val="single" w:color="auto" w:sz="4" w:space="0"/>
            </w:tcBorders>
            <w:tcW w:w="3658" w:type="pct"/>
            <w:vAlign w:val="center"/>
            <w:textDirection w:val="lrTb"/>
            <w:noWrap w:val="false"/>
          </w:tcPr>
          <w:p>
            <w:pPr>
              <w:keepNext/>
              <w:rPr>
                <w:rFonts w:ascii="宋体" w:hAnsi="宋体" w:cs="宋体"/>
                <w:color w:val="000000" w:themeColor="text1"/>
                <w:szCs w:val="21"/>
              </w:rPr>
            </w:pPr>
            <w:r>
              <w:rPr>
                <w:rFonts w:hint="eastAsia" w:ascii="宋体" w:hAnsi="宋体" w:cs="宋体"/>
                <w:color w:val="000000" w:themeColor="text1"/>
                <w:szCs w:val="21"/>
              </w:rPr>
              <w:t xml:space="preserve">根据供应商提供的安全管理体系、安全机构设立、安全组织机构各部门及人员职责、项目经理安全岗位责任制度、总工程师安全岗位责任制度等确保安全生产的管理体系与措施的体系健全、机构完整、职责明确等由评标委员会进行评审：</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（1）安全生产和文明施工管理体系完整、机构健全、职责明确、制度完善的，得 6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（2）安全生产和文明施工管理体系比较完整、机构较为健全、职责基本明确、制度相对完善的，得 3分；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（3）安全生产和文明施工管理体系、机构设置、职责与制度有待完善细节的，得 1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（4）未提供的不得分。</w:t>
            </w:r>
            <w:r>
              <w:rPr>
                <w:color w:val="000000" w:themeColor="text1"/>
              </w:rP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主观分</w:t>
            </w:r>
            <w:r>
              <w:rPr>
                <w:color w:val="000000" w:themeColor="text1"/>
              </w:rPr>
            </w:r>
          </w:p>
        </w:tc>
      </w:tr>
      <w:tr>
        <w:trPr>
          <w:trHeight w:val="90"/>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2.5</w:t>
            </w:r>
            <w:r>
              <w:rPr>
                <w:color w:val="000000" w:themeColor="text1"/>
              </w:rPr>
            </w:r>
          </w:p>
        </w:tc>
        <w:tc>
          <w:tcPr>
            <w:tcBorders>
              <w:bottom w:val="single" w:color="auto" w:sz="4" w:space="0"/>
            </w:tcBorders>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劳动力安排计划</w:t>
            </w:r>
            <w:r>
              <w:rPr>
                <w:color w:val="000000" w:themeColor="text1"/>
              </w:rPr>
            </w:r>
          </w:p>
        </w:tc>
        <w:tc>
          <w:tcPr>
            <w:tcBorders>
              <w:bottom w:val="single" w:color="auto" w:sz="4" w:space="0"/>
            </w:tcBorders>
            <w:tcW w:w="3658" w:type="pct"/>
            <w:vAlign w:val="center"/>
            <w:textDirection w:val="lrTb"/>
            <w:noWrap w:val="false"/>
          </w:tcPr>
          <w:p>
            <w:pPr>
              <w:keepNext/>
              <w:rPr>
                <w:rFonts w:ascii="宋体" w:hAnsi="宋体" w:cs="宋体"/>
                <w:color w:val="000000" w:themeColor="text1"/>
                <w:szCs w:val="21"/>
              </w:rPr>
            </w:pPr>
            <w:r>
              <w:rPr>
                <w:rFonts w:hint="eastAsia" w:ascii="宋体" w:hAnsi="宋体" w:cs="宋体"/>
                <w:color w:val="000000" w:themeColor="text1"/>
                <w:szCs w:val="21"/>
              </w:rPr>
              <w:t xml:space="preserve">根据供应商提供的劳动力投入计划、劳动力投入保证措施、工人实名制管理措施及突发事件应急预案、劳动力保障措施、人员上岗培训计划等满足施工需要的劳动力安排计划由评标委员会进行评审：</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（1）各主要施工工序劳动力安排计划详细周密、各工种劳动力安排计划、劳动力投入经济合理，劳动力管理保障措施及应急预案、上岗培训计划设计合理严密的，得 6分；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（2）各主要施工工序劳动力安排计划比较详细周密、各工种劳动力安排计划、劳动力投入基本经济合理，劳动力管理保障措施及应急预案、上岗培训计划设计基本合理的，得 3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（3）各主要施工工序劳动力安排计划、各工种劳动力安排计划、劳动力投入、劳动力管理保障措施及应急预案、上岗培训计划有待完善细节的，得 1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（4）未提供的不得分。</w:t>
            </w:r>
            <w:r>
              <w:rPr>
                <w:color w:val="000000" w:themeColor="text1"/>
              </w:rP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主观分</w:t>
            </w:r>
            <w:r>
              <w:rPr>
                <w:color w:val="000000" w:themeColor="text1"/>
              </w:rPr>
            </w:r>
          </w:p>
        </w:tc>
      </w:tr>
      <w:tr>
        <w:trPr>
          <w:trHeight w:val="491"/>
        </w:trPr>
        <w:tc>
          <w:tcPr>
            <w:gridSpan w:val="5"/>
            <w:tcW w:w="5000" w:type="pct"/>
            <w:vAlign w:val="center"/>
            <w:textDirection w:val="lrTb"/>
            <w:noWrap w:val="false"/>
          </w:tcPr>
          <w:p>
            <w:pPr>
              <w:keepNext/>
              <w:rPr>
                <w:rFonts w:ascii="宋体" w:hAnsi="宋体" w:cs="宋体"/>
                <w:color w:val="000000" w:themeColor="text1"/>
                <w:szCs w:val="21"/>
              </w:rPr>
            </w:pPr>
            <w:r>
              <w:rPr>
                <w:rFonts w:hint="eastAsia" w:ascii="宋体" w:hAnsi="宋体" w:cs="宋体"/>
                <w:b/>
                <w:bCs/>
                <w:color w:val="000000" w:themeColor="text1"/>
                <w:szCs w:val="21"/>
              </w:rPr>
              <w:t xml:space="preserve">3.服务（16分）</w:t>
            </w:r>
            <w:r>
              <w:rPr>
                <w:color w:val="000000" w:themeColor="text1"/>
              </w:rPr>
            </w:r>
          </w:p>
        </w:tc>
      </w:tr>
      <w:tr>
        <w:trPr>
          <w:trHeight w:val="995"/>
        </w:trPr>
        <w:tc>
          <w:tcPr>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3.1</w:t>
            </w:r>
            <w:r>
              <w:rPr>
                <w:color w:val="000000" w:themeColor="text1"/>
              </w:rPr>
            </w:r>
          </w:p>
        </w:tc>
        <w:tc>
          <w:tcPr>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质保承诺</w:t>
            </w:r>
            <w:r>
              <w:rPr>
                <w:color w:val="000000" w:themeColor="text1"/>
              </w:rPr>
            </w:r>
          </w:p>
        </w:tc>
        <w:tc>
          <w:tcPr>
            <w:tcW w:w="3658" w:type="pct"/>
            <w:vAlign w:val="center"/>
            <w:textDirection w:val="lrTb"/>
            <w:noWrap w:val="false"/>
          </w:tcPr>
          <w:p>
            <w:pPr>
              <w:keepNext/>
              <w:rPr>
                <w:rFonts w:ascii="宋体" w:hAnsi="宋体" w:cs="宋体"/>
                <w:color w:val="000000" w:themeColor="text1"/>
                <w:szCs w:val="21"/>
              </w:rPr>
            </w:pPr>
            <w:r>
              <w:rPr>
                <w:rFonts w:hint="eastAsia" w:ascii="宋体" w:hAnsi="宋体" w:cs="宋体"/>
                <w:color w:val="000000" w:themeColor="text1"/>
                <w:szCs w:val="21"/>
              </w:rPr>
              <w:t xml:space="preserve">投标人承诺所投产品质量保修期1年基础上，每额外多增加一年免费质保期得2分，最多得4分。（质保期从系统验收合格之日起算，投标人出具承诺书。）</w:t>
            </w:r>
            <w:r>
              <w:rPr>
                <w:color w:val="000000" w:themeColor="text1"/>
              </w:rPr>
            </w:r>
          </w:p>
        </w:tc>
        <w:tc>
          <w:tcPr>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4</w:t>
            </w:r>
            <w:r>
              <w:rPr>
                <w:color w:val="000000" w:themeColor="text1"/>
              </w:rPr>
            </w:r>
          </w:p>
        </w:tc>
        <w:tc>
          <w:tcPr>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客观分</w:t>
            </w:r>
            <w:r>
              <w:rPr>
                <w:color w:val="000000" w:themeColor="text1"/>
              </w:rPr>
            </w:r>
          </w:p>
        </w:tc>
      </w:tr>
      <w:tr>
        <w:trPr>
          <w:trHeight w:val="394"/>
        </w:trPr>
        <w:tc>
          <w:tcPr>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3.2</w:t>
            </w:r>
            <w:r>
              <w:rPr>
                <w:color w:val="000000" w:themeColor="text1"/>
              </w:rPr>
            </w:r>
          </w:p>
        </w:tc>
        <w:tc>
          <w:tcPr>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售后服务方案</w:t>
            </w:r>
            <w:r>
              <w:rPr>
                <w:color w:val="000000" w:themeColor="text1"/>
              </w:rPr>
            </w:r>
          </w:p>
        </w:tc>
        <w:tc>
          <w:tcPr>
            <w:tcW w:w="3658" w:type="pct"/>
            <w:vAlign w:val="center"/>
            <w:textDirection w:val="lrTb"/>
            <w:noWrap w:val="false"/>
          </w:tcPr>
          <w:p>
            <w:pPr>
              <w:keepNext/>
              <w:rPr>
                <w:rFonts w:ascii="宋体" w:hAnsi="宋体" w:cs="宋体"/>
                <w:color w:val="000000" w:themeColor="text1"/>
                <w:szCs w:val="21"/>
              </w:rPr>
            </w:pPr>
            <w:r>
              <w:rPr>
                <w:rFonts w:hint="eastAsia" w:ascii="宋体" w:hAnsi="宋体" w:cs="宋体"/>
                <w:color w:val="000000" w:themeColor="text1"/>
                <w:szCs w:val="21"/>
              </w:rPr>
              <w:t xml:space="preserve">根据供应商提供的售后服务方案、售后服务承诺、对紧急（或特殊）情况有切实的服务保证措施、对易损件及时更新措施、售后服务期满后的后续服务承诺等售后服务及维保方案的全面性、可行性、合理性由评标委员会进行评审：</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（1）方案目标明确，人员配备齐全，售后服务保证措施及实施内容详细可行，维保方案完善，售后响应迅速，解决问题的方案详细可行的，得 6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（2）方案目标基本明确，人员配备基本齐全，售后服务保证措施及实施内容基本可行，维保方案基本完善，售后响应及时，解决问题的方案基本可行的，得 3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（3）方案目标基本明确，人员配备有待完善，售后服务保证措施及实施内容有待完善细节，维保方案有待完善细节，售后响应时间及解决问题的能力有待提高的，得 1 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（4）未提供的不得分。</w:t>
            </w:r>
            <w:r>
              <w:rPr>
                <w:color w:val="000000" w:themeColor="text1"/>
              </w:rPr>
            </w:r>
          </w:p>
        </w:tc>
        <w:tc>
          <w:tcPr>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p>
        </w:tc>
        <w:tc>
          <w:tcPr>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主观分</w:t>
            </w:r>
            <w:r>
              <w:rPr>
                <w:color w:val="000000" w:themeColor="text1"/>
              </w:rPr>
            </w:r>
          </w:p>
        </w:tc>
      </w:tr>
      <w:tr>
        <w:trPr>
          <w:trHeight w:val="1140"/>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3.3</w:t>
            </w:r>
            <w:r>
              <w:rPr>
                <w:color w:val="000000" w:themeColor="text1"/>
              </w:rPr>
            </w:r>
          </w:p>
        </w:tc>
        <w:tc>
          <w:tcPr>
            <w:tcBorders>
              <w:bottom w:val="single" w:color="auto" w:sz="4" w:space="0"/>
            </w:tcBorders>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稻米加工设备培训</w:t>
            </w:r>
            <w:r>
              <w:rPr>
                <w:color w:val="000000" w:themeColor="text1"/>
              </w:rPr>
            </w:r>
          </w:p>
          <w:p>
            <w:pPr>
              <w:jc w:val="center"/>
              <w:keepNext/>
              <w:rPr>
                <w:rFonts w:ascii="宋体" w:hAnsi="宋体" w:cs="宋体"/>
                <w:color w:val="000000" w:themeColor="text1"/>
                <w:szCs w:val="21"/>
              </w:rPr>
            </w:pPr>
            <w:r>
              <w:rPr>
                <w:rFonts w:hint="eastAsia" w:ascii="宋体" w:hAnsi="宋体" w:cs="宋体"/>
                <w:color w:val="000000" w:themeColor="text1"/>
                <w:szCs w:val="21"/>
              </w:rPr>
              <w:t xml:space="preserve">方案</w:t>
            </w:r>
            <w:r>
              <w:rPr>
                <w:color w:val="000000" w:themeColor="text1"/>
              </w:rPr>
            </w:r>
          </w:p>
        </w:tc>
        <w:tc>
          <w:tcPr>
            <w:tcBorders>
              <w:bottom w:val="single" w:color="auto" w:sz="4" w:space="0"/>
            </w:tcBorders>
            <w:tcW w:w="3658" w:type="pct"/>
            <w:vAlign w:val="center"/>
            <w:textDirection w:val="lrTb"/>
            <w:noWrap w:val="false"/>
          </w:tcPr>
          <w:p>
            <w:pPr>
              <w:keepNext/>
              <w:rPr>
                <w:rFonts w:ascii="宋体" w:hAnsi="宋体" w:cs="宋体"/>
                <w:color w:val="000000" w:themeColor="text1"/>
                <w:szCs w:val="21"/>
              </w:rPr>
            </w:pPr>
            <w:r>
              <w:rPr>
                <w:rFonts w:hint="eastAsia" w:ascii="宋体" w:hAnsi="宋体" w:cs="宋体"/>
                <w:color w:val="000000" w:themeColor="text1"/>
                <w:szCs w:val="21"/>
              </w:rPr>
              <w:t xml:space="preserve">根据供应商提供的稻米加工设备所针对的培训体系及培训方案（包含培训师资、时长、方式等）进行综合评分：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（1）方案完善，切实可行的，得6分；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（2）方案较完善，基本可行的，得3分；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（3）方案不够完善，可行性较低的，得1分；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（4）未提供的不得分。</w:t>
            </w:r>
            <w:r>
              <w:rPr>
                <w:color w:val="000000" w:themeColor="text1"/>
              </w:rP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主观分</w:t>
            </w:r>
            <w:r>
              <w:rPr>
                <w:color w:val="000000" w:themeColor="text1"/>
              </w:rPr>
            </w:r>
          </w:p>
        </w:tc>
      </w:tr>
      <w:tr>
        <w:trPr>
          <w:trHeight w:val="412"/>
        </w:trPr>
        <w:tc>
          <w:tcPr>
            <w:gridSpan w:val="5"/>
            <w:tcW w:w="5000" w:type="pct"/>
            <w:vAlign w:val="center"/>
            <w:textDirection w:val="lrTb"/>
            <w:noWrap w:val="false"/>
          </w:tcPr>
          <w:p>
            <w:pPr>
              <w:keepNext/>
              <w:rPr>
                <w:rFonts w:ascii="宋体" w:hAnsi="宋体" w:cs="宋体"/>
                <w:color w:val="000000" w:themeColor="text1"/>
                <w:szCs w:val="21"/>
              </w:rPr>
            </w:pPr>
            <w:r>
              <w:rPr>
                <w:rFonts w:hint="eastAsia" w:ascii="宋体" w:hAnsi="宋体" w:cs="宋体"/>
                <w:b/>
                <w:bCs/>
                <w:color w:val="000000" w:themeColor="text1"/>
                <w:szCs w:val="21"/>
              </w:rPr>
              <w:t xml:space="preserve">4.履约能力（14分）</w:t>
            </w:r>
            <w:r>
              <w:rPr>
                <w:color w:val="000000" w:themeColor="text1"/>
              </w:rPr>
            </w:r>
          </w:p>
        </w:tc>
      </w:tr>
      <w:tr>
        <w:trPr>
          <w:trHeight w:val="911"/>
        </w:trPr>
        <w:tc>
          <w:tcPr>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4.1</w:t>
            </w:r>
            <w:r>
              <w:rPr>
                <w:color w:val="000000" w:themeColor="text1"/>
              </w:rPr>
            </w:r>
          </w:p>
        </w:tc>
        <w:tc>
          <w:tcPr>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项目组成员</w:t>
            </w:r>
            <w:r>
              <w:rPr>
                <w:color w:val="000000" w:themeColor="text1"/>
              </w:rPr>
            </w:r>
          </w:p>
        </w:tc>
        <w:tc>
          <w:tcPr>
            <w:tcW w:w="3658" w:type="pct"/>
            <w:vAlign w:val="center"/>
            <w:textDirection w:val="lrTb"/>
            <w:noWrap w:val="false"/>
          </w:tcPr>
          <w:p>
            <w:pPr>
              <w:keepNext/>
              <w:rPr>
                <w:rFonts w:ascii="宋体" w:hAnsi="宋体" w:cs="宋体"/>
                <w:color w:val="000000" w:themeColor="text1"/>
                <w:szCs w:val="21"/>
              </w:rPr>
            </w:pPr>
            <w:r>
              <w:rPr>
                <w:rFonts w:hint="eastAsia" w:ascii="宋体" w:hAnsi="宋体" w:cs="宋体"/>
                <w:color w:val="000000" w:themeColor="text1"/>
                <w:szCs w:val="21"/>
              </w:rPr>
              <w:t xml:space="preserve">拟投入本项目组成员：</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①具备低压电工作业得2分，具备高压电工作业证得3分，本项最高得3分；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②具备焊接与热切作业证得2分；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③具备高处作业证得2分；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④具备安全员C证得2分；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提供相关人员有效期内的资质证书、供应商为其缴纳的近6个月任意1个月的社保证明材料（以上材料需提供复印件并加盖投标人单位公章）。未提供相应材料不得分。</w:t>
            </w:r>
            <w:r>
              <w:rPr>
                <w:color w:val="000000" w:themeColor="text1"/>
              </w:rPr>
            </w:r>
          </w:p>
        </w:tc>
        <w:tc>
          <w:tcPr>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9</w:t>
            </w:r>
            <w:r>
              <w:rPr>
                <w:color w:val="000000" w:themeColor="text1"/>
              </w:rPr>
            </w:r>
          </w:p>
        </w:tc>
        <w:tc>
          <w:tcPr>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客观分</w:t>
            </w:r>
            <w:r>
              <w:rPr>
                <w:color w:val="000000" w:themeColor="text1"/>
              </w:rPr>
            </w:r>
          </w:p>
        </w:tc>
      </w:tr>
      <w:tr>
        <w:trPr>
          <w:trHeight w:val="666"/>
        </w:trPr>
        <w:tc>
          <w:tcPr>
            <w:tcBorders>
              <w:bottom w:val="single" w:color="auto" w:sz="4" w:space="0"/>
            </w:tcBorders>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4.2</w:t>
            </w:r>
            <w:r>
              <w:rPr>
                <w:color w:val="000000" w:themeColor="text1"/>
              </w:rPr>
            </w:r>
          </w:p>
        </w:tc>
        <w:tc>
          <w:tcPr>
            <w:tcBorders>
              <w:bottom w:val="single" w:color="auto" w:sz="4" w:space="0"/>
            </w:tcBorders>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投标人能力</w:t>
            </w:r>
            <w:r>
              <w:rPr>
                <w:color w:val="000000" w:themeColor="text1"/>
              </w:rPr>
            </w:r>
          </w:p>
        </w:tc>
        <w:tc>
          <w:tcPr>
            <w:tcBorders>
              <w:bottom w:val="single" w:color="auto" w:sz="4" w:space="0"/>
            </w:tcBorders>
            <w:tcW w:w="3658" w:type="pct"/>
            <w:vAlign w:val="center"/>
            <w:textDirection w:val="lrTb"/>
            <w:noWrap w:val="false"/>
          </w:tcPr>
          <w:p>
            <w:pPr>
              <w:keepNext/>
              <w:rPr>
                <w:rFonts w:ascii="宋体" w:hAnsi="宋体" w:cs="宋体"/>
                <w:color w:val="000000" w:themeColor="text1"/>
                <w:szCs w:val="21"/>
              </w:rPr>
            </w:pPr>
            <w:r>
              <w:rPr>
                <w:rFonts w:hint="eastAsia" w:ascii="宋体" w:hAnsi="宋体" w:cs="宋体"/>
                <w:color w:val="000000" w:themeColor="text1"/>
                <w:szCs w:val="21"/>
              </w:rPr>
              <w:t xml:space="preserve">投标人或所投产品制造商，持有国家知识产权局颁发的、与本次采购设备核心技术相关的有效专利：属于稻米加工核心技术领域（包括但不限于稻谷清理去石、砻谷脱壳、砂辊碾米、大米抛光、谷物烘干、粮食筛分、智能分选控制等方向），每提供 1 项有效发明专利得 1 分，最高得5分。（提供真实有效的专利证书原件扫描件。）</w:t>
            </w:r>
            <w:r>
              <w:rPr>
                <w:color w:val="000000" w:themeColor="text1"/>
              </w:rPr>
            </w:r>
          </w:p>
        </w:tc>
        <w:tc>
          <w:tcPr>
            <w:tcBorders>
              <w:bottom w:val="single" w:color="auto" w:sz="4" w:space="0"/>
            </w:tcBorders>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p>
        </w:tc>
        <w:tc>
          <w:tcPr>
            <w:tcBorders>
              <w:bottom w:val="single" w:color="auto" w:sz="4" w:space="0"/>
            </w:tcBorders>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客观分</w:t>
            </w:r>
            <w:r>
              <w:rPr>
                <w:color w:val="000000" w:themeColor="text1"/>
              </w:rPr>
            </w:r>
          </w:p>
        </w:tc>
      </w:tr>
      <w:tr>
        <w:trPr>
          <w:trHeight w:val="417"/>
        </w:trPr>
        <w:tc>
          <w:tcPr>
            <w:gridSpan w:val="5"/>
            <w:tcW w:w="5000" w:type="pct"/>
            <w:vAlign w:val="center"/>
            <w:textDirection w:val="lrTb"/>
            <w:noWrap w:val="false"/>
          </w:tcPr>
          <w:p>
            <w:pPr>
              <w:keepNext/>
              <w:rPr>
                <w:rFonts w:ascii="宋体" w:hAnsi="宋体" w:cs="宋体"/>
                <w:color w:val="000000" w:themeColor="text1"/>
                <w:szCs w:val="21"/>
              </w:rPr>
            </w:pPr>
            <w:r>
              <w:rPr>
                <w:rFonts w:hint="eastAsia" w:ascii="宋体" w:hAnsi="宋体" w:cs="宋体"/>
                <w:b/>
                <w:bCs/>
                <w:color w:val="000000" w:themeColor="text1"/>
                <w:szCs w:val="21"/>
              </w:rPr>
              <w:t xml:space="preserve">5.业绩（6分）</w:t>
            </w:r>
            <w:r>
              <w:rPr>
                <w:color w:val="000000" w:themeColor="text1"/>
              </w:rPr>
            </w:r>
          </w:p>
        </w:tc>
      </w:tr>
      <w:tr>
        <w:trPr>
          <w:trHeight w:val="547"/>
        </w:trPr>
        <w:tc>
          <w:tcPr>
            <w:tcW w:w="270"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5.1</w:t>
            </w:r>
            <w:r>
              <w:rPr>
                <w:color w:val="000000" w:themeColor="text1"/>
              </w:rPr>
            </w:r>
          </w:p>
        </w:tc>
        <w:tc>
          <w:tcPr>
            <w:tcW w:w="429"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类似业绩</w:t>
            </w:r>
            <w:r>
              <w:rPr>
                <w:color w:val="000000" w:themeColor="text1"/>
              </w:rPr>
            </w:r>
          </w:p>
        </w:tc>
        <w:tc>
          <w:tcPr>
            <w:tcW w:w="3658" w:type="pct"/>
            <w:vAlign w:val="center"/>
            <w:textDirection w:val="lrTb"/>
            <w:noWrap w:val="false"/>
          </w:tcPr>
          <w:p>
            <w:pPr>
              <w:keepNext/>
              <w:rPr>
                <w:rFonts w:ascii="宋体" w:hAnsi="宋体" w:cs="宋体"/>
                <w:color w:val="000000" w:themeColor="text1"/>
                <w:szCs w:val="21"/>
              </w:rPr>
            </w:pPr>
            <w:r>
              <w:rPr>
                <w:color w:val="000000" w:themeColor="text1"/>
              </w:rPr>
            </w:r>
            <w:bookmarkStart w:id="110" w:name="_GoBack"/>
            <w:r>
              <w:rPr>
                <w:rFonts w:hint="eastAsia" w:ascii="宋体" w:hAnsi="宋体" w:cs="宋体"/>
                <w:color w:val="000000" w:themeColor="text1"/>
                <w:szCs w:val="21"/>
              </w:rPr>
              <w:t xml:space="preserve">投标人或所投产品制造商具备2023年1月1日以来（以合同签订时间为准），投标人具有类似设备供货或安装业绩，每提供 1 个业绩得 2 分，最高得 6分。</w:t>
            </w:r>
            <w:r>
              <w:rPr>
                <w:color w:val="000000" w:themeColor="text1"/>
              </w:rPr>
            </w:r>
          </w:p>
          <w:p>
            <w:pPr>
              <w:keepNext/>
              <w:rPr>
                <w:rFonts w:ascii="宋体" w:hAnsi="宋体" w:cs="宋体"/>
                <w:color w:val="000000" w:themeColor="text1"/>
                <w:szCs w:val="21"/>
              </w:rPr>
            </w:pPr>
            <w:r>
              <w:rPr>
                <w:rFonts w:hint="eastAsia" w:ascii="宋体" w:hAnsi="宋体" w:cs="宋体"/>
                <w:color w:val="000000" w:themeColor="text1"/>
                <w:szCs w:val="21"/>
              </w:rPr>
              <w:t xml:space="preserve">注：投标文件中提供合同的原件扫描件，若合同无法体现签订时间、等关键评审因素的不得分。</w:t>
            </w:r>
            <w:bookmarkEnd w:id="110"/>
            <w:r>
              <w:rPr>
                <w:color w:val="000000" w:themeColor="text1"/>
              </w:rPr>
            </w:r>
            <w:r>
              <w:rPr>
                <w:color w:val="000000" w:themeColor="text1"/>
              </w:rPr>
            </w:r>
          </w:p>
        </w:tc>
        <w:tc>
          <w:tcPr>
            <w:tcW w:w="305"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p>
        </w:tc>
        <w:tc>
          <w:tcPr>
            <w:tcW w:w="336" w:type="pct"/>
            <w:vAlign w:val="center"/>
            <w:textDirection w:val="lrTb"/>
            <w:noWrap w:val="false"/>
          </w:tcPr>
          <w:p>
            <w:pPr>
              <w:jc w:val="center"/>
              <w:keepNext/>
              <w:rPr>
                <w:rFonts w:ascii="宋体" w:hAnsi="宋体" w:cs="宋体"/>
                <w:color w:val="000000" w:themeColor="text1"/>
                <w:szCs w:val="21"/>
              </w:rPr>
            </w:pPr>
            <w:r>
              <w:rPr>
                <w:rFonts w:hint="eastAsia" w:ascii="宋体" w:hAnsi="宋体" w:cs="宋体"/>
                <w:color w:val="000000" w:themeColor="text1"/>
                <w:szCs w:val="21"/>
              </w:rPr>
              <w:t xml:space="preserve">客观分</w:t>
            </w:r>
            <w:r>
              <w:rPr>
                <w:color w:val="000000" w:themeColor="text1"/>
              </w:rPr>
            </w:r>
          </w:p>
        </w:tc>
      </w:tr>
      <w:tr>
        <w:trPr>
          <w:trHeight w:val="491"/>
        </w:trPr>
        <w:tc>
          <w:tcPr>
            <w:gridSpan w:val="2"/>
            <w:tcW w:w="699" w:type="pct"/>
            <w:vAlign w:val="center"/>
            <w:textDirection w:val="lrTb"/>
            <w:noWrap w:val="false"/>
          </w:tcPr>
          <w:p>
            <w:pPr>
              <w:jc w:val="center"/>
              <w:keepNext/>
              <w:rPr>
                <w:rFonts w:ascii="宋体" w:hAnsi="宋体" w:cs="宋体"/>
                <w:b/>
                <w:bCs/>
                <w:color w:val="000000" w:themeColor="text1"/>
                <w:szCs w:val="21"/>
              </w:rPr>
            </w:pPr>
            <w:r>
              <w:rPr>
                <w:rFonts w:hint="eastAsia" w:ascii="宋体" w:hAnsi="宋体"/>
                <w:b/>
                <w:bCs/>
                <w:color w:val="000000" w:themeColor="text1"/>
                <w:szCs w:val="21"/>
              </w:rPr>
              <w:t xml:space="preserve">合计</w:t>
            </w:r>
            <w:r>
              <w:rPr>
                <w:color w:val="000000" w:themeColor="text1"/>
              </w:rPr>
            </w:r>
          </w:p>
        </w:tc>
        <w:tc>
          <w:tcPr>
            <w:tcW w:w="3658" w:type="pct"/>
            <w:vAlign w:val="center"/>
            <w:textDirection w:val="lrTb"/>
            <w:noWrap w:val="false"/>
          </w:tcPr>
          <w:p>
            <w:pPr>
              <w:jc w:val="left"/>
              <w:keepNext/>
              <w:rPr>
                <w:rFonts w:ascii="宋体" w:hAnsi="宋体" w:cs="宋体"/>
                <w:b/>
                <w:bCs/>
                <w:color w:val="000000" w:themeColor="text1"/>
                <w:szCs w:val="21"/>
              </w:rPr>
            </w:pPr>
            <w:r>
              <w:rPr>
                <w:rFonts w:ascii="宋体" w:hAnsi="宋体" w:cs="宋体"/>
                <w:b/>
                <w:bCs/>
                <w:color w:val="000000" w:themeColor="text1"/>
                <w:szCs w:val="21"/>
              </w:rPr>
            </w:r>
            <w:r>
              <w:rPr>
                <w:color w:val="000000" w:themeColor="text1"/>
              </w:rPr>
            </w:r>
          </w:p>
        </w:tc>
        <w:tc>
          <w:tcPr>
            <w:gridSpan w:val="2"/>
            <w:tcW w:w="641" w:type="pct"/>
            <w:vAlign w:val="center"/>
            <w:textDirection w:val="lrTb"/>
            <w:noWrap w:val="false"/>
          </w:tcPr>
          <w:p>
            <w:pPr>
              <w:jc w:val="center"/>
              <w:keepNext/>
              <w:rPr>
                <w:rFonts w:ascii="宋体" w:hAnsi="宋体" w:cs="宋体"/>
                <w:b/>
                <w:bCs/>
                <w:color w:val="000000" w:themeColor="text1"/>
                <w:szCs w:val="21"/>
              </w:rPr>
            </w:pPr>
            <w:r>
              <w:rPr>
                <w:rFonts w:hint="eastAsia" w:ascii="宋体" w:hAnsi="宋体"/>
                <w:b/>
                <w:bCs/>
                <w:color w:val="000000" w:themeColor="text1"/>
                <w:szCs w:val="21"/>
              </w:rPr>
              <w:t xml:space="preserve">100分</w:t>
            </w:r>
            <w:r>
              <w:rPr>
                <w:color w:val="000000" w:themeColor="text1"/>
              </w:rPr>
            </w:r>
          </w:p>
        </w:tc>
      </w:tr>
    </w:tbl>
    <w:p>
      <w:pPr>
        <w:ind w:right="840"/>
        <w:jc w:val="center"/>
        <w:keepNext/>
        <w:rPr>
          <w:rFonts w:ascii="方正小标宋简体" w:hAnsi="方正小标宋简体" w:eastAsia="方正小标宋简体" w:cs="方正小标宋简体"/>
          <w:color w:val="000000" w:themeColor="text1"/>
          <w:sz w:val="36"/>
          <w:szCs w:val="36"/>
        </w:rPr>
      </w:pPr>
      <w:r>
        <w:rPr>
          <w:rFonts w:ascii="方正小标宋简体" w:hAnsi="方正小标宋简体" w:eastAsia="方正小标宋简体" w:cs="方正小标宋简体"/>
          <w:color w:val="000000" w:themeColor="text1"/>
          <w:sz w:val="36"/>
          <w:szCs w:val="36"/>
        </w:rPr>
      </w:r>
      <w:r>
        <w:rPr>
          <w:color w:val="000000" w:themeColor="text1"/>
        </w:rPr>
      </w:r>
    </w:p>
    <w:p>
      <w:pPr>
        <w:keepNext/>
        <w:rPr>
          <w:rFonts w:ascii="方正小标宋简体" w:hAnsi="方正小标宋简体" w:eastAsia="方正小标宋简体" w:cs="方正小标宋简体"/>
          <w:color w:val="000000" w:themeColor="text1"/>
          <w:sz w:val="36"/>
          <w:szCs w:val="36"/>
        </w:rPr>
      </w:pPr>
      <w:r>
        <w:rPr>
          <w:color w:val="000000" w:themeColor="text1"/>
        </w:rPr>
      </w:r>
      <w:bookmarkStart w:id="111" w:name="_Toc20980"/>
      <w:r>
        <w:rPr>
          <w:rFonts w:hint="eastAsia" w:ascii="方正小标宋简体" w:hAnsi="方正小标宋简体" w:eastAsia="方正小标宋简体" w:cs="方正小标宋简体"/>
          <w:color w:val="000000" w:themeColor="text1"/>
          <w:sz w:val="36"/>
          <w:szCs w:val="36"/>
        </w:rPr>
        <w:br w:type="page" w:clear="all"/>
      </w:r>
      <w:r>
        <w:rPr>
          <w:color w:val="000000" w:themeColor="text1"/>
        </w:rPr>
      </w:r>
    </w:p>
    <w:p>
      <w:pPr>
        <w:ind w:right="840"/>
        <w:jc w:val="center"/>
        <w:keepNext/>
        <w:rPr>
          <w:rFonts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rPr>
        <w:t xml:space="preserve">第六章  投标</w:t>
      </w:r>
      <w:bookmarkEnd w:id="104"/>
      <w:r>
        <w:rPr>
          <w:color w:val="000000" w:themeColor="text1"/>
        </w:rPr>
      </w:r>
      <w:bookmarkEnd w:id="105"/>
      <w:r>
        <w:rPr>
          <w:color w:val="000000" w:themeColor="text1"/>
        </w:rPr>
      </w:r>
      <w:bookmarkEnd w:id="107"/>
      <w:r>
        <w:rPr>
          <w:rFonts w:hint="eastAsia" w:ascii="方正小标宋简体" w:hAnsi="方正小标宋简体" w:eastAsia="方正小标宋简体" w:cs="方正小标宋简体"/>
          <w:color w:val="000000" w:themeColor="text1"/>
          <w:sz w:val="36"/>
          <w:szCs w:val="36"/>
        </w:rPr>
        <w:t xml:space="preserve">文件格式</w:t>
      </w:r>
      <w:bookmarkEnd w:id="111"/>
      <w:r>
        <w:rPr>
          <w:rFonts w:hint="eastAsia" w:ascii="方正小标宋简体" w:hAnsi="方正小标宋简体" w:eastAsia="方正小标宋简体" w:cs="方正小标宋简体"/>
          <w:color w:val="000000" w:themeColor="text1"/>
          <w:sz w:val="36"/>
          <w:szCs w:val="36"/>
        </w:rPr>
        <w:t xml:space="preserve"> </w:t>
      </w:r>
      <w:r>
        <w:rPr>
          <w:color w:val="000000" w:themeColor="text1"/>
        </w:rPr>
      </w:r>
    </w:p>
    <w:p>
      <w:pPr>
        <w:jc w:val="center"/>
        <w:keepNext/>
        <w:rPr>
          <w:rFonts w:ascii="宋体" w:hAnsi="宋体"/>
          <w:b/>
          <w:color w:val="000000" w:themeColor="text1"/>
          <w:sz w:val="72"/>
          <w:szCs w:val="21"/>
        </w:rPr>
      </w:pPr>
      <w:r>
        <w:rPr>
          <w:color w:val="000000" w:themeColor="text1"/>
        </w:rPr>
      </w:r>
      <w:bookmarkStart w:id="112" w:name="_Hlt26671244"/>
      <w:r>
        <w:rPr>
          <w:color w:val="000000" w:themeColor="text1"/>
        </w:rPr>
      </w:r>
      <w:bookmarkStart w:id="113" w:name="_Hlt26955039"/>
      <w:r>
        <w:rPr>
          <w:color w:val="000000" w:themeColor="text1"/>
        </w:rPr>
      </w:r>
      <w:bookmarkStart w:id="114" w:name="_Toc49090576"/>
      <w:r>
        <w:rPr>
          <w:color w:val="000000" w:themeColor="text1"/>
        </w:rPr>
      </w:r>
      <w:bookmarkStart w:id="115" w:name="_Toc26554094"/>
      <w:r>
        <w:rPr>
          <w:color w:val="000000" w:themeColor="text1"/>
        </w:rPr>
      </w:r>
      <w:bookmarkStart w:id="116" w:name="_Toc120614282"/>
      <w:r>
        <w:rPr>
          <w:color w:val="000000" w:themeColor="text1"/>
        </w:rPr>
      </w:r>
      <w:bookmarkEnd w:id="112"/>
      <w:r>
        <w:rPr>
          <w:color w:val="000000" w:themeColor="text1"/>
        </w:rPr>
      </w:r>
      <w:bookmarkEnd w:id="113"/>
      <w:r>
        <w:rPr>
          <w:color w:val="000000" w:themeColor="text1"/>
        </w:rPr>
      </w:r>
      <w:r>
        <w:rPr>
          <w:color w:val="000000" w:themeColor="text1"/>
        </w:rPr>
      </w:r>
    </w:p>
    <w:p>
      <w:pPr>
        <w:jc w:val="center"/>
        <w:keepNext/>
        <w:rPr>
          <w:rFonts w:ascii="宋体" w:hAnsi="宋体"/>
          <w:b/>
          <w:color w:val="000000" w:themeColor="text1"/>
          <w:sz w:val="72"/>
          <w:szCs w:val="21"/>
        </w:rPr>
        <w:outlineLvl w:val="0"/>
      </w:pPr>
      <w:r>
        <w:rPr>
          <w:color w:val="000000" w:themeColor="text1"/>
        </w:rPr>
      </w:r>
      <w:bookmarkStart w:id="117" w:name="_Toc15053"/>
      <w:r>
        <w:rPr>
          <w:rFonts w:hint="eastAsia" w:ascii="宋体" w:hAnsi="宋体"/>
          <w:b/>
          <w:color w:val="000000" w:themeColor="text1"/>
          <w:sz w:val="72"/>
          <w:szCs w:val="21"/>
        </w:rPr>
        <w:t xml:space="preserve">投  标  文  件</w:t>
      </w:r>
      <w:bookmarkEnd w:id="117"/>
      <w:r>
        <w:rPr>
          <w:color w:val="000000" w:themeColor="text1"/>
        </w:rPr>
      </w:r>
      <w:r>
        <w:rPr>
          <w:color w:val="000000" w:themeColor="text1"/>
        </w:rPr>
      </w:r>
    </w:p>
    <w:p>
      <w:pPr>
        <w:jc w:val="center"/>
        <w:keepNext/>
        <w:rPr>
          <w:rFonts w:ascii="宋体" w:hAnsi="宋体"/>
          <w:b/>
          <w:color w:val="000000" w:themeColor="text1"/>
          <w:sz w:val="72"/>
          <w:szCs w:val="21"/>
        </w:rPr>
      </w:pPr>
      <w:r>
        <w:rPr>
          <w:rFonts w:ascii="宋体" w:hAnsi="宋体"/>
          <w:b/>
          <w:color w:val="000000" w:themeColor="text1"/>
          <w:sz w:val="72"/>
          <w:szCs w:val="21"/>
        </w:rPr>
      </w:r>
      <w:r>
        <w:rPr>
          <w:color w:val="000000" w:themeColor="text1"/>
        </w:rPr>
      </w:r>
    </w:p>
    <w:p>
      <w:pPr>
        <w:jc w:val="center"/>
        <w:keepNext/>
        <w:rPr>
          <w:rFonts w:ascii="宋体" w:hAnsi="宋体"/>
          <w:b/>
          <w:color w:val="000000" w:themeColor="text1"/>
          <w:sz w:val="72"/>
          <w:szCs w:val="21"/>
        </w:rPr>
      </w:pPr>
      <w:r>
        <w:rPr>
          <w:rFonts w:ascii="宋体" w:hAnsi="宋体"/>
          <w:b/>
          <w:color w:val="000000" w:themeColor="text1"/>
          <w:sz w:val="72"/>
          <w:szCs w:val="21"/>
        </w:rPr>
      </w:r>
      <w:r>
        <w:rPr>
          <w:color w:val="000000" w:themeColor="text1"/>
        </w:rPr>
      </w:r>
    </w:p>
    <w:p>
      <w:pPr>
        <w:jc w:val="center"/>
        <w:keepNext/>
        <w:rPr>
          <w:rFonts w:ascii="宋体" w:hAnsi="宋体"/>
          <w:b/>
          <w:color w:val="000000" w:themeColor="text1"/>
          <w:sz w:val="36"/>
          <w:szCs w:val="21"/>
        </w:rPr>
      </w:pPr>
      <w:r>
        <w:rPr>
          <w:rFonts w:ascii="宋体" w:hAnsi="宋体"/>
          <w:b/>
          <w:color w:val="000000" w:themeColor="text1"/>
          <w:sz w:val="36"/>
          <w:szCs w:val="21"/>
        </w:rPr>
      </w:r>
      <w:r>
        <w:rPr>
          <w:color w:val="000000" w:themeColor="text1"/>
        </w:rPr>
      </w:r>
    </w:p>
    <w:p>
      <w:pPr>
        <w:jc w:val="center"/>
        <w:keepNext/>
        <w:rPr>
          <w:rFonts w:ascii="宋体" w:hAnsi="宋体"/>
          <w:b/>
          <w:color w:val="000000" w:themeColor="text1"/>
          <w:sz w:val="36"/>
          <w:szCs w:val="21"/>
        </w:rPr>
      </w:pPr>
      <w:r>
        <w:rPr>
          <w:rFonts w:ascii="宋体" w:hAnsi="宋体"/>
          <w:b/>
          <w:color w:val="000000" w:themeColor="text1"/>
          <w:sz w:val="36"/>
          <w:szCs w:val="21"/>
        </w:rPr>
      </w:r>
      <w:r>
        <w:rPr>
          <w:color w:val="000000" w:themeColor="text1"/>
        </w:rPr>
      </w:r>
    </w:p>
    <w:p>
      <w:pPr>
        <w:jc w:val="center"/>
        <w:keepNext/>
        <w:rPr>
          <w:rFonts w:ascii="宋体" w:hAnsi="宋体"/>
          <w:b/>
          <w:color w:val="000000" w:themeColor="text1"/>
          <w:sz w:val="36"/>
          <w:szCs w:val="21"/>
        </w:rPr>
      </w:pPr>
      <w:r>
        <w:rPr>
          <w:rFonts w:ascii="宋体" w:hAnsi="宋体"/>
          <w:b/>
          <w:color w:val="000000" w:themeColor="text1"/>
          <w:sz w:val="36"/>
          <w:szCs w:val="21"/>
        </w:rPr>
      </w:r>
      <w:r>
        <w:rPr>
          <w:color w:val="000000" w:themeColor="text1"/>
        </w:rPr>
      </w:r>
    </w:p>
    <w:p>
      <w:pPr>
        <w:ind w:firstLine="1084"/>
        <w:keepNext/>
        <w:rPr>
          <w:rFonts w:ascii="宋体" w:hAnsi="宋体"/>
          <w:b/>
          <w:color w:val="000000" w:themeColor="text1"/>
          <w:sz w:val="36"/>
          <w:szCs w:val="21"/>
        </w:rPr>
        <w:outlineLvl w:val="0"/>
      </w:pPr>
      <w:r>
        <w:rPr>
          <w:color w:val="000000" w:themeColor="text1"/>
        </w:rPr>
      </w:r>
      <w:bookmarkStart w:id="118" w:name="_Toc390"/>
      <w:r>
        <w:rPr>
          <w:rFonts w:hint="eastAsia" w:ascii="宋体" w:hAnsi="宋体"/>
          <w:b/>
          <w:color w:val="000000" w:themeColor="text1"/>
          <w:sz w:val="36"/>
          <w:szCs w:val="21"/>
        </w:rPr>
        <w:t xml:space="preserve">项 目 名 称：</w:t>
      </w:r>
      <w:bookmarkEnd w:id="118"/>
      <w:r>
        <w:rPr>
          <w:rFonts w:hint="eastAsia" w:ascii="宋体" w:hAnsi="宋体"/>
          <w:b/>
          <w:color w:val="000000" w:themeColor="text1"/>
          <w:sz w:val="36"/>
          <w:szCs w:val="21"/>
          <w:u w:val="single"/>
        </w:rPr>
        <w:t xml:space="preserve">                   </w:t>
      </w:r>
      <w:r>
        <w:rPr>
          <w:color w:val="000000" w:themeColor="text1"/>
        </w:rPr>
      </w:r>
    </w:p>
    <w:p>
      <w:pPr>
        <w:ind w:firstLine="1084"/>
        <w:keepNext/>
        <w:rPr>
          <w:rFonts w:ascii="宋体" w:hAnsi="宋体"/>
          <w:b/>
          <w:color w:val="000000" w:themeColor="text1"/>
          <w:sz w:val="36"/>
          <w:szCs w:val="21"/>
          <w:u w:val="single"/>
        </w:rPr>
        <w:outlineLvl w:val="0"/>
      </w:pPr>
      <w:r>
        <w:rPr>
          <w:color w:val="000000" w:themeColor="text1"/>
        </w:rPr>
      </w:r>
      <w:bookmarkStart w:id="119" w:name="_Toc59"/>
      <w:r>
        <w:rPr>
          <w:rFonts w:hint="eastAsia" w:ascii="宋体" w:hAnsi="宋体"/>
          <w:b/>
          <w:color w:val="000000" w:themeColor="text1"/>
          <w:sz w:val="36"/>
          <w:szCs w:val="21"/>
        </w:rPr>
        <w:t xml:space="preserve">项 目 编 号：</w:t>
      </w:r>
      <w:bookmarkEnd w:id="119"/>
      <w:r>
        <w:rPr>
          <w:rFonts w:hint="eastAsia" w:ascii="宋体" w:hAnsi="宋体"/>
          <w:b/>
          <w:color w:val="000000" w:themeColor="text1"/>
          <w:sz w:val="36"/>
          <w:szCs w:val="21"/>
          <w:u w:val="single"/>
        </w:rPr>
        <w:t xml:space="preserve">                   </w:t>
      </w:r>
      <w:r>
        <w:rPr>
          <w:color w:val="000000" w:themeColor="text1"/>
        </w:rPr>
      </w:r>
    </w:p>
    <w:p>
      <w:pPr>
        <w:keepNext/>
        <w:rPr>
          <w:rFonts w:ascii="宋体" w:hAnsi="宋体"/>
          <w:b/>
          <w:color w:val="000000" w:themeColor="text1"/>
          <w:sz w:val="36"/>
          <w:szCs w:val="21"/>
          <w:u w:val="single"/>
        </w:rPr>
        <w:outlineLvl w:val="0"/>
      </w:pPr>
      <w:r>
        <w:rPr>
          <w:rFonts w:hint="eastAsia" w:ascii="宋体" w:hAnsi="宋体"/>
          <w:b/>
          <w:color w:val="000000" w:themeColor="text1"/>
          <w:sz w:val="36"/>
          <w:szCs w:val="21"/>
        </w:rPr>
        <w:t xml:space="preserve">      </w:t>
      </w:r>
      <w:bookmarkStart w:id="120" w:name="_Toc18288"/>
      <w:r>
        <w:rPr>
          <w:rFonts w:hint="eastAsia" w:ascii="宋体" w:hAnsi="宋体"/>
          <w:b/>
          <w:color w:val="000000" w:themeColor="text1"/>
          <w:sz w:val="36"/>
          <w:szCs w:val="21"/>
        </w:rPr>
        <w:t xml:space="preserve">投标人名称 ：</w:t>
      </w:r>
      <w:r>
        <w:rPr>
          <w:rFonts w:hint="eastAsia" w:ascii="宋体" w:hAnsi="宋体"/>
          <w:b/>
          <w:color w:val="000000" w:themeColor="text1"/>
          <w:sz w:val="36"/>
          <w:szCs w:val="21"/>
          <w:u w:val="single"/>
        </w:rPr>
        <w:t xml:space="preserve">（加盖电子公章）</w:t>
      </w:r>
      <w:bookmarkEnd w:id="120"/>
      <w:r>
        <w:rPr>
          <w:rFonts w:hint="eastAsia" w:ascii="宋体" w:hAnsi="宋体"/>
          <w:b/>
          <w:color w:val="000000" w:themeColor="text1"/>
          <w:sz w:val="36"/>
          <w:szCs w:val="21"/>
          <w:u w:val="single"/>
        </w:rPr>
        <w:t xml:space="preserve">   </w:t>
      </w:r>
      <w:r>
        <w:rPr>
          <w:color w:val="000000" w:themeColor="text1"/>
        </w:rPr>
      </w:r>
    </w:p>
    <w:p>
      <w:pPr>
        <w:keepNext/>
        <w:rPr>
          <w:rFonts w:ascii="宋体" w:hAnsi="宋体"/>
          <w:b/>
          <w:color w:val="000000" w:themeColor="text1"/>
          <w:sz w:val="36"/>
          <w:szCs w:val="21"/>
          <w:u w:val="single"/>
        </w:rPr>
        <w:outlineLvl w:val="0"/>
      </w:pPr>
      <w:r>
        <w:rPr>
          <w:rFonts w:hint="eastAsia" w:ascii="宋体" w:hAnsi="宋体"/>
          <w:b/>
          <w:color w:val="000000" w:themeColor="text1"/>
          <w:sz w:val="36"/>
          <w:szCs w:val="21"/>
        </w:rPr>
        <w:t xml:space="preserve">      </w:t>
      </w:r>
      <w:bookmarkStart w:id="121" w:name="_Toc13313"/>
      <w:r>
        <w:rPr>
          <w:rFonts w:hint="eastAsia" w:ascii="宋体" w:hAnsi="宋体"/>
          <w:b/>
          <w:color w:val="000000" w:themeColor="text1"/>
          <w:sz w:val="36"/>
          <w:szCs w:val="21"/>
        </w:rPr>
        <w:t xml:space="preserve">日      期 ：</w:t>
      </w:r>
      <w:bookmarkEnd w:id="121"/>
      <w:r>
        <w:rPr>
          <w:rFonts w:hint="eastAsia" w:ascii="宋体" w:hAnsi="宋体"/>
          <w:b/>
          <w:color w:val="000000" w:themeColor="text1"/>
          <w:sz w:val="36"/>
          <w:szCs w:val="21"/>
          <w:u w:val="single"/>
        </w:rPr>
        <w:t xml:space="preserve">                   </w:t>
      </w:r>
      <w:r>
        <w:rPr>
          <w:color w:val="000000" w:themeColor="text1"/>
        </w:rPr>
      </w:r>
    </w:p>
    <w:p>
      <w:pPr>
        <w:jc w:val="center"/>
        <w:keepNext/>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p>
    <w:p>
      <w:pPr>
        <w:keepNext/>
        <w:spacing w:line="440" w:lineRule="exact"/>
        <w:rPr>
          <w:rFonts w:ascii="宋体" w:hAnsi="宋体"/>
          <w:color w:val="000000" w:themeColor="text1"/>
          <w:szCs w:val="21"/>
        </w:rPr>
      </w:pPr>
      <w:r>
        <w:rPr>
          <w:rFonts w:ascii="宋体" w:hAnsi="宋体"/>
          <w:color w:val="000000" w:themeColor="text1"/>
          <w:szCs w:val="21"/>
        </w:rPr>
      </w:r>
      <w:r>
        <w:rPr>
          <w:color w:val="000000" w:themeColor="text1"/>
        </w:rPr>
      </w:r>
    </w:p>
    <w:p>
      <w:pPr>
        <w:jc w:val="center"/>
        <w:keepNext/>
        <w:rPr>
          <w:rFonts w:ascii="方正黑体_GBK" w:hAnsi="方正黑体_GBK" w:eastAsia="方正黑体_GBK" w:cs="方正黑体_GBK"/>
          <w:color w:val="000000" w:themeColor="text1"/>
          <w:sz w:val="32"/>
          <w:szCs w:val="32"/>
        </w:rPr>
      </w:pPr>
      <w:r>
        <w:rPr>
          <w:rFonts w:ascii="宋体" w:hAnsi="宋体"/>
          <w:b/>
          <w:color w:val="000000" w:themeColor="text1"/>
          <w:sz w:val="36"/>
          <w:szCs w:val="21"/>
          <w:u w:val="single"/>
        </w:rPr>
        <w:br w:type="page" w:clear="all"/>
      </w:r>
      <w:bookmarkEnd w:id="100"/>
      <w:r>
        <w:rPr>
          <w:color w:val="000000" w:themeColor="text1"/>
        </w:rPr>
      </w:r>
      <w:bookmarkEnd w:id="101"/>
      <w:r>
        <w:rPr>
          <w:color w:val="000000" w:themeColor="text1"/>
        </w:rPr>
      </w:r>
      <w:bookmarkEnd w:id="114"/>
      <w:r>
        <w:rPr>
          <w:color w:val="000000" w:themeColor="text1"/>
        </w:rPr>
      </w:r>
      <w:bookmarkEnd w:id="115"/>
      <w:r>
        <w:rPr>
          <w:color w:val="000000" w:themeColor="text1"/>
        </w:rPr>
      </w:r>
      <w:bookmarkEnd w:id="116"/>
      <w:r>
        <w:rPr>
          <w:rFonts w:hint="eastAsia" w:ascii="方正黑体_GBK" w:hAnsi="方正黑体_GBK" w:eastAsia="方正黑体_GBK" w:cs="方正黑体_GBK"/>
          <w:color w:val="000000" w:themeColor="text1"/>
          <w:sz w:val="32"/>
          <w:szCs w:val="32"/>
        </w:rPr>
        <w:t xml:space="preserve">投标文件目录</w:t>
      </w:r>
      <w:r>
        <w:rPr>
          <w:color w:val="000000" w:themeColor="text1"/>
        </w:rPr>
      </w:r>
    </w:p>
    <w:p>
      <w:pPr>
        <w:ind w:firstLine="560"/>
        <w:keepNext/>
        <w:spacing w:line="600" w:lineRule="exact"/>
        <w:rPr>
          <w:rFonts w:ascii="宋体" w:hAnsi="宋体" w:cs="宋体"/>
          <w:color w:val="000000" w:themeColor="text1"/>
          <w:sz w:val="28"/>
          <w:szCs w:val="28"/>
        </w:rPr>
      </w:pPr>
      <w:r>
        <w:rPr>
          <w:color w:val="000000" w:themeColor="text1"/>
        </w:rPr>
      </w:r>
      <w:bookmarkStart w:id="122" w:name="_Toc120614284"/>
      <w:r>
        <w:rPr>
          <w:rFonts w:hint="eastAsia" w:ascii="宋体" w:hAnsi="宋体" w:cs="宋体"/>
          <w:color w:val="000000" w:themeColor="text1"/>
          <w:sz w:val="28"/>
          <w:szCs w:val="28"/>
        </w:rPr>
        <w:t xml:space="preserve">一、供应商信用承诺函</w:t>
      </w:r>
      <w:r>
        <w:rPr>
          <w:color w:val="000000" w:themeColor="text1"/>
        </w:rPr>
      </w:r>
    </w:p>
    <w:p>
      <w:pPr>
        <w:ind w:firstLine="560"/>
        <w:keepNext/>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二、</w:t>
      </w:r>
      <w:r>
        <w:rPr>
          <w:rFonts w:hint="eastAsia" w:ascii="宋体" w:hAnsi="宋体" w:cs="宋体"/>
          <w:color w:val="000000" w:themeColor="text1"/>
          <w:sz w:val="28"/>
          <w:szCs w:val="28"/>
        </w:rPr>
        <w:t xml:space="preserve">法定代表人授权委托书</w:t>
      </w:r>
      <w:r>
        <w:rPr>
          <w:color w:val="000000" w:themeColor="text1"/>
        </w:rPr>
      </w:r>
    </w:p>
    <w:p>
      <w:pPr>
        <w:ind w:firstLine="560"/>
        <w:keepNext/>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三、</w:t>
      </w:r>
      <w:r>
        <w:rPr>
          <w:rFonts w:hint="eastAsia" w:ascii="宋体" w:hAnsi="宋体" w:cs="宋体"/>
          <w:color w:val="000000" w:themeColor="text1"/>
          <w:sz w:val="28"/>
          <w:szCs w:val="28"/>
        </w:rPr>
        <w:t xml:space="preserve">投标函</w:t>
      </w:r>
      <w:r>
        <w:rPr>
          <w:color w:val="000000" w:themeColor="text1"/>
        </w:rPr>
      </w:r>
    </w:p>
    <w:p>
      <w:pPr>
        <w:ind w:firstLine="560"/>
        <w:keepNext/>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四、开标一览表</w:t>
      </w:r>
      <w:r>
        <w:rPr>
          <w:color w:val="000000" w:themeColor="text1"/>
        </w:rPr>
      </w:r>
    </w:p>
    <w:p>
      <w:pPr>
        <w:ind w:firstLine="560"/>
        <w:keepNext/>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五、核心产品品牌一览表</w:t>
      </w:r>
      <w:r>
        <w:rPr>
          <w:color w:val="000000" w:themeColor="text1"/>
        </w:rPr>
      </w:r>
    </w:p>
    <w:p>
      <w:pPr>
        <w:ind w:firstLine="560"/>
        <w:keepNext/>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六、投标分项报价表</w:t>
      </w:r>
      <w:r>
        <w:rPr>
          <w:color w:val="000000" w:themeColor="text1"/>
        </w:rPr>
      </w:r>
    </w:p>
    <w:p>
      <w:pPr>
        <w:ind w:firstLine="560"/>
        <w:keepNext/>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七、技术要求响应及偏离表</w:t>
      </w:r>
      <w:r>
        <w:rPr>
          <w:color w:val="000000" w:themeColor="text1"/>
        </w:rPr>
      </w:r>
    </w:p>
    <w:p>
      <w:pPr>
        <w:ind w:firstLine="560"/>
        <w:keepNext/>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八、商务要求响应及偏离表</w:t>
      </w:r>
      <w:r>
        <w:rPr>
          <w:color w:val="000000" w:themeColor="text1"/>
        </w:rPr>
      </w:r>
    </w:p>
    <w:p>
      <w:pPr>
        <w:ind w:firstLine="560"/>
        <w:keepNext/>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九、中小企业声明函（如有）</w:t>
      </w:r>
      <w:r>
        <w:rPr>
          <w:color w:val="000000" w:themeColor="text1"/>
        </w:rPr>
      </w:r>
    </w:p>
    <w:p>
      <w:pPr>
        <w:ind w:firstLine="560"/>
        <w:keepNext/>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十、残疾人福利性单位声明函（如有）</w:t>
      </w:r>
      <w:r>
        <w:rPr>
          <w:color w:val="000000" w:themeColor="text1"/>
        </w:rPr>
      </w:r>
    </w:p>
    <w:p>
      <w:pPr>
        <w:ind w:firstLine="560"/>
        <w:keepNext/>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十一、关于符合本国产品标准的声明函（如有）</w:t>
      </w:r>
      <w:r>
        <w:rPr>
          <w:color w:val="000000" w:themeColor="text1"/>
        </w:rPr>
      </w:r>
    </w:p>
    <w:p>
      <w:pPr>
        <w:ind w:firstLine="560"/>
        <w:keepNext/>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十二、联合体协议书（如有）</w:t>
      </w:r>
      <w:r>
        <w:rPr>
          <w:color w:val="000000" w:themeColor="text1"/>
        </w:rPr>
      </w:r>
    </w:p>
    <w:p>
      <w:pPr>
        <w:ind w:firstLine="480"/>
        <w:keepNext/>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keepNext/>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keepNext/>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1125"/>
        <w:keepNext/>
        <w:rPr>
          <w:color w:val="000000" w:themeColor="text1"/>
          <w:sz w:val="24"/>
        </w:rPr>
      </w:pPr>
      <w:r>
        <w:rPr>
          <w:color w:val="000000" w:themeColor="text1"/>
          <w:sz w:val="24"/>
        </w:rPr>
      </w:r>
      <w:r>
        <w:rPr>
          <w:color w:val="000000" w:themeColor="text1"/>
        </w:rPr>
      </w:r>
    </w:p>
    <w:p>
      <w:pPr>
        <w:pStyle w:val="1125"/>
        <w:keepNext/>
        <w:rPr>
          <w:color w:val="000000" w:themeColor="text1"/>
          <w:sz w:val="24"/>
        </w:rPr>
      </w:pPr>
      <w:r>
        <w:rPr>
          <w:color w:val="000000" w:themeColor="text1"/>
          <w:sz w:val="24"/>
        </w:rPr>
      </w:r>
      <w:r>
        <w:rPr>
          <w:color w:val="000000" w:themeColor="text1"/>
        </w:rPr>
      </w:r>
    </w:p>
    <w:p>
      <w:pPr>
        <w:pStyle w:val="1125"/>
        <w:keepNext/>
        <w:rPr>
          <w:color w:val="000000" w:themeColor="text1"/>
          <w:sz w:val="24"/>
        </w:rPr>
      </w:pPr>
      <w:r>
        <w:rPr>
          <w:color w:val="000000" w:themeColor="text1"/>
          <w:sz w:val="24"/>
        </w:rPr>
      </w:r>
      <w:r>
        <w:rPr>
          <w:color w:val="000000" w:themeColor="text1"/>
        </w:rPr>
      </w:r>
    </w:p>
    <w:p>
      <w:pPr>
        <w:pStyle w:val="1125"/>
        <w:keepNext/>
        <w:rPr>
          <w:color w:val="000000" w:themeColor="text1"/>
          <w:sz w:val="24"/>
        </w:rPr>
      </w:pPr>
      <w:r>
        <w:rPr>
          <w:color w:val="000000" w:themeColor="text1"/>
          <w:sz w:val="24"/>
        </w:rPr>
      </w:r>
      <w:r>
        <w:rPr>
          <w:color w:val="000000" w:themeColor="text1"/>
        </w:rPr>
      </w:r>
    </w:p>
    <w:p>
      <w:pPr>
        <w:keepNext/>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rPr>
          <w:color w:val="000000" w:themeColor="text1"/>
        </w:rPr>
      </w:r>
    </w:p>
    <w:p>
      <w:pPr>
        <w:keepNext/>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rPr>
          <w:color w:val="000000" w:themeColor="text1"/>
        </w:rPr>
      </w:r>
    </w:p>
    <w:p>
      <w:pPr>
        <w:jc w:val="left"/>
        <w:keepNext/>
        <w:spacing w:line="360" w:lineRule="auto"/>
        <w:rPr>
          <w:rFonts w:ascii="黑体" w:hAnsi="黑体" w:eastAsia="黑体"/>
          <w:color w:val="000000" w:themeColor="text1"/>
          <w:sz w:val="32"/>
          <w:szCs w:val="32"/>
        </w:rPr>
        <w:outlineLvl w:val="0"/>
      </w:pPr>
      <w:r>
        <w:rPr>
          <w:rFonts w:hint="eastAsia" w:ascii="黑体" w:hAnsi="黑体" w:eastAsia="黑体"/>
          <w:color w:val="000000" w:themeColor="text1"/>
          <w:sz w:val="32"/>
          <w:szCs w:val="32"/>
        </w:rPr>
        <w:br w:type="page" w:clear="all"/>
      </w:r>
      <w:bookmarkStart w:id="123" w:name="_Toc17199"/>
      <w:r>
        <w:rPr>
          <w:rFonts w:hint="eastAsia" w:ascii="黑体" w:hAnsi="黑体" w:eastAsia="黑体"/>
          <w:color w:val="000000" w:themeColor="text1"/>
          <w:sz w:val="32"/>
          <w:szCs w:val="32"/>
        </w:rPr>
        <w:t xml:space="preserve">一、供应商信用承诺函</w:t>
      </w:r>
      <w:bookmarkEnd w:id="123"/>
      <w:r>
        <w:rPr>
          <w:color w:val="000000" w:themeColor="text1"/>
        </w:rPr>
      </w:r>
      <w:r>
        <w:rPr>
          <w:color w:val="000000" w:themeColor="text1"/>
        </w:rPr>
      </w:r>
    </w:p>
    <w:p>
      <w:pPr>
        <w:jc w:val="center"/>
        <w:keepNext/>
        <w:spacing w:line="360" w:lineRule="auto"/>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供应商信用承诺函</w:t>
      </w:r>
      <w:r>
        <w:rPr>
          <w:color w:val="000000" w:themeColor="text1"/>
        </w:rPr>
      </w:r>
    </w:p>
    <w:p>
      <w:pPr>
        <w:ind w:firstLine="492"/>
        <w:keepNext/>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我公司（单位）</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（投标人名称）郑重承诺，我公司（单位）符合下列要求：</w:t>
      </w:r>
      <w:r>
        <w:rPr>
          <w:color w:val="000000" w:themeColor="text1"/>
        </w:rPr>
      </w:r>
    </w:p>
    <w:p>
      <w:pPr>
        <w:ind w:firstLine="492"/>
        <w:keepNext/>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（一）具有独立承担民事责任的能力；</w:t>
      </w:r>
      <w:r>
        <w:rPr>
          <w:color w:val="000000" w:themeColor="text1"/>
        </w:rPr>
      </w:r>
    </w:p>
    <w:p>
      <w:pPr>
        <w:ind w:firstLine="492"/>
        <w:keepNext/>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（二）具有良好的商业信誉和健全的财务会计制度；</w:t>
      </w:r>
      <w:r>
        <w:rPr>
          <w:color w:val="000000" w:themeColor="text1"/>
        </w:rPr>
      </w:r>
    </w:p>
    <w:p>
      <w:pPr>
        <w:ind w:firstLine="492"/>
        <w:keepNext/>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（三）具有履行合同所必需的设备和专业技术能力；</w:t>
      </w:r>
      <w:r>
        <w:rPr>
          <w:color w:val="000000" w:themeColor="text1"/>
        </w:rPr>
      </w:r>
    </w:p>
    <w:p>
      <w:pPr>
        <w:ind w:firstLine="492"/>
        <w:keepNext/>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（四）有依法缴纳税收和社会保障资金的良好记录；</w:t>
      </w:r>
      <w:r>
        <w:rPr>
          <w:color w:val="000000" w:themeColor="text1"/>
        </w:rPr>
      </w:r>
    </w:p>
    <w:p>
      <w:pPr>
        <w:ind w:firstLine="492"/>
        <w:keepNext/>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（五）参加政府采购活动前三年内，在经营活动中没有重大违法记录；</w:t>
      </w:r>
      <w:r>
        <w:rPr>
          <w:color w:val="000000" w:themeColor="text1"/>
        </w:rPr>
      </w:r>
    </w:p>
    <w:p>
      <w:pPr>
        <w:ind w:firstLine="492"/>
        <w:keepNex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（六）我公司（单位）已知晓：单位负责人为同一人或者存在直接控股、管理关系的不同投标人，不得参加同一合同项下的政府采购活动；</w:t>
      </w:r>
      <w:r>
        <w:rPr>
          <w:color w:val="000000" w:themeColor="text1"/>
        </w:rPr>
      </w:r>
    </w:p>
    <w:p>
      <w:pPr>
        <w:ind w:firstLine="492"/>
        <w:keepNex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（七）未参加此项目的整体设计、规范编制或者项目管理、监理、检测等服务。</w:t>
      </w:r>
      <w:r>
        <w:rPr>
          <w:color w:val="000000" w:themeColor="text1"/>
        </w:rPr>
      </w:r>
    </w:p>
    <w:p>
      <w:pPr>
        <w:ind w:firstLine="492"/>
        <w:keepNext/>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如果我公司（单位）中标，将在中标结果公示后七个工作日内向采购人提供下列材料核验：</w:t>
      </w:r>
      <w:r>
        <w:rPr>
          <w:color w:val="000000" w:themeColor="text1"/>
        </w:rPr>
      </w:r>
    </w:p>
    <w:p>
      <w:pPr>
        <w:ind w:firstLine="492"/>
        <w:keepNext/>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1.营业执照副本或事业单位法人登记证书或其他证明材料；</w:t>
      </w:r>
      <w:r>
        <w:rPr>
          <w:color w:val="000000" w:themeColor="text1"/>
        </w:rPr>
      </w:r>
    </w:p>
    <w:p>
      <w:pPr>
        <w:ind w:firstLine="492"/>
        <w:keepNext/>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color w:val="000000" w:themeColor="text1"/>
        </w:rPr>
      </w:r>
    </w:p>
    <w:p>
      <w:pPr>
        <w:ind w:firstLine="492"/>
        <w:keepNext/>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3.履行合同所必需的设备和专业技术能力证明材料；</w:t>
      </w:r>
      <w:r>
        <w:rPr>
          <w:color w:val="000000" w:themeColor="text1"/>
        </w:rPr>
      </w:r>
    </w:p>
    <w:p>
      <w:pPr>
        <w:ind w:firstLine="492"/>
        <w:keepNext/>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4.参加本次政府采购活动前一年内至少一个月依法缴纳税收和社会保障资金的证明材料。</w:t>
      </w:r>
      <w:r>
        <w:rPr>
          <w:color w:val="000000" w:themeColor="text1"/>
        </w:rPr>
      </w:r>
    </w:p>
    <w:p>
      <w:pPr>
        <w:ind w:firstLine="492"/>
        <w:keepNext/>
        <w:spacing w:line="460" w:lineRule="exact"/>
        <w:rPr>
          <w:color w:val="000000" w:themeColor="text1"/>
          <w:sz w:val="24"/>
          <w:szCs w:val="24"/>
        </w:rPr>
      </w:pPr>
      <w:r>
        <w:rPr>
          <w:rFonts w:hint="eastAsia"/>
          <w:color w:val="000000" w:themeColor="text1"/>
          <w:sz w:val="24"/>
          <w:szCs w:val="24"/>
        </w:rPr>
        <w:t xml:space="preserve">我公司（单位）对上述承诺内容的真实性、合法性、有效性负责，如有虚假，将依法承</w:t>
      </w:r>
      <w:r>
        <w:rPr>
          <w:rFonts w:hint="eastAsia"/>
          <w:color w:val="000000" w:themeColor="text1"/>
          <w:sz w:val="24"/>
          <w:szCs w:val="24"/>
        </w:rPr>
        <w:t xml:space="preserve">担相应责任。</w:t>
      </w:r>
      <w:r>
        <w:rPr>
          <w:color w:val="000000" w:themeColor="text1"/>
        </w:rPr>
      </w:r>
    </w:p>
    <w:p>
      <w:pPr>
        <w:ind w:firstLine="492"/>
        <w:keepNext/>
        <w:spacing w:line="460" w:lineRule="exact"/>
        <w:rPr>
          <w:color w:val="000000" w:themeColor="text1"/>
          <w:sz w:val="24"/>
          <w:szCs w:val="24"/>
        </w:rPr>
      </w:pPr>
      <w:r>
        <w:rPr>
          <w:color w:val="000000" w:themeColor="text1"/>
          <w:sz w:val="24"/>
          <w:szCs w:val="24"/>
        </w:rPr>
      </w:r>
      <w:r>
        <w:rPr>
          <w:color w:val="000000" w:themeColor="text1"/>
        </w:rPr>
      </w:r>
    </w:p>
    <w:p>
      <w:pPr>
        <w:pStyle w:val="1126"/>
        <w:keepNext/>
        <w:rPr>
          <w:color w:val="000000" w:themeColor="text1"/>
          <w:sz w:val="24"/>
          <w:szCs w:val="24"/>
        </w:rPr>
      </w:pPr>
      <w:r>
        <w:rPr>
          <w:color w:val="000000" w:themeColor="text1"/>
          <w:sz w:val="24"/>
          <w:szCs w:val="24"/>
        </w:rPr>
      </w:r>
      <w:r>
        <w:rPr>
          <w:color w:val="000000" w:themeColor="text1"/>
        </w:rPr>
      </w:r>
    </w:p>
    <w:p>
      <w:pPr>
        <w:ind w:right="180" w:firstLine="360"/>
        <w:jc w:val="right"/>
        <w:keepNex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ind w:firstLine="6240"/>
        <w:keepNext/>
        <w:spacing w:line="560" w:lineRule="exact"/>
        <w:rPr>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rPr>
          <w:color w:val="000000" w:themeColor="text1"/>
        </w:rPr>
      </w:r>
    </w:p>
    <w:p>
      <w:pPr>
        <w:jc w:val="left"/>
        <w:keepNext/>
        <w:spacing w:line="360" w:lineRule="auto"/>
        <w:rPr>
          <w:rFonts w:ascii="黑体" w:hAnsi="黑体" w:eastAsia="黑体"/>
          <w:color w:val="000000" w:themeColor="text1"/>
          <w:sz w:val="32"/>
          <w:szCs w:val="32"/>
        </w:rPr>
      </w:pPr>
      <w:r>
        <w:rPr>
          <w:color w:val="000000" w:themeColor="text1"/>
        </w:rPr>
      </w:r>
      <w:bookmarkStart w:id="124" w:name="_Toc1205"/>
      <w:r>
        <w:rPr>
          <w:color w:val="000000" w:themeColor="text1"/>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二、</w:t>
      </w:r>
      <w:bookmarkEnd w:id="124"/>
      <w:r>
        <w:rPr>
          <w:rFonts w:hint="eastAsia" w:ascii="黑体" w:hAnsi="黑体" w:eastAsia="黑体"/>
          <w:color w:val="000000" w:themeColor="text1"/>
          <w:sz w:val="32"/>
          <w:szCs w:val="32"/>
        </w:rPr>
        <w:t xml:space="preserve">法定代表人授权委托书</w:t>
      </w:r>
      <w:r>
        <w:rPr>
          <w:color w:val="000000" w:themeColor="text1"/>
        </w:rPr>
      </w:r>
    </w:p>
    <w:p>
      <w:pPr>
        <w:jc w:val="center"/>
        <w:keepNext/>
        <w:spacing w:line="420" w:lineRule="exact"/>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法定代表人授权委托书</w:t>
      </w:r>
      <w:r>
        <w:rPr>
          <w:color w:val="000000" w:themeColor="text1"/>
        </w:rPr>
      </w:r>
    </w:p>
    <w:p>
      <w:pPr>
        <w:pStyle w:val="1097"/>
        <w:ind w:firstLine="480"/>
        <w:keepNext/>
        <w:spacing w:line="420" w:lineRule="exact"/>
        <w:rPr>
          <w:color w:val="000000" w:themeColor="text1"/>
          <w:sz w:val="24"/>
          <w:szCs w:val="24"/>
        </w:rPr>
      </w:pPr>
      <w:r>
        <w:rPr>
          <w:color w:val="000000" w:themeColor="text1"/>
          <w:sz w:val="24"/>
          <w:szCs w:val="24"/>
        </w:rPr>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本人</w:t>
      </w:r>
      <w:r>
        <w:rPr>
          <w:rFonts w:hint="eastAsia"/>
          <w:color w:val="000000" w:themeColor="text1"/>
          <w:sz w:val="24"/>
          <w:szCs w:val="24"/>
          <w:u w:val="single"/>
        </w:rPr>
        <w:t xml:space="preserve">    </w:t>
      </w:r>
      <w:r>
        <w:rPr>
          <w:rFonts w:hint="eastAsia"/>
          <w:color w:val="000000" w:themeColor="text1"/>
          <w:sz w:val="24"/>
          <w:szCs w:val="24"/>
        </w:rPr>
        <w:t xml:space="preserve">（姓名）系</w:t>
      </w:r>
      <w:r>
        <w:rPr>
          <w:rFonts w:hint="eastAsia" w:ascii="宋体" w:hAnsi="宋体" w:cs="宋体"/>
          <w:color w:val="000000" w:themeColor="text1"/>
          <w:sz w:val="24"/>
          <w:szCs w:val="24"/>
          <w:u w:val="single"/>
        </w:rPr>
        <w:t xml:space="preserve">            </w:t>
      </w:r>
      <w:r>
        <w:rPr>
          <w:rFonts w:hint="eastAsia"/>
          <w:color w:val="000000" w:themeColor="text1"/>
          <w:sz w:val="24"/>
          <w:szCs w:val="24"/>
        </w:rPr>
        <w:t xml:space="preserve">（投标人名称）的法定代表人（单位负责人），现代表我单位授权委托</w:t>
      </w:r>
      <w:r>
        <w:rPr>
          <w:rFonts w:hint="eastAsia"/>
          <w:color w:val="000000" w:themeColor="text1"/>
          <w:sz w:val="24"/>
          <w:szCs w:val="24"/>
          <w:u w:val="single"/>
        </w:rPr>
        <w:t xml:space="preserve">    </w:t>
      </w:r>
      <w:r>
        <w:rPr>
          <w:rFonts w:hint="eastAsia"/>
          <w:color w:val="000000" w:themeColor="text1"/>
          <w:sz w:val="24"/>
          <w:szCs w:val="24"/>
        </w:rPr>
        <w:t xml:space="preserve">（姓名，职务）为我方合法代理人参加</w:t>
      </w:r>
      <w:r>
        <w:rPr>
          <w:rFonts w:hint="eastAsia"/>
          <w:color w:val="000000" w:themeColor="text1"/>
          <w:sz w:val="24"/>
          <w:szCs w:val="24"/>
          <w:u w:val="single"/>
        </w:rPr>
        <w:t xml:space="preserve">     </w:t>
      </w:r>
      <w:r>
        <w:rPr>
          <w:rFonts w:hint="eastAsia"/>
          <w:color w:val="000000" w:themeColor="text1"/>
          <w:sz w:val="24"/>
          <w:szCs w:val="24"/>
        </w:rPr>
        <w:t xml:space="preserve">（项目编号）</w:t>
      </w:r>
      <w:r>
        <w:rPr>
          <w:rFonts w:hint="eastAsia"/>
          <w:color w:val="000000" w:themeColor="text1"/>
          <w:sz w:val="24"/>
          <w:szCs w:val="24"/>
          <w:u w:val="single"/>
        </w:rPr>
        <w:t xml:space="preserve">      </w:t>
      </w:r>
      <w:r>
        <w:rPr>
          <w:rFonts w:hint="eastAsia"/>
          <w:color w:val="000000" w:themeColor="text1"/>
          <w:sz w:val="24"/>
          <w:szCs w:val="24"/>
        </w:rPr>
        <w:t xml:space="preserve">（项目名称）的政府采购活动，由其代表我方办理上述项目在投标、开标、澄清确认过程中的相关事宜，其法律后果由我方承担。</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委托期限：自本授权委托书签署之日起至投标有效期届满之日止。</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代理人无转委托权。</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投标人名称（加盖公章）：</w:t>
      </w:r>
      <w:r>
        <w:rPr>
          <w:rFonts w:hint="eastAsia"/>
          <w:color w:val="000000" w:themeColor="text1"/>
          <w:sz w:val="24"/>
          <w:szCs w:val="24"/>
        </w:rPr>
        <w:t xml:space="preserve">________________</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法定代表人（单位负责人）（签字或签章）：</w:t>
      </w:r>
      <w:r>
        <w:rPr>
          <w:rFonts w:hint="eastAsia"/>
          <w:color w:val="000000" w:themeColor="text1"/>
          <w:sz w:val="24"/>
          <w:szCs w:val="24"/>
        </w:rPr>
        <w:t xml:space="preserve">________________</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代理人（签字或签章）：</w:t>
      </w:r>
      <w:r>
        <w:rPr>
          <w:rFonts w:hint="eastAsia"/>
          <w:color w:val="000000" w:themeColor="text1"/>
          <w:sz w:val="24"/>
          <w:szCs w:val="24"/>
        </w:rPr>
        <w:t xml:space="preserve">________________ </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代理人联系方式：</w:t>
      </w:r>
      <w:r>
        <w:rPr>
          <w:rFonts w:hint="eastAsia"/>
          <w:color w:val="000000" w:themeColor="text1"/>
          <w:sz w:val="24"/>
          <w:szCs w:val="24"/>
        </w:rPr>
        <w:t xml:space="preserve">________________</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日期：</w:t>
      </w:r>
      <w:r>
        <w:rPr>
          <w:rFonts w:hint="eastAsia"/>
          <w:color w:val="000000" w:themeColor="text1"/>
          <w:sz w:val="24"/>
          <w:szCs w:val="24"/>
        </w:rPr>
        <w:t xml:space="preserve">_____</w:t>
      </w:r>
      <w:r>
        <w:rPr>
          <w:rFonts w:hint="eastAsia"/>
          <w:color w:val="000000" w:themeColor="text1"/>
          <w:sz w:val="24"/>
          <w:szCs w:val="24"/>
        </w:rPr>
        <w:t xml:space="preserve">年</w:t>
      </w:r>
      <w:r>
        <w:rPr>
          <w:rFonts w:hint="eastAsia"/>
          <w:color w:val="000000" w:themeColor="text1"/>
          <w:sz w:val="24"/>
          <w:szCs w:val="24"/>
        </w:rPr>
        <w:t xml:space="preserve">______</w:t>
      </w:r>
      <w:r>
        <w:rPr>
          <w:rFonts w:hint="eastAsia"/>
          <w:color w:val="000000" w:themeColor="text1"/>
          <w:sz w:val="24"/>
          <w:szCs w:val="24"/>
        </w:rPr>
        <w:t xml:space="preserve">月</w:t>
      </w:r>
      <w:r>
        <w:rPr>
          <w:rFonts w:hint="eastAsia"/>
          <w:color w:val="000000" w:themeColor="text1"/>
          <w:sz w:val="24"/>
          <w:szCs w:val="24"/>
        </w:rPr>
        <w:t xml:space="preserve">______</w:t>
      </w:r>
      <w:r>
        <w:rPr>
          <w:rFonts w:hint="eastAsia"/>
          <w:color w:val="000000" w:themeColor="text1"/>
          <w:sz w:val="24"/>
          <w:szCs w:val="24"/>
        </w:rPr>
        <w:t xml:space="preserve">日</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附：法定代表人（单位负责人）及代理人有效身份证明文件</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说明：</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若投标人为事业单位或其他组织或分支机构（仅限招标文件注明允许分支机构投标情形），则法定代表人（单位负责人）处的签署人可为单位负责人。</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当代理人为法定代表人（或上述情况的单位负责人）时，代理人相关内容填报为法定代表人（或上述情况的单位负责人）信息，“代理人（签字或盖章）”处可不用再重复签字</w:t>
      </w:r>
      <w:r>
        <w:rPr>
          <w:rFonts w:hint="eastAsia"/>
          <w:color w:val="000000" w:themeColor="text1"/>
          <w:sz w:val="24"/>
          <w:szCs w:val="24"/>
        </w:rPr>
        <w:t xml:space="preserve">或盖章。</w:t>
      </w:r>
      <w:r>
        <w:rPr>
          <w:color w:val="000000" w:themeColor="text1"/>
        </w:rPr>
      </w:r>
    </w:p>
    <w:p>
      <w:pPr>
        <w:pStyle w:val="1097"/>
        <w:ind w:firstLine="480"/>
        <w:keepNext/>
        <w:spacing w:line="480" w:lineRule="exact"/>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投标人为自然人的，可不提供本《法定代表人授权委托书》。</w:t>
      </w:r>
      <w:r>
        <w:rPr>
          <w:color w:val="000000" w:themeColor="text1"/>
        </w:rPr>
      </w:r>
    </w:p>
    <w:p>
      <w:pPr>
        <w:pStyle w:val="1097"/>
        <w:ind w:firstLine="482"/>
        <w:keepNext/>
        <w:spacing w:line="480" w:lineRule="exact"/>
        <w:rPr>
          <w:color w:val="000000" w:themeColor="text1"/>
          <w:sz w:val="24"/>
          <w:szCs w:val="24"/>
        </w:rPr>
      </w:pPr>
      <w:r>
        <w:rPr>
          <w:rFonts w:hint="eastAsia"/>
          <w:b/>
          <w:bCs/>
          <w:color w:val="000000" w:themeColor="text1"/>
          <w:sz w:val="24"/>
          <w:szCs w:val="24"/>
        </w:rPr>
        <w:t xml:space="preserve">4.</w:t>
      </w:r>
      <w:r>
        <w:rPr>
          <w:rFonts w:hint="eastAsia"/>
          <w:b/>
          <w:bCs/>
          <w:color w:val="000000" w:themeColor="text1"/>
          <w:sz w:val="24"/>
          <w:szCs w:val="24"/>
        </w:rPr>
        <w:t xml:space="preserve">投标人应同时提供法定代表人（单位负责人）及代理人的身份证或护照等有效身份证明文件（彩色复印件或者彩色扫描件）。提供身份证的，应同时提供身份证双面</w:t>
      </w:r>
      <w:r>
        <w:rPr>
          <w:rFonts w:hint="eastAsia"/>
          <w:color w:val="000000" w:themeColor="text1"/>
          <w:sz w:val="24"/>
          <w:szCs w:val="24"/>
        </w:rPr>
        <w:t xml:space="preserve">。</w:t>
      </w:r>
      <w:r>
        <w:rPr>
          <w:color w:val="000000" w:themeColor="text1"/>
        </w:rPr>
      </w:r>
    </w:p>
    <w:p>
      <w:pPr>
        <w:pStyle w:val="1097"/>
        <w:ind w:firstLine="480"/>
        <w:keepNext/>
        <w:rPr>
          <w:color w:val="000000" w:themeColor="text1"/>
          <w:sz w:val="24"/>
          <w:szCs w:val="24"/>
        </w:rPr>
      </w:pPr>
      <w:r>
        <w:rPr>
          <w:rFonts w:hint="eastAsia"/>
          <w:b/>
          <w:bCs/>
          <w:color w:val="000000" w:themeColor="text1"/>
          <w:sz w:val="24"/>
          <w:szCs w:val="24"/>
        </w:rPr>
        <w:t xml:space="preserve">5.</w:t>
      </w:r>
      <w:r>
        <w:rPr>
          <w:rFonts w:hint="eastAsia"/>
          <w:b/>
          <w:bCs/>
          <w:color w:val="000000" w:themeColor="text1"/>
          <w:sz w:val="24"/>
          <w:szCs w:val="24"/>
        </w:rPr>
        <w:t xml:space="preserve">未按招标文件要求和格式提供《法定代表人授权委托书》的，将作为无效投标处理。</w:t>
      </w:r>
      <w:r>
        <w:rPr>
          <w:color w:val="000000" w:themeColor="text1"/>
        </w:rPr>
      </w:r>
    </w:p>
    <w:p>
      <w:pPr>
        <w:keepNext/>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rPr>
          <w:color w:val="000000" w:themeColor="text1"/>
        </w:rPr>
      </w:r>
    </w:p>
    <w:p>
      <w:pPr>
        <w:pStyle w:val="1127"/>
        <w:keepNext/>
        <w:rPr>
          <w:color w:val="000000" w:themeColor="text1"/>
        </w:rPr>
      </w:pPr>
      <w:r>
        <w:rPr>
          <w:color w:val="000000" w:themeColor="text1"/>
          <w:lang w:eastAsia="zh-CN"/>
        </w:rPr>
      </w:r>
      <w:r>
        <w:rPr>
          <w:color w:val="000000" w:themeColor="text1"/>
        </w:rPr>
      </w:r>
    </w:p>
    <w:p>
      <w:pPr>
        <w:keepNext/>
        <w:rPr>
          <w:color w:val="000000" w:themeColor="text1"/>
        </w:rPr>
      </w:pPr>
      <w:r>
        <w:rPr>
          <w:color w:val="000000" w:themeColor="text1"/>
        </w:rPr>
      </w:r>
      <w:r>
        <w:rPr>
          <w:color w:val="000000" w:themeColor="text1"/>
        </w:rPr>
      </w:r>
    </w:p>
    <w:p>
      <w:pPr>
        <w:keepNext/>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rPr>
          <w:color w:val="000000" w:themeColor="text1"/>
        </w:rPr>
      </w:r>
    </w:p>
    <w:p>
      <w:pPr>
        <w:keepNext/>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rPr>
          <w:color w:val="000000" w:themeColor="text1"/>
        </w:rPr>
      </w:r>
    </w:p>
    <w:p>
      <w:pPr>
        <w:jc w:val="left"/>
        <w:keepNext/>
        <w:widowControl/>
        <w:rPr>
          <w:rFonts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jc w:val="left"/>
        <w:keepNext/>
        <w:spacing w:line="360" w:lineRule="auto"/>
        <w:rPr>
          <w:rFonts w:ascii="黑体" w:hAnsi="黑体" w:eastAsia="黑体"/>
          <w:color w:val="000000" w:themeColor="text1"/>
          <w:sz w:val="32"/>
          <w:szCs w:val="32"/>
        </w:rPr>
        <w:outlineLvl w:val="0"/>
      </w:pPr>
      <w:r>
        <w:rPr>
          <w:color w:val="000000" w:themeColor="text1"/>
        </w:rPr>
      </w:r>
      <w:bookmarkStart w:id="125" w:name="_Toc6234"/>
      <w:r>
        <w:rPr>
          <w:rFonts w:hint="eastAsia" w:ascii="黑体" w:hAnsi="黑体" w:eastAsia="黑体"/>
          <w:color w:val="000000" w:themeColor="text1"/>
          <w:sz w:val="32"/>
          <w:szCs w:val="32"/>
        </w:rPr>
        <w:t xml:space="preserve">三、投标函</w:t>
      </w:r>
      <w:bookmarkEnd w:id="125"/>
      <w:r>
        <w:rPr>
          <w:color w:val="000000" w:themeColor="text1"/>
        </w:rPr>
      </w:r>
      <w:r>
        <w:rPr>
          <w:color w:val="000000" w:themeColor="text1"/>
        </w:rPr>
      </w:r>
    </w:p>
    <w:p>
      <w:pPr>
        <w:jc w:val="center"/>
        <w:keepNext/>
        <w:spacing w:line="360" w:lineRule="auto"/>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投标函</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致：南京龙成工程咨询有限公司</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根据贵方</w:t>
      </w:r>
      <w:r>
        <w:rPr>
          <w:rFonts w:hint="eastAsia" w:ascii="宋体" w:hAnsi="宋体"/>
          <w:color w:val="000000" w:themeColor="text1"/>
          <w:u w:val="single"/>
        </w:rPr>
        <w:t xml:space="preserve">            </w:t>
      </w:r>
      <w:r>
        <w:rPr>
          <w:rFonts w:hint="eastAsia" w:ascii="宋体" w:hAnsi="宋体"/>
          <w:color w:val="000000" w:themeColor="text1"/>
        </w:rPr>
        <w:t xml:space="preserve">（项目编号）</w:t>
      </w:r>
      <w:r>
        <w:rPr>
          <w:rFonts w:hint="eastAsia" w:ascii="宋体" w:hAnsi="宋体"/>
          <w:color w:val="000000" w:themeColor="text1"/>
          <w:u w:val="single"/>
        </w:rPr>
        <w:t xml:space="preserve">                </w:t>
      </w:r>
      <w:r>
        <w:rPr>
          <w:rFonts w:hint="eastAsia" w:ascii="宋体" w:hAnsi="宋体"/>
          <w:color w:val="000000" w:themeColor="text1"/>
        </w:rPr>
        <w:t xml:space="preserve">（项目名称）的</w:t>
      </w:r>
      <w:r>
        <w:rPr>
          <w:rFonts w:hint="eastAsia" w:ascii="宋体" w:hAnsi="宋体"/>
          <w:color w:val="000000" w:themeColor="text1"/>
          <w:szCs w:val="21"/>
        </w:rPr>
        <w:t xml:space="preserve">招标文件，我方正式提</w:t>
      </w:r>
      <w:r>
        <w:rPr>
          <w:rFonts w:hint="eastAsia" w:ascii="宋体" w:hAnsi="宋体" w:cs="宋体"/>
          <w:color w:val="000000" w:themeColor="text1"/>
        </w:rPr>
        <w:t xml:space="preserve">交投标函，</w:t>
      </w:r>
      <w:r>
        <w:rPr>
          <w:rFonts w:hint="eastAsia" w:ascii="宋体" w:hAnsi="宋体"/>
          <w:color w:val="000000" w:themeColor="text1"/>
          <w:szCs w:val="21"/>
        </w:rPr>
        <w:t xml:space="preserve">并宣布同意如下内容：</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1.按招标文件规定的各项要求，向贵方提供所需货物（包含与货物相关的服务）。</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rPr>
          <w:color w:val="000000" w:themeColor="text1"/>
        </w:rPr>
      </w:r>
    </w:p>
    <w:p>
      <w:pPr>
        <w:pStyle w:val="1099"/>
        <w:keepNext/>
        <w:spacing w:before="0" w:after="0" w:line="420" w:lineRule="exact"/>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rPr>
          <w:color w:val="000000" w:themeColor="text1"/>
        </w:rPr>
      </w:r>
    </w:p>
    <w:p>
      <w:pPr>
        <w:pStyle w:val="1099"/>
        <w:keepNext/>
        <w:spacing w:before="0" w:after="0" w:line="420" w:lineRule="exact"/>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w:t>
      </w:r>
      <w:r>
        <w:rPr>
          <w:rFonts w:hint="eastAsia" w:ascii="宋体" w:hAnsi="宋体"/>
          <w:color w:val="000000" w:themeColor="text1"/>
          <w:szCs w:val="21"/>
        </w:rPr>
        <w:t xml:space="preserve">招标文件规定的时间完成项目，交付贵方验收、使用。</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7.我方为：</w:t>
      </w:r>
      <w:r>
        <w:rPr>
          <w:rFonts w:ascii="Wingdings" w:hAnsi="Wingdings" w:eastAsia="Wingdings" w:cs="Wingdings"/>
          <w:color w:val="000000" w:themeColor="text1"/>
        </w:rPr>
        <w:t xml:space="preserve">¨</w:t>
      </w:r>
      <w:r>
        <w:rPr>
          <w:rFonts w:hint="eastAsia" w:ascii="宋体" w:hAnsi="宋体"/>
          <w:color w:val="000000" w:themeColor="text1"/>
          <w:szCs w:val="21"/>
        </w:rPr>
        <w:t xml:space="preserve">大型企业 </w:t>
      </w:r>
      <w:r>
        <w:rPr>
          <w:rFonts w:ascii="Wingdings" w:hAnsi="Wingdings" w:eastAsia="Wingdings" w:cs="Wingdings"/>
          <w:color w:val="000000" w:themeColor="text1"/>
        </w:rPr>
        <w:t xml:space="preserve">¨</w:t>
      </w:r>
      <w:r>
        <w:rPr>
          <w:rFonts w:hint="eastAsia" w:ascii="宋体" w:hAnsi="宋体"/>
          <w:color w:val="000000" w:themeColor="text1"/>
          <w:szCs w:val="21"/>
        </w:rPr>
        <w:t xml:space="preserve">中型企业 </w:t>
      </w:r>
      <w:r>
        <w:rPr>
          <w:rFonts w:ascii="Wingdings" w:hAnsi="Wingdings" w:eastAsia="Wingdings" w:cs="Wingdings"/>
          <w:color w:val="000000" w:themeColor="text1"/>
        </w:rPr>
        <w:t xml:space="preserve">¨</w:t>
      </w:r>
      <w:r>
        <w:rPr>
          <w:rFonts w:hint="eastAsia" w:ascii="宋体" w:hAnsi="宋体"/>
          <w:color w:val="000000" w:themeColor="text1"/>
          <w:szCs w:val="21"/>
        </w:rPr>
        <w:t xml:space="preserve">小型企业 </w:t>
      </w:r>
      <w:r>
        <w:rPr>
          <w:rFonts w:ascii="Wingdings" w:hAnsi="Wingdings" w:eastAsia="Wingdings" w:cs="Wingdings"/>
          <w:color w:val="000000" w:themeColor="text1"/>
        </w:rPr>
        <w:t xml:space="preserve">¨</w:t>
      </w:r>
      <w:r>
        <w:rPr>
          <w:rFonts w:hint="eastAsia" w:ascii="宋体" w:hAnsi="宋体"/>
          <w:color w:val="000000" w:themeColor="text1"/>
          <w:szCs w:val="21"/>
        </w:rPr>
        <w:t xml:space="preserve">微型企业（在对应¨内</w:t>
      </w:r>
      <w:r>
        <w:rPr>
          <w:rFonts w:hint="eastAsia" w:ascii="宋体" w:hAnsi="宋体"/>
          <w:color w:val="000000" w:themeColor="text1"/>
          <w:szCs w:val="21"/>
          <w:lang w:val="zh-CN"/>
        </w:rPr>
        <w:t xml:space="preserve">打“√”</w:t>
      </w:r>
      <w:r>
        <w:rPr>
          <w:rFonts w:hint="eastAsia" w:ascii="宋体" w:hAnsi="宋体"/>
          <w:color w:val="000000" w:themeColor="text1"/>
          <w:szCs w:val="21"/>
        </w:rPr>
        <w:t xml:space="preserve">）</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8.我方为：</w:t>
      </w:r>
      <w:r>
        <w:rPr>
          <w:rFonts w:ascii="Wingdings" w:hAnsi="Wingdings" w:eastAsia="Wingdings" w:cs="Wingdings"/>
          <w:color w:val="000000" w:themeColor="text1"/>
        </w:rPr>
        <w:t xml:space="preserve">¨</w:t>
      </w:r>
      <w:r>
        <w:rPr>
          <w:rFonts w:hint="eastAsia" w:ascii="宋体" w:hAnsi="宋体"/>
          <w:color w:val="000000" w:themeColor="text1"/>
          <w:szCs w:val="21"/>
        </w:rPr>
        <w:t xml:space="preserve">民营企业 </w:t>
      </w:r>
      <w:r>
        <w:rPr>
          <w:rFonts w:ascii="Wingdings" w:hAnsi="Wingdings" w:eastAsia="Wingdings" w:cs="Wingdings"/>
          <w:color w:val="000000" w:themeColor="text1"/>
        </w:rPr>
        <w:t xml:space="preserve">¨</w:t>
      </w:r>
      <w:r>
        <w:rPr>
          <w:rFonts w:hint="eastAsia" w:ascii="宋体" w:hAnsi="宋体"/>
          <w:color w:val="000000" w:themeColor="text1"/>
          <w:szCs w:val="21"/>
        </w:rPr>
        <w:t xml:space="preserve">非民营企业 </w:t>
      </w:r>
      <w:r>
        <w:rPr>
          <w:rFonts w:ascii="Wingdings" w:hAnsi="Wingdings" w:eastAsia="Wingdings" w:cs="Wingdings"/>
          <w:color w:val="000000" w:themeColor="text1"/>
        </w:rPr>
        <w:t xml:space="preserve">¨</w:t>
      </w:r>
      <w:r>
        <w:rPr>
          <w:rFonts w:hint="eastAsia" w:ascii="宋体" w:hAnsi="宋体"/>
          <w:color w:val="000000" w:themeColor="text1"/>
          <w:szCs w:val="21"/>
        </w:rPr>
        <w:t xml:space="preserve">事业单位或其他组织（在对应¨内</w:t>
      </w:r>
      <w:r>
        <w:rPr>
          <w:rFonts w:hint="eastAsia" w:ascii="宋体" w:hAnsi="宋体"/>
          <w:color w:val="000000" w:themeColor="text1"/>
          <w:szCs w:val="21"/>
          <w:lang w:val="zh-CN"/>
        </w:rPr>
        <w:t xml:space="preserve">打“√”</w:t>
      </w:r>
      <w:r>
        <w:rPr>
          <w:rFonts w:hint="eastAsia" w:ascii="宋体" w:hAnsi="宋体"/>
          <w:color w:val="000000" w:themeColor="text1"/>
          <w:szCs w:val="21"/>
        </w:rPr>
        <w:t xml:space="preserve">）               </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9.我方与本次投标有关信息</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地  址：</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邮  编：</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电  话：</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传  真：</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开户行：</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账  号：</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投标人名称：（加盖电子公章）</w:t>
      </w:r>
      <w:r>
        <w:rPr>
          <w:color w:val="000000" w:themeColor="text1"/>
        </w:rPr>
      </w:r>
    </w:p>
    <w:p>
      <w:pPr>
        <w:pStyle w:val="1099"/>
        <w:keepNext/>
        <w:spacing w:before="0" w:after="0" w:line="420" w:lineRule="exact"/>
        <w:rPr>
          <w:rFonts w:ascii="宋体" w:hAnsi="宋体"/>
          <w:color w:val="000000" w:themeColor="text1"/>
          <w:szCs w:val="21"/>
        </w:rPr>
      </w:pPr>
      <w:r>
        <w:rPr>
          <w:rFonts w:hint="eastAsia" w:ascii="宋体" w:hAnsi="宋体"/>
          <w:color w:val="000000" w:themeColor="text1"/>
          <w:szCs w:val="21"/>
        </w:rPr>
        <w:t xml:space="preserve">日  期：</w:t>
      </w:r>
      <w:r>
        <w:rPr>
          <w:color w:val="000000" w:themeColor="text1"/>
        </w:rPr>
      </w:r>
    </w:p>
    <w:p>
      <w:pPr>
        <w:ind w:firstLine="240"/>
        <w:jc w:val="center"/>
        <w:keepNext/>
        <w:spacing w:line="5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ind w:firstLine="240"/>
        <w:jc w:val="center"/>
        <w:keepNext/>
        <w:spacing w:line="5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ind w:firstLine="240"/>
        <w:jc w:val="center"/>
        <w:keepNext/>
        <w:spacing w:line="5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outlineLvl w:val="0"/>
      </w:pPr>
      <w:r>
        <w:rPr>
          <w:color w:val="000000" w:themeColor="text1"/>
        </w:rPr>
      </w:r>
      <w:bookmarkStart w:id="126" w:name="_Toc8560"/>
      <w:r>
        <w:rPr>
          <w:rFonts w:hint="eastAsia" w:ascii="黑体" w:hAnsi="黑体" w:eastAsia="黑体"/>
          <w:color w:val="000000" w:themeColor="text1"/>
          <w:sz w:val="32"/>
          <w:szCs w:val="32"/>
        </w:rPr>
        <w:t xml:space="preserve">四、开标一览表</w:t>
      </w:r>
      <w:bookmarkEnd w:id="126"/>
      <w:r>
        <w:rPr>
          <w:color w:val="000000" w:themeColor="text1"/>
        </w:rPr>
      </w:r>
      <w:r>
        <w:rPr>
          <w:color w:val="000000" w:themeColor="text1"/>
        </w:rPr>
      </w:r>
    </w:p>
    <w:p>
      <w:pPr>
        <w:jc w:val="center"/>
        <w:keepNext/>
        <w:spacing w:line="360" w:lineRule="auto"/>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开标一览表</w:t>
      </w:r>
      <w:r>
        <w:rPr>
          <w:color w:val="000000" w:themeColor="text1"/>
        </w:rPr>
      </w:r>
    </w:p>
    <w:p>
      <w:pPr>
        <w:keepNext/>
        <w:rPr>
          <w:rFonts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keepNext/>
        <w:rPr>
          <w:color w:val="000000" w:themeColor="text1"/>
          <w:sz w:val="24"/>
          <w:szCs w:val="24"/>
        </w:rPr>
      </w:pPr>
      <w:r>
        <w:rPr>
          <w:rFonts w:hint="eastAsia" w:ascii="宋体" w:hAnsi="宋体"/>
          <w:color w:val="000000" w:themeColor="text1"/>
          <w:sz w:val="24"/>
          <w:szCs w:val="24"/>
        </w:rPr>
        <w:t xml:space="preserve">项目名称：</w:t>
      </w:r>
      <w:r>
        <w:rPr>
          <w:color w:val="000000" w:themeColor="text1"/>
        </w:rPr>
      </w:r>
    </w:p>
    <w:p>
      <w:pPr>
        <w:keepNext/>
        <w:rPr>
          <w:rFonts w:ascii="宋体" w:hAnsi="宋体"/>
          <w:color w:val="000000" w:themeColor="text1"/>
          <w:sz w:val="24"/>
          <w:szCs w:val="24"/>
        </w:rPr>
      </w:pPr>
      <w:r>
        <w:rPr>
          <w:rFonts w:hint="eastAsia" w:ascii="宋体" w:hAnsi="宋体"/>
          <w:color w:val="000000" w:themeColor="text1"/>
          <w:sz w:val="24"/>
          <w:szCs w:val="24"/>
        </w:rPr>
        <w:t xml:space="preserve">项目编号：                                   采购包号：</w:t>
      </w:r>
      <w:r>
        <w:rPr>
          <w:color w:val="000000" w:themeColor="text1"/>
        </w:rPr>
      </w:r>
    </w:p>
    <w:tbl>
      <w:tblPr>
        <w:tblW w:w="9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keepNext/>
              <w:rPr>
                <w:rFonts w:ascii="宋体" w:hAnsi="宋体"/>
                <w:color w:val="000000" w:themeColor="text1"/>
                <w:sz w:val="24"/>
                <w:szCs w:val="24"/>
              </w:rPr>
            </w:pPr>
            <w:r>
              <w:rPr>
                <w:rFonts w:hint="eastAsia" w:ascii="宋体" w:hAnsi="宋体"/>
                <w:color w:val="000000" w:themeColor="text1"/>
                <w:sz w:val="24"/>
                <w:szCs w:val="24"/>
              </w:rPr>
              <w:t xml:space="preserve">投标总报价</w:t>
            </w:r>
            <w:r>
              <w:rPr>
                <w:color w:val="000000" w:themeColor="text1"/>
              </w:rPr>
            </w:r>
          </w:p>
        </w:tc>
      </w:tr>
      <w:tr>
        <w:trPr>
          <w:cantSplit/>
          <w:trHeight w:val="720"/>
        </w:trPr>
        <w:tc>
          <w:tcPr>
            <w:tcW w:w="9450" w:type="dxa"/>
            <w:vAlign w:val="center"/>
            <w:textDirection w:val="lrTb"/>
            <w:noWrap w:val="false"/>
          </w:tcPr>
          <w:p>
            <w:pPr>
              <w:pStyle w:val="1099"/>
              <w:ind w:firstLine="0"/>
              <w:keepNext/>
              <w:spacing w:before="0" w:after="0" w:line="500" w:lineRule="exact"/>
              <w:rPr>
                <w:rFonts w:ascii="宋体" w:hAnsi="宋体"/>
                <w:color w:val="000000" w:themeColor="text1"/>
                <w:szCs w:val="21"/>
              </w:rPr>
            </w:pPr>
            <w:r>
              <w:rPr>
                <w:rFonts w:hint="eastAsia" w:ascii="宋体" w:hAnsi="宋体" w:cs="宋体"/>
                <w:color w:val="000000" w:themeColor="text1"/>
              </w:rPr>
              <w:t xml:space="preserve">小写（元）：                             </w:t>
            </w:r>
            <w:r>
              <w:rPr>
                <w:color w:val="000000" w:themeColor="text1"/>
              </w:rPr>
            </w:r>
          </w:p>
        </w:tc>
      </w:tr>
    </w:tbl>
    <w:p>
      <w:pP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keepNext/>
        <w:rPr>
          <w:rFonts w:ascii="黑体" w:hAnsi="黑体" w:eastAsia="黑体"/>
          <w:b/>
          <w:i/>
          <w:color w:val="000000" w:themeColor="text1"/>
          <w:sz w:val="32"/>
          <w:szCs w:val="32"/>
          <w:u w:val="single"/>
        </w:rPr>
      </w:pPr>
      <w:r>
        <w:rPr>
          <w:rFonts w:hint="eastAsia" w:ascii="宋体" w:hAnsi="宋体"/>
          <w:color w:val="000000" w:themeColor="text1"/>
          <w:sz w:val="24"/>
          <w:szCs w:val="24"/>
        </w:rPr>
        <w:t xml:space="preserve">                                              日  期：</w:t>
      </w:r>
      <w:r>
        <w:rPr>
          <w:color w:val="000000" w:themeColor="text1"/>
        </w:rPr>
      </w:r>
    </w:p>
    <w:p>
      <w:pPr>
        <w:ind w:firstLine="482"/>
        <w:keepNext/>
        <w:spacing w:line="480" w:lineRule="exact"/>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p>
    <w:p>
      <w:pPr>
        <w:ind w:firstLine="482"/>
        <w:keepNext/>
        <w:spacing w:line="480" w:lineRule="exact"/>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p>
    <w:p>
      <w:pPr>
        <w:jc w:val="center"/>
        <w:keepNext/>
        <w:spacing w:line="360" w:lineRule="auto"/>
        <w:rPr>
          <w:rFonts w:ascii="黑体" w:eastAsia="黑体"/>
          <w:color w:val="000000" w:themeColor="text1"/>
          <w:sz w:val="32"/>
          <w:szCs w:val="32"/>
        </w:rPr>
      </w:pPr>
      <w:r>
        <w:rPr>
          <w:rFonts w:ascii="黑体" w:eastAsia="黑体"/>
          <w:color w:val="000000" w:themeColor="text1"/>
          <w:sz w:val="32"/>
          <w:szCs w:val="32"/>
        </w:rPr>
      </w:r>
      <w:r>
        <w:rPr>
          <w:color w:val="000000" w:themeColor="text1"/>
        </w:rPr>
      </w:r>
    </w:p>
    <w:p>
      <w:pPr>
        <w:jc w:val="center"/>
        <w:keepNext/>
        <w:spacing w:line="360" w:lineRule="auto"/>
        <w:rPr>
          <w:rFonts w:ascii="黑体" w:eastAsia="黑体"/>
          <w:color w:val="000000" w:themeColor="text1"/>
          <w:sz w:val="32"/>
          <w:szCs w:val="32"/>
        </w:rPr>
      </w:pPr>
      <w:r>
        <w:rPr>
          <w:rFonts w:asci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pStyle w:val="1060"/>
        <w:keepNext/>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keepNext/>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pStyle w:val="1060"/>
        <w:keepNext/>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keepNext/>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widowControl/>
        <w:rPr>
          <w:rFonts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jc w:val="left"/>
        <w:keepNext/>
        <w:spacing w:line="360" w:lineRule="auto"/>
        <w:rPr>
          <w:rFonts w:ascii="黑体" w:hAnsi="黑体" w:eastAsia="黑体"/>
          <w:color w:val="000000" w:themeColor="text1"/>
          <w:sz w:val="32"/>
          <w:szCs w:val="32"/>
        </w:rPr>
        <w:outlineLvl w:val="0"/>
      </w:pPr>
      <w:r>
        <w:rPr>
          <w:color w:val="000000" w:themeColor="text1"/>
        </w:rPr>
      </w:r>
      <w:bookmarkStart w:id="127" w:name="_Toc32079"/>
      <w:r>
        <w:rPr>
          <w:rFonts w:hint="eastAsia" w:ascii="黑体" w:hAnsi="黑体" w:eastAsia="黑体"/>
          <w:color w:val="000000" w:themeColor="text1"/>
          <w:sz w:val="32"/>
          <w:szCs w:val="32"/>
        </w:rPr>
        <w:t xml:space="preserve">五、核心产品品牌一览表</w:t>
      </w:r>
      <w:bookmarkEnd w:id="127"/>
      <w:r>
        <w:rPr>
          <w:color w:val="000000" w:themeColor="text1"/>
        </w:rPr>
      </w:r>
      <w:r>
        <w:rPr>
          <w:color w:val="000000" w:themeColor="text1"/>
        </w:rPr>
      </w:r>
    </w:p>
    <w:p>
      <w:pPr>
        <w:jc w:val="center"/>
        <w:keepNext/>
        <w:spacing w:line="360" w:lineRule="auto"/>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核心产品品牌一览表</w:t>
      </w:r>
      <w:r>
        <w:rPr>
          <w:color w:val="000000" w:themeColor="text1"/>
        </w:rPr>
      </w:r>
    </w:p>
    <w:p>
      <w:pPr>
        <w:ind w:right="180" w:firstLine="480"/>
        <w:keepNex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ind w:right="180" w:firstLine="480"/>
        <w:keepNex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项目名称：</w:t>
      </w:r>
      <w:r>
        <w:rPr>
          <w:color w:val="000000" w:themeColor="text1"/>
        </w:rPr>
      </w:r>
    </w:p>
    <w:p>
      <w:pPr>
        <w:ind w:right="180" w:firstLine="480"/>
        <w:keepNext/>
        <w:spacing w:line="360" w:lineRule="auto"/>
        <w:rPr>
          <w:color w:val="000000" w:themeColor="text1"/>
        </w:rPr>
      </w:pPr>
      <w:r>
        <w:rPr>
          <w:rFonts w:hint="eastAsia" w:ascii="宋体" w:hAnsi="宋体"/>
          <w:color w:val="000000" w:themeColor="text1"/>
          <w:sz w:val="24"/>
          <w:szCs w:val="24"/>
        </w:rPr>
        <w:t xml:space="preserve">项目编号：                                   采购包号：</w:t>
      </w:r>
      <w:r>
        <w:rPr>
          <w:color w:val="000000" w:themeColor="text1"/>
        </w:rPr>
      </w:r>
    </w:p>
    <w:tbl>
      <w:tblPr>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keepNext/>
              <w:rPr>
                <w:rFonts w:ascii="宋体" w:hAnsi="宋体"/>
                <w:color w:val="000000" w:themeColor="text1"/>
                <w:sz w:val="24"/>
                <w:szCs w:val="24"/>
              </w:rPr>
            </w:pPr>
            <w:r>
              <w:rPr>
                <w:rFonts w:hint="eastAsia" w:ascii="宋体" w:hAnsi="宋体"/>
                <w:color w:val="000000" w:themeColor="text1"/>
                <w:sz w:val="24"/>
                <w:szCs w:val="24"/>
                <w:lang w:val="zh-CN"/>
              </w:rPr>
              <w:t xml:space="preserve">序号</w:t>
            </w:r>
            <w:r>
              <w:rPr>
                <w:color w:val="000000" w:themeColor="text1"/>
              </w:rPr>
            </w:r>
          </w:p>
        </w:tc>
        <w:tc>
          <w:tcPr>
            <w:tcW w:w="3753" w:type="dxa"/>
            <w:vAlign w:val="center"/>
            <w:textDirection w:val="lrTb"/>
            <w:noWrap w:val="false"/>
          </w:tcPr>
          <w:p>
            <w:pPr>
              <w:jc w:val="center"/>
              <w:keepNext/>
              <w:rPr>
                <w:rFonts w:ascii="宋体" w:hAnsi="宋体"/>
                <w:color w:val="000000" w:themeColor="text1"/>
                <w:sz w:val="24"/>
                <w:szCs w:val="24"/>
              </w:rPr>
            </w:pPr>
            <w:r>
              <w:rPr>
                <w:rFonts w:hint="eastAsia" w:ascii="宋体" w:hAnsi="宋体"/>
                <w:color w:val="000000" w:themeColor="text1"/>
                <w:sz w:val="24"/>
                <w:szCs w:val="24"/>
              </w:rPr>
              <w:t xml:space="preserve">产品</w:t>
            </w:r>
            <w:r>
              <w:rPr>
                <w:rFonts w:hint="eastAsia" w:ascii="宋体" w:hAnsi="宋体"/>
                <w:color w:val="000000" w:themeColor="text1"/>
                <w:sz w:val="24"/>
                <w:szCs w:val="24"/>
                <w:lang w:val="zh-CN"/>
              </w:rPr>
              <w:t xml:space="preserve">名称</w:t>
            </w:r>
            <w:r>
              <w:rPr>
                <w:color w:val="000000" w:themeColor="text1"/>
              </w:rPr>
            </w:r>
          </w:p>
        </w:tc>
        <w:tc>
          <w:tcPr>
            <w:tcW w:w="2158" w:type="dxa"/>
            <w:vAlign w:val="center"/>
            <w:textDirection w:val="lrTb"/>
            <w:noWrap w:val="false"/>
          </w:tcPr>
          <w:p>
            <w:pPr>
              <w:jc w:val="center"/>
              <w:keepNext/>
              <w:rPr>
                <w:rFonts w:ascii="宋体" w:hAnsi="宋体"/>
                <w:color w:val="000000" w:themeColor="text1"/>
                <w:sz w:val="24"/>
                <w:szCs w:val="24"/>
              </w:rPr>
            </w:pPr>
            <w:r>
              <w:rPr>
                <w:rFonts w:hint="eastAsia" w:ascii="宋体" w:hAnsi="宋体"/>
                <w:color w:val="000000" w:themeColor="text1"/>
                <w:sz w:val="24"/>
                <w:szCs w:val="24"/>
              </w:rPr>
              <w:t xml:space="preserve">产品</w:t>
            </w:r>
            <w:r>
              <w:rPr>
                <w:rFonts w:hint="eastAsia" w:ascii="宋体" w:hAnsi="宋体"/>
                <w:color w:val="000000" w:themeColor="text1"/>
                <w:sz w:val="24"/>
                <w:szCs w:val="24"/>
                <w:lang w:val="zh-CN"/>
              </w:rPr>
              <w:t xml:space="preserve">品牌</w:t>
            </w:r>
            <w:r>
              <w:rPr>
                <w:color w:val="000000" w:themeColor="text1"/>
              </w:rPr>
            </w:r>
          </w:p>
        </w:tc>
        <w:tc>
          <w:tcPr>
            <w:tcW w:w="2391" w:type="dxa"/>
            <w:vAlign w:val="center"/>
            <w:textDirection w:val="lrTb"/>
            <w:noWrap w:val="false"/>
          </w:tcPr>
          <w:p>
            <w:pPr>
              <w:jc w:val="center"/>
              <w:keepNext/>
              <w:rPr>
                <w:rFonts w:ascii="宋体" w:hAnsi="宋体"/>
                <w:color w:val="000000" w:themeColor="text1"/>
                <w:sz w:val="24"/>
                <w:szCs w:val="24"/>
              </w:rPr>
            </w:pPr>
            <w:r>
              <w:rPr>
                <w:rFonts w:hint="eastAsia" w:ascii="宋体" w:hAnsi="宋体"/>
                <w:color w:val="000000" w:themeColor="text1"/>
                <w:sz w:val="24"/>
                <w:szCs w:val="24"/>
                <w:lang w:val="zh-CN"/>
              </w:rPr>
              <w:t xml:space="preserve">规格或型号</w:t>
            </w:r>
            <w:r>
              <w:rPr>
                <w:color w:val="000000" w:themeColor="text1"/>
              </w:rPr>
            </w:r>
          </w:p>
        </w:tc>
      </w:tr>
      <w:tr>
        <w:trPr>
          <w:jc w:val="center"/>
          <w:trHeight w:val="963"/>
        </w:trPr>
        <w:tc>
          <w:tcPr>
            <w:tcW w:w="1044"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lang w:val="zh-CN"/>
              </w:rPr>
              <w:t xml:space="preserve">1</w:t>
            </w:r>
            <w:r>
              <w:rPr>
                <w:color w:val="000000" w:themeColor="text1"/>
              </w:rPr>
            </w:r>
          </w:p>
        </w:tc>
        <w:tc>
          <w:tcPr>
            <w:tcW w:w="3753"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lang w:val="zh-CN"/>
              </w:rPr>
            </w:r>
            <w:r>
              <w:rPr>
                <w:color w:val="000000" w:themeColor="text1"/>
              </w:rPr>
            </w:r>
          </w:p>
        </w:tc>
        <w:tc>
          <w:tcPr>
            <w:tcW w:w="2158" w:type="dxa"/>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lang w:val="zh-CN"/>
              </w:rPr>
            </w:r>
            <w:r>
              <w:rPr>
                <w:color w:val="000000" w:themeColor="text1"/>
              </w:rPr>
            </w:r>
          </w:p>
        </w:tc>
        <w:tc>
          <w:tcPr>
            <w:tcW w:w="2391" w:type="dxa"/>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lang w:val="zh-CN"/>
              </w:rPr>
            </w:r>
            <w:r>
              <w:rPr>
                <w:color w:val="000000" w:themeColor="text1"/>
              </w:rPr>
            </w:r>
          </w:p>
        </w:tc>
      </w:tr>
    </w:tbl>
    <w:p>
      <w:pPr>
        <w:ind w:firstLine="482"/>
        <w:keepNext/>
        <w:spacing w:line="480" w:lineRule="exact"/>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p>
    <w:p>
      <w:pPr>
        <w:ind w:firstLine="482"/>
        <w:keepNext/>
        <w:spacing w:line="48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备注：投标人须按照表格要求明确填写所投“核心产品”的品牌，不得填报“/”“无”</w:t>
      </w:r>
      <w:r>
        <w:rPr>
          <w:rFonts w:hint="eastAsia" w:ascii="宋体" w:hAnsi="宋体"/>
          <w:b/>
          <w:bCs/>
          <w:color w:val="000000" w:themeColor="text1"/>
          <w:sz w:val="24"/>
          <w:szCs w:val="24"/>
        </w:rPr>
        <w:t xml:space="preserve">等内容，否则视为无效投标。</w:t>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widowControl/>
        <w:rPr>
          <w:rFonts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jc w:val="left"/>
        <w:keepNext/>
        <w:spacing w:line="360" w:lineRule="auto"/>
        <w:rPr>
          <w:rFonts w:ascii="黑体" w:hAnsi="黑体" w:eastAsia="黑体"/>
          <w:color w:val="000000" w:themeColor="text1"/>
          <w:sz w:val="32"/>
          <w:szCs w:val="32"/>
        </w:rPr>
        <w:outlineLvl w:val="0"/>
      </w:pPr>
      <w:r>
        <w:rPr>
          <w:color w:val="000000" w:themeColor="text1"/>
        </w:rPr>
      </w:r>
      <w:bookmarkStart w:id="128" w:name="_Toc9793"/>
      <w:r>
        <w:rPr>
          <w:rFonts w:hint="eastAsia" w:ascii="黑体" w:hAnsi="黑体" w:eastAsia="黑体"/>
          <w:color w:val="000000" w:themeColor="text1"/>
          <w:sz w:val="32"/>
          <w:szCs w:val="32"/>
        </w:rPr>
        <w:t xml:space="preserve">六、投标分项报价表</w:t>
      </w:r>
      <w:bookmarkEnd w:id="128"/>
      <w:r>
        <w:rPr>
          <w:color w:val="000000" w:themeColor="text1"/>
        </w:rPr>
      </w:r>
      <w:r>
        <w:rPr>
          <w:color w:val="000000" w:themeColor="text1"/>
        </w:rPr>
      </w:r>
    </w:p>
    <w:p>
      <w:pPr>
        <w:jc w:val="center"/>
        <w:keepNext/>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投标分项报价表</w:t>
      </w:r>
      <w:r>
        <w:rPr>
          <w:color w:val="000000" w:themeColor="text1"/>
        </w:rPr>
      </w:r>
    </w:p>
    <w:p>
      <w:pPr>
        <w:keepNext/>
        <w:rPr>
          <w:color w:val="000000" w:themeColor="text1"/>
          <w:sz w:val="24"/>
          <w:szCs w:val="24"/>
        </w:rPr>
      </w:pPr>
      <w:r>
        <w:rPr>
          <w:rFonts w:hint="eastAsia" w:ascii="宋体" w:hAnsi="宋体"/>
          <w:color w:val="000000" w:themeColor="text1"/>
          <w:sz w:val="24"/>
          <w:szCs w:val="24"/>
        </w:rPr>
        <w:t xml:space="preserve">项目名称：</w:t>
      </w:r>
      <w:r>
        <w:rPr>
          <w:rFonts w:hint="eastAsia" w:ascii="宋体" w:hAnsi="宋体"/>
          <w:color w:val="000000" w:themeColor="text1"/>
          <w:sz w:val="24"/>
          <w:szCs w:val="24"/>
        </w:rPr>
        <w:t xml:space="preserve">（加盖电子公章）</w:t>
      </w:r>
      <w:r>
        <w:rPr>
          <w:color w:val="000000" w:themeColor="text1"/>
        </w:rPr>
      </w:r>
    </w:p>
    <w:p>
      <w:pPr>
        <w:keepNext/>
        <w:rPr>
          <w:rFonts w:ascii="宋体" w:hAnsi="宋体"/>
          <w:color w:val="000000" w:themeColor="text1"/>
          <w:sz w:val="24"/>
          <w:szCs w:val="24"/>
        </w:rPr>
      </w:pPr>
      <w:r>
        <w:rPr>
          <w:rFonts w:hint="eastAsia" w:ascii="宋体" w:hAnsi="宋体"/>
          <w:color w:val="000000" w:themeColor="text1"/>
          <w:sz w:val="24"/>
          <w:szCs w:val="24"/>
        </w:rPr>
        <w:t xml:space="preserve">项目编号：                                   </w:t>
      </w:r>
      <w:r>
        <w:rPr>
          <w:color w:val="000000" w:themeColor="text1"/>
        </w:rP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keepNext/>
              <w:spacing w:line="360" w:lineRule="auto"/>
              <w:rPr>
                <w:rFonts w:ascii="宋体" w:hAnsi="宋体"/>
                <w:color w:val="000000" w:themeColor="text1"/>
                <w:sz w:val="24"/>
                <w:szCs w:val="24"/>
              </w:rPr>
              <w:outlineLvl w:val="2"/>
            </w:pPr>
            <w:r>
              <w:rPr>
                <w:rFonts w:hint="eastAsia" w:ascii="宋体" w:hAnsi="宋体"/>
                <w:color w:val="000000" w:themeColor="text1"/>
                <w:sz w:val="24"/>
                <w:szCs w:val="24"/>
              </w:rPr>
              <w:t xml:space="preserve">序号</w:t>
            </w:r>
            <w:r>
              <w:rPr>
                <w:color w:val="000000" w:themeColor="text1"/>
              </w:rPr>
            </w:r>
          </w:p>
        </w:tc>
        <w:tc>
          <w:tcPr>
            <w:tcW w:w="124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97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179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147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p>
        </w:tc>
        <w:tc>
          <w:tcPr>
            <w:tcW w:w="83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p>
        </w:tc>
        <w:tc>
          <w:tcPr>
            <w:tcW w:w="82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c>
          <w:tcPr>
            <w:tcW w:w="96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7</w:t>
            </w:r>
            <w:r>
              <w:rPr>
                <w:color w:val="000000" w:themeColor="text1"/>
              </w:rPr>
            </w:r>
          </w:p>
        </w:tc>
        <w:tc>
          <w:tcPr>
            <w:tcW w:w="121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p>
        </w:tc>
      </w:tr>
      <w:tr>
        <w:trPr>
          <w:cantSplit/>
          <w:trHeight w:val="603"/>
        </w:trPr>
        <w:tc>
          <w:tcPr>
            <w:tcW w:w="581" w:type="dxa"/>
            <w:vAlign w:val="center"/>
            <w:vMerge w:val="continue"/>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产品名称</w:t>
            </w:r>
            <w:r>
              <w:rPr>
                <w:color w:val="000000" w:themeColor="text1"/>
              </w:rPr>
            </w:r>
          </w:p>
        </w:tc>
        <w:tc>
          <w:tcPr>
            <w:tcW w:w="97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品牌</w:t>
            </w:r>
            <w:r>
              <w:rPr>
                <w:color w:val="000000" w:themeColor="text1"/>
              </w:rPr>
            </w:r>
          </w:p>
        </w:tc>
        <w:tc>
          <w:tcPr>
            <w:tcW w:w="179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规格或型号</w:t>
            </w:r>
            <w:r>
              <w:rPr>
                <w:color w:val="000000" w:themeColor="text1"/>
              </w:rPr>
            </w:r>
          </w:p>
        </w:tc>
        <w:tc>
          <w:tcPr>
            <w:tcW w:w="147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交付期（天）</w:t>
            </w:r>
            <w:r>
              <w:rPr>
                <w:color w:val="000000" w:themeColor="text1"/>
              </w:rPr>
            </w:r>
          </w:p>
        </w:tc>
        <w:tc>
          <w:tcPr>
            <w:tcW w:w="83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数量</w:t>
            </w:r>
            <w:r>
              <w:rPr>
                <w:color w:val="000000" w:themeColor="text1"/>
              </w:rPr>
            </w:r>
          </w:p>
        </w:tc>
        <w:tc>
          <w:tcPr>
            <w:tcW w:w="82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单位</w:t>
            </w:r>
            <w:r>
              <w:rPr>
                <w:color w:val="000000" w:themeColor="text1"/>
              </w:rPr>
            </w:r>
          </w:p>
        </w:tc>
        <w:tc>
          <w:tcPr>
            <w:tcW w:w="96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单价（元）</w:t>
            </w:r>
            <w:r>
              <w:rPr>
                <w:color w:val="000000" w:themeColor="text1"/>
              </w:rPr>
            </w:r>
          </w:p>
        </w:tc>
        <w:tc>
          <w:tcPr>
            <w:tcW w:w="1210"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总价（元）</w:t>
            </w:r>
            <w:r>
              <w:rPr>
                <w:color w:val="000000" w:themeColor="text1"/>
              </w:rPr>
            </w:r>
          </w:p>
        </w:tc>
      </w:tr>
      <w:tr>
        <w:trPr>
          <w:cantSplit/>
          <w:trHeight w:val="654"/>
        </w:trPr>
        <w:tc>
          <w:tcPr>
            <w:tcW w:w="581"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124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7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79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47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83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82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6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21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54"/>
        </w:trPr>
        <w:tc>
          <w:tcPr>
            <w:tcW w:w="581"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124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7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79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47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83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82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6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21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54"/>
        </w:trPr>
        <w:tc>
          <w:tcPr>
            <w:tcW w:w="581" w:type="dxa"/>
            <w:vAlign w:val="center"/>
            <w:textDirection w:val="lrTb"/>
            <w:noWrap w:val="false"/>
          </w:tcPr>
          <w:p>
            <w:pPr>
              <w:jc w:val="cente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124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7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79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47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83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82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6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210"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54"/>
        </w:trPr>
        <w:tc>
          <w:tcPr>
            <w:tcW w:w="581" w:type="dxa"/>
            <w:vAlign w:val="center"/>
            <w:textDirection w:val="lrTb"/>
            <w:noWrap w:val="false"/>
          </w:tcPr>
          <w:p>
            <w:pPr>
              <w:jc w:val="center"/>
              <w:keepNext/>
              <w:spacing w:line="0" w:lineRule="atLeast"/>
              <w:rPr>
                <w:rFonts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gridSpan w:val="8"/>
            <w:tcW w:w="9290" w:type="dxa"/>
            <w:vAlign w:val="center"/>
            <w:textDirection w:val="lrTb"/>
            <w:noWrap w:val="false"/>
          </w:tcPr>
          <w:p>
            <w:pPr>
              <w:keepNex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投标总价（元）：</w:t>
            </w:r>
            <w:r>
              <w:rPr>
                <w:color w:val="000000" w:themeColor="text1"/>
              </w:rPr>
            </w:r>
          </w:p>
        </w:tc>
      </w:tr>
      <w:tr>
        <w:trPr>
          <w:cantSplit/>
          <w:trHeight w:val="654"/>
        </w:trPr>
        <w:tc>
          <w:tcPr>
            <w:gridSpan w:val="9"/>
            <w:tcW w:w="9871" w:type="dxa"/>
            <w:vAlign w:val="center"/>
            <w:textDirection w:val="lrTb"/>
            <w:noWrap w:val="false"/>
          </w:tcPr>
          <w:p>
            <w:pPr>
              <w:keepNext/>
              <w:spacing w:line="0" w:lineRule="atLeast"/>
              <w:rPr>
                <w:rFonts w:ascii="宋体" w:hAnsi="宋体"/>
                <w:color w:val="000000" w:themeColor="text1"/>
                <w:sz w:val="24"/>
                <w:szCs w:val="24"/>
              </w:rPr>
            </w:pPr>
            <w:r>
              <w:rPr>
                <w:rFonts w:hint="eastAsia" w:ascii="宋体" w:hAnsi="宋体"/>
                <w:b/>
                <w:bCs/>
                <w:color w:val="000000" w:themeColor="text1"/>
                <w:sz w:val="24"/>
                <w:szCs w:val="24"/>
              </w:rPr>
              <w:t xml:space="preserve">本采购包中本公司（单位）提供的符合本国产品标准的产品成本之和 </w:t>
            </w:r>
            <w:r>
              <w:rPr>
                <w:rFonts w:ascii="Wingdings" w:hAnsi="Wingdings" w:eastAsia="Wingdings" w:cs="Wingdings"/>
                <w:b/>
                <w:bCs/>
                <w:color w:val="000000" w:themeColor="text1"/>
                <w:sz w:val="24"/>
                <w:szCs w:val="24"/>
                <w:u w:val="single"/>
              </w:rPr>
              <w:t xml:space="preserve"></w:t>
            </w:r>
            <w:r>
              <w:rPr>
                <w:rFonts w:hint="eastAsia" w:ascii="宋体" w:hAnsi="宋体"/>
                <w:b/>
                <w:bCs/>
                <w:color w:val="000000" w:themeColor="text1"/>
                <w:sz w:val="24"/>
                <w:szCs w:val="24"/>
                <w:u w:val="single"/>
              </w:rPr>
              <w:t xml:space="preserve">是 </w:t>
            </w:r>
            <w:r>
              <w:rPr>
                <w:rFonts w:ascii="Wingdings" w:hAnsi="Wingdings" w:eastAsia="Wingdings" w:cs="Wingdings"/>
                <w:b/>
                <w:bCs/>
                <w:color w:val="000000" w:themeColor="text1"/>
                <w:sz w:val="24"/>
                <w:szCs w:val="24"/>
                <w:u w:val="single"/>
              </w:rPr>
              <w:t xml:space="preserve"></w:t>
            </w:r>
            <w:r>
              <w:rPr>
                <w:rFonts w:hint="eastAsia" w:ascii="宋体" w:hAnsi="宋体"/>
                <w:b/>
                <w:bCs/>
                <w:color w:val="000000" w:themeColor="text1"/>
                <w:sz w:val="24"/>
                <w:szCs w:val="24"/>
                <w:u w:val="single"/>
              </w:rPr>
              <w:t xml:space="preserve">否 </w:t>
            </w:r>
            <w:r>
              <w:rPr>
                <w:rFonts w:hint="eastAsia" w:ascii="宋体" w:hAnsi="宋体"/>
                <w:b/>
                <w:bCs/>
                <w:color w:val="000000" w:themeColor="text1"/>
                <w:sz w:val="24"/>
                <w:szCs w:val="24"/>
              </w:rPr>
              <w:t xml:space="preserve">达到提供的全部产品成本之和的80%以上。</w:t>
            </w:r>
            <w:r>
              <w:rPr>
                <w:color w:val="000000" w:themeColor="text1"/>
              </w:rPr>
            </w:r>
          </w:p>
        </w:tc>
      </w:tr>
    </w:tbl>
    <w:p>
      <w:pPr>
        <w:pStyle w:val="859"/>
        <w:ind w:firstLine="480"/>
        <w:jc w:val="both"/>
        <w:keepNext/>
        <w:spacing w:before="0" w:beforeAutospacing="0" w:after="0" w:afterAutospacing="0" w:line="360" w:lineRule="auto"/>
        <w:rPr>
          <w:color w:val="000000" w:themeColor="text1"/>
        </w:rPr>
      </w:pPr>
      <w:r>
        <w:rPr>
          <w:color w:val="000000" w:themeColor="text1"/>
        </w:rPr>
      </w:r>
      <w:r>
        <w:rPr>
          <w:color w:val="000000" w:themeColor="text1"/>
        </w:rPr>
      </w:r>
    </w:p>
    <w:p>
      <w:pPr>
        <w:pStyle w:val="859"/>
        <w:ind w:firstLine="480"/>
        <w:jc w:val="both"/>
        <w:keepNext/>
        <w:spacing w:before="0" w:beforeAutospacing="0" w:after="0" w:afterAutospacing="0" w:line="360" w:lineRule="auto"/>
        <w:rPr>
          <w:color w:val="000000" w:themeColor="text1"/>
        </w:rPr>
      </w:pPr>
      <w:r>
        <w:rPr>
          <w:color w:val="000000" w:themeColor="text1"/>
        </w:rPr>
        <w:t xml:space="preserve">备注： </w:t>
      </w:r>
      <w:r>
        <w:rPr>
          <w:color w:val="000000" w:themeColor="text1"/>
        </w:rPr>
      </w:r>
    </w:p>
    <w:p>
      <w:pPr>
        <w:pStyle w:val="1169"/>
        <w:ind w:firstLine="480"/>
        <w:jc w:val="both"/>
        <w:keepNext/>
        <w:spacing w:before="0" w:beforeAutospacing="0" w:after="0" w:afterAutospacing="0" w:line="360" w:lineRule="auto"/>
        <w:rPr>
          <w:color w:val="000000" w:themeColor="text1"/>
        </w:rPr>
      </w:pPr>
      <w:r>
        <w:rPr>
          <w:rFonts w:hint="eastAsia"/>
          <w:color w:val="000000" w:themeColor="text1"/>
        </w:rPr>
        <w:t xml:space="preserve">1.“投标总报价”应包括为完成整个项目所产生的所有费用，招标文件另有规定的除外。</w:t>
      </w:r>
      <w:r>
        <w:rPr>
          <w:color w:val="000000" w:themeColor="text1"/>
        </w:rPr>
      </w:r>
    </w:p>
    <w:p>
      <w:pPr>
        <w:pStyle w:val="1169"/>
        <w:ind w:firstLine="480"/>
        <w:jc w:val="both"/>
        <w:keepNext/>
        <w:spacing w:before="0" w:beforeAutospacing="0" w:after="0" w:afterAutospacing="0" w:line="360" w:lineRule="auto"/>
        <w:rPr>
          <w:color w:val="000000" w:themeColor="text1"/>
        </w:rPr>
      </w:pPr>
      <w:r>
        <w:rPr>
          <w:rFonts w:hint="eastAsia"/>
          <w:color w:val="000000" w:themeColor="text1"/>
        </w:rPr>
        <w:t xml:space="preserve">2.《投标分项报价表》中“投标总价”应当与《开标一览表》中“投标总报价”一致。</w:t>
      </w:r>
      <w:r>
        <w:rPr>
          <w:color w:val="000000" w:themeColor="text1"/>
        </w:rPr>
      </w:r>
    </w:p>
    <w:p>
      <w:pPr>
        <w:pStyle w:val="1169"/>
        <w:ind w:firstLine="480"/>
        <w:jc w:val="both"/>
        <w:keepNext/>
        <w:spacing w:before="0" w:beforeAutospacing="0" w:after="0" w:afterAutospacing="0" w:line="360" w:lineRule="auto"/>
        <w:rPr>
          <w:color w:val="000000" w:themeColor="text1"/>
        </w:rPr>
      </w:pPr>
      <w:r>
        <w:rPr>
          <w:rFonts w:hint="eastAsia"/>
          <w:color w:val="000000" w:themeColor="text1"/>
        </w:rPr>
        <w:t xml:space="preserve">3.</w:t>
      </w:r>
      <w:r>
        <w:rPr>
          <w:rFonts w:hint="eastAsia"/>
          <w:b/>
          <w:bCs/>
          <w:color w:val="000000" w:themeColor="text1"/>
        </w:rPr>
        <w:t xml:space="preserve">《投标分项报价表》中的分项名称须与“第四章采购需求-项目清单”中的分项名称一一对应，如有缺项、漏项，视为无效投标。</w:t>
      </w:r>
      <w:r>
        <w:rPr>
          <w:color w:val="000000" w:themeColor="text1"/>
        </w:rPr>
      </w:r>
    </w:p>
    <w:p>
      <w:pPr>
        <w:pStyle w:val="1169"/>
        <w:ind w:firstLine="480"/>
        <w:jc w:val="both"/>
        <w:keepNext/>
        <w:spacing w:before="0" w:beforeAutospacing="0" w:after="0" w:afterAutospacing="0" w:line="360" w:lineRule="auto"/>
        <w:rPr>
          <w:b/>
          <w:bCs/>
          <w:color w:val="000000" w:themeColor="text1"/>
        </w:rPr>
      </w:pPr>
      <w:r>
        <w:rPr>
          <w:rFonts w:hint="eastAsia"/>
          <w:color w:val="000000" w:themeColor="text1"/>
        </w:rPr>
        <w:t xml:space="preserve">4.</w:t>
      </w:r>
      <w:r>
        <w:rPr>
          <w:rFonts w:hint="eastAsia"/>
          <w:b/>
          <w:bCs/>
          <w:color w:val="000000" w:themeColor="text1"/>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b/>
          <w:bCs/>
          <w:color w:val="000000" w:themeColor="text1"/>
        </w:rPr>
        <w:t xml:space="preserve">。</w:t>
      </w:r>
      <w:r>
        <w:rPr>
          <w:color w:val="000000" w:themeColor="text1"/>
        </w:rPr>
      </w:r>
    </w:p>
    <w:p>
      <w:pPr>
        <w:keepNext/>
        <w:spacing w:line="48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outlineLvl w:val="0"/>
      </w:pPr>
      <w:r>
        <w:rPr>
          <w:rFonts w:hint="eastAsia" w:ascii="黑体" w:hAnsi="黑体" w:eastAsia="黑体"/>
          <w:color w:val="000000" w:themeColor="text1"/>
          <w:sz w:val="32"/>
          <w:szCs w:val="32"/>
        </w:rPr>
        <w:br w:type="page" w:clear="all"/>
      </w:r>
      <w:bookmarkStart w:id="129" w:name="_Toc20456"/>
      <w:r>
        <w:rPr>
          <w:rFonts w:hint="eastAsia" w:ascii="黑体" w:hAnsi="黑体" w:eastAsia="黑体"/>
          <w:color w:val="000000" w:themeColor="text1"/>
          <w:sz w:val="32"/>
          <w:szCs w:val="32"/>
        </w:rPr>
        <w:t xml:space="preserve">七、技术要求响应及偏离表</w:t>
      </w:r>
      <w:bookmarkEnd w:id="129"/>
      <w:r>
        <w:rPr>
          <w:color w:val="000000" w:themeColor="text1"/>
        </w:rPr>
      </w:r>
      <w:r>
        <w:rPr>
          <w:color w:val="000000" w:themeColor="text1"/>
        </w:rPr>
      </w:r>
    </w:p>
    <w:p>
      <w:pPr>
        <w:jc w:val="center"/>
        <w:keepNext/>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技术要求响应及偏离表</w:t>
      </w:r>
      <w:r>
        <w:rPr>
          <w:color w:val="000000" w:themeColor="text1"/>
        </w:rPr>
      </w:r>
    </w:p>
    <w:p>
      <w:pPr>
        <w:ind w:right="180" w:firstLine="480"/>
        <w:keepNex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ind w:right="180" w:firstLine="480"/>
        <w:keepNex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项目名称：</w:t>
      </w:r>
      <w:r>
        <w:rPr>
          <w:color w:val="000000" w:themeColor="text1"/>
        </w:rPr>
      </w:r>
    </w:p>
    <w:p>
      <w:pPr>
        <w:pStyle w:val="826"/>
        <w:keepNext/>
        <w:rPr>
          <w:color w:val="000000" w:themeColor="text1"/>
        </w:rPr>
      </w:pPr>
      <w:r>
        <w:rPr>
          <w:rFonts w:hint="eastAsia"/>
          <w:color w:val="000000" w:themeColor="text1"/>
          <w:sz w:val="24"/>
          <w:szCs w:val="24"/>
        </w:rPr>
        <w:t xml:space="preserve">项目编号：                                   采购包号：</w:t>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keepNex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2846" w:type="dxa"/>
            <w:vAlign w:val="center"/>
            <w:textDirection w:val="lrTb"/>
            <w:noWrap w:val="false"/>
          </w:tcPr>
          <w:p>
            <w:pPr>
              <w:jc w:val="center"/>
              <w:keepNext/>
              <w:rPr>
                <w:rFonts w:ascii="宋体" w:hAnsi="宋体"/>
                <w:color w:val="000000" w:themeColor="text1"/>
                <w:sz w:val="24"/>
                <w:szCs w:val="24"/>
              </w:rPr>
            </w:pPr>
            <w:r>
              <w:rPr>
                <w:rFonts w:hint="eastAsia" w:ascii="宋体" w:hAnsi="宋体"/>
                <w:color w:val="000000" w:themeColor="text1"/>
                <w:sz w:val="24"/>
                <w:szCs w:val="24"/>
              </w:rPr>
              <w:t xml:space="preserve">招标文件要求</w:t>
            </w:r>
            <w:r>
              <w:rPr>
                <w:color w:val="000000" w:themeColor="text1"/>
              </w:rPr>
            </w:r>
          </w:p>
        </w:tc>
        <w:tc>
          <w:tcPr>
            <w:tcW w:w="2832" w:type="dxa"/>
            <w:vAlign w:val="center"/>
            <w:textDirection w:val="lrTb"/>
            <w:noWrap w:val="false"/>
          </w:tcPr>
          <w:p>
            <w:pPr>
              <w:jc w:val="center"/>
              <w:keepNext/>
              <w:rPr>
                <w:rFonts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3364" w:type="dxa"/>
            <w:vAlign w:val="center"/>
            <w:textDirection w:val="lrTb"/>
            <w:noWrap w:val="false"/>
          </w:tcPr>
          <w:p>
            <w:pPr>
              <w:jc w:val="center"/>
              <w:keepNext/>
              <w:spacing w:line="480" w:lineRule="exact"/>
              <w:rPr>
                <w:rFonts w:ascii="宋体" w:hAnsi="宋体"/>
                <w:color w:val="000000" w:themeColor="text1"/>
                <w:sz w:val="24"/>
                <w:szCs w:val="24"/>
              </w:rPr>
            </w:pPr>
            <w:r>
              <w:rPr>
                <w:rFonts w:hint="eastAsia" w:cs="宋体"/>
                <w:color w:val="000000" w:themeColor="text1"/>
                <w:sz w:val="24"/>
                <w:szCs w:val="24"/>
              </w:rPr>
              <w:t xml:space="preserve">正偏离、无偏离或负偏离</w:t>
            </w:r>
            <w:r>
              <w:rPr>
                <w:color w:val="000000" w:themeColor="text1"/>
              </w:rPr>
            </w:r>
          </w:p>
        </w:tc>
      </w:tr>
      <w:tr>
        <w:trPr>
          <w:cantSplit/>
          <w:trHeight w:val="640"/>
        </w:trPr>
        <w:tc>
          <w:tcPr>
            <w:tcW w:w="81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46"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64"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46"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64"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46"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64"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46"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64"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46"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64"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46"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64"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46"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64"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46"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64"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bl>
    <w:p>
      <w:pPr>
        <w:pStyle w:val="1169"/>
        <w:ind w:firstLine="480"/>
        <w:jc w:val="both"/>
        <w:keepNext/>
        <w:spacing w:before="0" w:beforeAutospacing="0" w:after="0" w:afterAutospacing="0" w:line="360" w:lineRule="auto"/>
        <w:rPr>
          <w:color w:val="000000" w:themeColor="text1"/>
        </w:rPr>
      </w:pPr>
      <w:r>
        <w:rPr>
          <w:color w:val="000000" w:themeColor="text1"/>
        </w:rPr>
        <w:t xml:space="preserve">备注： </w:t>
      </w:r>
      <w:r>
        <w:rPr>
          <w:color w:val="000000" w:themeColor="text1"/>
        </w:rPr>
      </w:r>
    </w:p>
    <w:p>
      <w:pPr>
        <w:pStyle w:val="1169"/>
        <w:ind w:firstLine="482"/>
        <w:jc w:val="both"/>
        <w:keepNext/>
        <w:spacing w:before="0" w:beforeAutospacing="0" w:after="0" w:afterAutospacing="0" w:line="360" w:lineRule="auto"/>
        <w:rPr>
          <w:b/>
          <w:bCs/>
          <w:color w:val="000000" w:themeColor="text1"/>
        </w:rPr>
      </w:pPr>
      <w:r>
        <w:rPr>
          <w:rFonts w:hint="eastAsia"/>
          <w:b/>
          <w:bCs/>
          <w:color w:val="000000" w:themeColor="text1"/>
        </w:rPr>
        <w:t xml:space="preserve">1.供应商应当对招标文件技术要求作出明确响应。</w:t>
      </w:r>
      <w:r>
        <w:rPr>
          <w:color w:val="000000" w:themeColor="text1"/>
        </w:rPr>
      </w:r>
    </w:p>
    <w:p>
      <w:pPr>
        <w:pStyle w:val="1169"/>
        <w:ind w:firstLine="482"/>
        <w:jc w:val="both"/>
        <w:keepNext/>
        <w:spacing w:before="0" w:beforeAutospacing="0" w:after="0" w:afterAutospacing="0" w:line="360" w:lineRule="auto"/>
        <w:rPr>
          <w:b/>
          <w:bCs/>
          <w:color w:val="000000" w:themeColor="text1"/>
        </w:rPr>
      </w:pPr>
      <w:r>
        <w:rPr>
          <w:rFonts w:hint="eastAsia"/>
          <w:b/>
          <w:bCs/>
          <w:color w:val="000000" w:themeColor="text1"/>
        </w:rPr>
        <w:t xml:space="preserve">2.技术要求中实质性要求及其他要求明确需要提供证明材料的，签订合同时中标人应按招标文件要求和投标文件响应内容提供相应证明材料供采购人核验，否则采购人将取消其中标资格。</w:t>
      </w:r>
      <w:r>
        <w:rPr>
          <w:color w:val="000000" w:themeColor="text1"/>
        </w:rPr>
      </w:r>
    </w:p>
    <w:p>
      <w:pPr>
        <w:pStyle w:val="1169"/>
        <w:ind w:firstLine="482"/>
        <w:jc w:val="both"/>
        <w:keepNext/>
        <w:spacing w:before="0" w:beforeAutospacing="0" w:after="0" w:afterAutospacing="0" w:line="360" w:lineRule="auto"/>
        <w:rPr>
          <w:b/>
          <w:bCs/>
          <w:color w:val="000000" w:themeColor="text1"/>
        </w:rPr>
      </w:pPr>
      <w:r>
        <w:rPr>
          <w:rFonts w:hint="eastAsia"/>
          <w:b/>
          <w:bCs/>
          <w:color w:val="000000" w:themeColor="text1"/>
        </w:rPr>
        <w:t xml:space="preserve">3.供应商未对实质性要求作出明确响应的，或未按采购文件实质性要求提供证明材料的，作无效投标处理。</w:t>
      </w:r>
      <w:r>
        <w:rPr>
          <w:color w:val="000000" w:themeColor="text1"/>
        </w:rPr>
      </w:r>
    </w:p>
    <w:p>
      <w:pPr>
        <w:pStyle w:val="859"/>
        <w:ind w:firstLine="480"/>
        <w:jc w:val="both"/>
        <w:keepNext/>
        <w:spacing w:before="0" w:beforeAutospacing="0" w:after="0" w:afterAutospacing="0" w:line="360" w:lineRule="auto"/>
        <w:rPr>
          <w:color w:val="000000" w:themeColor="text1"/>
        </w:rPr>
      </w:pPr>
      <w:r>
        <w:rPr>
          <w:rFonts w:hint="eastAsia"/>
          <w:color w:val="000000" w:themeColor="text1"/>
        </w:rPr>
        <w:t xml:space="preserve">4.行数不够，可自行添加</w:t>
      </w:r>
      <w:r>
        <w:rPr>
          <w:rFonts w:hint="eastAsia"/>
          <w:color w:val="000000" w:themeColor="text1"/>
        </w:rPr>
        <w:t xml:space="preserve">。</w:t>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keepNext/>
        <w:rPr>
          <w:color w:val="000000" w:themeColor="text1"/>
        </w:rPr>
      </w:pPr>
      <w:r>
        <w:rPr>
          <w:color w:val="000000" w:themeColor="text1"/>
        </w:rPr>
      </w:r>
      <w:r>
        <w:rPr>
          <w:color w:val="000000" w:themeColor="text1"/>
        </w:rPr>
      </w:r>
    </w:p>
    <w:p>
      <w:pPr>
        <w:jc w:val="left"/>
        <w:keepNext/>
        <w:widowControl/>
        <w:rPr>
          <w:rFonts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jc w:val="left"/>
        <w:keepNext/>
        <w:spacing w:line="360" w:lineRule="auto"/>
        <w:rPr>
          <w:rFonts w:ascii="黑体" w:hAnsi="黑体" w:eastAsia="黑体"/>
          <w:color w:val="000000" w:themeColor="text1"/>
          <w:sz w:val="32"/>
          <w:szCs w:val="32"/>
        </w:rPr>
        <w:outlineLvl w:val="0"/>
      </w:pPr>
      <w:r>
        <w:rPr>
          <w:color w:val="000000" w:themeColor="text1"/>
        </w:rPr>
      </w:r>
      <w:bookmarkStart w:id="130" w:name="_Toc5868"/>
      <w:r>
        <w:rPr>
          <w:rFonts w:hint="eastAsia" w:ascii="黑体" w:hAnsi="黑体" w:eastAsia="黑体"/>
          <w:color w:val="000000" w:themeColor="text1"/>
          <w:sz w:val="32"/>
          <w:szCs w:val="32"/>
        </w:rPr>
        <w:t xml:space="preserve">八、商务要求响应及偏离表</w:t>
      </w:r>
      <w:bookmarkEnd w:id="130"/>
      <w:r>
        <w:rPr>
          <w:color w:val="000000" w:themeColor="text1"/>
        </w:rPr>
      </w:r>
      <w:r>
        <w:rPr>
          <w:color w:val="000000" w:themeColor="text1"/>
        </w:rPr>
      </w:r>
    </w:p>
    <w:p>
      <w:pPr>
        <w:jc w:val="center"/>
        <w:keepNext/>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商务要求响应及偏离表</w:t>
      </w:r>
      <w:r>
        <w:rPr>
          <w:color w:val="000000" w:themeColor="text1"/>
        </w:rPr>
      </w:r>
    </w:p>
    <w:p>
      <w:pPr>
        <w:ind w:right="180" w:firstLine="480"/>
        <w:keepNex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ind w:right="180" w:firstLine="480"/>
        <w:keepNex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项目名称：</w:t>
      </w:r>
      <w:r>
        <w:rPr>
          <w:color w:val="000000" w:themeColor="text1"/>
        </w:rPr>
      </w:r>
    </w:p>
    <w:p>
      <w:pPr>
        <w:ind w:right="180" w:firstLine="480"/>
        <w:keepNext/>
        <w:spacing w:line="360" w:lineRule="auto"/>
        <w:rPr>
          <w:color w:val="000000" w:themeColor="text1"/>
        </w:rPr>
      </w:pPr>
      <w:r>
        <w:rPr>
          <w:rFonts w:hint="eastAsia" w:ascii="宋体" w:hAnsi="宋体"/>
          <w:color w:val="000000" w:themeColor="text1"/>
          <w:sz w:val="24"/>
          <w:szCs w:val="24"/>
        </w:rPr>
        <w:t xml:space="preserve">项目编号：                                   采购包号：</w:t>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keepNex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2878" w:type="dxa"/>
            <w:vAlign w:val="center"/>
            <w:textDirection w:val="lrTb"/>
            <w:noWrap w:val="false"/>
          </w:tcPr>
          <w:p>
            <w:pPr>
              <w:jc w:val="center"/>
              <w:keepNext/>
              <w:rPr>
                <w:rFonts w:ascii="宋体" w:hAnsi="宋体"/>
                <w:color w:val="000000" w:themeColor="text1"/>
                <w:sz w:val="24"/>
                <w:szCs w:val="24"/>
              </w:rPr>
            </w:pPr>
            <w:r>
              <w:rPr>
                <w:rFonts w:hint="eastAsia" w:ascii="宋体" w:hAnsi="宋体"/>
                <w:color w:val="000000" w:themeColor="text1"/>
                <w:sz w:val="24"/>
                <w:szCs w:val="24"/>
              </w:rPr>
              <w:t xml:space="preserve">招标文件要求</w:t>
            </w:r>
            <w:r>
              <w:rPr>
                <w:color w:val="000000" w:themeColor="text1"/>
              </w:rPr>
            </w:r>
          </w:p>
        </w:tc>
        <w:tc>
          <w:tcPr>
            <w:tcW w:w="2832" w:type="dxa"/>
            <w:vAlign w:val="center"/>
            <w:textDirection w:val="lrTb"/>
            <w:noWrap w:val="false"/>
          </w:tcPr>
          <w:p>
            <w:pPr>
              <w:jc w:val="center"/>
              <w:keepNext/>
              <w:rPr>
                <w:rFonts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3352" w:type="dxa"/>
            <w:vAlign w:val="center"/>
            <w:textDirection w:val="lrTb"/>
            <w:noWrap w:val="false"/>
          </w:tcPr>
          <w:p>
            <w:pPr>
              <w:jc w:val="center"/>
              <w:keepNext/>
              <w:spacing w:line="480" w:lineRule="exact"/>
              <w:rPr>
                <w:rFonts w:ascii="宋体" w:hAnsi="宋体"/>
                <w:color w:val="000000" w:themeColor="text1"/>
                <w:sz w:val="24"/>
                <w:szCs w:val="24"/>
              </w:rPr>
            </w:pPr>
            <w:r>
              <w:rPr>
                <w:rFonts w:hint="eastAsia" w:cs="宋体"/>
                <w:color w:val="000000" w:themeColor="text1"/>
                <w:sz w:val="24"/>
                <w:szCs w:val="24"/>
              </w:rPr>
              <w:t xml:space="preserve">正偏离、无偏离或负偏离</w:t>
            </w:r>
            <w:r>
              <w:rPr>
                <w:color w:val="000000" w:themeColor="text1"/>
              </w:rPr>
            </w:r>
          </w:p>
        </w:tc>
      </w:tr>
      <w:tr>
        <w:trPr>
          <w:cantSplit/>
          <w:trHeight w:val="640"/>
        </w:trPr>
        <w:tc>
          <w:tcPr>
            <w:tcW w:w="79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78"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5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78"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5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78"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5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78"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5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78"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5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78"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5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78"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5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878" w:type="dxa"/>
            <w:textDirection w:val="lrTb"/>
            <w:noWrap w:val="false"/>
          </w:tcPr>
          <w:p>
            <w:pPr>
              <w:jc w:val="center"/>
              <w:keepNext/>
              <w:rPr>
                <w:color w:val="000000" w:themeColor="text1"/>
              </w:rPr>
            </w:pPr>
            <w:r>
              <w:rPr>
                <w:color w:val="000000" w:themeColor="text1"/>
              </w:rPr>
            </w:r>
            <w:r>
              <w:rPr>
                <w:color w:val="000000" w:themeColor="text1"/>
              </w:rPr>
            </w:r>
          </w:p>
          <w:p>
            <w:pPr>
              <w:pStyle w:val="1167"/>
              <w:keepNext/>
              <w:rPr>
                <w:color w:val="000000" w:themeColor="text1"/>
              </w:rPr>
            </w:pPr>
            <w:r>
              <w:rPr>
                <w:color w:val="000000" w:themeColor="text1"/>
              </w:rPr>
            </w:r>
            <w:r>
              <w:rPr>
                <w:color w:val="000000" w:themeColor="text1"/>
              </w:rPr>
            </w:r>
          </w:p>
        </w:tc>
        <w:tc>
          <w:tcPr>
            <w:tcW w:w="283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52" w:type="dxa"/>
            <w:textDirection w:val="lrTb"/>
            <w:noWrap w:val="false"/>
          </w:tcPr>
          <w:p>
            <w:pPr>
              <w:jc w:val="cente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bl>
    <w:p>
      <w:pPr>
        <w:ind w:firstLine="480"/>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1169"/>
        <w:ind w:firstLine="480"/>
        <w:jc w:val="both"/>
        <w:keepNext/>
        <w:spacing w:before="0" w:beforeAutospacing="0" w:after="0" w:afterAutospacing="0" w:line="360" w:lineRule="auto"/>
        <w:rPr>
          <w:color w:val="000000" w:themeColor="text1"/>
        </w:rPr>
      </w:pPr>
      <w:r>
        <w:rPr>
          <w:rFonts w:hint="eastAsia"/>
          <w:color w:val="000000" w:themeColor="text1"/>
        </w:rPr>
        <w:t xml:space="preserve">备注： </w:t>
      </w:r>
      <w:r>
        <w:rPr>
          <w:color w:val="000000" w:themeColor="text1"/>
        </w:rPr>
      </w:r>
    </w:p>
    <w:p>
      <w:pPr>
        <w:pStyle w:val="1169"/>
        <w:ind w:firstLine="480"/>
        <w:jc w:val="both"/>
        <w:keepNext/>
        <w:spacing w:before="0" w:beforeAutospacing="0" w:after="0" w:afterAutospacing="0" w:line="360" w:lineRule="auto"/>
        <w:rPr>
          <w:color w:val="000000" w:themeColor="text1"/>
        </w:rPr>
      </w:pPr>
      <w:r>
        <w:rPr>
          <w:rFonts w:hint="eastAsia"/>
          <w:color w:val="000000" w:themeColor="text1"/>
        </w:rPr>
        <w:t xml:space="preserve">1.</w:t>
      </w:r>
      <w:r>
        <w:rPr>
          <w:rFonts w:hint="eastAsia"/>
          <w:b/>
          <w:bCs/>
          <w:color w:val="000000" w:themeColor="text1"/>
        </w:rPr>
        <w:t xml:space="preserve">投标人须对招标文件商务要求中的实质性要求（打“★”内容）做出明确响应，否则视为无效投标。</w:t>
      </w:r>
      <w:r>
        <w:rPr>
          <w:color w:val="000000" w:themeColor="text1"/>
        </w:rPr>
      </w:r>
    </w:p>
    <w:p>
      <w:pPr>
        <w:pStyle w:val="859"/>
        <w:ind w:firstLine="480"/>
        <w:jc w:val="both"/>
        <w:keepNext/>
        <w:spacing w:before="0" w:beforeAutospacing="0" w:after="0" w:afterAutospacing="0" w:line="360" w:lineRule="auto"/>
        <w:rPr>
          <w:color w:val="000000" w:themeColor="text1"/>
        </w:rPr>
      </w:pPr>
      <w:r>
        <w:rPr>
          <w:rFonts w:hint="eastAsia"/>
          <w:color w:val="000000" w:themeColor="text1"/>
        </w:rPr>
        <w:t xml:space="preserve">2.行数不够，可自行添加</w:t>
      </w:r>
      <w:r>
        <w:rPr>
          <w:rFonts w:hint="eastAsia"/>
          <w:color w:val="000000" w:themeColor="text1"/>
        </w:rPr>
        <w:t xml:space="preserve">。</w:t>
      </w:r>
      <w:r>
        <w:rPr>
          <w:color w:val="000000" w:themeColor="text1"/>
        </w:rPr>
      </w:r>
    </w:p>
    <w:p>
      <w:pPr>
        <w:keepNext/>
        <w:spacing w:line="480" w:lineRule="auto"/>
        <w:rPr>
          <w:rFonts w:ascii="宋体" w:hAnsi="宋体"/>
          <w:color w:val="000000" w:themeColor="text1"/>
          <w:sz w:val="24"/>
          <w:szCs w:val="21"/>
        </w:rPr>
      </w:pPr>
      <w:r>
        <w:rPr>
          <w:rFonts w:ascii="宋体" w:hAnsi="宋体"/>
          <w:color w:val="000000" w:themeColor="text1"/>
          <w:sz w:val="24"/>
          <w:szCs w:val="21"/>
        </w:rPr>
      </w:r>
      <w:r>
        <w:rPr>
          <w:color w:val="000000" w:themeColor="text1"/>
        </w:rPr>
      </w:r>
    </w:p>
    <w:p>
      <w:pPr>
        <w:keepNext/>
        <w:spacing w:line="480" w:lineRule="auto"/>
        <w:rPr>
          <w:rFonts w:ascii="仿宋_GB2312" w:hAnsi="Arial"/>
          <w:color w:val="000000" w:themeColor="text1"/>
          <w:sz w:val="30"/>
          <w:szCs w:val="21"/>
        </w:rPr>
      </w:pPr>
      <w:r>
        <w:rPr>
          <w:rFonts w:ascii="仿宋_GB2312" w:hAnsi="Arial"/>
          <w:color w:val="000000" w:themeColor="text1"/>
          <w:sz w:val="30"/>
          <w:szCs w:val="21"/>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pStyle w:val="1088"/>
        <w:keepNext/>
        <w:rPr>
          <w:rFonts w:ascii="黑体" w:hAnsi="黑体" w:eastAsia="黑体" w:cs="Times New Roman"/>
          <w:color w:val="000000" w:themeColor="text1"/>
          <w:sz w:val="32"/>
          <w:szCs w:val="32"/>
        </w:rPr>
      </w:pPr>
      <w:r>
        <w:rPr>
          <w:rFonts w:ascii="黑体" w:hAnsi="黑体" w:eastAsia="黑体" w:cs="Times New Roman"/>
          <w:color w:val="000000" w:themeColor="text1"/>
          <w:sz w:val="32"/>
          <w:szCs w:val="32"/>
          <w:lang w:val="en-US"/>
        </w:rPr>
      </w:r>
      <w:r>
        <w:rPr>
          <w:color w:val="000000" w:themeColor="text1"/>
        </w:rPr>
      </w:r>
    </w:p>
    <w:p>
      <w:pPr>
        <w:keepNext/>
        <w:rPr>
          <w:color w:val="000000" w:themeColor="text1"/>
        </w:rPr>
      </w:pPr>
      <w:r>
        <w:rPr>
          <w:color w:val="000000" w:themeColor="text1"/>
        </w:rPr>
      </w:r>
      <w:r>
        <w:rPr>
          <w:color w:val="000000" w:themeColor="text1"/>
        </w:rPr>
      </w:r>
    </w:p>
    <w:p>
      <w:pPr>
        <w:jc w:val="left"/>
        <w:keepNext/>
        <w:widowControl/>
        <w:rPr>
          <w:rFonts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jc w:val="left"/>
        <w:keepNext/>
        <w:spacing w:line="360" w:lineRule="auto"/>
        <w:rPr>
          <w:rFonts w:ascii="黑体" w:hAnsi="黑体" w:eastAsia="黑体"/>
          <w:color w:val="000000" w:themeColor="text1"/>
          <w:sz w:val="32"/>
          <w:szCs w:val="32"/>
        </w:rPr>
        <w:outlineLvl w:val="0"/>
      </w:pPr>
      <w:r>
        <w:rPr>
          <w:color w:val="000000" w:themeColor="text1"/>
        </w:rPr>
      </w:r>
      <w:bookmarkStart w:id="131" w:name="_Toc8618"/>
      <w:r>
        <w:rPr>
          <w:rFonts w:hint="eastAsia" w:ascii="黑体" w:hAnsi="黑体" w:eastAsia="黑体"/>
          <w:color w:val="000000" w:themeColor="text1"/>
          <w:sz w:val="32"/>
          <w:szCs w:val="32"/>
        </w:rPr>
        <w:t xml:space="preserve">九、中小企业声明函</w:t>
      </w:r>
      <w:bookmarkEnd w:id="131"/>
      <w:r>
        <w:rPr>
          <w:color w:val="000000" w:themeColor="text1"/>
        </w:rPr>
      </w:r>
      <w:r>
        <w:rPr>
          <w:color w:val="000000" w:themeColor="text1"/>
        </w:rPr>
      </w:r>
    </w:p>
    <w:p>
      <w:pPr>
        <w:jc w:val="center"/>
        <w:keepNext/>
        <w:rPr>
          <w:rFonts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中小企业声明函（货物）</w:t>
      </w:r>
      <w:r>
        <w:rPr>
          <w:color w:val="000000" w:themeColor="text1"/>
        </w:rPr>
      </w:r>
    </w:p>
    <w:p>
      <w:pPr>
        <w:ind w:firstLine="360"/>
        <w:keepNext/>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项目（采购包号：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b/>
          <w:bCs/>
          <w:color w:val="000000" w:themeColor="text1"/>
          <w:sz w:val="24"/>
          <w:szCs w:val="24"/>
        </w:rPr>
        <w:t xml:space="preserve">提供的货物全部由符合政策要求的中小企业制造</w:t>
      </w:r>
      <w:r>
        <w:rPr>
          <w:rFonts w:hint="eastAsia" w:ascii="宋体" w:hAnsi="宋体"/>
          <w:color w:val="000000" w:themeColor="text1"/>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2011</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300号）的规定，相关企业（含联合体中的小微企业、签订分包意向协议的小微企业）的具体情况如下：</w:t>
      </w:r>
      <w:r>
        <w:rPr>
          <w:color w:val="000000" w:themeColor="text1"/>
        </w:rPr>
      </w:r>
    </w:p>
    <w:p>
      <w:pPr>
        <w:ind w:firstLine="360"/>
        <w:keepNext/>
        <w:rPr>
          <w:rFonts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行业（招标文件中明确的所属行业）；制造商为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color w:val="000000" w:themeColor="text1"/>
        </w:rPr>
      </w:r>
    </w:p>
    <w:p>
      <w:pPr>
        <w:ind w:firstLine="360"/>
        <w:keepNext/>
        <w:rPr>
          <w:rFonts w:ascii="宋体" w:hAnsi="宋体"/>
          <w:i/>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行业（招标文件中明确的所属行业）；制造商为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color w:val="000000" w:themeColor="text1"/>
        </w:rPr>
      </w:r>
    </w:p>
    <w:p>
      <w:pPr>
        <w:ind w:firstLine="360"/>
        <w:keepNext/>
        <w:rPr>
          <w:rFonts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p>
    <w:p>
      <w:pPr>
        <w:ind w:firstLine="360"/>
        <w:keepNext/>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p>
    <w:p>
      <w:pPr>
        <w:ind w:firstLine="360"/>
        <w:keepNex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p>
    <w:p>
      <w:pPr>
        <w:pStyle w:val="1088"/>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keepNext/>
        <w:rPr>
          <w:color w:val="000000" w:themeColor="text1"/>
        </w:rPr>
      </w:pPr>
      <w:r>
        <w:rPr>
          <w:color w:val="000000" w:themeColor="text1"/>
        </w:rPr>
      </w:r>
      <w:r>
        <w:rPr>
          <w:color w:val="000000" w:themeColor="text1"/>
        </w:rPr>
      </w:r>
    </w:p>
    <w:p>
      <w:pPr>
        <w:ind w:right="180" w:firstLine="360"/>
        <w:jc w:val="center"/>
        <w:keepNext/>
        <w:rPr>
          <w:rFonts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p>
    <w:p>
      <w:pPr>
        <w:ind w:firstLine="6000"/>
        <w:keepNext/>
        <w:rPr>
          <w:rFonts w:ascii="宋体" w:hAnsi="宋体"/>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rPr>
          <w:color w:val="000000" w:themeColor="text1"/>
        </w:rPr>
      </w:r>
    </w:p>
    <w:p>
      <w:pPr>
        <w:ind w:firstLine="480"/>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keepNext/>
        <w:rPr>
          <w:rFonts w:ascii="宋体" w:hAnsi="宋体"/>
          <w:color w:val="000000" w:themeColor="text1"/>
          <w:sz w:val="24"/>
          <w:szCs w:val="24"/>
        </w:rPr>
      </w:pPr>
      <w:r>
        <w:rPr>
          <w:rFonts w:hint="eastAsia" w:ascii="宋体" w:hAnsi="宋体"/>
          <w:color w:val="000000" w:themeColor="text1"/>
          <w:sz w:val="24"/>
          <w:szCs w:val="24"/>
        </w:rPr>
        <w:t xml:space="preserve">备注：</w:t>
      </w:r>
      <w:r>
        <w:rPr>
          <w:color w:val="000000" w:themeColor="text1"/>
        </w:rPr>
      </w:r>
    </w:p>
    <w:p>
      <w:pPr>
        <w:ind w:firstLine="480"/>
        <w:jc w:val="left"/>
        <w:keepNext/>
        <w:rPr>
          <w:rFonts w:ascii="宋体" w:hAnsi="宋体"/>
          <w:color w:val="000000" w:themeColor="text1"/>
          <w:sz w:val="24"/>
          <w:szCs w:val="24"/>
        </w:rPr>
      </w:pPr>
      <w:r>
        <w:rPr>
          <w:rFonts w:hint="eastAsia" w:ascii="宋体" w:hAnsi="宋体"/>
          <w:color w:val="000000" w:themeColor="text1"/>
          <w:sz w:val="24"/>
          <w:szCs w:val="24"/>
        </w:rPr>
        <w:t xml:space="preserve">1.从业人员、营业收入、资产总额填报上一年度数据，无上一年度数据的新成立企业可不填报。</w:t>
      </w:r>
      <w:r>
        <w:rPr>
          <w:color w:val="000000" w:themeColor="text1"/>
        </w:rPr>
      </w:r>
    </w:p>
    <w:p>
      <w:pPr>
        <w:ind w:firstLine="480"/>
        <w:keepNext/>
        <w:rPr>
          <w:rFonts w:ascii="黑体" w:hAnsi="黑体" w:eastAsia="黑体"/>
          <w:color w:val="000000" w:themeColor="text1"/>
          <w:sz w:val="32"/>
          <w:szCs w:val="32"/>
        </w:rPr>
      </w:pPr>
      <w:r>
        <w:rPr>
          <w:rFonts w:hint="eastAsia" w:ascii="宋体" w:hAnsi="宋体"/>
          <w:color w:val="000000" w:themeColor="text1"/>
          <w:sz w:val="24"/>
          <w:szCs w:val="24"/>
        </w:rPr>
        <w:t xml:space="preserve">2.</w:t>
      </w:r>
      <w:r>
        <w:rPr>
          <w:rFonts w:hint="eastAsia" w:ascii="宋体" w:hAnsi="宋体"/>
          <w:b/>
          <w:bCs/>
          <w:color w:val="000000" w:themeColor="text1"/>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color w:val="000000" w:themeColor="text1"/>
          <w:sz w:val="24"/>
          <w:szCs w:val="24"/>
        </w:rPr>
        <w:t xml:space="preserve">项目</w:t>
      </w:r>
      <w:r>
        <w:rPr>
          <w:rFonts w:hint="eastAsia" w:ascii="宋体" w:hAnsi="宋体"/>
          <w:b/>
          <w:bCs/>
          <w:color w:val="000000" w:themeColor="text1"/>
          <w:sz w:val="24"/>
          <w:szCs w:val="24"/>
        </w:rPr>
        <w:t xml:space="preserve">清单”中的“货物”产品需在此声明函中的“标的名称”中全部列明，并填写制造商的具体情况</w:t>
      </w:r>
      <w:r>
        <w:rPr>
          <w:rFonts w:hint="eastAsia" w:ascii="宋体" w:hAnsi="宋体"/>
          <w:color w:val="000000" w:themeColor="text1"/>
          <w:sz w:val="24"/>
          <w:szCs w:val="24"/>
        </w:rPr>
        <w:t xml:space="preserve">。</w:t>
      </w:r>
      <w:r>
        <w:rPr>
          <w:color w:val="000000" w:themeColor="text1"/>
        </w:rPr>
      </w:r>
    </w:p>
    <w:p>
      <w:pPr>
        <w:jc w:val="left"/>
        <w:keepNex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keepNext/>
        <w:rPr>
          <w:rFonts w:ascii="黑体" w:hAnsi="黑体" w:eastAsia="黑体"/>
          <w:color w:val="000000" w:themeColor="text1"/>
          <w:sz w:val="32"/>
          <w:szCs w:val="32"/>
        </w:rPr>
      </w:pPr>
      <w:r>
        <w:rPr>
          <w:color w:val="000000" w:themeColor="text1"/>
        </w:rPr>
      </w:r>
      <w:bookmarkStart w:id="132" w:name="_Toc7936"/>
      <w:r>
        <w:rPr>
          <w:rFonts w:hint="eastAsia" w:ascii="黑体" w:hAnsi="黑体" w:eastAsia="黑体"/>
          <w:color w:val="000000" w:themeColor="text1"/>
          <w:sz w:val="32"/>
          <w:szCs w:val="32"/>
        </w:rPr>
        <w:br w:type="page" w:clear="all"/>
      </w:r>
      <w:r>
        <w:rPr>
          <w:color w:val="000000" w:themeColor="text1"/>
        </w:rPr>
      </w:r>
    </w:p>
    <w:p>
      <w:pPr>
        <w:jc w:val="left"/>
        <w:keepNext/>
        <w:spacing w:line="360" w:lineRule="auto"/>
        <w:rPr>
          <w:rFonts w:ascii="黑体" w:hAnsi="黑体" w:eastAsia="黑体"/>
          <w:color w:val="000000" w:themeColor="text1"/>
          <w:sz w:val="32"/>
          <w:szCs w:val="32"/>
        </w:rPr>
        <w:outlineLvl w:val="0"/>
      </w:pPr>
      <w:r>
        <w:rPr>
          <w:rFonts w:hint="eastAsia" w:ascii="黑体" w:hAnsi="黑体" w:eastAsia="黑体"/>
          <w:color w:val="000000" w:themeColor="text1"/>
          <w:sz w:val="32"/>
          <w:szCs w:val="32"/>
        </w:rPr>
        <w:t xml:space="preserve">十、残疾人福利性单位声明函</w:t>
      </w:r>
      <w:bookmarkEnd w:id="132"/>
      <w:r>
        <w:rPr>
          <w:color w:val="000000" w:themeColor="text1"/>
        </w:rPr>
      </w:r>
      <w:r>
        <w:rPr>
          <w:color w:val="000000" w:themeColor="text1"/>
        </w:rPr>
      </w:r>
    </w:p>
    <w:p>
      <w:pPr>
        <w:jc w:val="center"/>
        <w:keepNext/>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残疾人福利性单位声明函</w:t>
      </w:r>
      <w:r>
        <w:rPr>
          <w:color w:val="000000" w:themeColor="text1"/>
        </w:rPr>
      </w:r>
    </w:p>
    <w:p>
      <w:pPr>
        <w:ind w:firstLine="480"/>
        <w:keepNext/>
        <w:spacing w:line="360" w:lineRule="auto"/>
        <w:rPr>
          <w:rFonts w:ascii="宋体" w:hAnsi="宋体"/>
          <w:color w:val="000000" w:themeColor="text1"/>
          <w:sz w:val="24"/>
          <w:szCs w:val="21"/>
        </w:rPr>
      </w:pPr>
      <w:r>
        <w:rPr>
          <w:rFonts w:hint="eastAsia" w:ascii="宋体" w:hAnsi="宋体"/>
          <w:color w:val="000000" w:themeColor="text1"/>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项目（采购包号：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w:t>
      </w:r>
      <w:r>
        <w:rPr>
          <w:rFonts w:hint="eastAsia" w:ascii="宋体" w:hAnsi="宋体"/>
          <w:color w:val="000000" w:themeColor="text1"/>
          <w:sz w:val="24"/>
          <w:szCs w:val="21"/>
        </w:rPr>
        <w:t xml:space="preserve">提供本单位制造的货物，或者提供其他残疾人福利性单位制造的货物（不包括使用非残疾人福利性单位注册商标的货物）。</w:t>
      </w:r>
      <w:r>
        <w:rPr>
          <w:color w:val="000000" w:themeColor="text1"/>
        </w:rPr>
      </w:r>
    </w:p>
    <w:p>
      <w:pPr>
        <w:ind w:firstLine="480"/>
        <w:keepNext/>
        <w:spacing w:line="360" w:lineRule="auto"/>
        <w:rPr>
          <w:rFonts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rPr>
          <w:color w:val="000000" w:themeColor="text1"/>
        </w:rPr>
      </w:r>
    </w:p>
    <w:p>
      <w:pPr>
        <w:pStyle w:val="1088"/>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keepNext/>
        <w:rPr>
          <w:color w:val="000000" w:themeColor="text1"/>
        </w:rPr>
      </w:pPr>
      <w:r>
        <w:rPr>
          <w:color w:val="000000" w:themeColor="text1"/>
        </w:rPr>
      </w:r>
      <w:r>
        <w:rPr>
          <w:color w:val="000000" w:themeColor="text1"/>
        </w:rPr>
      </w:r>
    </w:p>
    <w:p>
      <w:pPr>
        <w:ind w:right="180" w:firstLine="360"/>
        <w:jc w:val="center"/>
        <w:keepNex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p>
    <w:p>
      <w:pPr>
        <w:ind w:firstLine="6000"/>
        <w:keepNext/>
        <w:spacing w:line="360" w:lineRule="auto"/>
        <w:rPr>
          <w:rFonts w:ascii="宋体" w:hAnsi="宋体"/>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rPr>
          <w:color w:val="000000" w:themeColor="text1"/>
        </w:rPr>
      </w:r>
    </w:p>
    <w:p>
      <w:pPr>
        <w:ind w:firstLine="624"/>
        <w:keepNext/>
        <w:spacing w:line="480"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rPr>
          <w:color w:val="000000" w:themeColor="text1"/>
        </w:rPr>
      </w:r>
    </w:p>
    <w:p>
      <w:pPr>
        <w:pStyle w:val="1125"/>
        <w:keepNext/>
        <w:rPr>
          <w:color w:val="000000" w:themeColor="text1"/>
        </w:rPr>
      </w:pPr>
      <w:r>
        <w:rPr>
          <w:color w:val="000000" w:themeColor="text1"/>
        </w:rPr>
      </w:r>
      <w:r>
        <w:rPr>
          <w:color w:val="000000" w:themeColor="text1"/>
        </w:rPr>
      </w:r>
    </w:p>
    <w:p>
      <w:pPr>
        <w:ind w:firstLine="5760"/>
        <w:keepNex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p>
      <w:pPr>
        <w:jc w:val="center"/>
        <w:keepNext/>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keepNext/>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keepNext/>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keepNext/>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keepNext/>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keepNext/>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keepNext/>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left"/>
        <w:keepNext/>
        <w:widowControl/>
        <w:rPr>
          <w:rFonts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jc w:val="left"/>
        <w:keepNext/>
        <w:spacing w:line="360" w:lineRule="auto"/>
        <w:rPr>
          <w:rFonts w:ascii="宋体" w:hAnsi="宋体"/>
          <w:color w:val="000000" w:themeColor="text1"/>
          <w:sz w:val="24"/>
        </w:rPr>
        <w:outlineLvl w:val="0"/>
      </w:pPr>
      <w:r>
        <w:rPr>
          <w:color w:val="000000" w:themeColor="text1"/>
        </w:rPr>
      </w:r>
      <w:bookmarkStart w:id="133" w:name="_Toc22397"/>
      <w:r>
        <w:rPr>
          <w:rFonts w:hint="eastAsia" w:ascii="黑体" w:hAnsi="黑体" w:eastAsia="黑体"/>
          <w:color w:val="000000" w:themeColor="text1"/>
          <w:sz w:val="32"/>
          <w:szCs w:val="32"/>
        </w:rPr>
        <w:t xml:space="preserve">十一、关于符合本国产品标准的声明函</w:t>
      </w:r>
      <w:bookmarkEnd w:id="133"/>
      <w:r>
        <w:rPr>
          <w:color w:val="000000" w:themeColor="text1"/>
        </w:rPr>
      </w:r>
      <w:r>
        <w:rPr>
          <w:color w:val="000000" w:themeColor="text1"/>
        </w:rPr>
      </w:r>
    </w:p>
    <w:p>
      <w:pPr>
        <w:jc w:val="center"/>
        <w:keepNext/>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关于符合本国产品标准的声明函（采购包号：**）</w:t>
      </w:r>
      <w:r>
        <w:rPr>
          <w:color w:val="000000" w:themeColor="text1"/>
        </w:rPr>
      </w:r>
    </w:p>
    <w:p>
      <w:pPr>
        <w:pStyle w:val="1169"/>
        <w:ind w:firstLine="420"/>
        <w:keepNext/>
        <w:spacing w:before="24" w:beforeAutospacing="0" w:after="24" w:afterAutospacing="0" w:line="360" w:lineRule="auto"/>
        <w:shd w:val="clear" w:color="auto" w:fill="ffffff"/>
        <w:rPr>
          <w:color w:val="000000" w:themeColor="text1"/>
        </w:rPr>
      </w:pPr>
      <w:r>
        <w:rPr>
          <w:rFonts w:hint="eastAsia"/>
          <w:color w:val="000000" w:themeColor="text1"/>
          <w:shd w:val="clear" w:color="auto" w:fill="ffffff"/>
        </w:rPr>
        <w:t xml:space="preserve"> </w:t>
      </w:r>
      <w:r>
        <w:rPr>
          <w:rFonts w:hint="eastAsia"/>
          <w:color w:val="000000" w:themeColor="text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1169"/>
        <w:ind w:firstLine="420"/>
        <w:keepNext/>
        <w:spacing w:before="24" w:beforeAutospacing="0" w:after="24" w:afterAutospacing="0" w:line="360" w:lineRule="auto"/>
        <w:shd w:val="clear" w:color="auto" w:fill="ffffff"/>
        <w:rPr>
          <w:color w:val="000000" w:themeColor="text1"/>
        </w:rPr>
      </w:pPr>
      <w:r>
        <w:rPr>
          <w:rFonts w:hint="eastAsia"/>
          <w:color w:val="000000" w:themeColor="text1"/>
          <w:shd w:val="clear" w:color="auto" w:fill="ffffff"/>
        </w:rPr>
        <w:t xml:space="preserve">1.</w:t>
      </w:r>
      <w:r>
        <w:rPr>
          <w:rStyle w:val="1170"/>
          <w:rFonts w:hint="eastAsia"/>
          <w:color w:val="000000" w:themeColor="text1"/>
          <w:u w:val="single"/>
          <w:shd w:val="clear" w:color="auto" w:fill="ffffff"/>
        </w:rPr>
        <w:t xml:space="preserve">（产品名称</w:t>
      </w:r>
      <w:r>
        <w:rPr>
          <w:rStyle w:val="1170"/>
          <w:rFonts w:hint="eastAsia"/>
          <w:color w:val="000000" w:themeColor="text1"/>
          <w:u w:val="single"/>
          <w:shd w:val="clear" w:color="auto" w:fill="ffffff"/>
        </w:rPr>
        <w:t xml:space="preserve">1</w:t>
      </w:r>
      <w:r>
        <w:rPr>
          <w:rStyle w:val="1170"/>
          <w:rFonts w:hint="eastAsia"/>
          <w:color w:val="000000" w:themeColor="text1"/>
          <w:u w:val="single"/>
          <w:shd w:val="clear" w:color="auto" w:fill="ffffff"/>
        </w:rPr>
        <w:t xml:space="preserve">）</w:t>
      </w:r>
      <w:r>
        <w:rPr>
          <w:rStyle w:val="1170"/>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生产厂为</w:t>
      </w:r>
      <w:r>
        <w:rPr>
          <w:rStyle w:val="1170"/>
          <w:rFonts w:hint="eastAsia"/>
          <w:color w:val="000000" w:themeColor="text1"/>
          <w:u w:val="single"/>
          <w:shd w:val="clear" w:color="auto" w:fill="ffffff"/>
        </w:rPr>
        <w:t xml:space="preserve">（厂名）</w:t>
      </w:r>
      <w:r>
        <w:rPr>
          <w:rStyle w:val="1170"/>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1170"/>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1170"/>
          <w:rFonts w:hint="eastAsia"/>
          <w:color w:val="000000" w:themeColor="text1"/>
          <w:u w:val="single"/>
          <w:shd w:val="clear" w:color="auto" w:fill="ffffff"/>
        </w:rPr>
        <w:t xml:space="preserve">（产品名称</w:t>
      </w:r>
      <w:r>
        <w:rPr>
          <w:rStyle w:val="1170"/>
          <w:rFonts w:hint="eastAsia"/>
          <w:color w:val="000000" w:themeColor="text1"/>
          <w:u w:val="single"/>
          <w:shd w:val="clear" w:color="auto" w:fill="ffffff"/>
        </w:rPr>
        <w:t xml:space="preserve">1</w:t>
      </w:r>
      <w:r>
        <w:rPr>
          <w:rStyle w:val="1170"/>
          <w:rFonts w:hint="eastAsia"/>
          <w:color w:val="000000" w:themeColor="text1"/>
          <w:u w:val="single"/>
          <w:shd w:val="clear" w:color="auto" w:fill="ffffff"/>
        </w:rPr>
        <w:t xml:space="preserve">）</w:t>
      </w:r>
      <w:r>
        <w:rPr>
          <w:rFonts w:hint="eastAsia"/>
          <w:color w:val="000000" w:themeColor="text1"/>
          <w:shd w:val="clear" w:color="auto" w:fill="ffffff"/>
        </w:rPr>
        <w:t xml:space="preserve">的中国境内生产的组件成本占比≥</w:t>
      </w:r>
      <w:r>
        <w:rPr>
          <w:rStyle w:val="1170"/>
          <w:rFonts w:hint="eastAsia"/>
          <w:color w:val="000000" w:themeColor="text1"/>
          <w:u w:val="single"/>
          <w:shd w:val="clear" w:color="auto" w:fill="ffffff"/>
        </w:rPr>
        <w:t xml:space="preserve">（规定比例）</w:t>
      </w:r>
      <w:r>
        <w:rPr>
          <w:rStyle w:val="1170"/>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1170"/>
          <w:rFonts w:hint="eastAsia"/>
          <w:color w:val="000000" w:themeColor="text1"/>
          <w:u w:val="single"/>
          <w:shd w:val="clear" w:color="auto" w:fill="ffffff"/>
        </w:rPr>
        <w:t xml:space="preserve">（产品名称</w:t>
      </w:r>
      <w:r>
        <w:rPr>
          <w:rStyle w:val="1170"/>
          <w:rFonts w:hint="eastAsia"/>
          <w:color w:val="000000" w:themeColor="text1"/>
          <w:u w:val="single"/>
          <w:shd w:val="clear" w:color="auto" w:fill="ffffff"/>
        </w:rPr>
        <w:t xml:space="preserve">1</w:t>
      </w:r>
      <w:r>
        <w:rPr>
          <w:rStyle w:val="1170"/>
          <w:rFonts w:hint="eastAsia"/>
          <w:color w:val="000000" w:themeColor="text1"/>
          <w:u w:val="single"/>
          <w:shd w:val="clear" w:color="auto" w:fill="ffffff"/>
        </w:rPr>
        <w:t xml:space="preserve">）</w:t>
      </w:r>
      <w:r>
        <w:rPr>
          <w:rFonts w:hint="eastAsia"/>
          <w:color w:val="000000" w:themeColor="text1"/>
          <w:shd w:val="clear" w:color="auto" w:fill="ffffff"/>
        </w:rPr>
        <w:t xml:space="preserve">的</w:t>
      </w:r>
      <w:r>
        <w:rPr>
          <w:rStyle w:val="1170"/>
          <w:rFonts w:hint="eastAsia"/>
          <w:color w:val="000000" w:themeColor="text1"/>
          <w:u w:val="single"/>
          <w:shd w:val="clear" w:color="auto" w:fill="ffffff"/>
        </w:rPr>
        <w:t xml:space="preserve">（关键组件）</w:t>
      </w:r>
      <w:r>
        <w:rPr>
          <w:rStyle w:val="1170"/>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1170"/>
          <w:rFonts w:hint="eastAsia"/>
          <w:color w:val="000000" w:themeColor="text1"/>
          <w:u w:val="single"/>
          <w:shd w:val="clear" w:color="auto" w:fill="ffffff"/>
        </w:rPr>
        <w:t xml:space="preserve">（产品名称</w:t>
      </w:r>
      <w:r>
        <w:rPr>
          <w:rStyle w:val="1170"/>
          <w:rFonts w:hint="eastAsia"/>
          <w:color w:val="000000" w:themeColor="text1"/>
          <w:u w:val="single"/>
          <w:shd w:val="clear" w:color="auto" w:fill="ffffff"/>
        </w:rPr>
        <w:t xml:space="preserve">1</w:t>
      </w:r>
      <w:r>
        <w:rPr>
          <w:rStyle w:val="1170"/>
          <w:rFonts w:hint="eastAsia"/>
          <w:color w:val="000000" w:themeColor="text1"/>
          <w:u w:val="single"/>
          <w:shd w:val="clear" w:color="auto" w:fill="ffffff"/>
        </w:rPr>
        <w:t xml:space="preserve">）</w:t>
      </w:r>
      <w:r>
        <w:rPr>
          <w:rFonts w:hint="eastAsia"/>
          <w:color w:val="000000" w:themeColor="text1"/>
          <w:shd w:val="clear" w:color="auto" w:fill="ffffff"/>
        </w:rPr>
        <w:t xml:space="preserve">的</w:t>
      </w:r>
      <w:r>
        <w:rPr>
          <w:rStyle w:val="1170"/>
          <w:rFonts w:hint="eastAsia"/>
          <w:color w:val="000000" w:themeColor="text1"/>
          <w:u w:val="single"/>
          <w:shd w:val="clear" w:color="auto" w:fill="ffffff"/>
        </w:rPr>
        <w:t xml:space="preserve">（关键工序）</w:t>
      </w:r>
      <w:r>
        <w:rPr>
          <w:rStyle w:val="1170"/>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1169"/>
        <w:ind w:firstLine="420"/>
        <w:keepNext/>
        <w:spacing w:before="24" w:beforeAutospacing="0" w:after="24" w:afterAutospacing="0" w:line="360" w:lineRule="auto"/>
        <w:shd w:val="clear" w:color="auto" w:fill="ffffff"/>
        <w:rPr>
          <w:color w:val="000000" w:themeColor="text1"/>
        </w:rPr>
      </w:pPr>
      <w:r>
        <w:rPr>
          <w:rFonts w:hint="eastAsia"/>
          <w:color w:val="000000" w:themeColor="text1"/>
          <w:shd w:val="clear" w:color="auto" w:fill="ffffff"/>
        </w:rPr>
        <w:t xml:space="preserve">2.</w:t>
      </w:r>
      <w:r>
        <w:rPr>
          <w:rStyle w:val="1170"/>
          <w:rFonts w:hint="eastAsia"/>
          <w:color w:val="000000" w:themeColor="text1"/>
          <w:u w:val="single"/>
          <w:shd w:val="clear" w:color="auto" w:fill="ffffff"/>
        </w:rPr>
        <w:t xml:space="preserve">（产品名称</w:t>
      </w:r>
      <w:r>
        <w:rPr>
          <w:rStyle w:val="1170"/>
          <w:rFonts w:hint="eastAsia"/>
          <w:color w:val="000000" w:themeColor="text1"/>
          <w:u w:val="single"/>
          <w:shd w:val="clear" w:color="auto" w:fill="ffffff"/>
        </w:rPr>
        <w:t xml:space="preserve">2</w:t>
      </w:r>
      <w:r>
        <w:rPr>
          <w:rStyle w:val="1170"/>
          <w:rFonts w:hint="eastAsia"/>
          <w:color w:val="000000" w:themeColor="text1"/>
          <w:u w:val="single"/>
          <w:shd w:val="clear" w:color="auto" w:fill="ffffff"/>
        </w:rPr>
        <w:t xml:space="preserve">）</w:t>
      </w:r>
      <w:r>
        <w:rPr>
          <w:rFonts w:hint="eastAsia"/>
          <w:color w:val="000000" w:themeColor="text1"/>
          <w:shd w:val="clear" w:color="auto" w:fill="ffffff"/>
        </w:rPr>
        <w:t xml:space="preserve">，生产厂为</w:t>
      </w:r>
      <w:r>
        <w:rPr>
          <w:rStyle w:val="1170"/>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1170"/>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1170"/>
          <w:rFonts w:hint="eastAsia"/>
          <w:color w:val="000000" w:themeColor="text1"/>
          <w:u w:val="single"/>
          <w:shd w:val="clear" w:color="auto" w:fill="ffffff"/>
        </w:rPr>
        <w:t xml:space="preserve">（产品名称</w:t>
      </w:r>
      <w:r>
        <w:rPr>
          <w:rStyle w:val="1170"/>
          <w:rFonts w:hint="eastAsia"/>
          <w:color w:val="000000" w:themeColor="text1"/>
          <w:u w:val="single"/>
          <w:shd w:val="clear" w:color="auto" w:fill="ffffff"/>
        </w:rPr>
        <w:t xml:space="preserve">2</w:t>
      </w:r>
      <w:r>
        <w:rPr>
          <w:rStyle w:val="1170"/>
          <w:rFonts w:hint="eastAsia"/>
          <w:color w:val="000000" w:themeColor="text1"/>
          <w:u w:val="single"/>
          <w:shd w:val="clear" w:color="auto" w:fill="ffffff"/>
        </w:rPr>
        <w:t xml:space="preserve">）</w:t>
      </w:r>
      <w:r>
        <w:rPr>
          <w:rFonts w:hint="eastAsia"/>
          <w:color w:val="000000" w:themeColor="text1"/>
          <w:shd w:val="clear" w:color="auto" w:fill="ffffff"/>
        </w:rPr>
        <w:t xml:space="preserve">的中国境内生产的组件成本占比≥</w:t>
      </w:r>
      <w:r>
        <w:rPr>
          <w:rStyle w:val="1170"/>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1170"/>
          <w:rFonts w:hint="eastAsia"/>
          <w:color w:val="000000" w:themeColor="text1"/>
          <w:u w:val="single"/>
          <w:shd w:val="clear" w:color="auto" w:fill="ffffff"/>
        </w:rPr>
        <w:t xml:space="preserve">（产品名称</w:t>
      </w:r>
      <w:r>
        <w:rPr>
          <w:rStyle w:val="1170"/>
          <w:rFonts w:hint="eastAsia"/>
          <w:color w:val="000000" w:themeColor="text1"/>
          <w:u w:val="single"/>
          <w:shd w:val="clear" w:color="auto" w:fill="ffffff"/>
        </w:rPr>
        <w:t xml:space="preserve">2</w:t>
      </w:r>
      <w:r>
        <w:rPr>
          <w:rStyle w:val="1170"/>
          <w:rFonts w:hint="eastAsia"/>
          <w:color w:val="000000" w:themeColor="text1"/>
          <w:u w:val="single"/>
          <w:shd w:val="clear" w:color="auto" w:fill="ffffff"/>
        </w:rPr>
        <w:t xml:space="preserve">）</w:t>
      </w:r>
      <w:r>
        <w:rPr>
          <w:rFonts w:hint="eastAsia"/>
          <w:color w:val="000000" w:themeColor="text1"/>
          <w:shd w:val="clear" w:color="auto" w:fill="ffffff"/>
        </w:rPr>
        <w:t xml:space="preserve">的</w:t>
      </w:r>
      <w:r>
        <w:rPr>
          <w:rStyle w:val="1170"/>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1170"/>
          <w:rFonts w:hint="eastAsia"/>
          <w:color w:val="000000" w:themeColor="text1"/>
          <w:u w:val="single"/>
          <w:shd w:val="clear" w:color="auto" w:fill="ffffff"/>
        </w:rPr>
        <w:t xml:space="preserve">（产品名称</w:t>
      </w:r>
      <w:r>
        <w:rPr>
          <w:rStyle w:val="1170"/>
          <w:rFonts w:hint="eastAsia"/>
          <w:color w:val="000000" w:themeColor="text1"/>
          <w:u w:val="single"/>
          <w:shd w:val="clear" w:color="auto" w:fill="ffffff"/>
        </w:rPr>
        <w:t xml:space="preserve">2</w:t>
      </w:r>
      <w:r>
        <w:rPr>
          <w:rStyle w:val="1170"/>
          <w:rFonts w:hint="eastAsia"/>
          <w:color w:val="000000" w:themeColor="text1"/>
          <w:u w:val="single"/>
          <w:shd w:val="clear" w:color="auto" w:fill="ffffff"/>
        </w:rPr>
        <w:t xml:space="preserve">）</w:t>
      </w:r>
      <w:r>
        <w:rPr>
          <w:rFonts w:hint="eastAsia"/>
          <w:color w:val="000000" w:themeColor="text1"/>
          <w:shd w:val="clear" w:color="auto" w:fill="ffffff"/>
        </w:rPr>
        <w:t xml:space="preserve">的</w:t>
      </w:r>
      <w:r>
        <w:rPr>
          <w:rStyle w:val="1170"/>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1169"/>
        <w:ind w:firstLine="420"/>
        <w:keepNext/>
        <w:spacing w:before="24" w:beforeAutospacing="0" w:after="24"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w:t>
      </w:r>
      <w:r>
        <w:rPr>
          <w:color w:val="000000" w:themeColor="text1"/>
        </w:rPr>
      </w:r>
    </w:p>
    <w:p>
      <w:pPr>
        <w:pStyle w:val="1169"/>
        <w:ind w:firstLine="420"/>
        <w:keepNext/>
        <w:spacing w:before="24" w:beforeAutospacing="0" w:after="24" w:afterAutospacing="0" w:line="360" w:lineRule="auto"/>
        <w:shd w:val="clear" w:color="auto" w:fill="ffffff"/>
        <w:rPr>
          <w:color w:val="000000" w:themeColor="text1"/>
        </w:rPr>
      </w:pPr>
      <w:r>
        <w:rPr>
          <w:rFonts w:hint="eastAsia"/>
          <w:color w:val="000000" w:themeColor="text1"/>
          <w:shd w:val="clear" w:color="auto" w:fill="ffffff"/>
        </w:rPr>
        <w:t xml:space="preserve">本公司（单位）对上述声明内容的真实性负责。如有虚假，愿承担相应法律责任。</w:t>
      </w:r>
      <w:r>
        <w:rPr>
          <w:color w:val="000000" w:themeColor="text1"/>
        </w:rPr>
      </w:r>
    </w:p>
    <w:p>
      <w:pPr>
        <w:pStyle w:val="1169"/>
        <w:jc w:val="right"/>
        <w:keepNext/>
        <w:spacing w:before="24" w:beforeAutospacing="0" w:after="24" w:afterAutospacing="0" w:line="360" w:lineRule="auto"/>
        <w:shd w:val="clear" w:color="auto" w:fill="ffffff"/>
        <w:rPr>
          <w:color w:val="000000" w:themeColor="text1"/>
        </w:rPr>
      </w:pPr>
      <w:r>
        <w:rPr>
          <w:rFonts w:hint="eastAsia"/>
          <w:color w:val="000000" w:themeColor="text1"/>
          <w:shd w:val="clear" w:color="auto" w:fill="ffffff"/>
        </w:rPr>
        <w:t xml:space="preserve">公司（单位）名称（盖章）：　        </w:t>
      </w:r>
      <w:r>
        <w:rPr>
          <w:color w:val="000000" w:themeColor="text1"/>
        </w:rPr>
      </w:r>
    </w:p>
    <w:p>
      <w:pPr>
        <w:pStyle w:val="1169"/>
        <w:jc w:val="right"/>
        <w:keepNext/>
        <w:spacing w:before="24" w:beforeAutospacing="0" w:after="24" w:afterAutospacing="0" w:line="360" w:lineRule="auto"/>
        <w:shd w:val="clear" w:color="auto" w:fill="ffffff"/>
        <w:rPr>
          <w:color w:val="000000" w:themeColor="text1"/>
          <w:sz w:val="28"/>
          <w:szCs w:val="28"/>
        </w:rPr>
      </w:pPr>
      <w:r>
        <w:rPr>
          <w:rFonts w:hint="eastAsia"/>
          <w:color w:val="000000" w:themeColor="text1"/>
          <w:shd w:val="clear" w:color="auto" w:fill="ffffff"/>
        </w:rPr>
        <w:t xml:space="preserve">日期：　     年　  月　  日    </w:t>
      </w:r>
      <w:r>
        <w:rPr>
          <w:rFonts w:hint="eastAsia"/>
          <w:color w:val="000000" w:themeColor="text1"/>
          <w:sz w:val="28"/>
          <w:szCs w:val="28"/>
          <w:shd w:val="clear" w:color="auto" w:fill="ffffff"/>
        </w:rPr>
        <w:t xml:space="preserve">     </w:t>
      </w:r>
      <w:r>
        <w:rPr>
          <w:color w:val="000000" w:themeColor="text1"/>
        </w:rPr>
      </w:r>
    </w:p>
    <w:p>
      <w:pPr>
        <w:pStyle w:val="1169"/>
        <w:keepNext/>
        <w:spacing w:before="24" w:beforeAutospacing="0" w:after="24" w:afterAutospacing="0" w:line="360" w:lineRule="auto"/>
        <w:shd w:val="clear" w:color="auto" w:fill="ffffff"/>
        <w:rPr>
          <w:color w:val="000000" w:themeColor="text1"/>
          <w:sz w:val="28"/>
          <w:szCs w:val="28"/>
        </w:rPr>
      </w:pPr>
      <w:r>
        <w:rPr>
          <w:rFonts w:hint="eastAsia"/>
          <w:color w:val="000000" w:themeColor="text1"/>
          <w:sz w:val="28"/>
          <w:szCs w:val="28"/>
          <w:shd w:val="clear" w:color="auto" w:fill="ffffff"/>
        </w:rPr>
        <w:t xml:space="preserve">__________________</w:t>
      </w:r>
      <w:r>
        <w:rPr>
          <w:color w:val="000000" w:themeColor="text1"/>
        </w:rPr>
      </w:r>
    </w:p>
    <w:p>
      <w:pPr>
        <w:pStyle w:val="1169"/>
        <w:ind w:firstLine="420"/>
        <w:keepNext/>
        <w:spacing w:before="24" w:beforeAutospacing="0" w:after="24" w:afterAutospacing="0" w:line="360" w:lineRule="auto"/>
        <w:shd w:val="clear" w:color="auto" w:fill="ffffff"/>
        <w:rPr>
          <w:color w:val="000000" w:themeColor="text1"/>
          <w:sz w:val="21"/>
          <w:szCs w:val="21"/>
        </w:rPr>
      </w:pPr>
      <w:r>
        <w:rPr>
          <w:rFonts w:hint="eastAsia"/>
          <w:color w:val="000000" w:themeColor="text1"/>
          <w:sz w:val="21"/>
          <w:szCs w:val="21"/>
          <w:shd w:val="clear" w:color="auto" w:fill="ffffff"/>
        </w:rPr>
        <w:t xml:space="preserve">1.产品如有型号，请在“产品名称”栏一并填写。</w:t>
      </w:r>
      <w:r>
        <w:rPr>
          <w:color w:val="000000" w:themeColor="text1"/>
        </w:rPr>
      </w:r>
    </w:p>
    <w:p>
      <w:pPr>
        <w:pStyle w:val="1169"/>
        <w:ind w:firstLine="420"/>
        <w:keepNext/>
        <w:spacing w:before="24" w:beforeAutospacing="0" w:after="24" w:afterAutospacing="0" w:line="360" w:lineRule="auto"/>
        <w:shd w:val="clear" w:color="auto" w:fill="ffffff"/>
        <w:rPr>
          <w:color w:val="000000" w:themeColor="text1"/>
          <w:sz w:val="21"/>
          <w:szCs w:val="21"/>
        </w:rPr>
      </w:pPr>
      <w:r>
        <w:rPr>
          <w:rFonts w:hint="eastAsia"/>
          <w:color w:val="000000" w:themeColor="text1"/>
          <w:sz w:val="21"/>
          <w:szCs w:val="21"/>
          <w:shd w:val="clear" w:color="auto" w:fill="ffffff"/>
        </w:rPr>
        <w:t xml:space="preserve">2.生产厂名与厂址应与生产厂营业执照载明的相关信息保持一致。</w:t>
      </w:r>
      <w:r>
        <w:rPr>
          <w:color w:val="000000" w:themeColor="text1"/>
        </w:rPr>
      </w:r>
    </w:p>
    <w:p>
      <w:pPr>
        <w:pStyle w:val="1169"/>
        <w:ind w:firstLine="420"/>
        <w:keepNext/>
        <w:spacing w:before="24" w:beforeAutospacing="0" w:after="24" w:afterAutospacing="0" w:line="360" w:lineRule="auto"/>
        <w:shd w:val="clear" w:color="auto" w:fill="ffffff"/>
        <w:rPr>
          <w:color w:val="000000" w:themeColor="text1"/>
          <w:sz w:val="21"/>
          <w:szCs w:val="21"/>
        </w:rPr>
      </w:pPr>
      <w:r>
        <w:rPr>
          <w:rFonts w:hint="eastAsia"/>
          <w:color w:val="000000" w:themeColor="text1"/>
          <w:sz w:val="21"/>
          <w:szCs w:val="21"/>
          <w:shd w:val="clear" w:color="auto" w:fill="ffffff"/>
        </w:rPr>
        <w:t xml:space="preserve">3.该产品的中国境内生产的组件成本占比相关要求实施前，“规定比例”栏可不填。</w:t>
      </w:r>
      <w:r>
        <w:rPr>
          <w:color w:val="000000" w:themeColor="text1"/>
        </w:rPr>
      </w:r>
    </w:p>
    <w:p>
      <w:pPr>
        <w:pStyle w:val="1169"/>
        <w:ind w:firstLine="420"/>
        <w:keepNext/>
        <w:spacing w:before="24" w:beforeAutospacing="0" w:after="24" w:afterAutospacing="0" w:line="360" w:lineRule="auto"/>
        <w:shd w:val="clear" w:color="auto" w:fill="ffffff"/>
        <w:rPr>
          <w:color w:val="000000" w:themeColor="text1"/>
          <w:sz w:val="21"/>
          <w:szCs w:val="21"/>
          <w:shd w:val="clear" w:color="auto" w:fill="ffffff"/>
        </w:rPr>
      </w:pPr>
      <w:r>
        <w:rPr>
          <w:rFonts w:hint="eastAsia"/>
          <w:color w:val="000000" w:themeColor="text1"/>
          <w:sz w:val="21"/>
          <w:szCs w:val="21"/>
          <w:shd w:val="clear" w:color="auto" w:fill="ffffff"/>
        </w:rPr>
        <w:t xml:space="preserve">4.该产品的关键组件要求实施前，“关键组件”栏可不填。</w:t>
      </w:r>
      <w:r>
        <w:rPr>
          <w:color w:val="000000" w:themeColor="text1"/>
        </w:rPr>
      </w:r>
    </w:p>
    <w:p>
      <w:pPr>
        <w:pStyle w:val="859"/>
        <w:ind w:firstLine="420"/>
        <w:keepNext/>
        <w:spacing w:before="24" w:beforeAutospacing="0" w:after="24" w:afterAutospacing="0" w:line="360" w:lineRule="auto"/>
        <w:shd w:val="clear" w:color="auto" w:fill="ffffff"/>
        <w:rPr>
          <w:b/>
          <w:bCs/>
          <w:color w:val="000000" w:themeColor="text1"/>
          <w:sz w:val="21"/>
          <w:szCs w:val="21"/>
          <w:shd w:val="clear" w:color="auto" w:fill="ffffff"/>
        </w:rPr>
      </w:pPr>
      <w:r>
        <w:rPr>
          <w:rFonts w:hint="eastAsia"/>
          <w:color w:val="000000" w:themeColor="text1"/>
          <w:sz w:val="21"/>
          <w:szCs w:val="21"/>
          <w:shd w:val="clear" w:color="auto" w:fill="ffffff"/>
        </w:rPr>
        <w:t xml:space="preserve">5.该产品的关键工序要求实施前，“关键工序”栏可不填</w:t>
      </w:r>
      <w:r>
        <w:rPr>
          <w:rFonts w:hint="eastAsia"/>
          <w:color w:val="000000" w:themeColor="text1"/>
          <w:sz w:val="21"/>
          <w:szCs w:val="21"/>
          <w:shd w:val="clear" w:color="auto" w:fill="ffffff"/>
        </w:rPr>
        <w:t xml:space="preserve">。</w:t>
      </w:r>
      <w:r>
        <w:rPr>
          <w:color w:val="000000" w:themeColor="text1"/>
        </w:rPr>
      </w:r>
    </w:p>
    <w:p>
      <w:pPr>
        <w:jc w:val="center"/>
        <w:keepNext/>
        <w:rPr>
          <w:color w:val="000000" w:themeColor="text1"/>
        </w:rPr>
        <w:sectPr>
          <w:footerReference w:type="default" r:id="rId12"/>
          <w:footnotePr/>
          <w:endnotePr/>
          <w:type w:val="nextPage"/>
          <w:pgSz w:w="11906" w:h="16838" w:orient="portrait"/>
          <w:pgMar w:top="1440" w:right="1080" w:bottom="1440" w:left="1080" w:header="851" w:footer="907" w:gutter="0"/>
          <w:pgNumType w:start="1"/>
          <w:cols w:num="1" w:sep="0" w:space="1701" w:equalWidth="1"/>
          <w:docGrid w:linePitch="360"/>
        </w:sectPr>
      </w:pPr>
      <w:r>
        <w:rPr>
          <w:color w:val="000000" w:themeColor="text1"/>
        </w:rPr>
      </w:r>
      <w:r>
        <w:rPr>
          <w:color w:val="000000" w:themeColor="text1"/>
        </w:rPr>
      </w:r>
    </w:p>
    <w:p>
      <w:pPr>
        <w:keepNext/>
        <w:rPr>
          <w:rFonts w:eastAsia="黑体"/>
          <w:color w:val="000000" w:themeColor="text1"/>
        </w:rPr>
        <w:pBdr>
          <w:top w:val="none" w:color="000000" w:sz="0" w:space="0"/>
          <w:left w:val="none" w:color="000000" w:sz="0" w:space="0"/>
          <w:bottom w:val="none" w:color="000000" w:sz="0" w:space="0"/>
          <w:right w:val="none" w:color="000000" w:sz="0" w:space="0"/>
        </w:pBdr>
        <w:outlineLvl w:val="0"/>
      </w:pPr>
      <w:r>
        <w:rPr>
          <w:color w:val="000000" w:themeColor="text1"/>
        </w:rPr>
      </w:r>
      <w:bookmarkStart w:id="134" w:name="_Toc16636"/>
      <w:r>
        <w:rPr>
          <w:rFonts w:ascii="黑体" w:hAnsi="黑体" w:eastAsia="黑体" w:cs="黑体"/>
          <w:color w:val="000000" w:themeColor="text1"/>
          <w:sz w:val="32"/>
        </w:rPr>
        <w:t xml:space="preserve">十</w:t>
      </w:r>
      <w:r>
        <w:rPr>
          <w:rFonts w:hint="eastAsia" w:ascii="黑体" w:hAnsi="黑体" w:eastAsia="黑体" w:cs="黑体"/>
          <w:color w:val="000000" w:themeColor="text1"/>
          <w:sz w:val="32"/>
        </w:rPr>
        <w:t xml:space="preserve">二</w:t>
      </w:r>
      <w:r>
        <w:rPr>
          <w:rFonts w:ascii="黑体" w:hAnsi="黑体" w:eastAsia="黑体" w:cs="黑体"/>
          <w:color w:val="000000" w:themeColor="text1"/>
          <w:sz w:val="32"/>
        </w:rPr>
        <w:t xml:space="preserve">、联合体协议</w:t>
      </w:r>
      <w:bookmarkEnd w:id="134"/>
      <w:r>
        <w:rPr>
          <w:rFonts w:hint="eastAsia" w:ascii="黑体" w:hAnsi="黑体" w:eastAsia="黑体" w:cs="黑体"/>
          <w:color w:val="000000" w:themeColor="text1"/>
          <w:sz w:val="32"/>
        </w:rPr>
        <w:t xml:space="preserve">（如有）</w:t>
      </w:r>
      <w:r>
        <w:rPr>
          <w:color w:val="000000" w:themeColor="text1"/>
        </w:rPr>
      </w:r>
    </w:p>
    <w:p>
      <w:pPr>
        <w:jc w:val="center"/>
        <w:keepNext/>
        <w:spacing w:line="360" w:lineRule="auto"/>
        <w:rPr>
          <w:rFonts w:ascii="方正小标宋简体" w:hAnsi="方正小标宋简体" w:eastAsia="方正小标宋简体" w:cs="方正小标宋简体"/>
          <w:color w:val="000000" w:themeColor="text1"/>
          <w:sz w:val="32"/>
          <w:szCs w:val="32"/>
        </w:rPr>
        <w:outlineLvl w:val="1"/>
      </w:pPr>
      <w:r>
        <w:rPr>
          <w:rFonts w:hint="eastAsia" w:ascii="方正小标宋简体" w:hAnsi="方正小标宋简体" w:eastAsia="方正小标宋简体" w:cs="方正小标宋简体"/>
          <w:color w:val="000000" w:themeColor="text1"/>
          <w:sz w:val="32"/>
          <w:szCs w:val="32"/>
        </w:rPr>
        <w:t xml:space="preserve">联合体协议</w:t>
      </w:r>
      <w:r>
        <w:rPr>
          <w:color w:val="000000" w:themeColor="text1"/>
        </w:rPr>
      </w:r>
    </w:p>
    <w:p>
      <w:pPr>
        <w:keepNext/>
        <w:spacing w:line="360" w:lineRule="auto"/>
        <w:rPr>
          <w:rFonts w:ascii="宋体" w:hAnsi="宋体"/>
          <w:color w:val="000000" w:themeColor="text1"/>
          <w:sz w:val="24"/>
        </w:rPr>
      </w:pPr>
      <w:r>
        <w:rPr>
          <w:rFonts w:hint="eastAsia" w:ascii="宋体" w:hAnsi="宋体"/>
          <w:color w:val="000000" w:themeColor="text1"/>
          <w:sz w:val="24"/>
        </w:rPr>
        <w:t xml:space="preserve">（联合体中各供应商全称）在此达成以下协议：</w:t>
      </w:r>
      <w:r>
        <w:rPr>
          <w:color w:val="000000" w:themeColor="text1"/>
        </w:rPr>
      </w:r>
    </w:p>
    <w:p>
      <w:pPr>
        <w:ind w:firstLine="645"/>
        <w:keepNext/>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项目（采购包号：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，并指定</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（供应商名称）为牵头单位。</w:t>
      </w:r>
      <w:r>
        <w:rPr>
          <w:color w:val="000000" w:themeColor="text1"/>
        </w:rPr>
      </w:r>
    </w:p>
    <w:p>
      <w:pPr>
        <w:ind w:firstLine="645"/>
        <w:keepNext/>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（工作内容）部分工作，并承担相应的责任；……。（注：需明确联合体中各供应商所承担的工作和相应的责任）。</w:t>
      </w:r>
      <w:r>
        <w:rPr>
          <w:color w:val="000000" w:themeColor="text1"/>
        </w:rPr>
      </w:r>
    </w:p>
    <w:p>
      <w:pPr>
        <w:ind w:firstLine="645"/>
        <w:keepNext/>
        <w:spacing w:line="360" w:lineRule="auto"/>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（企业全称）为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小型、微型企业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残疾人福利性单位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监狱企业，且我们约定该单位所承担的合同金额将占本项目合同总金额的</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w:t>
      </w:r>
      <w:r>
        <w:rPr>
          <w:color w:val="000000" w:themeColor="text1"/>
        </w:rPr>
      </w:r>
    </w:p>
    <w:p>
      <w:pPr>
        <w:ind w:firstLine="645"/>
        <w:keepNext/>
        <w:spacing w:line="56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645"/>
        <w:keepNext/>
        <w:spacing w:line="560" w:lineRule="exact"/>
        <w:rPr>
          <w:rFonts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color w:val="000000" w:themeColor="text1"/>
        </w:rPr>
      </w:r>
    </w:p>
    <w:p>
      <w:pPr>
        <w:ind w:firstLine="645"/>
        <w:jc w:val="right"/>
        <w:keepNext/>
        <w:spacing w:line="560" w:lineRule="exact"/>
        <w:rPr>
          <w:rFonts w:ascii="宋体" w:hAnsi="宋体"/>
          <w:color w:val="000000" w:themeColor="text1"/>
          <w:sz w:val="24"/>
        </w:rPr>
      </w:pPr>
      <w:r>
        <w:rPr>
          <w:rFonts w:hint="eastAsia" w:ascii="宋体" w:hAnsi="宋体"/>
          <w:color w:val="000000" w:themeColor="text1"/>
          <w:sz w:val="24"/>
        </w:rPr>
        <w:t xml:space="preserve">联合体中各供应商全称：</w:t>
      </w:r>
      <w:r>
        <w:rPr>
          <w:rFonts w:hint="eastAsia" w:ascii="宋体" w:hAnsi="宋体"/>
          <w:color w:val="000000" w:themeColor="text1"/>
          <w:sz w:val="24"/>
          <w:szCs w:val="24"/>
        </w:rPr>
        <w:t xml:space="preserve">（加盖电子公章）</w:t>
      </w:r>
      <w:r>
        <w:rPr>
          <w:rFonts w:ascii="宋体" w:hAnsi="宋体"/>
          <w:color w:val="000000" w:themeColor="text1"/>
          <w:sz w:val="24"/>
        </w:rPr>
        <w:t xml:space="preserve">    </w:t>
      </w:r>
      <w:r>
        <w:rPr>
          <w:color w:val="000000" w:themeColor="text1"/>
        </w:rPr>
      </w:r>
    </w:p>
    <w:p>
      <w:pPr>
        <w:ind w:firstLine="5280"/>
        <w:keepNext/>
        <w:spacing w:line="560" w:lineRule="exact"/>
        <w:rPr>
          <w:rFonts w:ascii="宋体" w:hAnsi="宋体"/>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rPr>
          <w:color w:val="000000" w:themeColor="text1"/>
        </w:rPr>
      </w:r>
    </w:p>
    <w:p>
      <w:pPr>
        <w:ind w:firstLine="480"/>
        <w:keepNex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p>
      <w:pPr>
        <w:ind w:firstLine="480"/>
        <w:keepNex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备注：</w:t>
      </w:r>
      <w:r>
        <w:rPr>
          <w:color w:val="000000" w:themeColor="text1"/>
        </w:rPr>
      </w:r>
    </w:p>
    <w:p>
      <w:pPr>
        <w:ind w:firstLine="480"/>
        <w:keepNex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1.牵头单位必须为联合体成员。</w:t>
      </w:r>
      <w:r>
        <w:rPr>
          <w:color w:val="000000" w:themeColor="text1"/>
        </w:rPr>
      </w:r>
    </w:p>
    <w:p>
      <w:pPr>
        <w:ind w:firstLine="480"/>
        <w:keepNex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2.在所属企业类型前的</w:t>
      </w:r>
      <w:r>
        <w:rPr>
          <w:rFonts w:ascii="Wingdings" w:hAnsi="Wingdings" w:eastAsia="Wingdings" w:cs="Wingdings"/>
          <w:color w:val="000000" w:themeColor="text1"/>
          <w:sz w:val="24"/>
        </w:rPr>
        <w:t xml:space="preserve"></w:t>
      </w:r>
      <w:r>
        <w:rPr>
          <w:rFonts w:ascii="宋体" w:hAnsi="宋体" w:cs="宋体"/>
          <w:color w:val="000000" w:themeColor="text1"/>
          <w:sz w:val="24"/>
        </w:rPr>
        <w:t xml:space="preserve">内打“</w:t>
      </w:r>
      <w:r>
        <w:rPr>
          <w:rFonts w:ascii="Arial" w:hAnsi="Arial" w:eastAsia="Arial" w:cs="Arial"/>
          <w:color w:val="000000" w:themeColor="text1"/>
          <w:sz w:val="24"/>
        </w:rPr>
        <w:t xml:space="preserve">√</w:t>
      </w:r>
      <w:r>
        <w:rPr>
          <w:rFonts w:ascii="宋体" w:hAnsi="宋体" w:cs="宋体"/>
          <w:color w:val="000000" w:themeColor="text1"/>
          <w:sz w:val="24"/>
        </w:rPr>
        <w:t xml:space="preserve">”。</w:t>
      </w:r>
      <w:r>
        <w:rPr>
          <w:color w:val="000000" w:themeColor="text1"/>
        </w:rPr>
      </w:r>
    </w:p>
    <w:p>
      <w:pPr>
        <w:ind w:firstLine="480"/>
        <w:keepNex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3.除另有说明外，本磋商文件要求加盖电子公章之处，加盖牵头单位的电子公章即可。</w:t>
      </w:r>
      <w:r>
        <w:rPr>
          <w:color w:val="000000" w:themeColor="text1"/>
        </w:rPr>
      </w:r>
    </w:p>
    <w:p>
      <w:pPr>
        <w:jc w:val="center"/>
        <w:keepNext/>
        <w:rPr>
          <w:color w:val="000000" w:themeColor="text1"/>
        </w:rPr>
        <w:sectPr>
          <w:footerReference w:type="default" r:id="rId13"/>
          <w:footerReference w:type="first" r:id="rId14"/>
          <w:footnotePr/>
          <w:endnotePr/>
          <w:type w:val="nextPage"/>
          <w:pgSz w:w="11906" w:h="16838" w:orient="portrait"/>
          <w:pgMar w:top="1440" w:right="1080" w:bottom="1440" w:left="1080" w:header="851" w:footer="907" w:gutter="0"/>
          <w:pgNumType w:start="56"/>
          <w:cols w:num="1" w:sep="0" w:space="1701" w:equalWidth="1"/>
          <w:docGrid w:linePitch="360"/>
          <w:titlePg/>
        </w:sectPr>
      </w:pPr>
      <w:r>
        <w:rPr>
          <w:color w:val="000000" w:themeColor="text1"/>
        </w:rPr>
      </w:r>
      <w:r>
        <w:rPr>
          <w:color w:val="000000" w:themeColor="text1"/>
        </w:rPr>
      </w:r>
    </w:p>
    <w:p>
      <w:pPr>
        <w:jc w:val="left"/>
        <w:keepNext/>
        <w:spacing w:line="360" w:lineRule="auto"/>
        <w:rPr>
          <w:rFonts w:ascii="黑体" w:hAnsi="黑体" w:eastAsia="黑体"/>
          <w:iCs/>
          <w:color w:val="000000" w:themeColor="text1"/>
          <w:sz w:val="32"/>
          <w:szCs w:val="32"/>
        </w:rPr>
        <w:outlineLvl w:val="0"/>
      </w:pPr>
      <w:r>
        <w:rPr>
          <w:rFonts w:hint="eastAsia" w:ascii="黑体" w:hAnsi="黑体" w:eastAsia="黑体"/>
          <w:iCs/>
          <w:color w:val="000000" w:themeColor="text1"/>
          <w:sz w:val="32"/>
          <w:szCs w:val="32"/>
        </w:rPr>
        <w:t xml:space="preserve">十三、南京市政府采购供应商信用承诺书（填写打印盖章即可）</w:t>
      </w:r>
      <w:r>
        <w:rPr>
          <w:color w:val="000000" w:themeColor="text1"/>
        </w:rPr>
      </w:r>
    </w:p>
    <w:p>
      <w:pPr>
        <w:jc w:val="center"/>
        <w:keepNext/>
        <w:rPr>
          <w:rFonts w:ascii="方正小标宋简体" w:hAnsi="方正小标宋简体" w:eastAsia="方正小标宋简体" w:cs="方正小标宋简体"/>
          <w:color w:val="000000" w:themeColor="text1"/>
          <w:sz w:val="44"/>
          <w:szCs w:val="52"/>
        </w:rPr>
        <w:outlineLvl w:val="0"/>
      </w:pPr>
      <w:r>
        <w:rPr>
          <w:color w:val="000000" w:themeColor="text1"/>
        </w:rPr>
      </w:r>
      <w:bookmarkStart w:id="135" w:name="_Toc29801"/>
      <w:r>
        <w:rPr>
          <w:rFonts w:hint="eastAsia" w:ascii="方正小标宋简体" w:hAnsi="方正小标宋简体" w:eastAsia="方正小标宋简体" w:cs="方正小标宋简体"/>
          <w:color w:val="000000" w:themeColor="text1"/>
          <w:sz w:val="44"/>
          <w:szCs w:val="52"/>
        </w:rPr>
        <w:t xml:space="preserve">南京市政府采购供应商信用承诺书</w:t>
      </w:r>
      <w:bookmarkEnd w:id="135"/>
      <w:r>
        <w:rPr>
          <w:color w:val="000000" w:themeColor="text1"/>
        </w:rPr>
      </w:r>
      <w:r>
        <w:rPr>
          <w:color w:val="000000" w:themeColor="text1"/>
        </w:rPr>
      </w:r>
    </w:p>
    <w:p>
      <w:pPr>
        <w:jc w:val="right"/>
        <w:keepNext/>
        <w:rPr>
          <w:rFonts w:ascii="方正小标宋简体" w:hAnsi="方正小标宋简体" w:eastAsia="方正小标宋简体" w:cs="方正小标宋简体"/>
          <w:color w:val="000000" w:themeColor="text1"/>
          <w:sz w:val="22"/>
          <w:szCs w:val="28"/>
        </w:rPr>
        <w:outlineLvl w:val="0"/>
      </w:pPr>
      <w:r>
        <w:rPr>
          <w:color w:val="000000" w:themeColor="text1"/>
        </w:rPr>
      </w:r>
      <w:bookmarkStart w:id="136" w:name="_Toc10381"/>
      <w:r>
        <w:rPr>
          <w:rFonts w:hint="eastAsia" w:ascii="方正小标宋简体" w:hAnsi="方正小标宋简体" w:eastAsia="方正小标宋简体" w:cs="方正小标宋简体"/>
          <w:color w:val="000000" w:themeColor="text1"/>
          <w:sz w:val="22"/>
          <w:szCs w:val="28"/>
        </w:rPr>
        <w:t xml:space="preserve">XXXX年XX月XX日</w:t>
      </w:r>
      <w:bookmarkEnd w:id="136"/>
      <w:r>
        <w:rPr>
          <w:color w:val="000000" w:themeColor="text1"/>
        </w:rPr>
      </w:r>
      <w:r>
        <w:rPr>
          <w:color w:val="000000" w:themeColor="text1"/>
        </w:rPr>
      </w:r>
    </w:p>
    <w:p>
      <w:pPr>
        <w:jc w:val="center"/>
        <w:keepNext/>
        <w:rPr>
          <w:color w:val="000000" w:themeColor="text1"/>
        </w:rPr>
      </w:pPr>
      <w:r>
        <w:rPr>
          <w:color w:val="000000" w:themeColor="text1"/>
        </w:rPr>
      </w:r>
      <w:r>
        <w:rPr>
          <w:color w:val="000000" w:themeColor="text1"/>
        </w:rPr>
      </w:r>
    </w:p>
    <w:tbl>
      <w:tblPr>
        <w:tblStyle w:val="863"/>
        <w:tblpPr w:horzAnchor="text" w:tblpXSpec="center" w:vertAnchor="text" w:tblpY="1" w:leftFromText="180" w:topFromText="0" w:rightFromText="180" w:bottomFromText="0"/>
        <w:tblW w:w="95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8"/>
        <w:gridCol w:w="2284"/>
        <w:gridCol w:w="2321"/>
        <w:gridCol w:w="2843"/>
      </w:tblGrid>
      <w:tr>
        <w:trPr>
          <w:trHeight w:val="567"/>
        </w:trPr>
        <w:tc>
          <w:tcPr>
            <w:tcW w:w="2148" w:type="dxa"/>
            <w:vAlign w:val="center"/>
            <w:textDirection w:val="lrTb"/>
            <w:noWrap w:val="false"/>
          </w:tcPr>
          <w:p>
            <w:pPr>
              <w:ind w:left="-420"/>
              <w:jc w:val="center"/>
              <w:keepNext/>
              <w:tabs>
                <w:tab w:val="left" w:pos="2520" w:leader="none"/>
              </w:tabs>
              <w:rPr>
                <w:color w:val="000000" w:themeColor="text1"/>
                <w:sz w:val="24"/>
                <w:szCs w:val="32"/>
              </w:rPr>
            </w:pPr>
            <w:r>
              <w:rPr>
                <w:rFonts w:hint="eastAsia"/>
                <w:color w:val="000000" w:themeColor="text1"/>
                <w:sz w:val="24"/>
                <w:szCs w:val="32"/>
              </w:rPr>
              <w:t xml:space="preserve">   </w:t>
            </w:r>
            <w:r>
              <w:rPr>
                <w:rFonts w:hint="eastAsia"/>
                <w:color w:val="000000" w:themeColor="text1"/>
                <w:sz w:val="24"/>
                <w:szCs w:val="32"/>
              </w:rPr>
              <w:t xml:space="preserve">单位名称</w:t>
            </w:r>
            <w:r>
              <w:rPr>
                <w:color w:val="000000" w:themeColor="text1"/>
              </w:rPr>
            </w:r>
          </w:p>
        </w:tc>
        <w:tc>
          <w:tcPr>
            <w:tcW w:w="2284" w:type="dxa"/>
            <w:vAlign w:val="center"/>
            <w:textDirection w:val="lrTb"/>
            <w:noWrap w:val="false"/>
          </w:tcPr>
          <w:p>
            <w:pPr>
              <w:jc w:val="center"/>
              <w:keepNext/>
              <w:rPr>
                <w:color w:val="000000" w:themeColor="text1"/>
                <w:sz w:val="24"/>
                <w:szCs w:val="32"/>
              </w:rPr>
            </w:pPr>
            <w:r>
              <w:rPr>
                <w:color w:val="000000" w:themeColor="text1"/>
                <w:sz w:val="24"/>
                <w:szCs w:val="32"/>
              </w:rPr>
            </w:r>
            <w:r>
              <w:rPr>
                <w:color w:val="000000" w:themeColor="text1"/>
              </w:rPr>
            </w:r>
          </w:p>
        </w:tc>
        <w:tc>
          <w:tcPr>
            <w:tcW w:w="2321" w:type="dxa"/>
            <w:vAlign w:val="center"/>
            <w:textDirection w:val="lrTb"/>
            <w:noWrap w:val="false"/>
          </w:tcPr>
          <w:p>
            <w:pPr>
              <w:jc w:val="center"/>
              <w:keepNext/>
              <w:rPr>
                <w:color w:val="000000" w:themeColor="text1"/>
                <w:sz w:val="24"/>
                <w:szCs w:val="32"/>
              </w:rPr>
            </w:pPr>
            <w:r>
              <w:rPr>
                <w:rFonts w:hint="eastAsia"/>
                <w:color w:val="000000" w:themeColor="text1"/>
                <w:sz w:val="24"/>
                <w:szCs w:val="32"/>
              </w:rPr>
              <w:t xml:space="preserve">统一社会信用代码</w:t>
            </w:r>
            <w:r>
              <w:rPr>
                <w:color w:val="000000" w:themeColor="text1"/>
              </w:rPr>
            </w:r>
          </w:p>
        </w:tc>
        <w:tc>
          <w:tcPr>
            <w:tcW w:w="2843" w:type="dxa"/>
            <w:vAlign w:val="center"/>
            <w:textDirection w:val="lrTb"/>
            <w:noWrap w:val="false"/>
          </w:tcPr>
          <w:p>
            <w:pPr>
              <w:ind w:right="-678"/>
              <w:jc w:val="center"/>
              <w:keepNext/>
              <w:tabs>
                <w:tab w:val="left" w:pos="2320" w:leader="none"/>
              </w:tabs>
              <w:rPr>
                <w:color w:val="000000" w:themeColor="text1"/>
              </w:rPr>
            </w:pPr>
            <w:r>
              <w:rPr>
                <w:color w:val="000000" w:themeColor="text1"/>
              </w:rPr>
            </w:r>
            <w:r>
              <w:rPr>
                <w:color w:val="000000" w:themeColor="text1"/>
              </w:rPr>
            </w:r>
          </w:p>
        </w:tc>
      </w:tr>
      <w:tr>
        <w:trPr>
          <w:trHeight w:val="567"/>
        </w:trPr>
        <w:tc>
          <w:tcPr>
            <w:tcW w:w="2148" w:type="dxa"/>
            <w:vAlign w:val="center"/>
            <w:textDirection w:val="lrTb"/>
            <w:noWrap w:val="false"/>
          </w:tcPr>
          <w:p>
            <w:pPr>
              <w:jc w:val="center"/>
              <w:keepNext/>
              <w:rPr>
                <w:color w:val="000000" w:themeColor="text1"/>
                <w:sz w:val="24"/>
                <w:szCs w:val="32"/>
              </w:rPr>
            </w:pPr>
            <w:r>
              <w:rPr>
                <w:rFonts w:hint="eastAsia"/>
                <w:color w:val="000000" w:themeColor="text1"/>
                <w:sz w:val="24"/>
                <w:szCs w:val="32"/>
              </w:rPr>
              <w:t xml:space="preserve">法定代表人</w:t>
            </w:r>
            <w:r>
              <w:rPr>
                <w:color w:val="000000" w:themeColor="text1"/>
              </w:rPr>
            </w:r>
          </w:p>
        </w:tc>
        <w:tc>
          <w:tcPr>
            <w:tcW w:w="2284" w:type="dxa"/>
            <w:vAlign w:val="center"/>
            <w:textDirection w:val="lrTb"/>
            <w:noWrap w:val="false"/>
          </w:tcPr>
          <w:p>
            <w:pPr>
              <w:jc w:val="center"/>
              <w:keepNext/>
              <w:rPr>
                <w:color w:val="000000" w:themeColor="text1"/>
                <w:sz w:val="24"/>
                <w:szCs w:val="32"/>
              </w:rPr>
            </w:pPr>
            <w:r>
              <w:rPr>
                <w:color w:val="000000" w:themeColor="text1"/>
                <w:sz w:val="24"/>
                <w:szCs w:val="32"/>
              </w:rPr>
            </w:r>
            <w:r>
              <w:rPr>
                <w:color w:val="000000" w:themeColor="text1"/>
              </w:rPr>
            </w:r>
          </w:p>
        </w:tc>
        <w:tc>
          <w:tcPr>
            <w:tcW w:w="2321" w:type="dxa"/>
            <w:vAlign w:val="center"/>
            <w:textDirection w:val="lrTb"/>
            <w:noWrap w:val="false"/>
          </w:tcPr>
          <w:p>
            <w:pPr>
              <w:jc w:val="center"/>
              <w:keepNext/>
              <w:rPr>
                <w:color w:val="000000" w:themeColor="text1"/>
                <w:sz w:val="24"/>
                <w:szCs w:val="32"/>
              </w:rPr>
            </w:pPr>
            <w:r>
              <w:rPr>
                <w:rFonts w:hint="eastAsia"/>
                <w:color w:val="000000" w:themeColor="text1"/>
                <w:sz w:val="24"/>
                <w:szCs w:val="32"/>
              </w:rPr>
              <w:t xml:space="preserve">联系人</w:t>
            </w:r>
            <w:r>
              <w:rPr>
                <w:color w:val="000000" w:themeColor="text1"/>
              </w:rPr>
            </w:r>
          </w:p>
        </w:tc>
        <w:tc>
          <w:tcPr>
            <w:tcW w:w="2843" w:type="dxa"/>
            <w:vAlign w:val="center"/>
            <w:textDirection w:val="lrTb"/>
            <w:noWrap w:val="false"/>
          </w:tcPr>
          <w:p>
            <w:pPr>
              <w:jc w:val="center"/>
              <w:keepNext/>
              <w:rPr>
                <w:color w:val="000000" w:themeColor="text1"/>
              </w:rPr>
            </w:pPr>
            <w:r>
              <w:rPr>
                <w:color w:val="000000" w:themeColor="text1"/>
              </w:rPr>
            </w:r>
            <w:r>
              <w:rPr>
                <w:color w:val="000000" w:themeColor="text1"/>
              </w:rPr>
            </w:r>
          </w:p>
        </w:tc>
      </w:tr>
      <w:tr>
        <w:trPr>
          <w:trHeight w:val="567"/>
        </w:trPr>
        <w:tc>
          <w:tcPr>
            <w:tcW w:w="2148" w:type="dxa"/>
            <w:vAlign w:val="center"/>
            <w:textDirection w:val="lrTb"/>
            <w:noWrap w:val="false"/>
          </w:tcPr>
          <w:p>
            <w:pPr>
              <w:jc w:val="center"/>
              <w:keepNext/>
              <w:rPr>
                <w:color w:val="000000" w:themeColor="text1"/>
                <w:sz w:val="24"/>
                <w:szCs w:val="32"/>
              </w:rPr>
            </w:pPr>
            <w:r>
              <w:rPr>
                <w:rFonts w:hint="eastAsia"/>
                <w:color w:val="000000" w:themeColor="text1"/>
                <w:sz w:val="24"/>
                <w:szCs w:val="32"/>
              </w:rPr>
              <w:t xml:space="preserve">联系地址</w:t>
            </w:r>
            <w:r>
              <w:rPr>
                <w:color w:val="000000" w:themeColor="text1"/>
              </w:rPr>
            </w:r>
          </w:p>
        </w:tc>
        <w:tc>
          <w:tcPr>
            <w:tcW w:w="2284" w:type="dxa"/>
            <w:vAlign w:val="center"/>
            <w:textDirection w:val="lrTb"/>
            <w:noWrap w:val="false"/>
          </w:tcPr>
          <w:p>
            <w:pPr>
              <w:jc w:val="center"/>
              <w:keepNext/>
              <w:rPr>
                <w:color w:val="000000" w:themeColor="text1"/>
                <w:sz w:val="24"/>
                <w:szCs w:val="32"/>
              </w:rPr>
            </w:pPr>
            <w:r>
              <w:rPr>
                <w:color w:val="000000" w:themeColor="text1"/>
                <w:sz w:val="24"/>
                <w:szCs w:val="32"/>
              </w:rPr>
            </w:r>
            <w:r>
              <w:rPr>
                <w:color w:val="000000" w:themeColor="text1"/>
              </w:rPr>
            </w:r>
          </w:p>
        </w:tc>
        <w:tc>
          <w:tcPr>
            <w:tcW w:w="2321" w:type="dxa"/>
            <w:vAlign w:val="center"/>
            <w:textDirection w:val="lrTb"/>
            <w:noWrap w:val="false"/>
          </w:tcPr>
          <w:p>
            <w:pPr>
              <w:jc w:val="center"/>
              <w:keepNext/>
              <w:rPr>
                <w:color w:val="000000" w:themeColor="text1"/>
                <w:sz w:val="24"/>
                <w:szCs w:val="32"/>
              </w:rPr>
            </w:pPr>
            <w:r>
              <w:rPr>
                <w:rFonts w:hint="eastAsia"/>
                <w:color w:val="000000" w:themeColor="text1"/>
                <w:sz w:val="24"/>
                <w:szCs w:val="32"/>
              </w:rPr>
              <w:t xml:space="preserve">联系电话</w:t>
            </w:r>
            <w:r>
              <w:rPr>
                <w:color w:val="000000" w:themeColor="text1"/>
              </w:rPr>
            </w:r>
          </w:p>
        </w:tc>
        <w:tc>
          <w:tcPr>
            <w:tcW w:w="2843" w:type="dxa"/>
            <w:vAlign w:val="center"/>
            <w:textDirection w:val="lrTb"/>
            <w:noWrap w:val="false"/>
          </w:tcPr>
          <w:p>
            <w:pPr>
              <w:jc w:val="center"/>
              <w:keepNext/>
              <w:rPr>
                <w:color w:val="000000" w:themeColor="text1"/>
              </w:rPr>
            </w:pPr>
            <w:r>
              <w:rPr>
                <w:color w:val="000000" w:themeColor="text1"/>
              </w:rPr>
            </w:r>
            <w:r>
              <w:rPr>
                <w:color w:val="000000" w:themeColor="text1"/>
              </w:rPr>
            </w:r>
          </w:p>
        </w:tc>
      </w:tr>
      <w:tr>
        <w:trPr>
          <w:trHeight w:val="5560"/>
        </w:trPr>
        <w:tc>
          <w:tcPr>
            <w:tcW w:w="2148" w:type="dxa"/>
            <w:vAlign w:val="center"/>
            <w:textDirection w:val="lrTb"/>
            <w:noWrap w:val="false"/>
          </w:tcPr>
          <w:p>
            <w:pPr>
              <w:jc w:val="center"/>
              <w:keepNext/>
              <w:rPr>
                <w:color w:val="000000" w:themeColor="text1"/>
                <w:sz w:val="24"/>
                <w:szCs w:val="32"/>
              </w:rPr>
            </w:pPr>
            <w:r>
              <w:rPr>
                <w:rFonts w:hint="eastAsia"/>
                <w:color w:val="000000" w:themeColor="text1"/>
                <w:sz w:val="24"/>
                <w:szCs w:val="32"/>
              </w:rPr>
              <w:t xml:space="preserve">信用承诺</w:t>
            </w:r>
            <w:r>
              <w:rPr>
                <w:color w:val="000000" w:themeColor="text1"/>
              </w:rPr>
            </w:r>
          </w:p>
        </w:tc>
        <w:tc>
          <w:tcPr>
            <w:gridSpan w:val="3"/>
            <w:tcW w:w="7448" w:type="dxa"/>
            <w:vAlign w:val="center"/>
            <w:textDirection w:val="lrTb"/>
            <w:noWrap w:val="false"/>
          </w:tcPr>
          <w:p>
            <w:pPr>
              <w:ind w:firstLine="420"/>
              <w:keepNext/>
              <w:rPr>
                <w:color w:val="000000" w:themeColor="text1"/>
              </w:rPr>
            </w:pPr>
            <w:r>
              <w:rPr>
                <w:rFonts w:hint="eastAsia"/>
                <w:color w:val="000000" w:themeColor="text1"/>
              </w:rPr>
              <w:t xml:space="preserve">我公司自愿参加贵中心（公司）组织的本次采购活动，严格遵守《中华人民共和国政府采购法》及相关</w:t>
            </w:r>
            <w:r>
              <w:rPr>
                <w:rFonts w:hint="eastAsia"/>
                <w:color w:val="000000" w:themeColor="text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color w:val="000000" w:themeColor="text1"/>
              </w:rPr>
            </w:r>
          </w:p>
          <w:p>
            <w:pPr>
              <w:ind w:firstLine="420"/>
              <w:keepNext/>
              <w:rPr>
                <w:color w:val="000000" w:themeColor="text1"/>
              </w:rPr>
            </w:pPr>
            <w:r>
              <w:rPr>
                <w:color w:val="000000" w:themeColor="text1"/>
              </w:rPr>
            </w:r>
            <w:r>
              <w:rPr>
                <w:color w:val="000000" w:themeColor="text1"/>
              </w:rPr>
            </w:r>
          </w:p>
          <w:p>
            <w:pPr>
              <w:ind w:firstLine="420"/>
              <w:jc w:val="center"/>
              <w:keepNext/>
              <w:rPr>
                <w:color w:val="000000" w:themeColor="text1"/>
              </w:rPr>
            </w:pPr>
            <w:r>
              <w:rPr>
                <w:rFonts w:hint="eastAsia"/>
                <w:color w:val="000000" w:themeColor="text1"/>
              </w:rPr>
              <w:t xml:space="preserve">供应商名称（盖章）：</w:t>
            </w:r>
            <w:r>
              <w:rPr>
                <w:color w:val="000000" w:themeColor="text1"/>
              </w:rPr>
            </w:r>
          </w:p>
          <w:p>
            <w:pPr>
              <w:ind w:firstLine="420"/>
              <w:jc w:val="center"/>
              <w:keepNext/>
              <w:rPr>
                <w:color w:val="000000" w:themeColor="text1"/>
              </w:rPr>
            </w:pPr>
            <w:r>
              <w:rPr>
                <w:color w:val="000000" w:themeColor="text1"/>
              </w:rPr>
            </w:r>
            <w:r>
              <w:rPr>
                <w:color w:val="000000" w:themeColor="text1"/>
              </w:rPr>
            </w:r>
          </w:p>
          <w:p>
            <w:pPr>
              <w:ind w:firstLine="420"/>
              <w:jc w:val="center"/>
              <w:keepNext/>
              <w:rPr>
                <w:color w:val="000000" w:themeColor="text1"/>
              </w:rPr>
            </w:pPr>
            <w:r>
              <w:rPr>
                <w:rFonts w:hint="eastAsia"/>
                <w:color w:val="000000" w:themeColor="text1"/>
              </w:rPr>
              <w:t xml:space="preserve">法定代表人（签字）：</w:t>
            </w:r>
            <w:r>
              <w:rPr>
                <w:color w:val="000000" w:themeColor="text1"/>
              </w:rPr>
            </w:r>
          </w:p>
          <w:p>
            <w:pPr>
              <w:ind w:firstLine="420"/>
              <w:jc w:val="center"/>
              <w:keepNext/>
              <w:rPr>
                <w:color w:val="000000" w:themeColor="text1"/>
              </w:rPr>
            </w:pPr>
            <w:r>
              <w:rPr>
                <w:color w:val="000000" w:themeColor="text1"/>
              </w:rPr>
            </w:r>
            <w:r>
              <w:rPr>
                <w:color w:val="000000" w:themeColor="text1"/>
              </w:rPr>
            </w:r>
          </w:p>
          <w:p>
            <w:pPr>
              <w:ind w:firstLine="420"/>
              <w:jc w:val="center"/>
              <w:keepNext/>
              <w:rPr>
                <w:color w:val="000000" w:themeColor="text1"/>
              </w:rPr>
            </w:pPr>
            <w:r>
              <w:rPr>
                <w:rFonts w:hint="eastAsia"/>
                <w:color w:val="000000" w:themeColor="text1"/>
              </w:rPr>
              <w:t xml:space="preserve">XXXX</w:t>
            </w:r>
            <w:r>
              <w:rPr>
                <w:rFonts w:hint="eastAsia"/>
                <w:color w:val="000000" w:themeColor="text1"/>
              </w:rPr>
              <w:t xml:space="preserve">年</w:t>
            </w:r>
            <w:r>
              <w:rPr>
                <w:rFonts w:hint="eastAsia"/>
                <w:color w:val="000000" w:themeColor="text1"/>
              </w:rPr>
              <w:t xml:space="preserve">XX</w:t>
            </w:r>
            <w:r>
              <w:rPr>
                <w:rFonts w:hint="eastAsia"/>
                <w:color w:val="000000" w:themeColor="text1"/>
              </w:rPr>
              <w:t xml:space="preserve">月</w:t>
            </w:r>
            <w:r>
              <w:rPr>
                <w:rFonts w:hint="eastAsia"/>
                <w:color w:val="000000" w:themeColor="text1"/>
              </w:rPr>
              <w:t xml:space="preserve">XX</w:t>
            </w:r>
            <w:r>
              <w:rPr>
                <w:rFonts w:hint="eastAsia"/>
                <w:color w:val="000000" w:themeColor="text1"/>
              </w:rPr>
              <w:t xml:space="preserve">日</w:t>
            </w:r>
            <w:r>
              <w:rPr>
                <w:color w:val="000000" w:themeColor="text1"/>
              </w:rPr>
            </w:r>
          </w:p>
        </w:tc>
      </w:tr>
    </w:tbl>
    <w:p>
      <w:pPr>
        <w:keepNext/>
        <w:rPr>
          <w:color w:val="000000" w:themeColor="text1"/>
        </w:rPr>
        <w:sectPr>
          <w:footnotePr/>
          <w:endnotePr/>
          <w:type w:val="nextPage"/>
          <w:pgSz w:w="11906" w:h="16838" w:orient="portrait"/>
          <w:pgMar w:top="1440" w:right="1080" w:bottom="1440" w:left="1080" w:header="851" w:footer="907" w:gutter="0"/>
          <w:pgNumType w:start="56"/>
          <w:cols w:num="1" w:sep="0" w:space="1701" w:equalWidth="1"/>
          <w:docGrid w:linePitch="360"/>
          <w:titlePg/>
        </w:sectPr>
      </w:pPr>
      <w:r>
        <w:rPr>
          <w:color w:val="000000" w:themeColor="text1"/>
        </w:rPr>
      </w:r>
      <w:bookmarkEnd w:id="122"/>
      <w:r>
        <w:rPr>
          <w:color w:val="000000" w:themeColor="text1"/>
        </w:rPr>
      </w:r>
      <w:r>
        <w:rPr>
          <w:color w:val="000000" w:themeColor="text1"/>
        </w:rPr>
      </w:r>
    </w:p>
    <w:p>
      <w:pPr>
        <w:jc w:val="center"/>
        <w:keepNext/>
        <w:rPr>
          <w:rFonts w:ascii="方正小标宋简体" w:hAnsi="方正小标宋简体" w:eastAsia="方正小标宋简体" w:cs="方正小标宋简体"/>
          <w:color w:val="000000" w:themeColor="text1"/>
          <w:sz w:val="32"/>
          <w:szCs w:val="32"/>
        </w:rPr>
        <w:outlineLvl w:val="1"/>
      </w:pPr>
      <w:r>
        <w:rPr>
          <w:rFonts w:hint="eastAsia" w:ascii="方正小标宋简体" w:hAnsi="方正小标宋简体" w:eastAsia="方正小标宋简体" w:cs="方正小标宋简体"/>
          <w:color w:val="000000" w:themeColor="text1"/>
          <w:sz w:val="32"/>
          <w:szCs w:val="32"/>
        </w:rPr>
        <w:t xml:space="preserve">质疑函范本</w:t>
      </w:r>
      <w:r>
        <w:rPr>
          <w:color w:val="000000" w:themeColor="text1"/>
        </w:rPr>
      </w:r>
    </w:p>
    <w:p>
      <w:pPr>
        <w:keepNext/>
        <w:spacing w:before="290"/>
        <w:rPr>
          <w:rFonts w:ascii="方正黑体_GBK" w:hAnsi="方正黑体_GBK" w:eastAsia="方正黑体_GBK" w:cs="方正黑体_GBK"/>
          <w:bCs/>
          <w:color w:val="000000" w:themeColor="text1"/>
          <w:sz w:val="24"/>
          <w:szCs w:val="24"/>
        </w:rPr>
        <w:outlineLvl w:val="1"/>
      </w:pPr>
      <w:r>
        <w:rPr>
          <w:rFonts w:hint="eastAsia" w:ascii="方正黑体_GBK" w:hAnsi="方正黑体_GBK" w:eastAsia="方正黑体_GBK" w:cs="方正黑体_GBK"/>
          <w:bCs/>
          <w:color w:val="000000" w:themeColor="text1"/>
          <w:sz w:val="24"/>
          <w:szCs w:val="24"/>
        </w:rPr>
        <w:t xml:space="preserve">一、质疑供应商基本信息</w:t>
      </w:r>
      <w:r>
        <w:rPr>
          <w:color w:val="000000" w:themeColor="text1"/>
        </w:rPr>
      </w:r>
    </w:p>
    <w:p>
      <w:pPr>
        <w:keepNex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供应商名称：</w:t>
      </w: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p>
    <w:p>
      <w:pPr>
        <w:keepNext/>
        <w:spacing w:before="290"/>
        <w:rPr>
          <w:rFonts w:ascii="方正黑体_GBK" w:hAnsi="方正黑体_GBK" w:eastAsia="方正黑体_GBK" w:cs="方正黑体_GBK"/>
          <w:bCs/>
          <w:color w:val="000000" w:themeColor="text1"/>
          <w:sz w:val="24"/>
          <w:szCs w:val="24"/>
        </w:rPr>
        <w:outlineLvl w:val="1"/>
      </w:pPr>
      <w:r>
        <w:rPr>
          <w:rFonts w:hint="eastAsia" w:ascii="方正黑体_GBK" w:hAnsi="方正黑体_GBK" w:eastAsia="方正黑体_GBK" w:cs="方正黑体_GBK"/>
          <w:bCs/>
          <w:color w:val="000000" w:themeColor="text1"/>
          <w:sz w:val="24"/>
          <w:szCs w:val="24"/>
        </w:rPr>
        <w:t xml:space="preserve">二、质疑项目基本情况</w:t>
      </w:r>
      <w:r>
        <w:rPr>
          <w:color w:val="000000" w:themeColor="text1"/>
        </w:rPr>
      </w:r>
    </w:p>
    <w:p>
      <w:pPr>
        <w:keepNext/>
        <w:rPr>
          <w:rFonts w:ascii="宋体" w:hAnsi="宋体" w:cs="仿宋"/>
          <w:color w:val="000000" w:themeColor="text1"/>
          <w:sz w:val="24"/>
          <w:szCs w:val="24"/>
        </w:rPr>
      </w:pPr>
      <w:r>
        <w:rPr>
          <w:rFonts w:hint="eastAsia" w:ascii="宋体" w:hAnsi="宋体" w:cs="仿宋"/>
          <w:color w:val="000000" w:themeColor="text1"/>
          <w:sz w:val="24"/>
          <w:szCs w:val="24"/>
        </w:rPr>
        <w:t xml:space="preserve">项目名称：</w:t>
      </w: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s="仿宋"/>
          <w:color w:val="000000" w:themeColor="text1"/>
          <w:sz w:val="24"/>
          <w:szCs w:val="24"/>
        </w:rPr>
      </w:pPr>
      <w:r>
        <w:rPr>
          <w:rFonts w:hint="eastAsia" w:ascii="宋体" w:hAnsi="宋体" w:cs="仿宋"/>
          <w:color w:val="000000" w:themeColor="text1"/>
          <w:sz w:val="24"/>
          <w:szCs w:val="24"/>
        </w:rPr>
        <w:t xml:space="preserve">项目编号：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采购包号：</w:t>
      </w: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p>
    <w:p>
      <w:pPr>
        <w:keepNext/>
        <w:spacing w:before="290"/>
        <w:rPr>
          <w:rFonts w:ascii="方正黑体_GBK" w:hAnsi="方正黑体_GBK" w:eastAsia="方正黑体_GBK" w:cs="方正黑体_GBK"/>
          <w:bCs/>
          <w:color w:val="000000" w:themeColor="text1"/>
          <w:sz w:val="24"/>
          <w:szCs w:val="24"/>
        </w:rPr>
        <w:outlineLvl w:val="1"/>
      </w:pPr>
      <w:r>
        <w:rPr>
          <w:rFonts w:hint="eastAsia" w:ascii="方正黑体_GBK" w:hAnsi="方正黑体_GBK" w:eastAsia="方正黑体_GBK" w:cs="方正黑体_GBK"/>
          <w:bCs/>
          <w:color w:val="000000" w:themeColor="text1"/>
          <w:sz w:val="24"/>
          <w:szCs w:val="24"/>
        </w:rPr>
        <w:t xml:space="preserve">三、质疑事项具体内容</w:t>
      </w:r>
      <w:r>
        <w:rPr>
          <w:color w:val="000000" w:themeColor="text1"/>
        </w:rPr>
      </w:r>
    </w:p>
    <w:p>
      <w:pPr>
        <w:keepNex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p>
    <w:p>
      <w:pPr>
        <w:keepNext/>
        <w:spacing w:before="290"/>
        <w:rPr>
          <w:rFonts w:ascii="方正黑体_GBK" w:hAnsi="方正黑体_GBK" w:eastAsia="方正黑体_GBK" w:cs="方正黑体_GBK"/>
          <w:bCs/>
          <w:color w:val="000000" w:themeColor="text1"/>
          <w:sz w:val="24"/>
          <w:szCs w:val="24"/>
        </w:rPr>
        <w:outlineLvl w:val="1"/>
      </w:pPr>
      <w:r>
        <w:rPr>
          <w:rFonts w:hint="eastAsia" w:ascii="方正黑体_GBK" w:hAnsi="方正黑体_GBK" w:eastAsia="方正黑体_GBK" w:cs="方正黑体_GBK"/>
          <w:bCs/>
          <w:color w:val="000000" w:themeColor="text1"/>
          <w:sz w:val="24"/>
          <w:szCs w:val="24"/>
        </w:rPr>
        <w:t xml:space="preserve">四、质疑事项相关请求</w:t>
      </w:r>
      <w:r>
        <w:rPr>
          <w:color w:val="000000" w:themeColor="text1"/>
        </w:rPr>
      </w:r>
    </w:p>
    <w:p>
      <w:pPr>
        <w:keepNex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p>
    <w:p>
      <w:pPr>
        <w:keepNex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keepNext/>
        <w:rPr>
          <w:rFonts w:ascii="宋体" w:hAnsi="宋体"/>
          <w:color w:val="000000" w:themeColor="text1"/>
          <w:sz w:val="24"/>
          <w:szCs w:val="24"/>
        </w:rPr>
      </w:pPr>
      <w:r>
        <w:rPr>
          <w:rFonts w:hint="eastAsia" w:ascii="宋体" w:hAnsi="宋体"/>
          <w:color w:val="000000" w:themeColor="text1"/>
          <w:sz w:val="24"/>
          <w:szCs w:val="24"/>
        </w:rPr>
        <w:t xml:space="preserve">签  字(签章)：                                 公  章：                      </w:t>
      </w:r>
      <w:r>
        <w:rPr>
          <w:color w:val="000000" w:themeColor="text1"/>
        </w:rPr>
      </w:r>
    </w:p>
    <w:p>
      <w:pPr>
        <w:keepNext/>
        <w:rPr>
          <w:rFonts w:ascii="宋体" w:hAnsi="宋体"/>
          <w:color w:val="000000" w:themeColor="text1"/>
          <w:sz w:val="24"/>
          <w:szCs w:val="24"/>
        </w:rPr>
      </w:pPr>
      <w:r>
        <w:rPr>
          <w:rFonts w:hint="eastAsia" w:ascii="宋体" w:hAnsi="宋体"/>
          <w:color w:val="000000" w:themeColor="text1"/>
          <w:sz w:val="24"/>
          <w:szCs w:val="24"/>
        </w:rPr>
        <w:t xml:space="preserve">日  期：    </w:t>
      </w:r>
      <w:r>
        <w:rPr>
          <w:color w:val="000000" w:themeColor="text1"/>
        </w:rPr>
      </w:r>
    </w:p>
    <w:p>
      <w:pPr>
        <w:keepNex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ind w:firstLine="480"/>
        <w:keepNex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ind w:firstLine="480"/>
        <w:keepNext/>
        <w:rPr>
          <w:rFonts w:ascii="宋体" w:hAnsi="宋体"/>
          <w:bCs/>
          <w:color w:val="000000" w:themeColor="text1"/>
          <w:sz w:val="24"/>
          <w:szCs w:val="24"/>
        </w:rPr>
      </w:pPr>
      <w:r>
        <w:rPr>
          <w:rFonts w:hint="eastAsia" w:ascii="宋体" w:hAnsi="宋体"/>
          <w:bCs/>
          <w:color w:val="000000" w:themeColor="text1"/>
          <w:sz w:val="24"/>
          <w:szCs w:val="24"/>
        </w:rPr>
        <w:t xml:space="preserve">相关说明：</w:t>
      </w:r>
      <w:r>
        <w:rPr>
          <w:color w:val="000000" w:themeColor="text1"/>
        </w:rPr>
      </w:r>
    </w:p>
    <w:p>
      <w:pPr>
        <w:ind w:firstLine="480"/>
        <w:keepNext/>
        <w:rPr>
          <w:rFonts w:ascii="宋体" w:hAnsi="宋体" w:cs="仿宋"/>
          <w:color w:val="000000" w:themeColor="text1"/>
          <w:sz w:val="24"/>
          <w:szCs w:val="24"/>
        </w:rPr>
      </w:pPr>
      <w:r>
        <w:rPr>
          <w:rFonts w:hint="eastAsia" w:ascii="宋体" w:hAnsi="宋体" w:cs="仿宋"/>
          <w:color w:val="000000" w:themeColor="text1"/>
          <w:sz w:val="24"/>
          <w:szCs w:val="24"/>
        </w:rPr>
        <w:t xml:space="preserve">1.供应商提出质疑，应提交《质疑函》和必要的证明材料。</w:t>
      </w:r>
      <w:r>
        <w:rPr>
          <w:color w:val="000000" w:themeColor="text1"/>
        </w:rPr>
      </w:r>
    </w:p>
    <w:p>
      <w:pPr>
        <w:ind w:firstLine="480"/>
        <w:keepNext/>
        <w:rPr>
          <w:rFonts w:ascii="宋体" w:hAnsi="宋体" w:cs="仿宋"/>
          <w:color w:val="000000" w:themeColor="text1"/>
          <w:sz w:val="24"/>
          <w:szCs w:val="24"/>
        </w:rPr>
      </w:pPr>
      <w:r>
        <w:rPr>
          <w:rFonts w:hint="eastAsia" w:ascii="宋体" w:hAnsi="宋体" w:cs="仿宋"/>
          <w:color w:val="000000" w:themeColor="text1"/>
          <w:sz w:val="24"/>
          <w:szCs w:val="24"/>
        </w:rPr>
        <w:t xml:space="preserve">2.</w:t>
      </w:r>
      <w:r>
        <w:rPr>
          <w:rFonts w:hint="eastAsia" w:ascii="宋体" w:hAnsi="宋体" w:cs="仿宋"/>
          <w:b/>
          <w:bCs/>
          <w:color w:val="000000" w:themeColor="text1"/>
          <w:sz w:val="24"/>
          <w:szCs w:val="24"/>
        </w:rPr>
        <w:t xml:space="preserve">由授权代表负责质疑事宜的，《质疑函》附件中应提交由质疑供应商法定代表人或主要负责人签署的《授权委托书》。</w:t>
      </w:r>
      <w:r>
        <w:rPr>
          <w:color w:val="000000" w:themeColor="text1"/>
        </w:rPr>
      </w:r>
    </w:p>
    <w:p>
      <w:pPr>
        <w:ind w:firstLine="480"/>
        <w:keepNext/>
        <w:rPr>
          <w:rFonts w:ascii="宋体" w:hAnsi="宋体" w:cs="仿宋"/>
          <w:color w:val="000000" w:themeColor="text1"/>
          <w:sz w:val="24"/>
          <w:szCs w:val="24"/>
        </w:rPr>
      </w:pPr>
      <w:r>
        <w:rPr>
          <w:rFonts w:hint="eastAsia" w:ascii="宋体" w:hAnsi="宋体" w:cs="仿宋"/>
          <w:color w:val="000000" w:themeColor="text1"/>
          <w:sz w:val="24"/>
          <w:szCs w:val="24"/>
        </w:rPr>
        <w:t xml:space="preserve">3.质疑供应商针对项目的某一采购包进行质疑的，《质疑函》中应明确采购包号。</w:t>
      </w:r>
      <w:r>
        <w:rPr>
          <w:color w:val="000000" w:themeColor="text1"/>
        </w:rPr>
      </w:r>
    </w:p>
    <w:p>
      <w:pPr>
        <w:ind w:firstLine="480"/>
        <w:keepNext/>
        <w:rPr>
          <w:rFonts w:ascii="宋体" w:hAnsi="宋体" w:cs="仿宋"/>
          <w:color w:val="000000" w:themeColor="text1"/>
          <w:sz w:val="24"/>
          <w:szCs w:val="24"/>
        </w:rPr>
      </w:pPr>
      <w:r>
        <w:rPr>
          <w:rFonts w:hint="eastAsia" w:ascii="宋体" w:hAnsi="宋体" w:cs="仿宋"/>
          <w:color w:val="000000" w:themeColor="text1"/>
          <w:sz w:val="24"/>
          <w:szCs w:val="24"/>
        </w:rPr>
        <w:t xml:space="preserve">4.《质疑函》的质疑事项应具体、明确，并有必要的事实依据和法律依据。</w:t>
      </w:r>
      <w:r>
        <w:rPr>
          <w:color w:val="000000" w:themeColor="text1"/>
        </w:rPr>
      </w:r>
    </w:p>
    <w:p>
      <w:pPr>
        <w:ind w:firstLine="480"/>
        <w:keepNext/>
        <w:rPr>
          <w:rFonts w:ascii="宋体" w:hAnsi="宋体" w:cs="仿宋"/>
          <w:color w:val="000000" w:themeColor="text1"/>
          <w:sz w:val="24"/>
          <w:szCs w:val="24"/>
        </w:rPr>
      </w:pPr>
      <w:r>
        <w:rPr>
          <w:rFonts w:hint="eastAsia" w:ascii="宋体" w:hAnsi="宋体" w:cs="仿宋"/>
          <w:color w:val="000000" w:themeColor="text1"/>
          <w:sz w:val="24"/>
          <w:szCs w:val="24"/>
        </w:rPr>
        <w:t xml:space="preserve">5.《质疑函》的质疑请求应与质疑事项相关。</w:t>
      </w:r>
      <w:r>
        <w:rPr>
          <w:color w:val="000000" w:themeColor="text1"/>
        </w:rPr>
      </w:r>
    </w:p>
    <w:p>
      <w:pPr>
        <w:ind w:firstLine="480"/>
        <w:keepNext/>
        <w:rPr>
          <w:rFonts w:ascii="宋体" w:hAnsi="宋体" w:cs="仿宋"/>
          <w:color w:val="000000" w:themeColor="text1"/>
          <w:sz w:val="24"/>
          <w:szCs w:val="24"/>
        </w:rPr>
      </w:pPr>
      <w:r>
        <w:rPr>
          <w:rFonts w:hint="eastAsia" w:ascii="宋体" w:hAnsi="宋体" w:cs="仿宋"/>
          <w:color w:val="000000" w:themeColor="text1"/>
          <w:sz w:val="24"/>
          <w:szCs w:val="24"/>
        </w:rPr>
        <w:t xml:space="preserve">6.质疑供应商为自然人的，《质疑函》应由本人签字；质疑供应商为法人或者其他组织的，《质疑函》应由法定代表人、主要负责人，或者其授权代表签字或者签章，并加盖公章。</w:t>
      </w:r>
      <w:r>
        <w:rPr>
          <w:color w:val="000000" w:themeColor="text1"/>
        </w:rPr>
      </w:r>
    </w:p>
    <w:p>
      <w:pPr>
        <w:ind w:firstLine="480"/>
        <w:keepNext/>
        <w:rPr>
          <w:rFonts w:ascii="宋体" w:hAnsi="宋体" w:cs="仿宋"/>
          <w:color w:val="000000" w:themeColor="text1"/>
          <w:sz w:val="24"/>
          <w:szCs w:val="24"/>
        </w:rPr>
      </w:pPr>
      <w:r>
        <w:rPr>
          <w:rFonts w:hint="eastAsia" w:ascii="宋体" w:hAnsi="宋体" w:cs="仿宋"/>
          <w:color w:val="000000" w:themeColor="text1"/>
          <w:sz w:val="24"/>
          <w:szCs w:val="24"/>
        </w:rPr>
        <w:t xml:space="preserve">7.质疑</w:t>
      </w:r>
      <w:r>
        <w:rPr>
          <w:rFonts w:hint="eastAsia" w:ascii="宋体" w:hAnsi="宋体" w:cs="仿宋"/>
          <w:color w:val="000000" w:themeColor="text1"/>
          <w:sz w:val="24"/>
          <w:szCs w:val="24"/>
          <w:lang w:val="zh-CN"/>
        </w:rPr>
        <w:t xml:space="preserve">供应商</w:t>
      </w:r>
      <w:r>
        <w:rPr>
          <w:rFonts w:hint="eastAsia" w:ascii="宋体" w:hAnsi="宋体" w:cs="仿宋"/>
          <w:color w:val="000000" w:themeColor="text1"/>
          <w:sz w:val="24"/>
          <w:szCs w:val="24"/>
        </w:rPr>
        <w:t xml:space="preserve">为</w:t>
      </w:r>
      <w:r>
        <w:rPr>
          <w:rFonts w:hint="eastAsia" w:ascii="宋体" w:hAnsi="宋体" w:cs="仿宋"/>
          <w:color w:val="000000" w:themeColor="text1"/>
          <w:sz w:val="24"/>
          <w:szCs w:val="24"/>
          <w:lang w:val="zh-CN"/>
        </w:rPr>
        <w:t xml:space="preserve">联合体</w:t>
      </w:r>
      <w:r>
        <w:rPr>
          <w:rFonts w:hint="eastAsia" w:ascii="宋体" w:hAnsi="宋体" w:cs="仿宋"/>
          <w:color w:val="000000" w:themeColor="text1"/>
          <w:sz w:val="24"/>
          <w:szCs w:val="24"/>
        </w:rPr>
        <w:t xml:space="preserve">的</w:t>
      </w:r>
      <w:r>
        <w:rPr>
          <w:rFonts w:hint="eastAsia" w:ascii="宋体" w:hAnsi="宋体" w:cs="仿宋"/>
          <w:color w:val="000000" w:themeColor="text1"/>
          <w:sz w:val="24"/>
          <w:szCs w:val="24"/>
          <w:lang w:val="zh-CN"/>
        </w:rPr>
        <w:t xml:space="preserve">，则《质疑函》中要求加盖公章之处，联合体各方均须按要求加盖公章。</w:t>
      </w:r>
      <w:r>
        <w:rPr>
          <w:color w:val="000000" w:themeColor="text1"/>
        </w:rPr>
      </w:r>
    </w:p>
    <w:p>
      <w:pPr>
        <w:keepNext/>
        <w:spacing w:line="480" w:lineRule="exact"/>
        <w:rPr>
          <w:rFonts w:ascii="宋体" w:hAnsi="宋体" w:cs="仿宋"/>
          <w:color w:val="000000" w:themeColor="text1"/>
          <w:sz w:val="24"/>
          <w:szCs w:val="24"/>
        </w:rPr>
      </w:pPr>
      <w:r>
        <w:rPr>
          <w:rFonts w:ascii="宋体" w:hAnsi="宋体" w:cs="仿宋"/>
          <w:color w:val="000000" w:themeColor="text1"/>
          <w:sz w:val="24"/>
          <w:szCs w:val="24"/>
        </w:rPr>
      </w:r>
      <w:r>
        <w:rPr>
          <w:color w:val="000000" w:themeColor="text1"/>
        </w:rPr>
      </w:r>
    </w:p>
    <w:p>
      <w:pPr>
        <w:keepNext/>
        <w:rPr>
          <w:color w:val="000000" w:themeColor="text1"/>
        </w:rPr>
      </w:pPr>
      <w:r>
        <w:rPr>
          <w:color w:val="000000" w:themeColor="text1"/>
        </w:rPr>
      </w:r>
      <w:r>
        <w:rPr>
          <w:color w:val="000000" w:themeColor="text1"/>
        </w:rP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Style w:val="866"/>
      </w:rPr>
      <w:framePr w:wrap="around" w:vAnchor="text" w:hAnchor="margin" w:xAlign="center" w:y="1"/>
    </w:pPr>
    <w:r>
      <w:fldChar w:fldCharType="begin"/>
    </w:r>
    <w:r>
      <w:rPr>
        <w:rStyle w:val="866"/>
      </w:rPr>
      <w:instrText xml:space="preserve">PAGE  </w:instrText>
    </w:r>
    <w:r>
      <w:fldChar w:fldCharType="separate"/>
    </w:r>
    <w:r>
      <w:rPr>
        <w:rStyle w:val="866"/>
      </w:rPr>
      <w:t xml:space="preserve">1</w:t>
    </w:r>
    <w:r>
      <w:fldChar w:fldCharType="end"/>
    </w:r>
    <w:r/>
  </w:p>
  <w:p>
    <w:pPr>
      <w:pStyle w:val="8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846"/>
                            <w:tabs>
                              <w:tab w:val="clear" w:pos="4153" w:leader="none"/>
                              <w:tab w:val="clear" w:pos="8306" w:leader="none"/>
                            </w:tabs>
                            <w:rPr>
                              <w:rStyle w:val="866"/>
                              <w:rFonts w:ascii="宋体" w:hAnsi="宋体"/>
                            </w:rPr>
                          </w:pPr>
                          <w:r>
                            <w:rPr>
                              <w:rFonts w:ascii="宋体" w:hAnsi="宋体"/>
                            </w:rPr>
                            <w:fldChar w:fldCharType="begin"/>
                          </w:r>
                          <w:r>
                            <w:rPr>
                              <w:rStyle w:val="866"/>
                              <w:rFonts w:ascii="宋体" w:hAnsi="宋体"/>
                            </w:rPr>
                            <w:instrText xml:space="preserve">PAGE  </w:instrText>
                          </w:r>
                          <w:r>
                            <w:rPr>
                              <w:rFonts w:ascii="宋体" w:hAnsi="宋体"/>
                            </w:rPr>
                            <w:fldChar w:fldCharType="separate"/>
                          </w:r>
                          <w:r>
                            <w:rPr>
                              <w:rStyle w:val="866"/>
                              <w:rFonts w:ascii="宋体" w:hAnsi="宋体"/>
                            </w:rPr>
                            <w:t xml:space="preserve">38</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83840;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846"/>
                      <w:tabs>
                        <w:tab w:val="clear" w:pos="4153" w:leader="none"/>
                        <w:tab w:val="clear" w:pos="8306" w:leader="none"/>
                      </w:tabs>
                      <w:rPr>
                        <w:rStyle w:val="866"/>
                        <w:rFonts w:ascii="宋体" w:hAnsi="宋体"/>
                      </w:rPr>
                    </w:pPr>
                    <w:r>
                      <w:rPr>
                        <w:rFonts w:ascii="宋体" w:hAnsi="宋体"/>
                      </w:rPr>
                      <w:fldChar w:fldCharType="begin"/>
                    </w:r>
                    <w:r>
                      <w:rPr>
                        <w:rStyle w:val="866"/>
                        <w:rFonts w:ascii="宋体" w:hAnsi="宋体"/>
                      </w:rPr>
                      <w:instrText xml:space="preserve">PAGE  </w:instrText>
                    </w:r>
                    <w:r>
                      <w:rPr>
                        <w:rFonts w:ascii="宋体" w:hAnsi="宋体"/>
                      </w:rPr>
                      <w:fldChar w:fldCharType="separate"/>
                    </w:r>
                    <w:r>
                      <w:rPr>
                        <w:rStyle w:val="866"/>
                        <w:rFonts w:ascii="宋体" w:hAnsi="宋体"/>
                      </w:rPr>
                      <w:t xml:space="preserve">38</w:t>
                    </w:r>
                    <w:r>
                      <w:rPr>
                        <w:rFonts w:ascii="宋体" w:hAnsi="宋体"/>
                      </w:rP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91770" cy="30162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846"/>
                            <w:tabs>
                              <w:tab w:val="clear" w:pos="4153" w:leader="none"/>
                              <w:tab w:val="clear" w:pos="8306" w:leader="none"/>
                            </w:tabs>
                            <w:rPr>
                              <w:rStyle w:val="866"/>
                              <w:rFonts w:ascii="宋体" w:hAnsi="宋体"/>
                            </w:rPr>
                          </w:pPr>
                          <w:r>
                            <w:rPr>
                              <w:rFonts w:ascii="宋体" w:hAnsi="宋体"/>
                            </w:rPr>
                            <w:fldChar w:fldCharType="begin"/>
                          </w:r>
                          <w:r>
                            <w:rPr>
                              <w:rStyle w:val="866"/>
                              <w:rFonts w:ascii="宋体" w:hAnsi="宋体"/>
                            </w:rPr>
                            <w:instrText xml:space="preserve">PAGE  </w:instrText>
                          </w:r>
                          <w:r>
                            <w:rPr>
                              <w:rFonts w:ascii="宋体" w:hAnsi="宋体"/>
                            </w:rPr>
                            <w:fldChar w:fldCharType="separate"/>
                          </w:r>
                          <w:r>
                            <w:rPr>
                              <w:rStyle w:val="866"/>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7104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846"/>
                      <w:tabs>
                        <w:tab w:val="clear" w:pos="4153" w:leader="none"/>
                        <w:tab w:val="clear" w:pos="8306" w:leader="none"/>
                      </w:tabs>
                      <w:rPr>
                        <w:rStyle w:val="866"/>
                        <w:rFonts w:ascii="宋体" w:hAnsi="宋体"/>
                      </w:rPr>
                    </w:pPr>
                    <w:r>
                      <w:rPr>
                        <w:rFonts w:ascii="宋体" w:hAnsi="宋体"/>
                      </w:rPr>
                      <w:fldChar w:fldCharType="begin"/>
                    </w:r>
                    <w:r>
                      <w:rPr>
                        <w:rStyle w:val="866"/>
                        <w:rFonts w:ascii="宋体" w:hAnsi="宋体"/>
                      </w:rPr>
                      <w:instrText xml:space="preserve">PAGE  </w:instrText>
                    </w:r>
                    <w:r>
                      <w:rPr>
                        <w:rFonts w:ascii="宋体" w:hAnsi="宋体"/>
                      </w:rPr>
                      <w:fldChar w:fldCharType="separate"/>
                    </w:r>
                    <w:r>
                      <w:rPr>
                        <w:rStyle w:val="866"/>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7114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3">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2">
    <w:name w:val="TOC Heading"/>
    <w:uiPriority w:val="39"/>
    <w:unhideWhenUsed/>
  </w:style>
  <w:style w:type="paragraph" w:styleId="813" w:default="1">
    <w:name w:val="Normal"/>
    <w:next w:val="826"/>
    <w:link w:val="1170"/>
    <w:qFormat/>
    <w:pPr>
      <w:jc w:val="both"/>
      <w:widowControl w:val="off"/>
    </w:pPr>
    <w:rPr>
      <w:sz w:val="21"/>
      <w:szCs w:val="22"/>
    </w:rPr>
  </w:style>
  <w:style w:type="paragraph" w:styleId="814">
    <w:name w:val="Heading 1"/>
    <w:basedOn w:val="813"/>
    <w:next w:val="813"/>
    <w:link w:val="918"/>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815">
    <w:name w:val="Heading 2"/>
    <w:basedOn w:val="813"/>
    <w:next w:val="813"/>
    <w:link w:val="919"/>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816">
    <w:name w:val="Heading 3"/>
    <w:basedOn w:val="813"/>
    <w:next w:val="813"/>
    <w:link w:val="920"/>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817">
    <w:name w:val="Heading 4"/>
    <w:basedOn w:val="813"/>
    <w:next w:val="813"/>
    <w:link w:val="921"/>
    <w:unhideWhenUsed/>
    <w:qFormat/>
    <w:pPr>
      <w:keepLines/>
      <w:keepNext/>
      <w:spacing w:before="80" w:after="40"/>
      <w:outlineLvl w:val="3"/>
    </w:pPr>
    <w:rPr>
      <w:rFonts w:cstheme="majorBidi"/>
      <w:color w:val="0f4761" w:themeColor="accent1" w:themeShade="BF"/>
      <w:sz w:val="28"/>
      <w:szCs w:val="28"/>
    </w:rPr>
  </w:style>
  <w:style w:type="paragraph" w:styleId="818">
    <w:name w:val="Heading 5"/>
    <w:basedOn w:val="813"/>
    <w:next w:val="813"/>
    <w:link w:val="922"/>
    <w:unhideWhenUsed/>
    <w:qFormat/>
    <w:pPr>
      <w:keepLines/>
      <w:keepNext/>
      <w:spacing w:before="80" w:after="40"/>
      <w:outlineLvl w:val="4"/>
    </w:pPr>
    <w:rPr>
      <w:rFonts w:cstheme="majorBidi"/>
      <w:color w:val="0f4761" w:themeColor="accent1" w:themeShade="BF"/>
      <w:sz w:val="24"/>
      <w:szCs w:val="24"/>
    </w:rPr>
  </w:style>
  <w:style w:type="paragraph" w:styleId="819">
    <w:name w:val="Heading 6"/>
    <w:basedOn w:val="813"/>
    <w:next w:val="813"/>
    <w:link w:val="923"/>
    <w:unhideWhenUsed/>
    <w:qFormat/>
    <w:pPr>
      <w:keepLines/>
      <w:keepNext/>
      <w:spacing w:before="40"/>
      <w:outlineLvl w:val="5"/>
    </w:pPr>
    <w:rPr>
      <w:rFonts w:cstheme="majorBidi"/>
      <w:b/>
      <w:bCs/>
      <w:color w:val="0f4761" w:themeColor="accent1" w:themeShade="BF"/>
    </w:rPr>
  </w:style>
  <w:style w:type="paragraph" w:styleId="820">
    <w:name w:val="Heading 7"/>
    <w:basedOn w:val="813"/>
    <w:next w:val="813"/>
    <w:link w:val="924"/>
    <w:unhideWhenUsed/>
    <w:qFormat/>
    <w:pPr>
      <w:keepLines/>
      <w:keepNext/>
      <w:spacing w:before="40"/>
      <w:outlineLvl w:val="6"/>
    </w:pPr>
    <w:rPr>
      <w:rFonts w:cstheme="majorBidi"/>
      <w:b/>
      <w:bCs/>
      <w:color w:val="595959" w:themeColor="text1" w:themeTint="A6"/>
    </w:rPr>
  </w:style>
  <w:style w:type="paragraph" w:styleId="821">
    <w:name w:val="Heading 8"/>
    <w:basedOn w:val="813"/>
    <w:next w:val="813"/>
    <w:link w:val="925"/>
    <w:unhideWhenUsed/>
    <w:qFormat/>
    <w:pPr>
      <w:keepLines/>
      <w:keepNext/>
      <w:outlineLvl w:val="7"/>
    </w:pPr>
    <w:rPr>
      <w:rFonts w:cstheme="majorBidi"/>
      <w:color w:val="595959" w:themeColor="text1" w:themeTint="A6"/>
    </w:rPr>
  </w:style>
  <w:style w:type="paragraph" w:styleId="822">
    <w:name w:val="Heading 9"/>
    <w:basedOn w:val="813"/>
    <w:next w:val="813"/>
    <w:link w:val="926"/>
    <w:unhideWhenUsed/>
    <w:qFormat/>
    <w:pPr>
      <w:keepLines/>
      <w:keepNext/>
      <w:outlineLvl w:val="8"/>
    </w:pPr>
    <w:rPr>
      <w:rFonts w:eastAsiaTheme="majorEastAsia" w:cstheme="majorBidi"/>
      <w:color w:val="595959" w:themeColor="text1" w:themeTint="A6"/>
    </w:rPr>
  </w:style>
  <w:style w:type="character" w:styleId="823" w:default="1">
    <w:name w:val="Default Paragraph Font"/>
    <w:uiPriority w:val="1"/>
    <w:semiHidden/>
    <w:unhideWhenUsed/>
  </w:style>
  <w:style w:type="table" w:styleId="824" w:default="1">
    <w:name w:val="Normal Table"/>
    <w:uiPriority w:val="99"/>
    <w:semiHidden/>
    <w:unhideWhenUsed/>
    <w:tblPr>
      <w:tblInd w:w="0" w:type="dxa"/>
      <w:tblCellMar>
        <w:left w:w="108" w:type="dxa"/>
        <w:top w:w="0" w:type="dxa"/>
        <w:right w:w="108" w:type="dxa"/>
        <w:bottom w:w="0" w:type="dxa"/>
      </w:tblCellMar>
    </w:tblPr>
  </w:style>
  <w:style w:type="numbering" w:styleId="825" w:default="1">
    <w:name w:val="No List"/>
    <w:uiPriority w:val="99"/>
    <w:semiHidden/>
    <w:unhideWhenUsed/>
  </w:style>
  <w:style w:type="paragraph" w:styleId="826">
    <w:name w:val="Body Text First Indent 2"/>
    <w:basedOn w:val="827"/>
    <w:next w:val="813"/>
    <w:link w:val="1133"/>
    <w:uiPriority w:val="99"/>
    <w:qFormat/>
    <w:pPr>
      <w:ind w:left="0" w:firstLine="420"/>
      <w:spacing w:after="0" w:line="360" w:lineRule="auto"/>
    </w:pPr>
    <w:rPr>
      <w:rFonts w:ascii="宋体" w:hAnsi="宋体"/>
      <w:sz w:val="20"/>
      <w:szCs w:val="20"/>
      <w:lang w:eastAsia="en-US"/>
    </w:rPr>
  </w:style>
  <w:style w:type="paragraph" w:styleId="827">
    <w:name w:val="Body Text Indent"/>
    <w:basedOn w:val="813"/>
    <w:next w:val="828"/>
    <w:link w:val="1061"/>
    <w:uiPriority w:val="99"/>
    <w:unhideWhenUsed/>
    <w:qFormat/>
    <w:pPr>
      <w:ind w:left="420"/>
      <w:spacing w:after="120"/>
    </w:pPr>
  </w:style>
  <w:style w:type="paragraph" w:styleId="828">
    <w:name w:val="envelope return"/>
    <w:basedOn w:val="813"/>
    <w:qFormat/>
    <w:rPr>
      <w:rFonts w:ascii="Arial" w:hAnsi="Arial" w:cs="宋体"/>
    </w:rPr>
  </w:style>
  <w:style w:type="paragraph" w:styleId="829">
    <w:name w:val="List 3"/>
    <w:basedOn w:val="813"/>
    <w:qFormat/>
    <w:pPr>
      <w:ind w:left="100" w:hanging="200"/>
    </w:pPr>
    <w:rPr>
      <w:szCs w:val="21"/>
    </w:rPr>
  </w:style>
  <w:style w:type="paragraph" w:styleId="830">
    <w:name w:val="toc 7"/>
    <w:basedOn w:val="813"/>
    <w:next w:val="813"/>
    <w:uiPriority w:val="39"/>
    <w:unhideWhenUsed/>
    <w:qFormat/>
    <w:pPr>
      <w:ind w:left="1701"/>
      <w:spacing w:after="57"/>
    </w:pPr>
  </w:style>
  <w:style w:type="paragraph" w:styleId="831">
    <w:name w:val="Normal Indent"/>
    <w:basedOn w:val="813"/>
    <w:link w:val="1063"/>
    <w:qFormat/>
    <w:pPr>
      <w:ind w:firstLine="420"/>
    </w:pPr>
    <w:rPr>
      <w:szCs w:val="21"/>
    </w:rPr>
  </w:style>
  <w:style w:type="paragraph" w:styleId="832">
    <w:name w:val="Caption"/>
    <w:basedOn w:val="813"/>
    <w:next w:val="813"/>
    <w:uiPriority w:val="35"/>
    <w:semiHidden/>
    <w:unhideWhenUsed/>
    <w:qFormat/>
    <w:pPr>
      <w:spacing w:line="276" w:lineRule="auto"/>
    </w:pPr>
    <w:rPr>
      <w:b/>
      <w:bCs/>
      <w:color w:val="4f81bd"/>
      <w:sz w:val="18"/>
      <w:szCs w:val="18"/>
    </w:rPr>
  </w:style>
  <w:style w:type="paragraph" w:styleId="833">
    <w:name w:val="Document Map"/>
    <w:basedOn w:val="813"/>
    <w:link w:val="1065"/>
    <w:semiHidden/>
    <w:qFormat/>
    <w:pPr>
      <w:shd w:val="clear" w:color="auto" w:fill="000080"/>
    </w:pPr>
    <w:rPr>
      <w:szCs w:val="21"/>
    </w:rPr>
  </w:style>
  <w:style w:type="paragraph" w:styleId="834">
    <w:name w:val="annotation text"/>
    <w:basedOn w:val="813"/>
    <w:link w:val="1067"/>
    <w:unhideWhenUsed/>
    <w:qFormat/>
    <w:pPr>
      <w:jc w:val="left"/>
    </w:pPr>
    <w:rPr>
      <w:rFonts w:ascii="Calibri" w:hAnsi="Calibri"/>
      <w:szCs w:val="24"/>
    </w:rPr>
  </w:style>
  <w:style w:type="paragraph" w:styleId="835">
    <w:name w:val="Body Text 3"/>
    <w:basedOn w:val="813"/>
    <w:link w:val="1068"/>
    <w:qFormat/>
    <w:rPr>
      <w:rFonts w:ascii="仿宋_GB2312" w:hAnsi="Arial" w:eastAsia="仿宋_GB2312"/>
      <w:sz w:val="32"/>
      <w:szCs w:val="32"/>
    </w:rPr>
  </w:style>
  <w:style w:type="paragraph" w:styleId="836">
    <w:name w:val="Body Text"/>
    <w:basedOn w:val="813"/>
    <w:link w:val="1069"/>
    <w:qFormat/>
    <w:rPr>
      <w:rFonts w:ascii="楷体_GB2312" w:hAnsi="Arial" w:eastAsia="楷体_GB2312"/>
      <w:sz w:val="28"/>
      <w:szCs w:val="28"/>
    </w:rPr>
  </w:style>
  <w:style w:type="paragraph" w:styleId="837">
    <w:name w:val="List 2"/>
    <w:basedOn w:val="813"/>
    <w:qFormat/>
    <w:pPr>
      <w:ind w:left="100" w:hanging="200"/>
    </w:pPr>
    <w:rPr>
      <w:szCs w:val="21"/>
    </w:rPr>
  </w:style>
  <w:style w:type="paragraph" w:styleId="838">
    <w:name w:val="toc 5"/>
    <w:basedOn w:val="813"/>
    <w:next w:val="813"/>
    <w:uiPriority w:val="39"/>
    <w:unhideWhenUsed/>
    <w:qFormat/>
    <w:pPr>
      <w:ind w:left="1134"/>
      <w:spacing w:after="57"/>
    </w:pPr>
  </w:style>
  <w:style w:type="paragraph" w:styleId="839">
    <w:name w:val="toc 3"/>
    <w:basedOn w:val="813"/>
    <w:next w:val="813"/>
    <w:uiPriority w:val="39"/>
    <w:unhideWhenUsed/>
    <w:qFormat/>
    <w:pPr>
      <w:ind w:left="567"/>
      <w:spacing w:after="57"/>
    </w:pPr>
  </w:style>
  <w:style w:type="paragraph" w:styleId="840">
    <w:name w:val="Plain Text"/>
    <w:basedOn w:val="813"/>
    <w:link w:val="1072"/>
    <w:qFormat/>
    <w:rPr>
      <w:rFonts w:ascii="宋体" w:hAnsi="Courier New" w:cs="Courier New"/>
      <w:szCs w:val="21"/>
    </w:rPr>
  </w:style>
  <w:style w:type="paragraph" w:styleId="841">
    <w:name w:val="toc 8"/>
    <w:basedOn w:val="813"/>
    <w:next w:val="813"/>
    <w:uiPriority w:val="39"/>
    <w:unhideWhenUsed/>
    <w:qFormat/>
    <w:pPr>
      <w:ind w:left="1984"/>
      <w:spacing w:after="57"/>
    </w:pPr>
  </w:style>
  <w:style w:type="paragraph" w:styleId="842">
    <w:name w:val="Date"/>
    <w:basedOn w:val="813"/>
    <w:next w:val="813"/>
    <w:link w:val="1074"/>
    <w:qFormat/>
    <w:rPr>
      <w:sz w:val="24"/>
      <w:szCs w:val="24"/>
    </w:rPr>
  </w:style>
  <w:style w:type="paragraph" w:styleId="843">
    <w:name w:val="Body Text Indent 2"/>
    <w:basedOn w:val="813"/>
    <w:link w:val="1075"/>
    <w:qFormat/>
    <w:pPr>
      <w:ind w:left="630" w:firstLine="645"/>
    </w:pPr>
    <w:rPr>
      <w:rFonts w:ascii="Arial" w:hAnsi="Arial" w:eastAsia="仿宋_GB2312" w:cs="Arial"/>
      <w:sz w:val="32"/>
      <w:szCs w:val="32"/>
    </w:rPr>
  </w:style>
  <w:style w:type="paragraph" w:styleId="844">
    <w:name w:val="endnote text"/>
    <w:basedOn w:val="813"/>
    <w:link w:val="1058"/>
    <w:uiPriority w:val="99"/>
    <w:semiHidden/>
    <w:unhideWhenUsed/>
    <w:qFormat/>
    <w:rPr>
      <w:sz w:val="20"/>
    </w:rPr>
  </w:style>
  <w:style w:type="paragraph" w:styleId="845">
    <w:name w:val="Balloon Text"/>
    <w:basedOn w:val="813"/>
    <w:link w:val="1076"/>
    <w:semiHidden/>
    <w:qFormat/>
    <w:rPr>
      <w:sz w:val="18"/>
      <w:szCs w:val="18"/>
    </w:rPr>
  </w:style>
  <w:style w:type="paragraph" w:styleId="846">
    <w:name w:val="Footer"/>
    <w:basedOn w:val="813"/>
    <w:link w:val="948"/>
    <w:qFormat/>
    <w:pPr>
      <w:jc w:val="left"/>
      <w:tabs>
        <w:tab w:val="center" w:pos="4153" w:leader="none"/>
        <w:tab w:val="right" w:pos="8306" w:leader="none"/>
      </w:tabs>
    </w:pPr>
    <w:rPr>
      <w:sz w:val="18"/>
      <w:szCs w:val="18"/>
    </w:rPr>
  </w:style>
  <w:style w:type="paragraph" w:styleId="847">
    <w:name w:val="Header"/>
    <w:basedOn w:val="813"/>
    <w:link w:val="946"/>
    <w:qFormat/>
    <w:pPr>
      <w:jc w:val="center"/>
      <w:tabs>
        <w:tab w:val="center" w:pos="4153" w:leader="none"/>
        <w:tab w:val="right" w:pos="8306" w:leader="none"/>
      </w:tabs>
      <w:pBdr>
        <w:bottom w:val="single" w:color="000000" w:sz="6" w:space="1"/>
      </w:pBdr>
    </w:pPr>
    <w:rPr>
      <w:sz w:val="18"/>
      <w:szCs w:val="18"/>
    </w:rPr>
  </w:style>
  <w:style w:type="paragraph" w:styleId="848">
    <w:name w:val="toc 1"/>
    <w:basedOn w:val="813"/>
    <w:next w:val="813"/>
    <w:uiPriority w:val="39"/>
    <w:unhideWhenUsed/>
    <w:qFormat/>
    <w:pPr>
      <w:spacing w:after="57"/>
    </w:pPr>
  </w:style>
  <w:style w:type="paragraph" w:styleId="849">
    <w:name w:val="toc 4"/>
    <w:basedOn w:val="813"/>
    <w:next w:val="813"/>
    <w:uiPriority w:val="39"/>
    <w:unhideWhenUsed/>
    <w:qFormat/>
    <w:pPr>
      <w:ind w:left="850"/>
      <w:spacing w:after="57"/>
    </w:pPr>
  </w:style>
  <w:style w:type="paragraph" w:styleId="850">
    <w:name w:val="Subtitle"/>
    <w:basedOn w:val="813"/>
    <w:next w:val="813"/>
    <w:link w:val="928"/>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51">
    <w:name w:val="List"/>
    <w:basedOn w:val="813"/>
    <w:qFormat/>
    <w:pPr>
      <w:ind w:left="200" w:hanging="200"/>
    </w:pPr>
    <w:rPr>
      <w:szCs w:val="21"/>
    </w:rPr>
  </w:style>
  <w:style w:type="paragraph" w:styleId="852">
    <w:name w:val="footnote text"/>
    <w:basedOn w:val="813"/>
    <w:link w:val="1057"/>
    <w:uiPriority w:val="99"/>
    <w:semiHidden/>
    <w:unhideWhenUsed/>
    <w:qFormat/>
    <w:pPr>
      <w:spacing w:after="40"/>
    </w:pPr>
    <w:rPr>
      <w:sz w:val="18"/>
    </w:rPr>
  </w:style>
  <w:style w:type="paragraph" w:styleId="853">
    <w:name w:val="toc 6"/>
    <w:basedOn w:val="813"/>
    <w:next w:val="813"/>
    <w:uiPriority w:val="39"/>
    <w:unhideWhenUsed/>
    <w:qFormat/>
    <w:pPr>
      <w:ind w:left="1417"/>
      <w:spacing w:after="57"/>
    </w:pPr>
  </w:style>
  <w:style w:type="paragraph" w:styleId="854">
    <w:name w:val="Body Text Indent 3"/>
    <w:basedOn w:val="813"/>
    <w:link w:val="1080"/>
    <w:qFormat/>
    <w:pPr>
      <w:ind w:left="645" w:firstLine="645"/>
    </w:pPr>
    <w:rPr>
      <w:rFonts w:ascii="Arial" w:hAnsi="Arial" w:eastAsia="仿宋_GB2312" w:cs="Arial"/>
      <w:color w:val="ffff00"/>
      <w:sz w:val="32"/>
      <w:szCs w:val="32"/>
    </w:rPr>
  </w:style>
  <w:style w:type="paragraph" w:styleId="855">
    <w:name w:val="table of figures"/>
    <w:basedOn w:val="813"/>
    <w:next w:val="813"/>
    <w:semiHidden/>
    <w:qFormat/>
    <w:pPr>
      <w:ind w:left="840" w:hanging="420"/>
    </w:pPr>
    <w:rPr>
      <w:szCs w:val="21"/>
    </w:rPr>
  </w:style>
  <w:style w:type="paragraph" w:styleId="856">
    <w:name w:val="toc 2"/>
    <w:basedOn w:val="813"/>
    <w:next w:val="813"/>
    <w:uiPriority w:val="39"/>
    <w:unhideWhenUsed/>
    <w:qFormat/>
    <w:pPr>
      <w:ind w:left="283"/>
      <w:spacing w:after="57"/>
    </w:pPr>
  </w:style>
  <w:style w:type="paragraph" w:styleId="857">
    <w:name w:val="toc 9"/>
    <w:basedOn w:val="813"/>
    <w:next w:val="813"/>
    <w:uiPriority w:val="39"/>
    <w:unhideWhenUsed/>
    <w:qFormat/>
    <w:pPr>
      <w:ind w:left="2268"/>
      <w:spacing w:after="57"/>
    </w:pPr>
  </w:style>
  <w:style w:type="paragraph" w:styleId="858">
    <w:name w:val="Body Text 2"/>
    <w:basedOn w:val="813"/>
    <w:link w:val="1083"/>
    <w:qFormat/>
    <w:pPr>
      <w:jc w:val="center"/>
      <w:widowControl/>
    </w:pPr>
    <w:rPr>
      <w:rFonts w:ascii="楷体_GB2312" w:eastAsia="楷体_GB2312"/>
      <w:sz w:val="28"/>
      <w:szCs w:val="28"/>
    </w:rPr>
  </w:style>
  <w:style w:type="paragraph" w:styleId="859">
    <w:name w:val="Normal (Web)"/>
    <w:basedOn w:val="813"/>
    <w:uiPriority w:val="99"/>
    <w:qFormat/>
    <w:pPr>
      <w:jc w:val="left"/>
      <w:spacing w:before="100" w:beforeAutospacing="1" w:after="100" w:afterAutospacing="1"/>
      <w:widowControl/>
    </w:pPr>
    <w:rPr>
      <w:rFonts w:ascii="宋体" w:hAnsi="宋体" w:cs="宋体"/>
      <w:sz w:val="24"/>
      <w:szCs w:val="24"/>
    </w:rPr>
  </w:style>
  <w:style w:type="paragraph" w:styleId="860">
    <w:name w:val="index 1"/>
    <w:basedOn w:val="813"/>
    <w:next w:val="813"/>
    <w:semiHidden/>
    <w:qFormat/>
    <w:pPr>
      <w:spacing w:line="240" w:lineRule="atLeast"/>
    </w:pPr>
    <w:rPr>
      <w:b/>
      <w:bCs/>
      <w:szCs w:val="21"/>
    </w:rPr>
  </w:style>
  <w:style w:type="paragraph" w:styleId="861">
    <w:name w:val="Title"/>
    <w:basedOn w:val="813"/>
    <w:next w:val="813"/>
    <w:link w:val="927"/>
    <w:uiPriority w:val="10"/>
    <w:qFormat/>
    <w:pPr>
      <w:contextualSpacing/>
      <w:jc w:val="center"/>
      <w:spacing w:after="80"/>
    </w:pPr>
    <w:rPr>
      <w:rFonts w:asciiTheme="majorHAnsi" w:hAnsiTheme="majorHAnsi" w:eastAsiaTheme="majorEastAsia" w:cstheme="majorBidi"/>
      <w:spacing w:val="-10"/>
      <w:sz w:val="56"/>
      <w:szCs w:val="56"/>
    </w:rPr>
  </w:style>
  <w:style w:type="paragraph" w:styleId="862">
    <w:name w:val="annotation subject"/>
    <w:basedOn w:val="834"/>
    <w:next w:val="834"/>
    <w:link w:val="1084"/>
    <w:semiHidden/>
    <w:qFormat/>
    <w:rPr>
      <w:rFonts w:ascii="Times New Roman" w:hAnsi="Times New Roman"/>
      <w:b/>
      <w:bCs/>
      <w:szCs w:val="21"/>
    </w:rPr>
  </w:style>
  <w:style w:type="table" w:styleId="863">
    <w:name w:val="Table Grid"/>
    <w:basedOn w:val="82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uiPriority w:val="22"/>
    <w:qFormat/>
    <w:rPr>
      <w:b/>
      <w:bCs/>
    </w:rPr>
  </w:style>
  <w:style w:type="character" w:styleId="865">
    <w:name w:val="endnote reference"/>
    <w:uiPriority w:val="99"/>
    <w:semiHidden/>
    <w:unhideWhenUsed/>
    <w:qFormat/>
    <w:rPr>
      <w:vertAlign w:val="superscript"/>
    </w:rPr>
  </w:style>
  <w:style w:type="character" w:styleId="866">
    <w:name w:val="page number"/>
    <w:qFormat/>
  </w:style>
  <w:style w:type="character" w:styleId="867">
    <w:name w:val="FollowedHyperlink"/>
    <w:basedOn w:val="823"/>
    <w:uiPriority w:val="99"/>
    <w:semiHidden/>
    <w:unhideWhenUsed/>
    <w:qFormat/>
    <w:rPr>
      <w:color w:val="954f72"/>
      <w:u w:val="single"/>
    </w:rPr>
  </w:style>
  <w:style w:type="character" w:styleId="868">
    <w:name w:val="Emphasis"/>
    <w:qFormat/>
    <w:rPr>
      <w:i/>
    </w:rPr>
  </w:style>
  <w:style w:type="character" w:styleId="869">
    <w:name w:val="Hyperlink"/>
    <w:uiPriority w:val="99"/>
    <w:qFormat/>
    <w:rPr>
      <w:color w:val="0000ff"/>
      <w:u w:val="single"/>
    </w:rPr>
  </w:style>
  <w:style w:type="character" w:styleId="870">
    <w:name w:val="annotation reference"/>
    <w:semiHidden/>
    <w:qFormat/>
    <w:rPr>
      <w:sz w:val="21"/>
      <w:szCs w:val="21"/>
    </w:rPr>
  </w:style>
  <w:style w:type="character" w:styleId="871">
    <w:name w:val="footnote reference"/>
    <w:uiPriority w:val="99"/>
    <w:unhideWhenUsed/>
    <w:qFormat/>
    <w:rPr>
      <w:vertAlign w:val="superscript"/>
    </w:rPr>
  </w:style>
  <w:style w:type="table" w:styleId="872" w:customStyle="1">
    <w:name w:val="无格式表格 11"/>
    <w:basedOn w:val="82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8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82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82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82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82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82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9" w:customStyle="1">
    <w:name w:val="网格表 31"/>
    <w:basedOn w:val="82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basedOn w:val="82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网格表 5 深色1"/>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网格表 6 彩色1"/>
    <w:basedOn w:val="82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3" w:customStyle="1">
    <w:name w:val="网格表 7 彩色1"/>
    <w:basedOn w:val="82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4" w:customStyle="1">
    <w:name w:val="清单表 1 浅色1"/>
    <w:basedOn w:val="82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清单表 21"/>
    <w:basedOn w:val="82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6" w:customStyle="1">
    <w:name w:val="清单表 3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清单表 4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清单表 5 深色1"/>
    <w:basedOn w:val="82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9" w:customStyle="1">
    <w:name w:val="清单表 6 彩色1"/>
    <w:basedOn w:val="82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0" w:customStyle="1">
    <w:name w:val="清单表 7 彩色1"/>
    <w:basedOn w:val="82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1" w:customStyle="1">
    <w:name w:val="TOC 标题1"/>
    <w:uiPriority w:val="39"/>
    <w:unhideWhenUsed/>
    <w:qFormat/>
  </w:style>
  <w:style w:type="character" w:styleId="892" w:customStyle="1">
    <w:name w:val="Title Char"/>
    <w:basedOn w:val="823"/>
    <w:uiPriority w:val="10"/>
    <w:qFormat/>
    <w:rPr>
      <w:sz w:val="48"/>
      <w:szCs w:val="48"/>
    </w:rPr>
  </w:style>
  <w:style w:type="character" w:styleId="893" w:customStyle="1">
    <w:name w:val="Subtitle Char"/>
    <w:basedOn w:val="823"/>
    <w:uiPriority w:val="11"/>
    <w:qFormat/>
    <w:rPr>
      <w:sz w:val="24"/>
      <w:szCs w:val="24"/>
    </w:rPr>
  </w:style>
  <w:style w:type="character" w:styleId="894" w:customStyle="1">
    <w:name w:val="Quote Char"/>
    <w:uiPriority w:val="29"/>
    <w:qFormat/>
    <w:rPr>
      <w:i/>
    </w:rPr>
  </w:style>
  <w:style w:type="character" w:styleId="895" w:customStyle="1">
    <w:name w:val="Intense Quote Char"/>
    <w:uiPriority w:val="30"/>
    <w:qFormat/>
    <w:rPr>
      <w:i/>
    </w:rPr>
  </w:style>
  <w:style w:type="table" w:styleId="896" w:customStyle="1">
    <w:name w:val="无格式表格 11"/>
    <w:basedOn w:val="8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basedOn w:val="82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basedOn w:val="82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basedOn w:val="82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basedOn w:val="82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basedOn w:val="82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2" w:customStyle="1">
    <w:name w:val="网格表 21"/>
    <w:basedOn w:val="82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3" w:customStyle="1">
    <w:name w:val="网格表 31"/>
    <w:basedOn w:val="82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basedOn w:val="82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网格表 5 深色1"/>
    <w:basedOn w:val="8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网格表 6 彩色1"/>
    <w:basedOn w:val="82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7" w:customStyle="1">
    <w:name w:val="网格表 7 彩色1"/>
    <w:basedOn w:val="82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8" w:customStyle="1">
    <w:name w:val="清单表 1 浅色1"/>
    <w:basedOn w:val="824"/>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清单表 21"/>
    <w:basedOn w:val="82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0" w:customStyle="1">
    <w:name w:val="清单表 31"/>
    <w:basedOn w:val="82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清单表 41"/>
    <w:basedOn w:val="82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清单表 5 深色1"/>
    <w:basedOn w:val="82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3" w:customStyle="1">
    <w:name w:val="清单表 6 彩色1"/>
    <w:basedOn w:val="82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4" w:customStyle="1">
    <w:name w:val="清单表 7 彩色1"/>
    <w:basedOn w:val="824"/>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15" w:customStyle="1">
    <w:name w:val="Footnote Text Char"/>
    <w:uiPriority w:val="99"/>
    <w:qFormat/>
    <w:rPr>
      <w:sz w:val="18"/>
    </w:rPr>
  </w:style>
  <w:style w:type="character" w:styleId="916" w:customStyle="1">
    <w:name w:val="Endnote Text Char"/>
    <w:uiPriority w:val="99"/>
    <w:qFormat/>
    <w:rPr>
      <w:sz w:val="20"/>
    </w:rPr>
  </w:style>
  <w:style w:type="paragraph" w:styleId="917" w:customStyle="1">
    <w:name w:val="TOC 标题1"/>
    <w:uiPriority w:val="39"/>
    <w:unhideWhenUsed/>
    <w:qFormat/>
  </w:style>
  <w:style w:type="character" w:styleId="918" w:customStyle="1">
    <w:name w:val="标题 1 字符"/>
    <w:basedOn w:val="823"/>
    <w:link w:val="814"/>
    <w:qFormat/>
    <w:rPr>
      <w:rFonts w:asciiTheme="majorHAnsi" w:hAnsiTheme="majorHAnsi" w:eastAsiaTheme="majorEastAsia" w:cstheme="majorBidi"/>
      <w:color w:val="0f4761" w:themeColor="accent1" w:themeShade="BF"/>
      <w:sz w:val="48"/>
      <w:szCs w:val="48"/>
    </w:rPr>
  </w:style>
  <w:style w:type="character" w:styleId="919" w:customStyle="1">
    <w:name w:val="标题 2 字符"/>
    <w:basedOn w:val="823"/>
    <w:link w:val="815"/>
    <w:qFormat/>
    <w:rPr>
      <w:rFonts w:asciiTheme="majorHAnsi" w:hAnsiTheme="majorHAnsi" w:eastAsiaTheme="majorEastAsia" w:cstheme="majorBidi"/>
      <w:color w:val="0f4761" w:themeColor="accent1" w:themeShade="BF"/>
      <w:sz w:val="40"/>
      <w:szCs w:val="40"/>
    </w:rPr>
  </w:style>
  <w:style w:type="character" w:styleId="920" w:customStyle="1">
    <w:name w:val="标题 3 字符"/>
    <w:basedOn w:val="823"/>
    <w:link w:val="816"/>
    <w:qFormat/>
    <w:rPr>
      <w:rFonts w:asciiTheme="majorHAnsi" w:hAnsiTheme="majorHAnsi" w:eastAsiaTheme="majorEastAsia" w:cstheme="majorBidi"/>
      <w:color w:val="0f4761" w:themeColor="accent1" w:themeShade="BF"/>
      <w:sz w:val="32"/>
      <w:szCs w:val="32"/>
    </w:rPr>
  </w:style>
  <w:style w:type="character" w:styleId="921" w:customStyle="1">
    <w:name w:val="标题 4 字符"/>
    <w:basedOn w:val="823"/>
    <w:link w:val="817"/>
    <w:qFormat/>
    <w:rPr>
      <w:rFonts w:cstheme="majorBidi"/>
      <w:color w:val="0f4761" w:themeColor="accent1" w:themeShade="BF"/>
      <w:sz w:val="28"/>
      <w:szCs w:val="28"/>
    </w:rPr>
  </w:style>
  <w:style w:type="character" w:styleId="922" w:customStyle="1">
    <w:name w:val="标题 5 字符"/>
    <w:basedOn w:val="823"/>
    <w:link w:val="818"/>
    <w:qFormat/>
    <w:rPr>
      <w:rFonts w:cstheme="majorBidi"/>
      <w:color w:val="0f4761" w:themeColor="accent1" w:themeShade="BF"/>
      <w:sz w:val="24"/>
      <w:szCs w:val="24"/>
    </w:rPr>
  </w:style>
  <w:style w:type="character" w:styleId="923" w:customStyle="1">
    <w:name w:val="标题 6 字符"/>
    <w:basedOn w:val="823"/>
    <w:link w:val="819"/>
    <w:qFormat/>
    <w:rPr>
      <w:rFonts w:cstheme="majorBidi"/>
      <w:b/>
      <w:bCs/>
      <w:color w:val="0f4761" w:themeColor="accent1" w:themeShade="BF"/>
    </w:rPr>
  </w:style>
  <w:style w:type="character" w:styleId="924" w:customStyle="1">
    <w:name w:val="标题 7 字符"/>
    <w:basedOn w:val="823"/>
    <w:link w:val="820"/>
    <w:qFormat/>
    <w:rPr>
      <w:rFonts w:cstheme="majorBidi"/>
      <w:b/>
      <w:bCs/>
      <w:color w:val="595959" w:themeColor="text1" w:themeTint="A6"/>
    </w:rPr>
  </w:style>
  <w:style w:type="character" w:styleId="925" w:customStyle="1">
    <w:name w:val="标题 8 字符"/>
    <w:basedOn w:val="823"/>
    <w:link w:val="821"/>
    <w:qFormat/>
    <w:rPr>
      <w:rFonts w:cstheme="majorBidi"/>
      <w:color w:val="595959" w:themeColor="text1" w:themeTint="A6"/>
    </w:rPr>
  </w:style>
  <w:style w:type="character" w:styleId="926" w:customStyle="1">
    <w:name w:val="标题 9 字符"/>
    <w:basedOn w:val="823"/>
    <w:link w:val="822"/>
    <w:qFormat/>
    <w:rPr>
      <w:rFonts w:eastAsiaTheme="majorEastAsia" w:cstheme="majorBidi"/>
      <w:color w:val="595959" w:themeColor="text1" w:themeTint="A6"/>
    </w:rPr>
  </w:style>
  <w:style w:type="character" w:styleId="927" w:customStyle="1">
    <w:name w:val="标题 字符"/>
    <w:basedOn w:val="823"/>
    <w:link w:val="861"/>
    <w:uiPriority w:val="10"/>
    <w:qFormat/>
    <w:rPr>
      <w:rFonts w:asciiTheme="majorHAnsi" w:hAnsiTheme="majorHAnsi" w:eastAsiaTheme="majorEastAsia" w:cstheme="majorBidi"/>
      <w:spacing w:val="-10"/>
      <w:sz w:val="56"/>
      <w:szCs w:val="56"/>
    </w:rPr>
  </w:style>
  <w:style w:type="character" w:styleId="928" w:customStyle="1">
    <w:name w:val="副标题 字符"/>
    <w:basedOn w:val="823"/>
    <w:link w:val="850"/>
    <w:uiPriority w:val="11"/>
    <w:qFormat/>
    <w:rPr>
      <w:rFonts w:asciiTheme="majorHAnsi" w:hAnsiTheme="majorHAnsi" w:eastAsiaTheme="majorEastAsia" w:cstheme="majorBidi"/>
      <w:color w:val="595959" w:themeColor="text1" w:themeTint="A6"/>
      <w:spacing w:val="15"/>
      <w:sz w:val="28"/>
      <w:szCs w:val="28"/>
    </w:rPr>
  </w:style>
  <w:style w:type="paragraph" w:styleId="929">
    <w:name w:val="Quote"/>
    <w:basedOn w:val="813"/>
    <w:next w:val="813"/>
    <w:link w:val="930"/>
    <w:uiPriority w:val="29"/>
    <w:qFormat/>
    <w:pPr>
      <w:jc w:val="center"/>
      <w:spacing w:before="160" w:after="160"/>
    </w:pPr>
    <w:rPr>
      <w:i/>
      <w:iCs/>
      <w:color w:val="404040" w:themeColor="text1" w:themeTint="BF"/>
    </w:rPr>
  </w:style>
  <w:style w:type="character" w:styleId="930" w:customStyle="1">
    <w:name w:val="引用 字符"/>
    <w:basedOn w:val="823"/>
    <w:link w:val="929"/>
    <w:uiPriority w:val="29"/>
    <w:qFormat/>
    <w:rPr>
      <w:i/>
      <w:iCs/>
      <w:color w:val="404040" w:themeColor="text1" w:themeTint="BF"/>
    </w:rPr>
  </w:style>
  <w:style w:type="paragraph" w:styleId="931">
    <w:name w:val="List Paragraph"/>
    <w:basedOn w:val="813"/>
    <w:uiPriority w:val="34"/>
    <w:qFormat/>
    <w:pPr>
      <w:contextualSpacing/>
      <w:ind w:left="720"/>
    </w:pPr>
  </w:style>
  <w:style w:type="character" w:styleId="932" w:customStyle="1">
    <w:name w:val="明显强调1"/>
    <w:basedOn w:val="823"/>
    <w:uiPriority w:val="21"/>
    <w:qFormat/>
    <w:rPr>
      <w:i/>
      <w:iCs/>
      <w:color w:val="0f4761" w:themeColor="accent1" w:themeShade="BF"/>
    </w:rPr>
  </w:style>
  <w:style w:type="paragraph" w:styleId="933">
    <w:name w:val="Intense Quote"/>
    <w:basedOn w:val="813"/>
    <w:next w:val="813"/>
    <w:link w:val="934"/>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34" w:customStyle="1">
    <w:name w:val="明显引用 字符"/>
    <w:basedOn w:val="823"/>
    <w:link w:val="933"/>
    <w:uiPriority w:val="30"/>
    <w:qFormat/>
    <w:rPr>
      <w:i/>
      <w:iCs/>
      <w:color w:val="0f4761" w:themeColor="accent1" w:themeShade="BF"/>
    </w:rPr>
  </w:style>
  <w:style w:type="character" w:styleId="935" w:customStyle="1">
    <w:name w:val="明显参考1"/>
    <w:basedOn w:val="823"/>
    <w:uiPriority w:val="32"/>
    <w:qFormat/>
    <w:rPr>
      <w:b/>
      <w:bCs/>
      <w:smallCaps/>
      <w:color w:val="0f4761" w:themeColor="accent1" w:themeShade="BF"/>
      <w:spacing w:val="5"/>
    </w:rPr>
  </w:style>
  <w:style w:type="character" w:styleId="936" w:customStyle="1">
    <w:name w:val="Heading 1 Char"/>
    <w:uiPriority w:val="9"/>
    <w:qFormat/>
    <w:rPr>
      <w:rFonts w:ascii="Arial" w:hAnsi="Arial" w:eastAsia="Arial" w:cs="Arial"/>
      <w:sz w:val="40"/>
      <w:szCs w:val="40"/>
    </w:rPr>
  </w:style>
  <w:style w:type="character" w:styleId="937" w:customStyle="1">
    <w:name w:val="Heading 2 Char"/>
    <w:uiPriority w:val="9"/>
    <w:qFormat/>
    <w:rPr>
      <w:rFonts w:ascii="Arial" w:hAnsi="Arial" w:eastAsia="Arial" w:cs="Arial"/>
      <w:sz w:val="34"/>
    </w:rPr>
  </w:style>
  <w:style w:type="character" w:styleId="938" w:customStyle="1">
    <w:name w:val="Heading 3 Char"/>
    <w:uiPriority w:val="9"/>
    <w:qFormat/>
    <w:rPr>
      <w:rFonts w:ascii="Arial" w:hAnsi="Arial" w:eastAsia="Arial" w:cs="Arial"/>
      <w:sz w:val="30"/>
      <w:szCs w:val="30"/>
    </w:rPr>
  </w:style>
  <w:style w:type="character" w:styleId="939" w:customStyle="1">
    <w:name w:val="Heading 4 Char"/>
    <w:uiPriority w:val="9"/>
    <w:qFormat/>
    <w:rPr>
      <w:rFonts w:ascii="Arial" w:hAnsi="Arial" w:eastAsia="Arial" w:cs="Arial"/>
      <w:b/>
      <w:bCs/>
      <w:sz w:val="26"/>
      <w:szCs w:val="26"/>
    </w:rPr>
  </w:style>
  <w:style w:type="character" w:styleId="940" w:customStyle="1">
    <w:name w:val="Heading 5 Char"/>
    <w:uiPriority w:val="9"/>
    <w:qFormat/>
    <w:rPr>
      <w:rFonts w:ascii="Arial" w:hAnsi="Arial" w:eastAsia="Arial" w:cs="Arial"/>
      <w:b/>
      <w:bCs/>
      <w:sz w:val="24"/>
      <w:szCs w:val="24"/>
    </w:rPr>
  </w:style>
  <w:style w:type="character" w:styleId="941" w:customStyle="1">
    <w:name w:val="Heading 6 Char"/>
    <w:uiPriority w:val="9"/>
    <w:qFormat/>
    <w:rPr>
      <w:rFonts w:ascii="Arial" w:hAnsi="Arial" w:eastAsia="Arial" w:cs="Arial"/>
      <w:b/>
      <w:bCs/>
      <w:sz w:val="22"/>
      <w:szCs w:val="22"/>
    </w:rPr>
  </w:style>
  <w:style w:type="character" w:styleId="942" w:customStyle="1">
    <w:name w:val="Heading 7 Char"/>
    <w:uiPriority w:val="9"/>
    <w:qFormat/>
    <w:rPr>
      <w:rFonts w:ascii="Arial" w:hAnsi="Arial" w:eastAsia="Arial" w:cs="Arial"/>
      <w:b/>
      <w:bCs/>
      <w:i/>
      <w:iCs/>
      <w:sz w:val="22"/>
      <w:szCs w:val="22"/>
    </w:rPr>
  </w:style>
  <w:style w:type="character" w:styleId="943" w:customStyle="1">
    <w:name w:val="Heading 8 Char"/>
    <w:uiPriority w:val="9"/>
    <w:qFormat/>
    <w:rPr>
      <w:rFonts w:ascii="Arial" w:hAnsi="Arial" w:eastAsia="Arial" w:cs="Arial"/>
      <w:i/>
      <w:iCs/>
      <w:sz w:val="22"/>
      <w:szCs w:val="22"/>
    </w:rPr>
  </w:style>
  <w:style w:type="character" w:styleId="944" w:customStyle="1">
    <w:name w:val="Heading 9 Char"/>
    <w:uiPriority w:val="9"/>
    <w:qFormat/>
    <w:rPr>
      <w:rFonts w:ascii="Arial" w:hAnsi="Arial" w:eastAsia="Arial" w:cs="Arial"/>
      <w:i/>
      <w:iCs/>
      <w:sz w:val="21"/>
      <w:szCs w:val="21"/>
    </w:rPr>
  </w:style>
  <w:style w:type="paragraph" w:styleId="945">
    <w:name w:val="No Spacing"/>
    <w:uiPriority w:val="99"/>
    <w:qFormat/>
    <w:pPr>
      <w:jc w:val="both"/>
      <w:widowControl w:val="off"/>
    </w:pPr>
    <w:rPr>
      <w:sz w:val="21"/>
      <w:szCs w:val="21"/>
    </w:rPr>
  </w:style>
  <w:style w:type="character" w:styleId="946" w:customStyle="1">
    <w:name w:val="页眉 字符"/>
    <w:basedOn w:val="823"/>
    <w:link w:val="847"/>
    <w:qFormat/>
    <w:rPr>
      <w:rFonts w:ascii="Times New Roman" w:hAnsi="Times New Roman" w:eastAsia="宋体" w:cs="Times New Roman"/>
      <w:sz w:val="18"/>
      <w:szCs w:val="18"/>
      <w14:ligatures w14:val="none"/>
    </w:rPr>
  </w:style>
  <w:style w:type="character" w:styleId="947" w:customStyle="1">
    <w:name w:val="Header Char"/>
    <w:uiPriority w:val="99"/>
    <w:qFormat/>
  </w:style>
  <w:style w:type="character" w:styleId="948" w:customStyle="1">
    <w:name w:val="页脚 字符"/>
    <w:basedOn w:val="823"/>
    <w:link w:val="846"/>
    <w:qFormat/>
    <w:rPr>
      <w:rFonts w:ascii="Times New Roman" w:hAnsi="Times New Roman" w:eastAsia="宋体" w:cs="Times New Roman"/>
      <w:sz w:val="18"/>
      <w:szCs w:val="18"/>
      <w14:ligatures w14:val="none"/>
    </w:rPr>
  </w:style>
  <w:style w:type="character" w:styleId="949" w:customStyle="1">
    <w:name w:val="Footer Char"/>
    <w:uiPriority w:val="99"/>
    <w:qFormat/>
  </w:style>
  <w:style w:type="character" w:styleId="950" w:customStyle="1">
    <w:name w:val="Caption Char"/>
    <w:uiPriority w:val="99"/>
    <w:qFormat/>
  </w:style>
  <w:style w:type="table" w:styleId="95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4" w:customStyle="1">
    <w:name w:val="List Table 1 Light - Accent 1"/>
    <w:uiPriority w:val="99"/>
    <w:qFormat/>
    <w:tblPr>
      <w:tblCellMar>
        <w:left w:w="0" w:type="dxa"/>
        <w:top w:w="0" w:type="dxa"/>
        <w:right w:w="0" w:type="dxa"/>
        <w:bottom w:w="0" w:type="dxa"/>
      </w:tblCellMar>
    </w:tblPr>
  </w:style>
  <w:style w:type="table" w:styleId="995" w:customStyle="1">
    <w:name w:val="List Table 1 Light - Accent 2"/>
    <w:uiPriority w:val="99"/>
    <w:qFormat/>
    <w:tblPr>
      <w:tblCellMar>
        <w:left w:w="0" w:type="dxa"/>
        <w:top w:w="0" w:type="dxa"/>
        <w:right w:w="0" w:type="dxa"/>
        <w:bottom w:w="0" w:type="dxa"/>
      </w:tblCellMar>
    </w:tblPr>
  </w:style>
  <w:style w:type="table" w:styleId="996" w:customStyle="1">
    <w:name w:val="List Table 1 Light - Accent 3"/>
    <w:uiPriority w:val="99"/>
    <w:qFormat/>
    <w:tblPr>
      <w:tblCellMar>
        <w:left w:w="0" w:type="dxa"/>
        <w:top w:w="0" w:type="dxa"/>
        <w:right w:w="0" w:type="dxa"/>
        <w:bottom w:w="0" w:type="dxa"/>
      </w:tblCellMar>
    </w:tblPr>
  </w:style>
  <w:style w:type="table" w:styleId="997" w:customStyle="1">
    <w:name w:val="List Table 1 Light - Accent 4"/>
    <w:uiPriority w:val="99"/>
    <w:qFormat/>
    <w:tblPr>
      <w:tblCellMar>
        <w:left w:w="0" w:type="dxa"/>
        <w:top w:w="0" w:type="dxa"/>
        <w:right w:w="0" w:type="dxa"/>
        <w:bottom w:w="0" w:type="dxa"/>
      </w:tblCellMar>
    </w:tblPr>
  </w:style>
  <w:style w:type="table" w:styleId="998" w:customStyle="1">
    <w:name w:val="List Table 1 Light - Accent 5"/>
    <w:uiPriority w:val="99"/>
    <w:qFormat/>
    <w:tblPr>
      <w:tblCellMar>
        <w:left w:w="0" w:type="dxa"/>
        <w:top w:w="0" w:type="dxa"/>
        <w:right w:w="0" w:type="dxa"/>
        <w:bottom w:w="0" w:type="dxa"/>
      </w:tblCellMar>
    </w:tblPr>
  </w:style>
  <w:style w:type="table" w:styleId="999" w:customStyle="1">
    <w:name w:val="List Table 1 Light - Accent 6"/>
    <w:uiPriority w:val="99"/>
    <w:qFormat/>
    <w:tblPr>
      <w:tblCellMar>
        <w:left w:w="0" w:type="dxa"/>
        <w:top w:w="0" w:type="dxa"/>
        <w:right w:w="0" w:type="dxa"/>
        <w:bottom w:w="0" w:type="dxa"/>
      </w:tblCellMar>
    </w:tblPr>
  </w:style>
  <w:style w:type="table" w:styleId="10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6" w:customStyle="1">
    <w:name w:val="Lined - Accent"/>
    <w:uiPriority w:val="99"/>
    <w:qFormat/>
    <w:rPr>
      <w:color w:val="404040"/>
    </w:rPr>
    <w:tblPr>
      <w:tblCellMar>
        <w:left w:w="0" w:type="dxa"/>
        <w:top w:w="0" w:type="dxa"/>
        <w:right w:w="0" w:type="dxa"/>
        <w:bottom w:w="0" w:type="dxa"/>
      </w:tblCellMar>
    </w:tblPr>
  </w:style>
  <w:style w:type="table" w:styleId="1037" w:customStyle="1">
    <w:name w:val="Lined - Accent 1"/>
    <w:uiPriority w:val="99"/>
    <w:qFormat/>
    <w:rPr>
      <w:color w:val="404040"/>
    </w:rPr>
    <w:tblPr>
      <w:tblCellMar>
        <w:left w:w="0" w:type="dxa"/>
        <w:top w:w="0" w:type="dxa"/>
        <w:right w:w="0" w:type="dxa"/>
        <w:bottom w:w="0" w:type="dxa"/>
      </w:tblCellMar>
    </w:tblPr>
  </w:style>
  <w:style w:type="table" w:styleId="1038" w:customStyle="1">
    <w:name w:val="Lined - Accent 2"/>
    <w:uiPriority w:val="99"/>
    <w:qFormat/>
    <w:rPr>
      <w:color w:val="404040"/>
    </w:rPr>
    <w:tblPr>
      <w:tblCellMar>
        <w:left w:w="0" w:type="dxa"/>
        <w:top w:w="0" w:type="dxa"/>
        <w:right w:w="0" w:type="dxa"/>
        <w:bottom w:w="0" w:type="dxa"/>
      </w:tblCellMar>
    </w:tblPr>
  </w:style>
  <w:style w:type="table" w:styleId="1039" w:customStyle="1">
    <w:name w:val="Lined - Accent 3"/>
    <w:uiPriority w:val="99"/>
    <w:qFormat/>
    <w:rPr>
      <w:color w:val="404040"/>
    </w:rPr>
    <w:tblPr>
      <w:tblCellMar>
        <w:left w:w="0" w:type="dxa"/>
        <w:top w:w="0" w:type="dxa"/>
        <w:right w:w="0" w:type="dxa"/>
        <w:bottom w:w="0" w:type="dxa"/>
      </w:tblCellMar>
    </w:tblPr>
  </w:style>
  <w:style w:type="table" w:styleId="1040" w:customStyle="1">
    <w:name w:val="Lined - Accent 4"/>
    <w:uiPriority w:val="99"/>
    <w:qFormat/>
    <w:rPr>
      <w:color w:val="404040"/>
    </w:rPr>
    <w:tblPr>
      <w:tblCellMar>
        <w:left w:w="0" w:type="dxa"/>
        <w:top w:w="0" w:type="dxa"/>
        <w:right w:w="0" w:type="dxa"/>
        <w:bottom w:w="0" w:type="dxa"/>
      </w:tblCellMar>
    </w:tblPr>
  </w:style>
  <w:style w:type="table" w:styleId="1041" w:customStyle="1">
    <w:name w:val="Lined - Accent 5"/>
    <w:uiPriority w:val="99"/>
    <w:qFormat/>
    <w:rPr>
      <w:color w:val="404040"/>
    </w:rPr>
    <w:tblPr>
      <w:tblCellMar>
        <w:left w:w="0" w:type="dxa"/>
        <w:top w:w="0" w:type="dxa"/>
        <w:right w:w="0" w:type="dxa"/>
        <w:bottom w:w="0" w:type="dxa"/>
      </w:tblCellMar>
    </w:tblPr>
  </w:style>
  <w:style w:type="table" w:styleId="1042" w:customStyle="1">
    <w:name w:val="Lined - Accent 6"/>
    <w:uiPriority w:val="99"/>
    <w:qFormat/>
    <w:rPr>
      <w:color w:val="404040"/>
    </w:rPr>
    <w:tblPr>
      <w:tblCellMar>
        <w:left w:w="0" w:type="dxa"/>
        <w:top w:w="0" w:type="dxa"/>
        <w:right w:w="0" w:type="dxa"/>
        <w:bottom w:w="0" w:type="dxa"/>
      </w:tblCellMar>
    </w:tblPr>
  </w:style>
  <w:style w:type="table" w:styleId="104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7" w:customStyle="1">
    <w:name w:val="脚注文本 字符"/>
    <w:basedOn w:val="823"/>
    <w:link w:val="852"/>
    <w:uiPriority w:val="99"/>
    <w:semiHidden/>
    <w:qFormat/>
    <w:rPr>
      <w:rFonts w:ascii="Times New Roman" w:hAnsi="Times New Roman" w:eastAsia="宋体" w:cs="Times New Roman"/>
      <w:sz w:val="18"/>
      <w14:ligatures w14:val="none"/>
    </w:rPr>
  </w:style>
  <w:style w:type="character" w:styleId="1058" w:customStyle="1">
    <w:name w:val="尾注文本 字符"/>
    <w:basedOn w:val="823"/>
    <w:link w:val="844"/>
    <w:uiPriority w:val="99"/>
    <w:semiHidden/>
    <w:qFormat/>
    <w:rPr>
      <w:rFonts w:ascii="Times New Roman" w:hAnsi="Times New Roman" w:eastAsia="宋体" w:cs="Times New Roman"/>
      <w:sz w:val="20"/>
      <w14:ligatures w14:val="none"/>
    </w:rPr>
  </w:style>
  <w:style w:type="paragraph" w:styleId="1059" w:customStyle="1">
    <w:name w:val="TOC 标题11"/>
    <w:uiPriority w:val="39"/>
    <w:unhideWhenUsed/>
    <w:qFormat/>
  </w:style>
  <w:style w:type="paragraph" w:styleId="1060" w:customStyle="1">
    <w:name w:val="正文首行缩进 211"/>
    <w:basedOn w:val="827"/>
    <w:next w:val="813"/>
    <w:link w:val="1062"/>
    <w:qFormat/>
    <w:pPr>
      <w:ind w:left="0" w:firstLine="420"/>
      <w:spacing w:after="0" w:line="360" w:lineRule="auto"/>
    </w:pPr>
    <w:rPr>
      <w:rFonts w:ascii="宋体" w:hAnsi="宋体"/>
      <w:szCs w:val="20"/>
    </w:rPr>
  </w:style>
  <w:style w:type="character" w:styleId="1061" w:customStyle="1">
    <w:name w:val="正文文本缩进 字符"/>
    <w:basedOn w:val="823"/>
    <w:link w:val="827"/>
    <w:uiPriority w:val="99"/>
    <w:qFormat/>
    <w:rPr>
      <w:rFonts w:ascii="Times New Roman" w:hAnsi="Times New Roman" w:eastAsia="宋体" w:cs="Times New Roman"/>
      <w14:ligatures w14:val="none"/>
    </w:rPr>
  </w:style>
  <w:style w:type="character" w:styleId="1062" w:customStyle="1">
    <w:name w:val="正文首行缩进 2 Char"/>
    <w:link w:val="1060"/>
    <w:qFormat/>
    <w:rPr>
      <w:rFonts w:ascii="宋体" w:hAnsi="宋体" w:eastAsia="宋体" w:cs="Times New Roman"/>
      <w:szCs w:val="20"/>
      <w14:ligatures w14:val="none"/>
    </w:rPr>
  </w:style>
  <w:style w:type="character" w:styleId="1063" w:customStyle="1">
    <w:name w:val="正文缩进 字符"/>
    <w:link w:val="831"/>
    <w:qFormat/>
    <w:rPr>
      <w:rFonts w:ascii="Times New Roman" w:hAnsi="Times New Roman" w:eastAsia="宋体" w:cs="Times New Roman"/>
      <w:szCs w:val="21"/>
      <w14:ligatures w14:val="none"/>
    </w:rPr>
  </w:style>
  <w:style w:type="paragraph" w:styleId="1064" w:customStyle="1">
    <w:name w:val="目录 71"/>
    <w:basedOn w:val="813"/>
    <w:next w:val="813"/>
    <w:semiHidden/>
    <w:qFormat/>
    <w:pPr>
      <w:ind w:left="1260"/>
      <w:jc w:val="left"/>
    </w:pPr>
    <w:rPr>
      <w:szCs w:val="21"/>
    </w:rPr>
  </w:style>
  <w:style w:type="character" w:styleId="1065" w:customStyle="1">
    <w:name w:val="文档结构图 字符"/>
    <w:basedOn w:val="823"/>
    <w:link w:val="833"/>
    <w:semiHidden/>
    <w:qFormat/>
    <w:rPr>
      <w:rFonts w:ascii="Times New Roman" w:hAnsi="Times New Roman" w:eastAsia="宋体" w:cs="Times New Roman"/>
      <w:szCs w:val="21"/>
      <w:shd w:val="clear" w:color="auto" w:fill="000080"/>
      <w14:ligatures w14:val="none"/>
    </w:rPr>
  </w:style>
  <w:style w:type="character" w:styleId="1066" w:customStyle="1">
    <w:name w:val="批注文字 字符"/>
    <w:basedOn w:val="823"/>
    <w:qFormat/>
    <w:rPr>
      <w:rFonts w:ascii="Times New Roman" w:hAnsi="Times New Roman" w:eastAsia="宋体" w:cs="Times New Roman"/>
      <w14:ligatures w14:val="none"/>
    </w:rPr>
  </w:style>
  <w:style w:type="character" w:styleId="1067" w:customStyle="1">
    <w:name w:val="批注文字 字符1"/>
    <w:basedOn w:val="823"/>
    <w:link w:val="834"/>
    <w:qFormat/>
    <w:rPr>
      <w:rFonts w:ascii="Calibri" w:hAnsi="Calibri" w:eastAsia="宋体" w:cs="Times New Roman"/>
      <w:szCs w:val="24"/>
      <w14:ligatures w14:val="none"/>
    </w:rPr>
  </w:style>
  <w:style w:type="character" w:styleId="1068" w:customStyle="1">
    <w:name w:val="正文文本 3 字符"/>
    <w:basedOn w:val="823"/>
    <w:link w:val="835"/>
    <w:qFormat/>
    <w:rPr>
      <w:rFonts w:ascii="仿宋_GB2312" w:hAnsi="Arial" w:eastAsia="仿宋_GB2312" w:cs="Times New Roman"/>
      <w:sz w:val="32"/>
      <w:szCs w:val="32"/>
      <w14:ligatures w14:val="none"/>
    </w:rPr>
  </w:style>
  <w:style w:type="character" w:styleId="1069" w:customStyle="1">
    <w:name w:val="正文文本 字符"/>
    <w:basedOn w:val="823"/>
    <w:link w:val="836"/>
    <w:qFormat/>
    <w:rPr>
      <w:rFonts w:ascii="楷体_GB2312" w:hAnsi="Arial" w:eastAsia="楷体_GB2312" w:cs="Times New Roman"/>
      <w:sz w:val="28"/>
      <w:szCs w:val="28"/>
      <w14:ligatures w14:val="none"/>
    </w:rPr>
  </w:style>
  <w:style w:type="paragraph" w:styleId="1070" w:customStyle="1">
    <w:name w:val="目录 51"/>
    <w:basedOn w:val="813"/>
    <w:next w:val="813"/>
    <w:semiHidden/>
    <w:qFormat/>
    <w:pPr>
      <w:ind w:left="840"/>
      <w:jc w:val="left"/>
    </w:pPr>
    <w:rPr>
      <w:szCs w:val="21"/>
    </w:rPr>
  </w:style>
  <w:style w:type="paragraph" w:styleId="1071" w:customStyle="1">
    <w:name w:val="目录 31"/>
    <w:basedOn w:val="813"/>
    <w:next w:val="813"/>
    <w:semiHidden/>
    <w:qFormat/>
    <w:pPr>
      <w:ind w:left="420"/>
      <w:jc w:val="left"/>
    </w:pPr>
    <w:rPr>
      <w:i/>
      <w:iCs/>
      <w:szCs w:val="24"/>
    </w:rPr>
  </w:style>
  <w:style w:type="character" w:styleId="1072" w:customStyle="1">
    <w:name w:val="纯文本 字符"/>
    <w:basedOn w:val="823"/>
    <w:link w:val="840"/>
    <w:qFormat/>
    <w:rPr>
      <w:rFonts w:ascii="宋体" w:hAnsi="Courier New" w:eastAsia="宋体" w:cs="Courier New"/>
      <w:szCs w:val="21"/>
      <w14:ligatures w14:val="none"/>
    </w:rPr>
  </w:style>
  <w:style w:type="paragraph" w:styleId="1073" w:customStyle="1">
    <w:name w:val="目录 81"/>
    <w:basedOn w:val="813"/>
    <w:next w:val="813"/>
    <w:semiHidden/>
    <w:qFormat/>
    <w:pPr>
      <w:ind w:left="1470"/>
      <w:jc w:val="left"/>
    </w:pPr>
    <w:rPr>
      <w:szCs w:val="21"/>
    </w:rPr>
  </w:style>
  <w:style w:type="character" w:styleId="1074" w:customStyle="1">
    <w:name w:val="日期 字符"/>
    <w:basedOn w:val="823"/>
    <w:link w:val="842"/>
    <w:qFormat/>
    <w:rPr>
      <w:rFonts w:ascii="Times New Roman" w:hAnsi="Times New Roman" w:eastAsia="宋体" w:cs="Times New Roman"/>
      <w:sz w:val="24"/>
      <w:szCs w:val="24"/>
      <w14:ligatures w14:val="none"/>
    </w:rPr>
  </w:style>
  <w:style w:type="character" w:styleId="1075" w:customStyle="1">
    <w:name w:val="正文文本缩进 2 字符"/>
    <w:basedOn w:val="823"/>
    <w:link w:val="843"/>
    <w:qFormat/>
    <w:rPr>
      <w:rFonts w:ascii="Arial" w:hAnsi="Arial" w:eastAsia="仿宋_GB2312" w:cs="Arial"/>
      <w:sz w:val="32"/>
      <w:szCs w:val="32"/>
      <w14:ligatures w14:val="none"/>
    </w:rPr>
  </w:style>
  <w:style w:type="character" w:styleId="1076" w:customStyle="1">
    <w:name w:val="批注框文本 字符"/>
    <w:basedOn w:val="823"/>
    <w:link w:val="845"/>
    <w:semiHidden/>
    <w:qFormat/>
    <w:rPr>
      <w:rFonts w:ascii="Times New Roman" w:hAnsi="Times New Roman" w:eastAsia="宋体" w:cs="Times New Roman"/>
      <w:sz w:val="18"/>
      <w:szCs w:val="18"/>
      <w14:ligatures w14:val="none"/>
    </w:rPr>
  </w:style>
  <w:style w:type="paragraph" w:styleId="1077" w:customStyle="1">
    <w:name w:val="目录 11"/>
    <w:basedOn w:val="813"/>
    <w:next w:val="813"/>
    <w:semiHidden/>
    <w:qFormat/>
    <w:pPr>
      <w:jc w:val="left"/>
      <w:spacing w:before="120" w:after="120" w:line="400" w:lineRule="exact"/>
      <w:tabs>
        <w:tab w:val="right" w:pos="8720" w:leader="dot"/>
      </w:tabs>
    </w:pPr>
    <w:rPr>
      <w:rFonts w:ascii="宋体" w:hAnsi="宋体"/>
      <w:caps/>
      <w:sz w:val="24"/>
      <w:szCs w:val="24"/>
    </w:rPr>
  </w:style>
  <w:style w:type="paragraph" w:styleId="1078" w:customStyle="1">
    <w:name w:val="目录 41"/>
    <w:basedOn w:val="813"/>
    <w:next w:val="813"/>
    <w:semiHidden/>
    <w:qFormat/>
    <w:pPr>
      <w:ind w:left="630"/>
      <w:jc w:val="left"/>
    </w:pPr>
    <w:rPr>
      <w:szCs w:val="21"/>
    </w:rPr>
  </w:style>
  <w:style w:type="paragraph" w:styleId="1079" w:customStyle="1">
    <w:name w:val="目录 61"/>
    <w:basedOn w:val="813"/>
    <w:next w:val="813"/>
    <w:semiHidden/>
    <w:qFormat/>
    <w:pPr>
      <w:ind w:left="1050"/>
      <w:jc w:val="left"/>
    </w:pPr>
    <w:rPr>
      <w:szCs w:val="21"/>
    </w:rPr>
  </w:style>
  <w:style w:type="character" w:styleId="1080" w:customStyle="1">
    <w:name w:val="正文文本缩进 3 字符"/>
    <w:basedOn w:val="823"/>
    <w:link w:val="854"/>
    <w:qFormat/>
    <w:rPr>
      <w:rFonts w:ascii="Arial" w:hAnsi="Arial" w:eastAsia="仿宋_GB2312" w:cs="Arial"/>
      <w:color w:val="ffff00"/>
      <w:sz w:val="32"/>
      <w:szCs w:val="32"/>
      <w14:ligatures w14:val="none"/>
    </w:rPr>
  </w:style>
  <w:style w:type="paragraph" w:styleId="1081" w:customStyle="1">
    <w:name w:val="目录 21"/>
    <w:basedOn w:val="813"/>
    <w:next w:val="813"/>
    <w:semiHidden/>
    <w:qFormat/>
    <w:pPr>
      <w:ind w:left="210"/>
      <w:jc w:val="left"/>
    </w:pPr>
    <w:rPr>
      <w:smallCaps/>
      <w:szCs w:val="24"/>
    </w:rPr>
  </w:style>
  <w:style w:type="paragraph" w:styleId="1082" w:customStyle="1">
    <w:name w:val="目录 91"/>
    <w:basedOn w:val="813"/>
    <w:next w:val="813"/>
    <w:semiHidden/>
    <w:qFormat/>
    <w:pPr>
      <w:ind w:left="1680"/>
      <w:jc w:val="left"/>
    </w:pPr>
    <w:rPr>
      <w:szCs w:val="21"/>
    </w:rPr>
  </w:style>
  <w:style w:type="character" w:styleId="1083" w:customStyle="1">
    <w:name w:val="正文文本 2 字符"/>
    <w:basedOn w:val="823"/>
    <w:link w:val="858"/>
    <w:qFormat/>
    <w:rPr>
      <w:rFonts w:ascii="楷体_GB2312" w:hAnsi="Times New Roman" w:eastAsia="楷体_GB2312" w:cs="Times New Roman"/>
      <w:sz w:val="28"/>
      <w:szCs w:val="28"/>
      <w14:ligatures w14:val="none"/>
    </w:rPr>
  </w:style>
  <w:style w:type="character" w:styleId="1084" w:customStyle="1">
    <w:name w:val="批注主题 字符"/>
    <w:basedOn w:val="1066"/>
    <w:link w:val="862"/>
    <w:semiHidden/>
    <w:qFormat/>
    <w:rPr>
      <w:rFonts w:ascii="Times New Roman" w:hAnsi="Times New Roman" w:eastAsia="宋体" w:cs="Times New Roman"/>
      <w:b/>
      <w:bCs/>
      <w:szCs w:val="21"/>
      <w14:ligatures w14:val="none"/>
    </w:rPr>
  </w:style>
  <w:style w:type="paragraph" w:styleId="1085" w:customStyle="1">
    <w:name w:val="正文首行缩进1"/>
    <w:basedOn w:val="813"/>
    <w:link w:val="1086"/>
    <w:qFormat/>
    <w:pPr>
      <w:ind w:firstLine="200"/>
      <w:spacing w:line="360" w:lineRule="auto"/>
    </w:pPr>
    <w:rPr>
      <w:rFonts w:ascii="仿宋_GB2312" w:eastAsia="仿宋_GB2312"/>
      <w:sz w:val="30"/>
      <w:szCs w:val="30"/>
    </w:rPr>
  </w:style>
  <w:style w:type="character" w:styleId="1086" w:customStyle="1">
    <w:name w:val="正文首行缩进 Char"/>
    <w:link w:val="1085"/>
    <w:qFormat/>
    <w:rPr>
      <w:rFonts w:ascii="仿宋_GB2312" w:hAnsi="Times New Roman" w:eastAsia="仿宋_GB2312" w:cs="Times New Roman"/>
      <w:sz w:val="30"/>
      <w:szCs w:val="30"/>
      <w14:ligatures w14:val="none"/>
    </w:rPr>
  </w:style>
  <w:style w:type="character" w:styleId="1087" w:customStyle="1">
    <w:name w:val="已访问的超链接1"/>
    <w:qFormat/>
    <w:rPr>
      <w:color w:val="800080"/>
      <w:u w:val="single"/>
    </w:rPr>
  </w:style>
  <w:style w:type="paragraph" w:styleId="1088" w:customStyle="1">
    <w:name w:val="索引 41"/>
    <w:basedOn w:val="813"/>
    <w:next w:val="813"/>
    <w:semiHidden/>
    <w:qFormat/>
    <w:pPr>
      <w:ind w:left="1260"/>
    </w:pPr>
    <w:rPr>
      <w:rFonts w:ascii="Calibri" w:hAnsi="Calibri" w:eastAsia="Calibri" w:cs="宋体"/>
      <w:sz w:val="20"/>
      <w:lang w:val="zh-CN"/>
    </w:rPr>
  </w:style>
  <w:style w:type="character" w:styleId="1089" w:customStyle="1">
    <w:name w:val="font5 Char"/>
    <w:qFormat/>
    <w:rPr>
      <w:rFonts w:ascii="宋体" w:hAnsi="宋体" w:eastAsia="宋体"/>
      <w:sz w:val="28"/>
      <w:szCs w:val="28"/>
      <w:lang w:val="en-US" w:eastAsia="zh-CN" w:bidi="ar-SA"/>
    </w:rPr>
  </w:style>
  <w:style w:type="character" w:styleId="1090" w:customStyle="1">
    <w:name w:val="二级目录 Char"/>
    <w:link w:val="1091"/>
    <w:qFormat/>
    <w:rPr>
      <w:b/>
      <w:sz w:val="30"/>
      <w:szCs w:val="28"/>
    </w:rPr>
  </w:style>
  <w:style w:type="paragraph" w:styleId="1091" w:customStyle="1">
    <w:name w:val="二级目录"/>
    <w:next w:val="813"/>
    <w:link w:val="1090"/>
    <w:qFormat/>
    <w:pPr>
      <w:numPr>
        <w:numId w:val="1"/>
      </w:numPr>
      <w:tabs>
        <w:tab w:val="left" w:pos="1145" w:leader="none"/>
      </w:tabs>
      <w:outlineLvl w:val="1"/>
    </w:pPr>
    <w:rPr>
      <w:rFonts w:asciiTheme="minorHAnsi" w:hAnsiTheme="minorHAnsi" w:eastAsiaTheme="minorEastAsia" w:cstheme="minorBidi"/>
      <w:b/>
      <w:sz w:val="30"/>
      <w:szCs w:val="28"/>
      <w14:ligatures w14:val="standardContextual"/>
    </w:rPr>
  </w:style>
  <w:style w:type="character" w:styleId="1092" w:customStyle="1">
    <w:name w:val="列出段落 Char"/>
    <w:link w:val="1093"/>
    <w:qFormat/>
    <w:rPr>
      <w:rFonts w:ascii="Calibri" w:hAnsi="Calibri"/>
      <w:sz w:val="24"/>
      <w:szCs w:val="24"/>
      <w:lang w:eastAsia="en-US" w:bidi="en-US"/>
    </w:rPr>
  </w:style>
  <w:style w:type="paragraph" w:styleId="1093" w:customStyle="1">
    <w:name w:val="列出段落1"/>
    <w:basedOn w:val="813"/>
    <w:link w:val="1092"/>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94" w:customStyle="1">
    <w:name w:val="Body Text(ch)"/>
    <w:basedOn w:val="813"/>
    <w:next w:val="836"/>
    <w:qFormat/>
    <w:pPr>
      <w:spacing w:after="120"/>
    </w:pPr>
    <w:rPr>
      <w:rFonts w:ascii="宋体" w:hAnsi="Arial"/>
      <w:bCs/>
      <w:iCs/>
      <w:szCs w:val="24"/>
    </w:rPr>
  </w:style>
  <w:style w:type="paragraph" w:styleId="1095" w:customStyle="1">
    <w:name w:val="xl27"/>
    <w:basedOn w:val="8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6" w:customStyle="1">
    <w:name w:val="xl26"/>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7" w:customStyle="1">
    <w:name w:val="Char"/>
    <w:basedOn w:val="813"/>
    <w:qFormat/>
    <w:pPr>
      <w:ind w:firstLine="200"/>
      <w:tabs>
        <w:tab w:val="left" w:pos="360" w:leader="none"/>
      </w:tabs>
    </w:pPr>
    <w:rPr>
      <w:sz w:val="28"/>
      <w:szCs w:val="30"/>
    </w:rPr>
  </w:style>
  <w:style w:type="paragraph" w:styleId="1098" w:customStyle="1">
    <w:name w:val="Char1"/>
    <w:basedOn w:val="833"/>
    <w:qFormat/>
    <w:rPr>
      <w:rFonts w:ascii="Tahoma" w:hAnsi="Tahoma"/>
      <w:sz w:val="24"/>
      <w:szCs w:val="24"/>
    </w:rPr>
  </w:style>
  <w:style w:type="paragraph" w:styleId="1099" w:customStyle="1">
    <w:name w:val="普通正文"/>
    <w:basedOn w:val="813"/>
    <w:qFormat/>
    <w:pPr>
      <w:ind w:firstLine="480"/>
      <w:jc w:val="left"/>
      <w:spacing w:before="120" w:after="120" w:line="360" w:lineRule="auto"/>
    </w:pPr>
    <w:rPr>
      <w:rFonts w:ascii="Arial" w:hAnsi="Arial"/>
      <w:sz w:val="24"/>
      <w:szCs w:val="24"/>
    </w:rPr>
  </w:style>
  <w:style w:type="paragraph" w:styleId="1100" w:customStyle="1">
    <w:name w:val="table_lines"/>
    <w:basedOn w:val="813"/>
    <w:qFormat/>
    <w:pPr>
      <w:jc w:val="left"/>
      <w:widowControl/>
    </w:pPr>
    <w:rPr>
      <w:sz w:val="20"/>
      <w:szCs w:val="20"/>
      <w:lang w:val="de-DE" w:eastAsia="de-DE"/>
    </w:rPr>
  </w:style>
  <w:style w:type="paragraph" w:styleId="1101" w:customStyle="1">
    <w:name w:val="附录1"/>
    <w:qFormat/>
    <w:pPr>
      <w:ind w:left="907" w:hanging="907"/>
      <w:spacing w:before="240" w:line="600" w:lineRule="atLeast"/>
      <w:tabs>
        <w:tab w:val="left" w:pos="907" w:leader="none"/>
      </w:tabs>
    </w:pPr>
    <w:rPr>
      <w:b/>
      <w:i/>
      <w:sz w:val="28"/>
    </w:rPr>
  </w:style>
  <w:style w:type="paragraph" w:styleId="1102" w:customStyle="1">
    <w:name w:val="font7"/>
    <w:basedOn w:val="813"/>
    <w:qFormat/>
    <w:pPr>
      <w:jc w:val="left"/>
      <w:spacing w:before="100" w:beforeAutospacing="1" w:after="100" w:afterAutospacing="1"/>
      <w:widowControl/>
    </w:pPr>
    <w:rPr>
      <w:rFonts w:hint="eastAsia" w:ascii="宋体" w:hAnsi="宋体"/>
      <w:sz w:val="18"/>
      <w:szCs w:val="18"/>
    </w:rPr>
  </w:style>
  <w:style w:type="paragraph" w:styleId="1103" w:customStyle="1">
    <w:name w:val="Char Char Char Char"/>
    <w:basedOn w:val="833"/>
    <w:qFormat/>
    <w:pPr>
      <w:spacing w:line="360" w:lineRule="auto"/>
    </w:pPr>
    <w:rPr>
      <w:rFonts w:ascii="Tahoma" w:hAnsi="Tahoma"/>
      <w:sz w:val="24"/>
      <w:szCs w:val="24"/>
    </w:rPr>
  </w:style>
  <w:style w:type="paragraph" w:styleId="1104" w:customStyle="1">
    <w:name w:val="列出段落2"/>
    <w:basedOn w:val="813"/>
    <w:qFormat/>
    <w:pPr>
      <w:contextualSpacing/>
      <w:ind w:left="720"/>
      <w:jc w:val="left"/>
      <w:widowControl/>
    </w:pPr>
    <w:rPr>
      <w:rFonts w:ascii="Calibri" w:hAnsi="Calibri"/>
      <w:sz w:val="24"/>
      <w:szCs w:val="24"/>
      <w:lang w:eastAsia="en-US" w:bidi="en-US"/>
    </w:rPr>
  </w:style>
  <w:style w:type="paragraph" w:styleId="1105" w:customStyle="1">
    <w:name w:val="4"/>
    <w:basedOn w:val="813"/>
    <w:next w:val="854"/>
    <w:qFormat/>
    <w:pPr>
      <w:ind w:firstLine="420"/>
      <w:spacing w:line="360" w:lineRule="auto"/>
    </w:pPr>
    <w:rPr>
      <w:color w:val="ff0000"/>
      <w:sz w:val="24"/>
      <w:szCs w:val="24"/>
    </w:rPr>
  </w:style>
  <w:style w:type="paragraph" w:styleId="1106" w:customStyle="1">
    <w:name w:val="普通 (Web)"/>
    <w:basedOn w:val="813"/>
    <w:qFormat/>
    <w:pPr>
      <w:jc w:val="left"/>
      <w:spacing w:before="100" w:beforeAutospacing="1" w:after="100" w:afterAutospacing="1"/>
      <w:widowControl/>
    </w:pPr>
    <w:rPr>
      <w:rFonts w:ascii="宋体" w:hAnsi="宋体"/>
      <w:sz w:val="24"/>
      <w:szCs w:val="24"/>
    </w:rPr>
  </w:style>
  <w:style w:type="paragraph" w:styleId="1107" w:customStyle="1">
    <w:name w:val="Char Char Char Char Char Char Char Char Char Char"/>
    <w:basedOn w:val="813"/>
    <w:qFormat/>
    <w:pPr>
      <w:spacing w:line="360" w:lineRule="auto"/>
    </w:pPr>
    <w:rPr>
      <w:sz w:val="24"/>
      <w:szCs w:val="20"/>
    </w:rPr>
  </w:style>
  <w:style w:type="paragraph" w:styleId="1108" w:customStyle="1">
    <w:name w:val="样式1"/>
    <w:basedOn w:val="813"/>
    <w:qFormat/>
    <w:pPr>
      <w:numPr>
        <w:numId w:val="2"/>
      </w:numPr>
    </w:pPr>
    <w:rPr>
      <w:rFonts w:ascii="宋体" w:hAnsi="宋体"/>
      <w:szCs w:val="21"/>
    </w:rPr>
  </w:style>
  <w:style w:type="paragraph" w:styleId="1109" w:customStyle="1">
    <w:name w:val="font6"/>
    <w:basedOn w:val="813"/>
    <w:qFormat/>
    <w:pPr>
      <w:jc w:val="left"/>
      <w:spacing w:before="100" w:beforeAutospacing="1" w:after="100" w:afterAutospacing="1"/>
      <w:widowControl/>
    </w:pPr>
    <w:rPr>
      <w:rFonts w:hint="eastAsia" w:ascii="宋体" w:hAnsi="宋体"/>
      <w:sz w:val="28"/>
      <w:szCs w:val="28"/>
      <w:u w:val="single"/>
    </w:rPr>
  </w:style>
  <w:style w:type="paragraph" w:styleId="1110" w:customStyle="1">
    <w:name w:val="xl25"/>
    <w:basedOn w:val="81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1" w:customStyle="1">
    <w:name w:val="图标"/>
    <w:basedOn w:val="813"/>
    <w:next w:val="81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2" w:customStyle="1">
    <w:name w:val="标题3"/>
    <w:basedOn w:val="813"/>
    <w:next w:val="813"/>
    <w:qFormat/>
    <w:pPr>
      <w:ind w:firstLine="624"/>
      <w:spacing w:line="590" w:lineRule="atLeast"/>
    </w:pPr>
    <w:rPr>
      <w:rFonts w:ascii="方正黑体_GBK" w:eastAsia="方正黑体_GBK"/>
      <w:sz w:val="32"/>
      <w:szCs w:val="32"/>
    </w:rPr>
  </w:style>
  <w:style w:type="paragraph" w:styleId="1113" w:customStyle="1">
    <w:name w:val="xl24"/>
    <w:basedOn w:val="8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4" w:customStyle="1">
    <w:name w:val="xl29"/>
    <w:basedOn w:val="81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5" w:customStyle="1">
    <w:name w:val="Char Char Char Char Char Char Char Char"/>
    <w:basedOn w:val="813"/>
    <w:qFormat/>
    <w:pPr>
      <w:jc w:val="left"/>
      <w:spacing w:after="160" w:line="240" w:lineRule="exact"/>
      <w:widowControl/>
    </w:pPr>
    <w:rPr>
      <w:rFonts w:ascii="Verdana" w:hAnsi="Verdana"/>
      <w:sz w:val="20"/>
      <w:szCs w:val="20"/>
      <w:lang w:eastAsia="en-US"/>
    </w:rPr>
  </w:style>
  <w:style w:type="paragraph" w:styleId="1116" w:customStyle="1">
    <w:name w:val="xl28"/>
    <w:basedOn w:val="81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7" w:customStyle="1">
    <w:name w:val="Char Char Char Char Char Char Char Char1"/>
    <w:basedOn w:val="813"/>
    <w:qFormat/>
    <w:pPr>
      <w:jc w:val="left"/>
      <w:spacing w:after="160" w:line="240" w:lineRule="exact"/>
      <w:widowControl/>
    </w:pPr>
    <w:rPr>
      <w:rFonts w:ascii="Verdana" w:hAnsi="Verdana"/>
      <w:sz w:val="20"/>
      <w:szCs w:val="20"/>
      <w:lang w:eastAsia="en-US"/>
    </w:rPr>
  </w:style>
  <w:style w:type="paragraph" w:styleId="1118" w:customStyle="1">
    <w:name w:val="xl30"/>
    <w:basedOn w:val="813"/>
    <w:qFormat/>
    <w:pPr>
      <w:jc w:val="center"/>
      <w:spacing w:before="100" w:beforeAutospacing="1" w:after="100" w:afterAutospacing="1"/>
      <w:widowControl/>
    </w:pPr>
    <w:rPr>
      <w:rFonts w:ascii="宋体" w:hAnsi="宋体"/>
      <w:b/>
      <w:bCs/>
      <w:sz w:val="36"/>
      <w:szCs w:val="36"/>
    </w:rPr>
  </w:style>
  <w:style w:type="paragraph" w:styleId="1119" w:customStyle="1">
    <w:name w:val="Char Char Char Char1"/>
    <w:basedOn w:val="833"/>
    <w:qFormat/>
    <w:pPr>
      <w:spacing w:line="360" w:lineRule="auto"/>
    </w:pPr>
    <w:rPr>
      <w:rFonts w:ascii="Tahoma" w:hAnsi="Tahoma"/>
      <w:sz w:val="24"/>
      <w:szCs w:val="24"/>
    </w:rPr>
  </w:style>
  <w:style w:type="paragraph" w:styleId="1120" w:customStyle="1">
    <w:name w:val="table_1stline"/>
    <w:basedOn w:val="813"/>
    <w:qFormat/>
    <w:pPr>
      <w:jc w:val="left"/>
      <w:spacing w:before="120"/>
      <w:widowControl/>
    </w:pPr>
    <w:rPr>
      <w:bCs/>
      <w:sz w:val="20"/>
      <w:szCs w:val="20"/>
      <w:lang w:val="de-DE" w:eastAsia="de-DE"/>
    </w:rPr>
  </w:style>
  <w:style w:type="paragraph" w:styleId="1121" w:customStyle="1">
    <w:name w:val="font5"/>
    <w:basedOn w:val="813"/>
    <w:qFormat/>
    <w:pPr>
      <w:jc w:val="left"/>
      <w:spacing w:before="100" w:beforeAutospacing="1" w:after="100" w:afterAutospacing="1"/>
      <w:widowControl/>
    </w:pPr>
    <w:rPr>
      <w:rFonts w:hint="eastAsia" w:ascii="宋体" w:hAnsi="宋体"/>
      <w:sz w:val="28"/>
      <w:szCs w:val="28"/>
    </w:rPr>
  </w:style>
  <w:style w:type="paragraph" w:styleId="1122" w:customStyle="1">
    <w:name w:val="标题1"/>
    <w:basedOn w:val="813"/>
    <w:next w:val="81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3" w:customStyle="1">
    <w:name w:val="修订1"/>
    <w:uiPriority w:val="99"/>
    <w:semiHidden/>
    <w:qFormat/>
    <w:rPr>
      <w:sz w:val="21"/>
      <w:szCs w:val="21"/>
    </w:rPr>
  </w:style>
  <w:style w:type="table" w:styleId="1124" w:customStyle="1">
    <w:name w:val="Table Normal"/>
    <w:uiPriority w:val="2"/>
    <w:qFormat/>
    <w:tblPr>
      <w:tblCellMar>
        <w:left w:w="0" w:type="dxa"/>
        <w:top w:w="0" w:type="dxa"/>
        <w:right w:w="0" w:type="dxa"/>
        <w:bottom w:w="0" w:type="dxa"/>
      </w:tblCellMar>
    </w:tblPr>
  </w:style>
  <w:style w:type="paragraph" w:styleId="1125" w:customStyle="1">
    <w:name w:val="正文文本12"/>
    <w:basedOn w:val="813"/>
    <w:uiPriority w:val="1"/>
    <w:qFormat/>
    <w:pPr>
      <w:ind w:left="120"/>
    </w:pPr>
    <w:rPr>
      <w:rFonts w:ascii="宋体" w:hAnsi="宋体" w:cs="宋体"/>
      <w:szCs w:val="21"/>
      <w:lang w:val="zh-CN" w:bidi="zh-CN"/>
    </w:rPr>
  </w:style>
  <w:style w:type="paragraph" w:styleId="1126" w:customStyle="1">
    <w:name w:val="正文文本 211"/>
    <w:basedOn w:val="813"/>
    <w:uiPriority w:val="99"/>
    <w:qFormat/>
    <w:pPr>
      <w:jc w:val="center"/>
    </w:pPr>
    <w:rPr>
      <w:b/>
      <w:bCs/>
      <w:sz w:val="20"/>
      <w:szCs w:val="20"/>
    </w:rPr>
  </w:style>
  <w:style w:type="paragraph" w:styleId="1127" w:customStyle="1">
    <w:name w:val="正文文本1"/>
    <w:basedOn w:val="813"/>
    <w:next w:val="813"/>
    <w:semiHidden/>
    <w:qFormat/>
    <w:rPr>
      <w:rFonts w:ascii="Arial" w:hAnsi="Arial" w:eastAsia="Arial" w:cs="Arial"/>
      <w:szCs w:val="21"/>
      <w:lang w:eastAsia="en-US"/>
    </w:rPr>
  </w:style>
  <w:style w:type="paragraph" w:styleId="1128" w:customStyle="1">
    <w:name w:val="Table Paragraph"/>
    <w:basedOn w:val="813"/>
    <w:uiPriority w:val="1"/>
    <w:qFormat/>
    <w:pPr>
      <w:jc w:val="left"/>
    </w:pPr>
    <w:rPr>
      <w:rFonts w:ascii="宋体" w:hAnsi="宋体" w:cs="宋体"/>
      <w:sz w:val="22"/>
      <w:lang w:val="zh-CN" w:bidi="zh-CN"/>
    </w:rPr>
  </w:style>
  <w:style w:type="table" w:styleId="1129" w:customStyle="1">
    <w:name w:val="网格型1"/>
    <w:basedOn w:val="1130"/>
    <w:qFormat/>
    <w:pPr>
      <w:jc w:val="both"/>
      <w:widowControl w:val="off"/>
    </w:pPr>
    <w:tblPr/>
  </w:style>
  <w:style w:type="table" w:styleId="1130" w:customStyle="1">
    <w:name w:val="普通表格1"/>
    <w:uiPriority w:val="99"/>
    <w:unhideWhenUsed/>
    <w:qFormat/>
    <w:tblPr>
      <w:tblCellMar>
        <w:left w:w="0" w:type="dxa"/>
        <w:top w:w="0" w:type="dxa"/>
        <w:right w:w="0" w:type="dxa"/>
        <w:bottom w:w="0" w:type="dxa"/>
      </w:tblCellMar>
    </w:tblPr>
  </w:style>
  <w:style w:type="paragraph" w:styleId="1131" w:customStyle="1">
    <w:name w:val="正文文本缩进1"/>
    <w:basedOn w:val="813"/>
    <w:next w:val="1132"/>
    <w:unhideWhenUsed/>
    <w:qFormat/>
    <w:pPr>
      <w:ind w:left="420"/>
      <w:spacing w:after="120"/>
    </w:pPr>
  </w:style>
  <w:style w:type="paragraph" w:styleId="1132" w:customStyle="1">
    <w:name w:val="寄信人地址11"/>
    <w:basedOn w:val="813"/>
    <w:qFormat/>
    <w:rPr>
      <w:rFonts w:ascii="Arial" w:hAnsi="Arial" w:cs="宋体"/>
    </w:rPr>
  </w:style>
  <w:style w:type="character" w:styleId="1133" w:customStyle="1">
    <w:name w:val="正文首行缩进 2 字符"/>
    <w:basedOn w:val="1061"/>
    <w:link w:val="826"/>
    <w:uiPriority w:val="99"/>
    <w:qFormat/>
    <w:rPr>
      <w:rFonts w:ascii="宋体" w:hAnsi="宋体" w:eastAsia="宋体" w:cs="Times New Roman"/>
      <w:sz w:val="20"/>
      <w:szCs w:val="20"/>
      <w:lang w:eastAsia="en-US"/>
      <w14:ligatures w14:val="none"/>
    </w:rPr>
  </w:style>
  <w:style w:type="table" w:styleId="1134" w:customStyle="1">
    <w:name w:val="Table Normal_0"/>
    <w:qFormat/>
    <w:tblPr>
      <w:tblCellMar>
        <w:left w:w="0" w:type="dxa"/>
        <w:top w:w="0" w:type="dxa"/>
        <w:right w:w="0" w:type="dxa"/>
        <w:bottom w:w="0" w:type="dxa"/>
      </w:tblCellMar>
    </w:tblPr>
  </w:style>
  <w:style w:type="paragraph" w:styleId="1135" w:customStyle="1">
    <w:name w:val="纯文本1"/>
    <w:basedOn w:val="813"/>
    <w:qFormat/>
    <w:rPr>
      <w:rFonts w:ascii="宋体" w:hAnsi="Courier New" w:cs="Courier New"/>
      <w:szCs w:val="21"/>
    </w:rPr>
  </w:style>
  <w:style w:type="paragraph" w:styleId="1136" w:customStyle="1">
    <w:name w:val="正文首行缩进 21"/>
    <w:basedOn w:val="1131"/>
    <w:next w:val="813"/>
    <w:qFormat/>
    <w:pPr>
      <w:ind w:left="0" w:firstLine="420"/>
      <w:spacing w:after="0" w:line="360" w:lineRule="auto"/>
    </w:pPr>
    <w:rPr>
      <w:rFonts w:ascii="宋体" w:hAnsi="宋体"/>
      <w:szCs w:val="20"/>
    </w:rPr>
  </w:style>
  <w:style w:type="paragraph" w:styleId="1137" w:customStyle="1">
    <w:name w:val="正文文本缩进11"/>
    <w:basedOn w:val="813"/>
    <w:next w:val="1138"/>
    <w:unhideWhenUsed/>
    <w:qFormat/>
    <w:pPr>
      <w:ind w:left="420"/>
      <w:spacing w:after="120"/>
    </w:pPr>
  </w:style>
  <w:style w:type="paragraph" w:styleId="1138" w:customStyle="1">
    <w:name w:val="寄信人地址1"/>
    <w:basedOn w:val="813"/>
    <w:qFormat/>
    <w:rPr>
      <w:rFonts w:ascii="Arial" w:hAnsi="Arial" w:cs="宋体"/>
    </w:rPr>
  </w:style>
  <w:style w:type="character" w:styleId="1139" w:customStyle="1">
    <w:name w:val="font31"/>
    <w:qFormat/>
    <w:rPr>
      <w:rFonts w:hint="eastAsia" w:ascii="宋体" w:hAnsi="宋体" w:eastAsia="宋体" w:cs="宋体"/>
      <w:color w:val="000000"/>
      <w:sz w:val="22"/>
      <w:szCs w:val="22"/>
      <w:u w:val="none"/>
    </w:rPr>
  </w:style>
  <w:style w:type="paragraph" w:styleId="1140" w:customStyle="1">
    <w:name w:val="msonormal"/>
    <w:basedOn w:val="813"/>
    <w:qFormat/>
    <w:pPr>
      <w:jc w:val="left"/>
      <w:spacing w:before="100" w:beforeAutospacing="1" w:after="100" w:afterAutospacing="1"/>
      <w:widowControl/>
    </w:pPr>
    <w:rPr>
      <w:rFonts w:ascii="宋体" w:hAnsi="宋体" w:cs="宋体"/>
      <w:sz w:val="24"/>
      <w:szCs w:val="24"/>
    </w:rPr>
  </w:style>
  <w:style w:type="paragraph" w:styleId="1141" w:customStyle="1">
    <w:name w:val="xl69"/>
    <w:basedOn w:val="813"/>
    <w:qFormat/>
    <w:pPr>
      <w:jc w:val="left"/>
      <w:spacing w:before="100" w:beforeAutospacing="1" w:after="100" w:afterAutospacing="1"/>
      <w:widowControl/>
    </w:pPr>
    <w:rPr>
      <w:rFonts w:ascii="宋体" w:hAnsi="宋体" w:cs="宋体"/>
      <w:sz w:val="24"/>
      <w:szCs w:val="24"/>
    </w:rPr>
  </w:style>
  <w:style w:type="paragraph" w:styleId="1142" w:customStyle="1">
    <w:name w:val="xl70"/>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3" w:customStyle="1">
    <w:name w:val="xl71"/>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4" w:customStyle="1">
    <w:name w:val="xl72"/>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145" w:customStyle="1">
    <w:name w:val="xl73"/>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6" w:customStyle="1">
    <w:name w:val="xl74"/>
    <w:basedOn w:val="81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7" w:customStyle="1">
    <w:name w:val="xl75"/>
    <w:basedOn w:val="81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8" w:customStyle="1">
    <w:name w:val="xl76"/>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9" w:customStyle="1">
    <w:name w:val="xl77"/>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0" w:customStyle="1">
    <w:name w:val="xl78"/>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1" w:customStyle="1">
    <w:name w:val="xl79"/>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2" w:customStyle="1">
    <w:name w:val="xl80"/>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3" w:customStyle="1">
    <w:name w:val="xl81"/>
    <w:basedOn w:val="813"/>
    <w:qFormat/>
    <w:pPr>
      <w:jc w:val="center"/>
      <w:spacing w:before="100" w:beforeAutospacing="1" w:after="100" w:afterAutospacing="1"/>
      <w:widowControl/>
    </w:pPr>
    <w:rPr>
      <w:rFonts w:ascii="宋体" w:hAnsi="宋体" w:cs="宋体"/>
      <w:sz w:val="24"/>
      <w:szCs w:val="24"/>
    </w:rPr>
  </w:style>
  <w:style w:type="paragraph" w:styleId="1154" w:customStyle="1">
    <w:name w:val="xl82"/>
    <w:basedOn w:val="813"/>
    <w:qFormat/>
    <w:pPr>
      <w:jc w:val="left"/>
      <w:spacing w:before="100" w:beforeAutospacing="1" w:after="100" w:afterAutospacing="1"/>
      <w:widowControl/>
    </w:pPr>
    <w:rPr>
      <w:rFonts w:ascii="宋体" w:hAnsi="宋体" w:cs="宋体"/>
      <w:sz w:val="24"/>
      <w:szCs w:val="24"/>
    </w:rPr>
  </w:style>
  <w:style w:type="paragraph" w:styleId="1155" w:customStyle="1">
    <w:name w:val="xl83"/>
    <w:basedOn w:val="813"/>
    <w:qFormat/>
    <w:pPr>
      <w:jc w:val="left"/>
      <w:spacing w:before="100" w:beforeAutospacing="1" w:after="100" w:afterAutospacing="1"/>
      <w:widowControl/>
    </w:pPr>
    <w:rPr>
      <w:rFonts w:ascii="宋体" w:hAnsi="宋体" w:cs="宋体"/>
      <w:sz w:val="24"/>
      <w:szCs w:val="24"/>
    </w:rPr>
  </w:style>
  <w:style w:type="paragraph" w:styleId="1156" w:customStyle="1">
    <w:name w:val="xl84"/>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7" w:customStyle="1">
    <w:name w:val="xl85"/>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8" w:customStyle="1">
    <w:name w:val="xl86"/>
    <w:basedOn w:val="81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159" w:customStyle="1">
    <w:name w:val="font01"/>
    <w:basedOn w:val="823"/>
    <w:qFormat/>
    <w:rPr>
      <w:rFonts w:hint="eastAsia" w:ascii="宋体" w:hAnsi="宋体" w:eastAsia="宋体" w:cs="宋体"/>
      <w:color w:val="000000"/>
      <w:sz w:val="22"/>
      <w:szCs w:val="22"/>
      <w:u w:val="none"/>
    </w:rPr>
  </w:style>
  <w:style w:type="character" w:styleId="1160" w:customStyle="1">
    <w:name w:val="font11"/>
    <w:basedOn w:val="823"/>
    <w:qFormat/>
    <w:rPr>
      <w:rFonts w:hint="eastAsia" w:ascii="宋体" w:hAnsi="宋体" w:eastAsia="宋体" w:cs="宋体"/>
      <w:color w:val="000000"/>
      <w:sz w:val="22"/>
      <w:szCs w:val="22"/>
      <w:u w:val="none"/>
    </w:rPr>
  </w:style>
  <w:style w:type="paragraph" w:styleId="1161" w:customStyle="1">
    <w:name w:val="标题 31"/>
    <w:basedOn w:val="813"/>
    <w:next w:val="1162"/>
    <w:qFormat/>
    <w:pPr>
      <w:keepLines/>
      <w:keepNext/>
      <w:spacing w:before="260" w:after="260" w:line="416" w:lineRule="auto"/>
      <w:outlineLvl w:val="2"/>
    </w:pPr>
    <w:rPr>
      <w:b/>
      <w:bCs/>
      <w:sz w:val="32"/>
      <w:szCs w:val="32"/>
    </w:rPr>
  </w:style>
  <w:style w:type="paragraph" w:styleId="1162" w:customStyle="1">
    <w:name w:val="正文缩进1"/>
    <w:basedOn w:val="813"/>
    <w:qFormat/>
    <w:pPr>
      <w:ind w:firstLine="420"/>
    </w:pPr>
    <w:rPr>
      <w:szCs w:val="21"/>
    </w:rPr>
  </w:style>
  <w:style w:type="paragraph" w:styleId="1163" w:customStyle="1">
    <w:name w:val="WPSOffice手动目录 1"/>
    <w:qFormat/>
  </w:style>
  <w:style w:type="paragraph" w:styleId="1164" w:customStyle="1">
    <w:name w:val="WPSOffice手动目录 2"/>
    <w:qFormat/>
    <w:pPr>
      <w:ind w:left="200"/>
    </w:pPr>
  </w:style>
  <w:style w:type="character" w:styleId="1165" w:customStyle="1">
    <w:name w:val="font61"/>
    <w:basedOn w:val="823"/>
    <w:qFormat/>
    <w:rPr>
      <w:rFonts w:hint="eastAsia" w:ascii="宋体" w:hAnsi="宋体" w:eastAsia="宋体" w:cs="宋体"/>
      <w:color w:val="000000"/>
      <w:sz w:val="22"/>
      <w:szCs w:val="22"/>
      <w:u w:val="none"/>
    </w:rPr>
  </w:style>
  <w:style w:type="character" w:styleId="1166" w:customStyle="1">
    <w:name w:val="font21"/>
    <w:basedOn w:val="823"/>
    <w:rPr>
      <w:rFonts w:hint="eastAsia" w:ascii="宋体" w:hAnsi="宋体" w:eastAsia="宋体" w:cs="宋体"/>
      <w:color w:val="000000"/>
      <w:sz w:val="22"/>
      <w:szCs w:val="22"/>
      <w:u w:val="none"/>
    </w:rPr>
  </w:style>
  <w:style w:type="paragraph" w:styleId="1167" w:customStyle="1">
    <w:name w:val="正文首行缩进 2111"/>
    <w:basedOn w:val="1168"/>
    <w:next w:val="813"/>
    <w:pPr>
      <w:ind w:left="0" w:firstLine="420"/>
      <w:spacing w:after="0" w:line="360" w:lineRule="auto"/>
    </w:pPr>
    <w:rPr>
      <w:rFonts w:ascii="宋体" w:hAnsi="宋体"/>
      <w:szCs w:val="20"/>
    </w:rPr>
  </w:style>
  <w:style w:type="paragraph" w:styleId="1168" w:customStyle="1">
    <w:name w:val="正文文本缩进111"/>
    <w:basedOn w:val="813"/>
    <w:next w:val="1132"/>
    <w:unhideWhenUsed/>
    <w:pPr>
      <w:ind w:left="420"/>
      <w:spacing w:after="120"/>
    </w:pPr>
  </w:style>
  <w:style w:type="paragraph" w:styleId="1169" w:customStyle="1">
    <w:name w:val="普通(网站)1"/>
    <w:basedOn w:val="813"/>
    <w:uiPriority w:val="99"/>
    <w:qFormat/>
    <w:pPr>
      <w:jc w:val="left"/>
      <w:spacing w:before="100" w:beforeAutospacing="1" w:after="100" w:afterAutospacing="1"/>
      <w:widowControl/>
    </w:pPr>
    <w:rPr>
      <w:rFonts w:ascii="宋体" w:hAnsi="宋体" w:cs="宋体"/>
      <w:sz w:val="24"/>
      <w:szCs w:val="24"/>
    </w:rPr>
  </w:style>
  <w:style w:type="character" w:styleId="1170" w:customStyle="1">
    <w:name w:val="强调1"/>
    <w:qFormat/>
    <w:rPr>
      <w:rFonts w:hint="default" w:ascii="Times New Roman" w:hAnsi="Times New Roman" w:eastAsia="宋体" w:cs="Times New Roman"/>
      <w:sz w:val="21"/>
      <w:szCs w:val="22"/>
      <w:lang w:val="en-US" w:eastAsia="zh-CN" w:bidi="ar-SA"/>
    </w:rPr>
  </w:style>
  <w:style w:type="paragraph" w:styleId="1171" w:customStyle="1">
    <w:name w:val="标题 41"/>
    <w:basedOn w:val="813"/>
    <w:next w:val="1162"/>
    <w:qFormat/>
    <w:pPr>
      <w:keepLines/>
      <w:keepNext/>
      <w:spacing w:before="280" w:after="290" w:line="376" w:lineRule="auto"/>
      <w:outlineLvl w:val="3"/>
    </w:pPr>
    <w:rPr>
      <w:rFonts w:ascii="Arial" w:hAnsi="Arial" w:eastAsia="黑体" w:cs="Arial"/>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LuHe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南京龙成</cp:lastModifiedBy>
  <cp:revision>44</cp:revision>
  <dcterms:created xsi:type="dcterms:W3CDTF">2026-06-18T01:28:00Z</dcterms:created>
  <dcterms:modified xsi:type="dcterms:W3CDTF">2026-09-22T03:16:36Z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eyJoZGlkIjoiMTg5Y2IwYzk0ZjRiOTIyOGY2Y2VjNmFkZWM2OWFhMTkiLCJ1c2VySWQiOiIxMjQ3MjkyMiJ9</vt:lpwstr>
  </property>
  <property fmtid="{D5CDD505-2E9C-101B-9397-08002B2CF9AE}" pid="3" name="KSOProductBuildVer">
    <vt:lpwstr>2052-11.1.0.10314</vt:lpwstr>
  </property>
  <property fmtid="{D5CDD505-2E9C-101B-9397-08002B2CF9AE}" pid="4" name="ICV">
    <vt:lpwstr>CA8CECCD992C419D8E036354910CBE7B_13</vt:lpwstr>
  </property>
</Properties>
</file>