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bookmarkStart w:id="121" w:name="_GoBack"/>
      <w:r/>
      <w:r/>
    </w:p>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jc w:val="center"/>
        <w:spacing w:before="120" w:after="120" w:line="360" w:lineRule="auto"/>
        <w:rPr>
          <w:rFonts w:hint="eastAsia" w:ascii="宋体" w:hAnsi="宋体"/>
          <w:b/>
          <w:bCs/>
          <w:color w:val="auto"/>
          <w:sz w:val="32"/>
          <w:szCs w:val="24"/>
          <w:highlight w:val="none"/>
        </w:rPr>
      </w:pPr>
      <w:r>
        <w:rPr>
          <w:rFonts w:hint="eastAsia" w:ascii="宋体" w:hAnsi="宋体"/>
          <w:b/>
          <w:bCs/>
          <w:color w:val="auto"/>
          <w:sz w:val="84"/>
          <w:szCs w:val="24"/>
          <w:highlight w:val="none"/>
        </w:rPr>
        <w:t xml:space="preserve">竞争性磋商文件</w:t>
      </w:r>
      <w:r/>
    </w:p>
    <w:p>
      <w:pPr>
        <w:ind w:firstLine="1928"/>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1928"/>
        <w:jc w:val="left"/>
        <w:spacing w:before="120" w:after="120" w:line="360" w:lineRule="auto"/>
        <w:rPr>
          <w:rFonts w:ascii="Arial" w:hAnsi="Arial"/>
          <w:b/>
          <w:bCs/>
          <w:color w:val="auto"/>
          <w:sz w:val="32"/>
          <w:szCs w:val="24"/>
          <w:highlight w:val="none"/>
        </w:rPr>
      </w:pPr>
      <w:r>
        <w:rPr>
          <w:rFonts w:ascii="Arial" w:hAnsi="Arial"/>
          <w:b/>
          <w:bCs/>
          <w:color w:val="auto"/>
          <w:sz w:val="32"/>
          <w:szCs w:val="24"/>
          <w:highlight w:val="none"/>
        </w:rPr>
      </w:r>
      <w:r/>
    </w:p>
    <w:p>
      <w:pPr>
        <w:ind w:firstLine="1606"/>
        <w:jc w:val="left"/>
        <w:spacing w:before="120" w:after="120" w:line="360" w:lineRule="auto"/>
        <w:rPr>
          <w:rFonts w:hint="eastAsia" w:ascii="Arial" w:hAnsi="Arial" w:eastAsia="宋体"/>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JSZC-320581-PMJS-C2026-0026</w:t>
      </w:r>
      <w:r/>
    </w:p>
    <w:p>
      <w:pPr>
        <w:ind w:firstLine="1606"/>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项目名称：</w:t>
      </w:r>
      <w:r>
        <w:rPr>
          <w:rFonts w:ascii="Arial" w:hAnsi="Arial"/>
          <w:b/>
          <w:bCs/>
          <w:color w:val="auto"/>
          <w:sz w:val="32"/>
          <w:szCs w:val="24"/>
          <w:highlight w:val="none"/>
        </w:rPr>
        <w:t xml:space="preserve">顺祥路（青墩塘路-现状箱涵）路面中修工程</w:t>
      </w:r>
      <w:r/>
    </w:p>
    <w:p>
      <w:pPr>
        <w:ind w:firstLine="1606"/>
        <w:jc w:val="left"/>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项目属性：工程类项目</w:t>
      </w:r>
      <w:r/>
    </w:p>
    <w:p>
      <w:pPr>
        <w:ind w:left="3012" w:hanging="3012"/>
        <w:rPr>
          <w:rFonts w:ascii="Times New Roman" w:hAnsi="Times New Roman"/>
          <w:b/>
          <w:color w:val="auto"/>
          <w:sz w:val="30"/>
          <w:szCs w:val="30"/>
          <w:highlight w:val="none"/>
        </w:rPr>
      </w:pPr>
      <w:r>
        <w:rPr>
          <w:rFonts w:ascii="Times New Roman" w:hAnsi="Times New Roman"/>
          <w:b/>
          <w:color w:val="auto"/>
          <w:sz w:val="30"/>
          <w:szCs w:val="30"/>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120" w:after="120" w:line="360" w:lineRule="auto"/>
        <w:rPr>
          <w:rFonts w:ascii="Arial" w:hAnsi="Arial"/>
          <w:b/>
          <w:bCs/>
          <w:color w:val="auto"/>
          <w:sz w:val="32"/>
          <w:szCs w:val="24"/>
          <w:highlight w:val="none"/>
        </w:rPr>
      </w:pPr>
      <w:r>
        <w:rPr>
          <w:rFonts w:hint="eastAsia" w:ascii="Arial" w:hAnsi="Arial"/>
          <w:b/>
          <w:bCs/>
          <w:color w:val="auto"/>
          <w:sz w:val="32"/>
          <w:szCs w:val="24"/>
          <w:highlight w:val="none"/>
        </w:rPr>
        <w:t xml:space="preserve">江苏京苏项目管理咨询有限公司</w:t>
      </w:r>
      <w:r/>
    </w:p>
    <w:p>
      <w:pPr>
        <w:jc w:val="center"/>
        <w:spacing w:before="120" w:after="120" w:line="360" w:lineRule="auto"/>
        <w:rPr>
          <w:rFonts w:ascii="Arial" w:hAnsi="Arial"/>
          <w:color w:val="auto"/>
          <w:sz w:val="24"/>
          <w:szCs w:val="24"/>
          <w:highlight w:val="none"/>
        </w:rPr>
      </w:pPr>
      <w:r>
        <w:rPr>
          <w:rFonts w:ascii="Arial" w:hAnsi="Arial"/>
          <w:b/>
          <w:bCs/>
          <w:color w:val="auto"/>
          <w:sz w:val="32"/>
          <w:szCs w:val="24"/>
          <w:highlight w:val="none"/>
        </w:rPr>
        <w:t xml:space="preserve">202</w:t>
      </w:r>
      <w:r>
        <w:rPr>
          <w:rFonts w:hint="eastAsia" w:ascii="Arial" w:hAnsi="Arial"/>
          <w:b/>
          <w:bCs/>
          <w:color w:val="auto"/>
          <w:sz w:val="32"/>
          <w:szCs w:val="24"/>
          <w:highlight w:val="none"/>
        </w:rPr>
        <w:t xml:space="preserve">6年8月</w:t>
      </w:r>
      <w:r>
        <w:rPr>
          <w:rFonts w:hint="eastAsia" w:ascii="Arial" w:hAnsi="Arial"/>
          <w:b/>
          <w:bCs/>
          <w:color w:val="auto"/>
          <w:sz w:val="32"/>
          <w:szCs w:val="24"/>
          <w:highlight w:val="none"/>
          <w:lang w:val="en-US" w:eastAsia="zh-CN"/>
        </w:rPr>
        <w:t xml:space="preserve">19</w:t>
      </w:r>
      <w:r>
        <w:rPr>
          <w:rFonts w:hint="eastAsia" w:ascii="Arial" w:hAnsi="Arial"/>
          <w:b/>
          <w:bCs/>
          <w:color w:val="auto"/>
          <w:sz w:val="32"/>
          <w:szCs w:val="24"/>
          <w:highlight w:val="none"/>
        </w:rPr>
        <w:t xml:space="preserve">日</w:t>
      </w:r>
      <w:r/>
    </w:p>
    <w:p>
      <w:pPr>
        <w:pStyle w:val="1113"/>
        <w:ind w:firstLine="420"/>
        <w:jc w:val="center"/>
        <w:rPr>
          <w:rFonts w:hint="eastAsia"/>
          <w:b/>
          <w:bCs/>
          <w:color w:val="auto"/>
          <w:highlight w:val="none"/>
        </w:rPr>
      </w:pPr>
      <w:r>
        <w:rPr>
          <w:rFonts w:ascii="Times New Roman" w:hAnsi="Times New Roman"/>
          <w:color w:val="auto"/>
          <w:szCs w:val="21"/>
          <w:highlight w:val="none"/>
        </w:rPr>
        <w:br w:type="page" w:clear="all"/>
      </w:r>
      <w:r>
        <w:rPr>
          <w:b/>
          <w:bCs/>
          <w:color w:val="auto"/>
          <w:highlight w:val="none"/>
          <w:lang w:val="zh-CN"/>
        </w:rPr>
        <w:t xml:space="preserve">目录</w:t>
      </w:r>
      <w:r/>
    </w:p>
    <w:p>
      <w:pPr>
        <w:pStyle w:val="823"/>
        <w:tabs>
          <w:tab w:val="right" w:pos="10456" w:leader="dot"/>
        </w:tabs>
        <w:rPr>
          <w:rFonts w:hint="eastAsia" w:asciiTheme="minorHAnsi" w:hAnsiTheme="minorHAnsi" w:eastAsiaTheme="minorEastAsia" w:cstheme="minorBidi"/>
          <w:b w:val="0"/>
          <w:bCs w:val="0"/>
          <w:caps w:val="0"/>
          <w:color w:val="auto"/>
          <w:sz w:val="22"/>
          <w:szCs w:val="24"/>
          <w:highlight w:val="none"/>
          <w14:ligatures w14:val="standardContextual"/>
        </w:rPr>
      </w:pPr>
      <w:r>
        <w:rPr>
          <w:rFonts w:ascii="Times New Roman" w:hAnsi="Times New Roman"/>
          <w:b w:val="0"/>
          <w:bCs w:val="0"/>
          <w:i/>
          <w:iCs/>
          <w:color w:val="auto"/>
          <w:sz w:val="24"/>
          <w:szCs w:val="24"/>
          <w:highlight w:val="none"/>
          <w:u w:val="single"/>
        </w:rPr>
        <w:fldChar w:fldCharType="begin"/>
      </w:r>
      <w:r>
        <w:rPr>
          <w:rFonts w:ascii="Times New Roman" w:hAnsi="Times New Roman"/>
          <w:b w:val="0"/>
          <w:bCs w:val="0"/>
          <w:i/>
          <w:iCs/>
          <w:color w:val="auto"/>
          <w:sz w:val="24"/>
          <w:szCs w:val="24"/>
          <w:highlight w:val="none"/>
          <w:u w:val="single"/>
        </w:rPr>
        <w:instrText xml:space="preserve"> TOC \o "1-3" \h \z \u </w:instrText>
      </w:r>
      <w:r>
        <w:rPr>
          <w:rFonts w:ascii="Times New Roman" w:hAnsi="Times New Roman"/>
          <w:b w:val="0"/>
          <w:bCs w:val="0"/>
          <w:i/>
          <w:iCs/>
          <w:color w:val="auto"/>
          <w:sz w:val="24"/>
          <w:szCs w:val="24"/>
          <w:highlight w:val="none"/>
          <w:u w:val="single"/>
        </w:rPr>
        <w:fldChar w:fldCharType="separate"/>
      </w:r>
      <w:r>
        <w:rPr>
          <w:color w:val="auto"/>
          <w:highlight w:val="none"/>
        </w:rPr>
        <w:fldChar w:fldCharType="begin"/>
      </w:r>
      <w:r>
        <w:rPr>
          <w:color w:val="auto"/>
          <w:highlight w:val="none"/>
        </w:rPr>
        <w:instrText xml:space="preserve"> HYPERLINK \l "_Toc237853495" </w:instrText>
      </w:r>
      <w:r>
        <w:rPr>
          <w:color w:val="auto"/>
          <w:highlight w:val="none"/>
        </w:rPr>
        <w:fldChar w:fldCharType="separate"/>
      </w:r>
      <w:r>
        <w:rPr>
          <w:rStyle w:val="855"/>
          <w:rFonts w:ascii="宋体" w:hAnsi="宋体"/>
          <w:color w:val="auto"/>
          <w:highlight w:val="none"/>
        </w:rPr>
        <w:t xml:space="preserve">第一章  磋商邀请</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_Toc237853495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3</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"_Toc237853496" </w:instrText>
      </w:r>
      <w:r>
        <w:rPr>
          <w:color w:val="auto"/>
          <w:highlight w:val="none"/>
        </w:rPr>
        <w:fldChar w:fldCharType="separate"/>
      </w:r>
      <w:r>
        <w:rPr>
          <w:rStyle w:val="855"/>
          <w:rFonts w:ascii="宋体" w:hAnsi="宋体"/>
          <w:b/>
          <w:color w:val="auto"/>
          <w:highlight w:val="none"/>
        </w:rPr>
        <w:t xml:space="preserve">一、项目基本情况</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_Toc237853496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3</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"_Toc237853497" </w:instrText>
      </w:r>
      <w:r>
        <w:rPr>
          <w:color w:val="auto"/>
          <w:highlight w:val="none"/>
        </w:rPr>
        <w:fldChar w:fldCharType="separate"/>
      </w:r>
      <w:r>
        <w:rPr>
          <w:rStyle w:val="855"/>
          <w:rFonts w:ascii="宋体" w:hAnsi="宋体"/>
          <w:b/>
          <w:color w:val="auto"/>
          <w:highlight w:val="none"/>
        </w:rPr>
        <w:t xml:space="preserve">二、申请人的资格要求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_Toc237853497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3</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"_Toc237853498" </w:instrText>
      </w:r>
      <w:r>
        <w:rPr>
          <w:color w:val="auto"/>
          <w:highlight w:val="none"/>
        </w:rPr>
        <w:fldChar w:fldCharType="separate"/>
      </w:r>
      <w:r>
        <w:rPr>
          <w:rStyle w:val="855"/>
          <w:rFonts w:ascii="宋体" w:hAnsi="宋体"/>
          <w:b/>
          <w:color w:val="auto"/>
          <w:highlight w:val="none"/>
        </w:rPr>
        <w:t xml:space="preserve">三、获取采购文件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_Toc237853498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4</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"_Toc237853499" </w:instrText>
      </w:r>
      <w:r>
        <w:rPr>
          <w:color w:val="auto"/>
          <w:highlight w:val="none"/>
        </w:rPr>
        <w:fldChar w:fldCharType="separate"/>
      </w:r>
      <w:r>
        <w:rPr>
          <w:rStyle w:val="855"/>
          <w:rFonts w:ascii="宋体" w:hAnsi="宋体"/>
          <w:b/>
          <w:color w:val="auto"/>
          <w:highlight w:val="none"/>
        </w:rPr>
        <w:t xml:space="preserve">四、提交响应文件截止时间、开标时间和地点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_Toc237853499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"_Toc237853500" </w:instrText>
      </w:r>
      <w:r>
        <w:rPr>
          <w:color w:val="auto"/>
          <w:highlight w:val="none"/>
        </w:rPr>
        <w:fldChar w:fldCharType="separate"/>
      </w:r>
      <w:r>
        <w:rPr>
          <w:rStyle w:val="855"/>
          <w:rFonts w:ascii="宋体" w:hAnsi="宋体"/>
          <w:b/>
          <w:color w:val="auto"/>
          <w:highlight w:val="none"/>
        </w:rPr>
        <w:t xml:space="preserve">五、公告期限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"_Toc237853501" </w:instrText>
      </w:r>
      <w:r>
        <w:rPr>
          <w:color w:val="auto"/>
          <w:highlight w:val="none"/>
        </w:rPr>
        <w:fldChar w:fldCharType="separate"/>
      </w:r>
      <w:r>
        <w:rPr>
          <w:rStyle w:val="855"/>
          <w:rFonts w:ascii="宋体" w:hAnsi="宋体"/>
          <w:b/>
          <w:color w:val="auto"/>
          <w:highlight w:val="none"/>
        </w:rPr>
        <w:t xml:space="preserve">六、其他补充事宜</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"_Toc237853502" </w:instrText>
      </w:r>
      <w:r>
        <w:rPr>
          <w:color w:val="auto"/>
          <w:highlight w:val="none"/>
        </w:rPr>
        <w:fldChar w:fldCharType="separate"/>
      </w:r>
      <w:r>
        <w:rPr>
          <w:rStyle w:val="855"/>
          <w:rFonts w:ascii="宋体" w:hAnsi="宋体"/>
          <w:b/>
          <w:color w:val="auto"/>
          <w:highlight w:val="none"/>
        </w:rPr>
        <w:t xml:space="preserve">七、本次采购联系方式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w:t>
      </w:r>
      <w:r>
        <w:rPr>
          <w:rFonts w:hint="eastAsia"/>
          <w:color w:val="auto"/>
          <w:highlight w:val="none"/>
        </w:rPr>
        <w:fldChar w:fldCharType="end"/>
      </w:r>
      <w:r>
        <w:rPr>
          <w:rFonts w:hint="eastAsia"/>
          <w:color w:val="auto"/>
          <w:highlight w:val="none"/>
        </w:rPr>
        <w:fldChar w:fldCharType="end"/>
      </w:r>
      <w:r/>
    </w:p>
    <w:p>
      <w:pPr>
        <w:pStyle w:val="823"/>
        <w:tabs>
          <w:tab w:val="right" w:pos="10456" w:leader="dot"/>
        </w:tabs>
        <w:rPr>
          <w:rFonts w:hint="eastAsia" w:asciiTheme="minorHAnsi" w:hAnsiTheme="minorHAnsi" w:eastAsiaTheme="minorEastAsia" w:cstheme="minorBidi"/>
          <w:b w:val="0"/>
          <w:bCs w:val="0"/>
          <w: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"_Toc237853503" </w:instrText>
      </w:r>
      <w:r>
        <w:rPr>
          <w:color w:val="auto"/>
          <w:highlight w:val="none"/>
        </w:rPr>
        <w:fldChar w:fldCharType="separate"/>
      </w:r>
      <w:r>
        <w:rPr>
          <w:rStyle w:val="855"/>
          <w:rFonts w:ascii="宋体" w:hAnsi="宋体"/>
          <w:color w:val="auto"/>
          <w:highlight w:val="none"/>
        </w:rPr>
        <w:t xml:space="preserve">第二章  供应商须知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"_Toc237853504" </w:instrText>
      </w:r>
      <w:r>
        <w:rPr>
          <w:color w:val="auto"/>
          <w:highlight w:val="none"/>
        </w:rPr>
        <w:fldChar w:fldCharType="separate"/>
      </w:r>
      <w:r>
        <w:rPr>
          <w:rStyle w:val="855"/>
          <w:rFonts w:ascii="宋体" w:hAnsi="宋体"/>
          <w:b/>
          <w:color w:val="auto"/>
          <w:highlight w:val="none"/>
        </w:rPr>
        <w:t xml:space="preserve">一、总则</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"_Toc237853505" </w:instrText>
      </w:r>
      <w:r>
        <w:rPr>
          <w:color w:val="auto"/>
          <w:highlight w:val="none"/>
        </w:rPr>
        <w:fldChar w:fldCharType="separate"/>
      </w:r>
      <w:r>
        <w:rPr>
          <w:rStyle w:val="855"/>
          <w:rFonts w:ascii="宋体" w:hAnsi="宋体" w:cs="Arial"/>
          <w:b/>
          <w:color w:val="auto"/>
          <w:highlight w:val="none"/>
        </w:rPr>
        <w:t xml:space="preserve">1、采购方式及适用法律</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"_Toc237853506" </w:instrText>
      </w:r>
      <w:r>
        <w:rPr>
          <w:color w:val="auto"/>
          <w:highlight w:val="none"/>
        </w:rPr>
        <w:fldChar w:fldCharType="separate"/>
      </w:r>
      <w:r>
        <w:rPr>
          <w:rStyle w:val="855"/>
          <w:rFonts w:ascii="宋体" w:hAnsi="宋体" w:cs="Arial"/>
          <w:b/>
          <w:color w:val="auto"/>
          <w:highlight w:val="none"/>
        </w:rPr>
        <w:t xml:space="preserve">2、定义</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"_Toc237853507" </w:instrText>
      </w:r>
      <w:r>
        <w:rPr>
          <w:color w:val="auto"/>
          <w:highlight w:val="none"/>
        </w:rPr>
        <w:fldChar w:fldCharType="separate"/>
      </w:r>
      <w:r>
        <w:rPr>
          <w:rStyle w:val="855"/>
          <w:rFonts w:ascii="宋体" w:hAnsi="宋体" w:cs="Arial"/>
          <w:b/>
          <w:color w:val="auto"/>
          <w:highlight w:val="none"/>
        </w:rPr>
        <w:t xml:space="preserve">3、合格的供应商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"_Toc237853508" </w:instrText>
      </w:r>
      <w:r>
        <w:rPr>
          <w:color w:val="auto"/>
          <w:highlight w:val="none"/>
        </w:rPr>
        <w:fldChar w:fldCharType="separate"/>
      </w:r>
      <w:r>
        <w:rPr>
          <w:rStyle w:val="855"/>
          <w:rFonts w:ascii="宋体" w:hAnsi="宋体" w:cs="Arial"/>
          <w:b/>
          <w:color w:val="auto"/>
          <w:highlight w:val="none"/>
        </w:rPr>
        <w:t xml:space="preserve">4、磋商费用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"_Toc237853509" </w:instrText>
      </w:r>
      <w:r>
        <w:rPr>
          <w:color w:val="auto"/>
          <w:highlight w:val="none"/>
        </w:rPr>
        <w:fldChar w:fldCharType="separate"/>
      </w:r>
      <w:r>
        <w:rPr>
          <w:rStyle w:val="855"/>
          <w:rFonts w:ascii="宋体" w:hAnsi="宋体" w:cs="Arial"/>
          <w:b/>
          <w:color w:val="auto"/>
          <w:highlight w:val="none"/>
        </w:rPr>
        <w:t xml:space="preserve">5、采购文件的约束力</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_Toc237853509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"_Toc237853510" </w:instrText>
      </w:r>
      <w:r>
        <w:rPr>
          <w:color w:val="auto"/>
          <w:highlight w:val="none"/>
        </w:rPr>
        <w:fldChar w:fldCharType="separate"/>
      </w:r>
      <w:r>
        <w:rPr>
          <w:rStyle w:val="855"/>
          <w:rFonts w:ascii="宋体" w:hAnsi="宋体"/>
          <w:b/>
          <w:color w:val="auto"/>
          <w:highlight w:val="none"/>
        </w:rPr>
        <w:t xml:space="preserve">二、磋商文件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"_Toc237853511" </w:instrText>
      </w:r>
      <w:r>
        <w:rPr>
          <w:color w:val="auto"/>
          <w:highlight w:val="none"/>
        </w:rPr>
        <w:fldChar w:fldCharType="separate"/>
      </w:r>
      <w:r>
        <w:rPr>
          <w:rStyle w:val="855"/>
          <w:rFonts w:ascii="宋体" w:hAnsi="宋体" w:cs="Arial"/>
          <w:b/>
          <w:color w:val="auto"/>
          <w:highlight w:val="none"/>
        </w:rPr>
        <w:t xml:space="preserve">6、磋商文件构成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8</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"_Toc237853512" </w:instrText>
      </w:r>
      <w:r>
        <w:rPr>
          <w:color w:val="auto"/>
          <w:highlight w:val="none"/>
        </w:rPr>
        <w:fldChar w:fldCharType="separate"/>
      </w:r>
      <w:r>
        <w:rPr>
          <w:rStyle w:val="855"/>
          <w:rFonts w:ascii="宋体" w:hAnsi="宋体" w:cs="Arial"/>
          <w:b/>
          <w:color w:val="auto"/>
          <w:highlight w:val="none"/>
        </w:rPr>
        <w:t xml:space="preserve">7、磋商文件的澄清、修改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8</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"_Toc237853513" </w:instrText>
      </w:r>
      <w:r>
        <w:rPr>
          <w:color w:val="auto"/>
          <w:highlight w:val="none"/>
        </w:rPr>
        <w:fldChar w:fldCharType="separate"/>
      </w:r>
      <w:r>
        <w:rPr>
          <w:rStyle w:val="855"/>
          <w:rFonts w:ascii="宋体" w:hAnsi="宋体"/>
          <w:b/>
          <w:color w:val="auto"/>
          <w:highlight w:val="none"/>
        </w:rPr>
        <w:t xml:space="preserve">三、磋商响应文件的编制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8</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"_Toc237853514" </w:instrText>
      </w:r>
      <w:r>
        <w:rPr>
          <w:color w:val="auto"/>
          <w:highlight w:val="none"/>
        </w:rPr>
        <w:fldChar w:fldCharType="separate"/>
      </w:r>
      <w:r>
        <w:rPr>
          <w:rStyle w:val="855"/>
          <w:rFonts w:ascii="宋体" w:hAnsi="宋体" w:cs="Arial"/>
          <w:b/>
          <w:color w:val="auto"/>
          <w:highlight w:val="none"/>
        </w:rPr>
        <w:t xml:space="preserve">8、响应文件的语言及度量衡单位</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8</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"_Toc237853515" </w:instrText>
      </w:r>
      <w:r>
        <w:rPr>
          <w:color w:val="auto"/>
          <w:highlight w:val="none"/>
        </w:rPr>
        <w:fldChar w:fldCharType="separate"/>
      </w:r>
      <w:r>
        <w:rPr>
          <w:rStyle w:val="855"/>
          <w:rFonts w:ascii="宋体" w:hAnsi="宋体" w:cs="Arial"/>
          <w:b/>
          <w:color w:val="auto"/>
          <w:highlight w:val="none"/>
        </w:rPr>
        <w:t xml:space="preserve">9、响应文件构成</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8</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"_Toc237853516" </w:instrText>
      </w:r>
      <w:r>
        <w:rPr>
          <w:color w:val="auto"/>
          <w:highlight w:val="none"/>
        </w:rPr>
        <w:fldChar w:fldCharType="separate"/>
      </w:r>
      <w:r>
        <w:rPr>
          <w:rStyle w:val="855"/>
          <w:rFonts w:ascii="宋体" w:hAnsi="宋体" w:cs="Arial"/>
          <w:b/>
          <w:color w:val="auto"/>
          <w:highlight w:val="none"/>
        </w:rPr>
        <w:t xml:space="preserve">10、证明供应商及响应标的符合采购文件规定的文件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8</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"_Toc237853517" </w:instrText>
      </w:r>
      <w:r>
        <w:rPr>
          <w:color w:val="auto"/>
          <w:highlight w:val="none"/>
        </w:rPr>
        <w:fldChar w:fldCharType="separate"/>
      </w:r>
      <w:r>
        <w:rPr>
          <w:rStyle w:val="855"/>
          <w:rFonts w:ascii="宋体" w:hAnsi="宋体" w:cs="Arial"/>
          <w:b/>
          <w:color w:val="auto"/>
          <w:highlight w:val="none"/>
        </w:rPr>
        <w:t xml:space="preserve">11、磋商函和开标一览表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9</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"_Toc237853518" </w:instrText>
      </w:r>
      <w:r>
        <w:rPr>
          <w:color w:val="auto"/>
          <w:highlight w:val="none"/>
        </w:rPr>
        <w:fldChar w:fldCharType="separate"/>
      </w:r>
      <w:r>
        <w:rPr>
          <w:rStyle w:val="855"/>
          <w:rFonts w:ascii="宋体" w:hAnsi="宋体" w:cs="Arial"/>
          <w:b/>
          <w:color w:val="auto"/>
          <w:highlight w:val="none"/>
        </w:rPr>
        <w:t xml:space="preserve">12、报价明细表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9</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"_Toc237853519" </w:instrText>
      </w:r>
      <w:r>
        <w:rPr>
          <w:color w:val="auto"/>
          <w:highlight w:val="none"/>
        </w:rPr>
        <w:fldChar w:fldCharType="separate"/>
      </w:r>
      <w:r>
        <w:rPr>
          <w:rStyle w:val="855"/>
          <w:rFonts w:ascii="宋体" w:hAnsi="宋体" w:cs="Arial"/>
          <w:b/>
          <w:color w:val="auto"/>
          <w:highlight w:val="none"/>
        </w:rPr>
        <w:t xml:space="preserve">13、响应有效期</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_Toc237853519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9</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"_Toc237853520" </w:instrText>
      </w:r>
      <w:r>
        <w:rPr>
          <w:color w:val="auto"/>
          <w:highlight w:val="none"/>
        </w:rPr>
        <w:fldChar w:fldCharType="separate"/>
      </w:r>
      <w:r>
        <w:rPr>
          <w:rStyle w:val="855"/>
          <w:rFonts w:ascii="宋体" w:hAnsi="宋体" w:cs="Arial"/>
          <w:b/>
          <w:color w:val="auto"/>
          <w:highlight w:val="none"/>
        </w:rPr>
        <w:t xml:space="preserve">14、响应有效期的延长</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9</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"_Toc237853521" </w:instrText>
      </w:r>
      <w:r>
        <w:rPr>
          <w:color w:val="auto"/>
          <w:highlight w:val="none"/>
        </w:rPr>
        <w:fldChar w:fldCharType="separate"/>
      </w:r>
      <w:r>
        <w:rPr>
          <w:rStyle w:val="855"/>
          <w:rFonts w:ascii="宋体" w:hAnsi="宋体"/>
          <w:b/>
          <w:color w:val="auto"/>
          <w:highlight w:val="none"/>
        </w:rPr>
        <w:t xml:space="preserve">四、响应文件的递交</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9</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"_Toc237853522" </w:instrText>
      </w:r>
      <w:r>
        <w:rPr>
          <w:color w:val="auto"/>
          <w:highlight w:val="none"/>
        </w:rPr>
        <w:fldChar w:fldCharType="separate"/>
      </w:r>
      <w:r>
        <w:rPr>
          <w:rStyle w:val="855"/>
          <w:rFonts w:ascii="宋体" w:hAnsi="宋体" w:cs="Arial"/>
          <w:b/>
          <w:color w:val="auto"/>
          <w:highlight w:val="none"/>
        </w:rPr>
        <w:t xml:space="preserve">15、电子响应文件的递交</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9</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"_Toc237853523" </w:instrText>
      </w:r>
      <w:r>
        <w:rPr>
          <w:color w:val="auto"/>
          <w:highlight w:val="none"/>
        </w:rPr>
        <w:fldChar w:fldCharType="separate"/>
      </w:r>
      <w:r>
        <w:rPr>
          <w:rStyle w:val="855"/>
          <w:rFonts w:ascii="宋体" w:hAnsi="宋体" w:cs="Arial"/>
          <w:b/>
          <w:color w:val="auto"/>
          <w:highlight w:val="none"/>
        </w:rPr>
        <w:t xml:space="preserve">17、响应文件的拒收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9</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"_Toc237853524" </w:instrText>
      </w:r>
      <w:r>
        <w:rPr>
          <w:color w:val="auto"/>
          <w:highlight w:val="none"/>
        </w:rPr>
        <w:fldChar w:fldCharType="separate"/>
      </w:r>
      <w:r>
        <w:rPr>
          <w:rStyle w:val="855"/>
          <w:rFonts w:ascii="宋体" w:hAnsi="宋体" w:cs="Arial"/>
          <w:b/>
          <w:color w:val="auto"/>
          <w:highlight w:val="none"/>
        </w:rPr>
        <w:t xml:space="preserve">18、响应文件的撤回和修改</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9</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"_Toc237853525" </w:instrText>
      </w:r>
      <w:r>
        <w:rPr>
          <w:color w:val="auto"/>
          <w:highlight w:val="none"/>
        </w:rPr>
        <w:fldChar w:fldCharType="separate"/>
      </w:r>
      <w:r>
        <w:rPr>
          <w:rStyle w:val="855"/>
          <w:rFonts w:ascii="宋体" w:hAnsi="宋体"/>
          <w:b/>
          <w:color w:val="auto"/>
          <w:highlight w:val="none"/>
        </w:rPr>
        <w:t xml:space="preserve">五、磋商与评审</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10</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"_Toc237853526" </w:instrText>
      </w:r>
      <w:r>
        <w:rPr>
          <w:color w:val="auto"/>
          <w:highlight w:val="none"/>
        </w:rPr>
        <w:fldChar w:fldCharType="separate"/>
      </w:r>
      <w:r>
        <w:rPr>
          <w:rStyle w:val="855"/>
          <w:rFonts w:ascii="宋体" w:hAnsi="宋体" w:cs="Arial"/>
          <w:b/>
          <w:color w:val="auto"/>
          <w:highlight w:val="none"/>
        </w:rPr>
        <w:t xml:space="preserve">19、磋商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10</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"_Toc237853527" </w:instrText>
      </w:r>
      <w:r>
        <w:rPr>
          <w:color w:val="auto"/>
          <w:highlight w:val="none"/>
        </w:rPr>
        <w:fldChar w:fldCharType="separate"/>
      </w:r>
      <w:r>
        <w:rPr>
          <w:rStyle w:val="855"/>
          <w:rFonts w:ascii="宋体" w:hAnsi="宋体" w:cs="Arial"/>
          <w:b/>
          <w:color w:val="auto"/>
          <w:highlight w:val="none"/>
        </w:rPr>
        <w:t xml:space="preserve">20、磋商小组</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11</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"_Toc237853528" </w:instrText>
      </w:r>
      <w:r>
        <w:rPr>
          <w:color w:val="auto"/>
          <w:highlight w:val="none"/>
        </w:rPr>
        <w:fldChar w:fldCharType="separate"/>
      </w:r>
      <w:r>
        <w:rPr>
          <w:rStyle w:val="855"/>
          <w:rFonts w:ascii="宋体" w:hAnsi="宋体" w:cs="Arial"/>
          <w:b/>
          <w:color w:val="auto"/>
          <w:highlight w:val="none"/>
        </w:rPr>
        <w:t xml:space="preserve">21、评审过程的保密与公正</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11</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"_Toc237853529" </w:instrText>
      </w:r>
      <w:r>
        <w:rPr>
          <w:color w:val="auto"/>
          <w:highlight w:val="none"/>
        </w:rPr>
        <w:fldChar w:fldCharType="separate"/>
      </w:r>
      <w:r>
        <w:rPr>
          <w:rStyle w:val="855"/>
          <w:rFonts w:ascii="宋体" w:hAnsi="宋体" w:cs="Arial"/>
          <w:b/>
          <w:color w:val="auto"/>
          <w:highlight w:val="none"/>
        </w:rPr>
        <w:t xml:space="preserve">22、响应文件的澄清</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_Toc237853529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11</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"_Toc237853530" </w:instrText>
      </w:r>
      <w:r>
        <w:rPr>
          <w:color w:val="auto"/>
          <w:highlight w:val="none"/>
        </w:rPr>
        <w:fldChar w:fldCharType="separate"/>
      </w:r>
      <w:r>
        <w:rPr>
          <w:rStyle w:val="855"/>
          <w:rFonts w:ascii="宋体" w:hAnsi="宋体" w:cs="Arial"/>
          <w:b/>
          <w:color w:val="auto"/>
          <w:highlight w:val="none"/>
        </w:rPr>
        <w:t xml:space="preserve">23、对响应文件的初审</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12</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"_Toc237853531" </w:instrText>
      </w:r>
      <w:r>
        <w:rPr>
          <w:color w:val="auto"/>
          <w:highlight w:val="none"/>
        </w:rPr>
        <w:fldChar w:fldCharType="separate"/>
      </w:r>
      <w:r>
        <w:rPr>
          <w:rStyle w:val="855"/>
          <w:rFonts w:ascii="宋体" w:hAnsi="宋体" w:cs="Arial"/>
          <w:b/>
          <w:color w:val="auto"/>
          <w:highlight w:val="none"/>
        </w:rPr>
        <w:t xml:space="preserve">24、无效响应条款和废标条款</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13</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"_Toc237853532" </w:instrText>
      </w:r>
      <w:r>
        <w:rPr>
          <w:color w:val="auto"/>
          <w:highlight w:val="none"/>
        </w:rPr>
        <w:fldChar w:fldCharType="separate"/>
      </w:r>
      <w:r>
        <w:rPr>
          <w:rStyle w:val="855"/>
          <w:rFonts w:ascii="宋体" w:hAnsi="宋体"/>
          <w:b/>
          <w:color w:val="auto"/>
          <w:highlight w:val="none"/>
        </w:rPr>
        <w:t xml:space="preserve">六、定标</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14</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"_Toc237853533" </w:instrText>
      </w:r>
      <w:r>
        <w:rPr>
          <w:color w:val="auto"/>
          <w:highlight w:val="none"/>
        </w:rPr>
        <w:fldChar w:fldCharType="separate"/>
      </w:r>
      <w:r>
        <w:rPr>
          <w:rStyle w:val="855"/>
          <w:rFonts w:ascii="宋体" w:hAnsi="宋体" w:cs="Arial"/>
          <w:b/>
          <w:color w:val="auto"/>
          <w:highlight w:val="none"/>
        </w:rPr>
        <w:t xml:space="preserve">25、确定成交单位</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14</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"_Toc237853534" </w:instrText>
      </w:r>
      <w:r>
        <w:rPr>
          <w:color w:val="auto"/>
          <w:highlight w:val="none"/>
        </w:rPr>
        <w:fldChar w:fldCharType="separate"/>
      </w:r>
      <w:r>
        <w:rPr>
          <w:rStyle w:val="855"/>
          <w:rFonts w:ascii="宋体" w:hAnsi="宋体" w:cs="Arial"/>
          <w:b/>
          <w:color w:val="auto"/>
          <w:highlight w:val="none"/>
        </w:rPr>
        <w:t xml:space="preserve">26、质疑处理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14</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"_Toc237853535" </w:instrText>
      </w:r>
      <w:r>
        <w:rPr>
          <w:color w:val="auto"/>
          <w:highlight w:val="none"/>
        </w:rPr>
        <w:fldChar w:fldCharType="separate"/>
      </w:r>
      <w:r>
        <w:rPr>
          <w:rStyle w:val="855"/>
          <w:rFonts w:ascii="宋体" w:hAnsi="宋体" w:cs="Arial"/>
          <w:b/>
          <w:color w:val="auto"/>
          <w:highlight w:val="none"/>
        </w:rPr>
        <w:t xml:space="preserve">27、成交通知书</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15</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"_Toc237853536" </w:instrText>
      </w:r>
      <w:r>
        <w:rPr>
          <w:color w:val="auto"/>
          <w:highlight w:val="none"/>
        </w:rPr>
        <w:fldChar w:fldCharType="separate"/>
      </w:r>
      <w:r>
        <w:rPr>
          <w:rStyle w:val="855"/>
          <w:rFonts w:ascii="宋体" w:hAnsi="宋体"/>
          <w:b/>
          <w:color w:val="auto"/>
          <w:highlight w:val="none"/>
        </w:rPr>
        <w:t xml:space="preserve">七、授予合同</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15</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"_Toc237853537" </w:instrText>
      </w:r>
      <w:r>
        <w:rPr>
          <w:color w:val="auto"/>
          <w:highlight w:val="none"/>
        </w:rPr>
        <w:fldChar w:fldCharType="separate"/>
      </w:r>
      <w:r>
        <w:rPr>
          <w:rStyle w:val="855"/>
          <w:rFonts w:ascii="宋体" w:hAnsi="宋体" w:cs="Arial"/>
          <w:b/>
          <w:color w:val="auto"/>
          <w:highlight w:val="none"/>
        </w:rPr>
        <w:t xml:space="preserve">28、签订合同</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15</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"_Toc237853538" </w:instrText>
      </w:r>
      <w:r>
        <w:rPr>
          <w:color w:val="auto"/>
          <w:highlight w:val="none"/>
        </w:rPr>
        <w:fldChar w:fldCharType="separate"/>
      </w:r>
      <w:r>
        <w:rPr>
          <w:rStyle w:val="855"/>
          <w:rFonts w:ascii="宋体" w:hAnsi="宋体" w:cs="Arial"/>
          <w:b/>
          <w:color w:val="auto"/>
          <w:highlight w:val="none"/>
        </w:rPr>
        <w:t xml:space="preserve">29、政府采购信用融资政策</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15</w:t>
      </w:r>
      <w:r>
        <w:rPr>
          <w:rFonts w:hint="eastAsia"/>
          <w:color w:val="auto"/>
          <w:highlight w:val="none"/>
        </w:rPr>
        <w:fldChar w:fldCharType="end"/>
      </w:r>
      <w:r>
        <w:rPr>
          <w:rFonts w:hint="eastAsia"/>
          <w:color w:val="auto"/>
          <w:highlight w:val="none"/>
        </w:rPr>
        <w:fldChar w:fldCharType="end"/>
      </w:r>
      <w:r/>
    </w:p>
    <w:p>
      <w:pPr>
        <w:pStyle w:val="823"/>
        <w:tabs>
          <w:tab w:val="right" w:pos="10456" w:leader="dot"/>
        </w:tabs>
        <w:rPr>
          <w:rFonts w:hint="eastAsia" w:asciiTheme="minorHAnsi" w:hAnsiTheme="minorHAnsi" w:eastAsiaTheme="minorEastAsia" w:cstheme="minorBidi"/>
          <w:b w:val="0"/>
          <w:bCs w:val="0"/>
          <w: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"_Toc237853539" </w:instrText>
      </w:r>
      <w:r>
        <w:rPr>
          <w:color w:val="auto"/>
          <w:highlight w:val="none"/>
        </w:rPr>
        <w:fldChar w:fldCharType="separate"/>
      </w:r>
      <w:r>
        <w:rPr>
          <w:rStyle w:val="855"/>
          <w:rFonts w:ascii="宋体" w:hAnsi="宋体"/>
          <w:color w:val="auto"/>
          <w:highlight w:val="none"/>
        </w:rPr>
        <w:t xml:space="preserve">第三章  合同文本</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_Toc237853539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16</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"_Toc237853540" </w:instrText>
      </w:r>
      <w:r>
        <w:rPr>
          <w:color w:val="auto"/>
          <w:highlight w:val="none"/>
        </w:rPr>
        <w:fldChar w:fldCharType="separate"/>
      </w:r>
      <w:r>
        <w:rPr>
          <w:rStyle w:val="855"/>
          <w:rFonts w:ascii="宋体" w:hAnsi="宋体"/>
          <w:i/>
          <w:iCs/>
          <w:color w:val="auto"/>
          <w:highlight w:val="none"/>
        </w:rPr>
        <w:t xml:space="preserve">第一部分 合同协议书</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17</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"_Toc237853541" </w:instrText>
      </w:r>
      <w:r>
        <w:rPr>
          <w:color w:val="auto"/>
          <w:highlight w:val="none"/>
        </w:rPr>
        <w:fldChar w:fldCharType="separate"/>
      </w:r>
      <w:r>
        <w:rPr>
          <w:rStyle w:val="855"/>
          <w:rFonts w:ascii="华文中宋" w:hAnsi="华文中宋" w:eastAsia="华文中宋"/>
          <w:i/>
          <w:iCs/>
          <w:color w:val="auto"/>
          <w:highlight w:val="none"/>
        </w:rPr>
        <w:t xml:space="preserve">第二部分 通用合同条款（略）</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20</w:t>
      </w:r>
      <w:r>
        <w:rPr>
          <w:rFonts w:hint="eastAsia"/>
          <w:color w:val="auto"/>
          <w:highlight w:val="none"/>
        </w:rPr>
        <w:fldChar w:fldCharType="end"/>
      </w:r>
      <w:r>
        <w:rPr>
          <w:rFonts w:hint="eastAsia"/>
          <w:color w:val="auto"/>
          <w:highlight w:val="none"/>
        </w:rPr>
        <w:fldChar w:fldCharType="end"/>
      </w:r>
      <w:r/>
    </w:p>
    <w:p>
      <w:pPr>
        <w:pStyle w:val="811"/>
        <w:tabs>
          <w:tab w:val="right" w:pos="10456" w:leader="dot"/>
        </w:tabs>
        <w:rPr>
          <w:rFonts w:hint="eastAsia" w:asciiTheme="minorHAnsi" w:hAnsiTheme="minorHAnsi" w:eastAsiaTheme="minorEastAsia" w:cstheme="minorBidi"/>
          <w:smallCaps w:val="0"/>
          <w:color w:val="auto"/>
          <w:szCs w:val="24"/>
          <w:highlight w:val="none"/>
          <w14:ligatures w14:val="standardContextual"/>
        </w:rPr>
      </w:pPr>
      <w:r>
        <w:rPr>
          <w:color w:val="auto"/>
          <w:highlight w:val="none"/>
        </w:rPr>
        <w:fldChar w:fldCharType="begin"/>
      </w:r>
      <w:r>
        <w:rPr>
          <w:color w:val="auto"/>
          <w:highlight w:val="none"/>
        </w:rPr>
        <w:instrText xml:space="preserve"> HYPERLINK \l "_Toc237853542" </w:instrText>
      </w:r>
      <w:r>
        <w:rPr>
          <w:color w:val="auto"/>
          <w:highlight w:val="none"/>
        </w:rPr>
        <w:fldChar w:fldCharType="separate"/>
      </w:r>
      <w:r>
        <w:rPr>
          <w:rStyle w:val="855"/>
          <w:rFonts w:ascii="华文中宋" w:hAnsi="华文中宋" w:eastAsia="华文中宋"/>
          <w:color w:val="auto"/>
          <w:highlight w:val="none"/>
        </w:rPr>
        <w:t xml:space="preserve">第三部分 专用合同条款</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20</w:t>
      </w:r>
      <w:r>
        <w:rPr>
          <w:rFonts w:hint="eastAsia"/>
          <w:color w:val="auto"/>
          <w:highlight w:val="none"/>
        </w:rPr>
        <w:fldChar w:fldCharType="end"/>
      </w:r>
      <w:r>
        <w:rPr>
          <w:rFonts w:hint="eastAsia"/>
          <w:color w:val="auto"/>
          <w:highlight w:val="none"/>
        </w:rPr>
        <w:fldChar w:fldCharType="end"/>
      </w:r>
      <w:r/>
    </w:p>
    <w:p>
      <w:pPr>
        <w:pStyle w:val="823"/>
        <w:tabs>
          <w:tab w:val="right" w:pos="10456" w:leader="dot"/>
        </w:tabs>
        <w:rPr>
          <w:rFonts w:hint="eastAsia" w:asciiTheme="minorHAnsi" w:hAnsiTheme="minorHAnsi" w:eastAsiaTheme="minorEastAsia" w:cstheme="minorBidi"/>
          <w:b w:val="0"/>
          <w:bCs w:val="0"/>
          <w: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"_Toc237853543" </w:instrText>
      </w:r>
      <w:r>
        <w:rPr>
          <w:color w:val="auto"/>
          <w:highlight w:val="none"/>
        </w:rPr>
        <w:fldChar w:fldCharType="separate"/>
      </w:r>
      <w:r>
        <w:rPr>
          <w:rStyle w:val="855"/>
          <w:rFonts w:ascii="宋体" w:hAnsi="宋体"/>
          <w:color w:val="auto"/>
          <w:highlight w:val="none"/>
        </w:rPr>
        <w:t xml:space="preserve">第四章  采购需求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56</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"_Toc237853544" </w:instrText>
      </w:r>
      <w:r>
        <w:rPr>
          <w:color w:val="auto"/>
          <w:highlight w:val="none"/>
        </w:rPr>
        <w:fldChar w:fldCharType="separate"/>
      </w:r>
      <w:r>
        <w:rPr>
          <w:rStyle w:val="855"/>
          <w:rFonts w:ascii="宋体" w:hAnsi="宋体"/>
          <w:b/>
          <w:color w:val="auto"/>
          <w:highlight w:val="none"/>
        </w:rPr>
        <w:t xml:space="preserve">一、项目说明：</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56</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"_Toc237853545" </w:instrText>
      </w:r>
      <w:r>
        <w:rPr>
          <w:color w:val="auto"/>
          <w:highlight w:val="none"/>
        </w:rPr>
        <w:fldChar w:fldCharType="separate"/>
      </w:r>
      <w:r>
        <w:rPr>
          <w:rStyle w:val="855"/>
          <w:rFonts w:ascii="宋体" w:hAnsi="宋体"/>
          <w:b/>
          <w:color w:val="auto"/>
          <w:highlight w:val="none"/>
        </w:rPr>
        <w:t xml:space="preserve">二、项目实施要求：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56</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"_Toc237853546" </w:instrText>
      </w:r>
      <w:r>
        <w:rPr>
          <w:color w:val="auto"/>
          <w:highlight w:val="none"/>
        </w:rPr>
        <w:fldChar w:fldCharType="separate"/>
      </w:r>
      <w:r>
        <w:rPr>
          <w:rStyle w:val="855"/>
          <w:rFonts w:ascii="宋体" w:hAnsi="宋体"/>
          <w:b/>
          <w:color w:val="auto"/>
          <w:highlight w:val="none"/>
        </w:rPr>
        <w:t xml:space="preserve">三、人员配备要求：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58</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"_Toc237853547" </w:instrText>
      </w:r>
      <w:r>
        <w:rPr>
          <w:color w:val="auto"/>
          <w:highlight w:val="none"/>
        </w:rPr>
        <w:fldChar w:fldCharType="separate"/>
      </w:r>
      <w:r>
        <w:rPr>
          <w:rStyle w:val="855"/>
          <w:rFonts w:ascii="宋体" w:hAnsi="宋体"/>
          <w:b/>
          <w:color w:val="auto"/>
          <w:highlight w:val="none"/>
        </w:rPr>
        <w:t xml:space="preserve">四、质量保修以及验收要求：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58</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"_Toc237853548" </w:instrText>
      </w:r>
      <w:r>
        <w:rPr>
          <w:color w:val="auto"/>
          <w:highlight w:val="none"/>
        </w:rPr>
        <w:fldChar w:fldCharType="separate"/>
      </w:r>
      <w:r>
        <w:rPr>
          <w:rStyle w:val="855"/>
          <w:rFonts w:ascii="宋体" w:hAnsi="宋体"/>
          <w:b/>
          <w:color w:val="auto"/>
          <w:highlight w:val="none"/>
        </w:rPr>
        <w:t xml:space="preserve">五、报价要求：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58</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"_Toc237853549" </w:instrText>
      </w:r>
      <w:r>
        <w:rPr>
          <w:color w:val="auto"/>
          <w:highlight w:val="none"/>
        </w:rPr>
        <w:fldChar w:fldCharType="separate"/>
      </w:r>
      <w:r>
        <w:rPr>
          <w:rStyle w:val="855"/>
          <w:rFonts w:ascii="宋体" w:hAnsi="宋体"/>
          <w:b/>
          <w:color w:val="auto"/>
          <w:highlight w:val="none"/>
        </w:rPr>
        <w:t xml:space="preserve">六、附件</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_Toc237853549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58</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"_Toc237853550" </w:instrText>
      </w:r>
      <w:r>
        <w:rPr>
          <w:color w:val="auto"/>
          <w:highlight w:val="none"/>
        </w:rPr>
        <w:fldChar w:fldCharType="separate"/>
      </w:r>
      <w:r>
        <w:rPr>
          <w:rStyle w:val="855"/>
          <w:rFonts w:ascii="宋体" w:hAnsi="宋体"/>
          <w:b/>
          <w:color w:val="auto"/>
          <w:highlight w:val="none"/>
        </w:rPr>
        <w:t xml:space="preserve">七、不可实质性变动要求：</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58</w:t>
      </w:r>
      <w:r>
        <w:rPr>
          <w:rFonts w:hint="eastAsia"/>
          <w:color w:val="auto"/>
          <w:highlight w:val="none"/>
        </w:rPr>
        <w:fldChar w:fldCharType="end"/>
      </w:r>
      <w:r>
        <w:rPr>
          <w:rFonts w:hint="eastAsia"/>
          <w:color w:val="auto"/>
          <w:highlight w:val="none"/>
        </w:rPr>
        <w:fldChar w:fldCharType="end"/>
      </w:r>
      <w:r/>
    </w:p>
    <w:p>
      <w:pPr>
        <w:pStyle w:val="823"/>
        <w:tabs>
          <w:tab w:val="right" w:pos="10456" w:leader="dot"/>
        </w:tabs>
        <w:rPr>
          <w:rFonts w:hint="eastAsia" w:asciiTheme="minorHAnsi" w:hAnsiTheme="minorHAnsi" w:eastAsiaTheme="minorEastAsia" w:cstheme="minorBidi"/>
          <w:b w:val="0"/>
          <w:bCs w:val="0"/>
          <w: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"_Toc237853551" </w:instrText>
      </w:r>
      <w:r>
        <w:rPr>
          <w:color w:val="auto"/>
          <w:highlight w:val="none"/>
        </w:rPr>
        <w:fldChar w:fldCharType="separate"/>
      </w:r>
      <w:r>
        <w:rPr>
          <w:rStyle w:val="855"/>
          <w:rFonts w:ascii="宋体" w:hAnsi="宋体"/>
          <w:color w:val="auto"/>
          <w:highlight w:val="none"/>
        </w:rPr>
        <w:t xml:space="preserve">第五章  评审方法与评分标准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59</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"_Toc237853552" </w:instrText>
      </w:r>
      <w:r>
        <w:rPr>
          <w:color w:val="auto"/>
          <w:highlight w:val="none"/>
        </w:rPr>
        <w:fldChar w:fldCharType="separate"/>
      </w:r>
      <w:r>
        <w:rPr>
          <w:rStyle w:val="855"/>
          <w:rFonts w:ascii="宋体" w:hAnsi="宋体"/>
          <w:b/>
          <w:color w:val="auto"/>
          <w:highlight w:val="none"/>
        </w:rPr>
        <w:t xml:space="preserve">一、评审方法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59</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"_Toc237853553" </w:instrText>
      </w:r>
      <w:r>
        <w:rPr>
          <w:color w:val="auto"/>
          <w:highlight w:val="none"/>
        </w:rPr>
        <w:fldChar w:fldCharType="separate"/>
      </w:r>
      <w:r>
        <w:rPr>
          <w:rStyle w:val="855"/>
          <w:rFonts w:ascii="宋体" w:hAnsi="宋体"/>
          <w:b/>
          <w:color w:val="auto"/>
          <w:highlight w:val="none"/>
        </w:rPr>
        <w:t xml:space="preserve">二、评分标准</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59</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"_Toc237853554" </w:instrText>
      </w:r>
      <w:r>
        <w:rPr>
          <w:color w:val="auto"/>
          <w:highlight w:val="none"/>
        </w:rPr>
        <w:fldChar w:fldCharType="separate"/>
      </w:r>
      <w:r>
        <w:rPr>
          <w:rStyle w:val="855"/>
          <w:rFonts w:ascii="宋体" w:hAnsi="宋体"/>
          <w:b/>
          <w:color w:val="auto"/>
          <w:highlight w:val="none"/>
        </w:rPr>
        <w:t xml:space="preserve">三、政府采购政策：</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61</w:t>
      </w:r>
      <w:r>
        <w:rPr>
          <w:rFonts w:hint="eastAsia"/>
          <w:color w:val="auto"/>
          <w:highlight w:val="none"/>
        </w:rPr>
        <w:fldChar w:fldCharType="end"/>
      </w:r>
      <w:r>
        <w:rPr>
          <w:rFonts w:hint="eastAsia"/>
          <w:color w:val="auto"/>
          <w:highlight w:val="none"/>
        </w:rPr>
        <w:fldChar w:fldCharType="end"/>
      </w:r>
      <w:r/>
    </w:p>
    <w:p>
      <w:pPr>
        <w:pStyle w:val="823"/>
        <w:tabs>
          <w:tab w:val="right" w:pos="10456" w:leader="dot"/>
        </w:tabs>
        <w:rPr>
          <w:rFonts w:hint="eastAsia" w:asciiTheme="minorHAnsi" w:hAnsiTheme="minorHAnsi" w:eastAsiaTheme="minorEastAsia" w:cstheme="minorBidi"/>
          <w:b w:val="0"/>
          <w:bCs w:val="0"/>
          <w: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"_Toc237853555" </w:instrText>
      </w:r>
      <w:r>
        <w:rPr>
          <w:color w:val="auto"/>
          <w:highlight w:val="none"/>
        </w:rPr>
        <w:fldChar w:fldCharType="separate"/>
      </w:r>
      <w:r>
        <w:rPr>
          <w:rStyle w:val="855"/>
          <w:rFonts w:ascii="宋体" w:hAnsi="宋体"/>
          <w:color w:val="auto"/>
          <w:highlight w:val="none"/>
        </w:rPr>
        <w:t xml:space="preserve">第六章  磋商响应文件格式</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63</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"_Toc237853556" </w:instrText>
      </w:r>
      <w:r>
        <w:rPr>
          <w:color w:val="auto"/>
          <w:highlight w:val="none"/>
        </w:rPr>
        <w:fldChar w:fldCharType="separate"/>
      </w:r>
      <w:r>
        <w:rPr>
          <w:rStyle w:val="855"/>
          <w:rFonts w:ascii="宋体" w:hAnsi="宋体"/>
          <w:b/>
          <w:color w:val="auto"/>
          <w:highlight w:val="none"/>
        </w:rPr>
        <w:t xml:space="preserve">响应文件目录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64</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"_Toc237853557" </w:instrText>
      </w:r>
      <w:r>
        <w:rPr>
          <w:color w:val="auto"/>
          <w:highlight w:val="none"/>
        </w:rPr>
        <w:fldChar w:fldCharType="separate"/>
      </w:r>
      <w:r>
        <w:rPr>
          <w:rStyle w:val="855"/>
          <w:rFonts w:ascii="宋体" w:hAnsi="宋体"/>
          <w:b/>
          <w:color w:val="auto"/>
          <w:highlight w:val="none"/>
        </w:rPr>
        <w:t xml:space="preserve">附件1 开标一览表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66</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"_Toc237853558" </w:instrText>
      </w:r>
      <w:r>
        <w:rPr>
          <w:color w:val="auto"/>
          <w:highlight w:val="none"/>
        </w:rPr>
        <w:fldChar w:fldCharType="separate"/>
      </w:r>
      <w:r>
        <w:rPr>
          <w:rStyle w:val="855"/>
          <w:rFonts w:ascii="宋体" w:hAnsi="宋体"/>
          <w:b/>
          <w:color w:val="auto"/>
          <w:highlight w:val="none"/>
        </w:rPr>
        <w:t xml:space="preserve">附件2 已标价工程量清单</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67</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"_Toc237853559" </w:instrText>
      </w:r>
      <w:r>
        <w:rPr>
          <w:color w:val="auto"/>
          <w:highlight w:val="none"/>
        </w:rPr>
        <w:fldChar w:fldCharType="separate"/>
      </w:r>
      <w:r>
        <w:rPr>
          <w:rStyle w:val="855"/>
          <w:rFonts w:ascii="宋体" w:hAnsi="宋体"/>
          <w:b/>
          <w:color w:val="auto"/>
          <w:highlight w:val="none"/>
        </w:rPr>
        <w:t xml:space="preserve">附件3 具有履行合同所必需的设备和专业技术能力的声明函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_Toc237853559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68</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"_Toc237853560" </w:instrText>
      </w:r>
      <w:r>
        <w:rPr>
          <w:color w:val="auto"/>
          <w:highlight w:val="none"/>
        </w:rPr>
        <w:fldChar w:fldCharType="separate"/>
      </w:r>
      <w:r>
        <w:rPr>
          <w:rStyle w:val="855"/>
          <w:rFonts w:ascii="宋体" w:hAnsi="宋体"/>
          <w:b/>
          <w:color w:val="auto"/>
          <w:highlight w:val="none"/>
        </w:rPr>
        <w:t xml:space="preserve">附件4 承诺说明一</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69</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"_Toc237853561" </w:instrText>
      </w:r>
      <w:r>
        <w:rPr>
          <w:color w:val="auto"/>
          <w:highlight w:val="none"/>
        </w:rPr>
        <w:fldChar w:fldCharType="separate"/>
      </w:r>
      <w:r>
        <w:rPr>
          <w:rStyle w:val="855"/>
          <w:rFonts w:ascii="宋体" w:hAnsi="宋体"/>
          <w:b/>
          <w:color w:val="auto"/>
          <w:highlight w:val="none"/>
        </w:rPr>
        <w:t xml:space="preserve">附件5 承诺说明二</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70</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"_Toc237853562" </w:instrText>
      </w:r>
      <w:r>
        <w:rPr>
          <w:color w:val="auto"/>
          <w:highlight w:val="none"/>
        </w:rPr>
        <w:fldChar w:fldCharType="separate"/>
      </w:r>
      <w:r>
        <w:rPr>
          <w:rStyle w:val="855"/>
          <w:rFonts w:ascii="宋体" w:hAnsi="宋体"/>
          <w:b/>
          <w:color w:val="auto"/>
          <w:highlight w:val="none"/>
        </w:rPr>
        <w:t xml:space="preserve">附件6 中小企业声明函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71</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"_Toc237853563" </w:instrText>
      </w:r>
      <w:r>
        <w:rPr>
          <w:color w:val="auto"/>
          <w:highlight w:val="none"/>
        </w:rPr>
        <w:fldChar w:fldCharType="separate"/>
      </w:r>
      <w:r>
        <w:rPr>
          <w:rStyle w:val="855"/>
          <w:rFonts w:ascii="宋体" w:hAnsi="宋体"/>
          <w:b/>
          <w:color w:val="auto"/>
          <w:highlight w:val="none"/>
        </w:rPr>
        <w:t xml:space="preserve">附件7 残疾人福利性单位声明函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_Toc237853563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72</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"_Toc237853564" </w:instrText>
      </w:r>
      <w:r>
        <w:rPr>
          <w:color w:val="auto"/>
          <w:highlight w:val="none"/>
        </w:rPr>
        <w:fldChar w:fldCharType="separate"/>
      </w:r>
      <w:r>
        <w:rPr>
          <w:rStyle w:val="855"/>
          <w:rFonts w:ascii="宋体" w:hAnsi="宋体"/>
          <w:b/>
          <w:color w:val="auto"/>
          <w:highlight w:val="none"/>
        </w:rPr>
        <w:t xml:space="preserve">附件8 项目负责人等相关情况承诺书</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_Toc237853564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73</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"_Toc237853565" </w:instrText>
      </w:r>
      <w:r>
        <w:rPr>
          <w:color w:val="auto"/>
          <w:highlight w:val="none"/>
        </w:rPr>
        <w:fldChar w:fldCharType="separate"/>
      </w:r>
      <w:r>
        <w:rPr>
          <w:rStyle w:val="855"/>
          <w:rFonts w:ascii="宋体" w:hAnsi="宋体"/>
          <w:b/>
          <w:color w:val="auto"/>
          <w:highlight w:val="none"/>
        </w:rPr>
        <w:t xml:space="preserve">附件9 磋商函</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_Toc237853565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74</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"_Toc237853566" </w:instrText>
      </w:r>
      <w:r>
        <w:rPr>
          <w:color w:val="auto"/>
          <w:highlight w:val="none"/>
        </w:rPr>
        <w:fldChar w:fldCharType="separate"/>
      </w:r>
      <w:r>
        <w:rPr>
          <w:rStyle w:val="855"/>
          <w:rFonts w:ascii="宋体" w:hAnsi="宋体"/>
          <w:b/>
          <w:color w:val="auto"/>
          <w:highlight w:val="none"/>
        </w:rPr>
        <w:t xml:space="preserve">附件10 法人授权书</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_Toc237853566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75</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"_Toc237853567" </w:instrText>
      </w:r>
      <w:r>
        <w:rPr>
          <w:color w:val="auto"/>
          <w:highlight w:val="none"/>
        </w:rPr>
        <w:fldChar w:fldCharType="separate"/>
      </w:r>
      <w:r>
        <w:rPr>
          <w:rStyle w:val="855"/>
          <w:rFonts w:ascii="宋体" w:hAnsi="宋体"/>
          <w:b/>
          <w:color w:val="auto"/>
          <w:highlight w:val="none"/>
        </w:rPr>
        <w:t xml:space="preserve">附件11 实质性要求响应表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_Toc237853567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76</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"_Toc237853568" </w:instrText>
      </w:r>
      <w:r>
        <w:rPr>
          <w:color w:val="auto"/>
          <w:highlight w:val="none"/>
        </w:rPr>
        <w:fldChar w:fldCharType="separate"/>
      </w:r>
      <w:r>
        <w:rPr>
          <w:rStyle w:val="855"/>
          <w:rFonts w:ascii="宋体" w:hAnsi="宋体"/>
          <w:b/>
          <w:color w:val="auto"/>
          <w:highlight w:val="none"/>
        </w:rPr>
        <w:t xml:space="preserve">附件12 实施要求响应表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_Toc237853568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77</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"_Toc237853569" </w:instrText>
      </w:r>
      <w:r>
        <w:rPr>
          <w:color w:val="auto"/>
          <w:highlight w:val="none"/>
        </w:rPr>
        <w:fldChar w:fldCharType="separate"/>
      </w:r>
      <w:r>
        <w:rPr>
          <w:rStyle w:val="855"/>
          <w:rFonts w:ascii="宋体" w:hAnsi="宋体"/>
          <w:b/>
          <w:color w:val="auto"/>
          <w:highlight w:val="none"/>
        </w:rPr>
        <w:t xml:space="preserve">附件13 人员配备情况</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_Toc237853569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78</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"_Toc237853570" </w:instrText>
      </w:r>
      <w:r>
        <w:rPr>
          <w:color w:val="auto"/>
          <w:highlight w:val="none"/>
        </w:rPr>
        <w:fldChar w:fldCharType="separate"/>
      </w:r>
      <w:r>
        <w:rPr>
          <w:rStyle w:val="855"/>
          <w:rFonts w:ascii="宋体" w:hAnsi="宋体"/>
          <w:b/>
          <w:color w:val="auto"/>
          <w:highlight w:val="none"/>
        </w:rPr>
        <w:t xml:space="preserve">附件14 业绩一览表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_Toc237853570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79</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"_Toc237853571" </w:instrText>
      </w:r>
      <w:r>
        <w:rPr>
          <w:color w:val="auto"/>
          <w:highlight w:val="none"/>
        </w:rPr>
        <w:fldChar w:fldCharType="separate"/>
      </w:r>
      <w:r>
        <w:rPr>
          <w:rStyle w:val="855"/>
          <w:rFonts w:ascii="宋体" w:hAnsi="宋体"/>
          <w:b/>
          <w:color w:val="auto"/>
          <w:highlight w:val="none"/>
        </w:rPr>
        <w:t xml:space="preserve">附件15 商务条件响应表</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_Toc237853571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80</w:t>
      </w:r>
      <w:r>
        <w:rPr>
          <w:rFonts w:hint="eastAsia"/>
          <w:color w:val="auto"/>
          <w:highlight w:val="none"/>
        </w:rPr>
        <w:fldChar w:fldCharType="end"/>
      </w:r>
      <w:r>
        <w:rPr>
          <w:rFonts w:hint="eastAsia"/>
          <w:color w:val="auto"/>
          <w:highlight w:val="none"/>
        </w:rPr>
        <w:fldChar w:fldCharType="end"/>
      </w:r>
      <w:r/>
    </w:p>
    <w:p>
      <w:pPr>
        <w:pStyle w:val="804"/>
        <w:tabs>
          <w:tab w:val="right" w:pos="10456" w:leader="dot"/>
        </w:tabs>
        <w:rPr>
          <w:rFonts w:hint="eastAsia" w:asciiTheme="minorHAnsi" w:hAnsiTheme="minorHAnsi" w:eastAsiaTheme="minorEastAsia" w:cstheme="minorBidi"/>
          <w:bCs w:val="0"/>
          <w:smallCaps w:val="0"/>
          <w:color w:val="auto"/>
          <w:sz w:val="22"/>
          <w:szCs w:val="24"/>
          <w:highlight w:val="none"/>
          <w14:ligatures w14:val="standardContextual"/>
        </w:rPr>
      </w:pPr>
      <w:r>
        <w:rPr>
          <w:color w:val="auto"/>
          <w:highlight w:val="none"/>
        </w:rPr>
        <w:fldChar w:fldCharType="begin"/>
      </w:r>
      <w:r>
        <w:rPr>
          <w:color w:val="auto"/>
          <w:highlight w:val="none"/>
        </w:rPr>
        <w:instrText xml:space="preserve"> HYPERLINK \l "_Toc237853572" </w:instrText>
      </w:r>
      <w:r>
        <w:rPr>
          <w:color w:val="auto"/>
          <w:highlight w:val="none"/>
        </w:rPr>
        <w:fldChar w:fldCharType="separate"/>
      </w:r>
      <w:r>
        <w:rPr>
          <w:rStyle w:val="855"/>
          <w:rFonts w:ascii="宋体" w:hAnsi="宋体"/>
          <w:b/>
          <w:color w:val="auto"/>
          <w:highlight w:val="none"/>
        </w:rPr>
        <w:t xml:space="preserve">附件16 项目方案</w:t>
      </w:r>
      <w:r>
        <w:rPr>
          <w:rFonts w:hint="eastAsia"/>
          <w:color w:val="auto"/>
          <w:highlight w:val="none"/>
        </w:rPr>
        <w:tab/>
      </w:r>
      <w:r>
        <w:rPr>
          <w:rFonts w:hint="eastAsia"/>
          <w:color w:val="auto"/>
          <w:highlight w:val="none"/>
        </w:rPr>
        <w:fldChar w:fldCharType="begin"/>
      </w:r>
      <w:r>
        <w:rPr>
          <w:rFonts w:hint="eastAsia"/>
          <w:color w:val="auto"/>
          <w:highlight w:val="none"/>
        </w:rPr>
        <w:instrText xml:space="preserve"> </w:instrText>
      </w:r>
      <w:r>
        <w:rPr>
          <w:color w:val="auto"/>
          <w:highlight w:val="none"/>
        </w:rPr>
        <w:instrText xml:space="preserve">PAGEREF _Toc237853572 \h</w:instrText>
      </w:r>
      <w:r>
        <w:rPr>
          <w:rFonts w:hint="eastAsia"/>
          <w:color w:val="auto"/>
          <w:highlight w:val="none"/>
        </w:rPr>
        <w:instrText xml:space="preserve"> </w:instrText>
      </w:r>
      <w:r>
        <w:rPr>
          <w:rFonts w:hint="eastAsia"/>
          <w:color w:val="auto"/>
          <w:highlight w:val="none"/>
        </w:rPr>
        <w:fldChar w:fldCharType="separate"/>
      </w:r>
      <w:r>
        <w:rPr>
          <w:color w:val="auto"/>
          <w:highlight w:val="none"/>
        </w:rPr>
        <w:t xml:space="preserve">81</w:t>
      </w:r>
      <w:r>
        <w:rPr>
          <w:rFonts w:hint="eastAsia"/>
          <w:color w:val="auto"/>
          <w:highlight w:val="none"/>
        </w:rPr>
        <w:fldChar w:fldCharType="end"/>
      </w:r>
      <w:r>
        <w:rPr>
          <w:rFonts w:hint="eastAsia"/>
          <w:color w:val="auto"/>
          <w:highlight w:val="none"/>
        </w:rPr>
        <w:fldChar w:fldCharType="end"/>
      </w:r>
      <w:r/>
    </w:p>
    <w:p>
      <w:pPr>
        <w:jc w:val="left"/>
        <w:spacing w:line="440" w:lineRule="exact"/>
        <w:rPr>
          <w:rFonts w:ascii="Times New Roman" w:hAnsi="Times New Roman"/>
          <w:color w:val="auto"/>
          <w:sz w:val="24"/>
          <w:szCs w:val="24"/>
          <w:highlight w:val="none"/>
          <w:lang w:val="zh-CN"/>
        </w:rPr>
      </w:pPr>
      <w:r>
        <w:rPr>
          <w:rFonts w:ascii="Times New Roman" w:hAnsi="Times New Roman"/>
          <w:bCs/>
          <w:i/>
          <w:iCs/>
          <w:color w:val="auto"/>
          <w:szCs w:val="24"/>
          <w:highlight w:val="none"/>
          <w:u w:val="single"/>
        </w:rPr>
        <w:fldChar w:fldCharType="end"/>
      </w:r>
      <w:r/>
    </w:p>
    <w:p>
      <w:pPr>
        <w:jc w:val="center"/>
        <w:keepNext/>
        <w:spacing w:line="440" w:lineRule="exact"/>
        <w:rPr>
          <w:rFonts w:hint="eastAsia" w:ascii="宋体" w:hAnsi="宋体"/>
          <w:b/>
          <w:bCs/>
          <w:color w:val="auto"/>
          <w:sz w:val="44"/>
          <w:szCs w:val="28"/>
          <w:highlight w:val="none"/>
        </w:rPr>
        <w:outlineLvl w:val="0"/>
      </w:pPr>
      <w:r>
        <w:rPr>
          <w:rFonts w:ascii="黑体" w:hAnsi="Times New Roman" w:eastAsia="黑体"/>
          <w:bCs/>
          <w:color w:val="auto"/>
          <w:sz w:val="44"/>
          <w:szCs w:val="28"/>
          <w:highlight w:val="none"/>
        </w:rPr>
        <w:br w:type="page" w:clear="all"/>
      </w:r>
      <w:bookmarkStart w:id="0" w:name="_Toc237853495"/>
      <w:r>
        <w:rPr>
          <w:rFonts w:hint="eastAsia" w:ascii="宋体" w:hAnsi="宋体"/>
          <w:b/>
          <w:bCs/>
          <w:color w:val="auto"/>
          <w:sz w:val="44"/>
          <w:szCs w:val="28"/>
          <w:highlight w:val="none"/>
        </w:rPr>
        <w:t xml:space="preserve">第一章  磋商邀请</w:t>
      </w:r>
      <w:bookmarkEnd w:id="0"/>
      <w:r/>
      <w:r/>
    </w:p>
    <w:p>
      <w:pPr>
        <w:ind w:firstLine="480"/>
        <w:spacing w:line="440" w:lineRule="exact"/>
        <w:rPr>
          <w:rFonts w:hint="eastAsia"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440" w:lineRule="exact"/>
        <w:rPr>
          <w:rFonts w:hint="eastAsia" w:ascii="宋体" w:hAnsi="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顺祥路（青墩塘路-现状箱涵）路面中修工程</w:t>
      </w:r>
      <w:r>
        <w:rPr>
          <w:rFonts w:hint="eastAsia" w:ascii="宋体" w:hAnsi="宋体"/>
          <w:color w:val="auto"/>
          <w:sz w:val="24"/>
          <w:szCs w:val="24"/>
          <w:highlight w:val="none"/>
        </w:rPr>
        <w:t xml:space="preserve">采购</w:t>
      </w:r>
      <w:r>
        <w:rPr>
          <w:rFonts w:hint="eastAsia" w:ascii="Times New Roman" w:hAnsi="Times New Roman"/>
          <w:color w:val="auto"/>
          <w:sz w:val="24"/>
          <w:szCs w:val="24"/>
          <w:highlight w:val="none"/>
        </w:rPr>
        <w:t xml:space="preserve">项目的潜在供应商应在“</w:t>
      </w:r>
      <w:r>
        <w:rPr>
          <w:rFonts w:ascii="Times New Roman" w:hAnsi="Times New Roman"/>
          <w:color w:val="auto"/>
          <w:sz w:val="24"/>
          <w:szCs w:val="24"/>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中参与项目</w:t>
      </w:r>
      <w:r>
        <w:rPr>
          <w:rFonts w:hint="eastAsia" w:ascii="Times New Roman" w:hAnsi="Times New Roman"/>
          <w:color w:val="auto"/>
          <w:sz w:val="24"/>
          <w:szCs w:val="24"/>
          <w:highlight w:val="none"/>
        </w:rPr>
        <w:t xml:space="preserve">获取电子采购文件，并于</w:t>
      </w:r>
      <w:r>
        <w:rPr>
          <w:rFonts w:ascii="Times New Roman" w:hAnsi="Times New Roman"/>
          <w:color w:val="auto"/>
          <w:sz w:val="24"/>
          <w:szCs w:val="21"/>
          <w:highlight w:val="none"/>
          <w:u w:val="single"/>
        </w:rPr>
        <w:t xml:space="preserve">2026</w:t>
      </w:r>
      <w:r>
        <w:rPr>
          <w:rFonts w:hint="eastAsia" w:ascii="Times New Roman" w:hAnsi="Times New Roman"/>
          <w:color w:val="auto"/>
          <w:sz w:val="24"/>
          <w:szCs w:val="21"/>
          <w:highlight w:val="none"/>
          <w:u w:val="single"/>
        </w:rPr>
        <w:t xml:space="preserve">年</w:t>
      </w:r>
      <w:r>
        <w:rPr>
          <w:rFonts w:hint="eastAsia" w:ascii="Times New Roman" w:hAnsi="Times New Roman"/>
          <w:color w:val="auto"/>
          <w:sz w:val="24"/>
          <w:szCs w:val="21"/>
          <w:highlight w:val="none"/>
          <w:u w:val="single"/>
          <w:lang w:val="en-US" w:eastAsia="zh-CN"/>
        </w:rPr>
        <w:t xml:space="preserve">9</w:t>
      </w:r>
      <w:r>
        <w:rPr>
          <w:rFonts w:hint="eastAsia" w:ascii="Times New Roman" w:hAnsi="Times New Roman"/>
          <w:color w:val="auto"/>
          <w:sz w:val="24"/>
          <w:szCs w:val="21"/>
          <w:highlight w:val="none"/>
          <w:u w:val="single"/>
        </w:rPr>
        <w:t xml:space="preserve">月</w:t>
      </w:r>
      <w:r>
        <w:rPr>
          <w:rFonts w:hint="eastAsia" w:ascii="Times New Roman" w:hAnsi="Times New Roman"/>
          <w:color w:val="auto"/>
          <w:sz w:val="24"/>
          <w:szCs w:val="21"/>
          <w:highlight w:val="none"/>
          <w:u w:val="single"/>
          <w:lang w:val="en-US" w:eastAsia="zh-CN"/>
        </w:rPr>
        <w:t xml:space="preserve">3</w:t>
      </w:r>
      <w:r>
        <w:rPr>
          <w:rFonts w:hint="eastAsia" w:ascii="Times New Roman" w:hAnsi="Times New Roman"/>
          <w:color w:val="auto"/>
          <w:sz w:val="24"/>
          <w:szCs w:val="21"/>
          <w:highlight w:val="none"/>
          <w:u w:val="single"/>
        </w:rPr>
        <w:t xml:space="preserve">日</w:t>
      </w:r>
      <w:r>
        <w:rPr>
          <w:rFonts w:ascii="Times New Roman" w:hAnsi="Times New Roman"/>
          <w:color w:val="auto"/>
          <w:sz w:val="24"/>
          <w:szCs w:val="21"/>
          <w:highlight w:val="none"/>
          <w:u w:val="single"/>
        </w:rPr>
        <w:t xml:space="preserve">9</w:t>
      </w:r>
      <w:r>
        <w:rPr>
          <w:rFonts w:hint="eastAsia" w:ascii="Times New Roman" w:hAnsi="Times New Roman"/>
          <w:color w:val="auto"/>
          <w:sz w:val="24"/>
          <w:szCs w:val="21"/>
          <w:highlight w:val="none"/>
          <w:u w:val="single"/>
        </w:rPr>
        <w:t xml:space="preserve">：0</w:t>
      </w:r>
      <w:r>
        <w:rPr>
          <w:rFonts w:ascii="Times New Roman" w:hAnsi="Times New Roman"/>
          <w:color w:val="auto"/>
          <w:sz w:val="24"/>
          <w:szCs w:val="21"/>
          <w:highlight w:val="none"/>
          <w:u w:val="single"/>
        </w:rPr>
        <w:t xml:space="preserve">0</w:t>
      </w:r>
      <w:r>
        <w:rPr>
          <w:rFonts w:hint="eastAsia" w:hAnsi="宋体"/>
          <w:color w:val="auto"/>
          <w:sz w:val="24"/>
          <w:szCs w:val="21"/>
          <w:highlight w:val="none"/>
        </w:rPr>
        <w:t xml:space="preserve">前按规定提交响应</w:t>
      </w:r>
      <w:r>
        <w:rPr>
          <w:rFonts w:hAnsi="宋体"/>
          <w:color w:val="auto"/>
          <w:sz w:val="24"/>
          <w:szCs w:val="21"/>
          <w:highlight w:val="none"/>
        </w:rPr>
        <w:t xml:space="preserve">文件</w:t>
      </w:r>
      <w:r>
        <w:rPr>
          <w:rFonts w:hint="eastAsia" w:hAnsi="宋体"/>
          <w:color w:val="auto"/>
          <w:sz w:val="24"/>
          <w:szCs w:val="21"/>
          <w:highlight w:val="none"/>
        </w:rPr>
        <w:t xml:space="preserve">。</w:t>
      </w:r>
      <w:r/>
    </w:p>
    <w:p>
      <w:pPr>
        <w:ind w:right="-27"/>
        <w:spacing w:line="480" w:lineRule="exact"/>
        <w:tabs>
          <w:tab w:val="left" w:pos="0" w:leader="none"/>
        </w:tabs>
        <w:rPr>
          <w:rFonts w:hint="eastAsia" w:ascii="宋体" w:hAnsi="宋体"/>
          <w:b/>
          <w:color w:val="auto"/>
          <w:sz w:val="28"/>
          <w:highlight w:val="none"/>
        </w:rPr>
        <w:outlineLvl w:val="1"/>
      </w:pPr>
      <w:r/>
      <w:bookmarkStart w:id="1" w:name="_Toc237853496"/>
      <w:r/>
      <w:bookmarkStart w:id="2" w:name="_Hlk24379207"/>
      <w:r>
        <w:rPr>
          <w:rFonts w:ascii="宋体" w:hAnsi="宋体"/>
          <w:b/>
          <w:color w:val="auto"/>
          <w:sz w:val="28"/>
          <w:highlight w:val="none"/>
        </w:rPr>
        <w:t xml:space="preserve">一、项目基本情况</w:t>
      </w:r>
      <w:bookmarkEnd w:id="1"/>
      <w:r/>
      <w:r/>
    </w:p>
    <w:p>
      <w:pPr>
        <w:ind w:firstLine="480"/>
        <w:spacing w:line="44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项目编号：</w:t>
      </w:r>
      <w:r>
        <w:rPr>
          <w:rFonts w:hint="eastAsia" w:ascii="Times New Roman" w:hAnsi="Times New Roman"/>
          <w:color w:val="auto"/>
          <w:sz w:val="24"/>
          <w:szCs w:val="24"/>
          <w:highlight w:val="none"/>
          <w:lang w:eastAsia="zh-CN"/>
        </w:rPr>
        <w:t xml:space="preserve">JSZC-320581-PMJS-C2026-0026</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项目名称：</w:t>
      </w:r>
      <w:r>
        <w:rPr>
          <w:rFonts w:hint="eastAsia" w:ascii="Times New Roman" w:hAnsi="Times New Roman"/>
          <w:color w:val="auto"/>
          <w:sz w:val="24"/>
          <w:szCs w:val="24"/>
          <w:highlight w:val="none"/>
        </w:rPr>
        <w:t xml:space="preserve">顺祥路（青墩塘路-现状箱涵）路面中修工程</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采购方式：</w:t>
      </w:r>
      <w:r>
        <w:rPr>
          <w:rFonts w:hint="eastAsia" w:ascii="Times New Roman" w:hAnsi="Times New Roman"/>
          <w:color w:val="auto"/>
          <w:sz w:val="24"/>
          <w:szCs w:val="24"/>
          <w:highlight w:val="none"/>
        </w:rPr>
        <w:t xml:space="preserve">竞争性磋商</w:t>
      </w:r>
      <w:bookmarkEnd w:id="2"/>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、预算金额：人民币</w:t>
      </w:r>
      <w:bookmarkStart w:id="3" w:name="OLE_LINK2"/>
      <w:r>
        <w:rPr>
          <w:rFonts w:ascii="Times New Roman" w:hAnsi="Times New Roman"/>
          <w:color w:val="auto"/>
          <w:sz w:val="24"/>
          <w:szCs w:val="24"/>
          <w:highlight w:val="none"/>
        </w:rPr>
        <w:t xml:space="preserve">21</w:t>
      </w:r>
      <w:r>
        <w:rPr>
          <w:rFonts w:hint="eastAsia" w:ascii="Times New Roman" w:hAnsi="Times New Roman"/>
          <w:color w:val="auto"/>
          <w:sz w:val="24"/>
          <w:szCs w:val="24"/>
          <w:highlight w:val="none"/>
        </w:rPr>
        <w:t xml:space="preserve">7</w:t>
      </w:r>
      <w:r>
        <w:rPr>
          <w:rFonts w:ascii="Times New Roman" w:hAnsi="Times New Roman"/>
          <w:color w:val="auto"/>
          <w:sz w:val="24"/>
          <w:szCs w:val="24"/>
          <w:highlight w:val="none"/>
        </w:rPr>
        <w:t xml:space="preserve">.0</w:t>
      </w:r>
      <w:bookmarkEnd w:id="3"/>
      <w:r>
        <w:rPr>
          <w:rFonts w:hint="eastAsia" w:ascii="Times New Roman" w:hAnsi="Times New Roman"/>
          <w:color w:val="auto"/>
          <w:sz w:val="24"/>
          <w:szCs w:val="24"/>
          <w:highlight w:val="none"/>
        </w:rPr>
        <w:t xml:space="preserve">0万元</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5、最高限价：人民币</w:t>
      </w:r>
      <w:r>
        <w:rPr>
          <w:rFonts w:ascii="Times New Roman" w:hAnsi="Times New Roman"/>
          <w:color w:val="auto"/>
          <w:sz w:val="24"/>
          <w:szCs w:val="24"/>
          <w:highlight w:val="none"/>
        </w:rPr>
        <w:t xml:space="preserve">195.30万元</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采购需求概况：</w:t>
      </w:r>
      <w:r>
        <w:rPr>
          <w:rFonts w:hint="eastAsia" w:ascii="Times New Roman" w:hAnsi="Times New Roman"/>
          <w:color w:val="auto"/>
          <w:sz w:val="24"/>
          <w:szCs w:val="24"/>
          <w:highlight w:val="none"/>
        </w:rPr>
        <w:t xml:space="preserve">项目内容为顺祥路（青墩塘路-现状箱涵）路面中修工程，主要</w:t>
      </w:r>
      <w:r>
        <w:rPr>
          <w:rFonts w:ascii="Times New Roman" w:hAnsi="Times New Roman"/>
          <w:color w:val="auto"/>
          <w:sz w:val="24"/>
          <w:szCs w:val="24"/>
          <w:highlight w:val="none"/>
        </w:rPr>
        <w:t xml:space="preserve">包括原有砼路面拆除、重建；铺设雨水管、砌筑雨水口和雨水井；埋设照明管线和弱电管线；新建木桩驳岸；草皮种植等。</w:t>
      </w:r>
      <w:r/>
    </w:p>
    <w:p>
      <w:pPr>
        <w:ind w:firstLine="480"/>
        <w:spacing w:line="440" w:lineRule="exact"/>
        <w:rPr>
          <w:rFonts w:ascii="Times New Roman" w:hAnsi="Times New Roman"/>
          <w:color w:val="auto"/>
          <w:sz w:val="24"/>
          <w:szCs w:val="20"/>
          <w:highlight w:val="none"/>
        </w:rPr>
      </w:pPr>
      <w:r>
        <w:rPr>
          <w:rFonts w:hint="eastAsia" w:ascii="Times New Roman" w:hAnsi="Times New Roman"/>
          <w:color w:val="auto"/>
          <w:sz w:val="24"/>
          <w:szCs w:val="24"/>
          <w:highlight w:val="none"/>
        </w:rPr>
        <w:t xml:space="preserve">7、工期</w:t>
      </w:r>
      <w:r>
        <w:rPr>
          <w:rFonts w:ascii="Times New Roman" w:hAnsi="Times New Roman"/>
          <w:color w:val="auto"/>
          <w:sz w:val="24"/>
          <w:szCs w:val="24"/>
          <w:highlight w:val="none"/>
        </w:rPr>
        <w:t xml:space="preserve">：</w:t>
      </w:r>
      <w:r>
        <w:rPr>
          <w:rFonts w:hint="eastAsia" w:ascii="Times New Roman" w:hAnsi="Times New Roman"/>
          <w:color w:val="auto"/>
          <w:sz w:val="24"/>
          <w:szCs w:val="20"/>
          <w:highlight w:val="none"/>
        </w:rPr>
        <w:t xml:space="preserve">自合同签订之日起90天内完工并通过采购人验收。（如碰到雨季等特殊情况经采购人允许可顺延工期）</w:t>
      </w:r>
      <w:r/>
    </w:p>
    <w:p>
      <w:pPr>
        <w:ind w:firstLine="480"/>
        <w:spacing w:line="440" w:lineRule="exact"/>
        <w:rPr>
          <w:color w:val="auto"/>
          <w:sz w:val="24"/>
          <w:szCs w:val="24"/>
          <w:highlight w:val="none"/>
        </w:rPr>
      </w:pPr>
      <w:r>
        <w:rPr>
          <w:rFonts w:hint="eastAsia" w:ascii="Times New Roman" w:hAnsi="Times New Roman"/>
          <w:color w:val="auto"/>
          <w:sz w:val="24"/>
          <w:szCs w:val="24"/>
          <w:highlight w:val="none"/>
        </w:rPr>
        <w:t xml:space="preserve">8、本项目不接受联合体。</w:t>
      </w:r>
      <w:r/>
    </w:p>
    <w:p>
      <w:pPr>
        <w:ind w:right="-27"/>
        <w:spacing w:line="480" w:lineRule="exact"/>
        <w:tabs>
          <w:tab w:val="left" w:pos="0" w:leader="none"/>
        </w:tabs>
        <w:rPr>
          <w:rFonts w:hint="eastAsia" w:ascii="宋体" w:hAnsi="宋体"/>
          <w:b/>
          <w:color w:val="auto"/>
          <w:sz w:val="28"/>
          <w:highlight w:val="none"/>
        </w:rPr>
        <w:outlineLvl w:val="1"/>
      </w:pPr>
      <w:r/>
      <w:bookmarkStart w:id="4" w:name="_Toc237853497"/>
      <w:r>
        <w:rPr>
          <w:rFonts w:hint="eastAsia" w:ascii="宋体" w:hAnsi="宋体"/>
          <w:b/>
          <w:color w:val="auto"/>
          <w:sz w:val="28"/>
          <w:highlight w:val="none"/>
        </w:rPr>
        <w:t xml:space="preserve">二、申请人的资格要求</w:t>
      </w:r>
      <w:bookmarkEnd w:id="4"/>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满足《中华人民共和国政府采购法》第二十二条规定</w:t>
      </w:r>
      <w:r>
        <w:rPr>
          <w:rFonts w:hint="eastAsia"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（1）具有独立承担民事责任的能力（提供法人或者其他组织的营业执照等证明文件）；</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（3）具有履行合同所必需的设备和专业技术能力（提供具有履行合同所必需的设备和专业技术能力的声明函）；</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（5）参加采购活动前三年内，在经营活动中没有重大违法记录（提供承诺说明）。</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近两年内（从响应文件递交截止之日起倒算），供应商和拟派项目负责人没有因串通投标、弄虚作假、以他人名义投标、骗取中标、转包、违法分包等违法行为受到建设等有关部门行政处罚的（提供承诺说明）。</w:t>
      </w:r>
      <w:r>
        <w:rPr>
          <w:rFonts w:hint="eastAsia" w:ascii="Times New Roman" w:hAnsi="Times New Roman"/>
          <w:color w:val="auto"/>
          <w:sz w:val="24"/>
          <w:szCs w:val="24"/>
          <w:highlight w:val="none"/>
        </w:rPr>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2、落实政府采购政策需满足的资格要求：</w:t>
      </w:r>
      <w:r>
        <w:rPr>
          <w:rFonts w:hint="eastAsia" w:ascii="Times New Roman" w:hAnsi="Times New Roman"/>
          <w:b/>
          <w:bCs/>
          <w:color w:val="auto"/>
          <w:sz w:val="24"/>
          <w:szCs w:val="24"/>
          <w:highlight w:val="none"/>
        </w:rPr>
        <w:t xml:space="preserve">本项目专门面向中小企业采购</w:t>
      </w:r>
      <w:r>
        <w:rPr>
          <w:rFonts w:hint="eastAsia" w:ascii="Times New Roman" w:hAnsi="Times New Roman"/>
          <w:color w:val="auto"/>
          <w:sz w:val="24"/>
          <w:szCs w:val="24"/>
          <w:highlight w:val="none"/>
        </w:rPr>
        <w:t xml:space="preserve">，所属行业为</w:t>
      </w:r>
      <w:r>
        <w:rPr>
          <w:rFonts w:hint="eastAsia" w:ascii="Times New Roman" w:hAnsi="Times New Roman"/>
          <w:b/>
          <w:bCs/>
          <w:color w:val="auto"/>
          <w:sz w:val="24"/>
          <w:szCs w:val="24"/>
          <w:highlight w:val="none"/>
          <w:u w:val="single"/>
        </w:rPr>
        <w:t xml:space="preserve">建筑业</w:t>
      </w:r>
      <w:r>
        <w:rPr>
          <w:rFonts w:hint="eastAsia" w:ascii="Times New Roman" w:hAnsi="Times New Roman"/>
          <w:color w:val="auto"/>
          <w:sz w:val="24"/>
          <w:szCs w:val="24"/>
          <w:highlight w:val="none"/>
        </w:rPr>
        <w:t xml:space="preserve">，响应文件中须提供《中小企业声明函》（注：对残疾人福利性单位、监狱企业视同小型、微型企业，但须按要求提供有关声明函或证明文件）。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3、本项目的特定资格要求：</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）申请人资质类别和等级：具有</w:t>
      </w:r>
      <w:r>
        <w:rPr>
          <w:rFonts w:ascii="Times New Roman" w:hAnsi="Times New Roman"/>
          <w:color w:val="auto"/>
          <w:sz w:val="24"/>
          <w:szCs w:val="24"/>
          <w:highlight w:val="none"/>
        </w:rPr>
        <w:t xml:space="preserve">市政公用工程施工总承包三级（或以上）</w:t>
      </w:r>
      <w:r>
        <w:rPr>
          <w:rFonts w:hint="eastAsia" w:ascii="Times New Roman" w:hAnsi="Times New Roman"/>
          <w:color w:val="auto"/>
          <w:sz w:val="24"/>
          <w:szCs w:val="24"/>
          <w:highlight w:val="none"/>
        </w:rPr>
        <w:t xml:space="preserve">资质；企业具备安全生产条件，并取得安全生产许可证。</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）拟选派项目负责人资质等级：具有</w:t>
      </w:r>
      <w:r>
        <w:rPr>
          <w:rFonts w:ascii="Times New Roman" w:hAnsi="Times New Roman"/>
          <w:color w:val="auto"/>
          <w:sz w:val="24"/>
          <w:szCs w:val="24"/>
          <w:highlight w:val="none"/>
        </w:rPr>
        <w:t xml:space="preserve">市政公用工程专业注册建造师二级（或以上）</w:t>
      </w:r>
      <w:r>
        <w:rPr>
          <w:rFonts w:hint="eastAsia" w:ascii="Times New Roman" w:hAnsi="Times New Roman"/>
          <w:color w:val="auto"/>
          <w:sz w:val="24"/>
          <w:szCs w:val="24"/>
          <w:highlight w:val="none"/>
        </w:rPr>
        <w:t xml:space="preserve">证书及《建筑施工企业项目负责人安全生产考核合格证书》（</w:t>
      </w:r>
      <w:r>
        <w:rPr>
          <w:rFonts w:ascii="Times New Roman" w:hAnsi="Times New Roman"/>
          <w:color w:val="auto"/>
          <w:sz w:val="24"/>
          <w:szCs w:val="24"/>
          <w:highlight w:val="none"/>
        </w:rPr>
        <w:t xml:space="preserve">B</w:t>
      </w:r>
      <w:r>
        <w:rPr>
          <w:rFonts w:hint="eastAsia" w:ascii="Times New Roman" w:hAnsi="Times New Roman"/>
          <w:color w:val="auto"/>
          <w:sz w:val="24"/>
          <w:szCs w:val="24"/>
          <w:highlight w:val="none"/>
        </w:rPr>
        <w:t xml:space="preserve">类证）。</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）项目负责人必须满足条件（提供项目负责</w:t>
      </w:r>
      <w:r>
        <w:rPr>
          <w:rFonts w:ascii="Times New Roman" w:hAnsi="Times New Roman"/>
          <w:color w:val="auto"/>
          <w:sz w:val="24"/>
          <w:szCs w:val="24"/>
          <w:highlight w:val="none"/>
        </w:rPr>
        <w:t xml:space="preserve">人</w:t>
      </w:r>
      <w:r>
        <w:rPr>
          <w:rFonts w:hint="eastAsia" w:ascii="Times New Roman" w:hAnsi="Times New Roman"/>
          <w:color w:val="auto"/>
          <w:sz w:val="24"/>
          <w:szCs w:val="24"/>
          <w:highlight w:val="none"/>
        </w:rPr>
        <w:t xml:space="preserve">等</w:t>
      </w:r>
      <w:r>
        <w:rPr>
          <w:rFonts w:ascii="Times New Roman" w:hAnsi="Times New Roman"/>
          <w:color w:val="auto"/>
          <w:sz w:val="24"/>
          <w:szCs w:val="24"/>
          <w:highlight w:val="none"/>
        </w:rPr>
        <w:t xml:space="preserve">相关</w:t>
      </w:r>
      <w:r>
        <w:rPr>
          <w:rFonts w:hint="eastAsia" w:ascii="Times New Roman" w:hAnsi="Times New Roman"/>
          <w:color w:val="auto"/>
          <w:sz w:val="24"/>
          <w:szCs w:val="24"/>
          <w:highlight w:val="none"/>
        </w:rPr>
        <w:t xml:space="preserve">情况承诺书）：</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3.1</w:t>
      </w:r>
      <w:r>
        <w:rPr>
          <w:rFonts w:hint="eastAsia" w:ascii="Times New Roman" w:hAnsi="Times New Roman"/>
          <w:color w:val="auto"/>
          <w:sz w:val="24"/>
          <w:szCs w:val="24"/>
          <w:highlight w:val="none"/>
        </w:rPr>
        <w:t xml:space="preserve">）项目负责人不得同时在两个或者两个以上单位受聘或者执业。</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3.3</w:t>
      </w:r>
      <w:r>
        <w:rPr>
          <w:rFonts w:hint="eastAsia" w:ascii="Times New Roman" w:hAnsi="Times New Roman"/>
          <w:color w:val="auto"/>
          <w:sz w:val="24"/>
          <w:szCs w:val="24"/>
          <w:highlight w:val="none"/>
        </w:rPr>
        <w:t xml:space="preserve">）项目负责人不得同时在其他公司担任法定代表人，不得是个体工商户经营者；项目负责人不得同时在其他公司担任公司董事、监事、高级管理人员。公司董事、监事、高级管理人员的变更信息以国家企业信用信息系统的变更备案信息为准。</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）项目负责人无行贿犯罪行为记录；或有行贿犯罪行为记录，但自记录之日起至本项目采购公告之日已超过5年的。</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4、其他：</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（2）单位负责人为同一人或者存在直接控股、管理关系的不同供应商，不得参加同一合同项下的政府采购活动。</w:t>
      </w:r>
      <w:r/>
    </w:p>
    <w:p>
      <w:pPr>
        <w:pStyle w:val="792"/>
        <w:rPr>
          <w:color w:val="auto"/>
          <w:highlight w:val="none"/>
        </w:rPr>
      </w:pPr>
      <w:r>
        <w:rPr>
          <w:color w:val="auto"/>
          <w:highlight w:val="none"/>
        </w:rPr>
      </w:r>
      <w:r/>
    </w:p>
    <w:p>
      <w:pPr>
        <w:ind w:right="-27"/>
        <w:spacing w:line="480" w:lineRule="exact"/>
        <w:tabs>
          <w:tab w:val="left" w:pos="0" w:leader="none"/>
        </w:tabs>
        <w:rPr>
          <w:rFonts w:hint="eastAsia" w:ascii="宋体" w:hAnsi="宋体"/>
          <w:b/>
          <w:color w:val="auto"/>
          <w:sz w:val="28"/>
          <w:highlight w:val="none"/>
        </w:rPr>
        <w:outlineLvl w:val="1"/>
      </w:pPr>
      <w:r/>
      <w:bookmarkStart w:id="5" w:name="_Toc237853498"/>
      <w:r>
        <w:rPr>
          <w:rFonts w:hint="eastAsia" w:ascii="宋体" w:hAnsi="宋体"/>
          <w:b/>
          <w:color w:val="auto"/>
          <w:sz w:val="28"/>
          <w:highlight w:val="none"/>
        </w:rPr>
        <w:t xml:space="preserve">三、获取采购文件</w:t>
      </w:r>
      <w:bookmarkEnd w:id="5"/>
      <w:r/>
      <w:r/>
    </w:p>
    <w:p>
      <w:pPr>
        <w:ind w:firstLine="480"/>
        <w:spacing w:line="440" w:lineRule="exact"/>
        <w:rPr>
          <w:rFonts w:ascii="Times New Roman" w:hAnsi="Times New Roman"/>
          <w:b/>
          <w:bCs/>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时间：自</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文件公告发布之日起</w:t>
      </w:r>
      <w:r>
        <w:rPr>
          <w:rFonts w:hint="eastAsia" w:ascii="Times New Roman" w:hAnsi="Times New Roman"/>
          <w:color w:val="auto"/>
          <w:sz w:val="24"/>
          <w:szCs w:val="24"/>
          <w:highlight w:val="none"/>
        </w:rPr>
        <w:t xml:space="preserve">5个</w:t>
      </w:r>
      <w:r>
        <w:rPr>
          <w:rFonts w:ascii="Times New Roman" w:hAnsi="Times New Roman"/>
          <w:color w:val="auto"/>
          <w:sz w:val="24"/>
          <w:szCs w:val="24"/>
          <w:highlight w:val="none"/>
        </w:rPr>
        <w:t xml:space="preserve">工作日。</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方式：在</w:t>
      </w:r>
      <w:r>
        <w:rPr>
          <w:rFonts w:hint="eastAsia" w:ascii="Times New Roman" w:hAnsi="Times New Roman"/>
          <w:color w:val="auto"/>
          <w:sz w:val="24"/>
          <w:szCs w:val="24"/>
          <w:highlight w:val="none"/>
        </w:rPr>
        <w:t xml:space="preserve">“</w:t>
      </w:r>
      <w:r>
        <w:rPr>
          <w:rFonts w:ascii="Times New Roman" w:hAnsi="Times New Roman"/>
          <w:color w:val="auto"/>
          <w:sz w:val="24"/>
          <w:szCs w:val="21"/>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自行免费</w:t>
      </w:r>
      <w:r>
        <w:rPr>
          <w:rFonts w:hint="eastAsia" w:ascii="Times New Roman" w:hAnsi="Times New Roman"/>
          <w:color w:val="auto"/>
          <w:sz w:val="24"/>
          <w:szCs w:val="24"/>
          <w:highlight w:val="none"/>
        </w:rPr>
        <w:t xml:space="preserve">下载采购</w:t>
      </w:r>
      <w:r>
        <w:rPr>
          <w:rFonts w:ascii="Times New Roman" w:hAnsi="Times New Roman"/>
          <w:color w:val="auto"/>
          <w:sz w:val="24"/>
          <w:szCs w:val="24"/>
          <w:highlight w:val="none"/>
        </w:rPr>
        <w:t xml:space="preserve">文件。</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（1）参与采购活动：供应商进入苏州市政府采购网，</w:t>
      </w:r>
      <w:r>
        <w:rPr>
          <w:rFonts w:ascii="Times New Roman" w:hAnsi="Times New Roman"/>
          <w:color w:val="auto"/>
          <w:sz w:val="24"/>
          <w:szCs w:val="20"/>
          <w:highlight w:val="none"/>
        </w:rPr>
        <w:t xml:space="preserve">点击网站首页底部苏采云图标，</w:t>
      </w:r>
      <w:r>
        <w:rPr>
          <w:rFonts w:ascii="Times New Roman" w:hAnsi="Times New Roman"/>
          <w:color w:val="auto"/>
          <w:sz w:val="24"/>
          <w:szCs w:val="24"/>
          <w:highlight w:val="none"/>
        </w:rPr>
        <w:t xml:space="preserve">插入CA证书登陆</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苏采云</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系统后选择具体项目，点击</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我要参与</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并签章提交《投标供应商确认函》，提交《投标供应商确认函》日期视同为依法获取</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文件日期。对《投标供应商确认函》供应商应予打印保留。</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（2）电子投标准备：供应商在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苏采云</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系统中操作成功参与项目后，必须在</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已参与项目</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界面中下载电子</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文件（后缀名为</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.kedt</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）并导入政府采购客户端工具后方可进行电子投标文件的制作和提交。</w:t>
      </w:r>
      <w:r/>
    </w:p>
    <w:p>
      <w:pPr>
        <w:ind w:right="-27"/>
        <w:spacing w:line="480" w:lineRule="exact"/>
        <w:tabs>
          <w:tab w:val="left" w:pos="0" w:leader="none"/>
        </w:tabs>
        <w:rPr>
          <w:rFonts w:hint="eastAsia" w:ascii="宋体" w:hAnsi="宋体"/>
          <w:b/>
          <w:color w:val="auto"/>
          <w:sz w:val="28"/>
          <w:highlight w:val="none"/>
        </w:rPr>
        <w:outlineLvl w:val="1"/>
      </w:pPr>
      <w:r/>
      <w:bookmarkStart w:id="6" w:name="_Toc237853499"/>
      <w:r>
        <w:rPr>
          <w:rFonts w:hint="eastAsia" w:ascii="宋体" w:hAnsi="宋体"/>
          <w:b/>
          <w:color w:val="auto"/>
          <w:sz w:val="28"/>
          <w:highlight w:val="none"/>
        </w:rPr>
        <w:t xml:space="preserve">四、提交响应文件截止时间、开标</w:t>
      </w:r>
      <w:r>
        <w:rPr>
          <w:rFonts w:ascii="宋体" w:hAnsi="宋体"/>
          <w:b/>
          <w:color w:val="auto"/>
          <w:sz w:val="28"/>
          <w:highlight w:val="none"/>
        </w:rPr>
        <w:t xml:space="preserve">时间和地点</w:t>
      </w:r>
      <w:bookmarkEnd w:id="6"/>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、截止时间、开标时间：</w:t>
      </w:r>
      <w:r>
        <w:rPr>
          <w:rFonts w:ascii="Times New Roman" w:hAnsi="Times New Roman"/>
          <w:color w:val="auto"/>
          <w:sz w:val="24"/>
          <w:szCs w:val="21"/>
          <w:highlight w:val="none"/>
        </w:rPr>
        <w:t xml:space="preserve">2026</w:t>
      </w:r>
      <w:r>
        <w:rPr>
          <w:rFonts w:hint="eastAsia" w:ascii="Times New Roman" w:hAnsi="Times New Roman"/>
          <w:color w:val="auto"/>
          <w:sz w:val="24"/>
          <w:szCs w:val="21"/>
          <w:highlight w:val="none"/>
        </w:rPr>
        <w:t xml:space="preserve">年</w:t>
      </w:r>
      <w:r>
        <w:rPr>
          <w:rFonts w:hint="eastAsia" w:ascii="Times New Roman" w:hAnsi="Times New Roman"/>
          <w:color w:val="auto"/>
          <w:sz w:val="24"/>
          <w:szCs w:val="21"/>
          <w:highlight w:val="none"/>
          <w:lang w:val="en-US" w:eastAsia="zh-CN"/>
        </w:rPr>
        <w:t xml:space="preserve">9</w:t>
      </w:r>
      <w:r>
        <w:rPr>
          <w:rFonts w:hint="eastAsia" w:ascii="Times New Roman" w:hAnsi="Times New Roman"/>
          <w:color w:val="auto"/>
          <w:sz w:val="24"/>
          <w:szCs w:val="21"/>
          <w:highlight w:val="none"/>
        </w:rPr>
        <w:t xml:space="preserve">月</w:t>
      </w:r>
      <w:r>
        <w:rPr>
          <w:rFonts w:hint="eastAsia" w:ascii="Times New Roman" w:hAnsi="Times New Roman"/>
          <w:color w:val="auto"/>
          <w:sz w:val="24"/>
          <w:szCs w:val="21"/>
          <w:highlight w:val="none"/>
          <w:lang w:val="en-US" w:eastAsia="zh-CN"/>
        </w:rPr>
        <w:t xml:space="preserve">3</w:t>
      </w:r>
      <w:r>
        <w:rPr>
          <w:rFonts w:hint="eastAsia" w:ascii="Times New Roman" w:hAnsi="Times New Roman"/>
          <w:color w:val="auto"/>
          <w:sz w:val="24"/>
          <w:szCs w:val="21"/>
          <w:highlight w:val="none"/>
        </w:rPr>
        <w:t xml:space="preserve">日</w:t>
      </w:r>
      <w:r>
        <w:rPr>
          <w:rFonts w:ascii="Times New Roman" w:hAnsi="Times New Roman"/>
          <w:color w:val="auto"/>
          <w:sz w:val="24"/>
          <w:szCs w:val="21"/>
          <w:highlight w:val="none"/>
        </w:rPr>
        <w:t xml:space="preserve">9</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00</w:t>
      </w:r>
      <w:r>
        <w:rPr>
          <w:rFonts w:hint="eastAsia" w:ascii="Times New Roman" w:hAnsi="Times New Roman"/>
          <w:color w:val="auto"/>
          <w:sz w:val="24"/>
          <w:szCs w:val="24"/>
          <w:highlight w:val="none"/>
        </w:rPr>
        <w:t xml:space="preserve">（北京时间）</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、开标</w:t>
      </w:r>
      <w:r>
        <w:rPr>
          <w:rFonts w:ascii="Times New Roman" w:hAnsi="Times New Roman"/>
          <w:color w:val="auto"/>
          <w:sz w:val="24"/>
          <w:szCs w:val="24"/>
          <w:highlight w:val="none"/>
        </w:rPr>
        <w:t xml:space="preserve">地点：</w:t>
      </w:r>
      <w:r>
        <w:rPr>
          <w:rFonts w:hint="eastAsia" w:ascii="Times New Roman" w:hAnsi="Times New Roman"/>
          <w:color w:val="auto"/>
          <w:sz w:val="24"/>
          <w:szCs w:val="24"/>
          <w:highlight w:val="none"/>
        </w:rPr>
        <w:t xml:space="preserve">苏采云系统网上开标大厅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、本项目采用电子化采购形式，供应商应当按照《苏采云系统供应商操作手册》规定，须在提交响应文件截止时间前制作并上传电子响应文件至“苏采云”系统，否则视为放弃参加该采购项目。</w:t>
      </w:r>
      <w:r/>
    </w:p>
    <w:p>
      <w:pPr>
        <w:ind w:firstLine="480"/>
        <w:spacing w:line="440" w:lineRule="exact"/>
        <w:rPr>
          <w:rFonts w:hint="eastAsia" w:ascii="宋体" w:hAnsi="宋体"/>
          <w:bCs/>
          <w:color w:val="auto"/>
          <w:sz w:val="24"/>
          <w:szCs w:val="24"/>
          <w:highlight w:val="none"/>
          <w:u w:val="singl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本项目采用不见面开标，</w:t>
      </w:r>
      <w:r>
        <w:rPr>
          <w:rFonts w:hint="eastAsia" w:ascii="Times New Roman" w:hAnsi="Times New Roman"/>
          <w:color w:val="auto"/>
          <w:sz w:val="24"/>
          <w:szCs w:val="24"/>
          <w:highlight w:val="none"/>
        </w:rPr>
        <w:t xml:space="preserve">供应商登录“苏采云”系统在平台首页点击“开标大厅”，进入江苏省政府采购一体化不见面开标（采购）大厅，选择对应项目，并按系统提示完成开标流程。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hint="eastAsia" w:ascii="宋体" w:hAnsi="宋体"/>
          <w:b/>
          <w:color w:val="auto"/>
          <w:sz w:val="28"/>
          <w:highlight w:val="none"/>
        </w:rPr>
        <w:outlineLvl w:val="1"/>
      </w:pPr>
      <w:r/>
      <w:bookmarkStart w:id="7" w:name="_Toc237853500"/>
      <w:r>
        <w:rPr>
          <w:rFonts w:hint="eastAsia" w:ascii="宋体" w:hAnsi="宋体"/>
          <w:b/>
          <w:color w:val="auto"/>
          <w:sz w:val="28"/>
          <w:highlight w:val="none"/>
        </w:rPr>
        <w:t xml:space="preserve">五、</w:t>
      </w:r>
      <w:r>
        <w:rPr>
          <w:rFonts w:ascii="宋体" w:hAnsi="宋体"/>
          <w:b/>
          <w:color w:val="auto"/>
          <w:sz w:val="28"/>
          <w:highlight w:val="none"/>
        </w:rPr>
        <w:t xml:space="preserve">公告</w:t>
      </w:r>
      <w:r>
        <w:rPr>
          <w:rFonts w:hint="eastAsia" w:ascii="宋体" w:hAnsi="宋体"/>
          <w:b/>
          <w:color w:val="auto"/>
          <w:sz w:val="28"/>
          <w:highlight w:val="none"/>
        </w:rPr>
        <w:t xml:space="preserve">期限</w:t>
      </w:r>
      <w:bookmarkEnd w:id="7"/>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公告期限：自本公告发布之日起</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个工作日。</w:t>
      </w:r>
      <w:r/>
    </w:p>
    <w:p>
      <w:pPr>
        <w:ind w:right="-27"/>
        <w:spacing w:line="480" w:lineRule="exact"/>
        <w:tabs>
          <w:tab w:val="left" w:pos="0" w:leader="none"/>
        </w:tabs>
        <w:rPr>
          <w:rFonts w:hint="eastAsia" w:ascii="宋体" w:hAnsi="宋体"/>
          <w:b/>
          <w:color w:val="auto"/>
          <w:sz w:val="28"/>
          <w:highlight w:val="none"/>
        </w:rPr>
        <w:outlineLvl w:val="1"/>
      </w:pPr>
      <w:r/>
      <w:bookmarkStart w:id="8" w:name="_Toc237853501"/>
      <w:r>
        <w:rPr>
          <w:rFonts w:hint="eastAsia" w:ascii="宋体" w:hAnsi="宋体"/>
          <w:b/>
          <w:color w:val="auto"/>
          <w:sz w:val="28"/>
          <w:highlight w:val="none"/>
        </w:rPr>
        <w:t xml:space="preserve">六、其他补充事宜</w:t>
      </w:r>
      <w:bookmarkEnd w:id="8"/>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、CA证书办理：根据省财政厅《关于更换全省政府采购交易系统CA数字证书和电子签章的通知》（苏财购〔2023〕101号），“苏</w:t>
      </w:r>
      <w:r>
        <w:rPr>
          <w:rFonts w:hint="eastAsia" w:ascii="宋体" w:hAnsi="Times New Roman"/>
          <w:color w:val="auto"/>
          <w:sz w:val="24"/>
          <w:szCs w:val="20"/>
          <w:highlight w:val="none"/>
        </w:rPr>
        <w:t xml:space="preserve">采云”系统目前支持的CA数字证书、电子签章为江苏省电子政务证书认证中</w:t>
      </w:r>
      <w:r>
        <w:rPr>
          <w:rFonts w:ascii="Times New Roman" w:hAnsi="Times New Roman"/>
          <w:color w:val="auto"/>
          <w:sz w:val="24"/>
          <w:szCs w:val="20"/>
          <w:highlight w:val="none"/>
        </w:rPr>
        <w:t xml:space="preserve">心CA</w:t>
      </w:r>
      <w:r>
        <w:rPr>
          <w:rFonts w:hint="eastAsia" w:ascii="宋体" w:hAnsi="Times New Roman"/>
          <w:color w:val="auto"/>
          <w:sz w:val="24"/>
          <w:szCs w:val="20"/>
          <w:highlight w:val="none"/>
        </w:rPr>
        <w:t xml:space="preserve">和方正国际软件（北京）有限公司电子签章。</w:t>
      </w:r>
      <w:r>
        <w:rPr>
          <w:rFonts w:hint="eastAsia" w:ascii="Times New Roman" w:hAnsi="Times New Roman"/>
          <w:color w:val="auto"/>
          <w:sz w:val="24"/>
          <w:szCs w:val="24"/>
          <w:highlight w:val="none"/>
        </w:rPr>
        <w:t xml:space="preserve">供应商参与本项目采购活动需办理、使用上述C</w:t>
      </w:r>
      <w:r>
        <w:rPr>
          <w:rFonts w:ascii="Times New Roman" w:hAnsi="Times New Roman"/>
          <w:color w:val="auto"/>
          <w:sz w:val="24"/>
          <w:szCs w:val="24"/>
          <w:highlight w:val="none"/>
        </w:rPr>
        <w:t xml:space="preserve">A</w:t>
      </w:r>
      <w:r>
        <w:rPr>
          <w:rFonts w:hint="eastAsia" w:ascii="Times New Roman" w:hAnsi="Times New Roman"/>
          <w:color w:val="auto"/>
          <w:sz w:val="24"/>
          <w:szCs w:val="24"/>
          <w:highlight w:val="none"/>
        </w:rPr>
        <w:t xml:space="preserve">证书和电子签章，具体办理方法请访问“苏采云”系统登录页面点击“新CA办理指南”进行查阅，江苏省内各地区办理的“苏采云”系统下的政务CA证书全省通用。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、供应商在“苏</w:t>
      </w:r>
      <w:r>
        <w:rPr>
          <w:rFonts w:hint="eastAsia" w:ascii="宋体" w:hAnsi="Times New Roman"/>
          <w:color w:val="auto"/>
          <w:sz w:val="24"/>
          <w:szCs w:val="20"/>
          <w:highlight w:val="none"/>
        </w:rPr>
        <w:t xml:space="preserve">采云”</w:t>
      </w:r>
      <w:r>
        <w:rPr>
          <w:rFonts w:hint="eastAsia" w:ascii="Times New Roman" w:hAnsi="Times New Roman"/>
          <w:color w:val="auto"/>
          <w:sz w:val="24"/>
          <w:szCs w:val="24"/>
          <w:highlight w:val="none"/>
        </w:rPr>
        <w:t xml:space="preserve">系统操作过程中如有疑问，请按以下方式联系：</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CA技术咨询电话：</w:t>
      </w:r>
      <w:r>
        <w:rPr>
          <w:rFonts w:ascii="Times New Roman" w:hAnsi="Times New Roman"/>
          <w:color w:val="auto"/>
          <w:sz w:val="24"/>
          <w:szCs w:val="24"/>
          <w:highlight w:val="none"/>
        </w:rPr>
        <w:t xml:space="preserve">400-608-6099</w:t>
      </w:r>
      <w:r>
        <w:rPr>
          <w:rFonts w:hint="eastAsia" w:ascii="Times New Roman" w:hAnsi="Times New Roman"/>
          <w:color w:val="auto"/>
          <w:sz w:val="24"/>
          <w:szCs w:val="24"/>
          <w:highlight w:val="none"/>
        </w:rPr>
        <w:t xml:space="preserve">；电子签章技术咨询电话：15380932027、15371015030、13675197356、13675197221；系统使用指导与咨询电话：18261002950、0512-69820854、0519-86722802。</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、有关本次采购的事项若存在变动或修改，敬请及时关注江苏京苏项目管理咨询有限公司在“江苏政府采购网”发布的更正公告</w:t>
      </w:r>
      <w:bookmarkStart w:id="9" w:name="_Hlk87882297"/>
      <w:r>
        <w:rPr>
          <w:rFonts w:hint="eastAsia" w:ascii="Times New Roman" w:hAnsi="Times New Roman"/>
          <w:color w:val="auto"/>
          <w:sz w:val="24"/>
          <w:szCs w:val="24"/>
          <w:highlight w:val="none"/>
        </w:rPr>
        <w:t xml:space="preserve">，并按规定获取</w:t>
      </w:r>
      <w:r>
        <w:rPr>
          <w:rFonts w:ascii="Times New Roman" w:hAnsi="Times New Roman"/>
          <w:color w:val="auto"/>
          <w:sz w:val="24"/>
          <w:szCs w:val="24"/>
          <w:highlight w:val="none"/>
        </w:rPr>
        <w:t xml:space="preserve">相关信息内容</w:t>
      </w:r>
      <w:r>
        <w:rPr>
          <w:rFonts w:hint="eastAsia" w:ascii="Times New Roman" w:hAnsi="Times New Roman"/>
          <w:color w:val="auto"/>
          <w:sz w:val="24"/>
          <w:szCs w:val="24"/>
          <w:highlight w:val="none"/>
        </w:rPr>
        <w:t xml:space="preserve">。</w:t>
      </w:r>
      <w:bookmarkEnd w:id="9"/>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、本次采购项目有关时间要求均以北京时间为标准，使用24小时制</w:t>
      </w:r>
      <w:r>
        <w:rPr>
          <w:rFonts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、本次采购不收取磋商保证金。</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6、公告媒体：苏州市政府采购网、江苏政府采购网、中国政府采购网。</w:t>
      </w:r>
      <w:r/>
    </w:p>
    <w:p>
      <w:pPr>
        <w:ind w:right="-27"/>
        <w:spacing w:line="480" w:lineRule="exact"/>
        <w:tabs>
          <w:tab w:val="left" w:pos="0" w:leader="none"/>
        </w:tabs>
        <w:rPr>
          <w:rFonts w:hint="eastAsia" w:ascii="宋体" w:hAnsi="宋体"/>
          <w:b/>
          <w:color w:val="auto"/>
          <w:sz w:val="28"/>
          <w:highlight w:val="none"/>
        </w:rPr>
        <w:outlineLvl w:val="1"/>
      </w:pPr>
      <w:r/>
      <w:bookmarkStart w:id="10" w:name="_Toc237853502"/>
      <w:r>
        <w:rPr>
          <w:rFonts w:hint="eastAsia" w:ascii="宋体" w:hAnsi="宋体"/>
          <w:b/>
          <w:color w:val="auto"/>
          <w:sz w:val="28"/>
          <w:highlight w:val="none"/>
        </w:rPr>
        <w:t xml:space="preserve">七、本次采购联系方式</w:t>
      </w:r>
      <w:bookmarkEnd w:id="10"/>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、采购人信息</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名称：常熟高新技术产业开发区管理委员会</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地址：</w:t>
      </w:r>
      <w:r>
        <w:rPr>
          <w:rFonts w:ascii="Times New Roman" w:hAnsi="Times New Roman"/>
          <w:color w:val="auto"/>
          <w:sz w:val="24"/>
          <w:szCs w:val="24"/>
          <w:highlight w:val="none"/>
        </w:rPr>
      </w:r>
      <w:r>
        <w:rPr>
          <w:sz w:val="24"/>
          <w:szCs w:val="24"/>
        </w:rPr>
        <w:t xml:space="preserve">常熟市东南大道288号</w:t>
      </w:r>
      <w:r>
        <w:rPr>
          <w:rFonts w:ascii="Times New Roman" w:hAnsi="Times New Roman"/>
          <w:color w:val="auto"/>
          <w:sz w:val="24"/>
          <w:szCs w:val="24"/>
          <w:highlight w:val="none"/>
        </w:rPr>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w:t>
      </w:r>
      <w:r>
        <w:rPr>
          <w:rFonts w:ascii="Times New Roman" w:hAnsi="Times New Roman"/>
          <w:color w:val="auto"/>
          <w:sz w:val="24"/>
          <w:szCs w:val="24"/>
          <w:highlight w:val="none"/>
        </w:rPr>
        <w:t xml:space="preserve">0512-52572713</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朱俊锋</w:t>
      </w:r>
      <w:r>
        <w:rPr>
          <w:rFonts w:hint="eastAsia" w:ascii="Times New Roman" w:hAnsi="Times New Roman"/>
          <w:color w:val="auto"/>
          <w:sz w:val="24"/>
          <w:szCs w:val="24"/>
          <w:highlight w:val="none"/>
        </w:rPr>
        <w:t xml:space="preserve">）</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、采购代理机构信息</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名称：江苏京苏项目管理咨询有限公司</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地址：</w:t>
      </w:r>
      <w:r>
        <w:rPr>
          <w:rFonts w:ascii="Times New Roman" w:hAnsi="Times New Roman"/>
          <w:color w:val="auto"/>
          <w:sz w:val="24"/>
          <w:szCs w:val="24"/>
          <w:highlight w:val="none"/>
        </w:rPr>
        <w:t xml:space="preserve">常熟市琴川街道金桂家园24幢201</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w:t>
      </w:r>
      <w:r>
        <w:rPr>
          <w:rFonts w:ascii="Times New Roman" w:hAnsi="Times New Roman"/>
          <w:color w:val="auto"/>
          <w:sz w:val="24"/>
          <w:szCs w:val="24"/>
          <w:highlight w:val="none"/>
        </w:rPr>
        <w:t xml:space="preserve">0512-52773959（王婧嘉）</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、项目联系方式</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项目联系人：</w:t>
      </w:r>
      <w:r>
        <w:rPr>
          <w:rFonts w:ascii="Times New Roman" w:hAnsi="Times New Roman"/>
          <w:color w:val="auto"/>
          <w:sz w:val="24"/>
          <w:szCs w:val="24"/>
          <w:highlight w:val="none"/>
        </w:rPr>
        <w:t xml:space="preserve">王婧嘉</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电话：</w:t>
      </w:r>
      <w:r>
        <w:rPr>
          <w:rFonts w:ascii="Times New Roman" w:hAnsi="Times New Roman"/>
          <w:color w:val="auto"/>
          <w:sz w:val="24"/>
          <w:szCs w:val="24"/>
          <w:highlight w:val="none"/>
        </w:rPr>
        <w:t xml:space="preserve">0512-52773959</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keepNext/>
        <w:spacing w:line="440" w:lineRule="exact"/>
        <w:rPr>
          <w:rFonts w:ascii="黑体" w:hAnsi="Times New Roman" w:eastAsia="黑体"/>
          <w:bCs/>
          <w:color w:val="auto"/>
          <w:sz w:val="44"/>
          <w:szCs w:val="28"/>
          <w:highlight w:val="none"/>
        </w:rPr>
        <w:outlineLvl w:val="0"/>
      </w:pPr>
      <w:r>
        <w:rPr>
          <w:rFonts w:ascii="宋体" w:hAnsi="宋体"/>
          <w:color w:val="auto"/>
          <w:sz w:val="24"/>
          <w:szCs w:val="24"/>
          <w:highlight w:val="none"/>
        </w:rPr>
        <w:br w:type="page" w:clear="all"/>
      </w:r>
      <w:bookmarkStart w:id="11" w:name="_Toc237853503"/>
      <w:r>
        <w:rPr>
          <w:rFonts w:hint="eastAsia" w:ascii="宋体" w:hAnsi="宋体"/>
          <w:b/>
          <w:bCs/>
          <w:color w:val="auto"/>
          <w:sz w:val="44"/>
          <w:szCs w:val="28"/>
          <w:highlight w:val="none"/>
        </w:rPr>
        <w:t xml:space="preserve">第二章  供应商须知</w:t>
      </w:r>
      <w:bookmarkEnd w:id="11"/>
      <w:r/>
      <w:r/>
    </w:p>
    <w:p>
      <w:pPr>
        <w:ind w:right="-27"/>
        <w:spacing w:line="480" w:lineRule="exact"/>
        <w:tabs>
          <w:tab w:val="left" w:pos="0" w:leader="none"/>
        </w:tabs>
        <w:rPr>
          <w:rFonts w:hint="eastAsia" w:ascii="宋体" w:hAnsi="宋体"/>
          <w:b/>
          <w:color w:val="auto"/>
          <w:sz w:val="28"/>
          <w:highlight w:val="none"/>
        </w:rPr>
        <w:outlineLvl w:val="1"/>
      </w:pPr>
      <w:r/>
      <w:bookmarkStart w:id="12" w:name="_Toc237853504"/>
      <w:r>
        <w:rPr>
          <w:rFonts w:hint="eastAsia" w:ascii="宋体" w:hAnsi="宋体"/>
          <w:b/>
          <w:color w:val="auto"/>
          <w:sz w:val="28"/>
          <w:highlight w:val="none"/>
        </w:rPr>
        <w:t xml:space="preserve">一、总则</w:t>
      </w:r>
      <w:bookmarkEnd w:id="12"/>
      <w:r/>
      <w:r/>
    </w:p>
    <w:p>
      <w:pPr>
        <w:ind w:firstLine="422"/>
        <w:spacing w:line="440" w:lineRule="exact"/>
        <w:rPr>
          <w:rFonts w:hint="eastAsia" w:ascii="宋体" w:hAnsi="宋体" w:cs="Arial"/>
          <w:b/>
          <w:color w:val="auto"/>
          <w:sz w:val="28"/>
          <w:szCs w:val="28"/>
          <w:highlight w:val="none"/>
        </w:rPr>
        <w:outlineLvl w:val="2"/>
      </w:pPr>
      <w:r/>
      <w:bookmarkStart w:id="13" w:name="_Hlt16619475"/>
      <w:r/>
      <w:bookmarkEnd w:id="13"/>
      <w:r/>
      <w:bookmarkStart w:id="14" w:name="_Toc237853505"/>
      <w:r>
        <w:rPr>
          <w:rFonts w:hint="eastAsia" w:ascii="宋体" w:hAnsi="宋体" w:cs="Arial"/>
          <w:b/>
          <w:color w:val="auto"/>
          <w:sz w:val="28"/>
          <w:szCs w:val="28"/>
          <w:highlight w:val="none"/>
        </w:rPr>
        <w:t xml:space="preserve">1、采购方式及适用法律</w:t>
      </w:r>
      <w:bookmarkEnd w:id="14"/>
      <w:r/>
      <w:r/>
    </w:p>
    <w:p>
      <w:pPr>
        <w:ind w:firstLine="480"/>
        <w:spacing w:line="440" w:lineRule="exact"/>
        <w:rPr>
          <w:rFonts w:hint="eastAsia" w:ascii="宋体" w:hAnsi="宋体"/>
          <w:color w:val="auto"/>
          <w:sz w:val="24"/>
          <w:szCs w:val="21"/>
          <w:highlight w:val="none"/>
        </w:rPr>
      </w:pPr>
      <w:r>
        <w:rPr>
          <w:rFonts w:ascii="Times New Roman" w:hAnsi="Times New Roman"/>
          <w:color w:val="auto"/>
          <w:sz w:val="24"/>
          <w:szCs w:val="21"/>
          <w:highlight w:val="none"/>
        </w:rPr>
        <w:t xml:space="preserve">1.1</w:t>
      </w:r>
      <w:r>
        <w:rPr>
          <w:rFonts w:hint="eastAsia" w:ascii="宋体" w:hAnsi="宋体"/>
          <w:color w:val="auto"/>
          <w:sz w:val="24"/>
          <w:szCs w:val="21"/>
          <w:highlight w:val="none"/>
        </w:rPr>
        <w:t xml:space="preserve"> 本次采购采取竞争性磋商方式，本采购文件仅适用于采购公告中所述项目。</w:t>
      </w:r>
      <w:r/>
    </w:p>
    <w:p>
      <w:pPr>
        <w:ind w:firstLine="480"/>
        <w:spacing w:line="440" w:lineRule="exact"/>
        <w:rPr>
          <w:rFonts w:hint="eastAsia" w:ascii="宋体" w:hAnsi="宋体"/>
          <w:color w:val="auto"/>
          <w:sz w:val="24"/>
          <w:szCs w:val="21"/>
          <w:highlight w:val="none"/>
        </w:rPr>
      </w:pPr>
      <w:r>
        <w:rPr>
          <w:rFonts w:hint="eastAsia" w:ascii="Times New Roman" w:hAnsi="Times New Roman"/>
          <w:color w:val="auto"/>
          <w:sz w:val="24"/>
          <w:szCs w:val="21"/>
          <w:highlight w:val="none"/>
        </w:rPr>
        <w:t xml:space="preserve">1</w:t>
      </w:r>
      <w:r>
        <w:rPr>
          <w:rFonts w:ascii="Times New Roman" w:hAnsi="Times New Roman"/>
          <w:color w:val="auto"/>
          <w:sz w:val="24"/>
          <w:szCs w:val="21"/>
          <w:highlight w:val="none"/>
        </w:rPr>
        <w:t xml:space="preserve">.2</w:t>
      </w:r>
      <w:r>
        <w:rPr>
          <w:rFonts w:ascii="宋体" w:hAnsi="宋体"/>
          <w:color w:val="auto"/>
          <w:sz w:val="24"/>
          <w:szCs w:val="21"/>
          <w:highlight w:val="none"/>
        </w:rPr>
        <w:t xml:space="preserve"> </w:t>
      </w:r>
      <w:r>
        <w:rPr>
          <w:rFonts w:hint="eastAsia" w:ascii="宋体" w:hAnsi="宋体"/>
          <w:color w:val="auto"/>
          <w:sz w:val="24"/>
          <w:szCs w:val="21"/>
          <w:highlight w:val="none"/>
        </w:rPr>
        <w:t xml:space="preserve">本次采购及由此产生的合同受中华人民共和国有关的法律法规制约和保护</w:t>
      </w:r>
      <w:r>
        <w:rPr>
          <w:rFonts w:ascii="宋体" w:hAnsi="宋体"/>
          <w:color w:val="auto"/>
          <w:sz w:val="24"/>
          <w:szCs w:val="21"/>
          <w:highlight w:val="none"/>
        </w:rPr>
        <w:t xml:space="preserve">。</w:t>
      </w:r>
      <w:r/>
    </w:p>
    <w:p>
      <w:pPr>
        <w:ind w:firstLine="422"/>
        <w:spacing w:line="440" w:lineRule="exact"/>
        <w:rPr>
          <w:rFonts w:hint="eastAsia" w:ascii="宋体" w:hAnsi="宋体" w:cs="Arial"/>
          <w:b/>
          <w:color w:val="auto"/>
          <w:sz w:val="28"/>
          <w:szCs w:val="28"/>
          <w:highlight w:val="none"/>
        </w:rPr>
        <w:outlineLvl w:val="2"/>
      </w:pPr>
      <w:r/>
      <w:bookmarkStart w:id="15" w:name="_Toc237853506"/>
      <w:r>
        <w:rPr>
          <w:rFonts w:ascii="宋体" w:hAnsi="宋体" w:cs="Arial"/>
          <w:b/>
          <w:color w:val="auto"/>
          <w:sz w:val="28"/>
          <w:szCs w:val="28"/>
          <w:highlight w:val="none"/>
        </w:rPr>
        <w:t xml:space="preserve">2、定义</w:t>
      </w:r>
      <w:bookmarkEnd w:id="15"/>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2.1 </w:t>
      </w:r>
      <w:r>
        <w:rPr>
          <w:rFonts w:hint="eastAsia" w:ascii="Times New Roman" w:hAnsi="Times New Roman"/>
          <w:color w:val="auto"/>
          <w:sz w:val="24"/>
          <w:szCs w:val="21"/>
          <w:highlight w:val="none"/>
        </w:rPr>
        <w:t xml:space="preserve">“采购</w:t>
      </w:r>
      <w:r>
        <w:rPr>
          <w:rFonts w:ascii="Times New Roman" w:hAnsi="Times New Roman"/>
          <w:color w:val="auto"/>
          <w:sz w:val="24"/>
          <w:szCs w:val="21"/>
          <w:highlight w:val="none"/>
        </w:rPr>
        <w:t xml:space="preserve">人</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系指</w:t>
      </w:r>
      <w:r>
        <w:rPr>
          <w:rFonts w:hint="eastAsia" w:ascii="Times New Roman" w:hAnsi="Times New Roman"/>
          <w:color w:val="auto"/>
          <w:sz w:val="24"/>
          <w:szCs w:val="21"/>
          <w:highlight w:val="none"/>
        </w:rPr>
        <w:t xml:space="preserve">购买本项目货物并接受相关服务的国家机关、事业单位、团体组织。</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2.2 </w:t>
      </w:r>
      <w:r>
        <w:rPr>
          <w:rFonts w:hint="eastAsia" w:ascii="Times New Roman" w:hAnsi="Times New Roman"/>
          <w:color w:val="auto"/>
          <w:sz w:val="24"/>
          <w:szCs w:val="21"/>
          <w:highlight w:val="none"/>
        </w:rPr>
        <w:t xml:space="preserve">“采购代理机构”</w:t>
      </w:r>
      <w:r>
        <w:rPr>
          <w:rFonts w:ascii="Times New Roman" w:hAnsi="Times New Roman"/>
          <w:color w:val="auto"/>
          <w:sz w:val="24"/>
          <w:szCs w:val="21"/>
          <w:highlight w:val="none"/>
        </w:rPr>
        <w:t xml:space="preserve">系指</w:t>
      </w:r>
      <w:r>
        <w:rPr>
          <w:rFonts w:hint="eastAsia" w:ascii="Times New Roman" w:hAnsi="Times New Roman"/>
          <w:color w:val="auto"/>
          <w:sz w:val="24"/>
          <w:szCs w:val="21"/>
          <w:highlight w:val="none"/>
        </w:rPr>
        <w:t xml:space="preserve">依法接受采购人委托，从事货物、服务和工程等政府采购业务的采购代理机构</w:t>
      </w:r>
      <w:r>
        <w:rPr>
          <w:rFonts w:ascii="Times New Roman" w:hAnsi="Times New Roman"/>
          <w:color w:val="auto"/>
          <w:sz w:val="24"/>
          <w:szCs w:val="21"/>
          <w:highlight w:val="none"/>
        </w:rPr>
        <w:t xml:space="preserve">（以下简称</w:t>
      </w:r>
      <w:r>
        <w:rPr>
          <w:rFonts w:hint="eastAsia" w:ascii="Times New Roman" w:hAnsi="Times New Roman"/>
          <w:color w:val="auto"/>
          <w:sz w:val="24"/>
          <w:szCs w:val="21"/>
          <w:highlight w:val="none"/>
        </w:rPr>
        <w:t xml:space="preserve">“代理机构”</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。本项目采购代理机构为江苏京苏项目管理咨询有限公司。</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3</w:t>
      </w:r>
      <w:r>
        <w:rPr>
          <w:rFonts w:ascii="Times New Roman" w:hAnsi="Times New Roman"/>
          <w:color w:val="auto"/>
          <w:sz w:val="24"/>
          <w:szCs w:val="21"/>
          <w:highlight w:val="none"/>
        </w:rPr>
        <w:t xml:space="preserve"> </w:t>
      </w:r>
      <w:r>
        <w:rPr>
          <w:rFonts w:hint="eastAsia" w:ascii="Times New Roman" w:hAnsi="Times New Roman"/>
          <w:color w:val="auto"/>
          <w:sz w:val="24"/>
          <w:szCs w:val="21"/>
          <w:highlight w:val="none"/>
        </w:rPr>
        <w:t xml:space="preserve">“供应商”</w:t>
      </w:r>
      <w:r>
        <w:rPr>
          <w:rFonts w:ascii="Times New Roman" w:hAnsi="Times New Roman"/>
          <w:color w:val="auto"/>
          <w:sz w:val="24"/>
          <w:szCs w:val="21"/>
          <w:highlight w:val="none"/>
        </w:rPr>
        <w:t xml:space="preserve">系指</w:t>
      </w:r>
      <w:r>
        <w:rPr>
          <w:rFonts w:hint="eastAsia" w:ascii="Times New Roman" w:hAnsi="Times New Roman"/>
          <w:color w:val="auto"/>
          <w:sz w:val="24"/>
          <w:szCs w:val="21"/>
          <w:highlight w:val="none"/>
        </w:rPr>
        <w:t xml:space="preserve">响应采购文件、参加磋商竞争的单位。</w:t>
      </w:r>
      <w:r/>
    </w:p>
    <w:p>
      <w:pPr>
        <w:ind w:firstLine="422"/>
        <w:spacing w:line="440" w:lineRule="exact"/>
        <w:rPr>
          <w:rFonts w:hint="eastAsia" w:ascii="宋体" w:hAnsi="宋体" w:cs="Arial"/>
          <w:b/>
          <w:color w:val="auto"/>
          <w:sz w:val="28"/>
          <w:szCs w:val="28"/>
          <w:highlight w:val="none"/>
        </w:rPr>
        <w:outlineLvl w:val="2"/>
      </w:pPr>
      <w:r/>
      <w:bookmarkStart w:id="16" w:name="_Toc237853507"/>
      <w:r>
        <w:rPr>
          <w:rFonts w:ascii="宋体" w:hAnsi="宋体" w:cs="Arial"/>
          <w:b/>
          <w:color w:val="auto"/>
          <w:sz w:val="28"/>
          <w:szCs w:val="28"/>
          <w:highlight w:val="none"/>
        </w:rPr>
        <w:t xml:space="preserve">3</w:t>
      </w:r>
      <w:r>
        <w:rPr>
          <w:rFonts w:hint="eastAsia" w:ascii="宋体" w:hAnsi="宋体" w:cs="Arial"/>
          <w:b/>
          <w:color w:val="auto"/>
          <w:sz w:val="28"/>
          <w:szCs w:val="28"/>
          <w:highlight w:val="none"/>
        </w:rPr>
        <w:t xml:space="preserve">、合格的供应商</w:t>
      </w:r>
      <w:bookmarkEnd w:id="16"/>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w:t>
      </w:r>
      <w:r>
        <w:rPr>
          <w:rFonts w:hint="eastAsia" w:ascii="Times New Roman" w:hAnsi="Times New Roman"/>
          <w:color w:val="auto"/>
          <w:sz w:val="24"/>
          <w:szCs w:val="21"/>
          <w:highlight w:val="none"/>
        </w:rPr>
        <w:t xml:space="preserve">.1</w:t>
      </w:r>
      <w:r>
        <w:rPr>
          <w:rFonts w:ascii="Times New Roman" w:hAnsi="Times New Roman"/>
          <w:color w:val="auto"/>
          <w:sz w:val="24"/>
          <w:szCs w:val="21"/>
          <w:highlight w:val="none"/>
        </w:rPr>
        <w:t xml:space="preserve"> </w:t>
      </w:r>
      <w:r>
        <w:rPr>
          <w:rFonts w:hint="eastAsia" w:ascii="Times New Roman" w:hAnsi="Times New Roman"/>
          <w:color w:val="auto"/>
          <w:sz w:val="24"/>
          <w:szCs w:val="21"/>
          <w:highlight w:val="none"/>
        </w:rPr>
        <w:t xml:space="preserve">满足采购公告中供应商的资格要求的规定，</w:t>
      </w:r>
      <w:r>
        <w:rPr>
          <w:rFonts w:ascii="Times New Roman" w:hAnsi="Times New Roman"/>
          <w:color w:val="auto"/>
          <w:sz w:val="24"/>
          <w:szCs w:val="21"/>
          <w:highlight w:val="none"/>
        </w:rPr>
        <w:t xml:space="preserve">详见《</w:t>
      </w:r>
      <w:r>
        <w:rPr>
          <w:rFonts w:hint="eastAsia" w:ascii="Times New Roman" w:hAnsi="Times New Roman"/>
          <w:color w:val="auto"/>
          <w:sz w:val="24"/>
          <w:szCs w:val="21"/>
          <w:highlight w:val="none"/>
        </w:rPr>
        <w:t xml:space="preserve">第一章 磋商邀请</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中申请人的资格要求。</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3</w:t>
      </w:r>
      <w:r>
        <w:rPr>
          <w:rFonts w:hint="eastAsia" w:ascii="Times New Roman" w:hAnsi="Times New Roman"/>
          <w:color w:val="auto"/>
          <w:sz w:val="24"/>
          <w:szCs w:val="21"/>
          <w:highlight w:val="none"/>
        </w:rPr>
        <w:t xml:space="preserve">.2 满足本文件实质性要求和条件的规定。</w:t>
      </w:r>
      <w:r/>
    </w:p>
    <w:p>
      <w:pPr>
        <w:ind w:firstLine="48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.3 单位负责人为同一人或者存在直接控股、管理关系的不同供应商，不得参加同一合同项下的政府采购活动。</w:t>
      </w:r>
      <w:r/>
    </w:p>
    <w:p>
      <w:pPr>
        <w:ind w:firstLine="422"/>
        <w:spacing w:line="440" w:lineRule="exact"/>
        <w:rPr>
          <w:rFonts w:hint="eastAsia" w:ascii="宋体" w:hAnsi="宋体" w:cs="Arial"/>
          <w:b/>
          <w:color w:val="auto"/>
          <w:sz w:val="28"/>
          <w:szCs w:val="28"/>
          <w:highlight w:val="none"/>
        </w:rPr>
        <w:outlineLvl w:val="2"/>
      </w:pPr>
      <w:r/>
      <w:bookmarkStart w:id="17" w:name="_Toc237853508"/>
      <w:r>
        <w:rPr>
          <w:rFonts w:hint="eastAsia" w:ascii="宋体" w:hAnsi="宋体" w:cs="Arial"/>
          <w:b/>
          <w:color w:val="auto"/>
          <w:sz w:val="28"/>
          <w:szCs w:val="28"/>
          <w:highlight w:val="none"/>
        </w:rPr>
        <w:t xml:space="preserve">4、磋商费用</w:t>
      </w:r>
      <w:bookmarkEnd w:id="17"/>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4.1 无论投标过程中的做法和结果如何，</w:t>
      </w:r>
      <w:r>
        <w:rPr>
          <w:rFonts w:ascii="Times New Roman" w:hAnsi="Times New Roman"/>
          <w:color w:val="auto"/>
          <w:sz w:val="24"/>
          <w:szCs w:val="21"/>
          <w:highlight w:val="none"/>
        </w:rPr>
        <w:t xml:space="preserve">供应商应自行承担所有与准备和参加</w:t>
      </w:r>
      <w:r>
        <w:rPr>
          <w:rFonts w:hint="eastAsia" w:ascii="Times New Roman" w:hAnsi="Times New Roman"/>
          <w:color w:val="auto"/>
          <w:sz w:val="24"/>
          <w:szCs w:val="21"/>
          <w:highlight w:val="none"/>
        </w:rPr>
        <w:t xml:space="preserve">磋商</w:t>
      </w:r>
      <w:r>
        <w:rPr>
          <w:rFonts w:ascii="Times New Roman" w:hAnsi="Times New Roman"/>
          <w:color w:val="auto"/>
          <w:sz w:val="24"/>
          <w:szCs w:val="21"/>
          <w:highlight w:val="none"/>
        </w:rPr>
        <w:t xml:space="preserve">有关的</w:t>
      </w:r>
      <w:r>
        <w:rPr>
          <w:rFonts w:hint="eastAsia" w:ascii="Times New Roman" w:hAnsi="Times New Roman"/>
          <w:color w:val="auto"/>
          <w:sz w:val="24"/>
          <w:szCs w:val="21"/>
          <w:highlight w:val="none"/>
        </w:rPr>
        <w:t xml:space="preserve">全部</w:t>
      </w:r>
      <w:r>
        <w:rPr>
          <w:rFonts w:ascii="Times New Roman" w:hAnsi="Times New Roman"/>
          <w:color w:val="auto"/>
          <w:sz w:val="24"/>
          <w:szCs w:val="21"/>
          <w:highlight w:val="none"/>
        </w:rPr>
        <w:t xml:space="preserve">费用</w:t>
      </w:r>
      <w:r>
        <w:rPr>
          <w:rFonts w:hint="eastAsia" w:ascii="Times New Roman" w:hAnsi="Times New Roman"/>
          <w:color w:val="auto"/>
          <w:sz w:val="24"/>
          <w:szCs w:val="21"/>
          <w:highlight w:val="none"/>
        </w:rPr>
        <w:t xml:space="preserve">。</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w:t>
      </w:r>
      <w:r>
        <w:rPr>
          <w:rFonts w:ascii="Times New Roman" w:hAnsi="Times New Roman"/>
          <w:color w:val="auto"/>
          <w:sz w:val="24"/>
          <w:szCs w:val="21"/>
          <w:highlight w:val="none"/>
        </w:rPr>
        <w:t xml:space="preserve"> 本次</w:t>
      </w:r>
      <w:r>
        <w:rPr>
          <w:rFonts w:hint="eastAsia" w:ascii="Times New Roman" w:hAnsi="Times New Roman"/>
          <w:color w:val="auto"/>
          <w:sz w:val="24"/>
          <w:szCs w:val="21"/>
          <w:highlight w:val="none"/>
        </w:rPr>
        <w:t xml:space="preserve">采购不收取采购</w:t>
      </w:r>
      <w:r>
        <w:rPr>
          <w:rFonts w:ascii="Times New Roman" w:hAnsi="Times New Roman"/>
          <w:color w:val="auto"/>
          <w:sz w:val="24"/>
          <w:szCs w:val="21"/>
          <w:highlight w:val="none"/>
        </w:rPr>
        <w:t xml:space="preserve">文件工本费</w:t>
      </w:r>
      <w:r>
        <w:rPr>
          <w:rFonts w:hint="eastAsia" w:ascii="Times New Roman" w:hAnsi="Times New Roman"/>
          <w:color w:val="auto"/>
          <w:sz w:val="24"/>
          <w:szCs w:val="21"/>
          <w:highlight w:val="none"/>
        </w:rPr>
        <w:t xml:space="preserve">。</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w:t>
      </w:r>
      <w:r>
        <w:rPr>
          <w:rFonts w:ascii="Times New Roman" w:hAnsi="Times New Roman"/>
          <w:color w:val="auto"/>
          <w:sz w:val="24"/>
          <w:szCs w:val="21"/>
          <w:highlight w:val="none"/>
        </w:rPr>
        <w:t xml:space="preserve">.3 本次</w:t>
      </w:r>
      <w:r>
        <w:rPr>
          <w:rFonts w:hint="eastAsia" w:ascii="Times New Roman" w:hAnsi="Times New Roman"/>
          <w:color w:val="auto"/>
          <w:sz w:val="24"/>
          <w:szCs w:val="21"/>
          <w:highlight w:val="none"/>
        </w:rPr>
        <w:t xml:space="preserve">采购代理服务费用：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）费用标准：根据采购预算并参照中华人民共和国国家计划委员会计价格</w:t>
      </w:r>
      <w:r>
        <w:rPr>
          <w:rFonts w:ascii="Times New Roman" w:hAnsi="Times New Roman"/>
          <w:color w:val="auto"/>
          <w:sz w:val="24"/>
          <w:szCs w:val="21"/>
          <w:highlight w:val="none"/>
        </w:rPr>
        <w:t xml:space="preserve">[2002]1980</w:t>
      </w:r>
      <w:r>
        <w:rPr>
          <w:rFonts w:hint="eastAsia" w:ascii="Times New Roman" w:hAnsi="Times New Roman"/>
          <w:color w:val="auto"/>
          <w:sz w:val="24"/>
          <w:szCs w:val="21"/>
          <w:highlight w:val="none"/>
        </w:rPr>
        <w:t xml:space="preserve">号文标准的</w:t>
      </w:r>
      <w:r>
        <w:rPr>
          <w:rFonts w:ascii="Times New Roman" w:hAnsi="Times New Roman"/>
          <w:color w:val="auto"/>
          <w:sz w:val="24"/>
          <w:szCs w:val="21"/>
          <w:highlight w:val="none"/>
        </w:rPr>
        <w:t xml:space="preserve">27%</w:t>
      </w:r>
      <w:r>
        <w:rPr>
          <w:rFonts w:hint="eastAsia" w:ascii="Times New Roman" w:hAnsi="Times New Roman"/>
          <w:color w:val="auto"/>
          <w:sz w:val="24"/>
          <w:szCs w:val="21"/>
          <w:highlight w:val="none"/>
        </w:rPr>
        <w:t xml:space="preserve">计算，不足</w:t>
      </w:r>
      <w:r>
        <w:rPr>
          <w:rFonts w:ascii="Times New Roman" w:hAnsi="Times New Roman"/>
          <w:color w:val="auto"/>
          <w:sz w:val="24"/>
          <w:szCs w:val="21"/>
          <w:highlight w:val="none"/>
        </w:rPr>
        <w:t xml:space="preserve">1350</w:t>
      </w:r>
      <w:r>
        <w:rPr>
          <w:rFonts w:hint="eastAsia" w:ascii="Times New Roman" w:hAnsi="Times New Roman"/>
          <w:color w:val="auto"/>
          <w:sz w:val="24"/>
          <w:szCs w:val="21"/>
          <w:highlight w:val="none"/>
        </w:rPr>
        <w:t xml:space="preserve">元的按</w:t>
      </w:r>
      <w:r>
        <w:rPr>
          <w:rFonts w:ascii="Times New Roman" w:hAnsi="Times New Roman"/>
          <w:color w:val="auto"/>
          <w:sz w:val="24"/>
          <w:szCs w:val="21"/>
          <w:highlight w:val="none"/>
        </w:rPr>
        <w:t xml:space="preserve">1350</w:t>
      </w:r>
      <w:r>
        <w:rPr>
          <w:rFonts w:hint="eastAsia" w:ascii="Times New Roman" w:hAnsi="Times New Roman"/>
          <w:color w:val="auto"/>
          <w:sz w:val="24"/>
          <w:szCs w:val="21"/>
          <w:highlight w:val="none"/>
        </w:rPr>
        <w:t xml:space="preserve">元计取。</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）费用金额：人民币5600元。</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3</w:t>
      </w:r>
      <w:r>
        <w:rPr>
          <w:rFonts w:hint="eastAsia" w:ascii="Times New Roman" w:hAnsi="Times New Roman"/>
          <w:color w:val="auto"/>
          <w:sz w:val="24"/>
          <w:szCs w:val="21"/>
          <w:highlight w:val="none"/>
        </w:rPr>
        <w:t xml:space="preserve">）采购代理服务费的支付：</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本项目采购代理服务费由采购人支付，应当自代理服务履约完毕之日起</w:t>
      </w:r>
      <w:r>
        <w:rPr>
          <w:rFonts w:ascii="Times New Roman" w:hAnsi="Times New Roman"/>
          <w:color w:val="auto"/>
          <w:sz w:val="24"/>
          <w:szCs w:val="21"/>
          <w:highlight w:val="none"/>
        </w:rPr>
        <w:t xml:space="preserve">30 </w:t>
      </w:r>
      <w:r>
        <w:rPr>
          <w:rFonts w:hint="eastAsia" w:ascii="Times New Roman" w:hAnsi="Times New Roman"/>
          <w:color w:val="auto"/>
          <w:sz w:val="24"/>
          <w:szCs w:val="21"/>
          <w:highlight w:val="none"/>
        </w:rPr>
        <w:t xml:space="preserve">个工作日内支付。</w:t>
      </w:r>
      <w:r>
        <w:rPr>
          <w:rFonts w:ascii="Times New Roman" w:hAnsi="Times New Roman"/>
          <w:color w:val="auto"/>
          <w:sz w:val="24"/>
          <w:szCs w:val="21"/>
          <w:highlight w:val="none"/>
        </w:rPr>
        <w:t xml:space="preserve"> </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缴费信息：</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账户名：江苏京苏项目管理咨询有限公司常熟分公司</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开户银行：常熟农村商业银行总行</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帐    号：101280001023585387</w:t>
      </w:r>
      <w:r/>
    </w:p>
    <w:p>
      <w:pPr>
        <w:ind w:firstLine="422"/>
        <w:spacing w:line="440" w:lineRule="exact"/>
        <w:rPr>
          <w:rFonts w:hint="eastAsia" w:ascii="宋体" w:hAnsi="宋体" w:cs="Arial"/>
          <w:b/>
          <w:color w:val="auto"/>
          <w:sz w:val="28"/>
          <w:szCs w:val="28"/>
          <w:highlight w:val="none"/>
        </w:rPr>
        <w:outlineLvl w:val="2"/>
      </w:pPr>
      <w:r/>
      <w:bookmarkStart w:id="18" w:name="_Toc237853509"/>
      <w:r>
        <w:rPr>
          <w:rFonts w:hint="eastAsia" w:ascii="宋体" w:hAnsi="宋体" w:cs="Arial"/>
          <w:b/>
          <w:color w:val="auto"/>
          <w:sz w:val="28"/>
          <w:szCs w:val="28"/>
          <w:highlight w:val="none"/>
        </w:rPr>
        <w:t xml:space="preserve">5、采购文件的约束力</w:t>
      </w:r>
      <w:bookmarkEnd w:id="18"/>
      <w:r/>
      <w:r/>
    </w:p>
    <w:p>
      <w:pPr>
        <w:ind w:firstLine="480"/>
        <w:spacing w:line="440" w:lineRule="exact"/>
        <w:rPr>
          <w:rFonts w:hint="eastAsia" w:ascii="宋体" w:hAnsi="宋体"/>
          <w:color w:val="auto"/>
          <w:sz w:val="24"/>
          <w:szCs w:val="24"/>
          <w:highlight w:val="none"/>
        </w:rPr>
      </w:pPr>
      <w:r>
        <w:rPr>
          <w:rFonts w:hint="eastAsia" w:ascii="Times New Roman" w:hAnsi="Times New Roman"/>
          <w:color w:val="auto"/>
          <w:sz w:val="24"/>
          <w:szCs w:val="21"/>
          <w:highlight w:val="none"/>
        </w:rPr>
        <w:t xml:space="preserve">5.1 供应商</w:t>
      </w:r>
      <w:r>
        <w:rPr>
          <w:rFonts w:hint="eastAsia" w:ascii="宋体" w:hAnsi="宋体"/>
          <w:color w:val="auto"/>
          <w:sz w:val="24"/>
          <w:szCs w:val="24"/>
          <w:highlight w:val="none"/>
        </w:rPr>
        <w:t xml:space="preserve">一旦参加本项目采购活动，即被认为接受了本采购文件的规定和约束。</w:t>
      </w:r>
      <w:r/>
    </w:p>
    <w:p>
      <w:pPr>
        <w:ind w:right="-27"/>
        <w:spacing w:line="480" w:lineRule="exact"/>
        <w:tabs>
          <w:tab w:val="left" w:pos="0" w:leader="none"/>
        </w:tabs>
        <w:rPr>
          <w:rFonts w:hint="eastAsia" w:ascii="宋体" w:hAnsi="宋体"/>
          <w:b/>
          <w:color w:val="auto"/>
          <w:sz w:val="28"/>
          <w:highlight w:val="none"/>
        </w:rPr>
        <w:outlineLvl w:val="1"/>
      </w:pPr>
      <w:r/>
      <w:bookmarkStart w:id="19" w:name="_Toc237853510"/>
      <w:r>
        <w:rPr>
          <w:rFonts w:hint="eastAsia" w:ascii="宋体" w:hAnsi="宋体"/>
          <w:b/>
          <w:color w:val="auto"/>
          <w:sz w:val="28"/>
          <w:highlight w:val="none"/>
        </w:rPr>
        <w:t xml:space="preserve">二、磋商文件</w:t>
      </w:r>
      <w:bookmarkEnd w:id="19"/>
      <w:r/>
      <w:r/>
    </w:p>
    <w:p>
      <w:pPr>
        <w:ind w:firstLine="422"/>
        <w:spacing w:line="440" w:lineRule="exact"/>
        <w:rPr>
          <w:rFonts w:hint="eastAsia" w:ascii="宋体" w:hAnsi="宋体" w:cs="Arial"/>
          <w:b/>
          <w:color w:val="auto"/>
          <w:sz w:val="28"/>
          <w:szCs w:val="28"/>
          <w:highlight w:val="none"/>
        </w:rPr>
        <w:outlineLvl w:val="2"/>
      </w:pPr>
      <w:r/>
      <w:bookmarkStart w:id="20" w:name="_Toc237853511"/>
      <w:r>
        <w:rPr>
          <w:rFonts w:hint="eastAsia" w:ascii="宋体" w:hAnsi="宋体" w:cs="Arial"/>
          <w:b/>
          <w:color w:val="auto"/>
          <w:sz w:val="28"/>
          <w:szCs w:val="28"/>
          <w:highlight w:val="none"/>
        </w:rPr>
        <w:t xml:space="preserve">6、磋商文件构成</w:t>
      </w:r>
      <w:bookmarkEnd w:id="20"/>
      <w:r/>
      <w:r/>
    </w:p>
    <w:p>
      <w:pPr>
        <w:ind w:firstLine="480"/>
        <w:spacing w:line="44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6.1</w:t>
      </w:r>
      <w:r>
        <w:rPr>
          <w:rFonts w:ascii="Times New Roman" w:hAnsi="Times New Roman"/>
          <w:color w:val="auto"/>
          <w:sz w:val="24"/>
          <w:szCs w:val="21"/>
          <w:highlight w:val="none"/>
        </w:rPr>
        <w:t xml:space="preserve"> 磋商文件由以下部分组成：</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磋商</w:t>
      </w:r>
      <w:r>
        <w:rPr>
          <w:rFonts w:ascii="Times New Roman" w:hAnsi="Times New Roman"/>
          <w:color w:val="auto"/>
          <w:sz w:val="24"/>
          <w:szCs w:val="24"/>
          <w:highlight w:val="none"/>
        </w:rPr>
        <w:t xml:space="preserve">邀请</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须知</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（3）合同文本</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（4）采购需求</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（5）评审方法与评分标准</w:t>
      </w:r>
      <w:r/>
    </w:p>
    <w:p>
      <w:pPr>
        <w:ind w:firstLine="36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响应</w:t>
      </w:r>
      <w:r>
        <w:rPr>
          <w:rFonts w:ascii="Times New Roman" w:hAnsi="Times New Roman"/>
          <w:color w:val="auto"/>
          <w:sz w:val="24"/>
          <w:szCs w:val="24"/>
          <w:highlight w:val="none"/>
        </w:rPr>
        <w:t xml:space="preserve">文件格式</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请仔细检查采购文件是否齐全，如有缺漏请立即与代理机构联系解决。</w:t>
      </w:r>
      <w:r/>
    </w:p>
    <w:p>
      <w:pPr>
        <w:ind w:firstLine="480"/>
        <w:spacing w:line="440" w:lineRule="exact"/>
        <w:rPr>
          <w:rFonts w:ascii="Times New Roman" w:hAnsi="Times New Roman"/>
          <w:color w:val="auto"/>
          <w:sz w:val="24"/>
          <w:szCs w:val="21"/>
          <w:highlight w:val="none"/>
        </w:rPr>
      </w:pPr>
      <w:r>
        <w:rPr>
          <w:rFonts w:ascii="Times New Roman" w:hAnsi="Times New Roman"/>
          <w:bCs/>
          <w:color w:val="auto"/>
          <w:sz w:val="24"/>
          <w:szCs w:val="21"/>
          <w:highlight w:val="none"/>
        </w:rPr>
        <w:t xml:space="preserve">6.2</w:t>
      </w:r>
      <w:r>
        <w:rPr>
          <w:rFonts w:ascii="Times New Roman" w:hAnsi="Times New Roman"/>
          <w:color w:val="auto"/>
          <w:sz w:val="24"/>
          <w:szCs w:val="21"/>
          <w:highlight w:val="none"/>
        </w:rPr>
        <w:t xml:space="preserve"> </w:t>
      </w:r>
      <w:r>
        <w:rPr>
          <w:rFonts w:hint="eastAsia" w:ascii="Times New Roman" w:hAnsi="Times New Roman"/>
          <w:color w:val="auto"/>
          <w:sz w:val="24"/>
          <w:szCs w:val="21"/>
          <w:highlight w:val="none"/>
        </w:rPr>
        <w:t xml:space="preserve">供应商</w:t>
      </w:r>
      <w:r>
        <w:rPr>
          <w:rFonts w:ascii="Times New Roman" w:hAnsi="Times New Roman"/>
          <w:color w:val="auto"/>
          <w:sz w:val="24"/>
          <w:szCs w:val="21"/>
          <w:highlight w:val="none"/>
        </w:rPr>
        <w:t xml:space="preserve">应认真阅读</w:t>
      </w:r>
      <w:r>
        <w:rPr>
          <w:rFonts w:hint="eastAsia" w:ascii="Times New Roman" w:hAnsi="Times New Roman"/>
          <w:color w:val="auto"/>
          <w:sz w:val="24"/>
          <w:szCs w:val="21"/>
          <w:highlight w:val="none"/>
        </w:rPr>
        <w:t xml:space="preserve">采购</w:t>
      </w:r>
      <w:r>
        <w:rPr>
          <w:rFonts w:ascii="Times New Roman" w:hAnsi="Times New Roman"/>
          <w:color w:val="auto"/>
          <w:sz w:val="24"/>
          <w:szCs w:val="21"/>
          <w:highlight w:val="none"/>
        </w:rPr>
        <w:t xml:space="preserve">文件中所有的事项、格式、条款和规范等要求。按</w:t>
      </w:r>
      <w:r>
        <w:rPr>
          <w:rFonts w:hint="eastAsia" w:ascii="Times New Roman" w:hAnsi="Times New Roman"/>
          <w:color w:val="auto"/>
          <w:sz w:val="24"/>
          <w:szCs w:val="21"/>
          <w:highlight w:val="none"/>
        </w:rPr>
        <w:t xml:space="preserve">采购</w:t>
      </w:r>
      <w:r>
        <w:rPr>
          <w:rFonts w:ascii="Times New Roman" w:hAnsi="Times New Roman"/>
          <w:color w:val="auto"/>
          <w:sz w:val="24"/>
          <w:szCs w:val="21"/>
          <w:highlight w:val="none"/>
        </w:rPr>
        <w:t xml:space="preserve">文件要求和规定编制</w:t>
      </w:r>
      <w:r>
        <w:rPr>
          <w:rFonts w:hint="eastAsia" w:ascii="Times New Roman" w:hAnsi="Times New Roman"/>
          <w:color w:val="auto"/>
          <w:sz w:val="24"/>
          <w:szCs w:val="21"/>
          <w:highlight w:val="none"/>
        </w:rPr>
        <w:t xml:space="preserve">响应</w:t>
      </w:r>
      <w:r>
        <w:rPr>
          <w:rFonts w:ascii="Times New Roman" w:hAnsi="Times New Roman"/>
          <w:color w:val="auto"/>
          <w:sz w:val="24"/>
          <w:szCs w:val="21"/>
          <w:highlight w:val="none"/>
        </w:rPr>
        <w:t xml:space="preserve">文件，并保证所提供的全部资料的真实性，以使其</w:t>
      </w:r>
      <w:r>
        <w:rPr>
          <w:rFonts w:hint="eastAsia" w:ascii="Times New Roman" w:hAnsi="Times New Roman"/>
          <w:color w:val="auto"/>
          <w:sz w:val="24"/>
          <w:szCs w:val="21"/>
          <w:highlight w:val="none"/>
        </w:rPr>
        <w:t xml:space="preserve">响应</w:t>
      </w:r>
      <w:r>
        <w:rPr>
          <w:rFonts w:ascii="Times New Roman" w:hAnsi="Times New Roman"/>
          <w:color w:val="auto"/>
          <w:sz w:val="24"/>
          <w:szCs w:val="21"/>
          <w:highlight w:val="none"/>
        </w:rPr>
        <w:t xml:space="preserve">文件对</w:t>
      </w:r>
      <w:r>
        <w:rPr>
          <w:rFonts w:hint="eastAsia" w:ascii="Times New Roman" w:hAnsi="Times New Roman"/>
          <w:color w:val="auto"/>
          <w:sz w:val="24"/>
          <w:szCs w:val="21"/>
          <w:highlight w:val="none"/>
        </w:rPr>
        <w:t xml:space="preserve">采购</w:t>
      </w:r>
      <w:r>
        <w:rPr>
          <w:rFonts w:ascii="Times New Roman" w:hAnsi="Times New Roman"/>
          <w:color w:val="auto"/>
          <w:sz w:val="24"/>
          <w:szCs w:val="21"/>
          <w:highlight w:val="none"/>
        </w:rPr>
        <w:t xml:space="preserve">文件作出实质性响应，否则其风险由</w:t>
      </w:r>
      <w:r>
        <w:rPr>
          <w:rFonts w:hint="eastAsia" w:ascii="Times New Roman" w:hAnsi="Times New Roman"/>
          <w:color w:val="auto"/>
          <w:sz w:val="24"/>
          <w:szCs w:val="21"/>
          <w:highlight w:val="none"/>
        </w:rPr>
        <w:t xml:space="preserve">供应商</w:t>
      </w:r>
      <w:r>
        <w:rPr>
          <w:rFonts w:ascii="Times New Roman" w:hAnsi="Times New Roman"/>
          <w:color w:val="auto"/>
          <w:sz w:val="24"/>
          <w:szCs w:val="21"/>
          <w:highlight w:val="none"/>
        </w:rPr>
        <w:t xml:space="preserve">自行承担。</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4"/>
          <w:highlight w:val="none"/>
        </w:rPr>
        <w:t xml:space="preserve">6.3 </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文件及其更正事项如不是直接从指定媒体地址下载获得的，采购人或代理机构对</w:t>
      </w:r>
      <w:r>
        <w:rPr>
          <w:rFonts w:hint="eastAsia" w:ascii="Times New Roman" w:hAnsi="Times New Roman"/>
          <w:color w:val="auto"/>
          <w:sz w:val="24"/>
          <w:szCs w:val="24"/>
          <w:highlight w:val="none"/>
        </w:rPr>
        <w:t xml:space="preserve">采购</w:t>
      </w:r>
      <w:r>
        <w:rPr>
          <w:rFonts w:ascii="Times New Roman" w:hAnsi="Times New Roman"/>
          <w:color w:val="auto"/>
          <w:sz w:val="24"/>
          <w:szCs w:val="24"/>
          <w:highlight w:val="none"/>
        </w:rPr>
        <w:t xml:space="preserve">文件及其补遗的真实性、完整性不承担任何责任。</w:t>
      </w:r>
      <w:r/>
    </w:p>
    <w:p>
      <w:pPr>
        <w:ind w:firstLine="422"/>
        <w:spacing w:line="440" w:lineRule="exact"/>
        <w:rPr>
          <w:rFonts w:hint="eastAsia" w:ascii="宋体" w:hAnsi="宋体" w:cs="Arial"/>
          <w:b/>
          <w:color w:val="auto"/>
          <w:sz w:val="28"/>
          <w:szCs w:val="28"/>
          <w:highlight w:val="none"/>
        </w:rPr>
        <w:outlineLvl w:val="2"/>
      </w:pPr>
      <w:r/>
      <w:bookmarkStart w:id="21" w:name="_Toc237853512"/>
      <w:r>
        <w:rPr>
          <w:rFonts w:ascii="宋体" w:hAnsi="宋体" w:cs="Arial"/>
          <w:b/>
          <w:color w:val="auto"/>
          <w:sz w:val="28"/>
          <w:szCs w:val="28"/>
          <w:highlight w:val="none"/>
        </w:rPr>
        <w:t xml:space="preserve">7、</w:t>
      </w:r>
      <w:r>
        <w:rPr>
          <w:rFonts w:hint="eastAsia" w:ascii="宋体" w:hAnsi="宋体" w:cs="Arial"/>
          <w:b/>
          <w:color w:val="auto"/>
          <w:sz w:val="28"/>
          <w:szCs w:val="28"/>
          <w:highlight w:val="none"/>
        </w:rPr>
        <w:t xml:space="preserve">磋商文件</w:t>
      </w:r>
      <w:r>
        <w:rPr>
          <w:rFonts w:ascii="宋体" w:hAnsi="宋体" w:cs="Arial"/>
          <w:b/>
          <w:color w:val="auto"/>
          <w:sz w:val="28"/>
          <w:szCs w:val="28"/>
          <w:highlight w:val="none"/>
        </w:rPr>
        <w:t xml:space="preserve">的澄清</w:t>
      </w:r>
      <w:r>
        <w:rPr>
          <w:rFonts w:hint="eastAsia" w:ascii="宋体" w:hAnsi="宋体" w:cs="Arial"/>
          <w:b/>
          <w:color w:val="auto"/>
          <w:sz w:val="28"/>
          <w:szCs w:val="28"/>
          <w:highlight w:val="none"/>
        </w:rPr>
        <w:t xml:space="preserve">、修改</w:t>
      </w:r>
      <w:bookmarkEnd w:id="21"/>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.1 出于实际需要或澄清供应商问题的情况下，代理机构可对已发出的采购文件进行必要的澄清或者修改，并</w:t>
      </w:r>
      <w:r>
        <w:rPr>
          <w:rFonts w:ascii="Times New Roman" w:hAnsi="Times New Roman"/>
          <w:color w:val="auto"/>
          <w:sz w:val="24"/>
          <w:szCs w:val="24"/>
          <w:highlight w:val="none"/>
        </w:rPr>
        <w:t xml:space="preserve">将在指定媒体上发布</w:t>
      </w:r>
      <w:r>
        <w:rPr>
          <w:rFonts w:hint="eastAsia" w:ascii="Times New Roman" w:hAnsi="Times New Roman"/>
          <w:color w:val="auto"/>
          <w:sz w:val="24"/>
          <w:szCs w:val="24"/>
          <w:highlight w:val="none"/>
        </w:rPr>
        <w:t xml:space="preserve">。各供应商应</w:t>
      </w:r>
      <w:r>
        <w:rPr>
          <w:rFonts w:ascii="Times New Roman" w:hAnsi="Times New Roman"/>
          <w:color w:val="auto"/>
          <w:sz w:val="24"/>
          <w:szCs w:val="24"/>
          <w:highlight w:val="none"/>
        </w:rPr>
        <w:t xml:space="preserve">在</w:t>
      </w:r>
      <w:r>
        <w:rPr>
          <w:rFonts w:hint="eastAsia" w:ascii="Times New Roman" w:hAnsi="Times New Roman"/>
          <w:color w:val="auto"/>
          <w:sz w:val="24"/>
          <w:szCs w:val="24"/>
          <w:highlight w:val="none"/>
        </w:rPr>
        <w:t xml:space="preserve">响应文件截止时间</w:t>
      </w:r>
      <w:r>
        <w:rPr>
          <w:rFonts w:ascii="Times New Roman" w:hAnsi="Times New Roman"/>
          <w:color w:val="auto"/>
          <w:sz w:val="24"/>
          <w:szCs w:val="24"/>
          <w:highlight w:val="none"/>
        </w:rPr>
        <w:t xml:space="preserve">前</w:t>
      </w:r>
      <w:r>
        <w:rPr>
          <w:rFonts w:hint="eastAsia" w:ascii="Times New Roman" w:hAnsi="Times New Roman"/>
          <w:color w:val="auto"/>
          <w:sz w:val="24"/>
          <w:szCs w:val="24"/>
          <w:highlight w:val="none"/>
        </w:rPr>
        <w:t xml:space="preserve">关注</w:t>
      </w:r>
      <w:r>
        <w:rPr>
          <w:rFonts w:ascii="Times New Roman" w:hAnsi="Times New Roman"/>
          <w:color w:val="auto"/>
          <w:sz w:val="24"/>
          <w:szCs w:val="24"/>
          <w:highlight w:val="none"/>
        </w:rPr>
        <w:t xml:space="preserve">苏州市政府采购网</w:t>
      </w:r>
      <w:r>
        <w:rPr>
          <w:rFonts w:hint="eastAsia" w:ascii="Times New Roman" w:hAnsi="Times New Roman"/>
          <w:color w:val="auto"/>
          <w:sz w:val="24"/>
          <w:szCs w:val="24"/>
          <w:highlight w:val="none"/>
        </w:rPr>
        <w:t xml:space="preserve">“补充通知”栏，按规定获取相关信息内容，否则其报价风险由供应商承担。</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.2 代理机构有权按照法定的要求顺延响应文件提交截止时间和开启时间。</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3 </w:t>
      </w:r>
      <w:r>
        <w:rPr>
          <w:rFonts w:ascii="Times New Roman" w:hAnsi="Times New Roman"/>
          <w:color w:val="auto"/>
          <w:sz w:val="24"/>
          <w:szCs w:val="24"/>
          <w:highlight w:val="none"/>
        </w:rPr>
        <w:t xml:space="preserve">有关</w:t>
      </w:r>
      <w:r>
        <w:rPr>
          <w:rFonts w:hint="eastAsia" w:ascii="Times New Roman" w:hAnsi="Times New Roman"/>
          <w:color w:val="auto"/>
          <w:sz w:val="24"/>
          <w:szCs w:val="24"/>
          <w:highlight w:val="none"/>
        </w:rPr>
        <w:t xml:space="preserve">澄清或者修改的内容将作为采购文件的组成部分</w:t>
      </w:r>
      <w:r>
        <w:rPr>
          <w:rFonts w:ascii="Times New Roman" w:hAnsi="Times New Roman"/>
          <w:color w:val="auto"/>
          <w:sz w:val="24"/>
          <w:szCs w:val="24"/>
          <w:highlight w:val="none"/>
        </w:rPr>
        <w:t xml:space="preserve">，对所有</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具有约束力。</w:t>
      </w:r>
      <w:r/>
    </w:p>
    <w:p>
      <w:pPr>
        <w:ind w:right="-27"/>
        <w:spacing w:line="480" w:lineRule="exact"/>
        <w:tabs>
          <w:tab w:val="left" w:pos="0" w:leader="none"/>
        </w:tabs>
        <w:rPr>
          <w:rFonts w:hint="eastAsia" w:ascii="宋体" w:hAnsi="宋体"/>
          <w:b/>
          <w:color w:val="auto"/>
          <w:sz w:val="28"/>
          <w:highlight w:val="none"/>
        </w:rPr>
        <w:outlineLvl w:val="1"/>
      </w:pPr>
      <w:r/>
      <w:bookmarkStart w:id="22" w:name="_Toc237853513"/>
      <w:r>
        <w:rPr>
          <w:rFonts w:hint="eastAsia" w:ascii="宋体" w:hAnsi="宋体"/>
          <w:b/>
          <w:color w:val="auto"/>
          <w:sz w:val="28"/>
          <w:highlight w:val="none"/>
        </w:rPr>
        <w:t xml:space="preserve">三、磋商响应文件的编制</w:t>
      </w:r>
      <w:bookmarkEnd w:id="22"/>
      <w:r/>
      <w:r/>
    </w:p>
    <w:p>
      <w:pPr>
        <w:ind w:firstLine="422"/>
        <w:spacing w:line="440" w:lineRule="exact"/>
        <w:rPr>
          <w:rFonts w:hint="eastAsia" w:ascii="宋体" w:hAnsi="宋体" w:cs="Arial"/>
          <w:b/>
          <w:color w:val="auto"/>
          <w:sz w:val="28"/>
          <w:szCs w:val="28"/>
          <w:highlight w:val="none"/>
        </w:rPr>
        <w:outlineLvl w:val="2"/>
      </w:pPr>
      <w:r/>
      <w:bookmarkStart w:id="23" w:name="_Toc237853514"/>
      <w:r>
        <w:rPr>
          <w:rFonts w:ascii="宋体" w:hAnsi="宋体" w:cs="Arial"/>
          <w:b/>
          <w:color w:val="auto"/>
          <w:sz w:val="28"/>
          <w:szCs w:val="28"/>
          <w:highlight w:val="none"/>
        </w:rPr>
        <w:t xml:space="preserve">8</w:t>
      </w:r>
      <w:r>
        <w:rPr>
          <w:rFonts w:hint="eastAsia" w:ascii="宋体" w:hAnsi="宋体" w:cs="Arial"/>
          <w:b/>
          <w:color w:val="auto"/>
          <w:sz w:val="28"/>
          <w:szCs w:val="28"/>
          <w:highlight w:val="none"/>
        </w:rPr>
        <w:t xml:space="preserve">、响应文件的语言及度量衡单位</w:t>
      </w:r>
      <w:bookmarkEnd w:id="23"/>
      <w:r/>
      <w:r/>
    </w:p>
    <w:p>
      <w:pPr>
        <w:ind w:firstLine="480"/>
        <w:spacing w:line="440" w:lineRule="exact"/>
        <w:rPr>
          <w:rFonts w:hint="eastAsia" w:ascii="宋体" w:hAnsi="宋体"/>
          <w:color w:val="auto"/>
          <w:sz w:val="24"/>
          <w:szCs w:val="21"/>
          <w:highlight w:val="none"/>
        </w:rPr>
      </w:pPr>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rPr>
        <w:t xml:space="preserve">.1 供应商</w:t>
      </w:r>
      <w:r>
        <w:rPr>
          <w:rFonts w:hint="eastAsia" w:ascii="宋体" w:hAnsi="宋体"/>
          <w:color w:val="auto"/>
          <w:sz w:val="24"/>
          <w:szCs w:val="21"/>
          <w:highlight w:val="none"/>
        </w:rPr>
        <w:t xml:space="preserve">提交的</w:t>
      </w:r>
      <w:r>
        <w:rPr>
          <w:rFonts w:hint="eastAsia" w:ascii="Times New Roman" w:hAnsi="Times New Roman"/>
          <w:color w:val="auto"/>
          <w:sz w:val="24"/>
          <w:szCs w:val="24"/>
          <w:highlight w:val="none"/>
        </w:rPr>
        <w:t xml:space="preserve">响应</w:t>
      </w:r>
      <w:r>
        <w:rPr>
          <w:rFonts w:hint="eastAsia" w:ascii="宋体" w:hAnsi="宋体"/>
          <w:color w:val="auto"/>
          <w:sz w:val="24"/>
          <w:szCs w:val="21"/>
          <w:highlight w:val="none"/>
        </w:rPr>
        <w:t xml:space="preserve">文件以及供应商与代理机构就有关响应的所有来往通知、函件和文件均应使用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spacing w:line="440" w:lineRule="exact"/>
        <w:rPr>
          <w:rFonts w:hint="eastAsia" w:ascii="宋体" w:hAnsi="宋体"/>
          <w:color w:val="auto"/>
          <w:sz w:val="24"/>
          <w:szCs w:val="21"/>
          <w:highlight w:val="none"/>
        </w:rPr>
      </w:pPr>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rPr>
        <w:t xml:space="preserve">.2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2"/>
        <w:spacing w:line="440" w:lineRule="exact"/>
        <w:rPr>
          <w:rFonts w:hint="eastAsia" w:ascii="宋体" w:hAnsi="宋体" w:cs="Arial"/>
          <w:b/>
          <w:color w:val="auto"/>
          <w:sz w:val="28"/>
          <w:szCs w:val="28"/>
          <w:highlight w:val="none"/>
        </w:rPr>
        <w:outlineLvl w:val="2"/>
      </w:pPr>
      <w:r/>
      <w:bookmarkStart w:id="24" w:name="_Toc237853515"/>
      <w:r>
        <w:rPr>
          <w:rFonts w:ascii="宋体" w:hAnsi="宋体" w:cs="Arial"/>
          <w:b/>
          <w:color w:val="auto"/>
          <w:sz w:val="28"/>
          <w:szCs w:val="28"/>
          <w:highlight w:val="none"/>
        </w:rPr>
        <w:t xml:space="preserve">9</w:t>
      </w:r>
      <w:r>
        <w:rPr>
          <w:rFonts w:hint="eastAsia" w:ascii="宋体" w:hAnsi="宋体" w:cs="Arial"/>
          <w:b/>
          <w:color w:val="auto"/>
          <w:sz w:val="28"/>
          <w:szCs w:val="28"/>
          <w:highlight w:val="none"/>
        </w:rPr>
        <w:t xml:space="preserve">、响应文件构成</w:t>
      </w:r>
      <w:bookmarkEnd w:id="24"/>
      <w:r/>
      <w:r/>
    </w:p>
    <w:p>
      <w:pPr>
        <w:ind w:firstLine="480"/>
        <w:spacing w:line="440" w:lineRule="exact"/>
        <w:rPr>
          <w:rFonts w:hint="eastAsia" w:ascii="宋体" w:hAnsi="宋体"/>
          <w:color w:val="auto"/>
          <w:sz w:val="24"/>
          <w:szCs w:val="21"/>
          <w:highlight w:val="none"/>
        </w:rPr>
      </w:pPr>
      <w:r>
        <w:rPr>
          <w:rFonts w:ascii="Times New Roman" w:hAnsi="Times New Roman"/>
          <w:color w:val="auto"/>
          <w:sz w:val="24"/>
          <w:szCs w:val="24"/>
          <w:highlight w:val="none"/>
        </w:rPr>
        <w:t xml:space="preserve">9</w:t>
      </w:r>
      <w:r>
        <w:rPr>
          <w:rFonts w:hint="eastAsia" w:ascii="Times New Roman" w:hAnsi="Times New Roman"/>
          <w:color w:val="auto"/>
          <w:sz w:val="24"/>
          <w:szCs w:val="24"/>
          <w:highlight w:val="none"/>
        </w:rPr>
        <w:t xml:space="preserve">.1</w:t>
      </w:r>
      <w:r>
        <w:rPr>
          <w:rFonts w:hint="eastAsia" w:ascii="宋体" w:hAnsi="宋体"/>
          <w:color w:val="auto"/>
          <w:sz w:val="24"/>
          <w:szCs w:val="21"/>
          <w:highlight w:val="none"/>
        </w:rPr>
        <w:t xml:space="preserve"> 供应商编写的响应文件应包括资格证明文件、开标一览表、磋商函等部分。</w:t>
      </w:r>
      <w:r/>
    </w:p>
    <w:p>
      <w:pPr>
        <w:ind w:firstLine="480"/>
        <w:spacing w:line="440" w:lineRule="exact"/>
        <w:rPr>
          <w:rFonts w:hint="eastAsia" w:ascii="宋体" w:hAnsi="宋体"/>
          <w:color w:val="auto"/>
          <w:sz w:val="24"/>
          <w:szCs w:val="21"/>
          <w:highlight w:val="none"/>
        </w:rPr>
      </w:pPr>
      <w:r>
        <w:rPr>
          <w:rFonts w:ascii="Times New Roman" w:hAnsi="Times New Roman"/>
          <w:color w:val="auto"/>
          <w:sz w:val="24"/>
          <w:szCs w:val="24"/>
          <w:highlight w:val="none"/>
        </w:rPr>
        <w:t xml:space="preserve">9</w:t>
      </w:r>
      <w:r>
        <w:rPr>
          <w:rFonts w:hint="eastAsia" w:ascii="Times New Roman" w:hAnsi="Times New Roman"/>
          <w:color w:val="auto"/>
          <w:sz w:val="24"/>
          <w:szCs w:val="24"/>
          <w:highlight w:val="none"/>
        </w:rPr>
        <w:t xml:space="preserve">.2</w:t>
      </w:r>
      <w:r>
        <w:rPr>
          <w:rFonts w:hint="eastAsia" w:ascii="宋体" w:hAnsi="宋体"/>
          <w:color w:val="auto"/>
          <w:sz w:val="24"/>
          <w:szCs w:val="21"/>
          <w:highlight w:val="none"/>
        </w:rPr>
        <w:t xml:space="preserve"> 如标书制作工具中格式和内容与</w:t>
      </w:r>
      <w:r>
        <w:rPr>
          <w:color w:val="auto"/>
          <w:sz w:val="24"/>
          <w:szCs w:val="24"/>
          <w:highlight w:val="none"/>
        </w:rPr>
        <w:t xml:space="preserve">指定媒体</w:t>
      </w:r>
      <w:r>
        <w:rPr>
          <w:rFonts w:hint="eastAsia" w:ascii="宋体" w:hAnsi="宋体"/>
          <w:color w:val="auto"/>
          <w:sz w:val="24"/>
          <w:szCs w:val="21"/>
          <w:highlight w:val="none"/>
        </w:rPr>
        <w:t xml:space="preserve">发布的采购文件不一致，请以</w:t>
      </w:r>
      <w:r>
        <w:rPr>
          <w:color w:val="auto"/>
          <w:sz w:val="24"/>
          <w:szCs w:val="24"/>
          <w:highlight w:val="none"/>
        </w:rPr>
        <w:t xml:space="preserve">指定媒体</w:t>
      </w:r>
      <w:r>
        <w:rPr>
          <w:rFonts w:hint="eastAsia" w:ascii="宋体" w:hAnsi="宋体"/>
          <w:color w:val="auto"/>
          <w:sz w:val="24"/>
          <w:szCs w:val="21"/>
          <w:highlight w:val="none"/>
        </w:rPr>
        <w:t xml:space="preserve">发布的采购文件为准。</w:t>
      </w:r>
      <w:r/>
    </w:p>
    <w:p>
      <w:pPr>
        <w:ind w:firstLine="422"/>
        <w:spacing w:line="440" w:lineRule="exact"/>
        <w:rPr>
          <w:rFonts w:hint="eastAsia" w:ascii="宋体" w:hAnsi="宋体" w:cs="Arial"/>
          <w:b/>
          <w:color w:val="auto"/>
          <w:sz w:val="28"/>
          <w:szCs w:val="28"/>
          <w:highlight w:val="none"/>
        </w:rPr>
        <w:outlineLvl w:val="2"/>
      </w:pPr>
      <w:r/>
      <w:bookmarkStart w:id="25" w:name="_Hlt26670360"/>
      <w:r/>
      <w:bookmarkEnd w:id="25"/>
      <w:r/>
      <w:bookmarkStart w:id="26" w:name="_Hlt26668975"/>
      <w:r/>
      <w:bookmarkEnd w:id="26"/>
      <w:r/>
      <w:bookmarkStart w:id="27" w:name="_Hlt26954838"/>
      <w:r/>
      <w:bookmarkEnd w:id="27"/>
      <w:r/>
      <w:bookmarkStart w:id="28" w:name="_Toc237853516"/>
      <w:r>
        <w:rPr>
          <w:rFonts w:ascii="宋体" w:hAnsi="宋体" w:cs="Arial"/>
          <w:b/>
          <w:color w:val="auto"/>
          <w:sz w:val="28"/>
          <w:szCs w:val="28"/>
          <w:highlight w:val="none"/>
        </w:rPr>
        <w:t xml:space="preserve">10</w:t>
      </w:r>
      <w:r>
        <w:rPr>
          <w:rFonts w:hint="eastAsia" w:ascii="宋体" w:hAnsi="宋体" w:cs="Arial"/>
          <w:b/>
          <w:color w:val="auto"/>
          <w:sz w:val="28"/>
          <w:szCs w:val="28"/>
          <w:highlight w:val="none"/>
        </w:rPr>
        <w:t xml:space="preserve">、证明供应商及响应标的符合采购文件规定的文件</w:t>
      </w:r>
      <w:bookmarkEnd w:id="28"/>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ascii="Times New Roman" w:hAnsi="Times New Roman"/>
          <w:color w:val="auto"/>
          <w:sz w:val="24"/>
          <w:szCs w:val="24"/>
          <w:highlight w:val="none"/>
        </w:rPr>
        <w:t xml:space="preserve">10</w:t>
      </w:r>
      <w:r>
        <w:rPr>
          <w:rFonts w:hint="eastAsia" w:ascii="Times New Roman" w:hAnsi="Times New Roman"/>
          <w:color w:val="auto"/>
          <w:sz w:val="24"/>
          <w:szCs w:val="24"/>
          <w:highlight w:val="none"/>
        </w:rPr>
        <w:t xml:space="preserve">.1 供应商</w:t>
      </w:r>
      <w:r>
        <w:rPr>
          <w:rFonts w:hint="eastAsia" w:ascii="宋体" w:hAnsi="宋体"/>
          <w:color w:val="auto"/>
          <w:sz w:val="24"/>
          <w:szCs w:val="24"/>
          <w:highlight w:val="none"/>
        </w:rPr>
        <w:t xml:space="preserve">应按照采购文件要求提交证明文件，证明其及响应标的符合采购文件规定。</w:t>
      </w:r>
      <w:r/>
    </w:p>
    <w:p>
      <w:pPr>
        <w:ind w:firstLine="480"/>
        <w:spacing w:line="440" w:lineRule="exact"/>
        <w:rPr>
          <w:rFonts w:hint="eastAsia" w:ascii="宋体" w:hAnsi="宋体"/>
          <w:color w:val="auto"/>
          <w:sz w:val="24"/>
          <w:szCs w:val="24"/>
          <w:highlight w:val="none"/>
        </w:rPr>
      </w:pPr>
      <w:r>
        <w:rPr>
          <w:rFonts w:ascii="Times New Roman" w:hAnsi="Times New Roman"/>
          <w:color w:val="auto"/>
          <w:sz w:val="24"/>
          <w:szCs w:val="24"/>
          <w:highlight w:val="none"/>
        </w:rPr>
        <w:t xml:space="preserve">10</w:t>
      </w:r>
      <w:r>
        <w:rPr>
          <w:rFonts w:hint="eastAsia" w:ascii="Times New Roman" w:hAnsi="Times New Roman"/>
          <w:color w:val="auto"/>
          <w:sz w:val="24"/>
          <w:szCs w:val="24"/>
          <w:highlight w:val="none"/>
        </w:rPr>
        <w:t xml:space="preserve">.2采购</w:t>
      </w:r>
      <w:r>
        <w:rPr>
          <w:rFonts w:hint="eastAsia" w:ascii="宋体" w:hAnsi="宋体"/>
          <w:color w:val="auto"/>
          <w:sz w:val="24"/>
          <w:szCs w:val="24"/>
          <w:highlight w:val="none"/>
        </w:rPr>
        <w:t xml:space="preserve">文件对证明文件无明确形式要求的，证明文件可以以文字资料、图纸和数据等形式提交。</w:t>
      </w:r>
      <w:r/>
    </w:p>
    <w:p>
      <w:pPr>
        <w:ind w:firstLine="422"/>
        <w:spacing w:line="440" w:lineRule="exact"/>
        <w:rPr>
          <w:rFonts w:hint="eastAsia" w:ascii="宋体" w:hAnsi="宋体" w:cs="Arial"/>
          <w:b/>
          <w:color w:val="auto"/>
          <w:sz w:val="28"/>
          <w:szCs w:val="28"/>
          <w:highlight w:val="none"/>
        </w:rPr>
        <w:outlineLvl w:val="2"/>
      </w:pPr>
      <w:r/>
      <w:bookmarkStart w:id="29" w:name="_Toc237853517"/>
      <w:r>
        <w:rPr>
          <w:rFonts w:ascii="宋体" w:hAnsi="宋体" w:cs="Arial"/>
          <w:b/>
          <w:color w:val="auto"/>
          <w:sz w:val="28"/>
          <w:szCs w:val="28"/>
          <w:highlight w:val="none"/>
        </w:rPr>
        <w:t xml:space="preserve">11</w:t>
      </w:r>
      <w:r>
        <w:rPr>
          <w:rFonts w:hint="eastAsia" w:ascii="宋体" w:hAnsi="宋体" w:cs="Arial"/>
          <w:b/>
          <w:color w:val="auto"/>
          <w:sz w:val="28"/>
          <w:szCs w:val="28"/>
          <w:highlight w:val="none"/>
        </w:rPr>
        <w:t xml:space="preserve">、磋商函和开标一览表</w:t>
      </w:r>
      <w:bookmarkEnd w:id="29"/>
      <w:r/>
      <w:r/>
    </w:p>
    <w:p>
      <w:pPr>
        <w:ind w:firstLine="480"/>
        <w:spacing w:line="440" w:lineRule="exact"/>
        <w:rPr>
          <w:rFonts w:hint="eastAsia" w:ascii="宋体" w:hAnsi="宋体"/>
          <w:color w:val="auto"/>
          <w:sz w:val="24"/>
          <w:szCs w:val="21"/>
          <w:highlight w:val="none"/>
        </w:rPr>
      </w:pP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.1</w:t>
      </w:r>
      <w:r>
        <w:rPr>
          <w:rFonts w:hint="eastAsia" w:ascii="宋体" w:hAnsi="宋体"/>
          <w:color w:val="auto"/>
          <w:sz w:val="24"/>
          <w:szCs w:val="21"/>
          <w:highlight w:val="none"/>
        </w:rPr>
        <w:t xml:space="preserve"> 供应商应按照采购文件中提供的格式完整、正确填写磋商函、开标一览表。</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.2 对于采用货币报价的项目，开标一览表中的总报价应与报价明细表中的总报价一致，如不一致不作为无效报价处理，但评标时按开标一览表中价格为准。</w:t>
      </w:r>
      <w:r/>
    </w:p>
    <w:p>
      <w:pPr>
        <w:ind w:firstLine="422"/>
        <w:spacing w:line="440" w:lineRule="exact"/>
        <w:rPr>
          <w:rFonts w:hint="eastAsia" w:ascii="宋体" w:hAnsi="宋体" w:cs="Arial"/>
          <w:b/>
          <w:color w:val="auto"/>
          <w:sz w:val="28"/>
          <w:szCs w:val="28"/>
          <w:highlight w:val="none"/>
        </w:rPr>
        <w:outlineLvl w:val="2"/>
      </w:pPr>
      <w:r/>
      <w:bookmarkStart w:id="30" w:name="_Toc237853518"/>
      <w:r>
        <w:rPr>
          <w:rFonts w:ascii="宋体" w:hAnsi="宋体" w:cs="Arial"/>
          <w:b/>
          <w:color w:val="auto"/>
          <w:sz w:val="28"/>
          <w:szCs w:val="28"/>
          <w:highlight w:val="none"/>
        </w:rPr>
        <w:t xml:space="preserve">12</w:t>
      </w:r>
      <w:r>
        <w:rPr>
          <w:rFonts w:hint="eastAsia" w:ascii="宋体" w:hAnsi="宋体" w:cs="Arial"/>
          <w:b/>
          <w:color w:val="auto"/>
          <w:sz w:val="28"/>
          <w:szCs w:val="28"/>
          <w:highlight w:val="none"/>
        </w:rPr>
        <w:t xml:space="preserve">、报价明细表</w:t>
      </w:r>
      <w:bookmarkEnd w:id="30"/>
      <w:r/>
      <w:r/>
    </w:p>
    <w:p>
      <w:pPr>
        <w:ind w:firstLine="480"/>
        <w:spacing w:line="440" w:lineRule="exact"/>
        <w:rPr>
          <w:rFonts w:hint="eastAsia" w:ascii="宋体" w:hAnsi="宋体"/>
          <w:bCs/>
          <w:color w:val="auto"/>
          <w:sz w:val="24"/>
          <w:szCs w:val="21"/>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.1</w:t>
      </w:r>
      <w:r>
        <w:rPr>
          <w:rFonts w:hint="eastAsia" w:ascii="宋体" w:hAnsi="宋体"/>
          <w:color w:val="auto"/>
          <w:sz w:val="24"/>
          <w:szCs w:val="21"/>
          <w:highlight w:val="none"/>
        </w:rPr>
        <w:t xml:space="preserve"> 供应商应按照采购文件规定格式填报报价明细表（如有）。</w:t>
      </w:r>
      <w:r/>
    </w:p>
    <w:p>
      <w:pPr>
        <w:ind w:firstLine="480"/>
        <w:spacing w:line="440" w:lineRule="exact"/>
        <w:rPr>
          <w:rFonts w:hint="eastAsia" w:ascii="宋体" w:hAnsi="宋体"/>
          <w:bCs/>
          <w:color w:val="auto"/>
          <w:sz w:val="24"/>
          <w:szCs w:val="21"/>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2</w:t>
      </w:r>
      <w:r>
        <w:rPr>
          <w:rFonts w:ascii="宋体" w:hAnsi="宋体"/>
          <w:color w:val="auto"/>
          <w:sz w:val="24"/>
          <w:szCs w:val="21"/>
          <w:highlight w:val="none"/>
        </w:rPr>
        <w:t xml:space="preserve"> </w:t>
      </w:r>
      <w:r>
        <w:rPr>
          <w:rFonts w:hint="eastAsia" w:ascii="宋体" w:hAnsi="宋体"/>
          <w:color w:val="auto"/>
          <w:sz w:val="24"/>
          <w:szCs w:val="21"/>
          <w:highlight w:val="none"/>
        </w:rPr>
        <w:t xml:space="preserve">报价</w:t>
      </w:r>
      <w:r>
        <w:rPr>
          <w:rFonts w:hint="eastAsia" w:ascii="宋体" w:hAnsi="宋体"/>
          <w:bCs/>
          <w:color w:val="auto"/>
          <w:sz w:val="24"/>
          <w:szCs w:val="21"/>
          <w:highlight w:val="none"/>
        </w:rPr>
        <w:t xml:space="preserve">货币。响应文件中的单价和总价无特殊规定的采用人民币报价，以元为单位标注。采购</w:t>
      </w:r>
      <w:r>
        <w:rPr>
          <w:rFonts w:hint="eastAsia" w:ascii="宋体" w:hAnsi="宋体"/>
          <w:color w:val="auto"/>
          <w:sz w:val="24"/>
          <w:szCs w:val="21"/>
          <w:highlight w:val="none"/>
        </w:rPr>
        <w:t xml:space="preserve">文件中另有规定的按规定执行。</w:t>
      </w:r>
      <w:r/>
    </w:p>
    <w:p>
      <w:pPr>
        <w:ind w:firstLine="422"/>
        <w:spacing w:line="440" w:lineRule="exact"/>
        <w:rPr>
          <w:rFonts w:hint="eastAsia" w:ascii="宋体" w:hAnsi="宋体" w:cs="Arial"/>
          <w:b/>
          <w:color w:val="auto"/>
          <w:sz w:val="28"/>
          <w:szCs w:val="28"/>
          <w:highlight w:val="none"/>
        </w:rPr>
        <w:outlineLvl w:val="2"/>
      </w:pPr>
      <w:r/>
      <w:bookmarkStart w:id="31" w:name="_Hlt26954731"/>
      <w:r/>
      <w:bookmarkEnd w:id="31"/>
      <w:r/>
      <w:bookmarkStart w:id="32" w:name="_Hlt26670486"/>
      <w:r/>
      <w:bookmarkEnd w:id="32"/>
      <w:r/>
      <w:bookmarkStart w:id="33" w:name="_Hlt26954846"/>
      <w:r/>
      <w:bookmarkEnd w:id="33"/>
      <w:r/>
      <w:bookmarkStart w:id="34" w:name="_Hlt26954848"/>
      <w:r/>
      <w:bookmarkEnd w:id="34"/>
      <w:r/>
      <w:bookmarkStart w:id="35" w:name="_Hlt26670482"/>
      <w:r/>
      <w:bookmarkEnd w:id="35"/>
      <w:r/>
      <w:bookmarkStart w:id="36" w:name="_Toc237853519"/>
      <w:r>
        <w:rPr>
          <w:rFonts w:ascii="宋体" w:hAnsi="宋体" w:cs="Arial"/>
          <w:b/>
          <w:color w:val="auto"/>
          <w:sz w:val="28"/>
          <w:szCs w:val="28"/>
          <w:highlight w:val="none"/>
        </w:rPr>
        <w:t xml:space="preserve">13</w:t>
      </w:r>
      <w:r>
        <w:rPr>
          <w:rFonts w:hint="eastAsia" w:ascii="宋体" w:hAnsi="宋体" w:cs="Arial"/>
          <w:b/>
          <w:color w:val="auto"/>
          <w:sz w:val="28"/>
          <w:szCs w:val="28"/>
          <w:highlight w:val="none"/>
        </w:rPr>
        <w:t xml:space="preserve">、响应有效期</w:t>
      </w:r>
      <w:bookmarkEnd w:id="36"/>
      <w:r/>
      <w:r/>
    </w:p>
    <w:p>
      <w:pPr>
        <w:ind w:firstLine="480"/>
        <w:spacing w:line="440" w:lineRule="exact"/>
        <w:rPr>
          <w:rFonts w:hint="eastAsia" w:ascii="宋体" w:hAnsi="宋体"/>
          <w:bCs/>
          <w:color w:val="auto"/>
          <w:sz w:val="24"/>
          <w:szCs w:val="21"/>
          <w:highlight w:val="none"/>
        </w:rPr>
      </w:pPr>
      <w:r>
        <w:rPr>
          <w:rFonts w:ascii="Times New Roman" w:hAnsi="Times New Roman"/>
          <w:color w:val="auto"/>
          <w:sz w:val="24"/>
          <w:szCs w:val="24"/>
          <w:highlight w:val="none"/>
        </w:rPr>
        <w:t xml:space="preserve">13</w:t>
      </w:r>
      <w:r>
        <w:rPr>
          <w:rFonts w:hint="eastAsia" w:ascii="Times New Roman" w:hAnsi="Times New Roman"/>
          <w:color w:val="auto"/>
          <w:sz w:val="24"/>
          <w:szCs w:val="24"/>
          <w:highlight w:val="none"/>
        </w:rPr>
        <w:t xml:space="preserve">.1</w:t>
      </w:r>
      <w:r>
        <w:rPr>
          <w:rFonts w:hint="eastAsia" w:ascii="宋体" w:hAnsi="宋体"/>
          <w:bCs/>
          <w:color w:val="auto"/>
          <w:sz w:val="24"/>
          <w:szCs w:val="21"/>
          <w:highlight w:val="none"/>
        </w:rPr>
        <w:t xml:space="preserve">响应有效期为代理机构规定的开标之日后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。响应有效期比规定短的将被视为未实质性响应采购文件而予以拒绝。</w:t>
      </w:r>
      <w:r/>
    </w:p>
    <w:p>
      <w:pPr>
        <w:ind w:firstLine="422"/>
        <w:spacing w:line="440" w:lineRule="exact"/>
        <w:rPr>
          <w:rFonts w:hint="eastAsia" w:ascii="宋体" w:hAnsi="宋体" w:cs="Arial"/>
          <w:b/>
          <w:color w:val="auto"/>
          <w:sz w:val="28"/>
          <w:szCs w:val="28"/>
          <w:highlight w:val="none"/>
        </w:rPr>
        <w:outlineLvl w:val="2"/>
      </w:pPr>
      <w:r/>
      <w:bookmarkStart w:id="37" w:name="_Toc237853520"/>
      <w:r>
        <w:rPr>
          <w:rFonts w:ascii="宋体" w:hAnsi="宋体" w:cs="Arial"/>
          <w:b/>
          <w:color w:val="auto"/>
          <w:sz w:val="28"/>
          <w:szCs w:val="28"/>
          <w:highlight w:val="none"/>
        </w:rPr>
        <w:t xml:space="preserve">14</w:t>
      </w:r>
      <w:r>
        <w:rPr>
          <w:rFonts w:hint="eastAsia" w:ascii="宋体" w:hAnsi="宋体" w:cs="Arial"/>
          <w:b/>
          <w:color w:val="auto"/>
          <w:sz w:val="28"/>
          <w:szCs w:val="28"/>
          <w:highlight w:val="none"/>
        </w:rPr>
        <w:t xml:space="preserve">、响应有效期的延长</w:t>
      </w:r>
      <w:bookmarkEnd w:id="37"/>
      <w:r/>
      <w:r/>
    </w:p>
    <w:p>
      <w:pPr>
        <w:ind w:firstLine="480"/>
        <w:spacing w:line="440" w:lineRule="exact"/>
        <w:rPr>
          <w:rFonts w:hint="eastAsia" w:ascii="宋体" w:hAnsi="宋体"/>
          <w:bCs/>
          <w:color w:val="auto"/>
          <w:sz w:val="24"/>
          <w:szCs w:val="21"/>
          <w:highlight w:val="none"/>
        </w:rPr>
      </w:pPr>
      <w:r>
        <w:rPr>
          <w:rFonts w:ascii="Times New Roman" w:hAnsi="Times New Roman"/>
          <w:color w:val="auto"/>
          <w:sz w:val="24"/>
          <w:szCs w:val="24"/>
          <w:highlight w:val="none"/>
        </w:rPr>
        <w:t xml:space="preserve">14</w:t>
      </w:r>
      <w:r>
        <w:rPr>
          <w:rFonts w:hint="eastAsia" w:ascii="Times New Roman" w:hAnsi="Times New Roman"/>
          <w:color w:val="auto"/>
          <w:sz w:val="24"/>
          <w:szCs w:val="24"/>
          <w:highlight w:val="none"/>
        </w:rPr>
        <w:t xml:space="preserve">.1</w:t>
      </w:r>
      <w:r>
        <w:rPr>
          <w:rFonts w:hint="eastAsia" w:ascii="宋体" w:hAnsi="宋体"/>
          <w:bCs/>
          <w:color w:val="auto"/>
          <w:sz w:val="24"/>
          <w:szCs w:val="21"/>
          <w:highlight w:val="none"/>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color w:val="auto"/>
          <w:sz w:val="24"/>
          <w:szCs w:val="24"/>
          <w:highlight w:val="none"/>
        </w:rPr>
        <w:t xml:space="preserve">受响应有效期约束的所有权利与义务均延长至新的有效期</w:t>
      </w:r>
      <w:r>
        <w:rPr>
          <w:rFonts w:hint="eastAsia" w:ascii="宋体" w:hAnsi="宋体"/>
          <w:bCs/>
          <w:color w:val="auto"/>
          <w:sz w:val="24"/>
          <w:szCs w:val="21"/>
          <w:highlight w:val="none"/>
        </w:rPr>
        <w:t xml:space="preserve">。</w:t>
      </w:r>
      <w:r/>
    </w:p>
    <w:p>
      <w:pPr>
        <w:ind w:right="-27"/>
        <w:spacing w:line="480" w:lineRule="exact"/>
        <w:tabs>
          <w:tab w:val="left" w:pos="0" w:leader="none"/>
        </w:tabs>
        <w:rPr>
          <w:rFonts w:hint="eastAsia" w:ascii="宋体" w:hAnsi="宋体"/>
          <w:b/>
          <w:color w:val="auto"/>
          <w:sz w:val="28"/>
          <w:highlight w:val="none"/>
        </w:rPr>
        <w:outlineLvl w:val="1"/>
      </w:pPr>
      <w:r/>
      <w:bookmarkStart w:id="38" w:name="_Hlt26954739"/>
      <w:r/>
      <w:bookmarkEnd w:id="38"/>
      <w:r/>
      <w:bookmarkStart w:id="39" w:name="_Hlt26954852"/>
      <w:r/>
      <w:bookmarkEnd w:id="39"/>
      <w:r/>
      <w:bookmarkStart w:id="40" w:name="_Toc237853521"/>
      <w:r>
        <w:rPr>
          <w:rFonts w:hint="eastAsia" w:ascii="宋体" w:hAnsi="宋体"/>
          <w:b/>
          <w:color w:val="auto"/>
          <w:sz w:val="28"/>
          <w:highlight w:val="none"/>
        </w:rPr>
        <w:t xml:space="preserve">四、响应文件的递交</w:t>
      </w:r>
      <w:bookmarkEnd w:id="40"/>
      <w:r/>
      <w:r/>
    </w:p>
    <w:p>
      <w:pPr>
        <w:ind w:firstLine="422"/>
        <w:spacing w:line="440" w:lineRule="exact"/>
        <w:rPr>
          <w:rFonts w:hint="eastAsia" w:ascii="宋体" w:hAnsi="宋体" w:cs="Arial"/>
          <w:b/>
          <w:color w:val="auto"/>
          <w:sz w:val="28"/>
          <w:szCs w:val="28"/>
          <w:highlight w:val="none"/>
        </w:rPr>
        <w:outlineLvl w:val="2"/>
      </w:pPr>
      <w:r/>
      <w:bookmarkStart w:id="41" w:name="_Toc237853522"/>
      <w:r>
        <w:rPr>
          <w:rFonts w:ascii="宋体" w:hAnsi="宋体" w:cs="Arial"/>
          <w:b/>
          <w:color w:val="auto"/>
          <w:sz w:val="28"/>
          <w:szCs w:val="28"/>
          <w:highlight w:val="none"/>
        </w:rPr>
        <w:t xml:space="preserve">15</w:t>
      </w:r>
      <w:r>
        <w:rPr>
          <w:rFonts w:hint="eastAsia" w:ascii="宋体" w:hAnsi="宋体" w:cs="Arial"/>
          <w:b/>
          <w:color w:val="auto"/>
          <w:sz w:val="28"/>
          <w:szCs w:val="28"/>
          <w:highlight w:val="none"/>
        </w:rPr>
        <w:t xml:space="preserve">、电子响应文件的递交</w:t>
      </w:r>
      <w:bookmarkEnd w:id="41"/>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15</w:t>
      </w:r>
      <w:r>
        <w:rPr>
          <w:rFonts w:hint="eastAsia" w:ascii="Times New Roman" w:hAnsi="Times New Roman"/>
          <w:color w:val="auto"/>
          <w:sz w:val="24"/>
          <w:szCs w:val="24"/>
          <w:highlight w:val="none"/>
        </w:rPr>
        <w:t xml:space="preserve">.1供应商应当按照《</w:t>
      </w:r>
      <w:r>
        <w:rPr>
          <w:rFonts w:ascii="Times New Roman" w:hAnsi="Times New Roman"/>
          <w:color w:val="auto"/>
          <w:sz w:val="24"/>
          <w:szCs w:val="24"/>
          <w:highlight w:val="none"/>
        </w:rPr>
        <w:t xml:space="preserve">苏采云系统供应商操作手册</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（具体详见《苏采云系统供应商操作手册》，网址链接https://czju.suzhou.gov.cn/zfcg/html/content/20231220161910031.shtml）</w:t>
      </w:r>
      <w:r>
        <w:rPr>
          <w:rFonts w:hint="eastAsia" w:ascii="Times New Roman" w:hAnsi="Times New Roman"/>
          <w:color w:val="auto"/>
          <w:sz w:val="24"/>
          <w:szCs w:val="24"/>
          <w:highlight w:val="none"/>
        </w:rPr>
        <w:t xml:space="preserve">规定，在响应文件接受截止时间前</w:t>
      </w:r>
      <w:r>
        <w:rPr>
          <w:rFonts w:ascii="Times New Roman" w:hAnsi="Times New Roman"/>
          <w:color w:val="auto"/>
          <w:sz w:val="24"/>
          <w:szCs w:val="24"/>
          <w:highlight w:val="none"/>
        </w:rPr>
        <w:t xml:space="preserve">制作</w:t>
      </w:r>
      <w:r>
        <w:rPr>
          <w:rFonts w:hint="eastAsia" w:ascii="Times New Roman" w:hAnsi="Times New Roman"/>
          <w:color w:val="auto"/>
          <w:sz w:val="24"/>
          <w:szCs w:val="24"/>
          <w:highlight w:val="none"/>
        </w:rPr>
        <w:t xml:space="preserve">并上传电子响应文件。</w:t>
      </w:r>
      <w:r/>
    </w:p>
    <w:p>
      <w:pPr>
        <w:rPr>
          <w:rFonts w:hint="eastAsia" w:ascii="宋体" w:hAnsi="宋体" w:cs="Arial"/>
          <w:b/>
          <w:color w:val="auto"/>
          <w:sz w:val="28"/>
          <w:szCs w:val="28"/>
          <w:highlight w:val="none"/>
        </w:rPr>
      </w:pPr>
      <w:r>
        <w:rPr>
          <w:rFonts w:hint="eastAsia" w:ascii="Times New Roman" w:hAnsi="Times New Roman"/>
          <w:color w:val="auto"/>
          <w:sz w:val="24"/>
          <w:szCs w:val="24"/>
          <w:highlight w:val="none"/>
        </w:rPr>
        <w:t xml:space="preserve">   </w:t>
      </w:r>
      <w:r>
        <w:rPr>
          <w:rFonts w:ascii="宋体" w:hAnsi="宋体" w:cs="Arial"/>
          <w:b/>
          <w:color w:val="auto"/>
          <w:sz w:val="28"/>
          <w:szCs w:val="28"/>
          <w:highlight w:val="none"/>
        </w:rPr>
        <w:t xml:space="preserve">16</w:t>
      </w:r>
      <w:r>
        <w:rPr>
          <w:rFonts w:hint="eastAsia" w:ascii="宋体" w:hAnsi="宋体" w:cs="Arial"/>
          <w:b/>
          <w:color w:val="auto"/>
          <w:sz w:val="28"/>
          <w:szCs w:val="28"/>
          <w:highlight w:val="none"/>
        </w:rPr>
        <w:t xml:space="preserve">、响应文件提交截止日期</w:t>
      </w:r>
      <w:r/>
    </w:p>
    <w:p>
      <w:pPr>
        <w:ind w:firstLine="480"/>
        <w:spacing w:line="440" w:lineRule="exact"/>
        <w:rPr>
          <w:rFonts w:hint="eastAsia" w:ascii="宋体" w:hAnsi="宋体"/>
          <w:bCs/>
          <w:i/>
          <w:color w:val="auto"/>
          <w:sz w:val="24"/>
          <w:szCs w:val="21"/>
          <w:highlight w:val="none"/>
          <w:u w:val="single"/>
        </w:rPr>
      </w:pPr>
      <w:r>
        <w:rPr>
          <w:rFonts w:ascii="宋体" w:hAnsi="宋体"/>
          <w:i/>
          <w:color w:val="auto"/>
          <w:sz w:val="24"/>
          <w:szCs w:val="21"/>
          <w:highlight w:val="none"/>
          <w:u w:val="single"/>
        </w:rPr>
        <w:t xml:space="preserve">16</w:t>
      </w:r>
      <w:r>
        <w:rPr>
          <w:rFonts w:hint="eastAsia" w:ascii="宋体" w:hAnsi="宋体"/>
          <w:i/>
          <w:color w:val="auto"/>
          <w:sz w:val="24"/>
          <w:szCs w:val="21"/>
          <w:highlight w:val="none"/>
          <w:u w:val="single"/>
        </w:rPr>
        <w:t xml:space="preserve">.1</w:t>
      </w:r>
      <w:r>
        <w:rPr>
          <w:rFonts w:hint="eastAsia" w:ascii="宋体" w:hAnsi="宋体"/>
          <w:bCs/>
          <w:i/>
          <w:color w:val="auto"/>
          <w:sz w:val="24"/>
          <w:szCs w:val="21"/>
          <w:highlight w:val="none"/>
          <w:u w:val="single"/>
        </w:rPr>
        <w:t xml:space="preserve"> 供应商上传电子响应文件的时间不得迟于采购公告中规定的响应文件提交截止时间。</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供应商应充分考虑到网络环境、网络带宽等风险因素，如因供应商自身原因造成的电子响应文件上传不成功的按照本采购文件第二章第</w:t>
      </w:r>
      <w:r>
        <w:rPr>
          <w:rFonts w:ascii="宋体" w:hAnsi="宋体"/>
          <w:bCs/>
          <w:color w:val="auto"/>
          <w:sz w:val="24"/>
          <w:szCs w:val="21"/>
          <w:highlight w:val="none"/>
        </w:rPr>
        <w:t xml:space="preserve">24</w:t>
      </w:r>
      <w:r>
        <w:rPr>
          <w:rFonts w:hint="eastAsia" w:ascii="宋体" w:hAnsi="宋体"/>
          <w:bCs/>
          <w:color w:val="auto"/>
          <w:sz w:val="24"/>
          <w:szCs w:val="21"/>
          <w:highlight w:val="none"/>
        </w:rPr>
        <w:t xml:space="preserve">.1.2条规定做无效报价处理。</w:t>
      </w:r>
      <w:r/>
    </w:p>
    <w:p>
      <w:pPr>
        <w:ind w:firstLine="480"/>
        <w:spacing w:line="440" w:lineRule="exact"/>
        <w:rPr>
          <w:rFonts w:hint="eastAsia" w:ascii="宋体" w:hAnsi="宋体"/>
          <w:bCs/>
          <w:color w:val="auto"/>
          <w:sz w:val="24"/>
          <w:szCs w:val="21"/>
          <w:highlight w:val="none"/>
        </w:rPr>
      </w:pPr>
      <w:r>
        <w:rPr>
          <w:rFonts w:ascii="宋体" w:hAnsi="宋体"/>
          <w:color w:val="auto"/>
          <w:sz w:val="24"/>
          <w:szCs w:val="21"/>
          <w:highlight w:val="none"/>
        </w:rPr>
        <w:t xml:space="preserve">16</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hint="eastAsia" w:ascii="宋体" w:hAnsi="宋体" w:cs="Arial"/>
          <w:b/>
          <w:color w:val="auto"/>
          <w:sz w:val="28"/>
          <w:szCs w:val="28"/>
          <w:highlight w:val="none"/>
        </w:rPr>
        <w:outlineLvl w:val="2"/>
      </w:pPr>
      <w:r/>
      <w:bookmarkStart w:id="42" w:name="_Toc237853523"/>
      <w:r>
        <w:rPr>
          <w:rFonts w:ascii="宋体" w:hAnsi="宋体" w:cs="Arial"/>
          <w:b/>
          <w:color w:val="auto"/>
          <w:sz w:val="28"/>
          <w:szCs w:val="28"/>
          <w:highlight w:val="none"/>
        </w:rPr>
        <w:t xml:space="preserve">17</w:t>
      </w:r>
      <w:r>
        <w:rPr>
          <w:rFonts w:hint="eastAsia" w:ascii="宋体" w:hAnsi="宋体" w:cs="Arial"/>
          <w:b/>
          <w:color w:val="auto"/>
          <w:sz w:val="28"/>
          <w:szCs w:val="28"/>
          <w:highlight w:val="none"/>
        </w:rPr>
        <w:t xml:space="preserve">、响应文件的拒收</w:t>
      </w:r>
      <w:bookmarkEnd w:id="42"/>
      <w:r/>
      <w:r/>
    </w:p>
    <w:p>
      <w:pPr>
        <w:ind w:firstLine="480"/>
        <w:spacing w:line="440" w:lineRule="exact"/>
        <w:rPr>
          <w:rFonts w:hint="eastAsia" w:ascii="宋体" w:hAnsi="宋体"/>
          <w:bCs/>
          <w:color w:val="auto"/>
          <w:sz w:val="24"/>
          <w:szCs w:val="21"/>
          <w:highlight w:val="none"/>
        </w:rPr>
      </w:pPr>
      <w:r>
        <w:rPr>
          <w:rFonts w:ascii="宋体" w:hAnsi="宋体"/>
          <w:bCs/>
          <w:color w:val="auto"/>
          <w:sz w:val="24"/>
          <w:szCs w:val="21"/>
          <w:highlight w:val="none"/>
        </w:rPr>
        <w:t xml:space="preserve">17</w:t>
      </w:r>
      <w:r>
        <w:rPr>
          <w:rFonts w:hint="eastAsia" w:ascii="宋体" w:hAnsi="宋体"/>
          <w:bCs/>
          <w:color w:val="auto"/>
          <w:sz w:val="24"/>
          <w:szCs w:val="21"/>
          <w:highlight w:val="none"/>
        </w:rPr>
        <w:t xml:space="preserve">.1 代理机构拒绝接收在其规定的响应文件提交截止时间后上传的任何响应文件。</w:t>
      </w:r>
      <w:r/>
    </w:p>
    <w:p>
      <w:pPr>
        <w:ind w:firstLine="422"/>
        <w:spacing w:line="440" w:lineRule="exact"/>
        <w:rPr>
          <w:rFonts w:hint="eastAsia" w:ascii="宋体" w:hAnsi="宋体" w:cs="Arial"/>
          <w:b/>
          <w:color w:val="auto"/>
          <w:sz w:val="28"/>
          <w:szCs w:val="28"/>
          <w:highlight w:val="none"/>
        </w:rPr>
        <w:outlineLvl w:val="2"/>
      </w:pPr>
      <w:r/>
      <w:bookmarkStart w:id="43" w:name="_Toc237853524"/>
      <w:r>
        <w:rPr>
          <w:rFonts w:ascii="宋体" w:hAnsi="宋体" w:cs="Arial"/>
          <w:b/>
          <w:color w:val="auto"/>
          <w:sz w:val="28"/>
          <w:szCs w:val="28"/>
          <w:highlight w:val="none"/>
        </w:rPr>
        <w:t xml:space="preserve">18</w:t>
      </w:r>
      <w:r>
        <w:rPr>
          <w:rFonts w:hint="eastAsia" w:ascii="宋体" w:hAnsi="宋体" w:cs="Arial"/>
          <w:b/>
          <w:color w:val="auto"/>
          <w:sz w:val="28"/>
          <w:szCs w:val="28"/>
          <w:highlight w:val="none"/>
        </w:rPr>
        <w:t xml:space="preserve">、响应文件的撤回和修改</w:t>
      </w:r>
      <w:bookmarkEnd w:id="43"/>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.1 响应文件的撤回</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.1.1 电子响应文件的撤回</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供应商可在响应文件接受截止时间前，撤回其电子响应文件，具体操作方法见</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苏采云系统供应商操作手册</w:t>
      </w:r>
      <w:r>
        <w:rPr>
          <w:rFonts w:hint="eastAsia" w:ascii="Times New Roman" w:hAnsi="Times New Roman"/>
          <w:color w:val="auto"/>
          <w:sz w:val="24"/>
          <w:szCs w:val="24"/>
          <w:highlight w:val="none"/>
        </w:rPr>
        <w:t xml:space="preserve">》</w:t>
      </w:r>
      <w:r>
        <w:rPr>
          <w:rFonts w:hint="eastAsia" w:ascii="宋体" w:hAnsi="宋体"/>
          <w:color w:val="auto"/>
          <w:sz w:val="24"/>
          <w:szCs w:val="21"/>
          <w:highlight w:val="none"/>
        </w:rPr>
        <w:t xml:space="preserve">。</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w:t>
      </w:r>
      <w:r>
        <w:rPr>
          <w:rFonts w:hint="eastAsia" w:ascii="宋体" w:hAnsi="宋体"/>
          <w:color w:val="auto"/>
          <w:sz w:val="24"/>
          <w:szCs w:val="21"/>
          <w:highlight w:val="none"/>
        </w:rPr>
        <w:t xml:space="preserve">供应商</w:t>
      </w:r>
      <w:r>
        <w:rPr>
          <w:rFonts w:hint="eastAsia" w:ascii="宋体" w:hAnsi="宋体"/>
          <w:color w:val="auto"/>
          <w:sz w:val="24"/>
          <w:szCs w:val="24"/>
          <w:highlight w:val="none"/>
        </w:rPr>
        <w:t xml:space="preserve">撤回电子响应文件，则认为其不再参与本项目报价活动。</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18</w:t>
      </w:r>
      <w:r>
        <w:rPr>
          <w:rFonts w:hint="eastAsia" w:ascii="宋体" w:hAnsi="宋体"/>
          <w:color w:val="auto"/>
          <w:sz w:val="24"/>
          <w:szCs w:val="24"/>
          <w:highlight w:val="none"/>
        </w:rPr>
        <w:t xml:space="preserve">.2 响应文件的修改</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.2.1供应商可在响应文件接受截止时间前，对其电子响应文件进行修改，具体操作方法见</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苏采云系统供应商操作手册</w:t>
      </w:r>
      <w:r>
        <w:rPr>
          <w:rFonts w:hint="eastAsia" w:ascii="Times New Roman" w:hAnsi="Times New Roman"/>
          <w:color w:val="auto"/>
          <w:sz w:val="24"/>
          <w:szCs w:val="24"/>
          <w:highlight w:val="none"/>
        </w:rPr>
        <w:t xml:space="preserve">》</w:t>
      </w:r>
      <w:r>
        <w:rPr>
          <w:rFonts w:hint="eastAsia" w:ascii="宋体" w:hAnsi="宋体"/>
          <w:color w:val="auto"/>
          <w:sz w:val="24"/>
          <w:szCs w:val="21"/>
          <w:highlight w:val="none"/>
        </w:rPr>
        <w:t xml:space="preserve">。</w:t>
      </w:r>
      <w:r/>
    </w:p>
    <w:p>
      <w:pPr>
        <w:ind w:firstLine="480"/>
        <w:spacing w:line="440" w:lineRule="exact"/>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w:t>
      </w:r>
      <w:r>
        <w:rPr>
          <w:rFonts w:hint="eastAsia" w:ascii="宋体" w:hAnsi="宋体"/>
          <w:color w:val="auto"/>
          <w:sz w:val="24"/>
          <w:szCs w:val="24"/>
          <w:highlight w:val="none"/>
        </w:rPr>
        <w:t xml:space="preserve">电子响应文件接受</w:t>
      </w:r>
      <w:r>
        <w:rPr>
          <w:rFonts w:hint="eastAsia" w:ascii="宋体" w:hAnsi="宋体"/>
          <w:bCs/>
          <w:color w:val="auto"/>
          <w:sz w:val="24"/>
          <w:szCs w:val="21"/>
          <w:highlight w:val="none"/>
        </w:rPr>
        <w:t xml:space="preserve">截止时间之后，供应商不得对其电子响应文件作任何修改。</w:t>
      </w:r>
      <w:r/>
    </w:p>
    <w:p>
      <w:pPr>
        <w:ind w:firstLine="480"/>
        <w:spacing w:line="440" w:lineRule="exact"/>
        <w:rPr>
          <w:rFonts w:hint="eastAsia" w:ascii="宋体" w:hAnsi="宋体"/>
          <w:bCs/>
          <w:color w:val="auto"/>
          <w:sz w:val="24"/>
          <w:szCs w:val="21"/>
          <w:highlight w:val="none"/>
        </w:rPr>
      </w:pPr>
      <w:r>
        <w:rPr>
          <w:rFonts w:ascii="宋体" w:hAnsi="宋体"/>
          <w:color w:val="auto"/>
          <w:sz w:val="24"/>
          <w:szCs w:val="21"/>
          <w:highlight w:val="none"/>
        </w:rPr>
        <w:t xml:space="preserve">18</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w:t>
      </w:r>
      <w:r>
        <w:rPr>
          <w:rFonts w:hint="eastAsia" w:ascii="宋体" w:hAnsi="宋体"/>
          <w:color w:val="auto"/>
          <w:sz w:val="24"/>
          <w:szCs w:val="24"/>
          <w:highlight w:val="none"/>
        </w:rPr>
        <w:t xml:space="preserve">电子响应文件接受</w:t>
      </w:r>
      <w:r>
        <w:rPr>
          <w:rFonts w:hint="eastAsia" w:ascii="宋体" w:hAnsi="宋体"/>
          <w:bCs/>
          <w:color w:val="auto"/>
          <w:sz w:val="24"/>
          <w:szCs w:val="21"/>
          <w:highlight w:val="none"/>
        </w:rPr>
        <w:t xml:space="preserve">截止时间至采购文件中规定的响应有效期满之间的这段时间内，供应商不得撤回其报价。</w:t>
      </w:r>
      <w:r/>
    </w:p>
    <w:p>
      <w:pPr>
        <w:ind w:right="-27"/>
        <w:spacing w:line="480" w:lineRule="exact"/>
        <w:tabs>
          <w:tab w:val="left" w:pos="0" w:leader="none"/>
        </w:tabs>
        <w:rPr>
          <w:rFonts w:hint="eastAsia" w:ascii="宋体" w:hAnsi="宋体"/>
          <w:b/>
          <w:color w:val="auto"/>
          <w:sz w:val="28"/>
          <w:highlight w:val="none"/>
        </w:rPr>
        <w:outlineLvl w:val="1"/>
      </w:pPr>
      <w:r/>
      <w:bookmarkStart w:id="44" w:name="_Toc237853525"/>
      <w:r>
        <w:rPr>
          <w:rFonts w:hint="eastAsia" w:ascii="宋体" w:hAnsi="宋体"/>
          <w:b/>
          <w:color w:val="auto"/>
          <w:sz w:val="28"/>
          <w:highlight w:val="none"/>
        </w:rPr>
        <w:t xml:space="preserve">五、磋商与评审</w:t>
      </w:r>
      <w:bookmarkEnd w:id="44"/>
      <w:r/>
      <w:r/>
    </w:p>
    <w:p>
      <w:pPr>
        <w:ind w:firstLine="422"/>
        <w:spacing w:line="440" w:lineRule="exact"/>
        <w:rPr>
          <w:rFonts w:hint="eastAsia" w:ascii="宋体" w:hAnsi="宋体" w:cs="Arial"/>
          <w:b/>
          <w:color w:val="auto"/>
          <w:sz w:val="28"/>
          <w:szCs w:val="28"/>
          <w:highlight w:val="none"/>
        </w:rPr>
        <w:outlineLvl w:val="2"/>
      </w:pPr>
      <w:r/>
      <w:bookmarkStart w:id="45" w:name="_Toc237853526"/>
      <w:r>
        <w:rPr>
          <w:rFonts w:ascii="宋体" w:hAnsi="宋体" w:cs="Arial"/>
          <w:b/>
          <w:color w:val="auto"/>
          <w:sz w:val="28"/>
          <w:szCs w:val="28"/>
          <w:highlight w:val="none"/>
        </w:rPr>
        <w:t xml:space="preserve">19</w:t>
      </w:r>
      <w:r>
        <w:rPr>
          <w:rFonts w:hint="eastAsia" w:ascii="宋体" w:hAnsi="宋体" w:cs="Arial"/>
          <w:b/>
          <w:color w:val="auto"/>
          <w:sz w:val="28"/>
          <w:szCs w:val="28"/>
          <w:highlight w:val="none"/>
        </w:rPr>
        <w:t xml:space="preserve">、磋商</w:t>
      </w:r>
      <w:bookmarkEnd w:id="45"/>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 采购代理机构按本须知规定的时间、地点主持磋商采购活动。</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 供应商通过“苏采云”系统在线参与磋商活动。供应商应当按照《苏采云系统供应商操作手册》规定在 “苏采云”系统规定的时间内对响应文件进行解密。</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3 在磋商响应文件网上递交截止时间止成功解密的磋商供应商少于三家，则本次采购失败。</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4 由磋商小组审查供应商解密的响应文件。</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6 磋商小组要求供应商澄清、说明或者更正响应文件应当以书面形式做出。供应商的澄清、说明或者更正应当由其单位加盖电子公章。</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7 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8 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9 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10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b/>
          <w:color w:val="auto"/>
          <w:sz w:val="24"/>
          <w:szCs w:val="21"/>
          <w:highlight w:val="none"/>
        </w:rPr>
        <w:t xml:space="preserve">（此处规定时间的计算以系统中的倒计时间为准，系统中的线上最后报价只有一次机会，提交后无法撤回，请供应商慎重提交）</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已提交响应文件的供应商，在提交最后报价之前，可以根据磋商情况退出磋商，并在“苏采云”系统中提交“退出磋商函”并加盖CA电子公章。</w:t>
      </w:r>
      <w:r/>
    </w:p>
    <w:p>
      <w:pPr>
        <w:ind w:firstLine="482"/>
        <w:spacing w:line="44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*进入项目评审流程后，建议各供应商法定代表人或授权委托人始终保持通讯顺畅，时刻关注不见面开标大厅，不离开不见面开标大厅。</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12 磋商小组根据磋商成交原则确定成交供应商，并将结果通知所有参加磋商的供应商。</w:t>
      </w:r>
      <w:r/>
    </w:p>
    <w:p>
      <w:pPr>
        <w:ind w:firstLine="480"/>
        <w:spacing w:line="440" w:lineRule="exact"/>
        <w:rPr>
          <w:rFonts w:hint="eastAsia" w:ascii="宋体" w:hAnsi="宋体"/>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13 如磋商过程中出现本采购文件未尽事宜，由磋商小组根据政府采购有关法律、法规讨论决定。</w:t>
      </w:r>
      <w:r/>
    </w:p>
    <w:p>
      <w:pPr>
        <w:ind w:firstLine="422"/>
        <w:spacing w:line="440" w:lineRule="exact"/>
        <w:rPr>
          <w:rFonts w:hint="eastAsia" w:ascii="宋体" w:hAnsi="宋体" w:cs="Arial"/>
          <w:b/>
          <w:color w:val="auto"/>
          <w:sz w:val="28"/>
          <w:szCs w:val="28"/>
          <w:highlight w:val="none"/>
        </w:rPr>
        <w:outlineLvl w:val="2"/>
      </w:pPr>
      <w:r/>
      <w:bookmarkStart w:id="46" w:name="_Toc237853527"/>
      <w:r>
        <w:rPr>
          <w:rFonts w:ascii="宋体" w:hAnsi="宋体" w:cs="Arial"/>
          <w:b/>
          <w:color w:val="auto"/>
          <w:sz w:val="28"/>
          <w:szCs w:val="28"/>
          <w:highlight w:val="none"/>
        </w:rPr>
        <w:t xml:space="preserve">20</w:t>
      </w:r>
      <w:r>
        <w:rPr>
          <w:rFonts w:hint="eastAsia" w:ascii="宋体" w:hAnsi="宋体" w:cs="Arial"/>
          <w:b/>
          <w:color w:val="auto"/>
          <w:sz w:val="28"/>
          <w:szCs w:val="28"/>
          <w:highlight w:val="none"/>
        </w:rPr>
        <w:t xml:space="preserve">、磋商小组</w:t>
      </w:r>
      <w:bookmarkEnd w:id="46"/>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.1 开标后，代理机构将立即组织评标委员会（以下简称磋商小组）进行评审。</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.2 磋商小组由采购人代表和有关技术、经济等方面的专家组成，且人员构成符合政府采购有关规定。</w:t>
      </w:r>
      <w:r/>
    </w:p>
    <w:p>
      <w:pPr>
        <w:ind w:firstLine="48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0</w:t>
      </w:r>
      <w:r>
        <w:rPr>
          <w:rFonts w:hint="eastAsia" w:ascii="宋体" w:hAnsi="宋体"/>
          <w:color w:val="auto"/>
          <w:sz w:val="24"/>
          <w:szCs w:val="21"/>
          <w:highlight w:val="none"/>
        </w:rPr>
        <w:t xml:space="preserve">.3磋商小组独立工作，负责评审所有响应文件并确定成交侯选人。</w:t>
      </w:r>
      <w:r/>
    </w:p>
    <w:p>
      <w:pPr>
        <w:ind w:firstLine="422"/>
        <w:spacing w:line="440" w:lineRule="exact"/>
        <w:rPr>
          <w:rFonts w:hint="eastAsia" w:ascii="宋体" w:hAnsi="宋体" w:cs="Arial"/>
          <w:b/>
          <w:color w:val="auto"/>
          <w:sz w:val="28"/>
          <w:szCs w:val="28"/>
          <w:highlight w:val="none"/>
        </w:rPr>
        <w:outlineLvl w:val="2"/>
      </w:pPr>
      <w:r/>
      <w:bookmarkStart w:id="47" w:name="_Toc237853528"/>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1</w:t>
      </w:r>
      <w:r>
        <w:rPr>
          <w:rFonts w:hint="eastAsia" w:ascii="宋体" w:hAnsi="宋体" w:cs="Arial"/>
          <w:b/>
          <w:color w:val="auto"/>
          <w:sz w:val="28"/>
          <w:szCs w:val="28"/>
          <w:highlight w:val="none"/>
        </w:rPr>
        <w:t xml:space="preserve">、评审过程的保密与公正</w:t>
      </w:r>
      <w:bookmarkEnd w:id="47"/>
      <w:r/>
      <w:r/>
    </w:p>
    <w:p>
      <w:pPr>
        <w:ind w:firstLine="480"/>
        <w:spacing w:line="44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在评审过程中，供应商不得以任何行为影响评审过程，否则其响应文件将被作为无效报价文件。</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21</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代理机构和磋商小组不向未成交的供应商解释未成交原因，也不公布评审过程中的相关细节。</w:t>
      </w:r>
      <w:r/>
    </w:p>
    <w:p>
      <w:pPr>
        <w:ind w:firstLine="422"/>
        <w:spacing w:line="440" w:lineRule="exact"/>
        <w:rPr>
          <w:rFonts w:hint="eastAsia" w:ascii="宋体" w:hAnsi="宋体" w:cs="Arial"/>
          <w:b/>
          <w:color w:val="auto"/>
          <w:sz w:val="28"/>
          <w:szCs w:val="28"/>
          <w:highlight w:val="none"/>
        </w:rPr>
        <w:outlineLvl w:val="2"/>
      </w:pPr>
      <w:r/>
      <w:bookmarkStart w:id="48" w:name="_Toc237853529"/>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2</w:t>
      </w:r>
      <w:r>
        <w:rPr>
          <w:rFonts w:hint="eastAsia" w:ascii="宋体" w:hAnsi="宋体" w:cs="Arial"/>
          <w:b/>
          <w:color w:val="auto"/>
          <w:sz w:val="28"/>
          <w:szCs w:val="28"/>
          <w:highlight w:val="none"/>
        </w:rPr>
        <w:t xml:space="preserve">、响应文件的澄清</w:t>
      </w:r>
      <w:bookmarkEnd w:id="48"/>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22</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评审期间，磋商小组对响应文件中含义不明确、同类问题表述不一致或者有明显文字和计算错误的内容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，有权要求供应商作出必要的澄清、说明或者补正。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供应商的澄清、说明或者补正不得超出响应文件的范围或者改变响应文件的实质性内容。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磋商小组</w:t>
      </w:r>
      <w:r>
        <w:rPr>
          <w:rFonts w:ascii="宋体" w:hAnsi="宋体"/>
          <w:color w:val="auto"/>
          <w:sz w:val="24"/>
          <w:szCs w:val="24"/>
          <w:highlight w:val="none"/>
        </w:rPr>
        <w:t xml:space="preserve">并非对每个</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都做澄清要求</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苏采云系统供应商操作手册</w:t>
      </w:r>
      <w:r>
        <w:rPr>
          <w:rFonts w:hint="eastAsia" w:ascii="Times New Roman" w:hAnsi="Times New Roman"/>
          <w:color w:val="auto"/>
          <w:sz w:val="24"/>
          <w:szCs w:val="24"/>
          <w:highlight w:val="none"/>
        </w:rPr>
        <w:t xml:space="preserve">》</w:t>
      </w:r>
      <w:r>
        <w:rPr>
          <w:rFonts w:hint="eastAsia" w:ascii="宋体" w:hAnsi="宋体"/>
          <w:color w:val="auto"/>
          <w:sz w:val="24"/>
          <w:szCs w:val="24"/>
          <w:highlight w:val="none"/>
        </w:rPr>
        <w:t xml:space="preserve">。</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.3 接到磋商小组澄清、说明和补正要求的供应商如未按规定做出澄清、说明和补正，其风险由供应商自行承担。</w:t>
      </w:r>
      <w:r/>
    </w:p>
    <w:p>
      <w:pPr>
        <w:ind w:firstLine="422"/>
        <w:spacing w:line="440" w:lineRule="exact"/>
        <w:rPr>
          <w:rFonts w:hint="eastAsia" w:ascii="宋体" w:hAnsi="宋体" w:cs="Arial"/>
          <w:b/>
          <w:color w:val="auto"/>
          <w:sz w:val="28"/>
          <w:szCs w:val="28"/>
          <w:highlight w:val="none"/>
        </w:rPr>
        <w:outlineLvl w:val="2"/>
      </w:pPr>
      <w:r/>
      <w:bookmarkStart w:id="49" w:name="_Toc237853530"/>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3</w:t>
      </w:r>
      <w:r>
        <w:rPr>
          <w:rFonts w:hint="eastAsia" w:ascii="宋体" w:hAnsi="宋体" w:cs="Arial"/>
          <w:b/>
          <w:color w:val="auto"/>
          <w:sz w:val="28"/>
          <w:szCs w:val="28"/>
          <w:highlight w:val="none"/>
        </w:rPr>
        <w:t xml:space="preserve">、对响应文件的初审</w:t>
      </w:r>
      <w:bookmarkEnd w:id="49"/>
      <w:r/>
      <w:r/>
    </w:p>
    <w:p>
      <w:pPr>
        <w:ind w:firstLine="480"/>
        <w:spacing w:line="44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响应文件初审分为资格审查和符合性审查。</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采购人在进行资格性审查的同时，将在中国政府采购网(http://www.ccgp.gov</w:t>
      </w:r>
      <w:r>
        <w:rPr>
          <w:rFonts w:hint="eastAsia" w:ascii="宋体" w:hAnsi="宋体"/>
          <w:bCs/>
          <w:color w:val="auto"/>
          <w:sz w:val="24"/>
          <w:szCs w:val="21"/>
          <w:highlight w:val="none"/>
        </w:rPr>
        <w:t xml:space="preserve">.cn/search/cr/)、信用中国（https://www.creditchina.gov.cn/）、信用江苏（http://credit.jiangsu.gov.cn/）、信用中国（江苏苏州）（https://credit.suzhou.gov.cn/）查询供应商的信用记录，以确定供应商是否具备磋商资格,查询结果留存并归档。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.1.2 符合性审查：依据采购文件的规定，由磋商小组从响应文件的有效性、完整性和对采购文件的响应程度进行审查，以确定是否对采购文件的实质性要求作出响应。</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.1.3 未通过资格审查或符合性审查的供应商，代理机构将在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w:t>
      </w:r>
      <w:r>
        <w:rPr>
          <w:rFonts w:hint="eastAsia" w:ascii="宋体" w:hAnsi="宋体"/>
          <w:bCs/>
          <w:color w:val="auto"/>
          <w:sz w:val="24"/>
          <w:szCs w:val="21"/>
          <w:highlight w:val="none"/>
        </w:rPr>
        <w:t xml:space="preserve">磋商小组决定响应文件的响应性只根据响应文件本身的内容，而不寻求外部的证据。</w:t>
      </w:r>
      <w:r/>
    </w:p>
    <w:p>
      <w:pPr>
        <w:ind w:firstLine="480"/>
        <w:spacing w:line="44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.4磋商小组</w:t>
      </w:r>
      <w:r>
        <w:rPr>
          <w:rFonts w:hint="eastAsia" w:ascii="宋体" w:hAnsi="宋体"/>
          <w:bCs/>
          <w:color w:val="auto"/>
          <w:sz w:val="24"/>
          <w:szCs w:val="21"/>
          <w:highlight w:val="none"/>
        </w:rPr>
        <w:t xml:space="preserve">将对确定为实质性响应的文件进行进一步审核，看其是否有计算上或累加上的算术错误，修正错误的原则如下：</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（1）响应文件中开标一览表内容与响应文件中相应内容不一致的，以开标一览表为准。</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spacing w:line="44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磋商小组将按上述修正错误的方法调整响应文件中的报价，并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供应商，</w:t>
      </w:r>
      <w:r>
        <w:rPr>
          <w:rFonts w:hint="eastAsia" w:ascii="宋体" w:hAnsi="宋体"/>
          <w:bCs/>
          <w:color w:val="auto"/>
          <w:sz w:val="24"/>
          <w:szCs w:val="21"/>
          <w:highlight w:val="none"/>
        </w:rPr>
        <w:t xml:space="preserve">调整后的价格应对供应商具有约束力。如果供应商不接受修正后的价格，则其报价将被拒绝。</w:t>
      </w:r>
      <w:r/>
    </w:p>
    <w:p>
      <w:pPr>
        <w:ind w:firstLine="420"/>
        <w:spacing w:line="44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3</w:t>
      </w:r>
      <w:r>
        <w:rPr>
          <w:rFonts w:hint="eastAsia" w:ascii="宋体" w:hAnsi="宋体"/>
          <w:color w:val="auto"/>
          <w:sz w:val="24"/>
          <w:szCs w:val="21"/>
          <w:highlight w:val="none"/>
        </w:rPr>
        <w:t xml:space="preserve">.</w:t>
      </w:r>
      <w:r>
        <w:rPr>
          <w:rFonts w:ascii="宋体" w:hAnsi="宋体"/>
          <w:color w:val="auto"/>
          <w:sz w:val="24"/>
          <w:szCs w:val="21"/>
          <w:highlight w:val="none"/>
        </w:rPr>
        <w:t xml:space="preserve">6</w:t>
      </w:r>
      <w:r>
        <w:rPr>
          <w:rFonts w:hint="eastAsia" w:ascii="宋体" w:hAnsi="宋体"/>
          <w:color w:val="auto"/>
          <w:sz w:val="24"/>
          <w:szCs w:val="21"/>
          <w:highlight w:val="none"/>
        </w:rPr>
        <w:t xml:space="preserve">供应商在开、评标全过程中应保持通讯畅通，及时登录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并安排专人与代理机构及</w:t>
      </w:r>
      <w:r>
        <w:rPr>
          <w:rFonts w:hint="eastAsia" w:ascii="宋体" w:hAnsi="宋体"/>
          <w:bCs/>
          <w:color w:val="auto"/>
          <w:sz w:val="24"/>
          <w:szCs w:val="21"/>
          <w:highlight w:val="none"/>
        </w:rPr>
        <w:t xml:space="preserve">磋商小组</w:t>
      </w:r>
      <w:r>
        <w:rPr>
          <w:rFonts w:hint="eastAsia" w:ascii="宋体" w:hAnsi="宋体"/>
          <w:color w:val="auto"/>
          <w:sz w:val="24"/>
          <w:szCs w:val="21"/>
          <w:highlight w:val="none"/>
        </w:rPr>
        <w:t xml:space="preserve">联系。</w:t>
      </w:r>
      <w:r/>
    </w:p>
    <w:p>
      <w:pPr>
        <w:ind w:firstLine="422"/>
        <w:spacing w:line="440" w:lineRule="exact"/>
        <w:rPr>
          <w:rFonts w:hint="eastAsia" w:ascii="宋体" w:hAnsi="宋体" w:cs="Arial"/>
          <w:b/>
          <w:color w:val="auto"/>
          <w:sz w:val="28"/>
          <w:szCs w:val="28"/>
          <w:highlight w:val="none"/>
        </w:rPr>
        <w:outlineLvl w:val="2"/>
      </w:pPr>
      <w:r/>
      <w:bookmarkStart w:id="50" w:name="_Toc237853531"/>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4</w:t>
      </w:r>
      <w:r>
        <w:rPr>
          <w:rFonts w:hint="eastAsia" w:ascii="宋体" w:hAnsi="宋体" w:cs="Arial"/>
          <w:b/>
          <w:color w:val="auto"/>
          <w:sz w:val="28"/>
          <w:szCs w:val="28"/>
          <w:highlight w:val="none"/>
        </w:rPr>
        <w:t xml:space="preserve">、无效响应条款和废标条款</w:t>
      </w:r>
      <w:bookmarkEnd w:id="50"/>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.1无效响应条款</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.1.1 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 供应商未按照采购文件要求上传电子响应文件的。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 </w:t>
      </w:r>
      <w:r>
        <w:rPr>
          <w:rFonts w:hint="eastAsia" w:ascii="宋体" w:hAnsi="宋体"/>
          <w:bCs/>
          <w:color w:val="auto"/>
          <w:sz w:val="24"/>
          <w:szCs w:val="21"/>
          <w:highlight w:val="none"/>
        </w:rPr>
        <w:t xml:space="preserve">同一供应商提交两个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响应报价的。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 </w:t>
      </w:r>
      <w:r>
        <w:rPr>
          <w:rFonts w:hint="eastAsia" w:ascii="宋体" w:hAnsi="宋体"/>
          <w:bCs/>
          <w:color w:val="auto"/>
          <w:sz w:val="24"/>
          <w:szCs w:val="21"/>
          <w:highlight w:val="none"/>
        </w:rPr>
        <w:t xml:space="preserve">供应商不具备采购文件中规定资格要求的。</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 </w:t>
      </w:r>
      <w:r>
        <w:rPr>
          <w:rFonts w:hint="eastAsia" w:ascii="宋体" w:hAnsi="宋体"/>
          <w:bCs/>
          <w:color w:val="auto"/>
          <w:sz w:val="24"/>
          <w:szCs w:val="21"/>
          <w:highlight w:val="none"/>
        </w:rPr>
        <w:t xml:space="preserve">供应商的报价超过了采购预算或最高限价的。</w:t>
      </w:r>
      <w:r/>
    </w:p>
    <w:p>
      <w:pPr>
        <w:ind w:firstLine="480"/>
        <w:spacing w:line="44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 </w:t>
      </w:r>
      <w:r>
        <w:rPr>
          <w:rFonts w:hint="eastAsia" w:ascii="宋体" w:hAnsi="宋体"/>
          <w:bCs/>
          <w:color w:val="auto"/>
          <w:sz w:val="24"/>
          <w:szCs w:val="21"/>
          <w:highlight w:val="none"/>
        </w:rPr>
        <w:t xml:space="preserve">未通过符合性审查的。</w:t>
      </w:r>
      <w:r/>
    </w:p>
    <w:p>
      <w:pPr>
        <w:ind w:firstLine="360"/>
        <w:spacing w:line="440" w:lineRule="exact"/>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不符合采购文件中规定的实质性要求和条件的</w:t>
      </w:r>
      <w:r>
        <w:rPr>
          <w:rFonts w:hint="eastAsia" w:ascii="宋体" w:hAnsi="宋体"/>
          <w:b/>
          <w:color w:val="auto"/>
          <w:sz w:val="24"/>
          <w:szCs w:val="21"/>
          <w:highlight w:val="none"/>
        </w:rPr>
        <w:t xml:space="preserve">（</w:t>
      </w:r>
      <w:r>
        <w:rPr>
          <w:rFonts w:hint="eastAsia" w:ascii="宋体" w:hAnsi="宋体"/>
          <w:b/>
          <w:i/>
          <w:color w:val="auto"/>
          <w:sz w:val="24"/>
          <w:szCs w:val="21"/>
          <w:highlight w:val="none"/>
          <w:u w:val="single"/>
        </w:rPr>
        <w:t xml:space="preserve">本采购文件中斜体且有下划线部分为实质性要求和条件）</w:t>
      </w:r>
      <w:r>
        <w:rPr>
          <w:rFonts w:hint="eastAsia" w:ascii="宋体" w:hAnsi="宋体"/>
          <w:bCs/>
          <w:i/>
          <w:color w:val="auto"/>
          <w:sz w:val="24"/>
          <w:szCs w:val="21"/>
          <w:highlight w:val="none"/>
          <w:u w:val="single"/>
        </w:rPr>
        <w:t xml:space="preserve">。</w:t>
      </w:r>
      <w:r/>
    </w:p>
    <w:p>
      <w:pPr>
        <w:ind w:firstLine="480"/>
        <w:spacing w:line="440" w:lineRule="exact"/>
        <w:rPr>
          <w:rFonts w:hint="eastAsia"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w:t>
      </w:r>
      <w:r>
        <w:rPr>
          <w:rFonts w:ascii="宋体" w:hAnsi="宋体"/>
          <w:bCs/>
          <w:i/>
          <w:color w:val="auto"/>
          <w:sz w:val="24"/>
          <w:szCs w:val="21"/>
          <w:highlight w:val="none"/>
          <w:u w:val="single"/>
        </w:rPr>
        <w:t xml:space="preserve">8</w:t>
      </w:r>
      <w:r>
        <w:rPr>
          <w:rFonts w:hint="eastAsia" w:ascii="宋体" w:hAnsi="宋体"/>
          <w:bCs/>
          <w:i/>
          <w:color w:val="auto"/>
          <w:sz w:val="24"/>
          <w:szCs w:val="21"/>
          <w:highlight w:val="none"/>
          <w:u w:val="single"/>
        </w:rPr>
        <w:t xml:space="preserve">根据政府采购法及相关法规，供应商被列入失信被执行人或重大税收违法案件当事人名单或政府采购严重失信行为记录名单</w:t>
      </w:r>
      <w:r>
        <w:rPr>
          <w:rFonts w:hint="eastAsia" w:ascii="宋体" w:hAnsi="宋体"/>
          <w:bCs/>
          <w:i/>
          <w:color w:val="auto"/>
          <w:sz w:val="24"/>
          <w:highlight w:val="none"/>
          <w:u w:val="single"/>
        </w:rPr>
        <w:t xml:space="preserve">，以及存在企业经营异常名录中被责令停产停业、吊销许可证或者执照，或者对经营活动中的违法行为处以</w:t>
      </w:r>
      <w:r>
        <w:rPr>
          <w:rFonts w:hint="eastAsia"/>
          <w:i/>
          <w:color w:val="auto"/>
          <w:sz w:val="24"/>
          <w:szCs w:val="24"/>
          <w:highlight w:val="none"/>
          <w:u w:val="single"/>
        </w:rPr>
        <w:t xml:space="preserve">200万元以上罚款</w:t>
      </w:r>
      <w:r>
        <w:rPr>
          <w:rFonts w:hint="eastAsia" w:ascii="宋体" w:hAnsi="宋体"/>
          <w:bCs/>
          <w:i/>
          <w:color w:val="auto"/>
          <w:sz w:val="24"/>
          <w:highlight w:val="none"/>
          <w:u w:val="single"/>
        </w:rPr>
        <w:t xml:space="preserve">的不良信用记录。</w:t>
      </w:r>
      <w:r/>
    </w:p>
    <w:p>
      <w:pPr>
        <w:ind w:firstLine="480"/>
        <w:spacing w:line="440" w:lineRule="exact"/>
        <w:rPr>
          <w:rFonts w:hint="eastAsia"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w:t>
      </w:r>
      <w:r>
        <w:rPr>
          <w:rFonts w:ascii="宋体" w:hAnsi="宋体"/>
          <w:bCs/>
          <w:i/>
          <w:color w:val="auto"/>
          <w:sz w:val="24"/>
          <w:szCs w:val="21"/>
          <w:highlight w:val="none"/>
          <w:u w:val="single"/>
        </w:rPr>
        <w:t xml:space="preserve">9 </w:t>
      </w:r>
      <w:r>
        <w:rPr>
          <w:rFonts w:hint="eastAsia" w:ascii="宋体" w:hAnsi="宋体"/>
          <w:bCs/>
          <w:i/>
          <w:color w:val="auto"/>
          <w:sz w:val="24"/>
          <w:szCs w:val="21"/>
          <w:highlight w:val="none"/>
          <w:u w:val="single"/>
        </w:rPr>
        <w:t xml:space="preserve">响应文件含有采购人不能接受的附加条件的。</w:t>
      </w:r>
      <w:r/>
    </w:p>
    <w:p>
      <w:pPr>
        <w:ind w:firstLine="480"/>
        <w:spacing w:line="440" w:lineRule="exact"/>
        <w:rPr>
          <w:rFonts w:hint="eastAsia"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1.10本项目采购产品被财政部、国家发改委、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hint="eastAsia"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.1.11响应文件未按照采购文件要求加盖CA电子公章的。</w:t>
      </w:r>
      <w:r/>
    </w:p>
    <w:p>
      <w:pPr>
        <w:ind w:firstLine="480"/>
        <w:spacing w:line="440" w:lineRule="exact"/>
        <w:rPr>
          <w:rFonts w:hint="eastAsia" w:ascii="宋体" w:hAnsi="宋体"/>
          <w:bCs/>
          <w:i/>
          <w:color w:val="auto"/>
          <w:sz w:val="24"/>
          <w:szCs w:val="21"/>
          <w:highlight w:val="none"/>
          <w:u w:val="single"/>
        </w:rPr>
      </w:pPr>
      <w:r>
        <w:rPr>
          <w:rFonts w:hint="eastAsia" w:ascii="宋体" w:hAnsi="宋体"/>
          <w:bCs/>
          <w:i/>
          <w:color w:val="auto"/>
          <w:sz w:val="24"/>
          <w:szCs w:val="21"/>
          <w:highlight w:val="none"/>
          <w:u w:val="single"/>
        </w:rPr>
        <w:t xml:space="preserve">2</w:t>
      </w:r>
      <w:r>
        <w:rPr>
          <w:rFonts w:ascii="宋体" w:hAnsi="宋体"/>
          <w:bCs/>
          <w:i/>
          <w:color w:val="auto"/>
          <w:sz w:val="24"/>
          <w:szCs w:val="21"/>
          <w:highlight w:val="none"/>
          <w:u w:val="single"/>
        </w:rPr>
        <w:t xml:space="preserve">4</w:t>
      </w:r>
      <w:r>
        <w:rPr>
          <w:rFonts w:hint="eastAsia" w:ascii="宋体" w:hAnsi="宋体"/>
          <w:bCs/>
          <w:i/>
          <w:color w:val="auto"/>
          <w:sz w:val="24"/>
          <w:szCs w:val="21"/>
          <w:highlight w:val="none"/>
          <w:u w:val="single"/>
        </w:rPr>
        <w:t xml:space="preserve">.1.12其他法律、法规及本采购文件规定的属无效响应的情形。</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 </w:t>
      </w:r>
      <w:r>
        <w:rPr>
          <w:rFonts w:hint="eastAsia" w:ascii="宋体" w:hAnsi="宋体"/>
          <w:bCs/>
          <w:color w:val="auto"/>
          <w:sz w:val="24"/>
          <w:szCs w:val="21"/>
          <w:highlight w:val="none"/>
        </w:rPr>
        <w:t xml:space="preserve">项目终止</w:t>
      </w:r>
      <w:r/>
    </w:p>
    <w:p>
      <w:pPr>
        <w:ind w:firstLine="480"/>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.2.1参加磋商的供应商不足三家的或在采购过程中符合要求的供应商不足两家的。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.2.2出现影响采购公正的违法、违规行为的。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.2.3因重大变故，采购任务取消的。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.2.4磋商小组认定采购文件存在歧义、重大缺陷导致评审工作无法进行。</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.2.5 因</w:t>
      </w:r>
      <w:r>
        <w:rPr>
          <w:rFonts w:hint="eastAsia" w:ascii="宋体" w:hAnsi="宋体"/>
          <w:color w:val="auto"/>
          <w:sz w:val="24"/>
          <w:szCs w:val="24"/>
          <w:highlight w:val="none"/>
        </w:rPr>
        <w:t xml:space="preserve">苏采云系统</w:t>
      </w:r>
      <w:r>
        <w:rPr>
          <w:rFonts w:ascii="宋体" w:hAnsi="宋体"/>
          <w:bCs/>
          <w:color w:val="auto"/>
          <w:sz w:val="24"/>
          <w:szCs w:val="21"/>
          <w:highlight w:val="none"/>
        </w:rPr>
        <w:t xml:space="preserve">系统故障原因造成开标不成功</w:t>
      </w:r>
      <w:r>
        <w:rPr>
          <w:rFonts w:hint="eastAsia" w:ascii="宋体" w:hAnsi="宋体"/>
          <w:bCs/>
          <w:color w:val="auto"/>
          <w:sz w:val="24"/>
          <w:szCs w:val="21"/>
          <w:highlight w:val="none"/>
        </w:rPr>
        <w:t xml:space="preserve">的</w:t>
      </w:r>
      <w:r>
        <w:rPr>
          <w:rFonts w:ascii="宋体" w:hAnsi="宋体"/>
          <w:bCs/>
          <w:color w:val="auto"/>
          <w:sz w:val="24"/>
          <w:szCs w:val="21"/>
          <w:highlight w:val="none"/>
        </w:rPr>
        <w:t xml:space="preserve">。</w:t>
      </w:r>
      <w:r/>
    </w:p>
    <w:p>
      <w:pPr>
        <w:ind w:right="-27"/>
        <w:spacing w:line="480" w:lineRule="exact"/>
        <w:tabs>
          <w:tab w:val="left" w:pos="0" w:leader="none"/>
        </w:tabs>
        <w:rPr>
          <w:rFonts w:hint="eastAsia" w:ascii="宋体" w:hAnsi="宋体"/>
          <w:b/>
          <w:color w:val="auto"/>
          <w:sz w:val="28"/>
          <w:highlight w:val="none"/>
        </w:rPr>
        <w:outlineLvl w:val="1"/>
      </w:pPr>
      <w:r/>
      <w:bookmarkStart w:id="51" w:name="_Toc237853532"/>
      <w:r>
        <w:rPr>
          <w:rFonts w:hint="eastAsia" w:ascii="宋体" w:hAnsi="宋体"/>
          <w:b/>
          <w:color w:val="auto"/>
          <w:sz w:val="28"/>
          <w:highlight w:val="none"/>
        </w:rPr>
        <w:t xml:space="preserve">六、定标</w:t>
      </w:r>
      <w:bookmarkEnd w:id="51"/>
      <w:r/>
      <w:r/>
    </w:p>
    <w:p>
      <w:pPr>
        <w:ind w:firstLine="422"/>
        <w:spacing w:line="440" w:lineRule="exact"/>
        <w:rPr>
          <w:rFonts w:hint="eastAsia" w:ascii="宋体" w:hAnsi="宋体" w:cs="Arial"/>
          <w:b/>
          <w:color w:val="auto"/>
          <w:sz w:val="28"/>
          <w:szCs w:val="28"/>
          <w:highlight w:val="none"/>
        </w:rPr>
        <w:outlineLvl w:val="2"/>
      </w:pPr>
      <w:r/>
      <w:bookmarkStart w:id="52" w:name="_Toc237853533"/>
      <w:r>
        <w:rPr>
          <w:rFonts w:hint="eastAsia" w:ascii="宋体" w:hAnsi="宋体" w:cs="Arial"/>
          <w:b/>
          <w:color w:val="auto"/>
          <w:sz w:val="28"/>
          <w:szCs w:val="28"/>
          <w:highlight w:val="none"/>
        </w:rPr>
        <w:t xml:space="preserve">2</w:t>
      </w:r>
      <w:r>
        <w:rPr>
          <w:rFonts w:ascii="宋体" w:hAnsi="宋体" w:cs="Arial"/>
          <w:b/>
          <w:color w:val="auto"/>
          <w:sz w:val="28"/>
          <w:szCs w:val="28"/>
          <w:highlight w:val="none"/>
        </w:rPr>
        <w:t xml:space="preserve">5</w:t>
      </w:r>
      <w:r>
        <w:rPr>
          <w:rFonts w:hint="eastAsia" w:ascii="宋体" w:hAnsi="宋体" w:cs="Arial"/>
          <w:b/>
          <w:color w:val="auto"/>
          <w:sz w:val="28"/>
          <w:szCs w:val="28"/>
          <w:highlight w:val="none"/>
        </w:rPr>
        <w:t xml:space="preserve">、确定成交单位</w:t>
      </w:r>
      <w:bookmarkEnd w:id="52"/>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 </w:t>
      </w:r>
      <w:r>
        <w:rPr>
          <w:rFonts w:hint="eastAsia" w:ascii="宋体" w:hAnsi="宋体"/>
          <w:bCs/>
          <w:color w:val="auto"/>
          <w:sz w:val="24"/>
          <w:szCs w:val="21"/>
          <w:highlight w:val="none"/>
        </w:rPr>
        <w:t xml:space="preserve">成交候选人的选取原则和数量见采购文件第五章规定。 </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.2 采购人应根据磋商小组推荐的成交候选人确定成交供应商。</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.3 代理机构将在指定媒体上发布成交公告，公告期限为1个工作日。</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 若有充分证据证明，成交供应商出现下列情况之一的，一经查实，将被取消成交资格：</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.4.1提供虚假材料谋取成交的。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.4.2向采购人、代理机构行贿或者提供其他不正当利益的。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.4.3属于本文件规定的无效条件，但在评标过程中又未被磋商小组发现的。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.4.4与采购人或者其他供应商恶意串通的。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.4.5采取不正当手段诋毁、排挤其他供应商的。</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 </w:t>
      </w:r>
      <w:r>
        <w:rPr>
          <w:rFonts w:ascii="宋体" w:hAnsi="宋体"/>
          <w:bCs/>
          <w:color w:val="auto"/>
          <w:sz w:val="24"/>
          <w:szCs w:val="21"/>
          <w:highlight w:val="none"/>
        </w:rPr>
        <w:t xml:space="preserve">有下列情形之一的，</w:t>
      </w:r>
      <w:r>
        <w:rPr>
          <w:rFonts w:hint="eastAsia" w:ascii="宋体" w:hAnsi="宋体"/>
          <w:bCs/>
          <w:color w:val="auto"/>
          <w:sz w:val="24"/>
          <w:szCs w:val="21"/>
          <w:highlight w:val="none"/>
        </w:rPr>
        <w:t xml:space="preserve">视为供应商</w:t>
      </w:r>
      <w:r>
        <w:rPr>
          <w:rFonts w:ascii="宋体" w:hAnsi="宋体"/>
          <w:bCs/>
          <w:color w:val="auto"/>
          <w:sz w:val="24"/>
          <w:szCs w:val="21"/>
          <w:highlight w:val="none"/>
        </w:rPr>
        <w:t xml:space="preserve">串通</w:t>
      </w:r>
      <w:r>
        <w:rPr>
          <w:rFonts w:hint="eastAsia" w:ascii="宋体" w:hAnsi="宋体"/>
          <w:bCs/>
          <w:color w:val="auto"/>
          <w:sz w:val="24"/>
          <w:szCs w:val="21"/>
          <w:highlight w:val="none"/>
        </w:rPr>
        <w:t xml:space="preserve">投标，投标无效：</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.5.1不同供应商的响应文件由同一单位或者个人编制；</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.5.2不同供应商委托同一单位或者个人办理投标事宜；</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.5.3 不同供应商的响应文件载明的项目管理成员或者联系人员为同一人；</w:t>
      </w:r>
      <w:r/>
    </w:p>
    <w:p>
      <w:pPr>
        <w:ind w:left="479"/>
        <w:spacing w:line="44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.5.4不同供应商的响应文件异常一致或者报价呈规律性差异；</w:t>
      </w:r>
      <w:r/>
    </w:p>
    <w:p>
      <w:pPr>
        <w:ind w:firstLine="422"/>
        <w:spacing w:line="440" w:lineRule="exact"/>
        <w:rPr>
          <w:rFonts w:hint="eastAsia" w:ascii="宋体" w:hAnsi="宋体" w:cs="Arial"/>
          <w:b/>
          <w:color w:val="auto"/>
          <w:sz w:val="28"/>
          <w:szCs w:val="28"/>
          <w:highlight w:val="none"/>
        </w:rPr>
        <w:outlineLvl w:val="2"/>
      </w:pPr>
      <w:r/>
      <w:bookmarkStart w:id="53" w:name="_Toc237853534"/>
      <w:r>
        <w:rPr>
          <w:rFonts w:ascii="宋体" w:hAnsi="宋体" w:cs="Arial"/>
          <w:b/>
          <w:color w:val="auto"/>
          <w:sz w:val="28"/>
          <w:szCs w:val="28"/>
          <w:highlight w:val="none"/>
        </w:rPr>
        <w:t xml:space="preserve">26</w:t>
      </w:r>
      <w:r>
        <w:rPr>
          <w:rFonts w:hint="eastAsia" w:ascii="宋体" w:hAnsi="宋体" w:cs="Arial"/>
          <w:b/>
          <w:color w:val="auto"/>
          <w:sz w:val="28"/>
          <w:szCs w:val="28"/>
          <w:highlight w:val="none"/>
        </w:rPr>
        <w:t xml:space="preserve">、质疑处理</w:t>
      </w:r>
      <w:bookmarkEnd w:id="53"/>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rPr>
          <w:rFonts w:hint="eastAsia"/>
          <w:color w:val="auto"/>
          <w:sz w:val="24"/>
          <w:szCs w:val="24"/>
          <w:highlight w:val="none"/>
        </w:rPr>
        <w:t xml:space="preserve">请将</w:t>
      </w:r>
      <w:bookmarkStart w:id="54" w:name="_Hlk98510751"/>
      <w:r>
        <w:rPr>
          <w:rFonts w:hint="eastAsia"/>
          <w:color w:val="auto"/>
          <w:sz w:val="24"/>
          <w:szCs w:val="24"/>
          <w:highlight w:val="none"/>
        </w:rPr>
        <w:t xml:space="preserve">获取采购文件后打印留存的</w:t>
      </w:r>
      <w:r>
        <w:rPr>
          <w:rFonts w:ascii="Times New Roman" w:hAnsi="Times New Roman"/>
          <w:color w:val="auto"/>
          <w:sz w:val="24"/>
          <w:szCs w:val="24"/>
          <w:highlight w:val="none"/>
        </w:rPr>
        <w:t xml:space="preserve">《投标供应商确认函》</w:t>
      </w:r>
      <w:r>
        <w:rPr>
          <w:rFonts w:hint="eastAsia" w:ascii="Times New Roman" w:hAnsi="Times New Roman"/>
          <w:color w:val="auto"/>
          <w:sz w:val="24"/>
          <w:szCs w:val="24"/>
          <w:highlight w:val="none"/>
        </w:rPr>
        <w:t xml:space="preserve">（或获取采购文件）</w:t>
      </w:r>
      <w:r>
        <w:rPr>
          <w:rFonts w:hint="eastAsia"/>
          <w:color w:val="auto"/>
          <w:sz w:val="24"/>
          <w:szCs w:val="24"/>
          <w:highlight w:val="none"/>
        </w:rPr>
        <w:t xml:space="preserve">等</w:t>
      </w:r>
      <w:bookmarkEnd w:id="54"/>
      <w:r>
        <w:rPr>
          <w:rFonts w:hint="eastAsia"/>
          <w:color w:val="auto"/>
          <w:sz w:val="24"/>
          <w:szCs w:val="24"/>
          <w:highlight w:val="none"/>
        </w:rPr>
        <w:t xml:space="preserve">必要的证明材料与质疑函一起递交，否则不予受理。</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hint="eastAsia" w:ascii="Times New Roman" w:hAnsi="宋体" w:cs="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p>
    <w:p>
      <w:pPr>
        <w:ind w:firstLine="480"/>
        <w:spacing w:line="440" w:lineRule="exact"/>
        <w:rPr>
          <w:rFonts w:hint="eastAsia" w:ascii="Times New Roman" w:hAnsi="宋体" w:cs="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p>
    <w:p>
      <w:pPr>
        <w:ind w:firstLine="480"/>
        <w:spacing w:line="440" w:lineRule="exact"/>
        <w:rPr>
          <w:rFonts w:hint="eastAsia" w:ascii="Times New Roman" w:hAnsi="宋体" w:cs="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对成交或者成交结果提出质疑的，为成交或者成交结果公告期限届满之日。</w:t>
      </w:r>
      <w:r/>
    </w:p>
    <w:p>
      <w:pPr>
        <w:ind w:firstLine="482"/>
        <w:spacing w:line="440" w:lineRule="exact"/>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2"/>
        <w:jc w:val="left"/>
        <w:spacing w:line="440" w:lineRule="exact"/>
        <w:rPr>
          <w:rFonts w:hint="eastAsia" w:ascii="宋体" w:hAnsi="宋体"/>
          <w:b/>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.3质疑函必须按照https://czju.suzhou.gov.cn/zfcg/html/content/20180305093615738.shtml的下载中心下载的范本进行</w:t>
      </w:r>
      <w:r>
        <w:rPr>
          <w:rFonts w:ascii="宋体" w:hAnsi="宋体"/>
          <w:color w:val="auto"/>
          <w:sz w:val="24"/>
          <w:szCs w:val="24"/>
          <w:highlight w:val="none"/>
        </w:rPr>
        <w:t xml:space="preserve">填写以及提供材料。</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采购人及代理机构只接收以纸质原件形式送达的质疑,建议供应商尽量通过邮寄方式提交质疑</w:t>
      </w:r>
      <w:r>
        <w:rPr>
          <w:rFonts w:hint="eastAsia" w:ascii="宋体" w:hAnsi="宋体"/>
          <w:b/>
          <w:bCs/>
          <w:color w:val="auto"/>
          <w:sz w:val="24"/>
          <w:szCs w:val="24"/>
          <w:highlight w:val="none"/>
        </w:rPr>
        <w:t xml:space="preserve">（采购人和代理机构不接受未填写快递运单的快件）。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采购人、代理机构质疑接收人及联系方式</w:t>
      </w:r>
      <w:r>
        <w:rPr>
          <w:rFonts w:hint="eastAsia"/>
          <w:color w:val="auto"/>
          <w:sz w:val="24"/>
          <w:szCs w:val="24"/>
          <w:highlight w:val="none"/>
        </w:rPr>
        <w:t xml:space="preserve">：详见采购文件“第一章 磋商邀请”中“七、本次采购联系事项”下有关联系方式。</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以下情形的质疑不予受理</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 内容不符合《政府采购质疑和投诉办法》第十二条规定的质疑。</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.2 超出政府采购法定期限的质疑。</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.3 以传真、电子邮件等方式递交的非原件形式的质疑。</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.4 未参加活动的供应商或在磋商活动中自身权益未受到损害的供应商所提出的质疑。</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.5供应商组成联合体参加投标，联合体中任何一方或多方未按要求签字、盖章、加盖公章的质疑。</w:t>
      </w:r>
      <w:r/>
    </w:p>
    <w:p>
      <w:pPr>
        <w:ind w:firstLine="468"/>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26</w:t>
      </w: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hint="eastAsia" w:ascii="宋体" w:hAnsi="宋体" w:cs="Arial"/>
          <w:b/>
          <w:color w:val="auto"/>
          <w:sz w:val="28"/>
          <w:szCs w:val="28"/>
          <w:highlight w:val="none"/>
        </w:rPr>
        <w:outlineLvl w:val="2"/>
      </w:pPr>
      <w:r/>
      <w:bookmarkStart w:id="55" w:name="_Toc237853535"/>
      <w:r>
        <w:rPr>
          <w:rFonts w:ascii="宋体" w:hAnsi="宋体" w:cs="Arial"/>
          <w:b/>
          <w:color w:val="auto"/>
          <w:sz w:val="28"/>
          <w:szCs w:val="28"/>
          <w:highlight w:val="none"/>
        </w:rPr>
        <w:t xml:space="preserve">27</w:t>
      </w:r>
      <w:r>
        <w:rPr>
          <w:rFonts w:hint="eastAsia" w:ascii="宋体" w:hAnsi="宋体" w:cs="Arial"/>
          <w:b/>
          <w:color w:val="auto"/>
          <w:sz w:val="28"/>
          <w:szCs w:val="28"/>
          <w:highlight w:val="none"/>
        </w:rPr>
        <w:t xml:space="preserve">、成交通知书</w:t>
      </w:r>
      <w:bookmarkEnd w:id="55"/>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27</w:t>
      </w:r>
      <w:r>
        <w:rPr>
          <w:rFonts w:hint="eastAsia" w:ascii="宋体" w:hAnsi="宋体"/>
          <w:color w:val="auto"/>
          <w:sz w:val="24"/>
          <w:szCs w:val="24"/>
          <w:highlight w:val="none"/>
        </w:rPr>
        <w:t xml:space="preserve">.l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27</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hint="eastAsia" w:ascii="宋体" w:hAnsi="宋体"/>
          <w:b/>
          <w:color w:val="auto"/>
          <w:sz w:val="28"/>
          <w:highlight w:val="none"/>
        </w:rPr>
        <w:outlineLvl w:val="1"/>
      </w:pPr>
      <w:r/>
      <w:bookmarkStart w:id="56" w:name="_Toc237853536"/>
      <w:r>
        <w:rPr>
          <w:rFonts w:hint="eastAsia" w:ascii="宋体" w:hAnsi="宋体"/>
          <w:b/>
          <w:color w:val="auto"/>
          <w:sz w:val="28"/>
          <w:highlight w:val="none"/>
        </w:rPr>
        <w:t xml:space="preserve">七、授予合同</w:t>
      </w:r>
      <w:bookmarkEnd w:id="56"/>
      <w:r/>
      <w:r/>
    </w:p>
    <w:p>
      <w:pPr>
        <w:ind w:firstLine="422"/>
        <w:spacing w:line="440" w:lineRule="exact"/>
        <w:rPr>
          <w:rFonts w:hint="eastAsia" w:ascii="宋体" w:hAnsi="宋体" w:cs="Arial"/>
          <w:b/>
          <w:color w:val="auto"/>
          <w:sz w:val="28"/>
          <w:szCs w:val="28"/>
          <w:highlight w:val="none"/>
        </w:rPr>
        <w:outlineLvl w:val="2"/>
      </w:pPr>
      <w:r/>
      <w:bookmarkStart w:id="57" w:name="_Toc237853537"/>
      <w:r>
        <w:rPr>
          <w:rFonts w:ascii="宋体" w:hAnsi="宋体" w:cs="Arial"/>
          <w:b/>
          <w:color w:val="auto"/>
          <w:sz w:val="28"/>
          <w:szCs w:val="28"/>
          <w:highlight w:val="none"/>
        </w:rPr>
        <w:t xml:space="preserve">28</w:t>
      </w:r>
      <w:r>
        <w:rPr>
          <w:rFonts w:hint="eastAsia" w:ascii="宋体" w:hAnsi="宋体" w:cs="Arial"/>
          <w:b/>
          <w:color w:val="auto"/>
          <w:sz w:val="28"/>
          <w:szCs w:val="28"/>
          <w:highlight w:val="none"/>
        </w:rPr>
        <w:t xml:space="preserve">、签订合同</w:t>
      </w:r>
      <w:bookmarkEnd w:id="57"/>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.l成交供应商应当在成交通知书发出之日起三十日（磋商文件中有另外要求的，以另外要求为准）内，按照采购文件确定的事项与</w:t>
      </w:r>
      <w:r>
        <w:rPr>
          <w:rFonts w:hint="eastAsia" w:ascii="Times New Roman" w:hAnsi="Times New Roman"/>
          <w:color w:val="auto"/>
          <w:sz w:val="24"/>
          <w:szCs w:val="24"/>
          <w:highlight w:val="none"/>
        </w:rPr>
        <w:t xml:space="preserve">常熟高新技术产业开发区管理委员会</w:t>
      </w:r>
      <w:r>
        <w:rPr>
          <w:rFonts w:hint="eastAsia" w:ascii="宋体" w:hAnsi="宋体"/>
          <w:color w:val="auto"/>
          <w:sz w:val="24"/>
          <w:szCs w:val="24"/>
          <w:highlight w:val="none"/>
        </w:rPr>
        <w:t xml:space="preserve">签订政府采购合同。</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.2 采购文件、成交供应商的响应文件及投报过程中有关澄清、承诺文件均应作为合同附件。</w:t>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28</w:t>
      </w:r>
      <w:r>
        <w:rPr>
          <w:rFonts w:hint="eastAsia" w:ascii="宋体" w:hAnsi="宋体"/>
          <w:color w:val="auto"/>
          <w:sz w:val="24"/>
          <w:szCs w:val="24"/>
          <w:highlight w:val="none"/>
        </w:rPr>
        <w:t xml:space="preserve">.3 签订合同后，成交供应商不得将合同标的进行转包。未经采购人同意，成交供应商也不得采用分包的形式履行合同，否则采购</w:t>
      </w:r>
      <w:r>
        <w:rPr>
          <w:rFonts w:ascii="宋体" w:hAnsi="宋体"/>
          <w:color w:val="auto"/>
          <w:sz w:val="24"/>
          <w:szCs w:val="24"/>
          <w:highlight w:val="none"/>
        </w:rPr>
        <w:t xml:space="preserve">人</w:t>
      </w:r>
      <w:r>
        <w:rPr>
          <w:rFonts w:hint="eastAsia" w:ascii="宋体" w:hAnsi="宋体"/>
          <w:color w:val="auto"/>
          <w:sz w:val="24"/>
          <w:szCs w:val="24"/>
          <w:highlight w:val="none"/>
        </w:rPr>
        <w:t xml:space="preserve">有权终止合同。转包或分包造成采购人损失的，成交供应商应承担相应赔偿责任。</w:t>
      </w:r>
      <w:r/>
    </w:p>
    <w:p>
      <w:pPr>
        <w:ind w:firstLine="422"/>
        <w:spacing w:line="440" w:lineRule="exact"/>
        <w:rPr>
          <w:rFonts w:hint="eastAsia" w:ascii="宋体" w:hAnsi="宋体" w:cs="Arial"/>
          <w:b/>
          <w:color w:val="auto"/>
          <w:sz w:val="28"/>
          <w:szCs w:val="28"/>
          <w:highlight w:val="none"/>
        </w:rPr>
        <w:outlineLvl w:val="2"/>
      </w:pPr>
      <w:r/>
      <w:bookmarkStart w:id="58" w:name="_Toc237853538"/>
      <w:r>
        <w:rPr>
          <w:rFonts w:ascii="宋体" w:hAnsi="宋体" w:cs="Arial"/>
          <w:b/>
          <w:color w:val="auto"/>
          <w:sz w:val="28"/>
          <w:szCs w:val="28"/>
          <w:highlight w:val="none"/>
        </w:rPr>
        <w:t xml:space="preserve">29</w:t>
      </w:r>
      <w:r>
        <w:rPr>
          <w:rFonts w:hint="eastAsia" w:ascii="宋体" w:hAnsi="宋体" w:cs="Arial"/>
          <w:b/>
          <w:color w:val="auto"/>
          <w:sz w:val="28"/>
          <w:szCs w:val="28"/>
          <w:highlight w:val="none"/>
        </w:rPr>
        <w:t xml:space="preserve">、政府采购信用融资政策</w:t>
      </w:r>
      <w:bookmarkEnd w:id="58"/>
      <w:r/>
      <w:r/>
    </w:p>
    <w:p>
      <w:pPr>
        <w:ind w:firstLine="480"/>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29.1 </w:t>
      </w:r>
      <w:r>
        <w:rPr>
          <w:rFonts w:hint="eastAsia" w:ascii="宋体" w:hAnsi="宋体"/>
          <w:color w:val="auto"/>
          <w:sz w:val="24"/>
          <w:szCs w:val="24"/>
          <w:highlight w:val="none"/>
        </w:rPr>
        <w:t xml:space="preserve">成交供应商可凭政府采购合同办理融资贷款，详情请见苏州市政府采购网“政府采购合同信用融资”专栏。</w:t>
      </w:r>
      <w:r/>
    </w:p>
    <w:p>
      <w:pPr>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keepNext/>
        <w:spacing w:line="440" w:lineRule="exact"/>
        <w:rPr>
          <w:rFonts w:ascii="黑体" w:hAnsi="Times New Roman" w:eastAsia="黑体"/>
          <w:bCs/>
          <w:color w:val="auto"/>
          <w:sz w:val="44"/>
          <w:szCs w:val="28"/>
          <w:highlight w:val="none"/>
        </w:rPr>
        <w:outlineLvl w:val="0"/>
      </w:pPr>
      <w:r>
        <w:rPr>
          <w:rFonts w:ascii="宋体" w:hAnsi="宋体"/>
          <w:bCs/>
          <w:color w:val="auto"/>
          <w:sz w:val="24"/>
          <w:szCs w:val="24"/>
          <w:highlight w:val="none"/>
        </w:rPr>
        <w:br w:type="page" w:clear="all"/>
      </w:r>
      <w:bookmarkStart w:id="59" w:name="_Toc237853539"/>
      <w:r>
        <w:rPr>
          <w:rFonts w:hint="eastAsia" w:ascii="宋体" w:hAnsi="宋体"/>
          <w:b/>
          <w:bCs/>
          <w:color w:val="auto"/>
          <w:sz w:val="44"/>
          <w:szCs w:val="28"/>
          <w:highlight w:val="none"/>
        </w:rPr>
        <w:t xml:space="preserve">第三章  合同文本</w:t>
      </w:r>
      <w:bookmarkEnd w:id="59"/>
      <w:r/>
      <w:r/>
    </w:p>
    <w:p>
      <w:pPr>
        <w:rPr>
          <w:rFonts w:hint="eastAsia" w:ascii="宋体" w:hAnsi="宋体"/>
          <w:color w:val="auto"/>
          <w:highlight w:val="none"/>
        </w:rPr>
      </w:pPr>
      <w:r>
        <w:rPr>
          <w:rFonts w:hint="eastAsia" w:ascii="宋体" w:hAnsi="宋体"/>
          <w:color w:val="auto"/>
          <w:highlight w:val="none"/>
        </w:rPr>
      </w:r>
      <w:r/>
    </w:p>
    <w:p>
      <w:pPr>
        <w:jc w:val="left"/>
        <w:rPr>
          <w:rFonts w:eastAsia="仿宋_GB2312"/>
          <w:bCs/>
          <w:color w:val="auto"/>
          <w:sz w:val="32"/>
          <w:szCs w:val="32"/>
          <w:highlight w:val="none"/>
        </w:rPr>
      </w:pPr>
      <w:r>
        <w:rPr>
          <w:rFonts w:eastAsia="仿宋_GB2312"/>
          <w:bCs/>
          <w:color w:val="auto"/>
          <w:sz w:val="32"/>
          <w:szCs w:val="32"/>
          <w:highlight w:val="none"/>
        </w:rPr>
        <w:t xml:space="preserve">（GF—201</w:t>
      </w:r>
      <w:r>
        <w:rPr>
          <w:rFonts w:hint="eastAsia" w:eastAsia="仿宋_GB2312"/>
          <w:bCs/>
          <w:color w:val="auto"/>
          <w:sz w:val="32"/>
          <w:szCs w:val="32"/>
          <w:highlight w:val="none"/>
        </w:rPr>
        <w:t xml:space="preserve">7</w:t>
      </w:r>
      <w:r>
        <w:rPr>
          <w:rFonts w:eastAsia="仿宋_GB2312"/>
          <w:bCs/>
          <w:color w:val="auto"/>
          <w:sz w:val="32"/>
          <w:szCs w:val="32"/>
          <w:highlight w:val="none"/>
        </w:rPr>
        <w:t xml:space="preserve">—</w:t>
      </w:r>
      <w:r>
        <w:rPr>
          <w:rFonts w:hint="eastAsia" w:eastAsia="仿宋_GB2312"/>
          <w:bCs/>
          <w:color w:val="auto"/>
          <w:sz w:val="32"/>
          <w:szCs w:val="32"/>
          <w:highlight w:val="none"/>
        </w:rPr>
        <w:t xml:space="preserve">0201）</w:t>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hint="eastAsia" w:eastAsia="华文中宋"/>
          <w:b/>
          <w:color w:val="auto"/>
          <w:sz w:val="52"/>
          <w:szCs w:val="52"/>
          <w:highlight w:val="none"/>
        </w:rPr>
        <w:t xml:space="preserve">(具体细节内容可根据实际情况进行调整)</w:t>
      </w:r>
      <w:r/>
    </w:p>
    <w:p>
      <w:pPr>
        <w:jc w:val="center"/>
        <w:rPr>
          <w:rFonts w:eastAsia="华文中宋"/>
          <w:b/>
          <w:color w:val="auto"/>
          <w:sz w:val="72"/>
          <w:szCs w:val="52"/>
          <w:highlight w:val="none"/>
        </w:rPr>
      </w:pPr>
      <w:r>
        <w:rPr>
          <w:rFonts w:eastAsia="华文中宋"/>
          <w:b/>
          <w:color w:val="auto"/>
          <w:sz w:val="72"/>
          <w:szCs w:val="52"/>
          <w:highlight w:val="none"/>
        </w:rPr>
        <w:t xml:space="preserve">建设工程施工合同</w:t>
      </w:r>
      <w:r/>
    </w:p>
    <w:p>
      <w:pPr>
        <w:jc w:val="center"/>
        <w:rPr>
          <w:rFonts w:eastAsia="华文中宋"/>
          <w:b/>
          <w:color w:val="auto"/>
          <w:sz w:val="52"/>
          <w:szCs w:val="52"/>
          <w:highlight w:val="none"/>
        </w:rPr>
      </w:pPr>
      <w:r>
        <w:rPr>
          <w:rFonts w:hint="eastAsia" w:eastAsia="华文中宋"/>
          <w:b/>
          <w:color w:val="auto"/>
          <w:sz w:val="52"/>
          <w:szCs w:val="52"/>
          <w:highlight w:val="none"/>
        </w:rPr>
        <w:t xml:space="preserve"> </w:t>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eastAsia="黑体"/>
          <w:b/>
          <w:color w:val="auto"/>
          <w:sz w:val="72"/>
          <w:szCs w:val="72"/>
          <w:highlight w:val="none"/>
        </w:rPr>
      </w:pPr>
      <w:r>
        <w:rPr>
          <w:rFonts w:eastAsia="黑体"/>
          <w:b/>
          <w:color w:val="auto"/>
          <w:sz w:val="72"/>
          <w:szCs w:val="72"/>
          <w:highlight w:val="none"/>
        </w:rPr>
      </w:r>
      <w:r/>
    </w:p>
    <w:p>
      <w:pPr>
        <w:jc w:val="center"/>
        <w:rPr>
          <w:rFonts w:eastAsia="楷体_GB2312"/>
          <w:b/>
          <w:color w:val="auto"/>
          <w:sz w:val="72"/>
          <w:szCs w:val="72"/>
          <w:highlight w:val="none"/>
        </w:rPr>
      </w:pPr>
      <w:r>
        <w:rPr>
          <w:rFonts w:eastAsia="楷体_GB2312"/>
          <w:b/>
          <w:color w:val="auto"/>
          <w:sz w:val="72"/>
          <w:szCs w:val="72"/>
          <w:highlight w:val="none"/>
        </w:rPr>
      </w:r>
      <w:r/>
    </w:p>
    <w:p>
      <w:pPr>
        <w:jc w:val="center"/>
        <w:rPr>
          <w:rFonts w:eastAsia="黑体"/>
          <w:b/>
          <w:color w:val="auto"/>
          <w:sz w:val="52"/>
          <w:szCs w:val="52"/>
          <w:highlight w:val="none"/>
        </w:rPr>
      </w:pPr>
      <w:r>
        <w:rPr>
          <w:rFonts w:eastAsia="黑体"/>
          <w:b/>
          <w:color w:val="auto"/>
          <w:sz w:val="52"/>
          <w:szCs w:val="52"/>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2719" w:firstLine="2738"/>
        <w:rPr>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 name="文本框 5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cmpd="sng">
                          <a:solidFill>
                            <a:srgbClr val="FFFFFF"/>
                          </a:solidFill>
                          <a:miter lim="800000"/>
                        </a:ln>
                      </wps:spPr>
                      <wps:txbx>
                        <w:txbxContent>
                          <w:p>
                            <w:pPr>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0" o:spid="_x0000_s0"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b/>
          <w:color w:val="auto"/>
          <w:sz w:val="32"/>
          <w:szCs w:val="28"/>
          <w:highlight w:val="none"/>
        </w:rPr>
        <w:t xml:space="preserve">住房和城乡建设部</w:t>
      </w:r>
      <w:r/>
    </w:p>
    <w:p>
      <w:pPr>
        <w:ind w:right="2719" w:firstLine="2750"/>
        <w:rPr>
          <w:b/>
          <w:color w:val="auto"/>
          <w:sz w:val="32"/>
          <w:szCs w:val="28"/>
          <w:highlight w:val="none"/>
        </w:rPr>
      </w:pPr>
      <w:r>
        <w:rPr>
          <w:b/>
          <w:color w:val="auto"/>
          <w:sz w:val="32"/>
          <w:szCs w:val="28"/>
          <w:highlight w:val="none"/>
        </w:rPr>
        <w:t xml:space="preserve">国家工商行政管理总局</w:t>
      </w:r>
      <w:r/>
    </w:p>
    <w:p>
      <w:pPr>
        <w:jc w:val="left"/>
        <w:widowControl/>
        <w:rPr>
          <w:b/>
          <w:color w:val="auto"/>
          <w:highlight w:val="none"/>
        </w:rPr>
      </w:pPr>
      <w:r>
        <w:rPr>
          <w:b/>
          <w:color w:val="auto"/>
          <w:highlight w:val="none"/>
        </w:rPr>
        <w:br w:type="page" w:clear="all"/>
      </w:r>
      <w:r/>
    </w:p>
    <w:p>
      <w:pPr>
        <w:rPr>
          <w:b/>
          <w:color w:val="auto"/>
          <w:highlight w:val="none"/>
        </w:rPr>
      </w:pPr>
      <w:r>
        <w:rPr>
          <w:b/>
          <w:color w:val="auto"/>
          <w:highlight w:val="none"/>
        </w:rPr>
      </w:r>
      <w:r/>
    </w:p>
    <w:p>
      <w:pPr>
        <w:pStyle w:val="783"/>
        <w:jc w:val="center"/>
        <w:spacing w:line="540" w:lineRule="exact"/>
        <w:rPr>
          <w:rFonts w:hint="eastAsia" w:ascii="宋体" w:hAnsi="宋体"/>
          <w:i/>
          <w:color w:val="auto"/>
          <w:sz w:val="44"/>
          <w:szCs w:val="28"/>
          <w:highlight w:val="none"/>
          <w:u w:val="single"/>
        </w:rPr>
      </w:pPr>
      <w:r/>
      <w:bookmarkStart w:id="60" w:name="_Toc237853540"/>
      <w:r>
        <w:rPr>
          <w:rFonts w:hint="eastAsia" w:ascii="宋体" w:hAnsi="宋体"/>
          <w:i/>
          <w:iCs/>
          <w:color w:val="auto"/>
          <w:sz w:val="44"/>
          <w:szCs w:val="28"/>
          <w:highlight w:val="none"/>
          <w:u w:val="single"/>
        </w:rPr>
        <w:t xml:space="preserve">第一部分 合同协议书</w:t>
      </w:r>
      <w:bookmarkEnd w:id="60"/>
      <w:r/>
      <w:r/>
    </w:p>
    <w:p>
      <w:pPr>
        <w:spacing w:line="540" w:lineRule="exact"/>
        <w:rPr>
          <w:rFonts w:hint="eastAsia" w:ascii="宋体" w:hAnsi="宋体" w:cs="Calibri"/>
          <w:b/>
          <w:bCs/>
          <w:color w:val="auto"/>
          <w:szCs w:val="21"/>
          <w:highlight w:val="none"/>
          <w:u w:val="single"/>
        </w:rPr>
      </w:pPr>
      <w:r>
        <w:rPr>
          <w:rFonts w:hint="eastAsia" w:ascii="仿宋_GB2312" w:eastAsia="仿宋_GB2312"/>
          <w:b/>
          <w:color w:val="auto"/>
          <w:sz w:val="28"/>
          <w:szCs w:val="28"/>
          <w:highlight w:val="none"/>
        </w:rPr>
        <w:t xml:space="preserve">发包人（全称）：</w:t>
      </w:r>
      <w:r>
        <w:rPr>
          <w:rFonts w:hint="eastAsia" w:ascii="仿宋_GB2312" w:eastAsia="仿宋_GB2312"/>
          <w:color w:val="auto"/>
          <w:sz w:val="28"/>
          <w:szCs w:val="28"/>
          <w:highlight w:val="none"/>
          <w:u w:val="single"/>
        </w:rPr>
        <w:t xml:space="preserve">常熟高新技术产业开发区管理委员会</w:t>
      </w:r>
      <w:r/>
    </w:p>
    <w:p>
      <w:pPr>
        <w:spacing w:line="540" w:lineRule="exact"/>
        <w:rPr>
          <w:rFonts w:ascii="仿宋_GB2312" w:eastAsia="仿宋_GB2312"/>
          <w:b/>
          <w:color w:val="auto"/>
          <w:sz w:val="28"/>
          <w:szCs w:val="28"/>
          <w:highlight w:val="none"/>
          <w:u w:val="single"/>
        </w:rPr>
      </w:pPr>
      <w:r>
        <w:rPr>
          <w:rFonts w:hint="eastAsia" w:ascii="仿宋_GB2312" w:eastAsia="仿宋_GB2312"/>
          <w:b/>
          <w:color w:val="auto"/>
          <w:sz w:val="28"/>
          <w:szCs w:val="28"/>
          <w:highlight w:val="none"/>
        </w:rPr>
        <w:t xml:space="preserve">承包人（全称）：</w:t>
      </w:r>
      <w:r>
        <w:rPr>
          <w:rFonts w:hint="eastAsia" w:ascii="仿宋_GB2312" w:eastAsia="仿宋_GB2312"/>
          <w:color w:val="auto"/>
          <w:sz w:val="28"/>
          <w:szCs w:val="28"/>
          <w:highlight w:val="none"/>
          <w:u w:val="single"/>
        </w:rPr>
        <w:t xml:space="preserve">         </w:t>
      </w:r>
      <w:r>
        <w:rPr>
          <w:rFonts w:hint="eastAsia" w:ascii="宋体" w:hAnsi="宋体" w:cs="Calibri"/>
          <w:b/>
          <w:bCs/>
          <w:color w:val="auto"/>
          <w:szCs w:val="21"/>
          <w:highlight w:val="none"/>
          <w:u w:val="single"/>
        </w:rPr>
        <w:t xml:space="preserve">    </w:t>
      </w:r>
      <w:r>
        <w:rPr>
          <w:rFonts w:hint="eastAsia" w:ascii="仿宋_GB2312" w:eastAsia="仿宋_GB2312"/>
          <w:b/>
          <w:color w:val="auto"/>
          <w:sz w:val="28"/>
          <w:szCs w:val="28"/>
          <w:highlight w:val="none"/>
          <w:u w:val="single"/>
        </w:rPr>
        <w:t xml:space="preserve">                          </w:t>
      </w:r>
      <w:r/>
    </w:p>
    <w:p>
      <w:pPr>
        <w:ind w:firstLine="560"/>
        <w:spacing w:line="54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根据《中华人民共和国民法典》、《中华人民共和国建筑法》及有关法律规定，遵循平等、自愿、公平和诚实信用的原则，双方就</w:t>
      </w:r>
      <w:r>
        <w:rPr>
          <w:rFonts w:hint="eastAsia" w:ascii="仿宋_GB2312" w:hAnsi="Times New Roman" w:eastAsia="仿宋_GB2312"/>
          <w:color w:val="auto"/>
          <w:sz w:val="28"/>
          <w:szCs w:val="28"/>
          <w:highlight w:val="none"/>
          <w:u w:val="single"/>
        </w:rPr>
        <w:t xml:space="preserve"> </w:t>
      </w:r>
      <w:r>
        <w:rPr>
          <w:rFonts w:hint="eastAsia" w:ascii="仿宋_GB2312" w:eastAsia="仿宋_GB2312"/>
          <w:color w:val="auto"/>
          <w:sz w:val="28"/>
          <w:szCs w:val="28"/>
          <w:highlight w:val="none"/>
          <w:u w:val="single"/>
        </w:rPr>
        <w:t xml:space="preserve">顺祥路（青墩塘路-现状箱涵）路面中修工程 </w:t>
      </w:r>
      <w:r>
        <w:rPr>
          <w:rFonts w:hint="eastAsia" w:ascii="仿宋_GB2312" w:eastAsia="仿宋_GB2312"/>
          <w:color w:val="auto"/>
          <w:sz w:val="28"/>
          <w:szCs w:val="28"/>
          <w:highlight w:val="none"/>
        </w:rPr>
        <w:t xml:space="preserve">工程施工及有关事项协商一致，共同达成如下协议：</w:t>
      </w:r>
      <w:r/>
    </w:p>
    <w:p>
      <w:pPr>
        <w:pStyle w:val="784"/>
        <w:spacing w:before="120" w:after="120" w:line="540" w:lineRule="exact"/>
        <w:rPr>
          <w:rFonts w:ascii="仿宋_GB2312" w:hAnsi="Times New Roman" w:eastAsia="仿宋_GB2312"/>
          <w:bCs w:val="0"/>
          <w:color w:val="auto"/>
          <w:highlight w:val="none"/>
        </w:rPr>
      </w:pPr>
      <w:r>
        <w:rPr>
          <w:rFonts w:hint="eastAsia" w:ascii="仿宋_GB2312" w:hAnsi="Times New Roman" w:eastAsia="仿宋_GB2312"/>
          <w:bCs w:val="0"/>
          <w:color w:val="auto"/>
          <w:highlight w:val="none"/>
        </w:rPr>
        <w:t xml:space="preserve"> </w:t>
      </w:r>
      <w:r>
        <w:rPr>
          <w:rFonts w:hint="eastAsia" w:ascii="仿宋_GB2312" w:hAnsi="Times New Roman" w:eastAsia="仿宋_GB2312"/>
          <w:b w:val="0"/>
          <w:color w:val="auto"/>
          <w:highlight w:val="none"/>
        </w:rPr>
        <w:t xml:space="preserve"> </w:t>
      </w:r>
      <w:r>
        <w:rPr>
          <w:rFonts w:hint="eastAsia" w:ascii="仿宋_GB2312" w:hAnsi="Times New Roman" w:eastAsia="仿宋_GB2312" w:cs="Times New Roman"/>
          <w:bCs w:val="0"/>
          <w:color w:val="auto"/>
          <w:highlight w:val="none"/>
        </w:rPr>
        <w:t xml:space="preserve">一、工程概况</w:t>
      </w:r>
      <w:r/>
    </w:p>
    <w:p>
      <w:pPr>
        <w:ind w:firstLine="549"/>
        <w:spacing w:line="540" w:lineRule="exact"/>
        <w:rPr>
          <w:rFonts w:ascii="仿宋_GB2312" w:eastAsia="仿宋_GB2312"/>
          <w:b/>
          <w:color w:val="auto"/>
          <w:sz w:val="28"/>
          <w:szCs w:val="28"/>
          <w:highlight w:val="none"/>
          <w:u w:val="single"/>
        </w:rPr>
      </w:pPr>
      <w:r>
        <w:rPr>
          <w:rFonts w:hint="eastAsia" w:ascii="仿宋_GB2312" w:eastAsia="仿宋_GB2312"/>
          <w:bCs/>
          <w:color w:val="auto"/>
          <w:sz w:val="28"/>
          <w:szCs w:val="28"/>
          <w:highlight w:val="none"/>
        </w:rPr>
        <w:t xml:space="preserve">1.工程名称</w:t>
      </w:r>
      <w:r>
        <w:rPr>
          <w:rFonts w:hint="eastAsia" w:ascii="仿宋_GB2312" w:eastAsia="仿宋_GB2312"/>
          <w:color w:val="auto"/>
          <w:sz w:val="28"/>
          <w:szCs w:val="28"/>
          <w:highlight w:val="none"/>
        </w:rPr>
        <w:t xml:space="preserve">：</w:t>
      </w:r>
      <w:r>
        <w:rPr>
          <w:rFonts w:hint="eastAsia" w:ascii="仿宋_GB2312" w:eastAsia="仿宋_GB2312"/>
          <w:color w:val="auto"/>
          <w:sz w:val="28"/>
          <w:szCs w:val="28"/>
          <w:highlight w:val="none"/>
          <w:u w:val="single"/>
        </w:rPr>
        <w:t xml:space="preserve">顺祥路（青墩塘路-现状箱涵）路面中修工程 </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49"/>
        <w:spacing w:line="54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2.工程地点：</w:t>
      </w:r>
      <w:r>
        <w:rPr>
          <w:rFonts w:hint="eastAsia" w:ascii="仿宋_GB2312" w:eastAsia="仿宋_GB2312"/>
          <w:color w:val="auto"/>
          <w:sz w:val="28"/>
          <w:szCs w:val="28"/>
          <w:highlight w:val="none"/>
          <w:u w:val="single"/>
        </w:rPr>
        <w:t xml:space="preserve"> 常熟高新区                         </w:t>
      </w:r>
      <w:r>
        <w:rPr>
          <w:rFonts w:hint="eastAsia" w:ascii="仿宋_GB2312" w:eastAsia="仿宋_GB2312"/>
          <w:color w:val="auto"/>
          <w:sz w:val="28"/>
          <w:szCs w:val="28"/>
          <w:highlight w:val="none"/>
        </w:rPr>
        <w:t xml:space="preserve">。</w:t>
      </w:r>
      <w:r/>
    </w:p>
    <w:p>
      <w:pPr>
        <w:ind w:firstLine="549"/>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3.工程立项批准文号：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无        </w:t>
      </w:r>
      <w:r>
        <w:rPr>
          <w:rFonts w:hint="eastAsia" w:ascii="仿宋_GB2312" w:eastAsia="仿宋_GB2312"/>
          <w:b/>
          <w:color w:val="auto"/>
          <w:sz w:val="28"/>
          <w:szCs w:val="28"/>
          <w:highlight w:val="none"/>
          <w:u w:val="single"/>
        </w:rPr>
        <w:t xml:space="preserve">       </w:t>
      </w:r>
      <w:r>
        <w:rPr>
          <w:rFonts w:ascii="仿宋_GB2312" w:eastAsia="仿宋_GB2312"/>
          <w:b/>
          <w:color w:val="auto"/>
          <w:sz w:val="28"/>
          <w:szCs w:val="28"/>
          <w:highlight w:val="none"/>
          <w:u w:val="single"/>
        </w:rPr>
        <w:t xml:space="preserve">     </w:t>
      </w:r>
      <w:r>
        <w:rPr>
          <w:rFonts w:hint="eastAsia" w:ascii="仿宋_GB2312" w:eastAsia="仿宋_GB2312"/>
          <w:bCs/>
          <w:color w:val="auto"/>
          <w:sz w:val="28"/>
          <w:szCs w:val="28"/>
          <w:highlight w:val="none"/>
        </w:rPr>
        <w:t xml:space="preserve">。</w:t>
      </w:r>
      <w:r/>
    </w:p>
    <w:p>
      <w:pPr>
        <w:ind w:firstLine="549"/>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4.资金来源：</w:t>
      </w:r>
      <w:r>
        <w:rPr>
          <w:rFonts w:hint="eastAsia" w:ascii="仿宋_GB2312" w:eastAsia="仿宋_GB2312"/>
          <w:color w:val="auto"/>
          <w:sz w:val="28"/>
          <w:szCs w:val="28"/>
          <w:highlight w:val="none"/>
          <w:u w:val="single"/>
        </w:rPr>
        <w:t xml:space="preserve">    财政资金 </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bCs/>
          <w:color w:val="auto"/>
          <w:sz w:val="28"/>
          <w:szCs w:val="28"/>
          <w:highlight w:val="none"/>
        </w:rPr>
        <w:t xml:space="preserve">。</w:t>
      </w:r>
      <w:r/>
    </w:p>
    <w:p>
      <w:pPr>
        <w:ind w:left="548"/>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5.工程内容：</w:t>
      </w:r>
      <w:r>
        <w:rPr>
          <w:rFonts w:hint="eastAsia" w:ascii="仿宋_GB2312" w:eastAsia="仿宋_GB2312"/>
          <w:color w:val="auto"/>
          <w:sz w:val="28"/>
          <w:szCs w:val="28"/>
          <w:highlight w:val="none"/>
          <w:u w:val="single"/>
        </w:rPr>
        <w:t xml:space="preserve">具体以实际发生施工内容为准      </w:t>
      </w:r>
      <w:r>
        <w:rPr>
          <w:rFonts w:hint="eastAsia" w:ascii="仿宋_GB2312" w:eastAsia="仿宋_GB2312"/>
          <w:color w:val="auto"/>
          <w:sz w:val="28"/>
          <w:szCs w:val="28"/>
          <w:highlight w:val="none"/>
        </w:rPr>
        <w:t xml:space="preserve">。</w:t>
      </w:r>
      <w:r>
        <w:rPr>
          <w:rFonts w:hint="eastAsia" w:ascii="仿宋_GB2312" w:eastAsia="仿宋_GB2312"/>
          <w:bCs/>
          <w:color w:val="auto"/>
          <w:sz w:val="28"/>
          <w:szCs w:val="28"/>
          <w:highlight w:val="none"/>
        </w:rPr>
        <w:t xml:space="preserve">                            </w:t>
      </w:r>
      <w:r/>
    </w:p>
    <w:p>
      <w:pPr>
        <w:ind w:firstLine="549"/>
        <w:spacing w:line="540" w:lineRule="exact"/>
        <w:rPr>
          <w:rFonts w:ascii="仿宋_GB2312" w:eastAsia="仿宋_GB2312"/>
          <w:bCs/>
          <w:color w:val="auto"/>
          <w:sz w:val="28"/>
          <w:szCs w:val="28"/>
          <w:highlight w:val="none"/>
        </w:rPr>
      </w:pPr>
      <w:r>
        <w:rPr>
          <w:rFonts w:hint="eastAsia" w:ascii="仿宋_GB2312" w:eastAsia="仿宋_GB2312"/>
          <w:color w:val="auto"/>
          <w:sz w:val="28"/>
          <w:szCs w:val="28"/>
          <w:highlight w:val="none"/>
        </w:rPr>
        <w:t xml:space="preserve">群体工程应附《承包人承揽工程项目一览表》（附件1）。</w:t>
      </w:r>
      <w:r/>
    </w:p>
    <w:p>
      <w:pPr>
        <w:ind w:left="426" w:firstLine="120"/>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6.工程承包范围：</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双包               </w:t>
      </w:r>
      <w:r>
        <w:rPr>
          <w:rFonts w:hint="eastAsia"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hint="eastAsia" w:ascii="仿宋_GB2312" w:eastAsia="仿宋_GB2312"/>
          <w:bCs/>
          <w:color w:val="auto"/>
          <w:sz w:val="28"/>
          <w:szCs w:val="28"/>
          <w:highlight w:val="none"/>
        </w:rPr>
        <w:t xml:space="preserve">。</w:t>
      </w:r>
      <w:r/>
    </w:p>
    <w:p>
      <w:pPr>
        <w:pStyle w:val="784"/>
        <w:spacing w:before="120" w:after="120" w:line="540" w:lineRule="exact"/>
        <w:rPr>
          <w:rFonts w:ascii="仿宋_GB2312" w:hAnsi="Times New Roman" w:eastAsia="仿宋_GB2312"/>
          <w:b w:val="0"/>
          <w:color w:val="auto"/>
          <w:highlight w:val="none"/>
        </w:rPr>
      </w:pPr>
      <w:r>
        <w:rPr>
          <w:rFonts w:hint="eastAsia" w:ascii="仿宋_GB2312" w:hAnsi="Times New Roman" w:eastAsia="仿宋_GB2312"/>
          <w:b w:val="0"/>
          <w:color w:val="auto"/>
          <w:highlight w:val="none"/>
        </w:rPr>
        <w:t xml:space="preserve"> </w:t>
      </w:r>
      <w:r>
        <w:rPr>
          <w:rFonts w:hint="eastAsia" w:ascii="仿宋_GB2312" w:hAnsi="Times New Roman" w:eastAsia="仿宋_GB2312" w:cs="Times New Roman"/>
          <w:bCs w:val="0"/>
          <w:color w:val="auto"/>
          <w:highlight w:val="none"/>
        </w:rPr>
        <w:t xml:space="preserve">二、合同工期</w:t>
      </w:r>
      <w:r/>
    </w:p>
    <w:p>
      <w:pPr>
        <w:ind w:firstLine="459"/>
        <w:spacing w:line="540" w:lineRule="exact"/>
        <w:rPr>
          <w:rFonts w:ascii="仿宋_GB2312" w:eastAsia="仿宋_GB2312"/>
          <w:bCs/>
          <w:color w:val="auto"/>
          <w:sz w:val="28"/>
          <w:szCs w:val="28"/>
          <w:highlight w:val="none"/>
        </w:rPr>
      </w:pPr>
      <w:r>
        <w:rPr>
          <w:rFonts w:hint="eastAsia" w:ascii="仿宋_GB2312" w:eastAsia="仿宋_GB2312"/>
          <w:color w:val="auto"/>
          <w:sz w:val="28"/>
          <w:szCs w:val="28"/>
          <w:highlight w:val="none"/>
        </w:rPr>
        <w:t xml:space="preserve">计划开工日期：</w:t>
      </w:r>
      <w:r>
        <w:rPr>
          <w:rFonts w:hint="eastAsia" w:ascii="仿宋_GB2312" w:eastAsia="仿宋_GB2312"/>
          <w:bCs/>
          <w:color w:val="auto"/>
          <w:sz w:val="28"/>
          <w:szCs w:val="28"/>
          <w:highlight w:val="none"/>
          <w:u w:val="single"/>
        </w:rPr>
        <w:t xml:space="preserve">  2026  </w:t>
      </w:r>
      <w:r>
        <w:rPr>
          <w:rFonts w:hint="eastAsia" w:ascii="仿宋_GB2312" w:eastAsia="仿宋_GB2312"/>
          <w:bCs/>
          <w:color w:val="auto"/>
          <w:sz w:val="28"/>
          <w:szCs w:val="28"/>
          <w:highlight w:val="none"/>
        </w:rPr>
        <w:t xml:space="preserve">年</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 xml:space="preserve">月</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 xml:space="preserve">日。</w:t>
      </w:r>
      <w:r/>
    </w:p>
    <w:p>
      <w:pPr>
        <w:ind w:firstLine="459"/>
        <w:spacing w:line="540" w:lineRule="exact"/>
        <w:rPr>
          <w:rFonts w:ascii="仿宋_GB2312" w:eastAsia="仿宋_GB2312"/>
          <w:color w:val="auto"/>
          <w:sz w:val="28"/>
          <w:szCs w:val="28"/>
          <w:highlight w:val="none"/>
        </w:rPr>
      </w:pPr>
      <w:r>
        <w:rPr>
          <w:rFonts w:hint="eastAsia" w:ascii="仿宋_GB2312" w:eastAsia="仿宋_GB2312"/>
          <w:bCs/>
          <w:color w:val="auto"/>
          <w:sz w:val="28"/>
          <w:szCs w:val="28"/>
          <w:highlight w:val="none"/>
        </w:rPr>
        <w:t xml:space="preserve">计划竣工日期：</w:t>
      </w:r>
      <w:r>
        <w:rPr>
          <w:rFonts w:hint="eastAsia" w:ascii="仿宋_GB2312" w:eastAsia="仿宋_GB2312"/>
          <w:bCs/>
          <w:color w:val="auto"/>
          <w:sz w:val="28"/>
          <w:szCs w:val="28"/>
          <w:highlight w:val="none"/>
          <w:u w:val="single"/>
        </w:rPr>
        <w:t xml:space="preserve">  2026  </w:t>
      </w:r>
      <w:r>
        <w:rPr>
          <w:rFonts w:hint="eastAsia" w:ascii="仿宋_GB2312" w:eastAsia="仿宋_GB2312"/>
          <w:bCs/>
          <w:color w:val="auto"/>
          <w:sz w:val="28"/>
          <w:szCs w:val="28"/>
          <w:highlight w:val="none"/>
        </w:rPr>
        <w:t xml:space="preserve">年</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 xml:space="preserve">月</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 xml:space="preserve">日</w:t>
      </w:r>
      <w:r>
        <w:rPr>
          <w:rFonts w:hint="eastAsia" w:ascii="仿宋_GB2312" w:eastAsia="仿宋_GB2312"/>
          <w:color w:val="auto"/>
          <w:sz w:val="28"/>
          <w:szCs w:val="28"/>
          <w:highlight w:val="none"/>
        </w:rPr>
        <w:t xml:space="preserve">。</w:t>
      </w:r>
      <w:r/>
    </w:p>
    <w:p>
      <w:pPr>
        <w:ind w:firstLine="560"/>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工期总日历天数：</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天。工期总日历天数与根据前述计划开竣</w:t>
      </w:r>
      <w:r/>
    </w:p>
    <w:p>
      <w:pPr>
        <w:ind w:left="540"/>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工日期计算的工期天数不一致的，以工期总日历天数为准。</w:t>
      </w:r>
      <w:r/>
    </w:p>
    <w:p>
      <w:pPr>
        <w:pStyle w:val="784"/>
        <w:ind w:firstLine="281"/>
        <w:spacing w:before="120" w:after="120" w:line="540" w:lineRule="exact"/>
        <w:rPr>
          <w:rFonts w:ascii="仿宋_GB2312" w:hAnsi="Times New Roman" w:eastAsia="仿宋_GB2312" w:cs="Times New Roman"/>
          <w:bCs w:val="0"/>
          <w:color w:val="auto"/>
          <w:highlight w:val="none"/>
        </w:rPr>
      </w:pPr>
      <w:r>
        <w:rPr>
          <w:rFonts w:hint="eastAsia" w:ascii="仿宋_GB2312" w:hAnsi="Times New Roman" w:eastAsia="仿宋_GB2312" w:cs="Times New Roman"/>
          <w:bCs w:val="0"/>
          <w:color w:val="auto"/>
          <w:highlight w:val="none"/>
        </w:rPr>
        <w:t xml:space="preserve">三、质量标准</w:t>
      </w:r>
      <w:r/>
    </w:p>
    <w:p>
      <w:pPr>
        <w:ind w:firstLine="459"/>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工程质量符合</w:t>
      </w:r>
      <w:r>
        <w:rPr>
          <w:rFonts w:hint="eastAsia" w:ascii="仿宋_GB2312" w:eastAsia="仿宋_GB2312"/>
          <w:color w:val="auto"/>
          <w:sz w:val="28"/>
          <w:szCs w:val="28"/>
          <w:highlight w:val="none"/>
          <w:u w:val="single"/>
        </w:rPr>
        <w:t xml:space="preserve">  合格  </w:t>
      </w:r>
      <w:r>
        <w:rPr>
          <w:rFonts w:hint="eastAsia" w:ascii="仿宋_GB2312" w:eastAsia="仿宋_GB2312"/>
          <w:color w:val="auto"/>
          <w:sz w:val="28"/>
          <w:szCs w:val="28"/>
          <w:highlight w:val="none"/>
        </w:rPr>
        <w:t xml:space="preserve">标准。</w:t>
      </w:r>
      <w:r/>
    </w:p>
    <w:p>
      <w:pPr>
        <w:pStyle w:val="784"/>
        <w:ind w:firstLine="281"/>
        <w:spacing w:before="120" w:after="120" w:line="540" w:lineRule="exact"/>
        <w:rPr>
          <w:rFonts w:ascii="仿宋_GB2312" w:hAnsi="Times New Roman" w:eastAsia="仿宋_GB2312" w:cs="Times New Roman"/>
          <w:bCs w:val="0"/>
          <w:color w:val="auto"/>
          <w:highlight w:val="none"/>
        </w:rPr>
      </w:pPr>
      <w:r>
        <w:rPr>
          <w:rFonts w:hint="eastAsia" w:ascii="仿宋_GB2312" w:hAnsi="Times New Roman" w:eastAsia="仿宋_GB2312" w:cs="Times New Roman"/>
          <w:bCs w:val="0"/>
          <w:color w:val="auto"/>
          <w:highlight w:val="none"/>
        </w:rPr>
        <w:t xml:space="preserve">四、签约合同价与合同价格形式</w:t>
      </w:r>
      <w:r>
        <w:rPr>
          <w:rFonts w:hint="eastAsia" w:ascii="仿宋_GB2312" w:hAnsi="Times New Roman" w:eastAsia="仿宋_GB2312" w:cs="Times New Roman"/>
          <w:bCs w:val="0"/>
          <w:color w:val="auto"/>
          <w:highlight w:val="none"/>
        </w:rPr>
        <w:tab/>
      </w:r>
      <w:r/>
    </w:p>
    <w:p>
      <w:pPr>
        <w:ind w:firstLine="560"/>
        <w:spacing w:line="54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1.签约合同价为：</w:t>
      </w:r>
      <w:r/>
    </w:p>
    <w:p>
      <w:pPr>
        <w:ind w:firstLine="560"/>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人民币（小写）</w:t>
      </w:r>
      <w:r>
        <w:rPr>
          <w:rFonts w:hint="eastAsia" w:ascii="仿宋_GB2312" w:eastAsia="仿宋_GB2312"/>
          <w:color w:val="auto"/>
          <w:sz w:val="28"/>
          <w:szCs w:val="28"/>
          <w:highlight w:val="none"/>
          <w:u w:val="single"/>
        </w:rPr>
        <w:t xml:space="preserve">        元</w:t>
      </w:r>
      <w:r>
        <w:rPr>
          <w:rFonts w:hint="eastAsia" w:ascii="仿宋_GB2312" w:eastAsia="仿宋_GB2312"/>
          <w:color w:val="auto"/>
          <w:sz w:val="28"/>
          <w:szCs w:val="28"/>
          <w:highlight w:val="none"/>
        </w:rPr>
        <w:t xml:space="preserve">；人民币（大写）</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成交优惠率：</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widowControl/>
        <w:rPr>
          <w:color w:val="auto"/>
          <w:highlight w:val="none"/>
        </w:rPr>
      </w:pPr>
      <w:r>
        <w:rPr>
          <w:rFonts w:hint="eastAsia" w:ascii="仿宋_GB2312" w:eastAsia="仿宋_GB2312"/>
          <w:color w:val="auto"/>
          <w:sz w:val="28"/>
          <w:szCs w:val="28"/>
          <w:highlight w:val="none"/>
        </w:rPr>
        <w:t xml:space="preserve">2.合同价格形式：</w:t>
      </w:r>
      <w:r>
        <w:rPr>
          <w:rFonts w:ascii="仿宋_GB2312" w:eastAsia="仿宋_GB2312"/>
          <w:color w:val="auto"/>
          <w:sz w:val="28"/>
          <w:szCs w:val="28"/>
          <w:highlight w:val="none"/>
          <w:u w:val="single"/>
        </w:rPr>
        <w:t xml:space="preserve">固定单价，结算单价按</w:t>
      </w:r>
      <w:r>
        <w:rPr>
          <w:rFonts w:hint="eastAsia" w:ascii="仿宋_GB2312" w:eastAsia="仿宋_GB2312"/>
          <w:color w:val="auto"/>
          <w:sz w:val="28"/>
          <w:szCs w:val="28"/>
          <w:highlight w:val="none"/>
          <w:u w:val="single"/>
        </w:rPr>
        <w:t xml:space="preserve">乙方</w:t>
      </w:r>
      <w:r>
        <w:rPr>
          <w:rFonts w:ascii="仿宋_GB2312" w:eastAsia="仿宋_GB2312"/>
          <w:color w:val="auto"/>
          <w:sz w:val="28"/>
          <w:szCs w:val="28"/>
          <w:highlight w:val="none"/>
          <w:u w:val="single"/>
        </w:rPr>
        <w:t xml:space="preserve">已标工程量清单中的综合单价执行，数量按实结算（经</w:t>
      </w:r>
      <w:r>
        <w:rPr>
          <w:rFonts w:hint="eastAsia" w:ascii="仿宋_GB2312" w:eastAsia="仿宋_GB2312"/>
          <w:color w:val="auto"/>
          <w:sz w:val="28"/>
          <w:szCs w:val="28"/>
          <w:highlight w:val="none"/>
          <w:u w:val="single"/>
        </w:rPr>
        <w:t xml:space="preserve">甲方</w:t>
      </w:r>
      <w:r>
        <w:rPr>
          <w:rFonts w:ascii="仿宋_GB2312" w:eastAsia="仿宋_GB2312"/>
          <w:color w:val="auto"/>
          <w:sz w:val="28"/>
          <w:szCs w:val="28"/>
          <w:highlight w:val="none"/>
          <w:u w:val="single"/>
        </w:rPr>
        <w:t xml:space="preserve">及工程监理确认），</w:t>
      </w:r>
      <w:r>
        <w:rPr>
          <w:rFonts w:hint="eastAsia" w:ascii="仿宋_GB2312" w:eastAsia="仿宋_GB2312"/>
          <w:color w:val="auto"/>
          <w:sz w:val="28"/>
          <w:szCs w:val="28"/>
          <w:highlight w:val="none"/>
          <w:u w:val="single"/>
        </w:rPr>
        <w:t xml:space="preserve">甲方</w:t>
      </w:r>
      <w:r>
        <w:rPr>
          <w:rFonts w:ascii="仿宋_GB2312" w:eastAsia="仿宋_GB2312"/>
          <w:color w:val="auto"/>
          <w:sz w:val="28"/>
          <w:szCs w:val="28"/>
          <w:highlight w:val="none"/>
          <w:u w:val="single"/>
        </w:rPr>
        <w:t xml:space="preserve">委托第三方单位根据结算单价和实际数量按照合同要求审核确定最终结算金额。最终结算价格=审计价*（1-最后报价下浮率），最后报价下浮率=（供应商已标价工程量清单中的报价总价-磋商后的最后报价）/</w:t>
      </w:r>
      <w:r>
        <w:rPr>
          <w:rFonts w:hint="eastAsia" w:ascii="仿宋_GB2312" w:eastAsia="仿宋_GB2312"/>
          <w:color w:val="auto"/>
          <w:sz w:val="28"/>
          <w:szCs w:val="28"/>
          <w:highlight w:val="none"/>
          <w:u w:val="single"/>
        </w:rPr>
        <w:t xml:space="preserve">乙方</w:t>
      </w:r>
      <w:r>
        <w:rPr>
          <w:rFonts w:ascii="仿宋_GB2312" w:eastAsia="仿宋_GB2312"/>
          <w:color w:val="auto"/>
          <w:sz w:val="28"/>
          <w:szCs w:val="28"/>
          <w:highlight w:val="none"/>
          <w:u w:val="single"/>
        </w:rPr>
        <w:t xml:space="preserve">已标价工程量清单中的投标总价*100%（不可竞争费除外）。最终实际结算价格不得超出合同总价。</w:t>
      </w:r>
      <w:r/>
    </w:p>
    <w:p>
      <w:pPr>
        <w:pStyle w:val="792"/>
        <w:rPr>
          <w:rFonts w:ascii="仿宋_GB2312" w:eastAsia="仿宋_GB2312"/>
          <w:b/>
          <w:color w:val="auto"/>
          <w:sz w:val="28"/>
          <w:szCs w:val="28"/>
          <w:highlight w:val="none"/>
        </w:rPr>
      </w:pPr>
      <w:r>
        <w:rPr>
          <w:rFonts w:hint="eastAsia" w:ascii="仿宋_GB2312" w:eastAsia="仿宋_GB2312"/>
          <w:b/>
          <w:color w:val="auto"/>
          <w:sz w:val="28"/>
          <w:szCs w:val="28"/>
          <w:highlight w:val="none"/>
        </w:rPr>
        <w:t xml:space="preserve">五、项目经理</w:t>
      </w:r>
      <w:r/>
    </w:p>
    <w:p>
      <w:pPr>
        <w:ind w:firstLine="560"/>
        <w:spacing w:line="540" w:lineRule="exact"/>
        <w:rPr>
          <w:rFonts w:ascii="仿宋_GB2312" w:eastAsia="仿宋_GB2312"/>
          <w:color w:val="auto"/>
          <w:sz w:val="28"/>
          <w:szCs w:val="28"/>
          <w:highlight w:val="none"/>
        </w:rPr>
      </w:pPr>
      <w:r>
        <w:rPr>
          <w:rFonts w:hint="eastAsia" w:ascii="仿宋_GB2312" w:eastAsia="仿宋_GB2312"/>
          <w:bCs/>
          <w:color w:val="auto"/>
          <w:sz w:val="28"/>
          <w:szCs w:val="28"/>
          <w:highlight w:val="none"/>
        </w:rPr>
        <w:t xml:space="preserve">承包人项目经理：</w:t>
      </w:r>
      <w:r>
        <w:rPr>
          <w:rFonts w:hint="eastAsia" w:ascii="仿宋_GB2312" w:eastAsia="仿宋_GB2312"/>
          <w:bCs/>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pStyle w:val="784"/>
        <w:spacing w:before="120" w:after="120" w:line="540" w:lineRule="exact"/>
        <w:rPr>
          <w:rFonts w:ascii="仿宋_GB2312" w:hAnsi="Times New Roman" w:eastAsia="仿宋_GB2312" w:cs="Times New Roman"/>
          <w:bCs w:val="0"/>
          <w:color w:val="auto"/>
          <w:highlight w:val="none"/>
        </w:rPr>
      </w:pPr>
      <w:r>
        <w:rPr>
          <w:rFonts w:hint="eastAsia" w:ascii="仿宋_GB2312" w:hAnsi="Times New Roman" w:eastAsia="仿宋_GB2312" w:cs="Times New Roman"/>
          <w:bCs w:val="0"/>
          <w:color w:val="auto"/>
          <w:highlight w:val="none"/>
        </w:rPr>
        <w:t xml:space="preserve">  六、合同文件构成 </w:t>
      </w:r>
      <w:r/>
    </w:p>
    <w:p>
      <w:pPr>
        <w:ind w:firstLine="560"/>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本协议书与下列文件一起构成合同文件：</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（1）中标通知书（如果有）；</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（2）投标函及其附录（如果有）； </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（3）专用合同条款及其附件；</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（4）通用合同条款；</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（5）技术标准和要求；</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（6）合同图纸（如有）；</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（7）已标价工程量清单或预算书；</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（8）其他合同文件。</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在合同订立及履行过程中形成的与合同有关的文件均构成合同文件组成部分。</w:t>
      </w:r>
      <w:r/>
    </w:p>
    <w:p>
      <w:pPr>
        <w:ind w:firstLine="560"/>
        <w:jc w:val="left"/>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84"/>
        <w:spacing w:before="120" w:after="120" w:line="540" w:lineRule="exact"/>
        <w:rPr>
          <w:rFonts w:ascii="仿宋_GB2312" w:hAnsi="Times New Roman" w:eastAsia="仿宋_GB2312" w:cs="Times New Roman"/>
          <w:bCs w:val="0"/>
          <w:color w:val="auto"/>
          <w:highlight w:val="none"/>
        </w:rPr>
      </w:pPr>
      <w:r>
        <w:rPr>
          <w:rFonts w:hint="eastAsia" w:ascii="仿宋_GB2312" w:hAnsi="Times New Roman" w:eastAsia="仿宋_GB2312" w:cs="Times New Roman"/>
          <w:bCs w:val="0"/>
          <w:color w:val="auto"/>
          <w:highlight w:val="none"/>
        </w:rPr>
        <w:t xml:space="preserve">    七、承诺</w:t>
      </w:r>
      <w:r/>
    </w:p>
    <w:p>
      <w:pPr>
        <w:ind w:firstLine="560"/>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1.发包人承诺按照法律规定履行项目审批手续、筹集工程建设资金并按照合同约定的期限和方式支付合同价款。</w:t>
      </w:r>
      <w:r/>
    </w:p>
    <w:p>
      <w:pPr>
        <w:ind w:firstLine="560"/>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2.承包人承诺按照法律规定及合同约定组织完成工程施工，确保工程质量和安全，不进行转包及违法分包，并在缺陷责任期及保修期内承担相应的工程维修责任。</w:t>
      </w:r>
      <w:r/>
    </w:p>
    <w:p>
      <w:pPr>
        <w:ind w:firstLine="560"/>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3.发包人和承包人通过招投标形式签订合同的，双方理解并承诺不再就同一工程另行签订与合同实质性内容相背离的协议。</w:t>
      </w:r>
      <w:r/>
    </w:p>
    <w:p>
      <w:pPr>
        <w:spacing w:line="540" w:lineRule="exact"/>
        <w:rPr>
          <w:rFonts w:ascii="仿宋_GB2312" w:eastAsia="仿宋_GB2312"/>
          <w:bCs/>
          <w:color w:val="auto"/>
          <w:sz w:val="28"/>
          <w:szCs w:val="28"/>
          <w:highlight w:val="none"/>
        </w:rPr>
      </w:pPr>
      <w:r>
        <w:rPr>
          <w:rFonts w:hint="eastAsia" w:ascii="仿宋_GB2312" w:eastAsia="仿宋_GB2312"/>
          <w:b/>
          <w:color w:val="auto"/>
          <w:sz w:val="28"/>
          <w:szCs w:val="28"/>
          <w:highlight w:val="none"/>
        </w:rPr>
        <w:t xml:space="preserve">    八、词语含义</w:t>
      </w:r>
      <w:r/>
    </w:p>
    <w:p>
      <w:pPr>
        <w:ind w:firstLine="560"/>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本协议书中词语含义与第二部分通用合同条款中赋予的含义相同。</w:t>
      </w:r>
      <w:r/>
    </w:p>
    <w:p>
      <w:pPr>
        <w:pStyle w:val="784"/>
        <w:spacing w:before="120" w:after="120" w:line="540" w:lineRule="exact"/>
        <w:rPr>
          <w:rFonts w:ascii="仿宋_GB2312" w:hAnsi="Times New Roman" w:eastAsia="仿宋_GB2312"/>
          <w:bCs w:val="0"/>
          <w:color w:val="auto"/>
          <w:highlight w:val="none"/>
        </w:rPr>
      </w:pPr>
      <w:r>
        <w:rPr>
          <w:rFonts w:hint="eastAsia" w:ascii="仿宋_GB2312" w:hAnsi="Times New Roman" w:eastAsia="仿宋_GB2312"/>
          <w:bCs w:val="0"/>
          <w:color w:val="auto"/>
          <w:highlight w:val="none"/>
        </w:rPr>
        <w:t xml:space="preserve">  </w:t>
      </w:r>
      <w:r>
        <w:rPr>
          <w:rFonts w:hint="eastAsia" w:ascii="仿宋_GB2312" w:hAnsi="Times New Roman" w:eastAsia="仿宋_GB2312"/>
          <w:b w:val="0"/>
          <w:color w:val="auto"/>
          <w:highlight w:val="none"/>
        </w:rPr>
        <w:t xml:space="preserve"> </w:t>
      </w:r>
      <w:r>
        <w:rPr>
          <w:rFonts w:hint="eastAsia" w:ascii="仿宋_GB2312" w:hAnsi="Times New Roman" w:eastAsia="仿宋_GB2312" w:cs="Times New Roman"/>
          <w:bCs w:val="0"/>
          <w:color w:val="auto"/>
          <w:highlight w:val="none"/>
        </w:rPr>
        <w:t xml:space="preserve"> 九、签订时间</w:t>
      </w:r>
      <w:r/>
    </w:p>
    <w:p>
      <w:pPr>
        <w:ind w:firstLine="560"/>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本合同于</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 xml:space="preserve">年</w:t>
      </w:r>
      <w:r>
        <w:rPr>
          <w:rFonts w:hint="eastAsia" w:ascii="仿宋_GB2312" w:eastAsia="仿宋_GB2312"/>
          <w:bCs/>
          <w:color w:val="auto"/>
          <w:sz w:val="28"/>
          <w:szCs w:val="28"/>
          <w:highlight w:val="none"/>
          <w:u w:val="single"/>
        </w:rPr>
        <w:t xml:space="preserve">      </w:t>
      </w:r>
      <w:r>
        <w:rPr>
          <w:rFonts w:hint="eastAsia" w:ascii="仿宋_GB2312" w:eastAsia="仿宋_GB2312"/>
          <w:bCs/>
          <w:color w:val="auto"/>
          <w:sz w:val="28"/>
          <w:szCs w:val="28"/>
          <w:highlight w:val="none"/>
        </w:rPr>
        <w:t xml:space="preserve">月 </w:t>
      </w:r>
      <w:r>
        <w:rPr>
          <w:rFonts w:hint="eastAsia" w:ascii="仿宋_GB2312" w:eastAsia="仿宋_GB2312"/>
          <w:bCs/>
          <w:color w:val="auto"/>
          <w:sz w:val="28"/>
          <w:szCs w:val="28"/>
          <w:highlight w:val="none"/>
          <w:u w:val="single"/>
        </w:rPr>
        <w:t xml:space="preserve">     </w:t>
      </w:r>
      <w:r>
        <w:rPr>
          <w:rFonts w:hint="eastAsia" w:ascii="仿宋_GB2312" w:eastAsia="仿宋_GB2312"/>
          <w:b/>
          <w:bCs/>
          <w:color w:val="auto"/>
          <w:sz w:val="28"/>
          <w:szCs w:val="28"/>
          <w:highlight w:val="none"/>
          <w:u w:val="single"/>
        </w:rPr>
        <w:t xml:space="preserve">  </w:t>
      </w:r>
      <w:r>
        <w:rPr>
          <w:rFonts w:hint="eastAsia" w:ascii="仿宋_GB2312" w:eastAsia="仿宋_GB2312"/>
          <w:bCs/>
          <w:color w:val="auto"/>
          <w:sz w:val="28"/>
          <w:szCs w:val="28"/>
          <w:highlight w:val="none"/>
        </w:rPr>
        <w:t xml:space="preserve">日签订。</w:t>
      </w:r>
      <w:r/>
    </w:p>
    <w:p>
      <w:pPr>
        <w:spacing w:line="540" w:lineRule="exact"/>
        <w:rPr>
          <w:rFonts w:ascii="仿宋_GB2312" w:hAnsi="Times New Roman" w:eastAsia="仿宋_GB2312"/>
          <w:b/>
          <w:color w:val="auto"/>
          <w:sz w:val="28"/>
          <w:szCs w:val="28"/>
          <w:highlight w:val="none"/>
        </w:rPr>
      </w:pPr>
      <w:r>
        <w:rPr>
          <w:rFonts w:hint="eastAsia" w:ascii="仿宋_GB2312" w:hAnsi="Times New Roman" w:eastAsia="仿宋_GB2312"/>
          <w:b/>
          <w:color w:val="auto"/>
          <w:sz w:val="28"/>
          <w:szCs w:val="28"/>
          <w:highlight w:val="none"/>
        </w:rPr>
        <w:t xml:space="preserve">    十、签订地点</w:t>
      </w:r>
      <w:r/>
    </w:p>
    <w:p>
      <w:pPr>
        <w:ind w:firstLine="560"/>
        <w:spacing w:line="540" w:lineRule="exact"/>
        <w:rPr>
          <w:rFonts w:ascii="仿宋_GB2312" w:eastAsia="仿宋_GB2312"/>
          <w:bCs/>
          <w:color w:val="auto"/>
          <w:sz w:val="28"/>
          <w:szCs w:val="28"/>
          <w:highlight w:val="none"/>
        </w:rPr>
      </w:pPr>
      <w:r>
        <w:rPr>
          <w:rFonts w:hint="eastAsia" w:ascii="仿宋_GB2312" w:eastAsia="仿宋_GB2312"/>
          <w:bCs/>
          <w:color w:val="auto"/>
          <w:sz w:val="28"/>
          <w:szCs w:val="28"/>
          <w:highlight w:val="none"/>
        </w:rPr>
        <w:t xml:space="preserve">本合同在</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hint="eastAsia" w:ascii="仿宋_GB2312" w:eastAsia="仿宋_GB2312"/>
          <w:bCs/>
          <w:color w:val="auto"/>
          <w:sz w:val="28"/>
          <w:szCs w:val="28"/>
          <w:highlight w:val="none"/>
        </w:rPr>
        <w:t xml:space="preserve">签订。</w:t>
      </w:r>
      <w:r/>
    </w:p>
    <w:p>
      <w:pPr>
        <w:pStyle w:val="784"/>
        <w:spacing w:before="120" w:after="120" w:line="540" w:lineRule="exact"/>
        <w:rPr>
          <w:rFonts w:ascii="仿宋_GB2312" w:hAnsi="Times New Roman" w:eastAsia="仿宋_GB2312"/>
          <w:bCs w:val="0"/>
          <w:color w:val="auto"/>
          <w:highlight w:val="none"/>
        </w:rPr>
      </w:pPr>
      <w:r>
        <w:rPr>
          <w:rFonts w:hint="eastAsia" w:ascii="仿宋_GB2312" w:hAnsi="Times New Roman" w:eastAsia="仿宋_GB2312"/>
          <w:bCs w:val="0"/>
          <w:color w:val="auto"/>
          <w:highlight w:val="none"/>
        </w:rPr>
        <w:t xml:space="preserve"> </w:t>
      </w:r>
      <w:r>
        <w:rPr>
          <w:rFonts w:hint="eastAsia" w:ascii="仿宋_GB2312" w:hAnsi="Times New Roman" w:eastAsia="仿宋_GB2312" w:cs="Times New Roman"/>
          <w:bCs w:val="0"/>
          <w:color w:val="auto"/>
          <w:highlight w:val="none"/>
        </w:rPr>
        <w:t xml:space="preserve">   十一、补充协议</w:t>
      </w:r>
      <w:r/>
    </w:p>
    <w:p>
      <w:pPr>
        <w:numPr>
          <w:ilvl w:val="255"/>
          <w:numId w:val="0"/>
        </w:numPr>
        <w:ind w:firstLine="560"/>
        <w:spacing w:line="540" w:lineRule="exact"/>
        <w:rPr>
          <w:rFonts w:hint="eastAsia" w:ascii="仿宋" w:hAnsi="仿宋" w:eastAsia="仿宋" w:cs="仿宋"/>
          <w:color w:val="auto"/>
          <w:sz w:val="24"/>
          <w:szCs w:val="24"/>
          <w:highlight w:val="none"/>
        </w:rPr>
      </w:pPr>
      <w:r>
        <w:rPr>
          <w:rFonts w:hint="eastAsia" w:ascii="仿宋_GB2312" w:eastAsia="仿宋_GB2312"/>
          <w:bCs/>
          <w:color w:val="auto"/>
          <w:sz w:val="28"/>
          <w:szCs w:val="28"/>
          <w:highlight w:val="none"/>
        </w:rPr>
        <w:t xml:space="preserve">合同未尽事宜，合同当事人另行签订补充协议，补充协议是合同的组成部分。</w:t>
      </w:r>
      <w:r/>
    </w:p>
    <w:p>
      <w:pPr>
        <w:pStyle w:val="784"/>
        <w:spacing w:before="120" w:after="120" w:line="540" w:lineRule="exact"/>
        <w:rPr>
          <w:rFonts w:ascii="仿宋_GB2312" w:hAnsi="Times New Roman" w:eastAsia="仿宋_GB2312"/>
          <w:bCs w:val="0"/>
          <w:color w:val="auto"/>
          <w:highlight w:val="none"/>
        </w:rPr>
      </w:pPr>
      <w:r>
        <w:rPr>
          <w:rFonts w:hint="eastAsia" w:ascii="仿宋_GB2312" w:hAnsi="Times New Roman" w:eastAsia="仿宋_GB2312"/>
          <w:bCs w:val="0"/>
          <w:color w:val="auto"/>
          <w:highlight w:val="none"/>
        </w:rPr>
        <w:t xml:space="preserve">    </w:t>
      </w:r>
      <w:r>
        <w:rPr>
          <w:rFonts w:hint="eastAsia" w:ascii="仿宋_GB2312" w:hAnsi="Times New Roman" w:eastAsia="仿宋_GB2312" w:cs="Times New Roman"/>
          <w:bCs w:val="0"/>
          <w:color w:val="auto"/>
          <w:highlight w:val="none"/>
        </w:rPr>
        <w:t xml:space="preserve">十二、合同生效</w:t>
      </w:r>
      <w:r/>
    </w:p>
    <w:p>
      <w:pPr>
        <w:ind w:firstLine="560"/>
        <w:spacing w:line="540" w:lineRule="exact"/>
        <w:rPr>
          <w:rFonts w:ascii="仿宋_GB2312" w:eastAsia="仿宋_GB2312"/>
          <w:color w:val="auto"/>
          <w:sz w:val="28"/>
          <w:szCs w:val="28"/>
          <w:highlight w:val="none"/>
        </w:rPr>
      </w:pPr>
      <w:r>
        <w:rPr>
          <w:rFonts w:hint="eastAsia" w:ascii="仿宋_GB2312" w:eastAsia="仿宋_GB2312"/>
          <w:bCs/>
          <w:color w:val="auto"/>
          <w:sz w:val="28"/>
          <w:szCs w:val="28"/>
          <w:highlight w:val="none"/>
        </w:rPr>
        <w:t xml:space="preserve">本合同自</w:t>
      </w:r>
      <w:r>
        <w:rPr>
          <w:rFonts w:hint="eastAsia" w:ascii="仿宋_GB2312" w:eastAsia="仿宋_GB2312"/>
          <w:bCs/>
          <w:color w:val="auto"/>
          <w:sz w:val="28"/>
          <w:szCs w:val="28"/>
          <w:highlight w:val="none"/>
          <w:u w:val="single"/>
        </w:rPr>
        <w:t xml:space="preserve"> </w:t>
      </w:r>
      <w:r>
        <w:rPr>
          <w:rFonts w:hint="eastAsia" w:ascii="仿宋_GB2312" w:eastAsia="仿宋_GB2312"/>
          <w:color w:val="auto"/>
          <w:sz w:val="28"/>
          <w:szCs w:val="28"/>
          <w:highlight w:val="none"/>
          <w:u w:val="single"/>
        </w:rPr>
        <w:t xml:space="preserve">签订之日  </w:t>
      </w:r>
      <w:r>
        <w:rPr>
          <w:rFonts w:hint="eastAsia" w:ascii="仿宋_GB2312" w:eastAsia="仿宋_GB2312"/>
          <w:color w:val="auto"/>
          <w:sz w:val="28"/>
          <w:szCs w:val="28"/>
          <w:highlight w:val="none"/>
        </w:rPr>
        <w:t xml:space="preserve">生效。</w:t>
      </w:r>
      <w:r/>
    </w:p>
    <w:p>
      <w:pPr>
        <w:pStyle w:val="784"/>
        <w:spacing w:before="120" w:after="120" w:line="540" w:lineRule="exact"/>
        <w:rPr>
          <w:rFonts w:ascii="仿宋_GB2312" w:hAnsi="Times New Roman" w:eastAsia="仿宋_GB2312" w:cs="Times New Roman"/>
          <w:bCs w:val="0"/>
          <w:color w:val="auto"/>
          <w:highlight w:val="none"/>
        </w:rPr>
      </w:pPr>
      <w:r>
        <w:rPr>
          <w:rFonts w:hint="eastAsia" w:ascii="仿宋_GB2312" w:hAnsi="Times New Roman" w:eastAsia="仿宋_GB2312" w:cs="Times New Roman"/>
          <w:bCs w:val="0"/>
          <w:color w:val="auto"/>
          <w:highlight w:val="none"/>
        </w:rPr>
        <w:t xml:space="preserve">    十三、合同份数</w:t>
      </w:r>
      <w:r/>
    </w:p>
    <w:p>
      <w:pPr>
        <w:ind w:firstLine="560"/>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本合同一式</w:t>
      </w:r>
      <w:r>
        <w:rPr>
          <w:rFonts w:hint="eastAsia" w:ascii="仿宋_GB2312" w:eastAsia="仿宋_GB2312"/>
          <w:color w:val="auto"/>
          <w:sz w:val="28"/>
          <w:szCs w:val="28"/>
          <w:highlight w:val="none"/>
          <w:u w:val="single"/>
        </w:rPr>
        <w:t xml:space="preserve"> 肆 </w:t>
      </w:r>
      <w:r>
        <w:rPr>
          <w:rFonts w:hint="eastAsia" w:ascii="仿宋_GB2312" w:eastAsia="仿宋_GB2312"/>
          <w:color w:val="auto"/>
          <w:sz w:val="28"/>
          <w:szCs w:val="28"/>
          <w:highlight w:val="none"/>
        </w:rPr>
        <w:t xml:space="preserve">份，均具有同等法律效力，发包人执</w:t>
      </w:r>
      <w:r>
        <w:rPr>
          <w:rFonts w:hint="eastAsia" w:ascii="仿宋_GB2312" w:eastAsia="仿宋_GB2312"/>
          <w:color w:val="auto"/>
          <w:sz w:val="28"/>
          <w:szCs w:val="28"/>
          <w:highlight w:val="none"/>
          <w:u w:val="single"/>
        </w:rPr>
        <w:t xml:space="preserve"> 贰 </w:t>
      </w:r>
      <w:r>
        <w:rPr>
          <w:rFonts w:hint="eastAsia" w:ascii="仿宋_GB2312" w:eastAsia="仿宋_GB2312"/>
          <w:color w:val="auto"/>
          <w:sz w:val="28"/>
          <w:szCs w:val="28"/>
          <w:highlight w:val="none"/>
        </w:rPr>
        <w:t xml:space="preserve">份，承包人执</w:t>
      </w:r>
      <w:r>
        <w:rPr>
          <w:rFonts w:hint="eastAsia" w:ascii="仿宋_GB2312" w:eastAsia="仿宋_GB2312"/>
          <w:color w:val="auto"/>
          <w:sz w:val="28"/>
          <w:szCs w:val="28"/>
          <w:highlight w:val="none"/>
          <w:u w:val="single"/>
        </w:rPr>
        <w:t xml:space="preserve"> 贰 </w:t>
      </w:r>
      <w:r>
        <w:rPr>
          <w:rFonts w:hint="eastAsia" w:ascii="仿宋_GB2312" w:eastAsia="仿宋_GB2312"/>
          <w:color w:val="auto"/>
          <w:sz w:val="28"/>
          <w:szCs w:val="28"/>
          <w:highlight w:val="none"/>
        </w:rPr>
        <w:t xml:space="preserve">份。</w:t>
      </w:r>
      <w:r/>
    </w:p>
    <w:p>
      <w:pPr>
        <w:ind w:firstLine="560"/>
        <w:spacing w:line="540" w:lineRule="exact"/>
        <w:rPr>
          <w:rFonts w:ascii="仿宋_GB2312" w:eastAsia="仿宋_GB2312"/>
          <w:bCs/>
          <w:color w:val="auto"/>
          <w:sz w:val="28"/>
          <w:szCs w:val="28"/>
          <w:highlight w:val="none"/>
        </w:rPr>
      </w:pPr>
      <w:r>
        <w:rPr>
          <w:rFonts w:ascii="仿宋_GB2312" w:eastAsia="仿宋_GB2312"/>
          <w:bCs/>
          <w:color w:val="auto"/>
          <w:sz w:val="28"/>
          <w:szCs w:val="28"/>
          <w:highlight w:val="none"/>
        </w:rPr>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发包人：  (公章)                  承包人：  (公章)</w:t>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法定代表人或其委托代理人：        法定代表人或其委托代理人：</w:t>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（签字或盖章）                    （签字或盖章）</w:t>
      </w:r>
      <w:r/>
    </w:p>
    <w:p>
      <w:pPr>
        <w:spacing w:line="311" w:lineRule="exact"/>
        <w:tabs>
          <w:tab w:val="left" w:pos="44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组织机构代码：</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组织机构代码：</w:t>
      </w:r>
      <w:r>
        <w:rPr>
          <w:rFonts w:hint="eastAsia" w:ascii="仿宋_GB2312" w:hAnsi="仿宋_GB2312" w:eastAsia="仿宋_GB2312" w:cs="仿宋_GB2312"/>
          <w:color w:val="auto"/>
          <w:szCs w:val="28"/>
          <w:highlight w:val="none"/>
          <w:u w:val="single"/>
        </w:rPr>
        <w:t xml:space="preserve">    </w:t>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地  址：</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地    址：</w:t>
      </w:r>
      <w:r>
        <w:rPr>
          <w:rFonts w:hint="eastAsia" w:ascii="仿宋_GB2312" w:hAnsi="仿宋_GB2312" w:eastAsia="仿宋_GB2312" w:cs="仿宋_GB2312"/>
          <w:color w:val="auto"/>
          <w:sz w:val="18"/>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邮政编码：</w:t>
      </w:r>
      <w:r>
        <w:rPr>
          <w:rFonts w:hint="eastAsia" w:ascii="仿宋_GB2312" w:eastAsia="仿宋_GB2312"/>
          <w:color w:val="auto"/>
          <w:sz w:val="28"/>
          <w:szCs w:val="28"/>
          <w:highlight w:val="none"/>
          <w:u w:val="single"/>
        </w:rPr>
        <w:t xml:space="preserve"> 215500      </w:t>
      </w:r>
      <w:r>
        <w:rPr>
          <w:rFonts w:hint="eastAsia" w:ascii="仿宋_GB2312" w:eastAsia="仿宋_GB2312"/>
          <w:color w:val="auto"/>
          <w:sz w:val="28"/>
          <w:szCs w:val="28"/>
          <w:highlight w:val="none"/>
        </w:rPr>
        <w:t xml:space="preserve">      邮政编码：</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法定代表人：</w:t>
      </w:r>
      <w:r>
        <w:rPr>
          <w:rFonts w:hint="eastAsia" w:ascii="仿宋_GB2312" w:eastAsia="仿宋_GB2312"/>
          <w:color w:val="auto"/>
          <w:sz w:val="28"/>
          <w:szCs w:val="28"/>
          <w:highlight w:val="none"/>
          <w:u w:val="single"/>
        </w:rPr>
        <w:t xml:space="preserve">          </w:t>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委托代理人：</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委托代理人：</w:t>
      </w:r>
      <w:r>
        <w:rPr>
          <w:rFonts w:hint="eastAsia" w:ascii="仿宋_GB2312" w:eastAsia="仿宋_GB2312"/>
          <w:color w:val="auto"/>
          <w:sz w:val="28"/>
          <w:szCs w:val="28"/>
          <w:highlight w:val="none"/>
          <w:u w:val="single"/>
        </w:rPr>
        <w:t xml:space="preserve">                     </w:t>
      </w:r>
      <w:r/>
    </w:p>
    <w:p>
      <w:pPr>
        <w:spacing w:line="311"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电  话：</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电    话：</w:t>
      </w:r>
      <w:r>
        <w:rPr>
          <w:rFonts w:hint="eastAsia" w:ascii="仿宋_GB2312" w:hAnsi="仿宋_GB2312" w:eastAsia="仿宋_GB2312" w:cs="仿宋_GB2312"/>
          <w:b/>
          <w:color w:val="auto"/>
          <w:sz w:val="28"/>
          <w:szCs w:val="28"/>
          <w:highlight w:val="none"/>
          <w:u w:val="single"/>
        </w:rPr>
        <w:t xml:space="preserve"> </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311"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传  真：</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传    真：</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电子信箱：</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电子信箱：</w:t>
      </w:r>
      <w:r>
        <w:rPr>
          <w:rFonts w:hint="eastAsia" w:ascii="仿宋_GB2312" w:hAnsi="仿宋_GB2312" w:eastAsia="仿宋_GB2312" w:cs="仿宋_GB2312"/>
          <w:color w:val="auto"/>
          <w:szCs w:val="28"/>
          <w:highlight w:val="none"/>
          <w:u w:val="single"/>
        </w:rPr>
        <w:t xml:space="preserve">  </w:t>
      </w:r>
      <w:r>
        <w:rPr>
          <w:rFonts w:hint="eastAsia" w:ascii="仿宋_GB2312" w:hAnsi="仿宋_GB2312" w:eastAsia="仿宋_GB2312" w:cs="仿宋_GB2312"/>
          <w:b/>
          <w:color w:val="auto"/>
          <w:sz w:val="28"/>
          <w:szCs w:val="28"/>
          <w:highlight w:val="none"/>
          <w:u w:val="single"/>
        </w:rPr>
        <w:t xml:space="preserve"> </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28"/>
          <w:szCs w:val="28"/>
          <w:highlight w:val="none"/>
          <w:u w:val="single"/>
        </w:rPr>
        <w:t xml:space="preserve">   </w:t>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开户银行：</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开户银行：</w:t>
      </w:r>
      <w:r>
        <w:rPr>
          <w:rFonts w:hint="eastAsia" w:ascii="仿宋_GB2312" w:hAnsi="仿宋_GB2312" w:eastAsia="仿宋_GB2312" w:cs="仿宋_GB2312"/>
          <w:color w:val="auto"/>
          <w:sz w:val="16"/>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311"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账  号：</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账  号：</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311" w:lineRule="exact"/>
        <w:rPr>
          <w:rFonts w:hint="eastAsia" w:ascii="宋体" w:hAnsi="宋体"/>
          <w:color w:val="auto"/>
          <w:szCs w:val="30"/>
          <w:highlight w:val="none"/>
        </w:rPr>
      </w:pPr>
      <w:r>
        <w:rPr>
          <w:rFonts w:hint="eastAsia" w:ascii="宋体" w:hAnsi="宋体"/>
          <w:color w:val="auto"/>
          <w:szCs w:val="30"/>
          <w:highlight w:val="none"/>
        </w:rPr>
      </w:r>
      <w:r/>
    </w:p>
    <w:p>
      <w:pPr>
        <w:pStyle w:val="783"/>
        <w:jc w:val="center"/>
        <w:spacing w:line="560" w:lineRule="exact"/>
        <w:rPr>
          <w:rFonts w:hint="eastAsia" w:ascii="华文中宋" w:hAnsi="华文中宋" w:eastAsia="华文中宋"/>
          <w:i/>
          <w:color w:val="auto"/>
          <w:highlight w:val="none"/>
          <w:u w:val="single"/>
        </w:rPr>
      </w:pPr>
      <w:r>
        <w:rPr>
          <w:rFonts w:hint="eastAsia" w:ascii="仿宋_GB2312" w:eastAsia="仿宋_GB2312"/>
          <w:color w:val="auto"/>
          <w:sz w:val="28"/>
          <w:szCs w:val="28"/>
          <w:highlight w:val="none"/>
          <w:u w:val="single"/>
        </w:rPr>
        <w:br w:type="page" w:clear="all"/>
      </w:r>
      <w:bookmarkStart w:id="61" w:name="_Toc237853541"/>
      <w:r>
        <w:rPr>
          <w:rFonts w:ascii="华文中宋" w:hAnsi="华文中宋" w:eastAsia="华文中宋"/>
          <w:i/>
          <w:iCs/>
          <w:color w:val="auto"/>
          <w:sz w:val="28"/>
          <w:szCs w:val="28"/>
          <w:highlight w:val="none"/>
          <w:u w:val="single"/>
        </w:rPr>
        <w:t xml:space="preserve">第二部分 通用合同条款</w:t>
      </w:r>
      <w:r>
        <w:rPr>
          <w:rFonts w:hint="eastAsia" w:ascii="华文中宋" w:hAnsi="华文中宋" w:eastAsia="华文中宋"/>
          <w:i/>
          <w:iCs/>
          <w:color w:val="auto"/>
          <w:sz w:val="28"/>
          <w:szCs w:val="28"/>
          <w:highlight w:val="none"/>
          <w:u w:val="single"/>
        </w:rPr>
        <w:t xml:space="preserve">（略）</w:t>
      </w:r>
      <w:bookmarkEnd w:id="61"/>
      <w:r/>
      <w:r/>
    </w:p>
    <w:p>
      <w:pPr>
        <w:pStyle w:val="783"/>
        <w:jc w:val="center"/>
        <w:spacing w:line="480" w:lineRule="exact"/>
        <w:rPr>
          <w:rFonts w:hint="eastAsia" w:ascii="华文中宋" w:hAnsi="华文中宋" w:eastAsia="华文中宋"/>
          <w:color w:val="auto"/>
          <w:sz w:val="28"/>
          <w:szCs w:val="28"/>
          <w:highlight w:val="none"/>
        </w:rPr>
      </w:pPr>
      <w:r/>
      <w:bookmarkStart w:id="62" w:name="_Toc237853542"/>
      <w:r>
        <w:rPr>
          <w:rFonts w:ascii="华文中宋" w:hAnsi="华文中宋" w:eastAsia="华文中宋"/>
          <w:color w:val="auto"/>
          <w:sz w:val="28"/>
          <w:szCs w:val="28"/>
          <w:highlight w:val="none"/>
        </w:rPr>
        <w:t xml:space="preserve">第三部分 </w:t>
      </w:r>
      <w:r>
        <w:rPr>
          <w:rFonts w:hint="eastAsia" w:ascii="华文中宋" w:hAnsi="华文中宋" w:eastAsia="华文中宋"/>
          <w:color w:val="auto"/>
          <w:sz w:val="28"/>
          <w:szCs w:val="28"/>
          <w:highlight w:val="none"/>
        </w:rPr>
        <w:t xml:space="preserve">专用合同条款</w:t>
      </w:r>
      <w:bookmarkEnd w:id="62"/>
      <w:r/>
      <w:r/>
    </w:p>
    <w:p>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 xml:space="preserve">1. 一般约定</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 词语定义</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1.1.1合同</w:t>
      </w:r>
      <w:r/>
    </w:p>
    <w:p>
      <w:pPr>
        <w:ind w:firstLine="562"/>
        <w:spacing w:line="480" w:lineRule="exact"/>
        <w:rPr>
          <w:bCs/>
          <w:i/>
          <w:color w:val="auto"/>
          <w:highlight w:val="none"/>
          <w:u w:val="single"/>
        </w:rPr>
      </w:pPr>
      <w:r>
        <w:rPr>
          <w:rFonts w:hint="eastAsia" w:ascii="仿宋_GB2312" w:hAnsi="Times New Roman" w:eastAsia="仿宋_GB2312"/>
          <w:b/>
          <w:bCs/>
          <w:i/>
          <w:iCs/>
          <w:color w:val="auto"/>
          <w:sz w:val="28"/>
          <w:szCs w:val="28"/>
          <w:highlight w:val="none"/>
          <w:u w:val="single"/>
        </w:rPr>
        <w:t xml:space="preserve">1.1.1.7 合同图纸：是指构成合同文件组成部分，表达合同价格的工程范围及品质要求所依据的设计文件，包括招标文件提供的设计文件和招标人在招标过程中发出的有关设计文件的补充、澄清或修改文件，以及由发包人提供或经发包人批准的设计文件、施工图、鸟瞰图及模型等，和在合同履行过程中形成的设计文件。按照法律或规范规定需要根据相应标准审查合格的，应完成审查后方可构成合同图纸。</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1.1.1.10其他合同文件包括：</w:t>
      </w:r>
      <w:r>
        <w:rPr>
          <w:rFonts w:hint="eastAsia" w:ascii="仿宋_GB2312" w:eastAsia="仿宋_GB2312"/>
          <w:b/>
          <w:bCs/>
          <w:i/>
          <w:iCs/>
          <w:color w:val="auto"/>
          <w:sz w:val="28"/>
          <w:szCs w:val="28"/>
          <w:highlight w:val="none"/>
          <w:u w:val="single"/>
        </w:rPr>
        <w:t xml:space="preserve">（1）本合同协议书（2）专用条款（3）通用条款（4）补充条款（5）中标通知书(6)招标文件(7)投标文件（8）图纸标准、规范及有关技术文件（9）双方有关工程的洽商、变更等书面协议或文件；</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1.1.2 合同当事人及其他相关方</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1.1.2.4监理人：</w:t>
      </w:r>
      <w:r/>
    </w:p>
    <w:p>
      <w:pPr>
        <w:ind w:firstLine="560"/>
        <w:spacing w:line="480" w:lineRule="exact"/>
        <w:rPr>
          <w:rFonts w:ascii="仿宋_GB2312" w:hAnsi="Times New Roman"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名    称：</w:t>
      </w:r>
      <w:r>
        <w:rPr>
          <w:rFonts w:hint="eastAsia" w:ascii="仿宋_GB2312" w:eastAsia="仿宋_GB2312"/>
          <w:b/>
          <w:i/>
          <w:iCs/>
          <w:color w:val="auto"/>
          <w:sz w:val="28"/>
          <w:szCs w:val="28"/>
          <w:highlight w:val="none"/>
          <w:u w:val="single"/>
        </w:rPr>
        <w:t xml:space="preserve"> </w:t>
      </w:r>
      <w:r>
        <w:rPr>
          <w:rFonts w:hint="eastAsia" w:ascii="仿宋_GB2312" w:hAnsi="Times New Roman" w:eastAsia="仿宋_GB2312"/>
          <w:b/>
          <w:bCs/>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资质类别和等级：</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联系电话：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电子信箱：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通信地址：</w:t>
      </w:r>
      <w:r>
        <w:rPr>
          <w:rFonts w:hint="eastAsia" w:ascii="仿宋_GB2312" w:eastAsia="仿宋_GB2312"/>
          <w:b/>
          <w:i/>
          <w:iCs/>
          <w:color w:val="auto"/>
          <w:sz w:val="28"/>
          <w:szCs w:val="28"/>
          <w:highlight w:val="none"/>
          <w:u w:val="single"/>
        </w:rPr>
        <w:t xml:space="preserve"> </w:t>
      </w:r>
      <w:r>
        <w:rPr>
          <w:rFonts w:hint="eastAsia" w:ascii="仿宋_GB2312" w:eastAsia="仿宋_GB2312"/>
          <w:b/>
          <w:bCs/>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1.1.2.5 设计人：</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名    称：</w:t>
      </w:r>
      <w:r>
        <w:rPr>
          <w:rFonts w:hint="eastAsia" w:ascii="仿宋_GB2312" w:hAnsi="宋体" w:eastAsia="仿宋_GB2312"/>
          <w:i/>
          <w:iCs/>
          <w:color w:val="auto"/>
          <w:sz w:val="28"/>
          <w:szCs w:val="28"/>
          <w:highlight w:val="none"/>
          <w:u w:val="single"/>
        </w:rPr>
        <w:t xml:space="preserve">   </w:t>
      </w:r>
      <w:r>
        <w:rPr>
          <w:rFonts w:hint="eastAsia" w:ascii="仿宋_GB2312" w:hAnsi="Times New Roman" w:eastAsia="仿宋_GB2312"/>
          <w:b/>
          <w:bCs/>
          <w:i/>
          <w:iCs/>
          <w:color w:val="auto"/>
          <w:sz w:val="28"/>
          <w:szCs w:val="28"/>
          <w:highlight w:val="none"/>
          <w:u w:val="single"/>
        </w:rPr>
        <w:t xml:space="preserve">无</w:t>
      </w:r>
      <w:r>
        <w:rPr>
          <w:rFonts w:hint="eastAsia" w:ascii="仿宋_GB2312" w:hAnsi="宋体"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资质类别和等级：</w:t>
      </w:r>
      <w:r>
        <w:rPr>
          <w:rFonts w:hint="eastAsia" w:ascii="仿宋_GB2312" w:hAnsi="Times New Roman" w:eastAsia="仿宋_GB2312"/>
          <w:b/>
          <w:bCs/>
          <w:i/>
          <w:iCs/>
          <w:color w:val="auto"/>
          <w:sz w:val="28"/>
          <w:szCs w:val="28"/>
          <w:highlight w:val="none"/>
          <w:u w:val="single"/>
        </w:rPr>
        <w:t xml:space="preserve">无</w:t>
      </w:r>
      <w:r>
        <w:rPr>
          <w:rFonts w:hint="eastAsia" w:ascii="仿宋_GB2312" w:hAnsi="宋体" w:eastAsia="仿宋_GB2312"/>
          <w:b/>
          <w:i/>
          <w:iCs/>
          <w:color w:val="auto"/>
          <w:sz w:val="28"/>
          <w:szCs w:val="28"/>
          <w:highlight w:val="none"/>
          <w:u w:val="single"/>
        </w:rPr>
        <w:t xml:space="preserve"> </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联系电话：</w:t>
      </w:r>
      <w:r>
        <w:rPr>
          <w:rFonts w:hint="eastAsia" w:ascii="仿宋_GB2312" w:eastAsia="仿宋_GB2312"/>
          <w:b/>
          <w:i/>
          <w:iCs/>
          <w:color w:val="auto"/>
          <w:sz w:val="28"/>
          <w:szCs w:val="28"/>
          <w:highlight w:val="none"/>
          <w:u w:val="single"/>
        </w:rPr>
        <w:t xml:space="preserve">     </w:t>
      </w:r>
      <w:r>
        <w:rPr>
          <w:rFonts w:hint="eastAsia" w:ascii="仿宋_GB2312" w:hAnsi="Times New Roman" w:eastAsia="仿宋_GB2312"/>
          <w:b/>
          <w:bCs/>
          <w:i/>
          <w:iCs/>
          <w:color w:val="auto"/>
          <w:sz w:val="28"/>
          <w:szCs w:val="28"/>
          <w:highlight w:val="none"/>
          <w:u w:val="single"/>
        </w:rPr>
        <w:t xml:space="preserve">无 </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电子信箱：     </w:t>
      </w:r>
      <w:r>
        <w:rPr>
          <w:rFonts w:hint="eastAsia" w:ascii="仿宋_GB2312" w:hAnsi="Times New Roman" w:eastAsia="仿宋_GB2312"/>
          <w:b/>
          <w:bCs/>
          <w:i/>
          <w:iCs/>
          <w:color w:val="auto"/>
          <w:sz w:val="28"/>
          <w:szCs w:val="28"/>
          <w:highlight w:val="none"/>
          <w:u w:val="single"/>
        </w:rPr>
        <w:t xml:space="preserve">无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通信地址：  </w:t>
      </w:r>
      <w:r>
        <w:rPr>
          <w:rFonts w:hint="eastAsia" w:ascii="仿宋_GB2312" w:eastAsia="仿宋_GB2312"/>
          <w:b/>
          <w:i/>
          <w:iCs/>
          <w:color w:val="auto"/>
          <w:sz w:val="28"/>
          <w:szCs w:val="28"/>
          <w:highlight w:val="none"/>
          <w:u w:val="single"/>
        </w:rPr>
        <w:t xml:space="preserve"> </w:t>
      </w:r>
      <w:r>
        <w:rPr>
          <w:rFonts w:hint="eastAsia" w:ascii="仿宋_GB2312" w:eastAsia="仿宋_GB2312"/>
          <w:b/>
          <w:bCs/>
          <w:i/>
          <w:iCs/>
          <w:color w:val="auto"/>
          <w:sz w:val="28"/>
          <w:szCs w:val="28"/>
          <w:highlight w:val="none"/>
          <w:u w:val="single"/>
        </w:rPr>
        <w:t xml:space="preserve">  </w:t>
      </w:r>
      <w:r>
        <w:rPr>
          <w:rFonts w:hint="eastAsia" w:ascii="仿宋_GB2312" w:hAnsi="Times New Roman" w:eastAsia="仿宋_GB2312"/>
          <w:b/>
          <w:bCs/>
          <w:i/>
          <w:iCs/>
          <w:color w:val="auto"/>
          <w:sz w:val="28"/>
          <w:szCs w:val="28"/>
          <w:highlight w:val="none"/>
          <w:u w:val="single"/>
        </w:rPr>
        <w:t xml:space="preserve">无 </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1.1.3 工程和设备</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1.1.3.7 作为施工现场组成部分的其他场所包括：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1.1.3.9 永久占地包括：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1.1.3.10 临时占地包括：     </w:t>
      </w:r>
      <w:r>
        <w:rPr>
          <w:rFonts w:hint="eastAsia" w:ascii="仿宋_GB2312" w:hAnsi="宋体" w:eastAsia="仿宋_GB2312"/>
          <w:b/>
          <w:i/>
          <w:iCs/>
          <w:color w:val="auto"/>
          <w:sz w:val="28"/>
          <w:szCs w:val="28"/>
          <w:highlight w:val="none"/>
          <w:u w:val="single"/>
        </w:rPr>
        <w:t xml:space="preserve">按通用条款执行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1.3法律 </w:t>
      </w:r>
      <w:r/>
    </w:p>
    <w:p>
      <w:pPr>
        <w:ind w:left="596"/>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适用于合同的其他规范性文件：</w:t>
      </w:r>
      <w:r>
        <w:rPr>
          <w:rFonts w:hint="eastAsia" w:ascii="仿宋_GB2312" w:hAnsi="宋体" w:eastAsia="仿宋_GB2312"/>
          <w:b/>
          <w:i/>
          <w:iCs/>
          <w:color w:val="auto"/>
          <w:sz w:val="28"/>
          <w:szCs w:val="28"/>
          <w:highlight w:val="none"/>
          <w:u w:val="single"/>
        </w:rPr>
        <w:t xml:space="preserve">《中华人民共和国建筑法》、《中华人民</w:t>
      </w:r>
      <w:r>
        <w:rPr>
          <w:rFonts w:hint="eastAsia" w:ascii="仿宋_GB2312" w:hAnsi="宋体" w:eastAsia="仿宋_GB2312"/>
          <w:b/>
          <w:i/>
          <w:iCs/>
          <w:color w:val="auto"/>
          <w:spacing w:val="-20"/>
          <w:sz w:val="28"/>
          <w:szCs w:val="28"/>
          <w:highlight w:val="none"/>
          <w:u w:val="single"/>
        </w:rPr>
        <w:t xml:space="preserve">共和国民法典》、</w:t>
      </w:r>
      <w:r>
        <w:rPr>
          <w:rFonts w:hint="eastAsia" w:ascii="仿宋_GB2312" w:hAnsi="宋体" w:eastAsia="仿宋_GB2312"/>
          <w:b/>
          <w:i/>
          <w:iCs/>
          <w:color w:val="auto"/>
          <w:sz w:val="28"/>
          <w:szCs w:val="28"/>
          <w:highlight w:val="none"/>
          <w:u w:val="single"/>
        </w:rPr>
        <w:t xml:space="preserve">《建设工程质量管理条例</w:t>
      </w:r>
      <w:r>
        <w:rPr>
          <w:rFonts w:hint="eastAsia" w:ascii="仿宋_GB2312" w:hAnsi="宋体" w:eastAsia="仿宋_GB2312"/>
          <w:b/>
          <w:i/>
          <w:iCs/>
          <w:color w:val="auto"/>
          <w:spacing w:val="-20"/>
          <w:sz w:val="28"/>
          <w:szCs w:val="28"/>
          <w:highlight w:val="none"/>
          <w:u w:val="single"/>
        </w:rPr>
        <w:t xml:space="preserve">》、</w:t>
      </w:r>
      <w:r>
        <w:rPr>
          <w:rFonts w:hint="eastAsia" w:ascii="仿宋_GB2312" w:hAnsi="宋体" w:eastAsia="仿宋_GB2312"/>
          <w:b/>
          <w:i/>
          <w:iCs/>
          <w:color w:val="auto"/>
          <w:sz w:val="28"/>
          <w:szCs w:val="28"/>
          <w:highlight w:val="none"/>
          <w:u w:val="single"/>
        </w:rPr>
        <w:t xml:space="preserve">《中华人民</w:t>
      </w:r>
      <w:r>
        <w:rPr>
          <w:rFonts w:hint="eastAsia" w:ascii="仿宋_GB2312" w:hAnsi="宋体" w:eastAsia="仿宋_GB2312"/>
          <w:b/>
          <w:i/>
          <w:iCs/>
          <w:color w:val="auto"/>
          <w:spacing w:val="-20"/>
          <w:sz w:val="28"/>
          <w:szCs w:val="28"/>
          <w:highlight w:val="none"/>
          <w:u w:val="single"/>
        </w:rPr>
        <w:t xml:space="preserve">共和国招标投标法》、  </w:t>
      </w:r>
      <w:r>
        <w:rPr>
          <w:rFonts w:hint="eastAsia" w:ascii="仿宋_GB2312" w:hAnsi="宋体" w:eastAsia="仿宋_GB2312"/>
          <w:b/>
          <w:i/>
          <w:iCs/>
          <w:color w:val="auto"/>
          <w:sz w:val="28"/>
          <w:szCs w:val="28"/>
          <w:highlight w:val="none"/>
          <w:u w:val="single"/>
        </w:rPr>
        <w:t xml:space="preserve">《江苏省工程建设管理条例</w:t>
      </w:r>
      <w:r>
        <w:rPr>
          <w:rFonts w:hint="eastAsia" w:ascii="仿宋_GB2312" w:hAnsi="宋体" w:eastAsia="仿宋_GB2312"/>
          <w:b/>
          <w:i/>
          <w:iCs/>
          <w:color w:val="auto"/>
          <w:spacing w:val="-20"/>
          <w:sz w:val="28"/>
          <w:szCs w:val="28"/>
          <w:highlight w:val="none"/>
          <w:u w:val="single"/>
        </w:rPr>
        <w:t xml:space="preserve">》、 </w:t>
      </w:r>
      <w:r>
        <w:rPr>
          <w:rFonts w:hint="eastAsia" w:ascii="仿宋_GB2312" w:hAnsi="宋体" w:eastAsia="仿宋_GB2312"/>
          <w:b/>
          <w:i/>
          <w:iCs/>
          <w:color w:val="auto"/>
          <w:sz w:val="28"/>
          <w:szCs w:val="28"/>
          <w:highlight w:val="none"/>
          <w:u w:val="single"/>
        </w:rPr>
        <w:t xml:space="preserve">《建设工程施工发包与承包价格管理暂行规定</w:t>
      </w:r>
      <w:r>
        <w:rPr>
          <w:rFonts w:hint="eastAsia" w:ascii="仿宋_GB2312" w:hAnsi="宋体" w:eastAsia="仿宋_GB2312"/>
          <w:b/>
          <w:i/>
          <w:iCs/>
          <w:color w:val="auto"/>
          <w:spacing w:val="-20"/>
          <w:sz w:val="28"/>
          <w:szCs w:val="28"/>
          <w:highlight w:val="none"/>
          <w:u w:val="single"/>
        </w:rPr>
        <w:t xml:space="preserve">》 等相关法律及法规 </w:t>
      </w:r>
      <w:r>
        <w:rPr>
          <w:rFonts w:hint="eastAsia" w:ascii="仿宋_GB2312" w:eastAsia="仿宋_GB2312"/>
          <w:i/>
          <w:iCs/>
          <w:color w:val="auto"/>
          <w:sz w:val="28"/>
          <w:szCs w:val="28"/>
          <w:highlight w:val="none"/>
          <w:u w:val="single"/>
        </w:rPr>
        <w:t xml:space="preserve">。</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 标准和规范</w:t>
      </w:r>
      <w:r/>
    </w:p>
    <w:p>
      <w:pPr>
        <w:ind w:left="561"/>
        <w:spacing w:line="480" w:lineRule="exac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1.4.1适用于工程的标准规范包括：</w:t>
      </w:r>
      <w:r>
        <w:rPr>
          <w:rFonts w:hint="eastAsia" w:ascii="仿宋_GB2312" w:hAnsi="宋体" w:eastAsia="仿宋_GB2312"/>
          <w:b/>
          <w:i/>
          <w:iCs/>
          <w:color w:val="auto"/>
          <w:sz w:val="28"/>
          <w:szCs w:val="28"/>
          <w:highlight w:val="none"/>
          <w:u w:val="single"/>
        </w:rPr>
        <w:t xml:space="preserve">国家有关工程施工及验收新规范 </w:t>
      </w:r>
      <w:r>
        <w:rPr>
          <w:rFonts w:hint="eastAsia" w:ascii="仿宋_GB2312" w:eastAsia="仿宋_GB2312"/>
          <w:b/>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1.4.2 发包人提供国外标准、规范的名称：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发包人提供国外标准、规范的份数：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发包人提供国外标准、规范的名称：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1.4.3发包人对工程的技术标准和功能要求的特殊要求：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1.5 合同文件的优先顺序</w:t>
      </w:r>
      <w:r/>
    </w:p>
    <w:p>
      <w:pPr>
        <w:ind w:left="561"/>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合同文件组成及优先顺序为：</w:t>
      </w:r>
      <w:r>
        <w:rPr>
          <w:rFonts w:hint="eastAsia" w:ascii="仿宋_GB2312" w:hAnsi="宋体" w:eastAsia="仿宋_GB2312"/>
          <w:b/>
          <w:i/>
          <w:iCs/>
          <w:color w:val="auto"/>
          <w:sz w:val="28"/>
          <w:szCs w:val="28"/>
          <w:highlight w:val="none"/>
          <w:u w:val="single"/>
        </w:rPr>
        <w:t xml:space="preserve">（1）本合同协议书（2）专用条款（3）通用条款（4）中标通知书(5)招标文件(6)投标文件（7）图纸标准、规范及有关技术文件（8）双方有关工程的洽商、变更等书面协议或文件</w:t>
      </w:r>
      <w:r>
        <w:rPr>
          <w:rFonts w:hint="eastAsia" w:ascii="仿宋_GB2312" w:hAnsi="宋体"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 图纸和承包人文件</w:t>
      </w:r>
      <w:r>
        <w:rPr>
          <w:rFonts w:hint="eastAsia" w:ascii="仿宋_GB2312" w:eastAsia="仿宋_GB2312"/>
          <w:i/>
          <w:iCs/>
          <w:color w:val="auto"/>
          <w:sz w:val="28"/>
          <w:szCs w:val="28"/>
          <w:highlight w:val="none"/>
          <w:u w:val="single"/>
        </w:rPr>
        <w:tab/>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1.6.1 图纸的提供</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发包人向承包人提供图纸的期限：</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发包人向承包人提供图纸的数量：</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发包人向承包人提供图纸的内容：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1.6.4 承包人文件</w:t>
      </w:r>
      <w:r/>
    </w:p>
    <w:p>
      <w:pPr>
        <w:ind w:left="596"/>
        <w:jc w:val="left"/>
        <w:spacing w:line="360" w:lineRule="auto"/>
        <w:rPr>
          <w:rFonts w:ascii="仿宋_GB2312" w:hAnsi="宋体"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需要由承包人提供的文件，包括：  </w:t>
      </w:r>
      <w:r>
        <w:rPr>
          <w:rFonts w:hint="eastAsia" w:ascii="仿宋_GB2312" w:hAnsi="宋体" w:eastAsia="仿宋_GB2312"/>
          <w:b/>
          <w:i/>
          <w:iCs/>
          <w:color w:val="auto"/>
          <w:sz w:val="28"/>
          <w:szCs w:val="28"/>
          <w:highlight w:val="none"/>
          <w:u w:val="single"/>
        </w:rPr>
        <w:t xml:space="preserve">(1</w:t>
      </w:r>
      <w:r>
        <w:rPr>
          <w:rFonts w:ascii="仿宋_GB2312" w:hAnsi="宋体" w:eastAsia="仿宋_GB2312"/>
          <w:b/>
          <w:i/>
          <w:iCs/>
          <w:color w:val="auto"/>
          <w:sz w:val="28"/>
          <w:szCs w:val="28"/>
          <w:highlight w:val="none"/>
          <w:u w:val="single"/>
        </w:rPr>
        <w:t xml:space="preserve">)需由设计资质等级和业务范围允许的承包人完成的设计文件</w:t>
      </w:r>
      <w:r>
        <w:rPr>
          <w:rFonts w:hint="eastAsia" w:ascii="仿宋_GB2312" w:hAnsi="宋体" w:eastAsia="仿宋_GB2312"/>
          <w:b/>
          <w:i/>
          <w:iCs/>
          <w:color w:val="auto"/>
          <w:sz w:val="28"/>
          <w:szCs w:val="28"/>
          <w:highlight w:val="none"/>
          <w:u w:val="single"/>
        </w:rPr>
        <w:t xml:space="preserve">，例如合同约定由承包人完成的深化设计图纸</w:t>
      </w:r>
      <w:r>
        <w:rPr>
          <w:rFonts w:ascii="仿宋_GB2312" w:hAnsi="宋体" w:eastAsia="仿宋_GB2312"/>
          <w:b/>
          <w:i/>
          <w:iCs/>
          <w:color w:val="auto"/>
          <w:sz w:val="28"/>
          <w:szCs w:val="28"/>
          <w:highlight w:val="none"/>
          <w:u w:val="single"/>
        </w:rPr>
        <w:t xml:space="preserve">(2)施工组织设计（施工方案）和工程进度计划(3)工程施工情况报告(4)工程进度情况报告(5)周报材料(6)月报材料</w:t>
      </w:r>
      <w:r>
        <w:rPr>
          <w:rFonts w:hint="eastAsia" w:ascii="仿宋_GB2312" w:hAnsi="宋体" w:eastAsia="仿宋_GB2312"/>
          <w:b/>
          <w:i/>
          <w:iCs/>
          <w:color w:val="auto"/>
          <w:sz w:val="28"/>
          <w:szCs w:val="28"/>
          <w:highlight w:val="none"/>
          <w:u w:val="single"/>
        </w:rPr>
        <w:t xml:space="preserve">(7)发包人项目巡查要求提交的各项报告及整改回复文件。</w:t>
      </w:r>
      <w:r/>
    </w:p>
    <w:p>
      <w:pPr>
        <w:ind w:left="596"/>
        <w:jc w:val="left"/>
        <w:spacing w:line="360" w:lineRule="auto"/>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承包人提供的文件的期限为：</w:t>
      </w:r>
      <w:r>
        <w:rPr>
          <w:rFonts w:hint="eastAsia" w:ascii="仿宋_GB2312" w:hAnsi="宋体" w:eastAsia="仿宋_GB2312"/>
          <w:b/>
          <w:i/>
          <w:iCs/>
          <w:color w:val="auto"/>
          <w:sz w:val="28"/>
          <w:szCs w:val="28"/>
          <w:highlight w:val="none"/>
          <w:u w:val="single"/>
        </w:rPr>
        <w:t xml:space="preserve">遵照发包人或监理人要求</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承包人提供的文件的数量为：</w:t>
      </w:r>
      <w:r>
        <w:rPr>
          <w:rFonts w:hint="eastAsia" w:ascii="仿宋_GB2312" w:hAnsi="宋体" w:eastAsia="仿宋_GB2312"/>
          <w:b/>
          <w:i/>
          <w:iCs/>
          <w:color w:val="auto"/>
          <w:sz w:val="28"/>
          <w:szCs w:val="28"/>
          <w:highlight w:val="none"/>
          <w:u w:val="single"/>
        </w:rPr>
        <w:t xml:space="preserve">遵照发包人或监理人要求</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承包人提供的文件的形式为：</w:t>
      </w:r>
      <w:r>
        <w:rPr>
          <w:rFonts w:hint="eastAsia" w:ascii="仿宋_GB2312" w:hAnsi="宋体" w:eastAsia="仿宋_GB2312"/>
          <w:b/>
          <w:i/>
          <w:iCs/>
          <w:color w:val="auto"/>
          <w:sz w:val="28"/>
          <w:szCs w:val="28"/>
          <w:highlight w:val="none"/>
          <w:u w:val="single"/>
        </w:rPr>
        <w:t xml:space="preserve">遵照发包人或监理人要求</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发包人审批承包人文件的期限：</w:t>
      </w:r>
      <w:r>
        <w:rPr>
          <w:rFonts w:hint="eastAsia" w:ascii="仿宋_GB2312" w:hAnsi="宋体" w:eastAsia="仿宋_GB2312"/>
          <w:b/>
          <w:i/>
          <w:iCs/>
          <w:color w:val="auto"/>
          <w:sz w:val="28"/>
          <w:szCs w:val="28"/>
          <w:highlight w:val="none"/>
          <w:u w:val="single"/>
        </w:rPr>
        <w:t xml:space="preserve">遵照发包人要求</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1.6.5 现场图纸准备</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关于现场图纸准备的约定：</w:t>
      </w:r>
      <w:r>
        <w:rPr>
          <w:rFonts w:hint="eastAsia" w:ascii="仿宋_GB2312" w:hAnsi="宋体"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1.7 联络</w:t>
      </w:r>
      <w:r/>
    </w:p>
    <w:p>
      <w:pPr>
        <w:ind w:left="561"/>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1.7.1发包人和承包人应当在</w:t>
      </w:r>
      <w:r>
        <w:rPr>
          <w:rFonts w:hint="eastAsia" w:ascii="仿宋_GB2312" w:eastAsia="仿宋_GB2312"/>
          <w:b/>
          <w:i/>
          <w:iCs/>
          <w:color w:val="auto"/>
          <w:sz w:val="28"/>
          <w:szCs w:val="28"/>
          <w:highlight w:val="none"/>
          <w:u w:val="single"/>
        </w:rPr>
        <w:t xml:space="preserve">14 </w:t>
      </w:r>
      <w:r>
        <w:rPr>
          <w:rFonts w:hint="eastAsia" w:ascii="仿宋_GB2312" w:eastAsia="仿宋_GB2312"/>
          <w:i/>
          <w:iCs/>
          <w:color w:val="auto"/>
          <w:sz w:val="28"/>
          <w:szCs w:val="28"/>
          <w:highlight w:val="none"/>
          <w:u w:val="single"/>
        </w:rPr>
        <w:t xml:space="preserve">  天内将与合同有关的通知、批准、证明、证书、指示、指令、要求、请求、同意、意见、确定和决定等书面函件送达对方当事人。</w:t>
      </w:r>
      <w:r/>
    </w:p>
    <w:p>
      <w:pPr>
        <w:ind w:firstLine="560"/>
        <w:spacing w:line="480" w:lineRule="exact"/>
        <w:rPr>
          <w:rFonts w:ascii="仿宋_GB2312" w:eastAsia="仿宋_GB2312"/>
          <w:b/>
          <w:bCs/>
          <w:i/>
          <w:color w:val="auto"/>
          <w:sz w:val="24"/>
          <w:highlight w:val="none"/>
          <w:u w:val="single"/>
        </w:rPr>
      </w:pPr>
      <w:r>
        <w:rPr>
          <w:rFonts w:hint="eastAsia" w:ascii="仿宋_GB2312" w:eastAsia="仿宋_GB2312"/>
          <w:i/>
          <w:iCs/>
          <w:color w:val="auto"/>
          <w:sz w:val="28"/>
          <w:szCs w:val="28"/>
          <w:highlight w:val="none"/>
          <w:u w:val="single"/>
        </w:rPr>
        <w:t xml:space="preserve">1.7.2 发包人接收文件的地点：</w:t>
      </w:r>
      <w:r>
        <w:rPr>
          <w:rFonts w:hint="eastAsia" w:ascii="仿宋_GB2312" w:eastAsia="仿宋_GB2312"/>
          <w:b/>
          <w:i/>
          <w:iCs/>
          <w:color w:val="auto"/>
          <w:sz w:val="28"/>
          <w:szCs w:val="28"/>
          <w:highlight w:val="none"/>
          <w:u w:val="single"/>
        </w:rPr>
        <w:t xml:space="preserve"> </w:t>
      </w:r>
      <w:r>
        <w:rPr>
          <w:rFonts w:hint="eastAsia" w:ascii="仿宋_GB2312" w:eastAsia="仿宋_GB2312"/>
          <w:b/>
          <w:bCs/>
          <w:i/>
          <w:iCs/>
          <w:color w:val="auto"/>
          <w:sz w:val="28"/>
          <w:szCs w:val="28"/>
          <w:highlight w:val="none"/>
          <w:u w:val="single"/>
        </w:rPr>
        <w:t xml:space="preserve">   </w:t>
      </w:r>
      <w:r>
        <w:rPr>
          <w:rFonts w:hint="eastAsia" w:ascii="仿宋_GB2312" w:eastAsia="仿宋_GB2312"/>
          <w:b/>
          <w:i/>
          <w:iCs/>
          <w:color w:val="auto"/>
          <w:sz w:val="24"/>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发包人指定的接收人为：</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承包人接收文件的地点：</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2"/>
        <w:spacing w:line="480" w:lineRule="exact"/>
        <w:rPr>
          <w:rFonts w:ascii="仿宋_GB2312" w:eastAsia="仿宋_GB2312"/>
          <w:bCs/>
          <w:i/>
          <w:color w:val="auto"/>
          <w:sz w:val="28"/>
          <w:szCs w:val="28"/>
          <w:highlight w:val="none"/>
          <w:u w:val="single"/>
        </w:rPr>
      </w:pPr>
      <w:r>
        <w:rPr>
          <w:rFonts w:hint="eastAsia" w:ascii="仿宋_GB2312" w:eastAsia="仿宋_GB2312"/>
          <w:b/>
          <w:bCs/>
          <w:i/>
          <w:iCs/>
          <w:color w:val="auto"/>
          <w:sz w:val="28"/>
          <w:szCs w:val="28"/>
          <w:highlight w:val="none"/>
          <w:u w:val="single"/>
        </w:rPr>
        <w:t xml:space="preserve">承包人指定的接收人为：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监理人接收文件的地点：</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监理人指定的接收人为：</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1.10 交通运输</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1.10.1 出入现场的权利</w:t>
      </w:r>
      <w:r/>
    </w:p>
    <w:p>
      <w:pPr>
        <w:ind w:left="596"/>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关于出入现场的权利的约定：</w:t>
      </w:r>
      <w:r>
        <w:rPr>
          <w:rFonts w:hint="eastAsia" w:ascii="仿宋_GB2312" w:eastAsia="仿宋_GB2312"/>
          <w:b/>
          <w:i/>
          <w:iCs/>
          <w:color w:val="auto"/>
          <w:sz w:val="28"/>
          <w:szCs w:val="28"/>
          <w:highlight w:val="none"/>
          <w:u w:val="single"/>
        </w:rPr>
        <w:t xml:space="preserve">按通用条款1.10.1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1.10.3 场内交通</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关于场外交通和场内交通的边界的约定：</w:t>
      </w:r>
      <w:r>
        <w:rPr>
          <w:rFonts w:hint="eastAsia" w:ascii="仿宋_GB2312" w:eastAsia="仿宋_GB2312"/>
          <w:b/>
          <w:i/>
          <w:iCs/>
          <w:color w:val="auto"/>
          <w:sz w:val="28"/>
          <w:szCs w:val="28"/>
          <w:highlight w:val="none"/>
          <w:u w:val="single"/>
        </w:rPr>
        <w:t xml:space="preserve">按建筑红线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关于发包人向承包人免费提供满足工程施工需要的场内道路和交通设施的约定：</w:t>
      </w:r>
      <w:r>
        <w:rPr>
          <w:rFonts w:hint="eastAsia" w:ascii="仿宋_GB2312" w:eastAsia="仿宋_GB2312"/>
          <w:b/>
          <w:i/>
          <w:iCs/>
          <w:color w:val="auto"/>
          <w:sz w:val="28"/>
          <w:szCs w:val="28"/>
          <w:highlight w:val="none"/>
          <w:u w:val="single"/>
        </w:rPr>
        <w:t xml:space="preserve">无</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1.10.4超大件和超重件的运输</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运输超大件或超重件所需的道路和桥梁临时加固改造费用和其他有关费用由  </w:t>
      </w:r>
      <w:r>
        <w:rPr>
          <w:rFonts w:hint="eastAsia" w:ascii="仿宋_GB2312" w:eastAsia="仿宋_GB2312"/>
          <w:b/>
          <w:i/>
          <w:iCs/>
          <w:color w:val="auto"/>
          <w:sz w:val="28"/>
          <w:szCs w:val="28"/>
          <w:highlight w:val="none"/>
          <w:u w:val="single"/>
        </w:rPr>
        <w:t xml:space="preserve">承包人</w:t>
      </w:r>
      <w:r>
        <w:rPr>
          <w:rFonts w:hint="eastAsia" w:ascii="仿宋_GB2312" w:eastAsia="仿宋_GB2312"/>
          <w:i/>
          <w:iCs/>
          <w:color w:val="auto"/>
          <w:sz w:val="28"/>
          <w:szCs w:val="28"/>
          <w:highlight w:val="none"/>
          <w:u w:val="single"/>
        </w:rPr>
        <w:t xml:space="preserve">  承担。</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1.11 知识产权</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1.11.1关于发包人提供给承包人的图纸、发包人为实施工程自行编制或委托编制的技术规范以及反映发包人关于合同要求或其他类似性质的文件的著作权的归属：</w:t>
      </w:r>
      <w:r>
        <w:rPr>
          <w:rFonts w:hint="eastAsia" w:ascii="仿宋_GB2312" w:eastAsia="仿宋_GB2312"/>
          <w:b/>
          <w:i/>
          <w:iCs/>
          <w:color w:val="auto"/>
          <w:sz w:val="28"/>
          <w:szCs w:val="28"/>
          <w:highlight w:val="none"/>
          <w:u w:val="single"/>
        </w:rPr>
        <w:t xml:space="preserve">发包人</w:t>
      </w:r>
      <w:r>
        <w:rPr>
          <w:rFonts w:hint="eastAsia" w:ascii="仿宋_GB2312" w:eastAsia="仿宋_GB2312"/>
          <w:i/>
          <w:iCs/>
          <w:color w:val="auto"/>
          <w:sz w:val="28"/>
          <w:szCs w:val="28"/>
          <w:highlight w:val="none"/>
          <w:u w:val="single"/>
        </w:rPr>
        <w:t xml:space="preserve">      。</w:t>
      </w:r>
      <w:r/>
    </w:p>
    <w:p>
      <w:pPr>
        <w:ind w:left="596"/>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关于发包人提供的上述文件的使用限制的要求：      </w:t>
      </w:r>
      <w:r>
        <w:rPr>
          <w:rFonts w:hint="eastAsia" w:ascii="仿宋_GB2312" w:eastAsia="仿宋_GB2312"/>
          <w:b/>
          <w:i/>
          <w:iCs/>
          <w:color w:val="auto"/>
          <w:sz w:val="28"/>
          <w:szCs w:val="28"/>
          <w:highlight w:val="none"/>
          <w:u w:val="single"/>
        </w:rPr>
        <w:t xml:space="preserve">无</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1.11.2 关于承包人为实施工程所编制文件的著作权的归属：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关于承包人提供的上述文件的使用限制的要求 </w:t>
      </w:r>
      <w:r>
        <w:rPr>
          <w:rFonts w:hint="eastAsia" w:ascii="仿宋_GB2312" w:eastAsia="仿宋_GB2312"/>
          <w:b/>
          <w:i/>
          <w:iCs/>
          <w:color w:val="auto"/>
          <w:sz w:val="28"/>
          <w:szCs w:val="28"/>
          <w:highlight w:val="none"/>
          <w:u w:val="single"/>
        </w:rPr>
        <w:t xml:space="preserve">无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1.11.4 承包人在施工过程中所采用的专利、专有技术、技术秘密的使用费的承担方式：</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1.13工程量清单错误的修正</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出现工程量清单错误时，是否调整合同价格： </w:t>
      </w:r>
      <w:r>
        <w:rPr>
          <w:rFonts w:hint="eastAsia" w:ascii="仿宋_GB2312" w:eastAsia="仿宋_GB2312"/>
          <w:b/>
          <w:bCs/>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允许调整合同价格的工程量偏差范围：</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 xml:space="preserve">2. 发包人</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2.1 发包人代表</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发包人代表：</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姓    名：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身份证号：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职    务：</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联系电话：</w:t>
      </w:r>
      <w:r>
        <w:rPr>
          <w:rFonts w:hint="eastAsia" w:ascii="仿宋_GB2312" w:hAnsi="Times New Roman"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电子信箱：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通信地址：</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发包人对发包人代表的授权范围如下：</w:t>
      </w:r>
      <w:r>
        <w:rPr>
          <w:rFonts w:hint="eastAsia" w:eastAsia="仿宋_GB2312"/>
          <w:b/>
          <w:bCs/>
          <w:i/>
          <w:iCs/>
          <w:color w:val="auto"/>
          <w:sz w:val="28"/>
          <w:szCs w:val="32"/>
          <w:highlight w:val="none"/>
          <w:u w:val="single"/>
        </w:rPr>
        <w:t xml:space="preserve">负责处理与协调工程施工过程中的重大问题、施工进度的控制、二次设计的确认、材料认质认价、现场签证、监督合同的履行、协调内外部工作联系事宜等</w:t>
      </w:r>
      <w:r>
        <w:rPr>
          <w:rFonts w:hint="eastAsia" w:ascii="仿宋_GB2312" w:eastAsia="仿宋_GB2312"/>
          <w:b/>
          <w:i/>
          <w:iCs/>
          <w:color w:val="auto"/>
          <w:sz w:val="28"/>
          <w:szCs w:val="28"/>
          <w:highlight w:val="none"/>
          <w:u w:val="single"/>
        </w:rPr>
        <w:t xml:space="preserve">。</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2.2 施工现场、施工条件和基础资料的提供</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2.2.1 提供施工现场</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关于发包人移交施工现场的期限要求：</w:t>
      </w:r>
      <w:r>
        <w:rPr>
          <w:rFonts w:hint="eastAsia" w:ascii="仿宋_GB2312" w:eastAsia="仿宋_GB2312"/>
          <w:b/>
          <w:i/>
          <w:iCs/>
          <w:color w:val="auto"/>
          <w:sz w:val="28"/>
          <w:szCs w:val="28"/>
          <w:highlight w:val="none"/>
          <w:u w:val="single"/>
        </w:rPr>
        <w:t xml:space="preserve">满足工程开工条件</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2.2.2 提供施工条件</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关于发包人应负责提供施工所需要的条件，包括 </w:t>
      </w:r>
      <w:r>
        <w:rPr>
          <w:rFonts w:hint="eastAsia" w:ascii="仿宋_GB2312" w:eastAsia="仿宋_GB2312"/>
          <w:b/>
          <w:i/>
          <w:iCs/>
          <w:color w:val="auto"/>
          <w:sz w:val="28"/>
          <w:szCs w:val="28"/>
          <w:highlight w:val="none"/>
          <w:u w:val="single"/>
        </w:rPr>
        <w:t xml:space="preserve">按通用条款。</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2.3 资金来源证明及支付担保</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发包人提供资金来源证明的期限要求：</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发包人是否提供支付担保：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发包人提供支付担保的形式：</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pStyle w:val="784"/>
        <w:spacing w:before="120" w:after="120" w:line="480" w:lineRule="exact"/>
        <w:rPr>
          <w:rFonts w:ascii="仿宋_GB2312" w:hAnsi="Times New Roman" w:eastAsia="仿宋_GB2312" w:cs="Times New Roman"/>
          <w:b w:val="0"/>
          <w:bCs w:val="0"/>
          <w:color w:val="auto"/>
          <w:highlight w:val="none"/>
        </w:rPr>
      </w:pPr>
      <w:r>
        <w:rPr>
          <w:rFonts w:hint="eastAsia" w:ascii="仿宋_GB2312" w:hAnsi="Times New Roman" w:eastAsia="仿宋_GB2312" w:cs="Times New Roman"/>
          <w:b w:val="0"/>
          <w:bCs w:val="0"/>
          <w:color w:val="auto"/>
          <w:highlight w:val="none"/>
        </w:rPr>
        <w:t xml:space="preserve">3. 承包人</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3.1 承包人的一般义务</w:t>
      </w:r>
      <w:r/>
    </w:p>
    <w:p>
      <w:pPr>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（1）承包人提交的竣工资料的内容：</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按规定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承包人需要提交的竣工资料套数：</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若有，叁套（含竣工图）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承包人提交的竣工资料的费用承担：</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承包人承担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承包人提交的竣工资料移交时间：</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竣工验收后两周内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承包人提交的竣工资料形式要求：</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按规定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（2）承包人应履行的其他义务：</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1）承包人按施工组织设计配置满足施工进度需要的施工机械.</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2）承包人应严格按施工图（若有）、施工组织设计、施工方案、设计变更通知单和国家现行的施工及技术验收规范进行施工，施工中做好自检工作和隐蔽工程记录，并按规定程序报验，确保工程质量和合同工期。       </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3）承包人须严格按合同约定的材料品牌进行材料采购工作，不得串换品牌，以次充好。且发包人、监理对承包人使用的材料有异议时，承包人必须立刻接受检查，经检测核实后方可进入下道工序，否则必须返工重做。</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4）施工过程中，部分工序按规定须有监理旁站和监督下进行的，必须有监理旁站和监督，并且有及时的记录，记录原始稿上须有发包人、监理、承包人共同签字和具体实施部位工序和日期，该记录原始稿将作为计量和验收的依据，否则不予验收和计量。对于危险性较大的分部分项工程，承包人应按照相关规定标准专项方案，超过一定规模的，应组织专家论证，并承担评审费用。</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5）承包人在施工区域内的临时水电等管线的敷设安装，由承包人自行处理，费用由承包人自行承担。</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6）施工过程中，现场签证须有及时的记录，记录原始稿上须有发包人、监理、承包人共同签字和具体实施部位工序和日期（一式四份，发包人二份、监理、施工方各执一份），该记录原始稿将作为正式签证的附件和计量审核的依据，否则该签证不予认可。</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7）生活、施工及基坑排水、排污等，应经过现场处理后(三级沉淀要符合排放标准)方可进行排放，同时符合环保部门要求的排放标准并承担费用。排污手续承包人自行办理。</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8）严格按施工安全规范要求采取预防事故的措施，确保施工安全和第三者安全。凡施工中因承包人原因发生的一切安全事故，均由承包人承担责任并负责赔偿由此造成的损失。事故发生后承包人应立即报告发包人，并严格按照事故处理预案进行处理。</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9）在施工中，由承包人自身原因造成的停工、返工、材料、物件的倒运、机械二次进场等损失，均由承包人承担。承包人应派出专业安全人员、质量人员在施工现场实施全天候值班。</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10）本工程土地红线范围内不允许承包人食宿：不得设立厨房、食堂和餐厅，不得住宿在现场、不得设立停车场。</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11）本工程施工中因施工噪音、施工粉尘引发的扰民和民扰问题由承包人负完全责任，由此派生的相关所有费用由承包人完全负担。施工现场扬尘或者材料、土方等运输过程中扬尘、抛洒等行为被有权行政部门处罚的，发包人及监理单位有权在就近工程款支付中扣除1万元/次，且不再返还。</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12）承包人负责与交警部门联系解决在交通线路上布设限速、禁停等标志、标牌，并根据交通主管部门要求，安排人员在主要路口疏解汽车、行人交通，其相应手续及费用由施工单位负责。</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13）承包人应充分考虑可能发生的与周围居民的协调工作。在工程实施中，承包人应独立、有效地做好工程周边的有关群众工作，充分考虑工程实施范围内外的单位、个人和其他可能出现阻挠施工的情况，充分考虑因此而可能产生的机械台班停置费、二次机械进退场费、人员窝工、处理周边群众纠纷等费用和损失，并列入投标报价，工程竣工结算时不作调整。</w:t>
      </w:r>
      <w:r/>
    </w:p>
    <w:p>
      <w:pPr>
        <w:spacing w:line="480" w:lineRule="exact"/>
        <w:rPr>
          <w:rFonts w:ascii="仿宋_GB2312" w:hAnsi="宋体" w:eastAsia="仿宋_GB2312"/>
          <w:b/>
          <w:color w:val="auto"/>
          <w:sz w:val="28"/>
          <w:szCs w:val="28"/>
          <w:highlight w:val="none"/>
          <w:u w:val="single"/>
        </w:rPr>
      </w:pPr>
      <w:r>
        <w:rPr>
          <w:rFonts w:hint="eastAsia" w:ascii="仿宋_GB2312" w:hAnsi="宋体" w:eastAsia="仿宋_GB2312"/>
          <w:b/>
          <w:color w:val="auto"/>
          <w:sz w:val="28"/>
          <w:szCs w:val="28"/>
          <w:highlight w:val="none"/>
          <w:u w:val="single"/>
        </w:rPr>
        <w:t xml:space="preserve">14）本工程施工期间涉及环保、市容、消防、治安、城市卫生、市政、居委会、派出所等相关部门收取的费用，以及夜间文明施工、保护周边地下管线和架空线安全的费用等，承包人应综合考虑在投标报价中，竣工结算时不做调整。需发包人配合的，发包人只提供必要的配合。</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3.2 项目经理</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3.2.1 项目经理：</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姓    名：</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身份证号：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建造师执业资格等级：</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 xml:space="preserve">建造师注册证书号：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建造师执业印章号：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 xml:space="preserve">    安全生产考核合格证书号：</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联系电话：</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rPr>
          <w:rFonts w:hint="eastAsia" w:ascii="宋体" w:hAnsi="宋体" w:cs="宋体"/>
          <w:color w:val="auto"/>
          <w:sz w:val="24"/>
          <w:highlight w:val="none"/>
        </w:rPr>
      </w:pPr>
      <w:r>
        <w:rPr>
          <w:rFonts w:hint="eastAsia" w:ascii="仿宋_GB2312" w:eastAsia="仿宋_GB2312"/>
          <w:color w:val="auto"/>
          <w:sz w:val="28"/>
          <w:szCs w:val="28"/>
          <w:highlight w:val="none"/>
        </w:rPr>
        <w:t xml:space="preserve">    电子信箱：</w:t>
      </w:r>
      <w:r>
        <w:rPr>
          <w:rFonts w:hint="eastAsia" w:ascii="仿宋_GB2312" w:eastAsia="仿宋_GB2312"/>
          <w:b/>
          <w:color w:val="auto"/>
          <w:sz w:val="28"/>
          <w:szCs w:val="28"/>
          <w:highlight w:val="none"/>
          <w:u w:val="single"/>
        </w:rPr>
        <w:t xml:space="preserve">         /            </w:t>
      </w:r>
      <w:r>
        <w:rPr>
          <w:rFonts w:hint="eastAsia" w:ascii="仿宋_GB2312" w:eastAsia="仿宋_GB2312"/>
          <w:color w:val="auto"/>
          <w:sz w:val="28"/>
          <w:szCs w:val="28"/>
          <w:highlight w:val="none"/>
        </w:rPr>
        <w:t xml:space="preserve">；</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通信地址：</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承包人对项目经理的授权范围如下：</w:t>
      </w:r>
      <w:r>
        <w:rPr>
          <w:rFonts w:hint="eastAsia" w:ascii="仿宋_GB2312" w:eastAsia="仿宋_GB2312"/>
          <w:b/>
          <w:color w:val="auto"/>
          <w:sz w:val="28"/>
          <w:szCs w:val="28"/>
          <w:highlight w:val="none"/>
          <w:u w:val="single"/>
        </w:rPr>
        <w:t xml:space="preserve">  代表承包人负责该项目的施工现场管理，回复发包方发出的工作联系单及书面文件等。经济结算权归公司所有，项目经理无权代理。项目经理无融资权、无担保权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关于项目经理每月在施工现场的时间要求：</w:t>
      </w:r>
      <w:r>
        <w:rPr>
          <w:rFonts w:hint="eastAsia" w:ascii="仿宋_GB2312" w:eastAsia="仿宋_GB2312"/>
          <w:b/>
          <w:color w:val="auto"/>
          <w:sz w:val="28"/>
          <w:szCs w:val="28"/>
          <w:highlight w:val="none"/>
          <w:u w:val="single"/>
        </w:rPr>
        <w:t xml:space="preserve">  每月在岗时间按法定工作日，每天不得低于8小时。承包人的项目经理必须全职在本工程现场直至整个工程竣工验收结束。</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承包人未提交劳动合同，以及没有为项目经理缴纳社会保险证明的违约责任：</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按通用条款执行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spacing w:line="48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项目经理未经批准，擅自离开施工现场的违约责任：</w:t>
      </w:r>
      <w:r>
        <w:rPr>
          <w:rFonts w:hint="eastAsia" w:ascii="仿宋_GB2312" w:eastAsia="仿宋_GB2312"/>
          <w:b/>
          <w:color w:val="auto"/>
          <w:sz w:val="28"/>
          <w:szCs w:val="28"/>
          <w:highlight w:val="none"/>
          <w:u w:val="single"/>
        </w:rPr>
        <w:t xml:space="preserve">未经发包人书面同意，项目经理不得离开现场，更不得擅自更换。如项目经理每擅离现场半天，发包人有权要求承包人支付不少于5000元的违约金。</w:t>
      </w:r>
      <w:r/>
    </w:p>
    <w:p>
      <w:pPr>
        <w:ind w:firstLine="560"/>
        <w:spacing w:line="480" w:lineRule="exact"/>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 xml:space="preserve">3.2.3 承包人擅自更换项目经理的违约责任：</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擅自更换项目经理或项目经理有其它兼职的，每发现一次，发包人有权要求承包人支付不少于200000元/次的违约金及恢复原项目经理。</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3.2.4 承包人无正当理由拒绝更换项目经理的违约责任：</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按通用条款执行并另行约定如下：发包人有权解除合同，承包人同时支付违约金1万元</w:t>
      </w:r>
      <w:r>
        <w:rPr>
          <w:rFonts w:ascii="仿宋_GB2312" w:eastAsia="仿宋_GB2312"/>
          <w:b/>
          <w:color w:val="auto"/>
          <w:szCs w:val="32"/>
          <w:highlight w:val="none"/>
          <w:u w:val="single"/>
        </w:rPr>
        <w:t xml:space="preserve">  </w:t>
      </w:r>
      <w:r>
        <w:rPr>
          <w:rFonts w:hint="eastAsia" w:ascii="仿宋_GB2312" w:eastAsia="仿宋_GB2312"/>
          <w:color w:val="auto"/>
          <w:sz w:val="28"/>
          <w:szCs w:val="28"/>
          <w:highlight w:val="none"/>
        </w:rPr>
        <w:t xml:space="preserve">。</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3.3 承包人人员</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3.3.1 承包人提交项目管理机构及施工现场管理人员安排报告的期限：</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开工前 </w:t>
      </w:r>
      <w:r>
        <w:rPr>
          <w:rFonts w:hint="eastAsia" w:ascii="仿宋_GB2312" w:eastAsia="仿宋_GB2312"/>
          <w:color w:val="auto"/>
          <w:sz w:val="28"/>
          <w:szCs w:val="28"/>
          <w:highlight w:val="none"/>
        </w:rPr>
        <w:t xml:space="preserve">。</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3.3.3 承包人无正当理由拒绝撤换主要施工管理人员的违约责任：</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按通用条款 </w:t>
      </w:r>
      <w:r>
        <w:rPr>
          <w:rFonts w:hint="eastAsia" w:ascii="仿宋_GB2312" w:eastAsia="仿宋_GB2312"/>
          <w:color w:val="auto"/>
          <w:sz w:val="28"/>
          <w:szCs w:val="28"/>
          <w:highlight w:val="none"/>
        </w:rPr>
        <w:t xml:space="preserve">。</w:t>
      </w:r>
      <w:r/>
    </w:p>
    <w:p>
      <w:pPr>
        <w:ind w:firstLine="560"/>
        <w:spacing w:line="480" w:lineRule="exact"/>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 xml:space="preserve">3.3.4 承包人主要施工管理人员离开施工现场的批准要求</w:t>
      </w:r>
      <w:r>
        <w:rPr>
          <w:rFonts w:hint="eastAsia" w:ascii="仿宋_GB2312" w:eastAsia="仿宋_GB2312"/>
          <w:color w:val="auto"/>
          <w:sz w:val="28"/>
          <w:szCs w:val="28"/>
          <w:highlight w:val="none"/>
          <w:u w:val="single"/>
        </w:rPr>
        <w:t xml:space="preserve">：</w:t>
      </w:r>
      <w:r>
        <w:rPr>
          <w:rFonts w:hint="eastAsia" w:ascii="仿宋_GB2312" w:eastAsia="仿宋_GB2312"/>
          <w:b/>
          <w:color w:val="auto"/>
          <w:sz w:val="28"/>
          <w:szCs w:val="28"/>
          <w:highlight w:val="none"/>
          <w:u w:val="single"/>
        </w:rPr>
        <w:t xml:space="preserve">按通用条款</w:t>
      </w:r>
      <w:r>
        <w:rPr>
          <w:rFonts w:hint="eastAsia" w:ascii="仿宋_GB2312" w:eastAsia="仿宋_GB2312"/>
          <w:b/>
          <w:color w:val="auto"/>
          <w:sz w:val="28"/>
          <w:szCs w:val="28"/>
          <w:highlight w:val="none"/>
        </w:rPr>
        <w:t xml:space="preserve">。</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3.3.5承包人擅自更换主要施工管理人员的违约责任：</w:t>
      </w:r>
      <w:r>
        <w:rPr>
          <w:rFonts w:hint="eastAsia" w:ascii="仿宋_GB2312" w:eastAsia="仿宋_GB2312"/>
          <w:b/>
          <w:color w:val="auto"/>
          <w:sz w:val="28"/>
          <w:szCs w:val="28"/>
          <w:highlight w:val="none"/>
          <w:u w:val="single"/>
        </w:rPr>
        <w:t xml:space="preserve">按通用条款 </w:t>
      </w:r>
      <w:r>
        <w:rPr>
          <w:rFonts w:hint="eastAsia" w:ascii="仿宋_GB2312" w:eastAsia="仿宋_GB2312"/>
          <w:color w:val="auto"/>
          <w:sz w:val="28"/>
          <w:szCs w:val="28"/>
          <w:highlight w:val="none"/>
        </w:rPr>
        <w:t xml:space="preserve">。</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承包人主要施工管理人员擅自离开施工现场的违约责任：</w:t>
      </w:r>
      <w:r>
        <w:rPr>
          <w:rFonts w:hint="eastAsia" w:ascii="仿宋_GB2312" w:eastAsia="仿宋_GB2312"/>
          <w:b/>
          <w:color w:val="auto"/>
          <w:sz w:val="28"/>
          <w:szCs w:val="28"/>
          <w:highlight w:val="none"/>
          <w:u w:val="single"/>
        </w:rPr>
        <w:t xml:space="preserve">按通用条款</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3.5 分包</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3.5.1 分包的一般约定</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禁止分包的工程包括：</w:t>
      </w:r>
      <w:r>
        <w:rPr>
          <w:rFonts w:hint="eastAsia" w:ascii="仿宋_GB2312" w:eastAsia="仿宋_GB2312"/>
          <w:b/>
          <w:color w:val="auto"/>
          <w:sz w:val="28"/>
          <w:szCs w:val="28"/>
          <w:highlight w:val="none"/>
          <w:u w:val="single"/>
        </w:rPr>
        <w:t xml:space="preserve">未经发包人同意，承包人不得分包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主体结构、关键性工作的范围：</w:t>
      </w:r>
      <w:r>
        <w:rPr>
          <w:rFonts w:hint="eastAsia" w:ascii="仿宋_GB2312" w:eastAsia="仿宋_GB2312"/>
          <w:b/>
          <w:color w:val="auto"/>
          <w:sz w:val="28"/>
          <w:szCs w:val="28"/>
          <w:highlight w:val="none"/>
          <w:u w:val="single"/>
        </w:rPr>
        <w:t xml:space="preserve">按通用条款及行政主管部门相关规定执行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3.5.2分包的确定</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允许分包的专业工程包括：</w:t>
      </w:r>
      <w:r>
        <w:rPr>
          <w:rFonts w:hint="eastAsia" w:ascii="仿宋_GB2312" w:eastAsia="仿宋_GB2312"/>
          <w:color w:val="auto"/>
          <w:sz w:val="28"/>
          <w:szCs w:val="28"/>
          <w:highlight w:val="none"/>
          <w:u w:val="single"/>
        </w:rPr>
        <w:t xml:space="preserve">  </w:t>
      </w:r>
      <w:r>
        <w:rPr>
          <w:rFonts w:ascii="宋体" w:hAnsi="宋体"/>
          <w:color w:val="auto"/>
          <w:szCs w:val="32"/>
          <w:highlight w:val="none"/>
          <w:u w:val="single"/>
        </w:rPr>
        <w:t xml:space="preserve"></w:t>
      </w:r>
      <w:r>
        <w:rPr>
          <w:rFonts w:hint="eastAsia" w:ascii="仿宋_GB2312" w:eastAsia="仿宋_GB2312"/>
          <w:b/>
          <w:color w:val="auto"/>
          <w:sz w:val="28"/>
          <w:szCs w:val="28"/>
          <w:highlight w:val="none"/>
          <w:u w:val="single"/>
        </w:rPr>
        <w:t xml:space="preserve">不允许 </w:t>
      </w:r>
      <w:r>
        <w:rPr>
          <w:rFonts w:hint="eastAsia" w:eastAsia="仿宋_GB2312"/>
          <w:color w:val="auto"/>
          <w:szCs w:val="32"/>
          <w:highlight w:val="none"/>
          <w:u w:val="single"/>
        </w:rPr>
        <w:t xml:space="preserve">  </w:t>
      </w:r>
      <w:r>
        <w:rPr>
          <w:rFonts w:hint="eastAsia" w:ascii="仿宋_GB2312" w:eastAsia="仿宋_GB2312"/>
          <w:color w:val="auto"/>
          <w:sz w:val="28"/>
          <w:szCs w:val="28"/>
          <w:highlight w:val="none"/>
        </w:rPr>
        <w:t xml:space="preserve">。</w:t>
      </w:r>
      <w:r/>
    </w:p>
    <w:p>
      <w:pPr>
        <w:ind w:firstLine="560"/>
        <w:spacing w:line="480" w:lineRule="exact"/>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 xml:space="preserve">其他关于分包的约定：</w:t>
      </w:r>
      <w:r>
        <w:rPr>
          <w:rFonts w:hint="eastAsia" w:ascii="仿宋_GB2312" w:eastAsia="仿宋_GB2312"/>
          <w:b/>
          <w:color w:val="auto"/>
          <w:sz w:val="28"/>
          <w:szCs w:val="28"/>
          <w:highlight w:val="none"/>
          <w:u w:val="single"/>
        </w:rPr>
        <w:t xml:space="preserve">  无。</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3.5.4 分包合同价款</w:t>
      </w:r>
      <w:r/>
    </w:p>
    <w:p>
      <w:pPr>
        <w:ind w:firstLine="560"/>
        <w:spacing w:line="48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关于分包合同价款支付的约定：</w:t>
      </w:r>
      <w:r>
        <w:rPr>
          <w:rFonts w:hint="eastAsia" w:ascii="仿宋_GB2312" w:eastAsia="仿宋_GB2312"/>
          <w:b/>
          <w:color w:val="auto"/>
          <w:sz w:val="28"/>
          <w:szCs w:val="28"/>
          <w:highlight w:val="none"/>
          <w:u w:val="single"/>
        </w:rPr>
        <w:t xml:space="preserve">   无  </w:t>
      </w:r>
      <w:r>
        <w:rPr>
          <w:rFonts w:hint="eastAsia" w:eastAsia="仿宋_GB2312"/>
          <w:color w:val="auto"/>
          <w:szCs w:val="32"/>
          <w:highlight w:val="none"/>
          <w:u w:val="single"/>
        </w:rPr>
        <w:t xml:space="preserve"> </w:t>
      </w:r>
      <w:r>
        <w:rPr>
          <w:rFonts w:hint="eastAsia" w:ascii="仿宋_GB2312" w:eastAsia="仿宋_GB2312"/>
          <w:color w:val="auto"/>
          <w:sz w:val="28"/>
          <w:szCs w:val="28"/>
          <w:highlight w:val="none"/>
        </w:rPr>
        <w:t xml:space="preserve">。</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3.6 工程照管与成品、半成品保护</w:t>
      </w:r>
      <w:r/>
    </w:p>
    <w:p>
      <w:pPr>
        <w:ind w:left="105" w:firstLine="454"/>
        <w:spacing w:before="120" w:after="120" w:line="480" w:lineRule="exact"/>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 xml:space="preserve">承包人负责照管工程及工程相关的材料、工程设备的起始时间：</w:t>
      </w:r>
      <w:r>
        <w:rPr>
          <w:rFonts w:hint="eastAsia" w:ascii="仿宋_GB2312" w:eastAsia="仿宋_GB2312"/>
          <w:b/>
          <w:color w:val="auto"/>
          <w:sz w:val="28"/>
          <w:szCs w:val="28"/>
          <w:highlight w:val="none"/>
          <w:u w:val="single"/>
        </w:rPr>
        <w:t xml:space="preserve"> 开始时间：工程开工。结束时间：项目竣工验收并移交发包人。</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3.7 履约担保</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承包人是否提供履约担保：</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否</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承包人提供履约担保的形式、金额及期限的：</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否</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pStyle w:val="784"/>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 xml:space="preserve">4. 监理人</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4.1监理人的一般规定</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关于监理人的监理内容： </w:t>
      </w:r>
      <w:r>
        <w:rPr>
          <w:rFonts w:hint="eastAsia" w:ascii="仿宋_GB2312" w:eastAsia="仿宋_GB2312"/>
          <w:b/>
          <w:i/>
          <w:iCs/>
          <w:color w:val="auto"/>
          <w:sz w:val="28"/>
          <w:szCs w:val="28"/>
          <w:highlight w:val="none"/>
          <w:u w:val="single"/>
        </w:rPr>
        <w:t xml:space="preserve"> 监理中标范围及与其相关工程的协调  </w:t>
      </w:r>
      <w:r>
        <w:rPr>
          <w:rFonts w:hint="eastAsia" w:ascii="仿宋_GB2312" w:eastAsia="仿宋_GB2312"/>
          <w:i/>
          <w:iCs/>
          <w:color w:val="auto"/>
          <w:sz w:val="28"/>
          <w:szCs w:val="28"/>
          <w:highlight w:val="none"/>
          <w:u w:val="single"/>
        </w:rPr>
        <w:t xml:space="preserve">。</w:t>
      </w:r>
      <w:r/>
    </w:p>
    <w:p>
      <w:pPr>
        <w:ind w:firstLine="560"/>
        <w:jc w:val="left"/>
        <w:spacing w:line="480" w:lineRule="exac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关于监理人的监理权限：</w:t>
      </w:r>
      <w:r>
        <w:rPr>
          <w:rFonts w:hint="eastAsia" w:ascii="仿宋_GB2312" w:eastAsia="仿宋_GB2312"/>
          <w:b/>
          <w:i/>
          <w:iCs/>
          <w:color w:val="auto"/>
          <w:sz w:val="28"/>
          <w:szCs w:val="28"/>
          <w:highlight w:val="none"/>
          <w:u w:val="single"/>
        </w:rPr>
        <w:t xml:space="preserve"> 发包人委托给监理单位和总监理工程师的职权：负责工程投资（造价）、工程质量、工程进度三大控制、合同管理、安全管理、施工现场协调、主持召开工程例会并编写会议纪要及“委托监理合同”约定的其它职权。具体详见委托监理合同及按相关规定执行。</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总监理工程师行使下列权利前应该得到发包人盖章确认，否则总监理工程师行使的该权利对发包人不发生效力： </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（1）发出可能引起工程范围的扩大或缩小、工程质量标准的提高或降低、合同价款增加、合同工期延长的工程变更指令或其他指令； </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（2）批准或同意承包人提出的追加或变更工程价款、补偿损失的申请； </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（3）批准或同意承包人提出的顺延工期的申请； </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（4）发出承包人暂停施工的指令； </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（5）确认承包人提出的工程竣工验收及甩项验收报告； </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一旦监理人未经发包人确认作出上述行为，承包人应该立即将该情况通知发包人，要求发包人予以追认，发包人未予追认的，监理人的该行动对发包人无约束力。</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承包人接受按照监理合同约定的规定进行监督管理，发包人与监理单位签定的监理合同作为本合同的附件。</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有关发包人的指令、通知在发包人代表和总监理工程师签字后方有效，但总监理工程师无权解除本合同规定的承包人的任何义务。</w:t>
      </w:r>
      <w:r/>
    </w:p>
    <w:p>
      <w:pPr>
        <w:ind w:firstLine="562"/>
        <w:jc w:val="left"/>
        <w:spacing w:line="480" w:lineRule="exact"/>
        <w:rPr>
          <w:rFonts w:ascii="仿宋_GB2312" w:eastAsia="仿宋_GB2312"/>
          <w:bCs/>
          <w:i/>
          <w:color w:val="auto"/>
          <w:sz w:val="28"/>
          <w:szCs w:val="28"/>
          <w:highlight w:val="none"/>
          <w:u w:val="single"/>
        </w:rPr>
      </w:pPr>
      <w:r>
        <w:rPr>
          <w:rFonts w:hint="eastAsia" w:ascii="仿宋_GB2312" w:eastAsia="仿宋_GB2312"/>
          <w:b/>
          <w:i/>
          <w:iCs/>
          <w:color w:val="auto"/>
          <w:sz w:val="28"/>
          <w:szCs w:val="28"/>
          <w:highlight w:val="none"/>
          <w:u w:val="single"/>
        </w:rPr>
        <w:t xml:space="preserve">发包人代表和总监理工程师可委派有关具体管理人员，承担自己部分权利和职责，发包人代表和总监理工程师委派有关具体管理人员如有权签证，则需发包人代表和总监理工程师以书面通知承包人明确其权限和范围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关于监理人在施工现场的办公场所、生活场所的提供和费用承担的约定：  </w:t>
      </w:r>
      <w:r>
        <w:rPr>
          <w:rFonts w:hint="eastAsia" w:ascii="仿宋_GB2312" w:eastAsia="仿宋_GB2312"/>
          <w:b/>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4.2 监理人员</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总监理工程师：</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姓    名：</w:t>
      </w:r>
      <w:r>
        <w:rPr>
          <w:rFonts w:hint="eastAsia" w:ascii="仿宋_GB2312" w:hAnsi="Times New Roman"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职    务：</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监理工程师执业资格证书号：</w:t>
      </w:r>
      <w:r>
        <w:rPr>
          <w:rFonts w:hint="eastAsia" w:ascii="仿宋_GB2312" w:eastAsia="仿宋_GB2312"/>
          <w:b/>
          <w:i/>
          <w:iCs/>
          <w:color w:val="auto"/>
          <w:sz w:val="28"/>
          <w:szCs w:val="28"/>
          <w:highlight w:val="none"/>
          <w:u w:val="single"/>
        </w:rPr>
        <w:t xml:space="preserve"> </w:t>
      </w:r>
      <w:r>
        <w:rPr>
          <w:rFonts w:hint="eastAsia" w:ascii="仿宋_GB2312" w:hAnsi="Times New Roman" w:eastAsia="仿宋_GB2312"/>
          <w:b/>
          <w:i/>
          <w:iCs/>
          <w:color w:val="auto"/>
          <w:sz w:val="28"/>
          <w:szCs w:val="28"/>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联系电话：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rPr>
          <w:rFonts w:hint="eastAsia" w:ascii="仿宋_GB2312" w:eastAsia="仿宋_GB2312"/>
          <w:b/>
          <w:i/>
          <w:iCs/>
          <w:color w:val="auto"/>
          <w:sz w:val="28"/>
          <w:szCs w:val="28"/>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电子信箱：</w:t>
      </w:r>
      <w:r>
        <w:rPr>
          <w:rFonts w:hint="eastAsia" w:ascii="仿宋_GB2312" w:eastAsia="仿宋_GB2312"/>
          <w:b/>
          <w:i/>
          <w:iCs/>
          <w:color w:val="auto"/>
          <w:sz w:val="28"/>
          <w:szCs w:val="28"/>
          <w:highlight w:val="none"/>
          <w:u w:val="single"/>
        </w:rPr>
        <w:t xml:space="preserve"> /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通信地址：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关于监理人的其他约定： </w:t>
      </w:r>
      <w:r>
        <w:rPr>
          <w:rFonts w:hint="eastAsia" w:ascii="仿宋_GB2312" w:eastAsia="仿宋_GB2312"/>
          <w:b/>
          <w:i/>
          <w:iCs/>
          <w:color w:val="auto"/>
          <w:sz w:val="28"/>
          <w:szCs w:val="28"/>
          <w:highlight w:val="none"/>
          <w:u w:val="single"/>
        </w:rPr>
        <w:t xml:space="preserve"> 任何涉及工程质量、工期、安全、标准、造价以及其他可能引起工程造价变化的设计变更、签证、索赔及批准均须经总监理工程师签字并经发包人代表签字并加盖发包人公章后方能有效   </w:t>
      </w:r>
      <w:r>
        <w:rPr>
          <w:rFonts w:hint="eastAsia" w:ascii="仿宋_GB2312" w:eastAsia="仿宋_GB2312"/>
          <w:i/>
          <w:iCs/>
          <w:color w:val="auto"/>
          <w:sz w:val="28"/>
          <w:szCs w:val="28"/>
          <w:highlight w:val="none"/>
          <w:u w:val="single"/>
        </w:rPr>
        <w:t xml:space="preserve">。</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4.4 商定或确定</w:t>
      </w:r>
      <w:r/>
    </w:p>
    <w:p>
      <w:pPr>
        <w:ind w:firstLine="560"/>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在发包人和承包人不能通过协商达成一致意见时，发包人授权监理人对以下事项进行确定：</w:t>
      </w:r>
      <w:r/>
    </w:p>
    <w:p>
      <w:pPr>
        <w:ind w:firstLine="560"/>
        <w:jc w:val="left"/>
        <w:spacing w:line="480" w:lineRule="exact"/>
        <w:tabs>
          <w:tab w:val="left" w:pos="8820" w:leader="none"/>
        </w:tabs>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   </w:t>
      </w:r>
      <w:r>
        <w:rPr>
          <w:rFonts w:hint="eastAsia" w:ascii="仿宋_GB2312" w:eastAsia="仿宋_GB2312"/>
          <w:b/>
          <w:i/>
          <w:iCs/>
          <w:color w:val="auto"/>
          <w:sz w:val="28"/>
          <w:szCs w:val="28"/>
          <w:highlight w:val="none"/>
          <w:u w:val="single"/>
        </w:rPr>
        <w:t xml:space="preserve">按通用条款</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p>
    <w:p>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 xml:space="preserve">5. 工程质量</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5.1 质量要求</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5.1.1 特殊质量标准和要求：</w:t>
      </w:r>
      <w:r/>
    </w:p>
    <w:p>
      <w:pPr>
        <w:ind w:firstLine="560"/>
        <w:jc w:val="left"/>
        <w:spacing w:line="480" w:lineRule="exact"/>
        <w:rPr>
          <w:rFonts w:ascii="仿宋_GB2312" w:hAnsi="宋体" w:eastAsia="仿宋_GB2312"/>
          <w:bCs/>
          <w:i/>
          <w:color w:val="auto"/>
          <w:sz w:val="28"/>
          <w:szCs w:val="28"/>
          <w:highlight w:val="none"/>
          <w:u w:val="single"/>
        </w:rPr>
      </w:pPr>
      <w:r>
        <w:rPr>
          <w:rFonts w:hint="eastAsia" w:ascii="仿宋_GB2312" w:hAnsi="宋体" w:eastAsia="仿宋_GB2312"/>
          <w:i/>
          <w:iCs/>
          <w:color w:val="auto"/>
          <w:sz w:val="28"/>
          <w:szCs w:val="28"/>
          <w:highlight w:val="none"/>
          <w:u w:val="single"/>
        </w:rPr>
        <w:t xml:space="preserve">1、</w:t>
      </w:r>
      <w:r>
        <w:rPr>
          <w:rFonts w:hint="eastAsia" w:ascii="仿宋_GB2312" w:hAnsi="宋体" w:eastAsia="仿宋_GB2312"/>
          <w:b/>
          <w:i/>
          <w:iCs/>
          <w:color w:val="auto"/>
          <w:sz w:val="28"/>
          <w:szCs w:val="28"/>
          <w:highlight w:val="none"/>
          <w:u w:val="single"/>
        </w:rPr>
        <w:t xml:space="preserve">合格；</w:t>
      </w:r>
      <w:r>
        <w:rPr>
          <w:rFonts w:hint="eastAsia" w:ascii="仿宋_GB2312" w:hAnsi="宋体" w:eastAsia="仿宋_GB2312"/>
          <w:i/>
          <w:iCs/>
          <w:color w:val="auto"/>
          <w:sz w:val="28"/>
          <w:szCs w:val="28"/>
          <w:highlight w:val="none"/>
          <w:u w:val="single"/>
        </w:rPr>
        <w:t xml:space="preserve"> </w:t>
      </w:r>
      <w:r/>
    </w:p>
    <w:p>
      <w:pPr>
        <w:ind w:firstLine="560"/>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i/>
          <w:iCs/>
          <w:color w:val="auto"/>
          <w:sz w:val="28"/>
          <w:szCs w:val="28"/>
          <w:highlight w:val="none"/>
          <w:u w:val="single"/>
        </w:rPr>
        <w:t xml:space="preserve">2、</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hAnsi="宋体" w:eastAsia="仿宋_GB2312"/>
          <w:i/>
          <w:iCs/>
          <w:color w:val="auto"/>
          <w:sz w:val="28"/>
          <w:szCs w:val="28"/>
          <w:highlight w:val="none"/>
          <w:u w:val="single"/>
        </w:rPr>
        <w:t xml:space="preserve"> </w:t>
      </w:r>
      <w:r>
        <w:rPr>
          <w:rFonts w:hint="eastAsia" w:ascii="仿宋_GB2312" w:hAnsi="宋体" w:eastAsia="仿宋_GB2312"/>
          <w:b/>
          <w:i/>
          <w:iCs/>
          <w:color w:val="auto"/>
          <w:sz w:val="28"/>
          <w:szCs w:val="28"/>
          <w:highlight w:val="none"/>
          <w:u w:val="single"/>
        </w:rPr>
        <w:t xml:space="preserve">。</w:t>
      </w:r>
      <w:r/>
    </w:p>
    <w:p>
      <w:pPr>
        <w:ind w:firstLine="554"/>
        <w:jc w:val="left"/>
        <w:spacing w:line="480" w:lineRule="exact"/>
        <w:rPr>
          <w:rFonts w:ascii="仿宋_GB2312" w:hAnsi="宋体" w:eastAsia="仿宋_GB2312"/>
          <w:bCs/>
          <w:i/>
          <w:color w:val="auto"/>
          <w:sz w:val="28"/>
          <w:szCs w:val="28"/>
          <w:highlight w:val="none"/>
          <w:u w:val="single"/>
        </w:rPr>
      </w:pPr>
      <w:r>
        <w:rPr>
          <w:rFonts w:hint="eastAsia" w:ascii="仿宋_GB2312" w:hAnsi="宋体" w:eastAsia="仿宋_GB2312"/>
          <w:i/>
          <w:iCs/>
          <w:color w:val="auto"/>
          <w:sz w:val="28"/>
          <w:szCs w:val="28"/>
          <w:highlight w:val="none"/>
          <w:u w:val="single"/>
        </w:rPr>
        <w:t xml:space="preserve">关于工程奖项的约定：</w:t>
      </w:r>
      <w:r>
        <w:rPr>
          <w:rFonts w:hint="eastAsia" w:ascii="仿宋_GB2312" w:hAnsi="宋体"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hAnsi="宋体" w:eastAsia="仿宋_GB2312"/>
          <w:i/>
          <w:iCs/>
          <w:color w:val="auto"/>
          <w:sz w:val="28"/>
          <w:szCs w:val="28"/>
          <w:highlight w:val="none"/>
          <w:u w:val="single"/>
        </w:rPr>
        <w:t xml:space="preserve"> </w:t>
      </w:r>
      <w:r>
        <w:rPr>
          <w:rFonts w:hint="eastAsia" w:ascii="仿宋_GB2312" w:hAnsi="宋体"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hAnsi="宋体" w:eastAsia="仿宋_GB2312"/>
          <w:b/>
          <w:i/>
          <w:iCs/>
          <w:color w:val="auto"/>
          <w:sz w:val="28"/>
          <w:szCs w:val="28"/>
          <w:highlight w:val="none"/>
          <w:u w:val="single"/>
        </w:rPr>
        <w:t xml:space="preserve">      </w:t>
      </w:r>
      <w:r>
        <w:rPr>
          <w:rFonts w:hint="eastAsia" w:ascii="仿宋_GB2312" w:hAnsi="宋体"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5.3 隐蔽工程检查</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5.3.2承包人提前通知监理人隐蔽工程检查的期限的约定： </w:t>
      </w:r>
      <w:r>
        <w:rPr>
          <w:rFonts w:hint="eastAsia" w:ascii="仿宋_GB2312" w:eastAsia="仿宋_GB2312"/>
          <w:b/>
          <w:i/>
          <w:iCs/>
          <w:color w:val="auto"/>
          <w:sz w:val="28"/>
          <w:szCs w:val="28"/>
          <w:highlight w:val="none"/>
          <w:u w:val="single"/>
        </w:rPr>
        <w:t xml:space="preserve"> 提前24小时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监理人不能按时进行检查时，应提前  </w:t>
      </w:r>
      <w:r>
        <w:rPr>
          <w:rFonts w:hint="eastAsia" w:ascii="仿宋_GB2312" w:eastAsia="仿宋_GB2312"/>
          <w:b/>
          <w:i/>
          <w:iCs/>
          <w:color w:val="auto"/>
          <w:sz w:val="28"/>
          <w:szCs w:val="28"/>
          <w:highlight w:val="none"/>
          <w:u w:val="single"/>
        </w:rPr>
        <w:t xml:space="preserve">24  </w:t>
      </w:r>
      <w:r>
        <w:rPr>
          <w:rFonts w:hint="eastAsia" w:ascii="仿宋_GB2312" w:eastAsia="仿宋_GB2312"/>
          <w:i/>
          <w:iCs/>
          <w:color w:val="auto"/>
          <w:sz w:val="28"/>
          <w:szCs w:val="28"/>
          <w:highlight w:val="none"/>
          <w:u w:val="single"/>
        </w:rPr>
        <w:t xml:space="preserve">小时提交书面延期要求。</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关于延期最长不得超过： </w:t>
      </w:r>
      <w:r>
        <w:rPr>
          <w:rFonts w:hint="eastAsia" w:ascii="仿宋_GB2312" w:eastAsia="仿宋_GB2312"/>
          <w:b/>
          <w:i/>
          <w:iCs/>
          <w:color w:val="auto"/>
          <w:sz w:val="28"/>
          <w:szCs w:val="28"/>
          <w:highlight w:val="none"/>
          <w:u w:val="single"/>
        </w:rPr>
        <w:t xml:space="preserve"> 48 </w:t>
      </w:r>
      <w:r>
        <w:rPr>
          <w:rFonts w:hint="eastAsia" w:ascii="仿宋_GB2312" w:eastAsia="仿宋_GB2312"/>
          <w:i/>
          <w:iCs/>
          <w:color w:val="auto"/>
          <w:sz w:val="28"/>
          <w:szCs w:val="28"/>
          <w:highlight w:val="none"/>
          <w:u w:val="single"/>
        </w:rPr>
        <w:t xml:space="preserve"> 小时。</w:t>
      </w:r>
      <w:r/>
    </w:p>
    <w:p>
      <w:pPr>
        <w:pStyle w:val="784"/>
        <w:spacing w:before="120" w:after="120" w:line="480" w:lineRule="exact"/>
        <w:rPr>
          <w:rFonts w:ascii="仿宋_GB2312" w:hAnsi="Times New Roman" w:eastAsia="仿宋_GB2312" w:cs="Times New Roman"/>
          <w:b w:val="0"/>
          <w:bCs w:val="0"/>
          <w:color w:val="auto"/>
          <w:highlight w:val="none"/>
        </w:rPr>
      </w:pPr>
      <w:r>
        <w:rPr>
          <w:rFonts w:hint="eastAsia" w:ascii="仿宋_GB2312" w:hAnsi="Times New Roman" w:eastAsia="仿宋_GB2312" w:cs="Times New Roman"/>
          <w:b w:val="0"/>
          <w:bCs w:val="0"/>
          <w:color w:val="auto"/>
          <w:highlight w:val="none"/>
        </w:rPr>
        <w:t xml:space="preserve">6. 安全生产施工与环境保护</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6.1安全</w:t>
      </w:r>
      <w:r>
        <w:rPr>
          <w:rFonts w:hint="eastAsia" w:ascii="仿宋_GB2312" w:hAnsi="Times New Roman" w:eastAsia="仿宋_GB2312"/>
          <w:color w:val="auto"/>
          <w:sz w:val="28"/>
          <w:szCs w:val="28"/>
          <w:highlight w:val="none"/>
        </w:rPr>
        <w:t xml:space="preserve">生产</w:t>
      </w:r>
      <w:r>
        <w:rPr>
          <w:rFonts w:hint="eastAsia" w:ascii="仿宋_GB2312" w:eastAsia="仿宋_GB2312"/>
          <w:color w:val="auto"/>
          <w:sz w:val="28"/>
          <w:szCs w:val="28"/>
          <w:highlight w:val="none"/>
        </w:rPr>
        <w:t xml:space="preserve">施工</w:t>
      </w:r>
      <w:r/>
    </w:p>
    <w:p>
      <w:pPr>
        <w:ind w:firstLine="560"/>
        <w:jc w:val="left"/>
        <w:spacing w:line="48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6.1.1 项目安全生产的达标目标及相应事项的约定：</w:t>
      </w:r>
      <w:r/>
    </w:p>
    <w:p>
      <w:pPr>
        <w:ind w:firstLine="562"/>
        <w:jc w:val="left"/>
        <w:spacing w:line="480" w:lineRule="exact"/>
        <w:rPr>
          <w:rFonts w:ascii="仿宋_GB2312" w:eastAsia="仿宋_GB2312"/>
          <w:b/>
          <w:color w:val="auto"/>
          <w:sz w:val="28"/>
          <w:szCs w:val="28"/>
          <w:highlight w:val="none"/>
          <w:u w:val="single"/>
        </w:rPr>
      </w:pPr>
      <w:r>
        <w:rPr>
          <w:rFonts w:hint="eastAsia" w:ascii="仿宋_GB2312" w:eastAsia="仿宋_GB2312"/>
          <w:b/>
          <w:color w:val="auto"/>
          <w:sz w:val="28"/>
          <w:szCs w:val="28"/>
          <w:highlight w:val="none"/>
          <w:u w:val="single"/>
        </w:rPr>
        <w:t xml:space="preserve">承包人应遵守工程建设安全生产有关管理规定，严格按现行安全标准组织施工，并随时接受行业安全检查人员依法实施的监督检查，采取必要的安全防护措施，消除事故隐患。</w:t>
      </w:r>
      <w:r/>
    </w:p>
    <w:p>
      <w:pPr>
        <w:ind w:firstLine="562"/>
        <w:jc w:val="left"/>
        <w:spacing w:line="480" w:lineRule="exact"/>
        <w:rPr>
          <w:rFonts w:ascii="仿宋_GB2312" w:eastAsia="仿宋_GB2312"/>
          <w:b/>
          <w:color w:val="auto"/>
          <w:sz w:val="28"/>
          <w:szCs w:val="28"/>
          <w:highlight w:val="none"/>
          <w:u w:val="single"/>
        </w:rPr>
      </w:pPr>
      <w:r>
        <w:rPr>
          <w:rFonts w:hint="eastAsia" w:ascii="仿宋_GB2312" w:eastAsia="仿宋_GB2312"/>
          <w:b/>
          <w:color w:val="auto"/>
          <w:sz w:val="28"/>
          <w:szCs w:val="28"/>
          <w:highlight w:val="none"/>
          <w:u w:val="single"/>
        </w:rPr>
        <w:t xml:space="preserve">承包人在施工期间，应严格执行国家、省、苏州市、常熟市和发包人有关建设工程安全、文明施工的规定，由于管理不善引起政府有关部门罚款或责令停工整改等，其发生的费用或导致的损失应由承包人自行承担，且工期不予顺延，在施工单位整改前发包人保留因此而缓付工程进度款的权利。</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6.1.4 关于治安保卫的特别约定：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根据工程需要，安排施工照明、看守、围栏和安全防护措施，承包人应雇佣保安员在整个合同期间内每天24小时在现场站岗，以保卫工程、运送至现场的材料以及现场办公室，承包人应负责执行警卫工作，使现场免遭盗窃和损害。因未履行上述义务而造成的工程、财产、人员伤亡时，承包人承担责任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关于编制施工场地治安管理计划的约定：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承包人应根据工程特点和现场实际情况编制临时用电施工方案、安全生产管理办法、各项安全防范应急预案，经监理人审批同意后报发包人备案</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6.1.5 文明施工</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合同当事人对文明施工的要求：</w:t>
      </w:r>
      <w:r>
        <w:rPr>
          <w:rFonts w:hint="eastAsia" w:ascii="仿宋_GB2312" w:hAnsi="宋体" w:eastAsia="仿宋_GB2312"/>
          <w:color w:val="auto"/>
          <w:sz w:val="28"/>
          <w:szCs w:val="28"/>
          <w:highlight w:val="none"/>
          <w:u w:val="single"/>
        </w:rPr>
        <w:t xml:space="preserve">    </w:t>
      </w:r>
      <w:r>
        <w:rPr>
          <w:rFonts w:hint="eastAsia" w:ascii="仿宋_GB2312" w:hAnsi="宋体" w:eastAsia="仿宋_GB2312"/>
          <w:b/>
          <w:color w:val="auto"/>
          <w:sz w:val="28"/>
          <w:szCs w:val="28"/>
          <w:highlight w:val="none"/>
          <w:u w:val="single"/>
        </w:rPr>
        <w:t xml:space="preserve">按通用条款</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6.1.6 关于安全生产费支付比例和支付期限的约定：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不支付</w:t>
      </w:r>
      <w:r>
        <w:rPr>
          <w:rFonts w:hint="eastAsia" w:ascii="仿宋_GB2312" w:eastAsia="仿宋_GB2312"/>
          <w:color w:val="auto"/>
          <w:sz w:val="28"/>
          <w:szCs w:val="28"/>
          <w:highlight w:val="none"/>
        </w:rPr>
        <w:t xml:space="preserve">。</w:t>
      </w:r>
      <w:r/>
    </w:p>
    <w:p>
      <w:pPr>
        <w:pStyle w:val="784"/>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 xml:space="preserve">7. 工期和进度</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7.1 施工组织设计</w:t>
      </w:r>
      <w:r/>
    </w:p>
    <w:p>
      <w:pPr>
        <w:ind w:firstLine="560"/>
        <w:jc w:val="left"/>
        <w:spacing w:line="480" w:lineRule="exac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7.1.1 合同当事人约定的施工组织设计应包括的其他内容： </w:t>
      </w:r>
      <w:r>
        <w:rPr>
          <w:rFonts w:hint="eastAsia" w:ascii="仿宋_GB2312" w:eastAsia="仿宋_GB2312"/>
          <w:b/>
          <w:i/>
          <w:iCs/>
          <w:color w:val="auto"/>
          <w:sz w:val="28"/>
          <w:szCs w:val="28"/>
          <w:highlight w:val="none"/>
          <w:u w:val="single"/>
        </w:rPr>
        <w:t xml:space="preserve"> 承包人须在开工前7天内提交详细的包括已明确的所有专业分包工程的施工组织设计及进度计划表。施工组织设计和进度计划表应当说明施工时间、采取的方法、程序、分段和次序以及每个阶段估计需要的时间以及发包人要求列明的其他事项。</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7.1.2 施工组织设计的提交和修改</w:t>
      </w:r>
      <w:r/>
    </w:p>
    <w:p>
      <w:pPr>
        <w:ind w:left="1" w:firstLine="112"/>
        <w:jc w:val="left"/>
        <w:spacing w:line="480" w:lineRule="exact"/>
        <w:tabs>
          <w:tab w:val="left" w:pos="1260" w:leader="none"/>
        </w:tabs>
        <w:rPr>
          <w:rFonts w:ascii="仿宋_GB2312" w:hAnsi="宋体"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承包人提交详细施工组织设计的期限的约定： </w:t>
      </w:r>
      <w:r>
        <w:rPr>
          <w:rFonts w:hint="eastAsia" w:ascii="仿宋_GB2312" w:eastAsia="仿宋_GB2312"/>
          <w:b/>
          <w:i/>
          <w:iCs/>
          <w:color w:val="auto"/>
          <w:sz w:val="28"/>
          <w:szCs w:val="28"/>
          <w:highlight w:val="none"/>
          <w:u w:val="single"/>
        </w:rPr>
        <w:t xml:space="preserve">开工前。</w:t>
      </w:r>
      <w:r/>
    </w:p>
    <w:p>
      <w:pPr>
        <w:ind w:firstLine="560"/>
        <w:jc w:val="left"/>
        <w:spacing w:line="480" w:lineRule="exac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发包人和监理人在收到详细的施工组织设计后确认或提出修改意见的期限：</w:t>
      </w:r>
      <w:r>
        <w:rPr>
          <w:rFonts w:hint="eastAsia" w:ascii="仿宋_GB2312" w:eastAsia="仿宋_GB2312"/>
          <w:b/>
          <w:i/>
          <w:iCs/>
          <w:color w:val="auto"/>
          <w:sz w:val="28"/>
          <w:szCs w:val="28"/>
          <w:highlight w:val="none"/>
          <w:u w:val="single"/>
        </w:rPr>
        <w:t xml:space="preserve">  收到后一周内。发包人或监理人对施工组织设计的审批并不表示其承担相关责任，承包人应根据规范、图纸、施工协议的约定的质量要求、时间进度、造价控制要求完成施工。</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7.2 施工进度计划</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7.2.2 施工进度计划的修订</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发包人和监理人在收到修订的施工进度计划后确认或提出修改意见的期限：  </w:t>
      </w:r>
      <w:r>
        <w:rPr>
          <w:rFonts w:hint="eastAsia" w:ascii="仿宋_GB2312" w:eastAsia="仿宋_GB2312"/>
          <w:b/>
          <w:i/>
          <w:iCs/>
          <w:color w:val="auto"/>
          <w:sz w:val="28"/>
          <w:szCs w:val="28"/>
          <w:highlight w:val="none"/>
          <w:u w:val="single"/>
        </w:rPr>
        <w:t xml:space="preserve"> 收到后一周内，若在施工期间有特殊情况出现，发包人认为必须修改已认可的施工组织设计划及进度计划表，承包人须按发包人要求修改其施工组织设计及进度计划表，所有资料在发包人发出要求后的4天内提交，同时详细说明其修改依据及为确保最终完工时间而采取的解决方案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7.3 开工</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7.3.1 开工准备</w:t>
      </w:r>
      <w:r/>
    </w:p>
    <w:p>
      <w:pPr>
        <w:ind w:firstLine="645"/>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关于承包人提交工程开工报审表的期限：</w:t>
      </w:r>
      <w:r>
        <w:rPr>
          <w:rFonts w:hint="eastAsia" w:ascii="仿宋_GB2312" w:eastAsia="仿宋_GB2312"/>
          <w:b/>
          <w:i/>
          <w:iCs/>
          <w:color w:val="auto"/>
          <w:sz w:val="28"/>
          <w:szCs w:val="28"/>
          <w:highlight w:val="none"/>
          <w:u w:val="single"/>
        </w:rPr>
        <w:t xml:space="preserve">按甲方派单为准        </w:t>
      </w:r>
      <w:r>
        <w:rPr>
          <w:rFonts w:hint="eastAsia" w:ascii="仿宋_GB2312" w:eastAsia="仿宋_GB2312"/>
          <w:bCs/>
          <w:i/>
          <w:iCs/>
          <w:color w:val="auto"/>
          <w:sz w:val="28"/>
          <w:szCs w:val="28"/>
          <w:highlight w:val="none"/>
          <w:u w:val="single"/>
        </w:rPr>
        <w:t xml:space="preserve">。</w:t>
      </w:r>
      <w:r/>
    </w:p>
    <w:p>
      <w:pPr>
        <w:ind w:firstLine="645"/>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关于发包人应完成的其他开工准备工作及期限：</w:t>
      </w:r>
      <w:r>
        <w:rPr>
          <w:rFonts w:hint="eastAsia" w:ascii="仿宋_GB2312" w:eastAsia="仿宋_GB2312"/>
          <w:b/>
          <w:i/>
          <w:iCs/>
          <w:color w:val="auto"/>
          <w:sz w:val="28"/>
          <w:szCs w:val="28"/>
          <w:highlight w:val="none"/>
          <w:u w:val="single"/>
        </w:rPr>
        <w:t xml:space="preserve">按甲方派单为准</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关于承包人应完成的其他开工准备工作及期限：</w:t>
      </w:r>
      <w:r>
        <w:rPr>
          <w:rFonts w:hint="eastAsia" w:ascii="仿宋_GB2312" w:eastAsia="仿宋_GB2312"/>
          <w:b/>
          <w:i/>
          <w:iCs/>
          <w:color w:val="auto"/>
          <w:sz w:val="28"/>
          <w:szCs w:val="28"/>
          <w:highlight w:val="none"/>
          <w:u w:val="single"/>
        </w:rPr>
        <w:t xml:space="preserve">按甲方派单为准</w:t>
      </w:r>
      <w:r>
        <w:rPr>
          <w:rFonts w:hint="eastAsia" w:ascii="仿宋_GB2312" w:eastAsia="仿宋_GB2312"/>
          <w:i/>
          <w:iCs/>
          <w:color w:val="auto"/>
          <w:sz w:val="28"/>
          <w:szCs w:val="28"/>
          <w:highlight w:val="none"/>
          <w:u w:val="single"/>
        </w:rPr>
        <w:t xml:space="preserve">。</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7.3.2开工通知</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因发包人原因造成监理人未能在计划开工日期之日起 </w:t>
      </w:r>
      <w:r>
        <w:rPr>
          <w:rFonts w:hint="eastAsia" w:ascii="仿宋_GB2312" w:eastAsia="仿宋_GB2312"/>
          <w:b/>
          <w:i/>
          <w:iCs/>
          <w:color w:val="auto"/>
          <w:sz w:val="28"/>
          <w:szCs w:val="28"/>
          <w:highlight w:val="none"/>
          <w:u w:val="single"/>
        </w:rPr>
        <w:t xml:space="preserve">/</w:t>
      </w:r>
      <w:r>
        <w:rPr>
          <w:rFonts w:hint="eastAsia" w:ascii="仿宋_GB2312" w:eastAsia="仿宋_GB2312"/>
          <w:i/>
          <w:iCs/>
          <w:color w:val="auto"/>
          <w:sz w:val="28"/>
          <w:szCs w:val="28"/>
          <w:highlight w:val="none"/>
          <w:u w:val="single"/>
        </w:rPr>
        <w:t xml:space="preserve">天内发出开工通知的，承包人有权提出价格调整要求，或者解除合同。</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7.4 测量放线</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7.4.1发包人通过监理人向承包人提供测量基准点、基准线和水准点及其书面资料的期限：  </w:t>
      </w:r>
      <w:r>
        <w:rPr>
          <w:rFonts w:hint="eastAsia" w:ascii="仿宋_GB2312" w:eastAsia="仿宋_GB2312"/>
          <w:b/>
          <w:i/>
          <w:iCs/>
          <w:color w:val="auto"/>
          <w:sz w:val="28"/>
          <w:szCs w:val="28"/>
          <w:highlight w:val="none"/>
          <w:u w:val="single"/>
        </w:rPr>
        <w:t xml:space="preserve">图纸会审及交底后一周内，承包人应根据发包人提供的相关数据，结合实际情况进行审核，如因审核不严导致工程不符合规划及施工图（若有）要求的，承包人应承担相应责任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7.5 工期延误</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7.5.1 因发包人原因导致工期延误</w:t>
      </w:r>
      <w:r/>
    </w:p>
    <w:p>
      <w:pPr>
        <w:ind w:firstLine="562"/>
        <w:jc w:val="left"/>
        <w:spacing w:line="480" w:lineRule="exact"/>
        <w:rPr>
          <w:rFonts w:ascii="仿宋_GB2312" w:hAnsi="宋体" w:eastAsia="仿宋_GB2312"/>
          <w:b/>
          <w:bCs/>
          <w:i/>
          <w:color w:val="auto"/>
          <w:sz w:val="28"/>
          <w:szCs w:val="28"/>
          <w:highlight w:val="none"/>
          <w:u w:val="single"/>
        </w:rPr>
      </w:pPr>
      <w:r>
        <w:rPr>
          <w:rFonts w:hint="eastAsia" w:eastAsia="仿宋_GB2312"/>
          <w:b/>
          <w:bCs/>
          <w:i/>
          <w:iCs/>
          <w:color w:val="auto"/>
          <w:sz w:val="28"/>
          <w:szCs w:val="32"/>
          <w:highlight w:val="none"/>
          <w:u w:val="single"/>
        </w:rPr>
        <w:t xml:space="preserve">通用条款第7.5.1条全部内容替换为：</w:t>
      </w:r>
      <w:r>
        <w:rPr>
          <w:rFonts w:hint="eastAsia" w:ascii="仿宋_GB2312" w:hAnsi="宋体" w:eastAsia="仿宋_GB2312"/>
          <w:b/>
          <w:i/>
          <w:iCs/>
          <w:color w:val="auto"/>
          <w:sz w:val="28"/>
          <w:szCs w:val="28"/>
          <w:highlight w:val="none"/>
          <w:u w:val="single"/>
        </w:rPr>
        <w:t xml:space="preserve">因发包人原因或不可抗力导致的工期延误，发包人根据实际情况决定是否顺延工期。如遇停水、停电、停气，承包人应通过自备临时装置等方式自行解决，工期与费用不予调整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7.5.2 因承包人原因导致工期延误</w:t>
      </w:r>
      <w:r/>
    </w:p>
    <w:p>
      <w:pPr>
        <w:ind w:firstLine="560"/>
        <w:spacing w:line="360" w:lineRule="auto"/>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因承包人原因造成工期延误，逾期竣工违约金的计算方法为：因承包人原因造成工期延误，逾期竣工违约金的计算方法为： </w:t>
      </w:r>
      <w:r/>
    </w:p>
    <w:p>
      <w:pPr>
        <w:ind w:firstLine="562"/>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1、承包人方未能在合同约定工期向发包人提供全部竣工验收文件并移交工程的，则每逾期一日，承包人须向发包人按照合同总价款的万分之五支付违约金。承包人明确知道此规定的法律后果。如造成发包人实际损失超过该违约金的，承包人还应按实予以赔偿。如发包人实际损失未超过违约金的，承包人仍按该标准支付违约金，不再以任何方式或理由要求调整。</w:t>
      </w:r>
      <w:r/>
    </w:p>
    <w:p>
      <w:pPr>
        <w:ind w:firstLine="562"/>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2、承包人在施工过程中工程主要节点 (具体按照总监理工程师确认的承包人申报的总控实施计划) ，实际施工进度比进度计划推迟时，承包人应在下一个工程主要节点完工前赶上进度计划，否则将视情况每推迟一天按1万元处罚，费用直接从进度款中扣除。若本工程按时竣工，本处罚条款所扣金额将无息返还承包人；若本工程未按时竣工，本处罚条款所扣金额将不返还承包人。此条违约金与第1条逾期竣工违约金不重复，同时计取。</w:t>
      </w:r>
      <w:r/>
    </w:p>
    <w:p>
      <w:pPr>
        <w:ind w:firstLine="562"/>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3、逾期超过30日，承包人仍未完成交付工程的，则发包人有权解除合同，承包人除承担合同解除前的违约责任外，还应承担按照因承包人原因导致合同解除的违约责任。发包人选择不解除本合同的，从逾期交付的第31日起，则每逾期一日，承包人须向发包人按照工程合同总额的千分之五支付违约金，并赔偿发包人全部损失（包括期得利润损失）。</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4、当累计完成工程量不足计划进度的50％时，可认为承包人无能力按期履行合同，发包人有权终止合同，并由承包人承担一切损失。</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因承包人原因造成工期延误，逾期竣工违约金的上限： </w:t>
      </w:r>
      <w:r>
        <w:rPr>
          <w:rFonts w:hint="eastAsia" w:ascii="仿宋_GB2312" w:hAnsi="宋体" w:eastAsia="仿宋_GB2312"/>
          <w:b/>
          <w:i/>
          <w:iCs/>
          <w:color w:val="auto"/>
          <w:sz w:val="28"/>
          <w:szCs w:val="28"/>
          <w:highlight w:val="none"/>
          <w:u w:val="single"/>
        </w:rPr>
        <w:t xml:space="preserve">无上限</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7.6 不利物质条件</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不利物质条件的其他情形和有关约定：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7.7异常恶劣的气候条件</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发包人和承包人同意以下情形视为异常恶劣的气候条件：</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  </w:t>
      </w:r>
      <w:r>
        <w:rPr>
          <w:rFonts w:hint="eastAsia" w:ascii="仿宋_GB2312" w:eastAsia="仿宋_GB2312"/>
          <w:b/>
          <w:i/>
          <w:iCs/>
          <w:color w:val="auto"/>
          <w:sz w:val="28"/>
          <w:szCs w:val="28"/>
          <w:highlight w:val="none"/>
          <w:u w:val="single"/>
        </w:rPr>
        <w:t xml:space="preserve">本合同工期是包括因异常恶劣气候或多雨天气造成的时间损失在内的，不能因为异常恶劣气候或多雨天气而要求延长工期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7.9 提前竣工的奖励</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7.9.2提前竣工的奖励：       </w:t>
      </w:r>
      <w:r>
        <w:rPr>
          <w:rFonts w:hint="eastAsia" w:ascii="仿宋_GB2312" w:eastAsia="仿宋_GB2312"/>
          <w:b/>
          <w:i/>
          <w:iCs/>
          <w:color w:val="auto"/>
          <w:sz w:val="28"/>
          <w:szCs w:val="28"/>
          <w:highlight w:val="none"/>
          <w:u w:val="single"/>
        </w:rPr>
        <w:t xml:space="preserve">无 </w:t>
      </w:r>
      <w:r>
        <w:rPr>
          <w:rFonts w:hint="eastAsia" w:ascii="仿宋_GB2312" w:eastAsia="仿宋_GB2312"/>
          <w:i/>
          <w:iCs/>
          <w:color w:val="auto"/>
          <w:sz w:val="28"/>
          <w:szCs w:val="28"/>
          <w:highlight w:val="none"/>
          <w:u w:val="single"/>
        </w:rPr>
        <w:t xml:space="preserve">                。</w:t>
      </w:r>
      <w:r/>
    </w:p>
    <w:p>
      <w:pPr>
        <w:pStyle w:val="784"/>
        <w:spacing w:before="120" w:after="120" w:line="480" w:lineRule="exact"/>
        <w:rPr>
          <w:rFonts w:ascii="仿宋_GB2312" w:hAnsi="Times New Roman" w:eastAsia="仿宋_GB2312" w:cs="Times New Roman"/>
          <w:b w:val="0"/>
          <w:bCs w:val="0"/>
          <w:color w:val="auto"/>
          <w:highlight w:val="none"/>
        </w:rPr>
      </w:pPr>
      <w:r>
        <w:rPr>
          <w:rFonts w:hint="eastAsia" w:ascii="仿宋_GB2312" w:hAnsi="Times New Roman" w:eastAsia="仿宋_GB2312" w:cs="Times New Roman"/>
          <w:b w:val="0"/>
          <w:bCs w:val="0"/>
          <w:color w:val="auto"/>
          <w:highlight w:val="none"/>
        </w:rPr>
        <w:t xml:space="preserve">8. 材料与设备</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8.4材料与工程设备的保管与使用</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8.4.1发包人供应的材料设备的保管费用的承担：</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eastAsia="仿宋_GB2312"/>
          <w:color w:val="auto"/>
          <w:szCs w:val="32"/>
          <w:highlight w:val="none"/>
          <w:u w:val="single"/>
        </w:rPr>
        <w:t xml:space="preserve"> </w:t>
      </w:r>
      <w:r>
        <w:rPr>
          <w:rFonts w:hint="eastAsia" w:ascii="仿宋_GB2312" w:eastAsia="仿宋_GB2312"/>
          <w:b/>
          <w:color w:val="auto"/>
          <w:sz w:val="28"/>
          <w:szCs w:val="28"/>
          <w:highlight w:val="none"/>
          <w:u w:val="single"/>
        </w:rPr>
        <w:t xml:space="preserve">无甲供材   </w:t>
      </w:r>
      <w:r>
        <w:rPr>
          <w:rFonts w:hint="eastAsia" w:ascii="仿宋_GB2312" w:eastAsia="仿宋_GB2312"/>
          <w:color w:val="auto"/>
          <w:sz w:val="28"/>
          <w:szCs w:val="28"/>
          <w:highlight w:val="none"/>
        </w:rPr>
        <w:t xml:space="preserve">。</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8.6 样品</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8.6.1 样品的报送与封存</w:t>
      </w:r>
      <w:r/>
    </w:p>
    <w:p>
      <w:pPr>
        <w:ind w:firstLine="560"/>
        <w:jc w:val="left"/>
        <w:spacing w:line="48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需要承包人报送样品的材料或工程设备，样品的种类、名称、规格、数量要求：</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符合产品质量规范要求，符合合同要求，提供产品合格证，承包人须将经发包人认可的样本、样品保存在工地，作为以后验收工程的标准。发包人对任何样本、样品之认可，并不会免除或减轻承包人按合同文件所承担的义务与责任       </w:t>
      </w:r>
      <w:r>
        <w:rPr>
          <w:rFonts w:hint="eastAsia" w:ascii="仿宋_GB2312" w:eastAsia="仿宋_GB2312"/>
          <w:b/>
          <w:color w:val="auto"/>
          <w:sz w:val="28"/>
          <w:szCs w:val="28"/>
          <w:highlight w:val="none"/>
        </w:rPr>
        <w:t xml:space="preserve">。</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8.8 施工设备和临时设施</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8.8.1 承包人提供的施工设备和临时设施</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关于修建临时设施费用承担的约定：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由承包人承担</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pStyle w:val="784"/>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 xml:space="preserve"> 9. 试验与检验</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9.1试验设备与试验人员</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9.1.2 试验设备</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施工现场需要配置的试验场所：     </w:t>
      </w:r>
      <w:r>
        <w:rPr>
          <w:rFonts w:hint="eastAsia" w:ascii="仿宋_GB2312" w:eastAsia="仿宋_GB2312"/>
          <w:b/>
          <w:i/>
          <w:iCs/>
          <w:color w:val="auto"/>
          <w:sz w:val="28"/>
          <w:szCs w:val="28"/>
          <w:highlight w:val="none"/>
          <w:u w:val="single"/>
        </w:rPr>
        <w:t xml:space="preserve"> 按规定要求</w:t>
      </w:r>
      <w:r>
        <w:rPr>
          <w:rFonts w:hint="eastAsia" w:ascii="仿宋_GB2312" w:eastAsia="仿宋_GB2312"/>
          <w:i/>
          <w:iCs/>
          <w:color w:val="auto"/>
          <w:sz w:val="28"/>
          <w:szCs w:val="28"/>
          <w:highlight w:val="none"/>
          <w:u w:val="single"/>
        </w:rPr>
        <w:t xml:space="preserve">            。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施工现场需要配备的试验设备：     </w:t>
      </w:r>
      <w:r>
        <w:rPr>
          <w:rFonts w:hint="eastAsia" w:ascii="仿宋_GB2312" w:eastAsia="仿宋_GB2312"/>
          <w:b/>
          <w:i/>
          <w:iCs/>
          <w:color w:val="auto"/>
          <w:sz w:val="28"/>
          <w:szCs w:val="28"/>
          <w:highlight w:val="none"/>
          <w:u w:val="single"/>
        </w:rPr>
        <w:t xml:space="preserve">按规定要求</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施工现场需要具备的其他试验条件：  </w:t>
      </w:r>
      <w:r>
        <w:rPr>
          <w:rFonts w:hint="eastAsia" w:ascii="仿宋_GB2312" w:eastAsia="仿宋_GB2312"/>
          <w:b/>
          <w:i/>
          <w:iCs/>
          <w:color w:val="auto"/>
          <w:sz w:val="28"/>
          <w:szCs w:val="28"/>
          <w:highlight w:val="none"/>
          <w:u w:val="single"/>
        </w:rPr>
        <w:t xml:space="preserve">根据行业主管部门要求执行</w:t>
      </w:r>
      <w:r>
        <w:rPr>
          <w:rFonts w:hint="eastAsia" w:ascii="仿宋_GB2312" w:eastAsia="仿宋_GB2312"/>
          <w:i/>
          <w:iCs/>
          <w:color w:val="auto"/>
          <w:sz w:val="28"/>
          <w:szCs w:val="28"/>
          <w:highlight w:val="none"/>
          <w:u w:val="single"/>
        </w:rPr>
        <w:t xml:space="preserve">。</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9.4 现场工艺试验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现场工艺试验的有关约定：   </w:t>
      </w:r>
      <w:r>
        <w:rPr>
          <w:rFonts w:hint="eastAsia" w:ascii="仿宋_GB2312" w:eastAsia="仿宋_GB2312"/>
          <w:b/>
          <w:i/>
          <w:iCs/>
          <w:color w:val="auto"/>
          <w:sz w:val="28"/>
          <w:szCs w:val="28"/>
          <w:highlight w:val="none"/>
          <w:u w:val="single"/>
        </w:rPr>
        <w:t xml:space="preserve">根据行业主管部门要求执行  </w:t>
      </w:r>
      <w:r>
        <w:rPr>
          <w:rFonts w:hint="eastAsia" w:ascii="仿宋_GB2312" w:eastAsia="仿宋_GB2312"/>
          <w:i/>
          <w:iCs/>
          <w:color w:val="auto"/>
          <w:sz w:val="28"/>
          <w:szCs w:val="28"/>
          <w:highlight w:val="none"/>
          <w:u w:val="single"/>
        </w:rPr>
        <w:t xml:space="preserve">   。</w:t>
      </w:r>
      <w:r/>
    </w:p>
    <w:p>
      <w:pPr>
        <w:pStyle w:val="784"/>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 xml:space="preserve">10. 变更</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10.1变更的范围</w:t>
      </w:r>
      <w:r/>
    </w:p>
    <w:p>
      <w:pPr>
        <w:ind w:firstLine="560"/>
        <w:spacing w:line="340" w:lineRule="exact"/>
        <w:rPr>
          <w:rFonts w:ascii="仿宋_GB2312" w:hAnsi="仿宋_GB2312" w:eastAsia="仿宋_GB2312" w:cs="仿宋_GB2312"/>
          <w:b/>
          <w:bCs/>
          <w:i/>
          <w:color w:val="auto"/>
          <w:sz w:val="28"/>
          <w:szCs w:val="32"/>
          <w:highlight w:val="none"/>
          <w:u w:val="single"/>
        </w:rPr>
      </w:pPr>
      <w:r>
        <w:rPr>
          <w:rFonts w:hint="eastAsia" w:ascii="仿宋_GB2312" w:eastAsia="仿宋_GB2312"/>
          <w:i/>
          <w:iCs/>
          <w:color w:val="auto"/>
          <w:sz w:val="28"/>
          <w:szCs w:val="28"/>
          <w:highlight w:val="none"/>
          <w:u w:val="single"/>
        </w:rPr>
        <w:t xml:space="preserve">关于变更的范围的约定： </w:t>
      </w:r>
      <w:r>
        <w:rPr>
          <w:rFonts w:hint="eastAsia" w:ascii="仿宋_GB2312" w:hAnsi="仿宋_GB2312" w:eastAsia="仿宋_GB2312" w:cs="仿宋_GB2312"/>
          <w:b/>
          <w:bCs/>
          <w:i/>
          <w:iCs/>
          <w:color w:val="auto"/>
          <w:sz w:val="28"/>
          <w:szCs w:val="32"/>
          <w:highlight w:val="none"/>
          <w:u w:val="single"/>
        </w:rPr>
        <w:t xml:space="preserve">工程变更是指经发包人批准的对合同工程工作内容、合同图纸、合同规范、位置与尺寸、施工顺序与时间、施工条件、合同条款或其他特征等的改变。包括对合同工程的增加、减少、取消、替代和使用材料等的改变。</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关于变更的范围的约定：除专用合同条款另有约定外，合同履行过程中发生以下情形的，应按照本条约定进行变更：</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（1）增加或减少合同图纸或合同清单中的任何工作；</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（2）取消合同中任何工作，但发包人自行实施或转由他人实施的工作除外；</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（3）改变合同中任何工作的质量标准、约定的施工工艺或其他特性或标准规范；</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（4）改变工程的基线、标高、位置和尺寸；</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（5）改变工程的时间安排或实施顺序；</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（6）改变工程的施工条件；</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（7）替代原有合同约定的材料或设备；</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（8）改变合同材料设备等的供应方式；</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（9）其他符合工程变更特征的事项。</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10.1.1变更权</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10.1.1.1承包人不得擅自更改设计，因承包人自身原因导致的工程变更，工程变更所造成的增加费用由承包人承担，承包人无权要求追加合同价款和/或顺延工期；</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10.1.1.2图纸以外的工作量及设计变更必须有发包人的设计变更通知单，并经发包人及监理认可，否则不予认可，承包人无权要求追加合同价款和/或顺延工期；</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10.1.1.3承包人考虑到有利于自身缩短工期或其他有利于承包人自身的因素而采取的优化措施，经工程师同意后予以实施。但如果该优化措施造成费用增加，则发包人不予支付该部分增加费用。如果该优化措施造成费用减少或获得其他利益，发包人、承包人另行约定；</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10.1.1.4设计变更和签证应实行编号管理，所有的设计变更、签证都应先估算报工程监理和发包人代表批准后实施，对未执行该手续的项目事后不得进行工程结算；</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10.1.2变更程序</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10.1.2.1在发生工程变更以及其他任何需要增加工程价款和/或顺延工期的情形时，承包人应在上述情形发生之日起14天内向发包人提出书面报告，发包人在收到承包人提交的书面报告之日起28天内给予确认或提出意见。经发包人确认的书面报告作为工程变更、增加工程价款和/或顺延工期的依据。承包人未按本条约定向发包人提交书面报告并经发包人确认的，应认为该工程变更或相关情形并未发生，或者该工程变更或相关情形不涉及增加工程价款和/或顺延工期，今后承包人不得再以该工程变更或相关情形为由要求增加工程价款和/或顺延工期。</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10.1.2.2工程建设所涉及的任何调整和变动，均需得到发包人和/或设计单位的书面确认。发包人对承包人使用的所有材料具有绝对的变更权，承包人对此不得提出任何异议。未经发包人批准，承包人不得更改设计和经批准的深化设计，因承包人自身原因导致的工程变更，承包人无权要求追加合同价款和/或顺延工期。</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10.1.2.3不论双方对变更工程的价格是否达成一致，承包人都不得拖延变更指令的执行，不得以变更引起的费用和工期调整尚未商定为由拒绝执行。若承包人拒绝施工，发包人有权要求承包人支付违约金，违约金额为此变更预估费用的50%，同时发包人有权暂停支付工程进度款。若发包人因此将该变更工程交由其他承包人实施，发包人还有权要求承包人按其他承包人施工费用的20%增加支付违约金，承包人对此不应有任何异议，也同意不提出任何工期和费用方面的一切索赔，由承包人承担因此而产生的所有责任和费用。</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10.1.2.4常熟高新区投资建设项目工程变更及签证管理暂行办法（常高建【2022】7号）。</w:t>
      </w:r>
      <w:r/>
    </w:p>
    <w:p>
      <w:pPr>
        <w:ind w:firstLine="562"/>
        <w:spacing w:line="340" w:lineRule="exact"/>
        <w:rPr>
          <w:rFonts w:ascii="仿宋_GB2312" w:hAnsi="仿宋_GB2312" w:eastAsia="仿宋_GB2312" w:cs="仿宋_GB2312"/>
          <w:b/>
          <w:bCs/>
          <w:i/>
          <w:color w:val="auto"/>
          <w:sz w:val="28"/>
          <w:szCs w:val="32"/>
          <w:highlight w:val="none"/>
          <w:u w:val="single"/>
        </w:rPr>
      </w:pPr>
      <w:r>
        <w:rPr>
          <w:rFonts w:hint="eastAsia" w:ascii="仿宋_GB2312" w:hAnsi="仿宋_GB2312" w:eastAsia="仿宋_GB2312" w:cs="仿宋_GB2312"/>
          <w:b/>
          <w:bCs/>
          <w:i/>
          <w:iCs/>
          <w:color w:val="auto"/>
          <w:sz w:val="28"/>
          <w:szCs w:val="32"/>
          <w:highlight w:val="none"/>
          <w:u w:val="single"/>
        </w:rPr>
        <w:t xml:space="preserve">常熟高新区关于进一步加强集中建设项目工</w:t>
      </w:r>
      <w:r>
        <w:rPr>
          <w:rFonts w:ascii="仿宋_GB2312" w:hAnsi="仿宋_GB2312" w:eastAsia="仿宋_GB2312" w:cs="仿宋_GB2312"/>
          <w:b/>
          <w:bCs/>
          <w:i/>
          <w:iCs/>
          <w:color w:val="auto"/>
          <w:sz w:val="28"/>
          <w:szCs w:val="32"/>
          <w:highlight w:val="none"/>
          <w:u w:val="single"/>
        </w:rPr>
        <w:t xml:space="preserve">程变更（签证）及日常管理考核的通知</w:t>
      </w:r>
      <w:r>
        <w:rPr>
          <w:rFonts w:hint="eastAsia" w:ascii="仿宋_GB2312" w:hAnsi="仿宋_GB2312" w:eastAsia="仿宋_GB2312" w:cs="仿宋_GB2312"/>
          <w:b/>
          <w:bCs/>
          <w:i/>
          <w:iCs/>
          <w:color w:val="auto"/>
          <w:sz w:val="28"/>
          <w:szCs w:val="32"/>
          <w:highlight w:val="none"/>
          <w:u w:val="single"/>
        </w:rPr>
        <w:t xml:space="preserve">（常高建【2024】1号）。</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10.4 变更估价</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10.4.1 变更估价原则</w:t>
      </w:r>
      <w:r/>
    </w:p>
    <w:p>
      <w:pPr>
        <w:ind w:firstLine="560"/>
        <w:spacing w:line="340" w:lineRule="exact"/>
        <w:rPr>
          <w:rFonts w:ascii="仿宋_GB2312" w:hAnsi="Times New Roman"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关于变更估价的约定:</w:t>
      </w:r>
      <w:r>
        <w:rPr>
          <w:rFonts w:hint="eastAsia" w:ascii="仿宋_GB2312" w:hAnsi="Times New Roman" w:eastAsia="仿宋_GB2312"/>
          <w:b/>
          <w:i/>
          <w:iCs/>
          <w:color w:val="auto"/>
          <w:sz w:val="28"/>
          <w:szCs w:val="28"/>
          <w:highlight w:val="none"/>
          <w:u w:val="single"/>
        </w:rPr>
        <w:t xml:space="preserve">               </w:t>
      </w:r>
      <w:r>
        <w:rPr>
          <w:rFonts w:hint="eastAsia" w:ascii="仿宋_GB2312" w:hAnsi="宋体" w:eastAsia="仿宋_GB2312"/>
          <w:i/>
          <w:iCs/>
          <w:color w:val="auto"/>
          <w:sz w:val="24"/>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10.5承包人的合理化建议</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监理人审查承包人合理化建议的期限：      </w:t>
      </w:r>
      <w:r>
        <w:rPr>
          <w:rFonts w:hint="eastAsia" w:ascii="仿宋_GB2312" w:eastAsia="仿宋_GB2312"/>
          <w:b/>
          <w:i/>
          <w:iCs/>
          <w:color w:val="auto"/>
          <w:sz w:val="28"/>
          <w:szCs w:val="28"/>
          <w:highlight w:val="none"/>
          <w:u w:val="single"/>
        </w:rPr>
        <w:t xml:space="preserve">7天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发包人审批承包人合理化建议的期限：      </w:t>
      </w:r>
      <w:r>
        <w:rPr>
          <w:rFonts w:hint="eastAsia" w:ascii="仿宋_GB2312" w:eastAsia="仿宋_GB2312"/>
          <w:b/>
          <w:i/>
          <w:iCs/>
          <w:color w:val="auto"/>
          <w:sz w:val="28"/>
          <w:szCs w:val="28"/>
          <w:highlight w:val="none"/>
          <w:u w:val="single"/>
        </w:rPr>
        <w:t xml:space="preserve">14天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承包人提出的合理化建议降低了合同价格或者提高了工程经济效益的奖励的方法和金额为：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10.7 暂估价</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暂估价材料和工程设备的明细详见附件11：《暂估价一览表》。</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10.7.1 依法必须招标的暂估价项目</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对于依法必须招标的暂估价项目的确认和批准采取第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种方式确定。</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10.7.2 不属于依法必须招标的暂估价项目</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对于不属于依法必须招标的暂估价项目的确认和批准采取第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种方式确定。</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第3种方式：承包人直接实施的暂估价项目</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承包人直接实施的暂估价项目的约定：   </w:t>
      </w:r>
      <w:r>
        <w:rPr>
          <w:rFonts w:hint="eastAsia" w:ascii="仿宋_GB2312" w:eastAsia="仿宋_GB2312"/>
          <w:b/>
          <w:i/>
          <w:iCs/>
          <w:color w:val="auto"/>
          <w:sz w:val="28"/>
          <w:szCs w:val="28"/>
          <w:highlight w:val="none"/>
          <w:u w:val="single"/>
        </w:rPr>
        <w:t xml:space="preserve"> 无暂估价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10.8 暂列金额</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合同当事人关于暂列金额使用的约定：    </w:t>
      </w:r>
      <w:r>
        <w:rPr>
          <w:rFonts w:hint="eastAsia" w:ascii="仿宋_GB2312" w:eastAsia="仿宋_GB2312"/>
          <w:b/>
          <w:i/>
          <w:iCs/>
          <w:color w:val="auto"/>
          <w:sz w:val="28"/>
          <w:szCs w:val="28"/>
          <w:highlight w:val="none"/>
          <w:u w:val="single"/>
        </w:rPr>
        <w:t xml:space="preserve"> 按通用条款 </w:t>
      </w:r>
      <w:r>
        <w:rPr>
          <w:rFonts w:hint="eastAsia" w:ascii="仿宋_GB2312" w:eastAsia="仿宋_GB2312"/>
          <w:i/>
          <w:iCs/>
          <w:color w:val="auto"/>
          <w:sz w:val="28"/>
          <w:szCs w:val="28"/>
          <w:highlight w:val="none"/>
          <w:u w:val="single"/>
        </w:rPr>
        <w:t xml:space="preserve">    。</w:t>
      </w:r>
      <w:r/>
    </w:p>
    <w:p>
      <w:pPr>
        <w:pStyle w:val="784"/>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 xml:space="preserve">11. 价格调整</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11.1 市场价格波动引起的调整</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市场价格波动是否调整合同价格的约定： </w:t>
      </w:r>
      <w:r>
        <w:rPr>
          <w:rFonts w:hint="eastAsia" w:ascii="仿宋_GB2312" w:eastAsia="仿宋_GB2312"/>
          <w:b/>
          <w:i/>
          <w:iCs/>
          <w:color w:val="auto"/>
          <w:sz w:val="28"/>
          <w:szCs w:val="28"/>
          <w:highlight w:val="none"/>
          <w:u w:val="single"/>
        </w:rPr>
        <w:t xml:space="preserve">按规定调整。</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因市场价格波动调整合同价格，采用以下第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种方式对合同价格进行调整：</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第1种方式：采用价格指数进行价格调整。</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关于各可调因子、定值和变值权重，以及基本价格指数及其来源的约定：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第2种方式：采用造价信息进行价格调整。</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关于基准价格的约定：   </w:t>
      </w:r>
      <w:r>
        <w:rPr>
          <w:rFonts w:hint="eastAsia" w:ascii="仿宋_GB2312" w:hAnsi="仿宋_GB2312" w:eastAsia="仿宋_GB2312" w:cs="仿宋_GB2312"/>
          <w:b/>
          <w:bCs/>
          <w:i/>
          <w:iCs/>
          <w:color w:val="auto"/>
          <w:sz w:val="30"/>
          <w:szCs w:val="32"/>
          <w:highlight w:val="none"/>
          <w:u w:val="single"/>
        </w:rPr>
        <w:t xml:space="preserve">/</w:t>
      </w:r>
      <w:r>
        <w:rPr>
          <w:rFonts w:hint="eastAsia" w:ascii="仿宋_GB2312" w:eastAsia="仿宋_GB2312"/>
          <w:i/>
          <w:iCs/>
          <w:color w:val="auto"/>
          <w:sz w:val="28"/>
          <w:szCs w:val="28"/>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jc w:val="left"/>
        <w:spacing w:line="360" w:lineRule="auto"/>
        <w:rPr>
          <w:rFonts w:eastAsia="仿宋_GB2312"/>
          <w:bCs/>
          <w:i/>
          <w:color w:val="auto"/>
          <w:sz w:val="30"/>
          <w:szCs w:val="32"/>
          <w:highlight w:val="none"/>
          <w:u w:val="single"/>
        </w:rPr>
      </w:pPr>
      <w:r>
        <w:rPr>
          <w:rFonts w:hint="eastAsia" w:eastAsia="仿宋_GB2312"/>
          <w:i/>
          <w:iCs/>
          <w:color w:val="auto"/>
          <w:sz w:val="30"/>
          <w:szCs w:val="32"/>
          <w:highlight w:val="none"/>
          <w:u w:val="single"/>
        </w:rPr>
        <w:t xml:space="preserve">    </w:t>
      </w:r>
      <w:r>
        <w:rPr>
          <w:rFonts w:eastAsia="仿宋_GB2312"/>
          <w:i/>
          <w:iCs/>
          <w:color w:val="auto"/>
          <w:sz w:val="30"/>
          <w:szCs w:val="32"/>
          <w:highlight w:val="none"/>
          <w:u w:val="single"/>
        </w:rPr>
        <w:t xml:space="preserve">专用合同条款</w:t>
      </w:r>
      <w:r>
        <w:rPr>
          <w:rFonts w:hint="eastAsia" w:eastAsia="仿宋_GB2312"/>
          <w:i/>
          <w:iCs/>
          <w:color w:val="auto"/>
          <w:sz w:val="30"/>
          <w:szCs w:val="32"/>
          <w:highlight w:val="none"/>
          <w:u w:val="single"/>
        </w:rPr>
        <w:t xml:space="preserve">：</w:t>
      </w:r>
      <w:r>
        <w:rPr>
          <w:rFonts w:hint="eastAsia" w:ascii="宋体" w:hAnsi="宋体" w:cs="宋体"/>
          <w:i/>
          <w:iCs/>
          <w:color w:val="auto"/>
          <w:sz w:val="30"/>
          <w:szCs w:val="32"/>
          <w:highlight w:val="none"/>
          <w:u w:val="single"/>
        </w:rPr>
        <w:t xml:space="preserve">①</w:t>
      </w:r>
      <w:r>
        <w:rPr>
          <w:rFonts w:eastAsia="仿宋_GB2312"/>
          <w:i/>
          <w:iCs/>
          <w:color w:val="auto"/>
          <w:sz w:val="30"/>
          <w:szCs w:val="32"/>
          <w:highlight w:val="none"/>
          <w:u w:val="single"/>
        </w:rPr>
        <w:t xml:space="preserve">承包人在已标价工程量清单或预算书中载明的材料单价低于基准价格的：专用合同条款合同履行期间材料单价涨幅以基准价格为基础超过 </w:t>
      </w:r>
      <w:r>
        <w:rPr>
          <w:rFonts w:hint="eastAsia" w:ascii="仿宋_GB2312" w:hAnsi="仿宋_GB2312" w:eastAsia="仿宋_GB2312" w:cs="仿宋_GB2312"/>
          <w:b/>
          <w:bCs/>
          <w:i/>
          <w:iCs/>
          <w:color w:val="auto"/>
          <w:sz w:val="30"/>
          <w:szCs w:val="32"/>
          <w:highlight w:val="none"/>
          <w:u w:val="single"/>
        </w:rPr>
        <w:t xml:space="preserve"> /</w:t>
      </w:r>
      <w:r>
        <w:rPr>
          <w:rFonts w:hint="eastAsia" w:eastAsia="仿宋_GB2312"/>
          <w:i/>
          <w:iCs/>
          <w:color w:val="auto"/>
          <w:sz w:val="30"/>
          <w:szCs w:val="32"/>
          <w:highlight w:val="none"/>
          <w:u w:val="single"/>
        </w:rPr>
        <w:t xml:space="preserve"> </w:t>
      </w:r>
      <w:r>
        <w:rPr>
          <w:rFonts w:eastAsia="仿宋_GB2312"/>
          <w:i/>
          <w:iCs/>
          <w:color w:val="auto"/>
          <w:sz w:val="30"/>
          <w:szCs w:val="32"/>
          <w:highlight w:val="none"/>
          <w:u w:val="single"/>
        </w:rPr>
        <w:t xml:space="preserve"> %时，或材料单价跌幅以已标价工程量清单或预算书中载明材料单价为基础超过 </w:t>
      </w:r>
      <w:r>
        <w:rPr>
          <w:rFonts w:hint="eastAsia" w:ascii="仿宋_GB2312" w:hAnsi="仿宋_GB2312" w:eastAsia="仿宋_GB2312" w:cs="仿宋_GB2312"/>
          <w:b/>
          <w:bCs/>
          <w:i/>
          <w:iCs/>
          <w:color w:val="auto"/>
          <w:sz w:val="30"/>
          <w:szCs w:val="32"/>
          <w:highlight w:val="none"/>
          <w:u w:val="single"/>
        </w:rPr>
        <w:t xml:space="preserve"> / </w:t>
      </w:r>
      <w:r>
        <w:rPr>
          <w:rFonts w:hint="eastAsia" w:eastAsia="仿宋_GB2312"/>
          <w:i/>
          <w:iCs/>
          <w:color w:val="auto"/>
          <w:sz w:val="30"/>
          <w:szCs w:val="32"/>
          <w:highlight w:val="none"/>
          <w:u w:val="single"/>
        </w:rPr>
        <w:t xml:space="preserve"> </w:t>
      </w:r>
      <w:r>
        <w:rPr>
          <w:rFonts w:eastAsia="仿宋_GB2312"/>
          <w:i/>
          <w:iCs/>
          <w:color w:val="auto"/>
          <w:sz w:val="30"/>
          <w:szCs w:val="32"/>
          <w:highlight w:val="none"/>
          <w:u w:val="single"/>
        </w:rPr>
        <w:t xml:space="preserve">%时，其超过部分据实调整。</w:t>
      </w:r>
      <w:r/>
    </w:p>
    <w:p>
      <w:pPr>
        <w:ind w:firstLine="600"/>
        <w:jc w:val="left"/>
        <w:spacing w:line="360" w:lineRule="auto"/>
        <w:rPr>
          <w:rFonts w:eastAsia="仿宋_GB2312"/>
          <w:bCs/>
          <w:i/>
          <w:color w:val="auto"/>
          <w:sz w:val="30"/>
          <w:szCs w:val="32"/>
          <w:highlight w:val="none"/>
          <w:u w:val="single"/>
        </w:rPr>
      </w:pPr>
      <w:r>
        <w:rPr>
          <w:rFonts w:hint="eastAsia" w:ascii="宋体" w:hAnsi="宋体" w:cs="宋体"/>
          <w:i/>
          <w:iCs/>
          <w:color w:val="auto"/>
          <w:sz w:val="30"/>
          <w:szCs w:val="32"/>
          <w:highlight w:val="none"/>
          <w:u w:val="single"/>
        </w:rPr>
        <w:t xml:space="preserve">②</w:t>
      </w:r>
      <w:r>
        <w:rPr>
          <w:rFonts w:eastAsia="仿宋_GB2312"/>
          <w:i/>
          <w:iCs/>
          <w:color w:val="auto"/>
          <w:sz w:val="30"/>
          <w:szCs w:val="32"/>
          <w:highlight w:val="none"/>
          <w:u w:val="single"/>
        </w:rPr>
        <w:t xml:space="preserve">承包人在已标价工程量清单或预算书中载明的材料单价高于基准价格的：专用合同条款合同履行期间材料单价跌幅以基准价格为基础超过 </w:t>
      </w:r>
      <w:r>
        <w:rPr>
          <w:rFonts w:hint="eastAsia" w:ascii="仿宋_GB2312" w:hAnsi="仿宋_GB2312" w:eastAsia="仿宋_GB2312" w:cs="仿宋_GB2312"/>
          <w:b/>
          <w:bCs/>
          <w:i/>
          <w:iCs/>
          <w:color w:val="auto"/>
          <w:sz w:val="30"/>
          <w:szCs w:val="32"/>
          <w:highlight w:val="none"/>
          <w:u w:val="single"/>
        </w:rPr>
        <w:t xml:space="preserve"> /</w:t>
      </w:r>
      <w:r>
        <w:rPr>
          <w:rFonts w:hint="eastAsia" w:eastAsia="仿宋_GB2312"/>
          <w:i/>
          <w:iCs/>
          <w:color w:val="auto"/>
          <w:sz w:val="30"/>
          <w:szCs w:val="32"/>
          <w:highlight w:val="none"/>
          <w:u w:val="single"/>
        </w:rPr>
        <w:t xml:space="preserve"> </w:t>
      </w:r>
      <w:r>
        <w:rPr>
          <w:rFonts w:eastAsia="仿宋_GB2312"/>
          <w:i/>
          <w:iCs/>
          <w:color w:val="auto"/>
          <w:sz w:val="30"/>
          <w:szCs w:val="32"/>
          <w:highlight w:val="none"/>
          <w:u w:val="single"/>
        </w:rPr>
        <w:t xml:space="preserve"> %时，材料单价涨幅以已标价工程量清单或预算书中载明材料单价为基础超过 </w:t>
      </w:r>
      <w:r>
        <w:rPr>
          <w:rFonts w:hint="eastAsia" w:ascii="仿宋_GB2312" w:hAnsi="仿宋_GB2312" w:eastAsia="仿宋_GB2312" w:cs="仿宋_GB2312"/>
          <w:b/>
          <w:bCs/>
          <w:i/>
          <w:iCs/>
          <w:color w:val="auto"/>
          <w:sz w:val="30"/>
          <w:szCs w:val="32"/>
          <w:highlight w:val="none"/>
          <w:u w:val="single"/>
        </w:rPr>
        <w:t xml:space="preserve"> /</w:t>
      </w:r>
      <w:r>
        <w:rPr>
          <w:rFonts w:eastAsia="仿宋_GB2312"/>
          <w:i/>
          <w:iCs/>
          <w:color w:val="auto"/>
          <w:sz w:val="30"/>
          <w:szCs w:val="32"/>
          <w:highlight w:val="none"/>
          <w:u w:val="single"/>
        </w:rPr>
        <w:t xml:space="preserve"> %时，其超过部分据实调整。</w:t>
      </w:r>
      <w:r/>
    </w:p>
    <w:p>
      <w:pPr>
        <w:ind w:firstLine="645"/>
        <w:jc w:val="left"/>
        <w:spacing w:line="360" w:lineRule="auto"/>
        <w:rPr>
          <w:rFonts w:eastAsia="仿宋_GB2312"/>
          <w:bCs/>
          <w:i/>
          <w:color w:val="auto"/>
          <w:sz w:val="30"/>
          <w:szCs w:val="32"/>
          <w:highlight w:val="none"/>
          <w:u w:val="single"/>
        </w:rPr>
      </w:pPr>
      <w:r>
        <w:rPr>
          <w:rFonts w:hint="eastAsia" w:ascii="宋体" w:hAnsi="宋体" w:cs="宋体"/>
          <w:i/>
          <w:iCs/>
          <w:color w:val="auto"/>
          <w:sz w:val="30"/>
          <w:szCs w:val="32"/>
          <w:highlight w:val="none"/>
          <w:u w:val="single"/>
        </w:rPr>
        <w:t xml:space="preserve">③</w:t>
      </w:r>
      <w:r>
        <w:rPr>
          <w:rFonts w:eastAsia="仿宋_GB2312"/>
          <w:i/>
          <w:iCs/>
          <w:color w:val="auto"/>
          <w:sz w:val="30"/>
          <w:szCs w:val="32"/>
          <w:highlight w:val="none"/>
          <w:u w:val="single"/>
        </w:rPr>
        <w:t xml:space="preserve">承包人在已标价工程量清单或预算书中载明的材料单价等于基准单价的：专用合同条款合同履行期间材料单价涨跌幅以基准单价为基础超过±  </w:t>
      </w:r>
      <w:r>
        <w:rPr>
          <w:rFonts w:hint="eastAsia" w:ascii="仿宋_GB2312" w:hAnsi="仿宋_GB2312" w:eastAsia="仿宋_GB2312" w:cs="仿宋_GB2312"/>
          <w:b/>
          <w:bCs/>
          <w:i/>
          <w:iCs/>
          <w:color w:val="auto"/>
          <w:sz w:val="30"/>
          <w:szCs w:val="32"/>
          <w:highlight w:val="none"/>
          <w:u w:val="single"/>
        </w:rPr>
        <w:t xml:space="preserve"> /  </w:t>
      </w:r>
      <w:r>
        <w:rPr>
          <w:rFonts w:eastAsia="仿宋_GB2312"/>
          <w:i/>
          <w:iCs/>
          <w:color w:val="auto"/>
          <w:sz w:val="30"/>
          <w:szCs w:val="32"/>
          <w:highlight w:val="none"/>
          <w:u w:val="single"/>
        </w:rPr>
        <w:t xml:space="preserve">%时，其超过部分据实调整。</w:t>
      </w:r>
      <w:r/>
    </w:p>
    <w:p>
      <w:pPr>
        <w:ind w:firstLine="645"/>
        <w:jc w:val="left"/>
        <w:spacing w:line="360" w:lineRule="auto"/>
        <w:rPr>
          <w:rFonts w:ascii="仿宋_GB2312" w:eastAsia="仿宋_GB2312"/>
          <w:bCs/>
          <w:i/>
          <w:color w:val="auto"/>
          <w:sz w:val="28"/>
          <w:szCs w:val="28"/>
          <w:highlight w:val="none"/>
          <w:u w:val="single"/>
        </w:rPr>
      </w:pPr>
      <w:r>
        <w:rPr>
          <w:rFonts w:ascii="仿宋_GB2312" w:eastAsia="仿宋_GB2312"/>
          <w:i/>
          <w:iCs/>
          <w:color w:val="auto"/>
          <w:sz w:val="28"/>
          <w:szCs w:val="28"/>
          <w:highlight w:val="none"/>
          <w:u w:val="single"/>
        </w:rPr>
        <w:t xml:space="preserve">第3种方式：其他价格调整方式：</w:t>
      </w:r>
      <w:r>
        <w:rPr>
          <w:rFonts w:hint="eastAsia" w:ascii="仿宋_GB2312" w:eastAsia="仿宋_GB2312"/>
          <w:i/>
          <w:iCs/>
          <w:color w:val="auto"/>
          <w:sz w:val="28"/>
          <w:szCs w:val="28"/>
          <w:highlight w:val="none"/>
          <w:u w:val="single"/>
        </w:rPr>
        <w:t xml:space="preserve">     </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645"/>
        <w:jc w:val="left"/>
        <w:spacing w:line="360" w:lineRule="auto"/>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12.1 合同价格形式</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1、单价合同。</w:t>
      </w:r>
      <w:r/>
    </w:p>
    <w:p>
      <w:pPr>
        <w:ind w:firstLine="560"/>
        <w:spacing w:line="560" w:lineRule="atLeas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综合单价包含的风险范围： </w:t>
      </w:r>
      <w:r>
        <w:rPr>
          <w:rFonts w:hint="eastAsia" w:ascii="仿宋_GB2312" w:eastAsia="仿宋_GB2312"/>
          <w:b/>
          <w:i/>
          <w:iCs/>
          <w:color w:val="auto"/>
          <w:sz w:val="28"/>
          <w:szCs w:val="28"/>
          <w:highlight w:val="none"/>
          <w:u w:val="single"/>
        </w:rPr>
        <w:t xml:space="preserve"> 除专用条款10.4.1条约定的合同价款的调整因素外，合同价款不调整。     </w:t>
      </w:r>
      <w:r>
        <w:rPr>
          <w:rFonts w:hint="eastAsia" w:ascii="仿宋_GB2312" w:eastAsia="仿宋_GB2312"/>
          <w:i/>
          <w:iCs/>
          <w:color w:val="auto"/>
          <w:sz w:val="28"/>
          <w:szCs w:val="28"/>
          <w:highlight w:val="none"/>
          <w:u w:val="single"/>
        </w:rPr>
        <w:t xml:space="preserve">。</w:t>
      </w:r>
      <w:r/>
    </w:p>
    <w:p>
      <w:pPr>
        <w:ind w:firstLine="560"/>
        <w:spacing w:line="560" w:lineRule="atLeas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风险费用的计算方法： </w:t>
      </w:r>
      <w:r>
        <w:rPr>
          <w:rFonts w:hint="eastAsia" w:ascii="仿宋_GB2312" w:eastAsia="仿宋_GB2312"/>
          <w:b/>
          <w:i/>
          <w:iCs/>
          <w:color w:val="auto"/>
          <w:sz w:val="28"/>
          <w:szCs w:val="28"/>
          <w:highlight w:val="none"/>
          <w:u w:val="single"/>
        </w:rPr>
        <w:t xml:space="preserve">  由供应商自主报价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风险范围以外合同价格的调整方法：         </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2、总价合同。</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总价包含的风险范围：         </w:t>
      </w:r>
      <w:r>
        <w:rPr>
          <w:rFonts w:hint="eastAsia" w:ascii="仿宋_GB2312" w:eastAsia="仿宋_GB2312"/>
          <w:b/>
          <w:i/>
          <w:iCs/>
          <w:color w:val="auto"/>
          <w:sz w:val="28"/>
          <w:szCs w:val="28"/>
          <w:highlight w:val="none"/>
          <w:u w:val="single"/>
        </w:rPr>
        <w:t xml:space="preserve">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风险费用的计算方法：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风险范围以外合同价格的调整方法：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line="480" w:lineRule="exact"/>
        <w:rPr>
          <w:rFonts w:ascii="仿宋_GB2312" w:hAnsi="宋体"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3、其他价格方式：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12.2 预付款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12.2.1 预付款的支付</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预付款支付比例或金额：</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预付款支付期限：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预付款扣回的方式：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12.2.2 预付款担保</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承包人提交预付款担保的期限：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预付款担保的形式为：      </w:t>
      </w:r>
      <w:r>
        <w:rPr>
          <w:rFonts w:hint="eastAsia" w:ascii="仿宋_GB2312" w:hAnsi="仿宋_GB2312" w:eastAsia="仿宋_GB2312" w:cs="仿宋_GB2312"/>
          <w:b/>
          <w:bCs/>
          <w:i/>
          <w:iCs/>
          <w:color w:val="auto"/>
          <w:sz w:val="30"/>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12.3 计量</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12.3.1 计量原则</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工程量计算规则：</w:t>
      </w:r>
      <w:r>
        <w:rPr>
          <w:rFonts w:hint="eastAsia" w:ascii="仿宋_GB2312" w:eastAsia="仿宋_GB2312"/>
          <w:b/>
          <w:i/>
          <w:iCs/>
          <w:color w:val="auto"/>
          <w:sz w:val="28"/>
          <w:szCs w:val="28"/>
          <w:highlight w:val="none"/>
          <w:u w:val="single"/>
        </w:rPr>
        <w:t xml:space="preserve">建设工程工程量清单计价标准(GB/T50500-2024)及9本工程量计算标准等相关文件</w:t>
      </w:r>
      <w:r>
        <w:rPr>
          <w:rFonts w:hint="eastAsia" w:ascii="仿宋_GB2312" w:eastAsia="仿宋_GB2312"/>
          <w:i/>
          <w:iCs/>
          <w:color w:val="auto"/>
          <w:sz w:val="28"/>
          <w:szCs w:val="28"/>
          <w:highlight w:val="none"/>
          <w:u w:val="single"/>
        </w:rPr>
        <w:t xml:space="preserve">。</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12.3.2 计量周期</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关于计量周期的约定：      </w:t>
      </w:r>
      <w:r>
        <w:rPr>
          <w:rFonts w:hint="eastAsia" w:ascii="仿宋_GB2312" w:eastAsia="仿宋_GB2312"/>
          <w:b/>
          <w:i/>
          <w:iCs/>
          <w:color w:val="auto"/>
          <w:sz w:val="28"/>
          <w:szCs w:val="28"/>
          <w:highlight w:val="none"/>
          <w:u w:val="single"/>
        </w:rPr>
        <w:t xml:space="preserve">项目完成后进行计量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12.3.3 单价合同的计量</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关于单价合同计量的约定：  </w:t>
      </w:r>
      <w:r>
        <w:rPr>
          <w:rFonts w:hint="eastAsia" w:ascii="仿宋_GB2312" w:eastAsia="仿宋_GB2312"/>
          <w:b/>
          <w:i/>
          <w:iCs/>
          <w:color w:val="auto"/>
          <w:sz w:val="28"/>
          <w:szCs w:val="28"/>
          <w:highlight w:val="none"/>
          <w:u w:val="single"/>
        </w:rPr>
        <w:t xml:space="preserve">项目完成后进行计量</w:t>
      </w:r>
      <w:r>
        <w:rPr>
          <w:rFonts w:hint="eastAsia" w:ascii="仿宋_GB2312" w:hAnsi="Times New Roman" w:eastAsia="仿宋_GB2312"/>
          <w:b/>
          <w:i/>
          <w:iCs/>
          <w:color w:val="auto"/>
          <w:sz w:val="28"/>
          <w:szCs w:val="28"/>
          <w:highlight w:val="none"/>
          <w:u w:val="single"/>
        </w:rPr>
        <w:t xml:space="preserve">，承包人向监理人报送已完成的工程量报告，已完成工程量报表和相关资料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12.3.4 总价合同的计量</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关于总价合同计量的约定：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12.3.5总价合同采用支付分解表计量支付的，是否适用第12.3.4 项〔总价合同的计量〕约定进行计量：   </w:t>
      </w:r>
      <w:r>
        <w:rPr>
          <w:rFonts w:hint="eastAsia" w:ascii="仿宋_GB2312" w:eastAsia="仿宋_GB2312"/>
          <w:b/>
          <w:i/>
          <w:iCs/>
          <w:color w:val="auto"/>
          <w:sz w:val="28"/>
          <w:szCs w:val="28"/>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12.3.6 其他价格形式合同的计量 </w:t>
      </w:r>
      <w:r/>
    </w:p>
    <w:p>
      <w:pPr>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其他价格形式的计量方式和程序：  </w:t>
      </w:r>
      <w:r>
        <w:rPr>
          <w:rFonts w:hint="eastAsia" w:ascii="仿宋_GB2312" w:eastAsia="仿宋_GB2312"/>
          <w:b/>
          <w:i/>
          <w:iCs/>
          <w:color w:val="auto"/>
          <w:sz w:val="28"/>
          <w:szCs w:val="28"/>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12.4 工程进度款支付</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12.4.1 付款周期</w:t>
      </w:r>
      <w:r/>
    </w:p>
    <w:p>
      <w:pPr>
        <w:ind w:firstLine="560"/>
        <w:spacing w:line="480" w:lineRule="exact"/>
        <w:rPr>
          <w:rFonts w:ascii="仿宋_GB2312" w:hAnsi="宋体"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关于付款周期的约定：</w:t>
      </w:r>
      <w:r>
        <w:rPr>
          <w:rFonts w:hint="eastAsia" w:ascii="仿宋_GB2312" w:hAnsi="宋体" w:eastAsia="仿宋_GB2312"/>
          <w:i/>
          <w:iCs/>
          <w:color w:val="auto"/>
          <w:sz w:val="28"/>
          <w:szCs w:val="28"/>
          <w:highlight w:val="none"/>
          <w:u w:val="single"/>
        </w:rPr>
        <w:t xml:space="preserve"> </w:t>
      </w:r>
      <w:r/>
    </w:p>
    <w:p>
      <w:pPr>
        <w:ind w:firstLine="562"/>
        <w:jc w:val="left"/>
        <w:spacing w:line="480" w:lineRule="exact"/>
        <w:rPr>
          <w:rFonts w:ascii="仿宋_GB2312" w:eastAsia="仿宋_GB2312"/>
          <w:b/>
          <w:bCs/>
          <w:i/>
          <w:color w:val="auto"/>
          <w:sz w:val="28"/>
          <w:szCs w:val="28"/>
          <w:highlight w:val="none"/>
          <w:u w:val="single"/>
        </w:rPr>
      </w:pPr>
      <w:r>
        <w:rPr>
          <w:rFonts w:ascii="仿宋_GB2312" w:eastAsia="仿宋_GB2312"/>
          <w:b/>
          <w:i/>
          <w:iCs/>
          <w:color w:val="auto"/>
          <w:sz w:val="28"/>
          <w:szCs w:val="28"/>
          <w:highlight w:val="none"/>
          <w:u w:val="single"/>
        </w:rPr>
        <w:t xml:space="preserve">本工程款按5-2-2-1的方式支付，即工程竣工验收通过后付至当年合同价款的50%，工程竣工后满第一周年付至审定价的70%，工程竣工后满第二周年付至审定价的90%，工程竣工后满第三周年付清。</w:t>
      </w:r>
      <w:r>
        <w:rPr>
          <w:rFonts w:hint="eastAsia" w:ascii="仿宋_GB2312" w:eastAsia="仿宋_GB2312"/>
          <w:b/>
          <w:i/>
          <w:iCs/>
          <w:color w:val="auto"/>
          <w:sz w:val="28"/>
          <w:szCs w:val="28"/>
          <w:highlight w:val="none"/>
          <w:u w:val="single"/>
        </w:rPr>
        <w:t xml:space="preserve">  </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4、发包人工程款支付形式可以是数字人民币、银行转账、支票、银行承兑汇票（承兑汇票的贴息由承包方承担）。</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12.4.2 进度付款申请单的编制</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关于进度付款申请单编制的约定：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12.4.3 进度付款申请单的提交</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（1）单价合同进度付款申请单提交的约定：  </w:t>
      </w:r>
      <w:r>
        <w:rPr>
          <w:rFonts w:hint="eastAsia" w:ascii="仿宋_GB2312" w:eastAsia="仿宋_GB2312"/>
          <w:b/>
          <w:i/>
          <w:iCs/>
          <w:color w:val="auto"/>
          <w:sz w:val="28"/>
          <w:szCs w:val="28"/>
          <w:highlight w:val="none"/>
          <w:u w:val="single"/>
        </w:rPr>
        <w:t xml:space="preserve">按发包人规定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（2）总价合同进度付款申请单提交的约定：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（3）其他价格形式合同进度付款申请单提交的约定：</w:t>
      </w:r>
      <w:r>
        <w:rPr>
          <w:rFonts w:hint="eastAsia" w:ascii="仿宋_GB2312" w:eastAsia="仿宋_GB2312"/>
          <w:b/>
          <w:i/>
          <w:iCs/>
          <w:color w:val="auto"/>
          <w:sz w:val="28"/>
          <w:szCs w:val="28"/>
          <w:highlight w:val="none"/>
          <w:u w:val="single"/>
        </w:rPr>
        <w:t xml:space="preserve">按通用条款</w:t>
      </w:r>
      <w:r>
        <w:rPr>
          <w:rFonts w:hint="eastAsia" w:ascii="仿宋_GB2312" w:eastAsia="仿宋_GB2312"/>
          <w:i/>
          <w:iCs/>
          <w:color w:val="auto"/>
          <w:sz w:val="28"/>
          <w:szCs w:val="28"/>
          <w:highlight w:val="none"/>
          <w:u w:val="single"/>
        </w:rPr>
        <w:t xml:space="preserve">。</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12.4.4 进度款审核和支付</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（1）监理人审查并报送发包人的期限：   </w:t>
      </w:r>
      <w:r>
        <w:rPr>
          <w:rFonts w:hint="eastAsia" w:ascii="仿宋_GB2312" w:eastAsia="仿宋_GB2312"/>
          <w:b/>
          <w:i/>
          <w:iCs/>
          <w:color w:val="auto"/>
          <w:sz w:val="28"/>
          <w:szCs w:val="28"/>
          <w:highlight w:val="none"/>
          <w:u w:val="single"/>
        </w:rPr>
        <w:t xml:space="preserve">7天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发包人完成审批并签发进度款支付证书的期限：   </w:t>
      </w:r>
      <w:r>
        <w:rPr>
          <w:rFonts w:hint="eastAsia" w:ascii="仿宋_GB2312" w:eastAsia="仿宋_GB2312"/>
          <w:b/>
          <w:i/>
          <w:iCs/>
          <w:color w:val="auto"/>
          <w:sz w:val="28"/>
          <w:szCs w:val="28"/>
          <w:highlight w:val="none"/>
          <w:u w:val="single"/>
        </w:rPr>
        <w:t xml:space="preserve"> 14天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（2）发包人支付进度款的期限：  </w:t>
      </w:r>
      <w:r>
        <w:rPr>
          <w:rFonts w:hint="eastAsia" w:ascii="仿宋_GB2312" w:eastAsia="仿宋_GB2312"/>
          <w:b/>
          <w:i/>
          <w:iCs/>
          <w:color w:val="auto"/>
          <w:sz w:val="28"/>
          <w:szCs w:val="28"/>
          <w:highlight w:val="none"/>
          <w:u w:val="single"/>
        </w:rPr>
        <w:t xml:space="preserve">按发包人规定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发包人逾期支付进度款的违约金的计算方式：  </w:t>
      </w:r>
      <w:r>
        <w:rPr>
          <w:rFonts w:hint="eastAsia" w:ascii="仿宋_GB2312" w:eastAsia="仿宋_GB2312"/>
          <w:b/>
          <w:i/>
          <w:iCs/>
          <w:color w:val="auto"/>
          <w:sz w:val="28"/>
          <w:szCs w:val="28"/>
          <w:highlight w:val="none"/>
          <w:u w:val="single"/>
        </w:rPr>
        <w:t xml:space="preserve">不计取     </w:t>
      </w:r>
      <w:r>
        <w:rPr>
          <w:rFonts w:hint="eastAsia" w:ascii="仿宋_GB2312" w:eastAsia="仿宋_GB2312"/>
          <w:i/>
          <w:iCs/>
          <w:color w:val="auto"/>
          <w:sz w:val="28"/>
          <w:szCs w:val="28"/>
          <w:highlight w:val="none"/>
          <w:u w:val="single"/>
        </w:rPr>
        <w:t xml:space="preserve">。</w:t>
      </w:r>
      <w:r/>
    </w:p>
    <w:p>
      <w:pPr>
        <w:ind w:firstLine="70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12.4.6 支付分解表的编制</w:t>
      </w:r>
      <w:r/>
    </w:p>
    <w:p>
      <w:pPr>
        <w:ind w:left="5599" w:hanging="504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2、总价合同支付分解表的编制与审批：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3、单价合同的总价项目支付分解表的编制与审批：</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w:t>
      </w:r>
      <w:r/>
    </w:p>
    <w:p>
      <w:pPr>
        <w:pStyle w:val="784"/>
        <w:spacing w:before="120" w:after="120" w:line="480" w:lineRule="exact"/>
        <w:rPr>
          <w:rFonts w:ascii="仿宋_GB2312" w:hAnsi="Times New Roman" w:eastAsia="仿宋_GB2312" w:cs="Times New Roman"/>
          <w:b w:val="0"/>
          <w:bCs w:val="0"/>
          <w:color w:val="auto"/>
          <w:highlight w:val="none"/>
        </w:rPr>
      </w:pPr>
      <w:r>
        <w:rPr>
          <w:rFonts w:hint="eastAsia" w:ascii="仿宋_GB2312" w:hAnsi="Times New Roman" w:eastAsia="仿宋_GB2312" w:cs="Times New Roman"/>
          <w:b w:val="0"/>
          <w:bCs w:val="0"/>
          <w:color w:val="auto"/>
          <w:highlight w:val="none"/>
        </w:rPr>
        <w:t xml:space="preserve">13. 验收和工程试车</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13.1 分部分项工程验收</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13.1.2监理人不能按时进行验收时，应提前</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24 </w:t>
      </w:r>
      <w:r>
        <w:rPr>
          <w:rFonts w:hint="eastAsia" w:ascii="仿宋_GB2312" w:eastAsia="仿宋_GB2312"/>
          <w:color w:val="auto"/>
          <w:sz w:val="28"/>
          <w:szCs w:val="28"/>
          <w:highlight w:val="none"/>
        </w:rPr>
        <w:t xml:space="preserve">小时提交书面延期要求。</w:t>
      </w:r>
      <w:r/>
    </w:p>
    <w:p>
      <w:pPr>
        <w:ind w:firstLine="560"/>
        <w:jc w:val="left"/>
        <w:spacing w:line="480" w:lineRule="exact"/>
        <w:rPr>
          <w:rFonts w:ascii="仿宋_GB2312" w:eastAsia="仿宋_GB2312"/>
          <w:b/>
          <w:color w:val="auto"/>
          <w:sz w:val="28"/>
          <w:szCs w:val="28"/>
          <w:highlight w:val="none"/>
        </w:rPr>
      </w:pPr>
      <w:r>
        <w:rPr>
          <w:rFonts w:hint="eastAsia" w:ascii="仿宋_GB2312" w:eastAsia="仿宋_GB2312"/>
          <w:color w:val="auto"/>
          <w:sz w:val="28"/>
          <w:szCs w:val="28"/>
          <w:highlight w:val="none"/>
        </w:rPr>
        <w:t xml:space="preserve">关于延期最长不得超过：</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48</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小时。</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13.2 竣工验收</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13.2.2竣工验收程序</w:t>
      </w:r>
      <w:r/>
    </w:p>
    <w:p>
      <w:pPr>
        <w:pStyle w:val="1074"/>
        <w:ind w:firstLine="560"/>
        <w:rPr>
          <w:rFonts w:ascii="仿宋_GB2312" w:eastAsia="仿宋_GB2312"/>
          <w:b/>
          <w:color w:val="auto"/>
          <w:sz w:val="28"/>
          <w:szCs w:val="28"/>
          <w:highlight w:val="none"/>
          <w:u w:val="single"/>
        </w:rPr>
      </w:pPr>
      <w:r>
        <w:rPr>
          <w:rFonts w:hint="eastAsia" w:ascii="仿宋_GB2312" w:eastAsia="仿宋_GB2312"/>
          <w:color w:val="auto"/>
          <w:sz w:val="28"/>
          <w:szCs w:val="28"/>
          <w:highlight w:val="none"/>
        </w:rPr>
        <w:t xml:space="preserve">关于竣工验收程序的约定：</w:t>
      </w:r>
      <w:r>
        <w:rPr>
          <w:rFonts w:hint="eastAsia" w:ascii="仿宋_GB2312" w:eastAsia="仿宋_GB2312"/>
          <w:b/>
          <w:color w:val="auto"/>
          <w:sz w:val="28"/>
          <w:szCs w:val="28"/>
          <w:highlight w:val="none"/>
          <w:u w:val="single"/>
        </w:rPr>
        <w:t xml:space="preserve"> </w:t>
      </w:r>
      <w:r>
        <w:rPr>
          <w:rFonts w:eastAsia="仿宋_GB2312"/>
          <w:color w:val="auto"/>
          <w:sz w:val="28"/>
          <w:szCs w:val="32"/>
          <w:highlight w:val="none"/>
          <w:u w:val="single"/>
        </w:rPr>
        <w:t xml:space="preserve"> </w:t>
      </w:r>
      <w:r>
        <w:rPr>
          <w:rFonts w:hint="eastAsia" w:ascii="仿宋_GB2312" w:eastAsia="仿宋_GB2312"/>
          <w:b/>
          <w:color w:val="auto"/>
          <w:sz w:val="28"/>
          <w:szCs w:val="28"/>
          <w:highlight w:val="none"/>
          <w:u w:val="single"/>
        </w:rPr>
        <w:t xml:space="preserve">按通用条款</w:t>
      </w:r>
      <w:r>
        <w:rPr>
          <w:rFonts w:hint="eastAsia" w:eastAsia="仿宋_GB2312"/>
          <w:color w:val="auto"/>
          <w:sz w:val="28"/>
          <w:szCs w:val="32"/>
          <w:highlight w:val="none"/>
          <w:u w:val="singl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发包人不按照本项约定组织竣工验收、颁发工程接收证书的违约金的计算方法：</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不计取</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13.2.5移交、接收全部与部分工程</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承包人向发包人移交工程的期限：</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按通用条款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发包人未按本合同约定接收全部或部分工程的，违约金的计算方法为：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不计取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承包人未按时移交工程的，违约金的计算方法为：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每逾期一天，应向发包人支付违约金10000元    </w:t>
      </w:r>
      <w:r>
        <w:rPr>
          <w:rFonts w:hint="eastAsia" w:ascii="仿宋_GB2312" w:eastAsia="仿宋_GB2312"/>
          <w:color w:val="auto"/>
          <w:sz w:val="28"/>
          <w:szCs w:val="28"/>
          <w:highlight w:val="none"/>
        </w:rPr>
        <w:t xml:space="preserve">。</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13.3 工程试车</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13.3.1 试车程序</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工程试车内容：</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无</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（1）单机无负荷试车费用由</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无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承担；</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（2）无负荷联动试车费用由</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无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承担。</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13.3.3 投料试车</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关于投料试车相关事项的约定：</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无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ind w:firstLine="560"/>
        <w:spacing w:after="120"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13.6 竣工退场</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13.6.1 竣工退场</w:t>
      </w:r>
      <w:r/>
    </w:p>
    <w:p>
      <w:pPr>
        <w:ind w:firstLine="560"/>
        <w:jc w:val="left"/>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承包人完成竣工退场的期限：</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竣工验收合格后30天内</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pStyle w:val="784"/>
        <w:spacing w:before="120" w:after="120" w:line="480" w:lineRule="exact"/>
        <w:rPr>
          <w:rFonts w:ascii="仿宋_GB2312" w:hAnsi="Times New Roman" w:eastAsia="仿宋_GB2312" w:cs="Times New Roman"/>
          <w:b w:val="0"/>
          <w:i/>
          <w:color w:val="auto"/>
          <w:highlight w:val="none"/>
          <w:u w:val="single"/>
        </w:rPr>
      </w:pPr>
      <w:r>
        <w:rPr>
          <w:rFonts w:hint="eastAsia" w:ascii="仿宋_GB2312" w:hAnsi="Times New Roman" w:eastAsia="仿宋_GB2312" w:cs="Times New Roman"/>
          <w:b w:val="0"/>
          <w:bCs w:val="0"/>
          <w:i/>
          <w:iCs/>
          <w:color w:val="auto"/>
          <w:highlight w:val="none"/>
          <w:u w:val="single"/>
        </w:rPr>
        <w:t xml:space="preserve">14. 竣工结算</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14.1 竣工付款申请</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承包人提交竣工付款申请单的期限： </w:t>
      </w:r>
      <w:r>
        <w:rPr>
          <w:rFonts w:hint="eastAsia" w:ascii="仿宋_GB2312" w:eastAsia="仿宋_GB2312"/>
          <w:b/>
          <w:i/>
          <w:iCs/>
          <w:color w:val="auto"/>
          <w:sz w:val="28"/>
          <w:szCs w:val="28"/>
          <w:highlight w:val="none"/>
          <w:u w:val="single"/>
        </w:rPr>
        <w:t xml:space="preserve"> </w:t>
      </w:r>
      <w:r>
        <w:rPr>
          <w:rFonts w:hint="eastAsia" w:ascii="仿宋_GB2312" w:hAnsi="Times New Roman" w:eastAsia="仿宋_GB2312"/>
          <w:b/>
          <w:i/>
          <w:iCs/>
          <w:color w:val="auto"/>
          <w:sz w:val="28"/>
          <w:szCs w:val="28"/>
          <w:highlight w:val="none"/>
          <w:u w:val="single"/>
        </w:rPr>
        <w:t xml:space="preserve">竣工验收后60天内，如竣工后超过60天承包人仍未提交完整的结算资料，每拖延1天，跟踪审价单位（若有）或竣工结算审核单位出具报告时间相应顺延。如竣工后超过90天承包人仍未提交完整的结算资料，每拖延10天发包人有权要求承包人支付合同总价的万分之五的违约金，且发包人有权按现有资料直接委托审计，并以该审价公司确定的结算金额为准进行结算</w:t>
      </w:r>
      <w:r>
        <w:rPr>
          <w:rFonts w:hint="eastAsia" w:ascii="仿宋_GB2312" w:hAnsi="仿宋_GB2312" w:eastAsia="仿宋_GB2312" w:cs="仿宋_GB2312"/>
          <w:i/>
          <w:iCs/>
          <w:color w:val="auto"/>
          <w:sz w:val="28"/>
          <w:szCs w:val="32"/>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竣工付款申请单应包括的内容：</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1.工程竣工结算送审书、结算送审金额汇总表（按变更序号汇总）；</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2.合同及其他与工程结算相关的双方确认的协议、备忘录等；</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3.开工、竣工报告；</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4.竣工验收证明书；</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5.相关奖罚明细；</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6.中标通知书；</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7.招标文件及答疑；</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8.投标文件；</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9.竣工图纸、设计变更图纸（若有）；</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10.工程变更、现场签证资料及发包人的批准手续等（编号需整理汇总，断号必须说明原因)；</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11.其他资料。</w:t>
      </w:r>
      <w:r/>
    </w:p>
    <w:p>
      <w:pPr>
        <w:ind w:firstLine="562"/>
        <w:jc w:val="left"/>
        <w:spacing w:line="480" w:lineRule="exact"/>
        <w:rPr>
          <w:rFonts w:ascii="仿宋_GB2312" w:hAnsi="Times New Roman" w:eastAsia="仿宋_GB2312"/>
          <w:b/>
          <w:bCs/>
          <w:i/>
          <w:color w:val="auto"/>
          <w:sz w:val="28"/>
          <w:szCs w:val="28"/>
          <w:highlight w:val="none"/>
          <w:u w:val="single"/>
        </w:rPr>
      </w:pPr>
      <w:r>
        <w:rPr>
          <w:rFonts w:hint="eastAsia" w:ascii="仿宋_GB2312" w:hAnsi="Times New Roman" w:eastAsia="仿宋_GB2312"/>
          <w:b/>
          <w:i/>
          <w:iCs/>
          <w:color w:val="auto"/>
          <w:sz w:val="28"/>
          <w:szCs w:val="28"/>
          <w:highlight w:val="none"/>
          <w:u w:val="single"/>
        </w:rPr>
        <w:t xml:space="preserve">12.承包人提供的竣工结算申请单须为一式二份，其中一份为原件。</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14.2 竣工结算审核</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发包人审批竣工付款申请单的期限：    </w:t>
      </w:r>
      <w:r>
        <w:rPr>
          <w:rFonts w:hint="eastAsia" w:ascii="仿宋_GB2312" w:eastAsia="仿宋_GB2312"/>
          <w:b/>
          <w:i/>
          <w:iCs/>
          <w:color w:val="auto"/>
          <w:sz w:val="28"/>
          <w:szCs w:val="28"/>
          <w:highlight w:val="none"/>
          <w:u w:val="single"/>
        </w:rPr>
        <w:t xml:space="preserve">按付款节点</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发包人完成竣工付款的期限：       </w:t>
      </w:r>
      <w:r>
        <w:rPr>
          <w:rFonts w:hint="eastAsia" w:ascii="仿宋_GB2312" w:eastAsia="仿宋_GB2312"/>
          <w:b/>
          <w:i/>
          <w:iCs/>
          <w:color w:val="auto"/>
          <w:sz w:val="28"/>
          <w:szCs w:val="28"/>
          <w:highlight w:val="none"/>
          <w:u w:val="single"/>
        </w:rPr>
        <w:t xml:space="preserve">  按付款节点</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关于竣工付款证书异议部分复核的方式和程序：</w:t>
      </w:r>
      <w:r>
        <w:rPr>
          <w:rFonts w:hint="eastAsia" w:ascii="仿宋_GB2312" w:hAnsi="Times New Roman" w:eastAsia="仿宋_GB2312"/>
          <w:b/>
          <w:i/>
          <w:iCs/>
          <w:color w:val="auto"/>
          <w:sz w:val="28"/>
          <w:szCs w:val="28"/>
          <w:highlight w:val="none"/>
          <w:u w:val="single"/>
        </w:rPr>
        <w:t xml:space="preserve">通用条款14.2中的“发包人在收到承包人提交竣工结算申请书后28天内未完成审批且未提出异议的，视为发包人认可承包人提交的竣工结算申请单，并自发包人收到承包人提交的竣工结算申请单后第29天起视为已签发竣工付款证书。”不适用于本项目合同</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14.4 最终结清</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14.4.1 最终结清申请单</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承包人提交最终结清申请单的份数：  </w:t>
      </w:r>
      <w:r>
        <w:rPr>
          <w:rFonts w:hint="eastAsia" w:ascii="仿宋_GB2312" w:eastAsia="仿宋_GB2312"/>
          <w:b/>
          <w:i/>
          <w:iCs/>
          <w:color w:val="auto"/>
          <w:sz w:val="28"/>
          <w:szCs w:val="28"/>
          <w:highlight w:val="none"/>
          <w:u w:val="single"/>
        </w:rPr>
        <w:t xml:space="preserve">叁份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承包人提交最终结算申请单的期限： </w:t>
      </w:r>
      <w:r>
        <w:rPr>
          <w:rFonts w:hint="eastAsia" w:ascii="仿宋_GB2312" w:eastAsia="仿宋_GB2312"/>
          <w:b/>
          <w:i/>
          <w:iCs/>
          <w:color w:val="auto"/>
          <w:sz w:val="28"/>
          <w:szCs w:val="28"/>
          <w:highlight w:val="none"/>
          <w:u w:val="single"/>
        </w:rPr>
        <w:t xml:space="preserve">按付款节点</w:t>
      </w:r>
      <w:r>
        <w:rPr>
          <w:rFonts w:hint="eastAsia" w:ascii="仿宋_GB2312" w:eastAsia="仿宋_GB2312"/>
          <w:i/>
          <w:iCs/>
          <w:color w:val="auto"/>
          <w:sz w:val="28"/>
          <w:szCs w:val="28"/>
          <w:highlight w:val="none"/>
          <w:u w:val="single"/>
        </w:rPr>
        <w:t xml:space="preserve">          。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14.4.2 最终结清证书和支付</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（1）发包人完成最终结清申请单的审批并颁发最终结清证书的期限：    </w:t>
      </w:r>
      <w:r>
        <w:rPr>
          <w:rFonts w:hint="eastAsia" w:ascii="仿宋_GB2312" w:eastAsia="仿宋_GB2312"/>
          <w:b/>
          <w:i/>
          <w:iCs/>
          <w:color w:val="auto"/>
          <w:sz w:val="28"/>
          <w:szCs w:val="28"/>
          <w:highlight w:val="none"/>
          <w:u w:val="single"/>
        </w:rPr>
        <w:t xml:space="preserve">按合同付款节点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（2）发包人完成支付的期限：   </w:t>
      </w:r>
      <w:r>
        <w:rPr>
          <w:rFonts w:eastAsia="仿宋_GB2312"/>
          <w:i/>
          <w:iCs/>
          <w:color w:val="auto"/>
          <w:szCs w:val="32"/>
          <w:highlight w:val="none"/>
          <w:u w:val="single"/>
        </w:rPr>
        <w:t xml:space="preserve">   </w:t>
      </w:r>
      <w:r>
        <w:rPr>
          <w:rFonts w:hint="eastAsia" w:ascii="仿宋_GB2312" w:eastAsia="仿宋_GB2312"/>
          <w:b/>
          <w:i/>
          <w:iCs/>
          <w:color w:val="auto"/>
          <w:sz w:val="28"/>
          <w:szCs w:val="28"/>
          <w:highlight w:val="none"/>
          <w:u w:val="single"/>
        </w:rPr>
        <w:t xml:space="preserve"> 按合同付款节点   </w:t>
      </w:r>
      <w:r>
        <w:rPr>
          <w:rFonts w:hint="eastAsia" w:ascii="仿宋_GB2312" w:eastAsia="仿宋_GB2312"/>
          <w:i/>
          <w:iCs/>
          <w:color w:val="auto"/>
          <w:sz w:val="28"/>
          <w:szCs w:val="28"/>
          <w:highlight w:val="none"/>
          <w:u w:val="single"/>
        </w:rPr>
        <w:t xml:space="preserve">   。</w:t>
      </w:r>
      <w:r/>
    </w:p>
    <w:p>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 xml:space="preserve">15. 缺陷责任期与保修</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15.2缺陷责任期</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缺陷责任期的具体期限：  </w:t>
      </w:r>
      <w:r>
        <w:rPr>
          <w:rFonts w:eastAsia="仿宋_GB2312"/>
          <w:i/>
          <w:iCs/>
          <w:color w:val="auto"/>
          <w:szCs w:val="32"/>
          <w:highlight w:val="none"/>
          <w:u w:val="single"/>
        </w:rPr>
        <w:t xml:space="preserve"> </w:t>
      </w:r>
      <w:r>
        <w:rPr>
          <w:rFonts w:hint="eastAsia" w:ascii="仿宋_GB2312" w:eastAsia="仿宋_GB2312"/>
          <w:b/>
          <w:i/>
          <w:iCs/>
          <w:color w:val="auto"/>
          <w:sz w:val="28"/>
          <w:szCs w:val="28"/>
          <w:highlight w:val="none"/>
          <w:u w:val="single"/>
        </w:rPr>
        <w:t xml:space="preserve">按工程质量保修书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15.3 质量保证金</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关于是否扣留质量保证金的约定：   </w:t>
      </w:r>
      <w:r>
        <w:rPr>
          <w:rFonts w:hint="eastAsia" w:ascii="仿宋_GB2312" w:eastAsia="仿宋_GB2312"/>
          <w:b/>
          <w:i/>
          <w:iCs/>
          <w:color w:val="auto"/>
          <w:sz w:val="28"/>
          <w:szCs w:val="28"/>
          <w:highlight w:val="none"/>
          <w:u w:val="single"/>
        </w:rPr>
        <w:t xml:space="preserve">是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15.3.1 承包人提供质量保证金的方式</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质量保证金采用以下第 </w:t>
      </w:r>
      <w:r>
        <w:rPr>
          <w:rFonts w:hint="eastAsia" w:ascii="仿宋_GB2312" w:eastAsia="仿宋_GB2312"/>
          <w:b/>
          <w:i/>
          <w:iCs/>
          <w:color w:val="auto"/>
          <w:sz w:val="28"/>
          <w:szCs w:val="28"/>
          <w:highlight w:val="none"/>
          <w:u w:val="single"/>
        </w:rPr>
        <w:t xml:space="preserve">（2）</w:t>
      </w:r>
      <w:r>
        <w:rPr>
          <w:rFonts w:hint="eastAsia" w:ascii="仿宋_GB2312" w:eastAsia="仿宋_GB2312"/>
          <w:i/>
          <w:iCs/>
          <w:color w:val="auto"/>
          <w:sz w:val="28"/>
          <w:szCs w:val="28"/>
          <w:highlight w:val="none"/>
          <w:u w:val="single"/>
        </w:rPr>
        <w:t xml:space="preserve">  种方式：</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（1）质量保证金保函，保证金额为：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              ；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 </w:t>
      </w:r>
      <w:r>
        <w:rPr>
          <w:rFonts w:hint="eastAsia" w:ascii="仿宋_GB2312" w:eastAsia="仿宋_GB2312"/>
          <w:b/>
          <w:i/>
          <w:iCs/>
          <w:color w:val="auto"/>
          <w:sz w:val="28"/>
          <w:szCs w:val="28"/>
          <w:highlight w:val="none"/>
          <w:u w:val="single"/>
        </w:rPr>
        <w:t xml:space="preserve"> 3 </w:t>
      </w:r>
      <w:r>
        <w:rPr>
          <w:rFonts w:hint="eastAsia" w:ascii="仿宋_GB2312" w:eastAsia="仿宋_GB2312"/>
          <w:i/>
          <w:iCs/>
          <w:color w:val="auto"/>
          <w:sz w:val="28"/>
          <w:szCs w:val="28"/>
          <w:highlight w:val="none"/>
          <w:u w:val="single"/>
        </w:rPr>
        <w:t xml:space="preserve"> %的工程款；</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（3）其他方式: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15.3.2 质量保证金的扣留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质量保证金的扣留采取以下第  </w:t>
      </w:r>
      <w:r>
        <w:rPr>
          <w:rFonts w:hint="eastAsia" w:ascii="仿宋_GB2312" w:eastAsia="仿宋_GB2312"/>
          <w:b/>
          <w:i/>
          <w:iCs/>
          <w:color w:val="auto"/>
          <w:sz w:val="28"/>
          <w:szCs w:val="28"/>
          <w:highlight w:val="none"/>
          <w:u w:val="single"/>
        </w:rPr>
        <w:t xml:space="preserve">（2）</w:t>
      </w:r>
      <w:r>
        <w:rPr>
          <w:rFonts w:hint="eastAsia" w:ascii="仿宋_GB2312" w:eastAsia="仿宋_GB2312"/>
          <w:i/>
          <w:iCs/>
          <w:color w:val="auto"/>
          <w:sz w:val="28"/>
          <w:szCs w:val="28"/>
          <w:highlight w:val="none"/>
          <w:u w:val="single"/>
        </w:rPr>
        <w:t xml:space="preserve"> 种方式：</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（1）在支付工程进度款时逐次扣留，在此情形下，质量保证金的计算基数不包括预付款的支付、扣回以及价格调整的金额；</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（2）工程竣工结算时一次性扣留质量保证金；</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（3）其他扣留方式:     </w:t>
      </w:r>
      <w:r>
        <w:rPr>
          <w:rFonts w:hint="eastAsia" w:ascii="仿宋_GB2312" w:eastAsia="仿宋_GB2312"/>
          <w:b/>
          <w:i/>
          <w:iCs/>
          <w:color w:val="auto"/>
          <w:sz w:val="28"/>
          <w:szCs w:val="28"/>
          <w:highlight w:val="none"/>
          <w:u w:val="single"/>
        </w:rPr>
        <w:t xml:space="preserve"> 无 </w:t>
      </w:r>
      <w:r>
        <w:rPr>
          <w:rFonts w:hint="eastAsia" w:ascii="仿宋_GB2312" w:eastAsia="仿宋_GB2312"/>
          <w:i/>
          <w:iCs/>
          <w:color w:val="auto"/>
          <w:sz w:val="28"/>
          <w:szCs w:val="28"/>
          <w:highlight w:val="none"/>
          <w:u w:val="single"/>
        </w:rPr>
        <w:t xml:space="preserve">                               。</w:t>
      </w:r>
      <w:r/>
    </w:p>
    <w:p>
      <w:pPr>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关于质量保证金的补充约定（如有）：  </w:t>
      </w:r>
      <w:r>
        <w:rPr>
          <w:rFonts w:hint="eastAsia" w:ascii="仿宋_GB2312" w:eastAsia="仿宋_GB2312"/>
          <w:b/>
          <w:i/>
          <w:iCs/>
          <w:color w:val="auto"/>
          <w:sz w:val="28"/>
          <w:szCs w:val="28"/>
          <w:highlight w:val="none"/>
          <w:u w:val="single"/>
        </w:rPr>
        <w:t xml:space="preserve">   发包人有权拒绝承包人以质量保证金保函的方式提供质量保证金。防水部分保修期为5年，如因承包人原因造成发包人损失的，发包人有权在未付工程款中扣除相应费用。承包人确认发包人退还质量保证金时不计取利息。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15.4保修</w:t>
      </w:r>
      <w:r/>
    </w:p>
    <w:p>
      <w:pPr>
        <w:ind w:firstLine="546"/>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15.4.1 保修责任</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工程保修期为：  </w:t>
      </w:r>
      <w:r>
        <w:rPr>
          <w:rFonts w:hint="eastAsia" w:ascii="仿宋_GB2312" w:eastAsia="仿宋_GB2312"/>
          <w:b/>
          <w:i/>
          <w:iCs/>
          <w:color w:val="auto"/>
          <w:sz w:val="28"/>
          <w:szCs w:val="28"/>
          <w:highlight w:val="none"/>
          <w:u w:val="single"/>
        </w:rPr>
        <w:t xml:space="preserve"> 按工程质量保修、通用条款及国家相关法律规定</w:t>
      </w:r>
      <w:r>
        <w:rPr>
          <w:rFonts w:hint="eastAsia" w:ascii="仿宋_GB2312" w:eastAsia="仿宋_GB2312"/>
          <w:i/>
          <w:iCs/>
          <w:color w:val="auto"/>
          <w:sz w:val="28"/>
          <w:szCs w:val="28"/>
          <w:highlight w:val="none"/>
          <w:u w:val="single"/>
        </w:rPr>
        <w:t xml:space="preserve">。</w:t>
      </w:r>
      <w:r/>
    </w:p>
    <w:p>
      <w:pPr>
        <w:ind w:firstLine="546"/>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15.4.3 修复通知</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承包人收到保修通知并到达工程现场的合理时间：</w:t>
      </w:r>
      <w:r>
        <w:rPr>
          <w:rFonts w:hint="eastAsia" w:ascii="仿宋_GB2312" w:eastAsia="仿宋_GB2312"/>
          <w:b/>
          <w:i/>
          <w:iCs/>
          <w:color w:val="auto"/>
          <w:sz w:val="28"/>
          <w:szCs w:val="28"/>
          <w:highlight w:val="none"/>
          <w:u w:val="single"/>
        </w:rPr>
        <w:t xml:space="preserve">按通用条款</w:t>
      </w:r>
      <w:r>
        <w:rPr>
          <w:rFonts w:hint="eastAsia" w:ascii="仿宋_GB2312" w:eastAsia="仿宋_GB2312"/>
          <w:i/>
          <w:iCs/>
          <w:color w:val="auto"/>
          <w:sz w:val="28"/>
          <w:szCs w:val="28"/>
          <w:highlight w:val="none"/>
          <w:u w:val="single"/>
        </w:rPr>
        <w:t xml:space="preserve">。</w:t>
      </w:r>
      <w:r/>
    </w:p>
    <w:p>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 xml:space="preserve">16. 违约</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16.1 发包人违约</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16.1.1发包人违约的情形</w:t>
      </w:r>
      <w:r/>
    </w:p>
    <w:p>
      <w:pPr>
        <w:ind w:left="1399" w:hanging="84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发包人违约的其他情形：    </w:t>
      </w:r>
      <w:r>
        <w:rPr>
          <w:rFonts w:hint="eastAsia" w:ascii="仿宋_GB2312" w:eastAsia="仿宋_GB2312"/>
          <w:b/>
          <w:i/>
          <w:iCs/>
          <w:color w:val="auto"/>
          <w:sz w:val="28"/>
          <w:szCs w:val="28"/>
          <w:highlight w:val="none"/>
          <w:u w:val="single"/>
        </w:rPr>
        <w:t xml:space="preserve">按通用条款 </w:t>
      </w:r>
      <w:r>
        <w:rPr>
          <w:rFonts w:hint="eastAsia" w:ascii="仿宋_GB2312" w:eastAsia="仿宋_GB2312"/>
          <w:i/>
          <w:iCs/>
          <w:color w:val="auto"/>
          <w:sz w:val="28"/>
          <w:szCs w:val="28"/>
          <w:highlight w:val="none"/>
          <w:u w:val="single"/>
        </w:rPr>
        <w:t xml:space="preserve">               。</w:t>
      </w:r>
      <w:r/>
    </w:p>
    <w:p>
      <w:pPr>
        <w:ind w:left="1400" w:hanging="140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    16.1.2 发包人违约的责任</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发包人违约责任的承担方式和计算方法：</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（1）因发包人原因未能在计划开工日期前7天内下达开工通知的违约责任：       </w:t>
      </w:r>
      <w:r>
        <w:rPr>
          <w:rFonts w:hint="eastAsia" w:ascii="仿宋_GB2312" w:eastAsia="仿宋_GB2312"/>
          <w:b/>
          <w:i/>
          <w:iCs/>
          <w:color w:val="auto"/>
          <w:sz w:val="28"/>
          <w:szCs w:val="28"/>
          <w:highlight w:val="none"/>
          <w:u w:val="single"/>
        </w:rPr>
        <w:t xml:space="preserve"> 因发包人原因未能在计划开工日期前7天内下达开工通知的，开工日期则以实际下达开工通知中指定的开工日期为准，承包人承诺不会由此向发包人提出任何索赔或补偿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（2）因发包人原因未能按合同约定支付合同价款的违约责任：                            </w:t>
      </w:r>
      <w:r>
        <w:rPr>
          <w:rFonts w:hint="eastAsia" w:ascii="仿宋_GB2312" w:eastAsia="仿宋_GB2312"/>
          <w:b/>
          <w:i/>
          <w:iCs/>
          <w:color w:val="auto"/>
          <w:sz w:val="28"/>
          <w:szCs w:val="28"/>
          <w:highlight w:val="none"/>
          <w:u w:val="single"/>
        </w:rPr>
        <w:t xml:space="preserve">不计取 </w:t>
      </w:r>
      <w:r>
        <w:rPr>
          <w:rFonts w:hint="eastAsia" w:ascii="仿宋_GB2312" w:eastAsia="仿宋_GB2312"/>
          <w:i/>
          <w:iCs/>
          <w:color w:val="auto"/>
          <w:sz w:val="28"/>
          <w:szCs w:val="28"/>
          <w:highlight w:val="none"/>
          <w:u w:val="single"/>
        </w:rPr>
        <w:t xml:space="preserve">。</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（3）发包人违反第10.1款〔变更的范围〕第（2）项约定，自行实施被取消的工作或转由他人实施的违约责任：  </w:t>
      </w:r>
      <w:r>
        <w:rPr>
          <w:rFonts w:eastAsia="仿宋_GB2312"/>
          <w:i/>
          <w:iCs/>
          <w:color w:val="auto"/>
          <w:szCs w:val="32"/>
          <w:highlight w:val="none"/>
          <w:u w:val="single"/>
        </w:rPr>
        <w:t xml:space="preserve"> </w:t>
      </w:r>
      <w:r>
        <w:rPr>
          <w:rFonts w:hint="eastAsia" w:ascii="仿宋_GB2312" w:eastAsia="仿宋_GB2312"/>
          <w:b/>
          <w:i/>
          <w:iCs/>
          <w:color w:val="auto"/>
          <w:sz w:val="28"/>
          <w:szCs w:val="28"/>
          <w:highlight w:val="none"/>
          <w:u w:val="single"/>
        </w:rPr>
        <w:t xml:space="preserve">无  </w:t>
      </w:r>
      <w:r>
        <w:rPr>
          <w:rFonts w:eastAsia="仿宋_GB2312"/>
          <w:i/>
          <w:iCs/>
          <w:color w:val="auto"/>
          <w:szCs w:val="32"/>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（4）发包人提供的材料、工程设备的规格、数量或质量不符合合同约定，或因发包人原因导致交货日期延误或交货地点变更等情况的违约责任：         </w:t>
      </w:r>
      <w:r>
        <w:rPr>
          <w:rFonts w:hint="eastAsia" w:ascii="仿宋_GB2312" w:eastAsia="仿宋_GB2312"/>
          <w:b/>
          <w:i/>
          <w:iCs/>
          <w:color w:val="auto"/>
          <w:sz w:val="28"/>
          <w:szCs w:val="28"/>
          <w:highlight w:val="none"/>
          <w:u w:val="single"/>
        </w:rPr>
        <w:t xml:space="preserve">无</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（5）因发包人违反合同约定造成暂停施工的违约责任：  </w:t>
      </w:r>
      <w:r>
        <w:rPr>
          <w:rFonts w:hint="eastAsia" w:ascii="仿宋_GB2312" w:eastAsia="仿宋_GB2312"/>
          <w:b/>
          <w:i/>
          <w:iCs/>
          <w:color w:val="auto"/>
          <w:sz w:val="28"/>
          <w:szCs w:val="28"/>
          <w:highlight w:val="none"/>
          <w:u w:val="single"/>
        </w:rPr>
        <w:t xml:space="preserve">无</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（6）发包人无正当理由没有在约定期限内发出复工指示，导致承包人无法复工的违约责任：     </w:t>
      </w:r>
      <w:r>
        <w:rPr>
          <w:rFonts w:hint="eastAsia" w:ascii="仿宋_GB2312" w:eastAsia="仿宋_GB2312"/>
          <w:b/>
          <w:i/>
          <w:iCs/>
          <w:color w:val="auto"/>
          <w:sz w:val="28"/>
          <w:szCs w:val="28"/>
          <w:highlight w:val="none"/>
          <w:u w:val="single"/>
        </w:rPr>
        <w:t xml:space="preserve">无</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（7）其他：        </w:t>
      </w:r>
      <w:r>
        <w:rPr>
          <w:rFonts w:hint="eastAsia" w:ascii="仿宋_GB2312" w:eastAsia="仿宋_GB2312"/>
          <w:b/>
          <w:i/>
          <w:iCs/>
          <w:color w:val="auto"/>
          <w:sz w:val="28"/>
          <w:szCs w:val="28"/>
          <w:highlight w:val="none"/>
          <w:u w:val="single"/>
        </w:rPr>
        <w:t xml:space="preserve"> 无</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16.1.3 因发包人违约解除合同</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承包人按16.1.1项〔发包人违约的情形〕约定暂停施工满  </w:t>
      </w:r>
      <w:r>
        <w:rPr>
          <w:rFonts w:hint="eastAsia" w:ascii="仿宋_GB2312" w:eastAsia="仿宋_GB2312"/>
          <w:b/>
          <w:i/>
          <w:iCs/>
          <w:color w:val="auto"/>
          <w:sz w:val="28"/>
          <w:szCs w:val="28"/>
          <w:highlight w:val="none"/>
          <w:u w:val="single"/>
        </w:rPr>
        <w:t xml:space="preserve"> / </w:t>
      </w:r>
      <w:r>
        <w:rPr>
          <w:rFonts w:hint="eastAsia" w:ascii="仿宋_GB2312" w:eastAsia="仿宋_GB2312"/>
          <w:i/>
          <w:iCs/>
          <w:color w:val="auto"/>
          <w:sz w:val="28"/>
          <w:szCs w:val="28"/>
          <w:highlight w:val="none"/>
          <w:u w:val="single"/>
        </w:rPr>
        <w:t xml:space="preserve"> 天后发包人仍不纠正其违约行为并致使合同目的不能实现的，承包人有权解除合同。</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16.2 承包人违约</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16.2.1 承包人违约的情形</w:t>
      </w:r>
      <w:r/>
    </w:p>
    <w:p>
      <w:pPr>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承包人违约的其他情形：</w:t>
      </w:r>
      <w:r>
        <w:rPr>
          <w:rFonts w:hint="eastAsia" w:ascii="仿宋_GB2312" w:eastAsia="仿宋_GB2312"/>
          <w:b/>
          <w:i/>
          <w:iCs/>
          <w:color w:val="auto"/>
          <w:sz w:val="28"/>
          <w:szCs w:val="28"/>
          <w:highlight w:val="none"/>
          <w:u w:val="single"/>
        </w:rPr>
        <w:t xml:space="preserve">   为监理人提供合同约定以外的通讯设备、交通工具及其他任何形式的利益，或向监理人支付报酬的；将发包人按合同约定支付的各项价款专用于合同工程之外的；不及时支付其雇用人员工资的；不及时向分包人支付合同价款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16.2.2承包人违约的责任</w:t>
      </w:r>
      <w:r/>
    </w:p>
    <w:p>
      <w:pPr>
        <w:jc w:val="left"/>
        <w:spacing w:line="480" w:lineRule="exac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承包人违约责任的承担方式和计算方法：</w:t>
      </w:r>
      <w:r>
        <w:rPr>
          <w:rFonts w:hint="eastAsia" w:ascii="仿宋_GB2312" w:eastAsia="仿宋_GB2312"/>
          <w:b/>
          <w:i/>
          <w:iCs/>
          <w:color w:val="auto"/>
          <w:sz w:val="28"/>
          <w:szCs w:val="28"/>
          <w:highlight w:val="none"/>
          <w:u w:val="single"/>
        </w:rPr>
        <w:t xml:space="preserve"> 1、承包人必须按本施工合同进行组织施工，接受发包人指令。承包人项目部以下管理人员在所辖工程或分项工程施工期间（包括准备和 收尾阶段），均须专职在岗，不得兼任其他项目任何职务；施工方案等必须提前一周书面上 报监理及发包人并经同意后方可执行，否则，承包人每违约一项（或一人），需支付违约金1000元（并按照发包人指令要求予以调整）；经发包人同意后更换承包人项目经理的，其后任必须无条件全面继续承担前任应负的责任。</w:t>
      </w:r>
      <w:r/>
    </w:p>
    <w:p>
      <w:pPr>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2、工程分包需发包人同意，发包人若发现承包人擅自将工程分包，发包人有权要求承包人支付合同总额10%的违约金，并有权解除合同；</w:t>
      </w:r>
      <w:r/>
    </w:p>
    <w:p>
      <w:pPr>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3、因承包人原因工程质量达不到合格的质量标准，由承包人无条件进行返工、整改、修复或采取其它补救措施达到合同质量标准，所产生的费用包括重新检测所需费用均由承包人自行负责。如因承包人工程质量不符合要求，发包人、监理单位提出整改要求后7天内承包人仍未予以完善的，发包人、监理单位有权另行安排单位完成相应整改工作，由此发生的费用及损失均由承包人承担。</w:t>
      </w:r>
      <w:r/>
    </w:p>
    <w:p>
      <w:pPr>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4、在工程施工过程中以及工程保修期内，由于承包人责任出现主体结构质量问题、安全事故或者因其他原因，受到报纸、电视等媒体的曝光或被政府相关主管部门通报批评的，则发包人有权要求每次由承包人向发包人支付5万元违约金，可从承包人工程进度款或保修款中扣除。</w:t>
      </w:r>
      <w:r/>
    </w:p>
    <w:p>
      <w:pPr>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5、在工程施工过程中或在保修期内，承包人接到发包人任何总包范围内合理指令必须按时完成，否则每次支付发包人违约金500元，累计3次后，每次支付发包人违约金2000元，并且发包人有权选择其他单位完成该项指令，实际发生费用由发包人与该第三方确定，从承包人工程进度款（或保修款）中按照倍实际发生金额的1</w:t>
      </w:r>
      <w:r>
        <w:rPr>
          <w:rFonts w:ascii="仿宋_GB2312" w:eastAsia="仿宋_GB2312"/>
          <w:b/>
          <w:i/>
          <w:iCs/>
          <w:color w:val="auto"/>
          <w:sz w:val="28"/>
          <w:szCs w:val="28"/>
          <w:highlight w:val="none"/>
          <w:u w:val="single"/>
        </w:rPr>
        <w:t xml:space="preserve">.</w:t>
      </w:r>
      <w:r>
        <w:rPr>
          <w:rFonts w:hint="eastAsia" w:ascii="仿宋_GB2312" w:eastAsia="仿宋_GB2312"/>
          <w:b/>
          <w:i/>
          <w:iCs/>
          <w:color w:val="auto"/>
          <w:sz w:val="28"/>
          <w:szCs w:val="28"/>
          <w:highlight w:val="none"/>
          <w:u w:val="single"/>
        </w:rPr>
        <w:t xml:space="preserve">2倍扣除。</w:t>
      </w:r>
      <w:r/>
    </w:p>
    <w:p>
      <w:pPr>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6、外墙脚手架拆除时间按承包人及发包人总进度计划执行，必须保证外墙最终完成面完成，并要求在总承包验收合格的基础上，和塔吊、人货电梯一样未经发包人同意不许早拆或晚拆，否则承包人承担由此而产生的一切费用和损失。</w:t>
      </w:r>
      <w:r/>
    </w:p>
    <w:p>
      <w:pPr>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7、承包人人员资格的特别规定：所有特殊工种人员均应符合有关规定，获得上岗资格，持有有关部门颁发的资质证书或上岗证，并在施工上岗之前提供给监理工程师审查，施工中持证上岗。在特殊工种的施工中，若发现未持有资格证书施工，则按每发现一次，罚款100元/人次，累计10次则停工整顿</w:t>
      </w:r>
      <w:r>
        <w:rPr>
          <w:rFonts w:hint="eastAsia" w:ascii="仿宋_GB2312" w:eastAsia="仿宋_GB2312"/>
          <w:b/>
          <w:i/>
          <w:iCs/>
          <w:color w:val="auto"/>
          <w:sz w:val="28"/>
          <w:szCs w:val="28"/>
          <w:highlight w:val="none"/>
          <w:u w:val="single"/>
        </w:rPr>
        <w:tab/>
      </w:r>
      <w:r>
        <w:rPr>
          <w:rFonts w:hint="eastAsia" w:ascii="仿宋_GB2312" w:eastAsia="仿宋_GB2312"/>
          <w:b/>
          <w:i/>
          <w:iCs/>
          <w:color w:val="auto"/>
          <w:sz w:val="28"/>
          <w:szCs w:val="28"/>
          <w:highlight w:val="none"/>
          <w:u w:val="single"/>
        </w:rPr>
        <w:t xml:space="preserve">。 </w:t>
      </w:r>
      <w:r/>
    </w:p>
    <w:p>
      <w:pPr>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8、承包人拖欠民工工资的，或者实际施工人依法起诉发包人的，发包人可以从承包人剩余工程款中划扣相应价款，直接支付给民工或实际施工人。</w:t>
      </w:r>
      <w:r/>
    </w:p>
    <w:p>
      <w:pPr>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9、承包人违约造成发包人损失的，或者按照合同约定承包人应该支付发包人违约金的，或者按照合同约定承包人应该承担费用的，发包人有权随时直接从应支付承包人的工程款中扣除相应金额。</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16.2.3 因承包人违约解除合同</w:t>
      </w:r>
      <w:r/>
    </w:p>
    <w:p>
      <w:pPr>
        <w:ind w:firstLine="560"/>
        <w:jc w:val="left"/>
        <w:spacing w:line="480" w:lineRule="exact"/>
        <w:rPr>
          <w:rFonts w:ascii="仿宋_GB2312" w:hAnsi="宋体"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关于承包人违约解除合同的特别约定：</w:t>
      </w:r>
      <w:r>
        <w:rPr>
          <w:rFonts w:hint="eastAsia" w:ascii="仿宋_GB2312" w:eastAsia="仿宋_GB2312"/>
          <w:b/>
          <w:i/>
          <w:iCs/>
          <w:color w:val="auto"/>
          <w:sz w:val="28"/>
          <w:szCs w:val="28"/>
          <w:highlight w:val="none"/>
          <w:u w:val="single"/>
        </w:rPr>
        <w:t xml:space="preserve"> 因承包人违约解除本合同，或因承包人严重违约导致发包人按照本合同约定解除合同，承包人应赔偿发包人所遭受的所有损失（1、承包人应退还发包人支付的全部工程款，2、向发包人支付合同总价的20%的违约金)。发包人如通过诉讼方式解除合同的，因行使合同解除权所涉及的诉讼费、律师费、执行费、调档费、查询费、交通住宿费等一切费用，均由承包人承担。</w:t>
      </w:r>
      <w:r/>
    </w:p>
    <w:p>
      <w:pPr>
        <w:ind w:firstLine="560"/>
        <w:spacing w:before="120"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发包人继续使用承包人在施工现场的材料、设备、临时工程、承包人文件和由承包人或以其名义编制的其他文件的费用承担方式：            </w:t>
      </w:r>
      <w:r>
        <w:rPr>
          <w:rFonts w:hint="eastAsia" w:ascii="仿宋_GB2312" w:eastAsia="仿宋_GB2312"/>
          <w:b/>
          <w:i/>
          <w:iCs/>
          <w:color w:val="auto"/>
          <w:sz w:val="28"/>
          <w:szCs w:val="28"/>
          <w:highlight w:val="none"/>
          <w:u w:val="single"/>
        </w:rPr>
        <w:t xml:space="preserve">另行协商 </w:t>
      </w:r>
      <w:r>
        <w:rPr>
          <w:rFonts w:hint="eastAsia" w:ascii="仿宋_GB2312" w:eastAsia="仿宋_GB2312"/>
          <w:i/>
          <w:iCs/>
          <w:color w:val="auto"/>
          <w:sz w:val="28"/>
          <w:szCs w:val="28"/>
          <w:highlight w:val="none"/>
          <w:u w:val="single"/>
        </w:rPr>
        <w:t xml:space="preserve">          。</w:t>
      </w:r>
      <w:r/>
    </w:p>
    <w:p>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 xml:space="preserve">17. 不可抗力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17.1 不可抗力的确认</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除通用合同条款约定的不可抗力事件之外，视为不可抗力的其他情形：  </w:t>
      </w:r>
      <w:r>
        <w:rPr>
          <w:rFonts w:hint="eastAsia" w:ascii="仿宋_GB2312" w:eastAsia="仿宋_GB2312"/>
          <w:b/>
          <w:i/>
          <w:iCs/>
          <w:color w:val="auto"/>
          <w:sz w:val="28"/>
          <w:szCs w:val="28"/>
          <w:highlight w:val="none"/>
          <w:u w:val="single"/>
        </w:rPr>
        <w:t xml:space="preserve">按相关规定执行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17.4 因不可抗力解除合同</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合同解除后，发包人应在商定或确定发包人应支付款项后 </w:t>
      </w:r>
      <w:r>
        <w:rPr>
          <w:rFonts w:hint="eastAsia" w:ascii="仿宋_GB2312" w:eastAsia="仿宋_GB2312"/>
          <w:b/>
          <w:bCs/>
          <w:i/>
          <w:iCs/>
          <w:color w:val="auto"/>
          <w:sz w:val="28"/>
          <w:szCs w:val="28"/>
          <w:highlight w:val="none"/>
          <w:u w:val="single"/>
        </w:rPr>
        <w:t xml:space="preserve">240</w:t>
      </w:r>
      <w:r>
        <w:rPr>
          <w:rFonts w:hint="eastAsia" w:ascii="仿宋_GB2312" w:eastAsia="仿宋_GB2312"/>
          <w:i/>
          <w:iCs/>
          <w:color w:val="auto"/>
          <w:sz w:val="28"/>
          <w:szCs w:val="28"/>
          <w:highlight w:val="none"/>
          <w:u w:val="single"/>
        </w:rPr>
        <w:t xml:space="preserve">  天内完成款项的支付。</w:t>
      </w:r>
      <w:r/>
    </w:p>
    <w:p>
      <w:pPr>
        <w:pStyle w:val="784"/>
        <w:spacing w:before="120" w:after="120" w:line="480" w:lineRule="exact"/>
        <w:rPr>
          <w:rFonts w:ascii="仿宋_GB2312" w:hAnsi="Times New Roman" w:eastAsia="仿宋_GB2312"/>
          <w:b w:val="0"/>
          <w:i/>
          <w:color w:val="auto"/>
          <w:highlight w:val="none"/>
          <w:u w:val="single"/>
        </w:rPr>
      </w:pPr>
      <w:r>
        <w:rPr>
          <w:rFonts w:hint="eastAsia" w:ascii="仿宋_GB2312" w:hAnsi="Times New Roman" w:eastAsia="仿宋_GB2312"/>
          <w:b w:val="0"/>
          <w:i/>
          <w:iCs/>
          <w:color w:val="auto"/>
          <w:highlight w:val="none"/>
          <w:u w:val="single"/>
        </w:rPr>
        <w:t xml:space="preserve">18. 保险</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18.1 工程保险</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关于工程保险的特别约定：</w:t>
      </w:r>
      <w:r>
        <w:rPr>
          <w:rFonts w:hint="eastAsia" w:ascii="仿宋_GB2312" w:eastAsia="仿宋_GB2312"/>
          <w:b/>
          <w:i/>
          <w:iCs/>
          <w:color w:val="auto"/>
          <w:sz w:val="28"/>
          <w:szCs w:val="28"/>
          <w:highlight w:val="none"/>
          <w:u w:val="single"/>
        </w:rPr>
        <w:t xml:space="preserve">承包人按规定办理工伤保险，建筑职工意外伤害保险，承包人自有人员和机械设备保险，保险费用由承包人承担</w:t>
      </w:r>
      <w:r>
        <w:rPr>
          <w:rFonts w:eastAsia="仿宋_GB2312"/>
          <w:b/>
          <w:i/>
          <w:iCs/>
          <w:color w:val="auto"/>
          <w:szCs w:val="32"/>
          <w:highlight w:val="none"/>
          <w:u w:val="single"/>
        </w:rPr>
        <w:t xml:space="preserve"> </w:t>
      </w:r>
      <w:r>
        <w:rPr>
          <w:rFonts w:hint="eastAsia" w:ascii="仿宋_GB2312" w:eastAsia="仿宋_GB2312"/>
          <w:b/>
          <w:i/>
          <w:iCs/>
          <w:color w:val="auto"/>
          <w:sz w:val="28"/>
          <w:szCs w:val="28"/>
          <w:highlight w:val="none"/>
          <w:u w:val="single"/>
        </w:rPr>
        <w:t xml:space="preserve">。</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18.3 其他保险</w:t>
      </w:r>
      <w:r/>
    </w:p>
    <w:p>
      <w:pPr>
        <w:ind w:firstLine="560"/>
        <w:jc w:val="left"/>
        <w:spacing w:line="480" w:lineRule="exact"/>
        <w:rPr>
          <w:rFonts w:ascii="仿宋_GB2312" w:eastAsia="仿宋_GB2312"/>
          <w:b/>
          <w:bCs/>
          <w:i/>
          <w:color w:val="auto"/>
          <w:sz w:val="28"/>
          <w:szCs w:val="28"/>
          <w:highlight w:val="none"/>
          <w:u w:val="single"/>
        </w:rPr>
      </w:pPr>
      <w:r>
        <w:rPr>
          <w:rFonts w:hint="eastAsia" w:ascii="仿宋_GB2312" w:eastAsia="仿宋_GB2312"/>
          <w:i/>
          <w:iCs/>
          <w:color w:val="auto"/>
          <w:sz w:val="28"/>
          <w:szCs w:val="28"/>
          <w:highlight w:val="none"/>
          <w:u w:val="single"/>
        </w:rPr>
        <w:t xml:space="preserve">关于其他保险的约定：</w:t>
      </w:r>
      <w:r>
        <w:rPr>
          <w:rFonts w:hint="eastAsia" w:ascii="仿宋_GB2312" w:eastAsia="仿宋_GB2312"/>
          <w:b/>
          <w:i/>
          <w:iCs/>
          <w:color w:val="auto"/>
          <w:sz w:val="28"/>
          <w:szCs w:val="28"/>
          <w:highlight w:val="none"/>
          <w:u w:val="single"/>
        </w:rPr>
        <w:t xml:space="preserve">1、关于其他保险的约定：保险期限为：开工之日起，至项目竣工。签订合同后7日内，承包人必须向发包人提供办理完毕的保险合同。</w:t>
      </w:r>
      <w:r/>
    </w:p>
    <w:p>
      <w:pPr>
        <w:ind w:firstLine="562"/>
        <w:jc w:val="left"/>
        <w:spacing w:line="480" w:lineRule="exact"/>
        <w:rPr>
          <w:rFonts w:ascii="仿宋_GB2312" w:eastAsia="仿宋_GB2312"/>
          <w:b/>
          <w:bCs/>
          <w:i/>
          <w:color w:val="auto"/>
          <w:sz w:val="28"/>
          <w:szCs w:val="28"/>
          <w:highlight w:val="none"/>
          <w:u w:val="single"/>
        </w:rPr>
      </w:pPr>
      <w:r>
        <w:rPr>
          <w:rFonts w:hint="eastAsia" w:ascii="仿宋_GB2312" w:eastAsia="仿宋_GB2312"/>
          <w:b/>
          <w:i/>
          <w:iCs/>
          <w:color w:val="auto"/>
          <w:sz w:val="28"/>
          <w:szCs w:val="28"/>
          <w:highlight w:val="none"/>
          <w:u w:val="single"/>
        </w:rPr>
        <w:t xml:space="preserve"> 2、如果承包人认为合同约定的保险不足的，应该在签订合同后7日内自费增加保险。</w:t>
      </w:r>
      <w:r/>
    </w:p>
    <w:p>
      <w:pPr>
        <w:ind w:firstLine="562"/>
        <w:jc w:val="left"/>
        <w:spacing w:line="480" w:lineRule="exact"/>
        <w:rPr>
          <w:rFonts w:ascii="仿宋_GB2312" w:eastAsia="仿宋_GB2312"/>
          <w:bCs/>
          <w:i/>
          <w:color w:val="auto"/>
          <w:sz w:val="28"/>
          <w:szCs w:val="28"/>
          <w:highlight w:val="none"/>
          <w:u w:val="single"/>
        </w:rPr>
      </w:pPr>
      <w:r>
        <w:rPr>
          <w:rFonts w:hint="eastAsia" w:ascii="仿宋_GB2312" w:eastAsia="仿宋_GB2312"/>
          <w:b/>
          <w:i/>
          <w:iCs/>
          <w:color w:val="auto"/>
          <w:sz w:val="28"/>
          <w:szCs w:val="28"/>
          <w:highlight w:val="none"/>
          <w:u w:val="single"/>
        </w:rPr>
        <w:t xml:space="preserve"> 3、承包人未按照规定投保，或者投保有任何瑕疵，发包人有权不向承包人支付任何费用，由此造成的所有损失由承包人承担。</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承包人是否应为其施工设备等办理财产保险：</w:t>
      </w:r>
      <w:r>
        <w:rPr>
          <w:rFonts w:hint="eastAsia" w:ascii="仿宋_GB2312" w:eastAsia="仿宋_GB2312"/>
          <w:b/>
          <w:i/>
          <w:iCs/>
          <w:color w:val="auto"/>
          <w:sz w:val="28"/>
          <w:szCs w:val="28"/>
          <w:highlight w:val="none"/>
          <w:u w:val="single"/>
        </w:rPr>
        <w:t xml:space="preserve">必须办理   </w:t>
      </w:r>
      <w:r>
        <w:rPr>
          <w:rFonts w:hint="eastAsia" w:ascii="仿宋_GB2312" w:eastAsia="仿宋_GB2312"/>
          <w:i/>
          <w:iCs/>
          <w:color w:val="auto"/>
          <w:sz w:val="28"/>
          <w:szCs w:val="28"/>
          <w:highlight w:val="none"/>
          <w:u w:val="single"/>
        </w:rPr>
        <w:t xml:space="preserve">。</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18.7 通知义务</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关于变更保险合同时的通知义务的约定：   </w:t>
      </w:r>
      <w:r>
        <w:rPr>
          <w:rFonts w:hint="eastAsia" w:ascii="仿宋_GB2312" w:eastAsia="仿宋_GB2312"/>
          <w:b/>
          <w:i/>
          <w:iCs/>
          <w:color w:val="auto"/>
          <w:sz w:val="28"/>
          <w:szCs w:val="28"/>
          <w:highlight w:val="none"/>
          <w:u w:val="single"/>
        </w:rPr>
        <w:t xml:space="preserve">  需要告知  </w:t>
      </w:r>
      <w:r>
        <w:rPr>
          <w:rFonts w:hint="eastAsia" w:ascii="仿宋_GB2312" w:eastAsia="仿宋_GB2312"/>
          <w:i/>
          <w:iCs/>
          <w:color w:val="auto"/>
          <w:sz w:val="28"/>
          <w:szCs w:val="28"/>
          <w:highlight w:val="none"/>
          <w:u w:val="single"/>
        </w:rPr>
        <w:t xml:space="preserve">。</w:t>
      </w:r>
      <w:r/>
    </w:p>
    <w:p>
      <w:pPr>
        <w:spacing w:after="120" w:line="480" w:lineRule="exact"/>
        <w:rPr>
          <w:rFonts w:ascii="仿宋_GB2312" w:hAnsi="Times New Roman" w:eastAsia="仿宋_GB2312"/>
          <w:bCs/>
          <w:i/>
          <w:color w:val="auto"/>
          <w:sz w:val="28"/>
          <w:szCs w:val="28"/>
          <w:highlight w:val="none"/>
          <w:u w:val="single"/>
        </w:rPr>
      </w:pPr>
      <w:r>
        <w:rPr>
          <w:rFonts w:hint="eastAsia" w:ascii="仿宋_GB2312" w:hAnsi="Times New Roman" w:eastAsia="仿宋_GB2312"/>
          <w:i/>
          <w:iCs/>
          <w:color w:val="auto"/>
          <w:sz w:val="28"/>
          <w:szCs w:val="28"/>
          <w:highlight w:val="none"/>
          <w:u w:val="single"/>
        </w:rPr>
        <w:t xml:space="preserve">20. 争议解决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20.3 争议评审</w:t>
      </w:r>
      <w:r/>
    </w:p>
    <w:p>
      <w:pPr>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合同当事人是否同意将工程争议提交争议评审小组决定：</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20.3.1 争议评审小组的确定</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争议评审小组成员的确定：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选定争议评审员的期限：        </w:t>
      </w:r>
      <w:r>
        <w:rPr>
          <w:rFonts w:hint="eastAsia" w:ascii="仿宋_GB2312" w:eastAsia="仿宋_GB2312"/>
          <w:b/>
          <w:i/>
          <w:iCs/>
          <w:color w:val="auto"/>
          <w:sz w:val="28"/>
          <w:szCs w:val="28"/>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争议评审小组成员的报酬承担方式：    </w:t>
      </w:r>
      <w:r>
        <w:rPr>
          <w:rFonts w:hint="eastAsia" w:ascii="仿宋_GB2312" w:eastAsia="仿宋_GB2312"/>
          <w:b/>
          <w:i/>
          <w:iCs/>
          <w:color w:val="auto"/>
          <w:sz w:val="28"/>
          <w:szCs w:val="28"/>
          <w:highlight w:val="none"/>
          <w:u w:val="single"/>
        </w:rPr>
        <w:t xml:space="preserve">/</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其他事项的约定：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20.3.2 争议评审小组的决定</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合同当事人关于本项的约定：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20.4仲裁或诉讼</w:t>
      </w:r>
      <w:r/>
    </w:p>
    <w:p>
      <w:pPr>
        <w:ind w:firstLine="560"/>
        <w:spacing w:after="120"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因合同及合同有关事项发生的争议，按下列第 2  种方式解决：</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（1）向        </w:t>
      </w:r>
      <w:r>
        <w:rPr>
          <w:rFonts w:hint="eastAsia" w:ascii="仿宋_GB2312" w:eastAsia="仿宋_GB2312"/>
          <w:b/>
          <w:i/>
          <w:iCs/>
          <w:color w:val="auto"/>
          <w:sz w:val="28"/>
          <w:szCs w:val="28"/>
          <w:highlight w:val="none"/>
          <w:u w:val="single"/>
        </w:rPr>
        <w:t xml:space="preserve"> /</w:t>
      </w:r>
      <w:r>
        <w:rPr>
          <w:rFonts w:hint="eastAsia" w:ascii="仿宋_GB2312" w:eastAsia="仿宋_GB2312"/>
          <w:i/>
          <w:iCs/>
          <w:color w:val="auto"/>
          <w:sz w:val="28"/>
          <w:szCs w:val="28"/>
          <w:highlight w:val="none"/>
          <w:u w:val="single"/>
        </w:rPr>
        <w:t xml:space="preserve">      仲裁委员会申请仲裁；</w:t>
      </w:r>
      <w:r/>
    </w:p>
    <w:p>
      <w:pPr>
        <w:ind w:firstLine="560"/>
        <w:jc w:val="left"/>
        <w:spacing w:line="480" w:lineRule="exact"/>
        <w:rPr>
          <w:rFonts w:ascii="仿宋_GB2312" w:eastAsia="仿宋_GB2312"/>
          <w:bCs/>
          <w:i/>
          <w:color w:val="auto"/>
          <w:sz w:val="28"/>
          <w:szCs w:val="28"/>
          <w:highlight w:val="none"/>
          <w:u w:val="single"/>
        </w:rPr>
      </w:pPr>
      <w:r>
        <w:rPr>
          <w:rFonts w:hint="eastAsia" w:ascii="仿宋_GB2312" w:eastAsia="仿宋_GB2312"/>
          <w:i/>
          <w:iCs/>
          <w:color w:val="auto"/>
          <w:sz w:val="28"/>
          <w:szCs w:val="28"/>
          <w:highlight w:val="none"/>
          <w:u w:val="single"/>
        </w:rPr>
        <w:t xml:space="preserve">（2）向     </w:t>
      </w:r>
      <w:r>
        <w:rPr>
          <w:rFonts w:hint="eastAsia" w:ascii="仿宋_GB2312" w:eastAsia="仿宋_GB2312"/>
          <w:b/>
          <w:i/>
          <w:iCs/>
          <w:color w:val="auto"/>
          <w:sz w:val="28"/>
          <w:szCs w:val="28"/>
          <w:highlight w:val="none"/>
          <w:u w:val="single"/>
        </w:rPr>
        <w:t xml:space="preserve"> 常熟市</w:t>
      </w:r>
      <w:r>
        <w:rPr>
          <w:rFonts w:hint="eastAsia" w:ascii="仿宋_GB2312" w:eastAsia="仿宋_GB2312"/>
          <w:i/>
          <w:iCs/>
          <w:color w:val="auto"/>
          <w:sz w:val="28"/>
          <w:szCs w:val="28"/>
          <w:highlight w:val="none"/>
          <w:u w:val="single"/>
        </w:rPr>
        <w:t xml:space="preserve">     人民法院起诉。</w:t>
      </w:r>
      <w:r/>
    </w:p>
    <w:p>
      <w:pPr>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21补充条款：</w:t>
      </w:r>
      <w:r/>
    </w:p>
    <w:p>
      <w:pPr>
        <w:ind w:firstLine="69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21.1、工程量按实签证，因施工中涉及图纸及方案变更时，变更工程量应得到发包人、监理认可。                         </w:t>
      </w:r>
      <w:r/>
    </w:p>
    <w:p>
      <w:pPr>
        <w:ind w:firstLine="69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21.2、</w:t>
      </w:r>
      <w:bookmarkStart w:id="63" w:name="OLE_LINK122"/>
      <w:r>
        <w:rPr>
          <w:rFonts w:hint="eastAsia" w:ascii="仿宋_GB2312" w:hAnsi="宋体" w:eastAsia="仿宋_GB2312"/>
          <w:b/>
          <w:i/>
          <w:iCs/>
          <w:color w:val="auto"/>
          <w:sz w:val="28"/>
          <w:szCs w:val="28"/>
          <w:highlight w:val="none"/>
          <w:u w:val="single"/>
        </w:rPr>
        <w:t xml:space="preserve">本工程结算审核单位出具的项目结算审核价作为最终审计结算的依据；如遇政府审计，最终结算价格以政府审计结果为准。结算过程中，实际已支付工程价款若超出最终结算价格，承包人应在办理最终结算后的60日内向发包人返还超付工程价款及利息（利息以按全国银行间同业拆借中心公布的同期贷款市场报价利率LPR计算准）。</w:t>
      </w:r>
      <w:r/>
    </w:p>
    <w:p>
      <w:pPr>
        <w:ind w:firstLine="69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施工单位在送审过程中核减率超过10%部分的审计费由施工单位承担（计算方法为核减率超过10%部分金额*4%），由施工单位直接支付给审计公司（如有最新文件规定，按最新规定执行）。工程结算审核时间为90天或按专用合同条款14.1竣工结算申请（两者取大值）。</w:t>
      </w:r>
      <w:bookmarkEnd w:id="63"/>
      <w:r/>
      <w:r/>
    </w:p>
    <w:p>
      <w:pPr>
        <w:ind w:firstLine="69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21.3、为了项目的顺利推进，发包人及承包人的企业主要负责人对项目进行不少于每月一次的现场检查。               </w:t>
      </w:r>
      <w:r/>
    </w:p>
    <w:p>
      <w:pPr>
        <w:ind w:firstLine="55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21.4、承包人承诺：如因承包人管理不到位发生的安全事故造成人员伤亡的，直接作扣款处理：发生人员重伤事故的扣除合同金额的20%；发生人员死亡事故的扣除合同金额的50%。</w:t>
      </w:r>
      <w:r/>
    </w:p>
    <w:p>
      <w:pPr>
        <w:ind w:firstLine="55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21.5、中标后施工单位需提供维修方案报监理、建设单位和使用方确认。待维修方案确认后，中标单位需提供一份预算报监理、建设单位和使用方。施工必须按批准的维修方案进行，若施工单位维修方案未批准而私自开工，该部分工程量不纳入结算，由施工单位自行承担。</w:t>
      </w:r>
      <w:r/>
    </w:p>
    <w:p>
      <w:pPr>
        <w:ind w:firstLine="55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21.6、建筑材料产品未按相关文件要求进行信息归集的一律不得使用；施工单位应选择同档次的在我市完成建筑材料信息归集工作的产品，如有造成费用增加的由承包人承担。</w:t>
      </w:r>
      <w:r/>
    </w:p>
    <w:p>
      <w:pPr>
        <w:ind w:firstLine="55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21.7、</w:t>
      </w:r>
      <w:r>
        <w:rPr>
          <w:rFonts w:ascii="仿宋_GB2312" w:hAnsi="宋体" w:eastAsia="仿宋_GB2312"/>
          <w:b/>
          <w:i/>
          <w:iCs/>
          <w:color w:val="auto"/>
          <w:sz w:val="28"/>
          <w:szCs w:val="28"/>
          <w:highlight w:val="none"/>
          <w:u w:val="single"/>
        </w:rPr>
        <w:t xml:space="preserve">本工程项目施工用水电由发包人提供时，竣工结算时按定额分析数量全数扣除（实际使用量超过定额含量时，按实际使用量扣除）。</w:t>
      </w:r>
      <w:r/>
    </w:p>
    <w:p>
      <w:pPr>
        <w:ind w:firstLine="557"/>
        <w:jc w:val="left"/>
        <w:spacing w:line="480" w:lineRule="exact"/>
        <w:rPr>
          <w:rFonts w:ascii="仿宋_GB2312" w:hAnsi="宋体" w:eastAsia="仿宋_GB2312"/>
          <w:b/>
          <w:bCs/>
          <w:i/>
          <w:color w:val="auto"/>
          <w:sz w:val="28"/>
          <w:szCs w:val="28"/>
          <w:highlight w:val="none"/>
          <w:u w:val="single"/>
        </w:rPr>
      </w:pPr>
      <w:r>
        <w:rPr>
          <w:rFonts w:ascii="仿宋_GB2312" w:hAnsi="宋体" w:eastAsia="仿宋_GB2312"/>
          <w:b/>
          <w:i/>
          <w:iCs/>
          <w:color w:val="auto"/>
          <w:sz w:val="28"/>
          <w:szCs w:val="28"/>
          <w:highlight w:val="none"/>
          <w:u w:val="single"/>
        </w:rPr>
        <w:t xml:space="preserve">本工程项目生活区水电由发包人提供时，竣工结算时按照装表数量全额扣除。</w:t>
      </w:r>
      <w:r/>
    </w:p>
    <w:p>
      <w:pPr>
        <w:ind w:firstLine="55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临水、临电单价按照工程所在地临水、临电实际收费价执行。</w:t>
      </w:r>
      <w:r/>
    </w:p>
    <w:p>
      <w:pPr>
        <w:ind w:firstLine="557"/>
        <w:jc w:val="left"/>
        <w:spacing w:line="480" w:lineRule="exact"/>
        <w:rPr>
          <w:rFonts w:ascii="仿宋_GB2312" w:hAnsi="宋体" w:eastAsia="仿宋_GB2312"/>
          <w:b/>
          <w:bCs/>
          <w:i/>
          <w:color w:val="auto"/>
          <w:sz w:val="28"/>
          <w:szCs w:val="28"/>
          <w:highlight w:val="none"/>
          <w:u w:val="single"/>
        </w:rPr>
      </w:pPr>
      <w:r>
        <w:rPr>
          <w:rFonts w:hint="eastAsia" w:ascii="仿宋_GB2312" w:hAnsi="宋体" w:eastAsia="仿宋_GB2312"/>
          <w:b/>
          <w:i/>
          <w:iCs/>
          <w:color w:val="auto"/>
          <w:sz w:val="28"/>
          <w:szCs w:val="28"/>
          <w:highlight w:val="none"/>
          <w:u w:val="single"/>
        </w:rPr>
        <w:t xml:space="preserve">21.8、根据常住建〔2025〕125号“关于进一步推广脚手架使用冲孔钢板防护网的通知”，施工中若使用脚手架，本工程采用冲压式钢板网片脚手架。”</w:t>
      </w:r>
      <w:r/>
    </w:p>
    <w:p>
      <w:pPr>
        <w:ind w:firstLine="557"/>
        <w:jc w:val="left"/>
        <w:spacing w:line="480" w:lineRule="exact"/>
        <w:rPr>
          <w:rFonts w:eastAsia="仿宋_GB2312"/>
          <w:color w:val="auto"/>
          <w:sz w:val="30"/>
          <w:szCs w:val="32"/>
          <w:highlight w:val="none"/>
        </w:rPr>
      </w:pPr>
      <w:r>
        <w:rPr>
          <w:rFonts w:hint="eastAsia" w:ascii="仿宋_GB2312" w:hAnsi="宋体" w:eastAsia="仿宋_GB2312"/>
          <w:b/>
          <w:i/>
          <w:iCs/>
          <w:color w:val="auto"/>
          <w:sz w:val="28"/>
          <w:szCs w:val="28"/>
          <w:highlight w:val="none"/>
          <w:u w:val="single"/>
        </w:rPr>
        <w:t xml:space="preserve">21.9、本合同以打印为准，如有手写或修改，须有双方盖章确认，否则手写部分无效。</w:t>
      </w:r>
      <w:r>
        <w:rPr>
          <w:rFonts w:hint="eastAsia" w:eastAsia="仿宋_GB2312"/>
          <w:color w:val="auto"/>
          <w:sz w:val="30"/>
          <w:szCs w:val="32"/>
          <w:highlight w:val="none"/>
        </w:rPr>
        <w:t xml:space="preserve">  </w:t>
      </w:r>
      <w:r/>
    </w:p>
    <w:p>
      <w:pPr>
        <w:ind w:firstLine="636"/>
        <w:jc w:val="left"/>
        <w:spacing w:line="480" w:lineRule="exact"/>
        <w:rPr>
          <w:rFonts w:eastAsia="黑体"/>
          <w:b/>
          <w:color w:val="auto"/>
          <w:sz w:val="32"/>
          <w:szCs w:val="32"/>
          <w:highlight w:val="none"/>
        </w:rPr>
      </w:pPr>
      <w:r>
        <w:rPr>
          <w:rFonts w:eastAsia="黑体"/>
          <w:b/>
          <w:color w:val="auto"/>
          <w:sz w:val="32"/>
          <w:szCs w:val="32"/>
          <w:highlight w:val="none"/>
        </w:rPr>
      </w:r>
      <w:r/>
    </w:p>
    <w:p>
      <w:pPr>
        <w:pStyle w:val="820"/>
        <w:rPr>
          <w:rFonts w:eastAsia="黑体"/>
          <w:b/>
          <w:color w:val="auto"/>
          <w:sz w:val="32"/>
          <w:szCs w:val="32"/>
          <w:highlight w:val="none"/>
        </w:rPr>
      </w:pPr>
      <w:r>
        <w:rPr>
          <w:rFonts w:eastAsia="黑体"/>
          <w:b/>
          <w:color w:val="auto"/>
          <w:sz w:val="32"/>
          <w:szCs w:val="32"/>
          <w:highlight w:val="none"/>
        </w:rPr>
      </w:r>
      <w:r/>
    </w:p>
    <w:p>
      <w:pPr>
        <w:pStyle w:val="820"/>
        <w:rPr>
          <w:rFonts w:eastAsia="黑体"/>
          <w:b/>
          <w:color w:val="auto"/>
          <w:sz w:val="32"/>
          <w:szCs w:val="32"/>
          <w:highlight w:val="none"/>
        </w:rPr>
      </w:pPr>
      <w:r>
        <w:rPr>
          <w:rFonts w:eastAsia="黑体"/>
          <w:b/>
          <w:color w:val="auto"/>
          <w:sz w:val="32"/>
          <w:szCs w:val="32"/>
          <w:highlight w:val="none"/>
        </w:rPr>
      </w:r>
      <w:r/>
    </w:p>
    <w:p>
      <w:pPr>
        <w:jc w:val="left"/>
        <w:spacing w:line="360" w:lineRule="auto"/>
        <w:rPr>
          <w:rFonts w:eastAsia="黑体"/>
          <w:b/>
          <w:color w:val="auto"/>
          <w:sz w:val="32"/>
          <w:szCs w:val="32"/>
          <w:highlight w:val="none"/>
        </w:rPr>
      </w:pPr>
      <w:r>
        <w:rPr>
          <w:rFonts w:eastAsia="黑体"/>
          <w:b/>
          <w:color w:val="auto"/>
          <w:sz w:val="32"/>
          <w:szCs w:val="32"/>
          <w:highlight w:val="none"/>
        </w:rPr>
        <w:t xml:space="preserve">附件</w:t>
      </w:r>
      <w:r/>
    </w:p>
    <w:p>
      <w:pPr>
        <w:jc w:val="left"/>
        <w:spacing w:line="360" w:lineRule="auto"/>
        <w:rPr>
          <w:rFonts w:eastAsia="仿宋_GB2312"/>
          <w:color w:val="auto"/>
          <w:sz w:val="30"/>
          <w:szCs w:val="32"/>
          <w:highlight w:val="none"/>
        </w:rPr>
      </w:pPr>
      <w:r>
        <w:rPr>
          <w:rFonts w:hint="eastAsia" w:eastAsia="仿宋_GB2312"/>
          <w:color w:val="auto"/>
          <w:sz w:val="30"/>
          <w:szCs w:val="32"/>
          <w:highlight w:val="none"/>
        </w:rPr>
        <w:t xml:space="preserve">协议书附件：</w:t>
      </w:r>
      <w:r/>
    </w:p>
    <w:p>
      <w:pPr>
        <w:jc w:val="left"/>
        <w:spacing w:line="360" w:lineRule="auto"/>
        <w:rPr>
          <w:rFonts w:eastAsia="仿宋_GB2312"/>
          <w:bCs/>
          <w:i/>
          <w:color w:val="auto"/>
          <w:sz w:val="30"/>
          <w:szCs w:val="32"/>
          <w:highlight w:val="none"/>
          <w:u w:val="single"/>
        </w:rPr>
      </w:pPr>
      <w:r>
        <w:rPr>
          <w:rFonts w:eastAsia="仿宋_GB2312"/>
          <w:i/>
          <w:iCs/>
          <w:color w:val="auto"/>
          <w:sz w:val="30"/>
          <w:szCs w:val="32"/>
          <w:highlight w:val="none"/>
          <w:u w:val="single"/>
        </w:rPr>
        <w:t xml:space="preserve">附件1：承包人承揽工程项目一览表</w:t>
      </w:r>
      <w:r/>
    </w:p>
    <w:p>
      <w:pPr>
        <w:jc w:val="left"/>
        <w:spacing w:line="360" w:lineRule="auto"/>
        <w:rPr>
          <w:rFonts w:eastAsia="仿宋_GB2312"/>
          <w:bCs/>
          <w:i/>
          <w:color w:val="auto"/>
          <w:sz w:val="30"/>
          <w:szCs w:val="32"/>
          <w:highlight w:val="none"/>
          <w:u w:val="single"/>
        </w:rPr>
      </w:pPr>
      <w:r>
        <w:rPr>
          <w:rFonts w:hint="eastAsia" w:eastAsia="仿宋_GB2312"/>
          <w:i/>
          <w:iCs/>
          <w:color w:val="auto"/>
          <w:sz w:val="30"/>
          <w:szCs w:val="32"/>
          <w:highlight w:val="none"/>
          <w:u w:val="single"/>
        </w:rPr>
        <w:t xml:space="preserve">专用合同条款附件：</w:t>
      </w:r>
      <w:r/>
    </w:p>
    <w:p>
      <w:pPr>
        <w:jc w:val="left"/>
        <w:spacing w:line="360" w:lineRule="auto"/>
        <w:rPr>
          <w:rFonts w:eastAsia="仿宋_GB2312"/>
          <w:bCs/>
          <w:i/>
          <w:color w:val="auto"/>
          <w:sz w:val="30"/>
          <w:szCs w:val="32"/>
          <w:highlight w:val="none"/>
          <w:u w:val="single"/>
        </w:rPr>
      </w:pPr>
      <w:r>
        <w:rPr>
          <w:rFonts w:eastAsia="仿宋_GB2312"/>
          <w:i/>
          <w:iCs/>
          <w:color w:val="auto"/>
          <w:sz w:val="30"/>
          <w:szCs w:val="32"/>
          <w:highlight w:val="none"/>
          <w:u w:val="single"/>
        </w:rPr>
        <w:t xml:space="preserve">附件2：发包人供应材料设备一览表</w:t>
      </w:r>
      <w:r/>
    </w:p>
    <w:p>
      <w:pPr>
        <w:jc w:val="left"/>
        <w:spacing w:line="360" w:lineRule="auto"/>
        <w:rPr>
          <w:rFonts w:eastAsia="仿宋_GB2312"/>
          <w:bCs/>
          <w:i/>
          <w:color w:val="auto"/>
          <w:sz w:val="30"/>
          <w:szCs w:val="32"/>
          <w:highlight w:val="none"/>
          <w:u w:val="single"/>
        </w:rPr>
      </w:pPr>
      <w:r>
        <w:rPr>
          <w:rFonts w:eastAsia="仿宋_GB2312"/>
          <w:i/>
          <w:iCs/>
          <w:color w:val="auto"/>
          <w:sz w:val="30"/>
          <w:szCs w:val="32"/>
          <w:highlight w:val="none"/>
          <w:u w:val="single"/>
        </w:rPr>
        <w:t xml:space="preserve">附件3：工程质量保修书</w:t>
      </w:r>
      <w:r/>
    </w:p>
    <w:p>
      <w:pPr>
        <w:jc w:val="left"/>
        <w:spacing w:line="360" w:lineRule="auto"/>
        <w:rPr>
          <w:rFonts w:eastAsia="仿宋_GB2312"/>
          <w:bCs/>
          <w:i/>
          <w:color w:val="auto"/>
          <w:sz w:val="30"/>
          <w:szCs w:val="32"/>
          <w:highlight w:val="none"/>
          <w:u w:val="single"/>
        </w:rPr>
      </w:pPr>
      <w:r>
        <w:rPr>
          <w:rFonts w:hint="eastAsia" w:eastAsia="仿宋_GB2312"/>
          <w:i/>
          <w:iCs/>
          <w:color w:val="auto"/>
          <w:sz w:val="30"/>
          <w:szCs w:val="32"/>
          <w:highlight w:val="none"/>
          <w:u w:val="single"/>
        </w:rPr>
        <w:t xml:space="preserve">附件4：建设工程安全管理合同</w:t>
      </w:r>
      <w:r/>
    </w:p>
    <w:p>
      <w:pPr>
        <w:jc w:val="left"/>
        <w:spacing w:line="360" w:lineRule="auto"/>
        <w:rPr>
          <w:rFonts w:eastAsia="仿宋_GB2312"/>
          <w:bCs/>
          <w:i/>
          <w:color w:val="auto"/>
          <w:sz w:val="30"/>
          <w:szCs w:val="32"/>
          <w:highlight w:val="none"/>
          <w:u w:val="single"/>
        </w:rPr>
      </w:pPr>
      <w:r>
        <w:rPr>
          <w:rFonts w:hint="eastAsia" w:eastAsia="仿宋_GB2312"/>
          <w:i/>
          <w:iCs/>
          <w:color w:val="auto"/>
          <w:sz w:val="30"/>
          <w:szCs w:val="32"/>
          <w:highlight w:val="none"/>
          <w:u w:val="single"/>
        </w:rPr>
        <w:t xml:space="preserve">附件5：工程施工廉政协议书</w:t>
      </w:r>
      <w:r/>
    </w:p>
    <w:p>
      <w:pPr>
        <w:spacing w:line="380" w:lineRule="exact"/>
        <w:rPr>
          <w:rFonts w:ascii="Times New Roman" w:hAnsi="Times New Roman" w:eastAsia="仿宋_GB2312"/>
          <w:bCs/>
          <w:i/>
          <w:color w:val="auto"/>
          <w:sz w:val="30"/>
          <w:szCs w:val="32"/>
          <w:highlight w:val="none"/>
          <w:u w:val="single"/>
        </w:rPr>
      </w:pPr>
      <w:r>
        <w:rPr>
          <w:rFonts w:eastAsia="仿宋_GB2312"/>
          <w:i/>
          <w:iCs/>
          <w:color w:val="auto"/>
          <w:sz w:val="30"/>
          <w:szCs w:val="32"/>
          <w:highlight w:val="none"/>
          <w:u w:val="single"/>
        </w:rPr>
        <w:t xml:space="preserve">附件</w:t>
      </w:r>
      <w:r>
        <w:rPr>
          <w:rFonts w:hint="eastAsia" w:eastAsia="仿宋_GB2312"/>
          <w:i/>
          <w:iCs/>
          <w:color w:val="auto"/>
          <w:sz w:val="30"/>
          <w:szCs w:val="32"/>
          <w:highlight w:val="none"/>
          <w:u w:val="single"/>
        </w:rPr>
        <w:t xml:space="preserve">6</w:t>
      </w:r>
      <w:r>
        <w:rPr>
          <w:rFonts w:eastAsia="仿宋_GB2312"/>
          <w:i/>
          <w:iCs/>
          <w:color w:val="auto"/>
          <w:sz w:val="30"/>
          <w:szCs w:val="32"/>
          <w:highlight w:val="none"/>
          <w:u w:val="single"/>
        </w:rPr>
        <w:t xml:space="preserve">：</w:t>
      </w:r>
      <w:r>
        <w:rPr>
          <w:rFonts w:hint="eastAsia" w:ascii="Times New Roman" w:hAnsi="Times New Roman" w:eastAsia="仿宋_GB2312"/>
          <w:i/>
          <w:iCs/>
          <w:color w:val="auto"/>
          <w:sz w:val="30"/>
          <w:szCs w:val="32"/>
          <w:highlight w:val="none"/>
          <w:u w:val="single"/>
        </w:rPr>
        <w:t xml:space="preserve">工程管理处罚办法（行为、质量类、安全文明类），工程管理处罚细则（安全文明类），工程现场材料管理办法，施工单位考核办法等。（由发包人工程部下发）</w:t>
      </w:r>
      <w:r/>
    </w:p>
    <w:p>
      <w:pPr>
        <w:pStyle w:val="792"/>
        <w:rPr>
          <w:color w:val="auto"/>
          <w:highlight w:val="none"/>
        </w:rPr>
        <w:sectPr>
          <w:headerReference w:type="default" r:id="rId9"/>
          <w:footerReference w:type="default" r:id="rId11"/>
          <w:footerReference w:type="first" r:id="rId12"/>
          <w:footnotePr/>
          <w:endnotePr/>
          <w:type w:val="nextPage"/>
          <w:pgSz w:w="11906" w:h="16838" w:orient="portrait"/>
          <w:pgMar w:top="720" w:right="720" w:bottom="720" w:left="720" w:header="851" w:footer="992" w:gutter="0"/>
          <w:pgNumType w:start="0"/>
          <w:cols w:num="1" w:sep="0" w:space="720" w:equalWidth="1"/>
          <w:docGrid w:linePitch="360"/>
          <w:titlePg/>
        </w:sectPr>
      </w:pPr>
      <w:r>
        <w:rPr>
          <w:color w:val="auto"/>
          <w:highlight w:val="none"/>
        </w:rPr>
      </w:r>
      <w:r/>
    </w:p>
    <w:p>
      <w:pPr>
        <w:jc w:val="left"/>
        <w:spacing w:before="156" w:after="156" w:line="440" w:lineRule="exact"/>
        <w:rPr>
          <w:rFonts w:ascii="仿宋_GB2312" w:eastAsia="仿宋_GB2312"/>
          <w:color w:val="auto"/>
          <w:sz w:val="30"/>
          <w:szCs w:val="30"/>
          <w:highlight w:val="none"/>
        </w:rPr>
      </w:pPr>
      <w:r>
        <w:rPr>
          <w:rFonts w:hint="eastAsia" w:ascii="仿宋_GB2312" w:eastAsia="仿宋_GB2312"/>
          <w:color w:val="auto"/>
          <w:sz w:val="30"/>
          <w:szCs w:val="30"/>
          <w:highlight w:val="none"/>
        </w:rPr>
        <w:t xml:space="preserve">附件1：</w:t>
      </w:r>
      <w:r/>
    </w:p>
    <w:p>
      <w:pPr>
        <w:jc w:val="center"/>
        <w:spacing w:before="156" w:after="156" w:line="440" w:lineRule="exact"/>
        <w:rPr>
          <w:rFonts w:eastAsia="黑体"/>
          <w:color w:val="auto"/>
          <w:sz w:val="30"/>
          <w:szCs w:val="30"/>
          <w:highlight w:val="none"/>
        </w:rPr>
      </w:pPr>
      <w:r>
        <w:rPr>
          <w:rFonts w:eastAsia="黑体"/>
          <w:color w:val="auto"/>
          <w:sz w:val="30"/>
          <w:szCs w:val="30"/>
          <w:highlight w:val="none"/>
        </w:rPr>
        <w:t xml:space="preserve">承包人承揽工程项目一览表</w:t>
      </w:r>
      <w:r/>
    </w:p>
    <w:tbl>
      <w:tblPr>
        <w:tblStyle w:val="791"/>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269"/>
        <w:gridCol w:w="2268"/>
        <w:gridCol w:w="1418"/>
        <w:gridCol w:w="992"/>
        <w:gridCol w:w="992"/>
        <w:gridCol w:w="992"/>
        <w:gridCol w:w="1134"/>
        <w:gridCol w:w="1418"/>
        <w:gridCol w:w="1559"/>
        <w:gridCol w:w="1559"/>
      </w:tblGrid>
      <w:tr>
        <w:trPr/>
        <w:tc>
          <w:tcPr>
            <w:tcBorders>
              <w:top w:val="single" w:color="auto" w:sz="12" w:space="0"/>
              <w:bottom w:val="single" w:color="auto" w:sz="6" w:space="0"/>
            </w:tcBorders>
            <w:tcW w:w="2269"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单位工程名称</w:t>
            </w:r>
            <w:r/>
          </w:p>
        </w:tc>
        <w:tc>
          <w:tcPr>
            <w:tcBorders>
              <w:top w:val="single" w:color="auto" w:sz="12" w:space="0"/>
              <w:bottom w:val="single" w:color="auto" w:sz="6" w:space="0"/>
            </w:tcBorders>
            <w:tcW w:w="2268"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建设规模</w:t>
            </w:r>
            <w:r/>
          </w:p>
        </w:tc>
        <w:tc>
          <w:tcPr>
            <w:tcBorders>
              <w:top w:val="single" w:color="auto" w:sz="12" w:space="0"/>
              <w:bottom w:val="single" w:color="auto" w:sz="6" w:space="0"/>
            </w:tcBorders>
            <w:tcW w:w="1418"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建筑面积</w:t>
            </w:r>
            <w:r/>
          </w:p>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(平方米)</w:t>
            </w:r>
            <w:r/>
          </w:p>
        </w:tc>
        <w:tc>
          <w:tcPr>
            <w:tcBorders>
              <w:top w:val="single" w:color="auto" w:sz="12" w:space="0"/>
              <w:bottom w:val="single" w:color="auto" w:sz="6" w:space="0"/>
            </w:tcBorders>
            <w:tcW w:w="992"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结构</w:t>
            </w:r>
            <w:r>
              <w:rPr>
                <w:rFonts w:hint="eastAsia" w:eastAsia="仿宋_GB2312"/>
                <w:color w:val="auto"/>
                <w:szCs w:val="30"/>
                <w:highlight w:val="none"/>
              </w:rPr>
              <w:t xml:space="preserve">形式</w:t>
            </w:r>
            <w:r/>
          </w:p>
        </w:tc>
        <w:tc>
          <w:tcPr>
            <w:tcBorders>
              <w:top w:val="single" w:color="auto" w:sz="12" w:space="0"/>
              <w:bottom w:val="single" w:color="auto" w:sz="6" w:space="0"/>
            </w:tcBorders>
            <w:tcW w:w="992"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层数</w:t>
            </w:r>
            <w:r/>
          </w:p>
        </w:tc>
        <w:tc>
          <w:tcPr>
            <w:tcBorders>
              <w:top w:val="single" w:color="auto" w:sz="12" w:space="0"/>
              <w:bottom w:val="single" w:color="auto" w:sz="6" w:space="0"/>
            </w:tcBorders>
            <w:tcW w:w="992"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生产能力</w:t>
            </w:r>
            <w:r/>
          </w:p>
        </w:tc>
        <w:tc>
          <w:tcPr>
            <w:tcBorders>
              <w:top w:val="single" w:color="auto" w:sz="12" w:space="0"/>
              <w:bottom w:val="single" w:color="auto" w:sz="6" w:space="0"/>
            </w:tcBorders>
            <w:tcW w:w="1134"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设备安装内容</w:t>
            </w:r>
            <w:r/>
          </w:p>
        </w:tc>
        <w:tc>
          <w:tcPr>
            <w:tcBorders>
              <w:top w:val="single" w:color="auto" w:sz="12" w:space="0"/>
              <w:bottom w:val="single" w:color="auto" w:sz="6" w:space="0"/>
            </w:tcBorders>
            <w:tcW w:w="1418"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合同价格（</w:t>
            </w:r>
            <w:r>
              <w:rPr>
                <w:rFonts w:hint="eastAsia" w:eastAsia="仿宋_GB2312"/>
                <w:color w:val="auto"/>
                <w:szCs w:val="30"/>
                <w:highlight w:val="none"/>
              </w:rPr>
              <w:t xml:space="preserve">万</w:t>
            </w:r>
            <w:r>
              <w:rPr>
                <w:rFonts w:eastAsia="仿宋_GB2312"/>
                <w:color w:val="auto"/>
                <w:szCs w:val="30"/>
                <w:highlight w:val="none"/>
              </w:rPr>
              <w:t xml:space="preserve">元）</w:t>
            </w:r>
            <w:r/>
          </w:p>
        </w:tc>
        <w:tc>
          <w:tcPr>
            <w:tcBorders>
              <w:top w:val="single" w:color="auto" w:sz="12" w:space="0"/>
              <w:bottom w:val="single" w:color="auto" w:sz="6" w:space="0"/>
            </w:tcBorders>
            <w:tcW w:w="1559"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开工日期</w:t>
            </w:r>
            <w:r/>
          </w:p>
        </w:tc>
        <w:tc>
          <w:tcPr>
            <w:tcBorders>
              <w:top w:val="single" w:color="auto" w:sz="12" w:space="0"/>
              <w:bottom w:val="single" w:color="auto" w:sz="6" w:space="0"/>
            </w:tcBorders>
            <w:tcW w:w="1559"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竣工日期</w:t>
            </w:r>
            <w:r/>
          </w:p>
        </w:tc>
      </w:tr>
      <w:tr>
        <w:trPr>
          <w:trHeight w:val="665"/>
        </w:trPr>
        <w:tc>
          <w:tcPr>
            <w:tcBorders>
              <w:top w:val="single" w:color="auto" w:sz="6" w:space="0"/>
            </w:tcBorders>
            <w:tcW w:w="2269" w:type="dxa"/>
            <w:vAlign w:val="center"/>
            <w:textDirection w:val="lrTb"/>
            <w:noWrap w:val="false"/>
          </w:tcPr>
          <w:p>
            <w:pPr>
              <w:pStyle w:val="803"/>
              <w:ind w:right="63"/>
              <w:keepNext/>
              <w:spacing w:line="240" w:lineRule="exact"/>
              <w:rPr>
                <w:rFonts w:eastAsia="仿宋_GB2312"/>
                <w:color w:val="auto"/>
                <w:szCs w:val="21"/>
                <w:highlight w:val="none"/>
              </w:rPr>
            </w:pPr>
            <w:r>
              <w:rPr>
                <w:rFonts w:eastAsia="仿宋_GB2312"/>
                <w:color w:val="auto"/>
                <w:szCs w:val="21"/>
                <w:highlight w:val="none"/>
              </w:rPr>
            </w:r>
            <w:r/>
          </w:p>
        </w:tc>
        <w:tc>
          <w:tcPr>
            <w:tcBorders>
              <w:top w:val="single" w:color="auto" w:sz="6" w:space="0"/>
            </w:tcBorders>
            <w:tcW w:w="2268" w:type="dxa"/>
            <w:vAlign w:val="center"/>
            <w:textDirection w:val="lrTb"/>
            <w:noWrap w:val="false"/>
          </w:tcPr>
          <w:p>
            <w:pPr>
              <w:pStyle w:val="803"/>
              <w:ind w:right="63"/>
              <w:keepNext/>
              <w:spacing w:line="240" w:lineRule="exact"/>
              <w:rPr>
                <w:rFonts w:eastAsia="仿宋_GB2312"/>
                <w:color w:val="auto"/>
                <w:highlight w:val="none"/>
              </w:rPr>
            </w:pPr>
            <w:r>
              <w:rPr>
                <w:rFonts w:eastAsia="仿宋_GB2312"/>
                <w:color w:val="auto"/>
                <w:highlight w:val="none"/>
              </w:rPr>
            </w:r>
            <w:r/>
          </w:p>
        </w:tc>
        <w:tc>
          <w:tcPr>
            <w:tcBorders>
              <w:top w:val="single" w:color="auto" w:sz="6" w:space="0"/>
            </w:tcBorders>
            <w:tcW w:w="1418" w:type="dxa"/>
            <w:vAlign w:val="center"/>
            <w:textDirection w:val="lrTb"/>
            <w:noWrap w:val="false"/>
          </w:tcPr>
          <w:p>
            <w:pPr>
              <w:pStyle w:val="803"/>
              <w:ind w:left="63" w:right="63"/>
              <w:keepNext/>
              <w:spacing w:line="440" w:lineRule="exact"/>
              <w:rPr>
                <w:rFonts w:eastAsia="仿宋_GB2312"/>
                <w:color w:val="auto"/>
                <w:highlight w:val="none"/>
              </w:rPr>
            </w:pPr>
            <w:r>
              <w:rPr>
                <w:rFonts w:eastAsia="仿宋_GB2312"/>
                <w:color w:val="auto"/>
                <w:highlight w:val="none"/>
              </w:rPr>
            </w:r>
            <w:r/>
          </w:p>
        </w:tc>
        <w:tc>
          <w:tcPr>
            <w:tcBorders>
              <w:top w:val="single" w:color="auto" w:sz="6"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tcBorders>
            <w:tcW w:w="113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tcBorders>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tcBorders>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tcBorders>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trHeight w:val="567"/>
        </w:trPr>
        <w:tc>
          <w:tcPr>
            <w:tcBorders>
              <w:top w:val="none" w:color="000000" w:sz="4" w:space="0"/>
            </w:tcBorders>
            <w:tcW w:w="226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226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13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trHeight w:val="567"/>
        </w:trPr>
        <w:tc>
          <w:tcPr>
            <w:tcW w:w="226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226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13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trHeight w:val="567"/>
        </w:trPr>
        <w:tc>
          <w:tcPr>
            <w:tcBorders>
              <w:top w:val="none" w:color="000000" w:sz="4" w:space="0"/>
            </w:tcBorders>
            <w:tcW w:w="226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226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13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trHeight w:val="567"/>
        </w:trPr>
        <w:tc>
          <w:tcPr>
            <w:tcBorders>
              <w:top w:val="none" w:color="000000" w:sz="4" w:space="0"/>
            </w:tcBorders>
            <w:tcW w:w="226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226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13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trHeight w:val="567"/>
        </w:trPr>
        <w:tc>
          <w:tcPr>
            <w:tcW w:w="226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226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13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559"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bl>
    <w:p>
      <w:pPr>
        <w:spacing w:line="440" w:lineRule="exact"/>
        <w:rPr>
          <w:rFonts w:eastAsia="仿宋_GB2312"/>
          <w:b/>
          <w:color w:val="auto"/>
          <w:sz w:val="30"/>
          <w:szCs w:val="30"/>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color w:val="auto"/>
          <w:sz w:val="30"/>
          <w:szCs w:val="30"/>
          <w:highlight w:val="none"/>
        </w:rPr>
      </w:r>
      <w:r/>
    </w:p>
    <w:p>
      <w:pPr>
        <w:spacing w:line="440" w:lineRule="exact"/>
        <w:rPr>
          <w:rFonts w:eastAsia="黑体"/>
          <w:color w:val="auto"/>
          <w:sz w:val="30"/>
          <w:szCs w:val="30"/>
          <w:highlight w:val="none"/>
        </w:rPr>
      </w:pPr>
      <w:r>
        <w:rPr>
          <w:rFonts w:eastAsia="仿宋_GB2312"/>
          <w:color w:val="auto"/>
          <w:sz w:val="30"/>
          <w:szCs w:val="30"/>
          <w:highlight w:val="none"/>
        </w:rPr>
        <w:t xml:space="preserve">附件2：</w:t>
      </w:r>
      <w:r/>
    </w:p>
    <w:p>
      <w:pPr>
        <w:jc w:val="center"/>
        <w:spacing w:before="120" w:after="120" w:line="440" w:lineRule="exact"/>
        <w:rPr>
          <w:rFonts w:eastAsia="黑体"/>
          <w:color w:val="auto"/>
          <w:sz w:val="30"/>
          <w:szCs w:val="30"/>
          <w:highlight w:val="none"/>
        </w:rPr>
      </w:pPr>
      <w:r>
        <w:rPr>
          <w:rFonts w:eastAsia="黑体"/>
          <w:color w:val="auto"/>
          <w:sz w:val="30"/>
          <w:szCs w:val="30"/>
          <w:highlight w:val="none"/>
        </w:rPr>
        <w:t xml:space="preserve">发包人供应材料设备一览表</w:t>
      </w:r>
      <w:r/>
    </w:p>
    <w:tbl>
      <w:tblPr>
        <w:tblStyle w:val="79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序号</w:t>
            </w:r>
            <w:r/>
          </w:p>
        </w:tc>
        <w:tc>
          <w:tcPr>
            <w:tcBorders>
              <w:top w:val="single" w:color="auto" w:sz="12" w:space="0"/>
              <w:bottom w:val="single" w:color="auto" w:sz="6" w:space="0"/>
            </w:tcBorders>
            <w:tcW w:w="1276" w:type="dxa"/>
            <w:vAlign w:val="center"/>
            <w:textDirection w:val="lrTb"/>
            <w:noWrap w:val="false"/>
          </w:tcPr>
          <w:p>
            <w:pPr>
              <w:pStyle w:val="803"/>
              <w:ind w:left="63" w:right="63"/>
              <w:keepNext/>
              <w:spacing w:line="440" w:lineRule="exact"/>
              <w:rPr>
                <w:rFonts w:eastAsia="仿宋_GB2312"/>
                <w:color w:val="auto"/>
                <w:szCs w:val="30"/>
                <w:highlight w:val="none"/>
              </w:rPr>
            </w:pPr>
            <w:r>
              <w:rPr>
                <w:rFonts w:hint="eastAsia" w:eastAsia="仿宋_GB2312"/>
                <w:color w:val="auto"/>
                <w:szCs w:val="30"/>
                <w:highlight w:val="none"/>
              </w:rPr>
              <w:t xml:space="preserve">  </w:t>
            </w:r>
            <w:r>
              <w:rPr>
                <w:rFonts w:eastAsia="仿宋_GB2312"/>
                <w:color w:val="auto"/>
                <w:szCs w:val="30"/>
                <w:highlight w:val="none"/>
              </w:rPr>
              <w:t xml:space="preserve">材料、</w:t>
            </w:r>
            <w:r/>
          </w:p>
          <w:p>
            <w:pPr>
              <w:pStyle w:val="803"/>
              <w:ind w:right="63"/>
              <w:keepNext/>
              <w:spacing w:line="440" w:lineRule="exact"/>
              <w:rPr>
                <w:rFonts w:eastAsia="仿宋_GB2312"/>
                <w:color w:val="auto"/>
                <w:szCs w:val="30"/>
                <w:highlight w:val="none"/>
              </w:rPr>
            </w:pPr>
            <w:r>
              <w:rPr>
                <w:rFonts w:eastAsia="仿宋_GB2312"/>
                <w:color w:val="auto"/>
                <w:szCs w:val="30"/>
                <w:highlight w:val="none"/>
              </w:rPr>
              <w:t xml:space="preserve">设备品种</w:t>
            </w:r>
            <w:r/>
          </w:p>
        </w:tc>
        <w:tc>
          <w:tcPr>
            <w:tcBorders>
              <w:top w:val="single" w:color="auto" w:sz="12" w:space="0"/>
              <w:bottom w:val="single" w:color="auto" w:sz="6" w:space="0"/>
            </w:tcBorders>
            <w:tcW w:w="1418"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规格型号</w:t>
            </w:r>
            <w:r/>
          </w:p>
        </w:tc>
        <w:tc>
          <w:tcPr>
            <w:tcBorders>
              <w:top w:val="single" w:color="auto" w:sz="12" w:space="0"/>
              <w:bottom w:val="single" w:color="auto" w:sz="6" w:space="0"/>
            </w:tcBorders>
            <w:tcW w:w="940"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单位</w:t>
            </w:r>
            <w:r/>
          </w:p>
        </w:tc>
        <w:tc>
          <w:tcPr>
            <w:tcBorders>
              <w:top w:val="single" w:color="auto" w:sz="12" w:space="0"/>
              <w:bottom w:val="single" w:color="auto" w:sz="6" w:space="0"/>
            </w:tcBorders>
            <w:tcW w:w="851"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数量</w:t>
            </w:r>
            <w:r/>
          </w:p>
        </w:tc>
        <w:tc>
          <w:tcPr>
            <w:tcBorders>
              <w:top w:val="single" w:color="auto" w:sz="12" w:space="0"/>
              <w:bottom w:val="single" w:color="auto" w:sz="6" w:space="0"/>
            </w:tcBorders>
            <w:tcW w:w="1044"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单价</w:t>
            </w:r>
            <w:r>
              <w:rPr>
                <w:rFonts w:hint="eastAsia" w:eastAsia="仿宋_GB2312"/>
                <w:color w:val="auto"/>
                <w:szCs w:val="30"/>
                <w:highlight w:val="none"/>
              </w:rPr>
              <w:t xml:space="preserve">（元）</w:t>
            </w:r>
            <w:r/>
          </w:p>
        </w:tc>
        <w:tc>
          <w:tcPr>
            <w:tcBorders>
              <w:top w:val="single" w:color="auto" w:sz="12" w:space="0"/>
              <w:bottom w:val="single" w:color="auto" w:sz="6" w:space="0"/>
            </w:tcBorders>
            <w:tcW w:w="992"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质量等级</w:t>
            </w:r>
            <w:r/>
          </w:p>
        </w:tc>
        <w:tc>
          <w:tcPr>
            <w:tcBorders>
              <w:top w:val="single" w:color="auto" w:sz="12" w:space="0"/>
              <w:bottom w:val="single" w:color="auto" w:sz="6" w:space="0"/>
            </w:tcBorders>
            <w:tcW w:w="851"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供应时间</w:t>
            </w:r>
            <w:r/>
          </w:p>
        </w:tc>
        <w:tc>
          <w:tcPr>
            <w:tcBorders>
              <w:top w:val="single" w:color="auto" w:sz="12" w:space="0"/>
              <w:bottom w:val="single" w:color="auto" w:sz="6" w:space="0"/>
            </w:tcBorders>
            <w:tcW w:w="1487"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送达地点</w:t>
            </w:r>
            <w:r/>
          </w:p>
        </w:tc>
        <w:tc>
          <w:tcPr>
            <w:tcBorders>
              <w:top w:val="single" w:color="auto" w:sz="12" w:space="0"/>
              <w:bottom w:val="single" w:color="auto" w:sz="6" w:space="0"/>
            </w:tcBorders>
            <w:tcW w:w="992" w:type="dxa"/>
            <w:vAlign w:val="center"/>
            <w:textDirection w:val="lrTb"/>
            <w:noWrap w:val="false"/>
          </w:tcPr>
          <w:p>
            <w:pPr>
              <w:pStyle w:val="803"/>
              <w:ind w:left="63" w:right="63"/>
              <w:keepNext/>
              <w:spacing w:line="440" w:lineRule="exact"/>
              <w:rPr>
                <w:rFonts w:eastAsia="仿宋_GB2312"/>
                <w:color w:val="auto"/>
                <w:szCs w:val="30"/>
                <w:highlight w:val="none"/>
              </w:rPr>
            </w:pPr>
            <w:r>
              <w:rPr>
                <w:rFonts w:eastAsia="仿宋_GB2312"/>
                <w:color w:val="auto"/>
                <w:szCs w:val="30"/>
                <w:highlight w:val="none"/>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276"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940"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04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1487"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single" w:color="auto" w:sz="6" w:space="0"/>
              <w:bottom w:val="single" w:color="auto" w:sz="6"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Borders>
              <w:top w:val="none" w:color="000000" w:sz="4" w:space="0"/>
            </w:tcBorders>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276"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40"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04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1487"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Borders>
              <w:top w:val="none" w:color="000000" w:sz="4" w:space="0"/>
            </w:tcBorders>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pStyle w:val="803"/>
              <w:ind w:left="63" w:right="63"/>
              <w:keepNext/>
              <w:spacing w:line="440" w:lineRule="exact"/>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r>
      <w:tr>
        <w:trPr>
          <w:jc w:val="center"/>
          <w:trHeight w:val="567"/>
        </w:trPr>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276"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18"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40"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044"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851"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1487"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c>
          <w:tcPr>
            <w:tcW w:w="992" w:type="dxa"/>
            <w:vAlign w:val="center"/>
            <w:textDirection w:val="lrTb"/>
            <w:noWrap w:val="false"/>
          </w:tcPr>
          <w:p>
            <w:pPr>
              <w:jc w:val="center"/>
              <w:rPr>
                <w:rFonts w:eastAsia="仿宋_GB2312"/>
                <w:color w:val="auto"/>
                <w:sz w:val="30"/>
                <w:szCs w:val="30"/>
                <w:highlight w:val="none"/>
              </w:rPr>
            </w:pPr>
            <w:r>
              <w:rPr>
                <w:rFonts w:eastAsia="仿宋_GB2312"/>
                <w:color w:val="auto"/>
                <w:sz w:val="30"/>
                <w:szCs w:val="30"/>
                <w:highlight w:val="none"/>
              </w:rPr>
            </w:r>
            <w:r/>
          </w:p>
        </w:tc>
      </w:tr>
    </w:tbl>
    <w:p>
      <w:pPr>
        <w:spacing w:line="440" w:lineRule="exact"/>
        <w:rPr>
          <w:rFonts w:eastAsia="仿宋_GB2312"/>
          <w:color w:val="auto"/>
          <w:sz w:val="30"/>
          <w:szCs w:val="30"/>
          <w:highlight w:val="none"/>
        </w:rPr>
      </w:pPr>
      <w:r>
        <w:rPr>
          <w:rFonts w:eastAsia="仿宋_GB2312"/>
          <w:color w:val="auto"/>
          <w:sz w:val="30"/>
          <w:szCs w:val="30"/>
          <w:highlight w:val="none"/>
        </w:rPr>
      </w:r>
      <w:r/>
    </w:p>
    <w:p>
      <w:pPr>
        <w:spacing w:line="440" w:lineRule="exact"/>
        <w:rPr>
          <w:rFonts w:ascii="仿宋_GB2312" w:eastAsia="仿宋_GB2312"/>
          <w:color w:val="auto"/>
          <w:sz w:val="30"/>
          <w:szCs w:val="30"/>
          <w:highlight w:val="none"/>
        </w:rPr>
      </w:pPr>
      <w:r>
        <w:rPr>
          <w:rFonts w:ascii="仿宋_GB2312" w:eastAsia="仿宋_GB2312"/>
          <w:color w:val="auto"/>
          <w:sz w:val="30"/>
          <w:szCs w:val="30"/>
          <w:highlight w:val="none"/>
        </w:rPr>
      </w:r>
      <w:r/>
    </w:p>
    <w:p>
      <w:pPr>
        <w:spacing w:line="440" w:lineRule="exact"/>
        <w:rPr>
          <w:rFonts w:ascii="仿宋_GB2312" w:eastAsia="仿宋_GB2312"/>
          <w:color w:val="auto"/>
          <w:sz w:val="30"/>
          <w:szCs w:val="30"/>
          <w:highlight w:val="none"/>
        </w:rPr>
      </w:pPr>
      <w:r>
        <w:rPr>
          <w:rFonts w:ascii="仿宋_GB2312" w:eastAsia="仿宋_GB2312"/>
          <w:color w:val="auto"/>
          <w:sz w:val="30"/>
          <w:szCs w:val="30"/>
          <w:highlight w:val="none"/>
        </w:rPr>
      </w:r>
      <w:r/>
    </w:p>
    <w:p>
      <w:pPr>
        <w:pStyle w:val="792"/>
        <w:rPr>
          <w:color w:val="auto"/>
          <w:highlight w:val="none"/>
        </w:rPr>
      </w:pPr>
      <w:r>
        <w:rPr>
          <w:color w:val="auto"/>
          <w:highlight w:val="none"/>
        </w:rPr>
      </w:r>
      <w:r/>
    </w:p>
    <w:p>
      <w:pPr>
        <w:spacing w:line="440" w:lineRule="exact"/>
        <w:rPr>
          <w:rFonts w:eastAsia="黑体"/>
          <w:color w:val="auto"/>
          <w:sz w:val="24"/>
          <w:highlight w:val="none"/>
        </w:rPr>
      </w:pPr>
      <w:r>
        <w:rPr>
          <w:rFonts w:hint="eastAsia" w:ascii="仿宋_GB2312" w:eastAsia="仿宋_GB2312"/>
          <w:color w:val="auto"/>
          <w:sz w:val="30"/>
          <w:szCs w:val="30"/>
          <w:highlight w:val="none"/>
        </w:rPr>
        <w:t xml:space="preserve">附件3：</w:t>
      </w:r>
      <w:r>
        <w:rPr>
          <w:rFonts w:eastAsia="黑体"/>
          <w:color w:val="auto"/>
          <w:sz w:val="24"/>
          <w:highlight w:val="none"/>
        </w:rPr>
        <w:t xml:space="preserve">   </w:t>
      </w:r>
      <w:r/>
    </w:p>
    <w:p>
      <w:pPr>
        <w:jc w:val="center"/>
        <w:spacing w:line="440" w:lineRule="exact"/>
        <w:rPr>
          <w:rFonts w:ascii="仿宋_GB2312" w:eastAsia="仿宋_GB2312"/>
          <w:b/>
          <w:color w:val="auto"/>
          <w:sz w:val="32"/>
          <w:szCs w:val="32"/>
          <w:highlight w:val="none"/>
        </w:rPr>
      </w:pPr>
      <w:r>
        <w:rPr>
          <w:rFonts w:hint="eastAsia" w:ascii="仿宋_GB2312" w:eastAsia="仿宋_GB2312"/>
          <w:b/>
          <w:color w:val="auto"/>
          <w:sz w:val="32"/>
          <w:szCs w:val="32"/>
          <w:highlight w:val="none"/>
        </w:rPr>
        <w:t xml:space="preserve">工程质量保修书</w:t>
      </w:r>
      <w:r/>
    </w:p>
    <w:p>
      <w:pPr>
        <w:ind w:firstLine="560"/>
        <w:spacing w:line="480" w:lineRule="exact"/>
        <w:rPr>
          <w:rFonts w:ascii="仿宋_GB2312" w:eastAsia="仿宋_GB2312"/>
          <w:color w:val="auto"/>
          <w:sz w:val="28"/>
          <w:szCs w:val="28"/>
          <w:highlight w:val="none"/>
        </w:rPr>
      </w:pPr>
      <w:r>
        <w:rPr>
          <w:rFonts w:ascii="仿宋_GB2312" w:eastAsia="仿宋_GB2312"/>
          <w:color w:val="auto"/>
          <w:sz w:val="28"/>
          <w:szCs w:val="28"/>
          <w:highlight w:val="none"/>
        </w:rPr>
      </w:r>
      <w:r/>
    </w:p>
    <w:p>
      <w:pPr>
        <w:spacing w:line="540" w:lineRule="exact"/>
        <w:rPr>
          <w:rFonts w:hint="eastAsia" w:ascii="宋体" w:hAnsi="宋体" w:cs="Calibri"/>
          <w:b/>
          <w:bCs/>
          <w:color w:val="auto"/>
          <w:szCs w:val="21"/>
          <w:highlight w:val="none"/>
          <w:u w:val="single"/>
        </w:rPr>
      </w:pPr>
      <w:r>
        <w:rPr>
          <w:rFonts w:hint="eastAsia" w:ascii="仿宋_GB2312" w:eastAsia="仿宋_GB2312"/>
          <w:b/>
          <w:color w:val="auto"/>
          <w:sz w:val="28"/>
          <w:szCs w:val="28"/>
          <w:highlight w:val="none"/>
        </w:rPr>
        <w:t xml:space="preserve">发包人（全称）：</w:t>
      </w:r>
      <w:r>
        <w:rPr>
          <w:rFonts w:hint="eastAsia" w:ascii="仿宋_GB2312" w:eastAsia="仿宋_GB2312"/>
          <w:color w:val="auto"/>
          <w:sz w:val="28"/>
          <w:szCs w:val="28"/>
          <w:highlight w:val="none"/>
          <w:u w:val="single"/>
        </w:rPr>
        <w:t xml:space="preserve">常熟高新技术产业开发区管理委员会</w:t>
      </w:r>
      <w:r/>
    </w:p>
    <w:p>
      <w:pPr>
        <w:spacing w:line="480" w:lineRule="exact"/>
        <w:rPr>
          <w:rFonts w:hint="eastAsia" w:ascii="宋体" w:hAnsi="宋体" w:cs="Calibri"/>
          <w:b/>
          <w:bCs/>
          <w:color w:val="auto"/>
          <w:szCs w:val="21"/>
          <w:highlight w:val="none"/>
          <w:u w:val="single"/>
        </w:rPr>
      </w:pPr>
      <w:r>
        <w:rPr>
          <w:rFonts w:hint="eastAsia" w:ascii="仿宋_GB2312" w:eastAsia="仿宋_GB2312"/>
          <w:b/>
          <w:color w:val="auto"/>
          <w:sz w:val="28"/>
          <w:szCs w:val="28"/>
          <w:highlight w:val="none"/>
        </w:rPr>
        <w:t xml:space="preserve">承包人（全称）：</w:t>
      </w:r>
      <w:r>
        <w:rPr>
          <w:rFonts w:hint="eastAsia" w:ascii="仿宋_GB2312" w:eastAsia="仿宋_GB2312"/>
          <w:color w:val="auto"/>
          <w:sz w:val="28"/>
          <w:szCs w:val="28"/>
          <w:highlight w:val="none"/>
          <w:u w:val="single"/>
        </w:rPr>
        <w:t xml:space="preserve">         </w:t>
      </w:r>
      <w:r>
        <w:rPr>
          <w:rFonts w:hint="eastAsia" w:ascii="宋体" w:hAnsi="宋体" w:cs="Calibri"/>
          <w:b/>
          <w:bCs/>
          <w:color w:val="auto"/>
          <w:szCs w:val="21"/>
          <w:highlight w:val="none"/>
          <w:u w:val="single"/>
        </w:rPr>
        <w:t xml:space="preserve">   </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发包人和承包人根据《中华人民共和国建筑法》和《建设工程质量管理条例》，经协商一致就</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（工程全称）签订工程质量保修书。</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w:t>
      </w:r>
      <w:r>
        <w:rPr>
          <w:rFonts w:hint="eastAsia" w:ascii="仿宋_GB2312" w:eastAsia="仿宋_GB2312"/>
          <w:b/>
          <w:color w:val="auto"/>
          <w:sz w:val="28"/>
          <w:szCs w:val="28"/>
          <w:highlight w:val="none"/>
        </w:rPr>
        <w:t xml:space="preserve">一、</w:t>
      </w:r>
      <w:r>
        <w:rPr>
          <w:rFonts w:hint="eastAsia" w:ascii="仿宋_GB2312" w:eastAsia="仿宋_GB2312"/>
          <w:color w:val="auto"/>
          <w:sz w:val="28"/>
          <w:szCs w:val="28"/>
          <w:highlight w:val="none"/>
        </w:rPr>
        <w:t xml:space="preserve">工程质量保修范围和内容</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承包人在质量保修期内，按照有关法律规定和合同约定，承担工程质量保修责任。</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w:t>
      </w:r>
      <w:r>
        <w:rPr>
          <w:rFonts w:hint="eastAsia" w:ascii="仿宋_GB2312" w:hAnsi="宋体" w:eastAsia="仿宋_GB2312"/>
          <w:b/>
          <w:color w:val="auto"/>
          <w:sz w:val="28"/>
          <w:szCs w:val="28"/>
          <w:highlight w:val="none"/>
          <w:u w:val="single"/>
        </w:rPr>
        <w:t xml:space="preserve">    </w:t>
      </w:r>
      <w:r>
        <w:rPr>
          <w:rFonts w:hint="eastAsia" w:ascii="宋体" w:hAnsi="宋体" w:cs="宋体"/>
          <w:b/>
          <w:color w:val="auto"/>
          <w:sz w:val="24"/>
          <w:highlight w:val="none"/>
          <w:u w:val="single"/>
        </w:rPr>
        <w:t xml:space="preserve">承包方所施工的项目属于保修范围，非承包方直接施工的项目不属于保修范围，部分子目保修期见招标文件，水电费由承包人承担</w:t>
      </w:r>
      <w:r>
        <w:rPr>
          <w:rFonts w:hint="eastAsia" w:ascii="仿宋_GB2312" w:hAnsi="宋体" w:eastAsia="仿宋_GB2312"/>
          <w:b/>
          <w:color w:val="auto"/>
          <w:szCs w:val="21"/>
          <w:highlight w:val="none"/>
          <w:u w:val="single"/>
        </w:rPr>
        <w:t xml:space="preserve">  </w:t>
      </w:r>
      <w:r>
        <w:rPr>
          <w:rFonts w:hint="eastAsia" w:ascii="仿宋_GB2312" w:hAnsi="宋体" w:eastAsia="仿宋_GB2312"/>
          <w:b/>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spacing w:line="480" w:lineRule="exact"/>
        <w:rPr>
          <w:rFonts w:ascii="仿宋_GB2312" w:eastAsia="仿宋_GB2312"/>
          <w:color w:val="auto"/>
          <w:sz w:val="28"/>
          <w:szCs w:val="28"/>
          <w:highlight w:val="none"/>
        </w:rPr>
      </w:pPr>
      <w:r>
        <w:rPr>
          <w:rFonts w:hint="eastAsia" w:ascii="仿宋_GB2312" w:eastAsia="仿宋_GB2312"/>
          <w:b/>
          <w:color w:val="auto"/>
          <w:sz w:val="28"/>
          <w:szCs w:val="28"/>
          <w:highlight w:val="none"/>
        </w:rPr>
        <w:t xml:space="preserve">　 二、</w:t>
      </w:r>
      <w:r>
        <w:rPr>
          <w:rFonts w:hint="eastAsia" w:ascii="仿宋_GB2312" w:eastAsia="仿宋_GB2312"/>
          <w:color w:val="auto"/>
          <w:sz w:val="28"/>
          <w:szCs w:val="28"/>
          <w:highlight w:val="none"/>
        </w:rPr>
        <w:t xml:space="preserve">质量保修期</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根据《建设工程质量管理条例》及有关规定，工程的质量保修期如下：</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1．地基基础工程和主体结构工程为设计文件规定的工程合理使用年限；</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2．屋面防水工程、有防水要求的部位和外墙面的防渗为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5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年；</w:t>
      </w:r>
      <w:r/>
    </w:p>
    <w:p>
      <w:pPr>
        <w:ind w:left="420" w:firstLine="14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3．装修工程为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2</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年；</w:t>
      </w:r>
      <w:r/>
    </w:p>
    <w:p>
      <w:pPr>
        <w:ind w:left="420" w:firstLine="14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4．电气管线、给排水管道、设备安装工程为</w:t>
      </w:r>
      <w:r>
        <w:rPr>
          <w:rFonts w:hint="eastAsia" w:ascii="仿宋_GB2312" w:eastAsia="仿宋_GB2312"/>
          <w:color w:val="auto"/>
          <w:sz w:val="28"/>
          <w:szCs w:val="28"/>
          <w:highlight w:val="none"/>
          <w:u w:val="single"/>
        </w:rPr>
        <w:t xml:space="preserve">  </w:t>
      </w:r>
      <w:r>
        <w:rPr>
          <w:rFonts w:hint="eastAsia" w:ascii="仿宋_GB2312" w:eastAsia="仿宋_GB2312"/>
          <w:b/>
          <w:bCs/>
          <w:color w:val="auto"/>
          <w:sz w:val="28"/>
          <w:szCs w:val="28"/>
          <w:highlight w:val="none"/>
          <w:u w:val="single"/>
        </w:rPr>
        <w:t xml:space="preserve"> 2</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年；</w:t>
      </w:r>
      <w:r/>
    </w:p>
    <w:p>
      <w:pPr>
        <w:ind w:left="420" w:firstLine="14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5．供热与供冷系统为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2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个采暖期、供冷期；</w:t>
      </w:r>
      <w:r/>
    </w:p>
    <w:p>
      <w:pPr>
        <w:ind w:left="420" w:firstLine="14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6．住宅小区内的给排水设施、道路等配套工程为</w:t>
      </w:r>
      <w:r>
        <w:rPr>
          <w:rFonts w:hint="eastAsia" w:ascii="仿宋_GB2312" w:eastAsia="仿宋_GB2312"/>
          <w:color w:val="auto"/>
          <w:sz w:val="28"/>
          <w:szCs w:val="28"/>
          <w:highlight w:val="none"/>
          <w:u w:val="single"/>
        </w:rPr>
        <w:t xml:space="preserve">  2</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年；</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7．其他项目保修期限约定如下：</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w:t>
      </w:r>
      <w:r/>
    </w:p>
    <w:p>
      <w:pPr>
        <w:spacing w:line="480" w:lineRule="exact"/>
        <w:tabs>
          <w:tab w:val="left" w:pos="7215"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质量保修期自工程竣工验收合格之日起计算。</w:t>
      </w:r>
      <w:r>
        <w:rPr>
          <w:rFonts w:ascii="仿宋_GB2312" w:eastAsia="仿宋_GB2312"/>
          <w:color w:val="auto"/>
          <w:sz w:val="28"/>
          <w:szCs w:val="28"/>
          <w:highlight w:val="none"/>
        </w:rPr>
        <w:tab/>
      </w:r>
      <w:r/>
    </w:p>
    <w:p>
      <w:pPr>
        <w:ind w:firstLine="562"/>
        <w:spacing w:line="480" w:lineRule="exact"/>
        <w:rPr>
          <w:rFonts w:ascii="仿宋_GB2312" w:eastAsia="仿宋_GB2312"/>
          <w:color w:val="auto"/>
          <w:sz w:val="28"/>
          <w:szCs w:val="28"/>
          <w:highlight w:val="none"/>
        </w:rPr>
      </w:pPr>
      <w:r>
        <w:rPr>
          <w:rFonts w:hint="eastAsia" w:ascii="仿宋_GB2312" w:eastAsia="仿宋_GB2312"/>
          <w:b/>
          <w:color w:val="auto"/>
          <w:sz w:val="28"/>
          <w:szCs w:val="28"/>
          <w:highlight w:val="none"/>
        </w:rPr>
        <w:t xml:space="preserve">三</w:t>
      </w:r>
      <w:r>
        <w:rPr>
          <w:rFonts w:hint="eastAsia" w:ascii="仿宋_GB2312" w:eastAsia="仿宋_GB2312"/>
          <w:color w:val="auto"/>
          <w:sz w:val="28"/>
          <w:szCs w:val="28"/>
          <w:highlight w:val="none"/>
        </w:rPr>
        <w:t xml:space="preserve">、缺陷责任期</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工程缺陷责任期为</w:t>
      </w:r>
      <w:r>
        <w:rPr>
          <w:rFonts w:hint="eastAsia" w:ascii="仿宋_GB2312" w:eastAsia="仿宋_GB2312"/>
          <w:color w:val="auto"/>
          <w:sz w:val="28"/>
          <w:szCs w:val="28"/>
          <w:highlight w:val="none"/>
          <w:u w:val="single"/>
        </w:rPr>
        <w:t xml:space="preserve">   </w:t>
      </w:r>
      <w:r>
        <w:rPr>
          <w:rFonts w:hint="eastAsia" w:ascii="仿宋_GB2312" w:eastAsia="仿宋_GB2312"/>
          <w:b/>
          <w:color w:val="auto"/>
          <w:sz w:val="28"/>
          <w:szCs w:val="28"/>
          <w:highlight w:val="none"/>
          <w:u w:val="single"/>
        </w:rPr>
        <w:t xml:space="preserve">24 </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个月，缺陷责任期自工程竣工验收合格之日起计算。单位工程先于全部工程进行验收，单位工程缺陷责任期自单位工程验收合格之日起算。</w:t>
      </w:r>
      <w:r/>
    </w:p>
    <w:p>
      <w:pPr>
        <w:ind w:firstLine="56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缺陷责任期终止后，发包人应退还剩余的质量保证金。</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w:t>
      </w:r>
      <w:r>
        <w:rPr>
          <w:rFonts w:hint="eastAsia" w:ascii="仿宋_GB2312" w:eastAsia="仿宋_GB2312"/>
          <w:b/>
          <w:color w:val="auto"/>
          <w:sz w:val="28"/>
          <w:szCs w:val="28"/>
          <w:highlight w:val="none"/>
        </w:rPr>
        <w:t xml:space="preserve">四、</w:t>
      </w:r>
      <w:r>
        <w:rPr>
          <w:rFonts w:hint="eastAsia" w:ascii="仿宋_GB2312" w:eastAsia="仿宋_GB2312"/>
          <w:color w:val="auto"/>
          <w:sz w:val="28"/>
          <w:szCs w:val="28"/>
          <w:highlight w:val="none"/>
        </w:rPr>
        <w:t xml:space="preserve">质量保修责任</w:t>
      </w:r>
      <w:r/>
    </w:p>
    <w:p>
      <w:pPr>
        <w:ind w:left="105" w:firstLine="574"/>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1．属于保修范围、内容的项目，承包人应当在接到保修通知之日起7天内派人保修。承包人不在约定期限内派人保修的，发包人可以委托他人修理。</w:t>
      </w:r>
      <w:r/>
    </w:p>
    <w:p>
      <w:pPr>
        <w:ind w:left="105" w:firstLine="574"/>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2．发生紧急事故需抢修的，承包人在接到事故通知后，应当立即到达事故现场抢修。</w:t>
      </w:r>
      <w:r/>
    </w:p>
    <w:p>
      <w:pPr>
        <w:ind w:left="105" w:firstLine="574"/>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40"/>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4．质量保修完成后，由发包人组织验收。</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w:t>
      </w:r>
      <w:r>
        <w:rPr>
          <w:rFonts w:hint="eastAsia" w:ascii="仿宋_GB2312" w:eastAsia="仿宋_GB2312"/>
          <w:b/>
          <w:color w:val="auto"/>
          <w:sz w:val="28"/>
          <w:szCs w:val="28"/>
          <w:highlight w:val="none"/>
        </w:rPr>
        <w:t xml:space="preserve">五、</w:t>
      </w:r>
      <w:r>
        <w:rPr>
          <w:rFonts w:hint="eastAsia" w:ascii="仿宋_GB2312" w:eastAsia="仿宋_GB2312"/>
          <w:color w:val="auto"/>
          <w:sz w:val="28"/>
          <w:szCs w:val="28"/>
          <w:highlight w:val="none"/>
        </w:rPr>
        <w:t xml:space="preserve">保修费用</w:t>
      </w:r>
      <w:r/>
    </w:p>
    <w:p>
      <w:pPr>
        <w:spacing w:line="48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保修费用由造成质量缺陷的责任方承担。</w:t>
      </w:r>
      <w:r/>
    </w:p>
    <w:p>
      <w:pPr>
        <w:ind w:firstLine="551"/>
        <w:jc w:val="left"/>
        <w:spacing w:line="480" w:lineRule="exact"/>
        <w:rPr>
          <w:rFonts w:ascii="仿宋_GB2312" w:eastAsia="仿宋_GB2312"/>
          <w:b/>
          <w:color w:val="auto"/>
          <w:sz w:val="28"/>
          <w:szCs w:val="28"/>
          <w:highlight w:val="none"/>
        </w:rPr>
      </w:pPr>
      <w:r>
        <w:rPr>
          <w:rFonts w:hint="eastAsia" w:ascii="仿宋_GB2312" w:eastAsia="仿宋_GB2312"/>
          <w:b/>
          <w:color w:val="auto"/>
          <w:sz w:val="28"/>
          <w:szCs w:val="28"/>
          <w:highlight w:val="none"/>
        </w:rPr>
        <w:t xml:space="preserve">六</w:t>
      </w:r>
      <w:r>
        <w:rPr>
          <w:rFonts w:hint="eastAsia" w:ascii="仿宋_GB2312" w:eastAsia="仿宋_GB2312"/>
          <w:color w:val="auto"/>
          <w:sz w:val="28"/>
          <w:szCs w:val="28"/>
          <w:highlight w:val="none"/>
        </w:rPr>
        <w:t xml:space="preserve">、双方约定的其他工程质量保修事项：</w:t>
      </w:r>
      <w:r>
        <w:rPr>
          <w:rFonts w:hint="eastAsia" w:ascii="仿宋_GB2312" w:eastAsia="仿宋_GB2312"/>
          <w:color w:val="auto"/>
          <w:sz w:val="28"/>
          <w:szCs w:val="28"/>
          <w:highlight w:val="none"/>
          <w:u w:val="single"/>
        </w:rPr>
        <w:t xml:space="preserve">  </w:t>
      </w:r>
      <w:r>
        <w:rPr>
          <w:rFonts w:hint="eastAsia" w:ascii="仿宋_GB2312" w:hAnsi="宋体" w:eastAsia="仿宋_GB2312"/>
          <w:b/>
          <w:color w:val="auto"/>
          <w:sz w:val="28"/>
          <w:szCs w:val="28"/>
          <w:highlight w:val="none"/>
          <w:u w:val="single"/>
        </w:rPr>
        <w:t xml:space="preserve">本工程双方约定工程质量保修金金额为审定竣工结算金额的3%</w:t>
      </w:r>
      <w:r>
        <w:rPr>
          <w:rFonts w:hint="eastAsia" w:ascii="仿宋_GB2312" w:eastAsia="仿宋_GB2312"/>
          <w:b/>
          <w:color w:val="auto"/>
          <w:sz w:val="28"/>
          <w:szCs w:val="28"/>
          <w:highlight w:val="none"/>
          <w:u w:val="single"/>
        </w:rPr>
        <w:t xml:space="preserve"> </w:t>
      </w:r>
      <w:r>
        <w:rPr>
          <w:rFonts w:hint="eastAsia" w:ascii="仿宋_GB2312" w:eastAsia="仿宋_GB2312"/>
          <w:b/>
          <w:color w:val="auto"/>
          <w:sz w:val="28"/>
          <w:szCs w:val="28"/>
          <w:highlight w:val="none"/>
        </w:rPr>
        <w:t xml:space="preserve">。</w:t>
      </w:r>
      <w:r/>
    </w:p>
    <w:p>
      <w:pP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    工程质量保修书由发包人、承包人在工程竣工验收前共同签署，作为施工合同附件，其有效期限至保修期满。</w:t>
      </w:r>
      <w:r/>
    </w:p>
    <w:p>
      <w:pPr>
        <w:spacing w:line="480" w:lineRule="exact"/>
        <w:rPr>
          <w:rFonts w:ascii="仿宋_GB2312" w:eastAsia="仿宋_GB2312"/>
          <w:color w:val="auto"/>
          <w:sz w:val="28"/>
          <w:szCs w:val="28"/>
          <w:highlight w:val="none"/>
        </w:rPr>
      </w:pPr>
      <w:r>
        <w:rPr>
          <w:rFonts w:ascii="仿宋_GB2312" w:eastAsia="仿宋_GB2312"/>
          <w:color w:val="auto"/>
          <w:sz w:val="28"/>
          <w:szCs w:val="28"/>
          <w:highlight w:val="none"/>
        </w:rPr>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发包人：  (公章)                  承包人：  (公章)</w:t>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法定代表人或其委托代理人：        法定代表人或其委托代理人：</w:t>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                          （签字）</w:t>
      </w:r>
      <w:r/>
    </w:p>
    <w:p>
      <w:pPr>
        <w:spacing w:line="540" w:lineRule="exact"/>
        <w:tabs>
          <w:tab w:val="left" w:pos="44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组织机构代码：</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组织机构代码：</w:t>
      </w:r>
      <w:r>
        <w:rPr>
          <w:rFonts w:hint="eastAsia" w:ascii="仿宋_GB2312" w:hAnsi="仿宋_GB2312" w:eastAsia="仿宋_GB2312" w:cs="仿宋_GB2312"/>
          <w:color w:val="auto"/>
          <w:szCs w:val="28"/>
          <w:highlight w:val="none"/>
          <w:u w:val="single"/>
        </w:rPr>
        <w:t xml:space="preserve">   </w:t>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地  址：</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地    址：</w:t>
      </w:r>
      <w:r>
        <w:rPr>
          <w:rFonts w:hint="eastAsia" w:ascii="仿宋_GB2312" w:hAnsi="仿宋_GB2312" w:eastAsia="仿宋_GB2312" w:cs="仿宋_GB2312"/>
          <w:color w:val="auto"/>
          <w:sz w:val="18"/>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邮政编码：</w:t>
      </w:r>
      <w:r>
        <w:rPr>
          <w:rFonts w:hint="eastAsia" w:ascii="仿宋_GB2312" w:eastAsia="仿宋_GB2312"/>
          <w:color w:val="auto"/>
          <w:sz w:val="28"/>
          <w:szCs w:val="28"/>
          <w:highlight w:val="none"/>
          <w:u w:val="single"/>
        </w:rPr>
        <w:t xml:space="preserve"> 215500      </w:t>
      </w:r>
      <w:r>
        <w:rPr>
          <w:rFonts w:hint="eastAsia" w:ascii="仿宋_GB2312" w:eastAsia="仿宋_GB2312"/>
          <w:color w:val="auto"/>
          <w:sz w:val="28"/>
          <w:szCs w:val="28"/>
          <w:highlight w:val="none"/>
        </w:rPr>
        <w:t xml:space="preserve">      </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邮政编码：</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法定代表人：</w:t>
      </w:r>
      <w:r>
        <w:rPr>
          <w:rFonts w:hint="eastAsia" w:ascii="仿宋_GB2312" w:eastAsia="仿宋_GB2312"/>
          <w:color w:val="auto"/>
          <w:sz w:val="28"/>
          <w:szCs w:val="28"/>
          <w:highlight w:val="none"/>
          <w:u w:val="single"/>
        </w:rPr>
        <w:t xml:space="preserve">           </w:t>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委托代理人：</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委托代理人：</w:t>
      </w:r>
      <w:r>
        <w:rPr>
          <w:rFonts w:hint="eastAsia" w:ascii="仿宋_GB2312" w:eastAsia="仿宋_GB2312"/>
          <w:color w:val="auto"/>
          <w:sz w:val="28"/>
          <w:szCs w:val="28"/>
          <w:highlight w:val="none"/>
          <w:u w:val="single"/>
        </w:rPr>
        <w:t xml:space="preserve">                 </w:t>
      </w:r>
      <w:r/>
    </w:p>
    <w:p>
      <w:pPr>
        <w:spacing w:line="54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电  话：</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电    话：</w:t>
      </w:r>
      <w:r>
        <w:rPr>
          <w:rFonts w:hint="eastAsia" w:ascii="仿宋_GB2312" w:hAnsi="仿宋_GB2312" w:eastAsia="仿宋_GB2312" w:cs="仿宋_GB2312"/>
          <w:b/>
          <w:color w:val="auto"/>
          <w:sz w:val="28"/>
          <w:szCs w:val="28"/>
          <w:highlight w:val="none"/>
          <w:u w:val="single"/>
        </w:rPr>
        <w:t xml:space="preserve"> </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540" w:lineRule="exact"/>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传  真：</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传    真：</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电子信箱：</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电子信箱：</w:t>
      </w:r>
      <w:r>
        <w:rPr>
          <w:rFonts w:hint="eastAsia" w:ascii="仿宋_GB2312" w:hAnsi="仿宋_GB2312" w:eastAsia="仿宋_GB2312" w:cs="仿宋_GB2312"/>
          <w:color w:val="auto"/>
          <w:szCs w:val="28"/>
          <w:highlight w:val="none"/>
          <w:u w:val="single"/>
        </w:rPr>
        <w:t xml:space="preserve"> </w:t>
      </w:r>
      <w:r>
        <w:rPr>
          <w:rFonts w:hint="eastAsia" w:ascii="仿宋_GB2312" w:hAnsi="仿宋_GB2312" w:eastAsia="仿宋_GB2312" w:cs="仿宋_GB2312"/>
          <w:b/>
          <w:color w:val="auto"/>
          <w:sz w:val="28"/>
          <w:szCs w:val="28"/>
          <w:highlight w:val="none"/>
          <w:u w:val="single"/>
        </w:rPr>
        <w:t xml:space="preserve"> </w:t>
      </w:r>
      <w:r>
        <w:rPr>
          <w:rFonts w:hint="eastAsia" w:ascii="仿宋_GB2312" w:eastAsia="仿宋_GB2312"/>
          <w:color w:val="auto"/>
          <w:sz w:val="32"/>
          <w:szCs w:val="32"/>
          <w:highlight w:val="none"/>
          <w:u w:val="single"/>
        </w:rPr>
        <w:t xml:space="preserve">        </w:t>
      </w:r>
      <w:r>
        <w:rPr>
          <w:rFonts w:hint="eastAsia" w:ascii="仿宋_GB2312" w:eastAsia="仿宋_GB2312"/>
          <w:color w:val="auto"/>
          <w:sz w:val="28"/>
          <w:szCs w:val="28"/>
          <w:highlight w:val="none"/>
          <w:u w:val="single"/>
        </w:rPr>
        <w:t xml:space="preserve">   </w:t>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开户银行：</w:t>
      </w:r>
      <w:r>
        <w:rPr>
          <w:rFonts w:hint="eastAsia" w:ascii="仿宋_GB2312" w:eastAsia="仿宋_GB2312"/>
          <w:color w:val="auto"/>
          <w:sz w:val="28"/>
          <w:szCs w:val="28"/>
          <w:highlight w:val="none"/>
          <w:u w:val="single"/>
        </w:rPr>
        <w:t xml:space="preserve">/   </w:t>
      </w:r>
      <w:r>
        <w:rPr>
          <w:rFonts w:hint="eastAsia" w:ascii="仿宋_GB2312" w:eastAsia="仿宋_GB2312"/>
          <w:color w:val="auto"/>
          <w:sz w:val="28"/>
          <w:szCs w:val="28"/>
          <w:highlight w:val="none"/>
        </w:rPr>
        <w:t xml:space="preserve">     </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 </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开户银行：</w:t>
      </w:r>
      <w:r>
        <w:rPr>
          <w:rFonts w:hint="eastAsia" w:ascii="仿宋_GB2312" w:eastAsia="仿宋_GB2312"/>
          <w:color w:val="auto"/>
          <w:sz w:val="28"/>
          <w:szCs w:val="28"/>
          <w:highlight w:val="none"/>
          <w:u w:val="single"/>
        </w:rPr>
        <w:t xml:space="preserve">     </w:t>
      </w:r>
      <w:r/>
    </w:p>
    <w:p>
      <w:pPr>
        <w:spacing w:line="54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账  号：</w:t>
      </w:r>
      <w:r>
        <w:rPr>
          <w:rFonts w:hint="eastAsia" w:ascii="仿宋_GB2312" w:eastAsia="仿宋_GB2312"/>
          <w:color w:val="auto"/>
          <w:sz w:val="28"/>
          <w:szCs w:val="28"/>
          <w:highlight w:val="none"/>
          <w:u w:val="single"/>
        </w:rPr>
        <w:t xml:space="preserve"> /     </w:t>
      </w:r>
      <w:r>
        <w:rPr>
          <w:rFonts w:hint="eastAsia" w:ascii="仿宋_GB2312" w:eastAsia="仿宋_GB2312"/>
          <w:color w:val="auto"/>
          <w:sz w:val="28"/>
          <w:szCs w:val="28"/>
          <w:highlight w:val="none"/>
        </w:rPr>
        <w:t xml:space="preserve">     </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 账  号：</w:t>
      </w:r>
      <w:r>
        <w:rPr>
          <w:rFonts w:hint="eastAsia" w:ascii="仿宋_GB2312" w:hAnsi="仿宋_GB2312" w:eastAsia="仿宋_GB2312" w:cs="仿宋_GB2312"/>
          <w:color w:val="auto"/>
          <w:szCs w:val="28"/>
          <w:highlight w:val="none"/>
          <w:u w:val="single"/>
        </w:rPr>
        <w:t xml:space="preserve"> </w:t>
      </w:r>
      <w:r>
        <w:rPr>
          <w:rFonts w:hint="eastAsia" w:ascii="仿宋_GB2312" w:eastAsia="仿宋_GB2312"/>
          <w:color w:val="auto"/>
          <w:sz w:val="28"/>
          <w:szCs w:val="28"/>
          <w:highlight w:val="none"/>
          <w:u w:val="single"/>
        </w:rPr>
        <w:t xml:space="preserve">                   </w:t>
      </w:r>
      <w:r/>
    </w:p>
    <w:p>
      <w:pPr>
        <w:spacing w:line="360" w:lineRule="auto"/>
        <w:rPr>
          <w:rFonts w:hint="eastAsia" w:ascii="宋体" w:hAnsi="宋体"/>
          <w:color w:val="auto"/>
          <w:szCs w:val="30"/>
          <w:highlight w:val="none"/>
        </w:rPr>
      </w:pPr>
      <w:r>
        <w:rPr>
          <w:rFonts w:hint="eastAsia" w:ascii="宋体" w:hAnsi="宋体"/>
          <w:color w:val="auto"/>
          <w:szCs w:val="30"/>
          <w:highlight w:val="none"/>
        </w:rPr>
      </w:r>
      <w:r/>
    </w:p>
    <w:p>
      <w:pPr>
        <w:pStyle w:val="808"/>
        <w:numPr>
          <w:ilvl w:val="0"/>
          <w:numId w:val="0"/>
        </w:numPr>
        <w:rPr>
          <w:rFonts w:hint="eastAsia" w:ascii="宋体" w:hAnsi="宋体"/>
          <w:color w:val="auto"/>
          <w:sz w:val="24"/>
          <w:highlight w:val="none"/>
        </w:rPr>
      </w:pPr>
      <w:r>
        <w:rPr>
          <w:rFonts w:hint="eastAsia" w:ascii="宋体" w:hAnsi="宋体"/>
          <w:color w:val="auto"/>
          <w:sz w:val="24"/>
          <w:highlight w:val="none"/>
        </w:rPr>
      </w:r>
      <w:r/>
    </w:p>
    <w:p>
      <w:pPr>
        <w:pStyle w:val="808"/>
        <w:numPr>
          <w:ilvl w:val="0"/>
          <w:numId w:val="0"/>
        </w:numPr>
        <w:rPr>
          <w:rFonts w:hint="eastAsia" w:ascii="宋体" w:hAnsi="宋体"/>
          <w:color w:val="auto"/>
          <w:sz w:val="24"/>
          <w:highlight w:val="none"/>
        </w:rPr>
      </w:pPr>
      <w:r>
        <w:rPr>
          <w:rFonts w:hint="eastAsia" w:ascii="宋体" w:hAnsi="宋体"/>
          <w:color w:val="auto"/>
          <w:sz w:val="24"/>
          <w:highlight w:val="none"/>
        </w:rPr>
      </w:r>
      <w:r/>
    </w:p>
    <w:p>
      <w:pPr>
        <w:pStyle w:val="805"/>
        <w:rPr>
          <w:rFonts w:cs="宋体"/>
          <w:b/>
          <w:bCs/>
          <w:color w:val="auto"/>
          <w:sz w:val="30"/>
          <w:szCs w:val="30"/>
          <w:highlight w:val="none"/>
        </w:rPr>
      </w:pPr>
      <w:r>
        <w:rPr>
          <w:rFonts w:hint="eastAsia" w:cs="宋体"/>
          <w:b/>
          <w:color w:val="auto"/>
          <w:sz w:val="30"/>
          <w:szCs w:val="30"/>
          <w:highlight w:val="none"/>
        </w:rPr>
        <w:t xml:space="preserve">附件4               </w:t>
      </w:r>
      <w:r>
        <w:rPr>
          <w:rFonts w:cs="宋体"/>
          <w:b/>
          <w:bCs/>
          <w:color w:val="auto"/>
          <w:sz w:val="30"/>
          <w:szCs w:val="30"/>
          <w:highlight w:val="none"/>
        </w:rPr>
        <w:t xml:space="preserve">建设工程安全管理合同</w:t>
      </w:r>
      <w:r/>
    </w:p>
    <w:p>
      <w:pPr>
        <w:spacing w:line="440" w:lineRule="exact"/>
        <w:rPr>
          <w:rFonts w:hint="eastAsia" w:ascii="宋体" w:hAnsi="宋体" w:cs="宋体"/>
          <w:b/>
          <w:bCs/>
          <w:color w:val="auto"/>
          <w:sz w:val="24"/>
          <w:highlight w:val="none"/>
          <w:u w:val="single"/>
          <w:lang w:bidi="ar"/>
        </w:rPr>
      </w:pPr>
      <w:r>
        <w:rPr>
          <w:rFonts w:ascii="宋体" w:hAnsi="宋体" w:cs="宋体"/>
          <w:b/>
          <w:bCs/>
          <w:color w:val="auto"/>
          <w:sz w:val="24"/>
          <w:highlight w:val="none"/>
        </w:rPr>
        <w:t xml:space="preserve">建设工程名称：</w:t>
      </w:r>
      <w:r>
        <w:rPr>
          <w:rFonts w:hint="eastAsia" w:ascii="宋体" w:hAnsi="宋体" w:cs="宋体"/>
          <w:b/>
          <w:bCs/>
          <w:color w:val="auto"/>
          <w:sz w:val="24"/>
          <w:highlight w:val="none"/>
          <w:u w:val="single"/>
          <w:lang w:bidi="ar"/>
        </w:rPr>
        <w:t xml:space="preserve">                  工程</w:t>
      </w:r>
      <w:r/>
    </w:p>
    <w:p>
      <w:pPr>
        <w:jc w:val="left"/>
        <w:spacing w:line="440" w:lineRule="exact"/>
        <w:widowControl/>
        <w:rPr>
          <w:rFonts w:hint="eastAsia" w:ascii="宋体" w:hAnsi="宋体" w:cs="宋体"/>
          <w:b/>
          <w:color w:val="auto"/>
          <w:sz w:val="24"/>
          <w:highlight w:val="none"/>
          <w:u w:val="single"/>
        </w:rPr>
      </w:pPr>
      <w:r>
        <w:rPr>
          <w:rFonts w:ascii="宋体" w:hAnsi="宋体" w:cs="宋体"/>
          <w:b/>
          <w:bCs/>
          <w:color w:val="auto"/>
          <w:sz w:val="24"/>
          <w:highlight w:val="none"/>
        </w:rPr>
        <w:t xml:space="preserve">建设工程</w:t>
      </w:r>
      <w:r>
        <w:rPr>
          <w:rFonts w:hint="eastAsia" w:ascii="宋体" w:hAnsi="宋体" w:cs="宋体"/>
          <w:b/>
          <w:color w:val="auto"/>
          <w:sz w:val="24"/>
          <w:highlight w:val="none"/>
        </w:rPr>
        <w:t xml:space="preserve">地址∶</w:t>
      </w:r>
      <w:r>
        <w:rPr>
          <w:rFonts w:hint="eastAsia" w:ascii="宋体" w:hAnsi="宋体" w:cs="宋体"/>
          <w:b/>
          <w:color w:val="auto"/>
          <w:sz w:val="24"/>
          <w:highlight w:val="none"/>
          <w:u w:val="single"/>
        </w:rPr>
        <w:t xml:space="preserve"> </w:t>
      </w:r>
      <w:r>
        <w:rPr>
          <w:rFonts w:hint="eastAsia" w:ascii="宋体" w:hAnsi="宋体" w:cs="宋体"/>
          <w:b/>
          <w:bCs/>
          <w:color w:val="auto"/>
          <w:sz w:val="24"/>
          <w:highlight w:val="none"/>
          <w:u w:val="single"/>
          <w:lang w:bidi="ar"/>
        </w:rPr>
        <w:t xml:space="preserve">江苏省苏州市常熟市高新区</w:t>
      </w:r>
      <w:r/>
    </w:p>
    <w:p>
      <w:pPr>
        <w:pStyle w:val="1027"/>
        <w:spacing w:line="440" w:lineRule="exact"/>
        <w:rPr>
          <w:rFonts w:hint="eastAsia" w:ascii="宋体" w:hAnsi="宋体" w:cs="宋体"/>
          <w:b/>
          <w:color w:val="auto"/>
          <w:highlight w:val="none"/>
          <w:u w:val="single"/>
          <w:lang w:eastAsia="zh-CN"/>
        </w:rPr>
      </w:pPr>
      <w:r>
        <w:rPr>
          <w:rFonts w:ascii="宋体" w:hAnsi="宋体" w:cs="宋体"/>
          <w:b/>
          <w:bCs/>
          <w:color w:val="auto"/>
          <w:highlight w:val="none"/>
          <w:lang w:eastAsia="zh-CN"/>
        </w:rPr>
        <w:t xml:space="preserve">建设单位（甲方）：</w:t>
      </w:r>
      <w:r>
        <w:rPr>
          <w:rFonts w:hint="eastAsia" w:ascii="宋体" w:hAnsi="宋体" w:cs="宋体"/>
          <w:b/>
          <w:bCs/>
          <w:color w:val="auto"/>
          <w:highlight w:val="none"/>
          <w:u w:val="single"/>
          <w:lang w:eastAsia="zh-CN" w:bidi="ar"/>
        </w:rPr>
        <w:t xml:space="preserve"> 常熟高新技术产业开发区管理委员会        </w:t>
      </w:r>
      <w:r/>
    </w:p>
    <w:p>
      <w:pPr>
        <w:pStyle w:val="1027"/>
        <w:spacing w:line="440" w:lineRule="exact"/>
        <w:rPr>
          <w:rFonts w:hint="eastAsia" w:ascii="宋体" w:hAnsi="宋体" w:cs="宋体"/>
          <w:b/>
          <w:color w:val="auto"/>
          <w:highlight w:val="none"/>
          <w:u w:val="single"/>
          <w:lang w:eastAsia="zh-CN"/>
        </w:rPr>
      </w:pPr>
      <w:r>
        <w:rPr>
          <w:rFonts w:ascii="宋体" w:hAnsi="宋体" w:cs="宋体"/>
          <w:b/>
          <w:bCs/>
          <w:color w:val="auto"/>
          <w:highlight w:val="none"/>
          <w:lang w:eastAsia="zh-CN"/>
        </w:rPr>
        <w:t xml:space="preserve">施工单位（乙方）：</w:t>
      </w:r>
      <w:r>
        <w:rPr>
          <w:rFonts w:hint="eastAsia" w:ascii="宋体" w:hAnsi="宋体" w:cs="宋体"/>
          <w:b/>
          <w:bCs/>
          <w:color w:val="auto"/>
          <w:highlight w:val="none"/>
          <w:u w:val="single"/>
          <w:lang w:eastAsia="zh-CN" w:bidi="ar"/>
        </w:rPr>
        <w:t xml:space="preserve">  </w:t>
      </w:r>
      <w:r>
        <w:rPr>
          <w:rFonts w:hint="eastAsia" w:ascii="宋体" w:hAnsi="宋体" w:cs="Calibri"/>
          <w:b/>
          <w:bCs/>
          <w:color w:val="auto"/>
          <w:szCs w:val="21"/>
          <w:highlight w:val="none"/>
          <w:u w:val="single"/>
          <w:lang w:eastAsia="zh-CN"/>
        </w:rPr>
        <w:t xml:space="preserve"> </w:t>
      </w:r>
      <w:r>
        <w:rPr>
          <w:rFonts w:hint="eastAsia" w:ascii="宋体" w:hAnsi="宋体" w:cs="宋体"/>
          <w:b/>
          <w:color w:val="auto"/>
          <w:highlight w:val="none"/>
          <w:u w:val="single"/>
          <w:lang w:eastAsia="zh-CN"/>
        </w:rPr>
        <w:t xml:space="preserve">          </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为加强建设工程中的安全管理，牢固树立安全发展理念，坚守红线意识和底线思维，贯彻“安全第一、预防为主”的方针，落实企业安全生产主体责任，确保施工安全，根据国家有关建设工程的法律法规和安全生产规定，特订立本合同。 </w:t>
      </w:r>
      <w:r/>
    </w:p>
    <w:p>
      <w:pPr>
        <w:numPr>
          <w:ilvl w:val="0"/>
          <w:numId w:val="6"/>
        </w:num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甲乙双方应共同遵守国家和省市以及行业主管部门关于建设工程的有关法律法规以及安全生产的各项规定，严格执行建设工程承发包相关合同文件，自觉按合同办事。</w:t>
      </w:r>
      <w:r/>
    </w:p>
    <w:p>
      <w:pPr>
        <w:numPr>
          <w:ilvl w:val="0"/>
          <w:numId w:val="6"/>
        </w:num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甲乙双方必须对本单位职工认真进行安全生产制度及安全技术知识教育，增强法制观念，提高职工的安全生产思想意识和自我保护的能力，督促职工自觉遵守安全生产纪律、制度和法规。</w:t>
      </w:r>
      <w:r/>
    </w:p>
    <w:p>
      <w:pPr>
        <w:numPr>
          <w:ilvl w:val="0"/>
          <w:numId w:val="6"/>
        </w:num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乙方应有完整有效的安全管理组织体系，包括负责安全生产的领导，各级专职安全管理人员，应有各项工种的安全操作规程，特种作业人员的验证考核制度及各级安全生产岗位责任制和定期安全检查制度，安全教育制度等。乙方应根据本建设工程的实际情况和特点，制定有效的安全技术措施计划并认真遵守严格执行具体事项。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乙方指派</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同志负责本建设工程的有关安全生产工作；甲方指派</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负责联系、检查督促乙方执行有关安全生产管理制度、规定和要求。甲乙双方应经常联系，相互协助检查和处理工程施工有关的安全生产工作，共同预防发生安全事故。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开工前期，甲乙双方应做好本建设工程的安全技术交底，留有交底的书面材料，交底材料一式三份，由甲乙双方和监理各执一份；监理应对乙方的管理、施工人员进行安全生产进场教育，介绍安全生产的各项管理制度、规定和要求；乙方应召开管理、施工人员安全生产教育会议，培训有关施工、消防安全等管理制度、规定和要求，并通知监理出席会议。乙方必须督促检查管理、施工人员严格遵守并认真执行，施工人员进入施工现场前，必须经安全文明施工教育培训合格，安全员必须持证上岗。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施工期间，乙方必须严格遵守执行安全生产各项管理制度、规定和要求，接受甲方和监理的督促、检查和指导。监理有督促检查、协助甲乙双方管理安全生产的义务。对于查出的安全隐患，乙方必须无条件限期整改到位，并书面报甲方和监理。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乙方必须认真检查本建设工程的不同施工区域、作业环境、操作设施设备、工具用具等安全情况，发现隐患必须立即停止施工，并由有关单位完成整改后方准施工。一经施工，就表示乙方确认施工场所、作业环境、设施设备、工具用具等符合安全要求和处于安全状态。乙方对施工过程中由于上述要素不良而导致的事故后果负全部责任。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乙方在施工期间所使用的各种设备以及工具等均应由乙方自备。若甲乙双方需相互借用或租赁，双方应办理借用或租赁手续，制订相关的安全使用和管理制度。借出方应保证借出的设备和工具完好并符合安全要求，借入方必须进行检查，并做好书面记录。借入方一经接收，设备和工具的保管、维修应由借入使用方负责，并严格执行安全操作规程，使用过程中，由于设备、工具因素或操作不当而造成伤亡事故，由借入使用方负责。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乙方不得擅自拆除、更动施工期间的现场脚手架、安全标志和告示牌等 各类安全防护设施，如确实需要拆除更动的，必须经监理和乙方指派的安全管理人员同意，并采取必要、可靠的安全措施后方能实施。擅自拆除、更动所造成的一切后果，由乙方负责。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特种作业执行《特种作业人员安全技术培训考核管理规定》，特种作业 人员必须经专门的安全技术培训并考核合格，取得《中华人民共和国特种作业操作证》后，方可上岗作业，并按规定定期复审；中、小型机械的操作人员必须按规定做到“定 机定人”和持证操作；起重吊装作业人员必须遵守“十不吊”规定，严禁违章、无证操 作；严禁擅自操作使用电器、机械设备。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监理和防火主管人员同意，落实防火、防中毒措施，并指派专人值班看护。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乙方需用甲方提供的电气设备，使用前应先检测，并做好检测记录， 不符合安全规定的应及时整改，整改合格后方准使用。乙方配电系统必须有专人</w:t>
      </w:r>
      <w:r>
        <w:rPr>
          <w:rFonts w:hint="eastAsia" w:ascii="宋体" w:hAnsi="宋体" w:cs="宋体"/>
          <w:color w:val="auto"/>
          <w:sz w:val="24"/>
          <w:highlight w:val="none"/>
        </w:rPr>
        <w:t xml:space="preserve">2</w:t>
      </w:r>
      <w:r>
        <w:rPr>
          <w:rFonts w:ascii="宋体" w:hAnsi="宋体" w:cs="宋体"/>
          <w:color w:val="auto"/>
          <w:sz w:val="24"/>
          <w:highlight w:val="none"/>
        </w:rPr>
        <w:t xml:space="preserve">4小时值班。工地生活区内严禁乱拉乱接电线，严禁使用电炉、电饭煲、电饭锅、电取暖器等，防止漏电触电事故发生。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乙方在施工期间应注意地下管线及高压架空线路的保护。甲方对地下管线和障碍物应详细交底，乙方应贯彻交底要求，遇有情况应及时向甲方、监理和有关部门汇报，采取保护措施。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贯彻谁施工谁负责安全的原则。乙方在施工过程中发生的人身伤亡、火警火灾、机械等一切安全事故，均由乙方自己负责，与甲方无关。乙方在施工期间一旦造成人员伤亡、火警、火灾、机械等安全事故，甲乙双方应全力进行紧急抢救伤员和保护现场，按国家、省市有关事故报告规定在事故发生后的第一时间及时报告各自的上级主管部门等有关机构。事故的损失和善后处理费用，由责任方承担。</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本合同书为施工合同的附件，与施工合同具有同等法律效力，经甲乙双方签署后立即生效。 </w:t>
      </w:r>
      <w:r/>
    </w:p>
    <w:p>
      <w:pPr>
        <w:numPr>
          <w:ilvl w:val="0"/>
          <w:numId w:val="6"/>
        </w:numPr>
        <w:ind w:firstLine="480"/>
        <w:spacing w:line="360" w:lineRule="auto"/>
        <w:rPr>
          <w:rFonts w:cs="宋体"/>
          <w:color w:val="auto"/>
          <w:highlight w:val="none"/>
        </w:rPr>
      </w:pPr>
      <w:r>
        <w:rPr>
          <w:rFonts w:ascii="宋体" w:hAnsi="宋体" w:cs="宋体"/>
          <w:color w:val="auto"/>
          <w:sz w:val="24"/>
          <w:highlight w:val="none"/>
        </w:rPr>
        <w:t xml:space="preserve">本合同书一式</w:t>
      </w:r>
      <w:r>
        <w:rPr>
          <w:rFonts w:hint="eastAsia" w:ascii="宋体" w:hAnsi="宋体" w:cs="宋体"/>
          <w:color w:val="auto"/>
          <w:sz w:val="24"/>
          <w:highlight w:val="none"/>
          <w:u w:val="single"/>
        </w:rPr>
        <w:t xml:space="preserve">肆</w:t>
      </w:r>
      <w:r>
        <w:rPr>
          <w:rFonts w:ascii="宋体" w:hAnsi="宋体" w:cs="宋体"/>
          <w:color w:val="auto"/>
          <w:sz w:val="24"/>
          <w:highlight w:val="none"/>
        </w:rPr>
        <w:t xml:space="preserve">份</w:t>
      </w:r>
      <w:r>
        <w:rPr>
          <w:rFonts w:hint="eastAsia" w:ascii="宋体" w:hAnsi="宋体" w:cs="宋体"/>
          <w:color w:val="auto"/>
          <w:sz w:val="24"/>
          <w:highlight w:val="none"/>
        </w:rPr>
        <w:t xml:space="preserve">，发包人执</w:t>
      </w:r>
      <w:r>
        <w:rPr>
          <w:rFonts w:hint="eastAsia" w:ascii="宋体" w:hAnsi="宋体" w:cs="宋体"/>
          <w:color w:val="auto"/>
          <w:sz w:val="24"/>
          <w:highlight w:val="none"/>
          <w:u w:val="single"/>
        </w:rPr>
        <w:t xml:space="preserve">贰</w:t>
      </w:r>
      <w:r>
        <w:rPr>
          <w:rFonts w:hint="eastAsia" w:ascii="宋体" w:hAnsi="宋体" w:cs="宋体"/>
          <w:color w:val="auto"/>
          <w:sz w:val="24"/>
          <w:highlight w:val="none"/>
        </w:rPr>
        <w:t xml:space="preserve">份，承包人执</w:t>
      </w:r>
      <w:r>
        <w:rPr>
          <w:rFonts w:hint="eastAsia" w:ascii="宋体" w:hAnsi="宋体" w:cs="宋体"/>
          <w:color w:val="auto"/>
          <w:sz w:val="24"/>
          <w:highlight w:val="none"/>
          <w:u w:val="single"/>
        </w:rPr>
        <w:t xml:space="preserve">贰</w:t>
      </w:r>
      <w:r>
        <w:rPr>
          <w:rFonts w:hint="eastAsia" w:ascii="宋体" w:hAnsi="宋体" w:cs="宋体"/>
          <w:color w:val="auto"/>
          <w:sz w:val="24"/>
          <w:highlight w:val="none"/>
        </w:rPr>
        <w:t xml:space="preserve">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建设单位（公章）： </w:t>
      </w:r>
      <w:r>
        <w:rPr>
          <w:rFonts w:hint="eastAsia" w:ascii="宋体" w:hAnsi="宋体" w:cs="宋体"/>
          <w:color w:val="auto"/>
          <w:sz w:val="24"/>
          <w:highlight w:val="none"/>
        </w:rPr>
        <w:t xml:space="preserve">                    </w:t>
      </w:r>
      <w:r>
        <w:rPr>
          <w:rFonts w:ascii="宋体" w:hAnsi="宋体" w:cs="宋体"/>
          <w:color w:val="auto"/>
          <w:sz w:val="24"/>
          <w:highlight w:val="none"/>
        </w:rPr>
        <w:t xml:space="preserve">施工单位（公章）： </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法定代表人或授权代理人（签字）：</w:t>
      </w:r>
      <w:r>
        <w:rPr>
          <w:rFonts w:hint="eastAsia" w:ascii="宋体" w:hAnsi="宋体" w:cs="宋体"/>
          <w:color w:val="auto"/>
          <w:sz w:val="24"/>
          <w:highlight w:val="none"/>
        </w:rPr>
        <w:t xml:space="preserve">      </w:t>
      </w:r>
      <w:r>
        <w:rPr>
          <w:rFonts w:ascii="宋体" w:hAnsi="宋体" w:cs="宋体"/>
          <w:color w:val="auto"/>
          <w:sz w:val="24"/>
          <w:highlight w:val="none"/>
        </w:rPr>
        <w:t xml:space="preserve"> 法定代表人或授权代理人 （签字）：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808"/>
        <w:numPr>
          <w:ilvl w:val="0"/>
          <w:numId w:val="0"/>
        </w:numPr>
        <w:rPr>
          <w:color w:val="auto"/>
          <w:highlight w:val="none"/>
        </w:rPr>
      </w:pPr>
      <w:r>
        <w:rPr>
          <w:color w:val="auto"/>
          <w:highlight w:val="none"/>
        </w:rPr>
      </w:r>
      <w:r/>
    </w:p>
    <w:p>
      <w:pPr>
        <w:pStyle w:val="805"/>
        <w:rPr>
          <w:rFonts w:ascii="Times New Roman" w:hAnsi="Times New Roman"/>
          <w:color w:val="auto"/>
          <w:highlight w:val="none"/>
        </w:rPr>
      </w:pPr>
      <w:r>
        <w:rPr>
          <w:rFonts w:ascii="Times New Roman" w:hAnsi="Times New Roman"/>
          <w:color w:val="auto"/>
          <w:highlight w:val="none"/>
        </w:rPr>
      </w:r>
      <w:r/>
    </w:p>
    <w:p>
      <w:pPr>
        <w:pStyle w:val="805"/>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签订时间：    年     月     日</w:t>
      </w:r>
      <w:r/>
    </w:p>
    <w:p>
      <w:pPr>
        <w:jc w:val="left"/>
        <w:widowControl/>
        <w:rPr>
          <w:rFonts w:ascii="Times New Roman" w:hAnsi="Times New Roman"/>
          <w:color w:val="auto"/>
          <w:szCs w:val="20"/>
          <w:highlight w:val="none"/>
        </w:rPr>
      </w:pPr>
      <w:r>
        <w:rPr>
          <w:rFonts w:ascii="Times New Roman" w:hAnsi="Times New Roman"/>
          <w:color w:val="auto"/>
          <w:highlight w:val="none"/>
        </w:rPr>
        <w:br w:type="page" w:clear="all"/>
      </w:r>
      <w:r/>
    </w:p>
    <w:p>
      <w:pPr>
        <w:pStyle w:val="820"/>
        <w:rPr>
          <w:rFonts w:ascii="Times New Roman" w:hAnsi="Times New Roman"/>
          <w:color w:val="auto"/>
          <w:highlight w:val="none"/>
        </w:rPr>
      </w:pPr>
      <w:r>
        <w:rPr>
          <w:rFonts w:ascii="Times New Roman" w:hAnsi="Times New Roman"/>
          <w:color w:val="auto"/>
          <w:highlight w:val="none"/>
        </w:rPr>
      </w:r>
      <w:r/>
    </w:p>
    <w:p>
      <w:pPr>
        <w:pStyle w:val="1027"/>
        <w:spacing w:line="360" w:lineRule="auto"/>
        <w:rPr>
          <w:rFonts w:eastAsia="仿宋_GB2312"/>
          <w:color w:val="auto"/>
          <w:sz w:val="30"/>
          <w:szCs w:val="32"/>
          <w:highlight w:val="none"/>
          <w:lang w:eastAsia="zh-CN"/>
        </w:rPr>
      </w:pPr>
      <w:r>
        <w:rPr>
          <w:rFonts w:hint="eastAsia" w:ascii="宋体" w:hAnsi="宋体" w:cs="宋体"/>
          <w:b/>
          <w:color w:val="auto"/>
          <w:sz w:val="30"/>
          <w:szCs w:val="30"/>
          <w:highlight w:val="none"/>
          <w:lang w:eastAsia="zh-CN"/>
        </w:rPr>
        <w:t xml:space="preserve">附件 5</w:t>
      </w:r>
      <w:r>
        <w:rPr>
          <w:rFonts w:hint="eastAsia" w:eastAsia="仿宋_GB2312"/>
          <w:color w:val="auto"/>
          <w:sz w:val="30"/>
          <w:szCs w:val="32"/>
          <w:highlight w:val="none"/>
          <w:lang w:eastAsia="zh-CN"/>
        </w:rPr>
        <w:t xml:space="preserve">         </w:t>
      </w:r>
      <w:r/>
    </w:p>
    <w:p>
      <w:pPr>
        <w:pStyle w:val="1027"/>
        <w:jc w:val="center"/>
        <w:spacing w:line="360" w:lineRule="auto"/>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工程施工廉政协议书</w:t>
      </w:r>
      <w:r/>
    </w:p>
    <w:p>
      <w:pPr>
        <w:spacing w:line="440" w:lineRule="exact"/>
        <w:rPr>
          <w:rFonts w:hint="eastAsia" w:ascii="宋体" w:hAnsi="宋体" w:cs="宋体"/>
          <w:b/>
          <w:bCs/>
          <w:color w:val="auto"/>
          <w:sz w:val="24"/>
          <w:highlight w:val="none"/>
          <w:u w:val="single"/>
          <w:lang w:bidi="ar"/>
        </w:rPr>
      </w:pPr>
      <w:r>
        <w:rPr>
          <w:rFonts w:ascii="宋体" w:hAnsi="宋体" w:cs="宋体"/>
          <w:b/>
          <w:bCs/>
          <w:color w:val="auto"/>
          <w:sz w:val="24"/>
          <w:highlight w:val="none"/>
        </w:rPr>
        <w:t xml:space="preserve">建设工程名称：</w:t>
      </w:r>
      <w:r>
        <w:rPr>
          <w:rFonts w:hint="eastAsia" w:ascii="宋体" w:hAnsi="宋体" w:cs="宋体"/>
          <w:b/>
          <w:bCs/>
          <w:color w:val="auto"/>
          <w:sz w:val="24"/>
          <w:highlight w:val="none"/>
          <w:u w:val="single"/>
          <w:lang w:bidi="ar"/>
        </w:rPr>
        <w:t xml:space="preserve">                   工程</w:t>
      </w:r>
      <w:r/>
    </w:p>
    <w:p>
      <w:pPr>
        <w:jc w:val="left"/>
        <w:spacing w:line="440" w:lineRule="exact"/>
        <w:widowControl/>
        <w:rPr>
          <w:rFonts w:hint="eastAsia" w:ascii="宋体" w:hAnsi="宋体" w:cs="宋体"/>
          <w:b/>
          <w:color w:val="auto"/>
          <w:sz w:val="24"/>
          <w:highlight w:val="none"/>
          <w:u w:val="single"/>
        </w:rPr>
      </w:pPr>
      <w:r>
        <w:rPr>
          <w:rFonts w:ascii="宋体" w:hAnsi="宋体" w:cs="宋体"/>
          <w:b/>
          <w:bCs/>
          <w:color w:val="auto"/>
          <w:sz w:val="24"/>
          <w:highlight w:val="none"/>
        </w:rPr>
        <w:t xml:space="preserve">建设工程</w:t>
      </w:r>
      <w:r>
        <w:rPr>
          <w:rFonts w:hint="eastAsia" w:ascii="宋体" w:hAnsi="宋体" w:cs="宋体"/>
          <w:b/>
          <w:color w:val="auto"/>
          <w:sz w:val="24"/>
          <w:highlight w:val="none"/>
        </w:rPr>
        <w:t xml:space="preserve">地址∶</w:t>
      </w:r>
      <w:r>
        <w:rPr>
          <w:rFonts w:hint="eastAsia" w:ascii="宋体" w:hAnsi="宋体" w:cs="宋体"/>
          <w:b/>
          <w:color w:val="auto"/>
          <w:sz w:val="24"/>
          <w:highlight w:val="none"/>
          <w:u w:val="single"/>
        </w:rPr>
        <w:t xml:space="preserve"> </w:t>
      </w:r>
      <w:r>
        <w:rPr>
          <w:rFonts w:hint="eastAsia" w:ascii="宋体" w:hAnsi="宋体" w:cs="宋体"/>
          <w:b/>
          <w:bCs/>
          <w:color w:val="auto"/>
          <w:sz w:val="24"/>
          <w:highlight w:val="none"/>
          <w:u w:val="single"/>
          <w:lang w:bidi="ar"/>
        </w:rPr>
        <w:t xml:space="preserve">江苏省苏州市常熟市高新区</w:t>
      </w:r>
      <w:r/>
    </w:p>
    <w:p>
      <w:pPr>
        <w:pStyle w:val="1027"/>
        <w:spacing w:line="440" w:lineRule="exact"/>
        <w:rPr>
          <w:rFonts w:hint="eastAsia" w:ascii="宋体" w:hAnsi="宋体" w:cs="宋体"/>
          <w:b/>
          <w:color w:val="auto"/>
          <w:highlight w:val="none"/>
          <w:u w:val="single"/>
          <w:lang w:eastAsia="zh-CN"/>
        </w:rPr>
      </w:pPr>
      <w:r>
        <w:rPr>
          <w:rFonts w:ascii="宋体" w:hAnsi="宋体" w:cs="宋体"/>
          <w:b/>
          <w:bCs/>
          <w:color w:val="auto"/>
          <w:highlight w:val="none"/>
          <w:lang w:eastAsia="zh-CN"/>
        </w:rPr>
        <w:t xml:space="preserve">建设单位（甲方）：</w:t>
      </w:r>
      <w:r>
        <w:rPr>
          <w:rFonts w:hint="eastAsia" w:ascii="宋体" w:hAnsi="宋体" w:cs="宋体"/>
          <w:b/>
          <w:bCs/>
          <w:color w:val="auto"/>
          <w:highlight w:val="none"/>
          <w:u w:val="single"/>
          <w:lang w:eastAsia="zh-CN" w:bidi="ar"/>
        </w:rPr>
        <w:t xml:space="preserve"> 常熟高新技术产业开发区管理委员会     </w:t>
      </w:r>
      <w:r/>
    </w:p>
    <w:p>
      <w:pPr>
        <w:pStyle w:val="1027"/>
        <w:spacing w:line="440" w:lineRule="exact"/>
        <w:rPr>
          <w:rFonts w:hint="eastAsia" w:ascii="宋体" w:hAnsi="宋体" w:cs="宋体"/>
          <w:b/>
          <w:color w:val="auto"/>
          <w:highlight w:val="none"/>
          <w:u w:val="single"/>
          <w:lang w:eastAsia="zh-CN"/>
        </w:rPr>
      </w:pPr>
      <w:r>
        <w:rPr>
          <w:rFonts w:ascii="宋体" w:hAnsi="宋体" w:cs="宋体"/>
          <w:b/>
          <w:bCs/>
          <w:color w:val="auto"/>
          <w:highlight w:val="none"/>
          <w:lang w:eastAsia="zh-CN"/>
        </w:rPr>
        <w:t xml:space="preserve">施工单位（乙方）：</w:t>
      </w:r>
      <w:r>
        <w:rPr>
          <w:rFonts w:hint="eastAsia" w:ascii="宋体" w:hAnsi="宋体" w:cs="宋体"/>
          <w:b/>
          <w:bCs/>
          <w:color w:val="auto"/>
          <w:highlight w:val="none"/>
          <w:u w:val="single"/>
          <w:lang w:eastAsia="zh-CN" w:bidi="ar"/>
        </w:rPr>
        <w:t xml:space="preserve">           </w:t>
      </w:r>
      <w:r>
        <w:rPr>
          <w:rFonts w:hint="eastAsia" w:ascii="宋体" w:hAnsi="宋体" w:cs="Calibri"/>
          <w:b/>
          <w:bCs/>
          <w:color w:val="auto"/>
          <w:szCs w:val="21"/>
          <w:highlight w:val="none"/>
          <w:u w:val="single"/>
          <w:lang w:eastAsia="zh-CN"/>
        </w:rPr>
        <w:t xml:space="preserve"> </w:t>
      </w:r>
      <w:r>
        <w:rPr>
          <w:rFonts w:hint="eastAsia" w:ascii="宋体" w:hAnsi="宋体" w:cs="宋体"/>
          <w:b/>
          <w:color w:val="auto"/>
          <w:highlight w:val="none"/>
          <w:u w:val="single"/>
          <w:lang w:eastAsia="zh-CN"/>
        </w:rPr>
        <w:t xml:space="preserve">                  </w:t>
      </w:r>
      <w:r/>
    </w:p>
    <w:p>
      <w:pPr>
        <w:pStyle w:val="1027"/>
        <w:ind w:firstLine="48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为加强工程建设中的廉政建设，规范工程建设发承包双方的各项活动，防止发生各种谋取不正当利益的违法乱纪行为，保护国家、集体和当事人的合法权益，根据国家有关工程建设的法律法规和廉政建设责任制规定，特订立本廉政协议书。</w:t>
      </w:r>
      <w:r/>
    </w:p>
    <w:p>
      <w:pPr>
        <w:pStyle w:val="1027"/>
        <w:spacing w:line="360" w:lineRule="auto"/>
        <w:rPr>
          <w:rFonts w:hint="eastAsia" w:ascii="宋体" w:hAnsi="宋体" w:cs="宋体"/>
          <w:b/>
          <w:color w:val="auto"/>
          <w:highlight w:val="none"/>
        </w:rPr>
      </w:pPr>
      <w:r>
        <w:rPr>
          <w:rFonts w:hint="eastAsia" w:ascii="宋体" w:hAnsi="宋体" w:cs="宋体"/>
          <w:b/>
          <w:color w:val="auto"/>
          <w:highlight w:val="none"/>
        </w:rPr>
        <w:t xml:space="preserve">第一条 甲乙双方的责任</w:t>
      </w:r>
      <w:r/>
    </w:p>
    <w:p>
      <w:pPr>
        <w:pStyle w:val="1027"/>
        <w:numPr>
          <w:ilvl w:val="0"/>
          <w:numId w:val="7"/>
        </w:numPr>
        <w:ind w:firstLine="480"/>
        <w:spacing w:line="360" w:lineRule="auto"/>
        <w:rPr>
          <w:rFonts w:hint="eastAsia" w:ascii="宋体" w:hAnsi="宋体" w:cs="宋体"/>
          <w:bCs/>
          <w:color w:val="auto"/>
          <w:highlight w:val="none"/>
          <w:lang w:eastAsia="zh-CN"/>
        </w:rPr>
      </w:pPr>
      <w:r>
        <w:rPr>
          <w:rFonts w:ascii="宋体" w:hAnsi="宋体" w:cs="宋体"/>
          <w:color w:val="auto"/>
          <w:highlight w:val="none"/>
          <w:lang w:eastAsia="zh-CN"/>
        </w:rPr>
        <w:t xml:space="preserve">甲乙双方应共同遵守国家、省市以及行业主管部门关于建设工程的有关法律法规和廉政建设的各项规定</w:t>
      </w:r>
      <w:r>
        <w:rPr>
          <w:rFonts w:hint="eastAsia" w:ascii="宋体" w:hAnsi="宋体" w:cs="宋体"/>
          <w:bCs/>
          <w:color w:val="auto"/>
          <w:highlight w:val="none"/>
          <w:lang w:eastAsia="zh-CN"/>
        </w:rPr>
        <w:t xml:space="preserve">。</w:t>
      </w:r>
      <w:r/>
    </w:p>
    <w:p>
      <w:pPr>
        <w:pStyle w:val="1027"/>
        <w:numPr>
          <w:ilvl w:val="0"/>
          <w:numId w:val="7"/>
        </w:numPr>
        <w:ind w:firstLine="480"/>
        <w:spacing w:line="360" w:lineRule="auto"/>
        <w:rPr>
          <w:rFonts w:hint="eastAsia" w:ascii="宋体" w:hAnsi="宋体" w:cs="宋体"/>
          <w:bCs/>
          <w:color w:val="auto"/>
          <w:highlight w:val="none"/>
          <w:lang w:eastAsia="zh-CN"/>
        </w:rPr>
      </w:pPr>
      <w:r>
        <w:rPr>
          <w:rFonts w:ascii="宋体" w:hAnsi="宋体" w:cs="宋体"/>
          <w:color w:val="auto"/>
          <w:highlight w:val="none"/>
          <w:lang w:eastAsia="zh-CN"/>
        </w:rPr>
        <w:t xml:space="preserve">甲乙双方应严格执行建设工程承发包相关合同文件，自觉按合同办事。</w:t>
      </w:r>
      <w:r/>
    </w:p>
    <w:p>
      <w:pPr>
        <w:pStyle w:val="1027"/>
        <w:numPr>
          <w:ilvl w:val="0"/>
          <w:numId w:val="7"/>
        </w:numPr>
        <w:ind w:firstLine="480"/>
        <w:spacing w:line="360" w:lineRule="auto"/>
        <w:rPr>
          <w:rFonts w:hint="eastAsia" w:ascii="宋体" w:hAnsi="宋体" w:cs="宋体"/>
          <w:bCs/>
          <w:color w:val="auto"/>
          <w:highlight w:val="none"/>
          <w:lang w:eastAsia="zh-CN"/>
        </w:rPr>
      </w:pPr>
      <w:r>
        <w:rPr>
          <w:rFonts w:ascii="宋体" w:hAnsi="宋体" w:cs="宋体"/>
          <w:color w:val="auto"/>
          <w:highlight w:val="none"/>
          <w:lang w:eastAsia="zh-CN"/>
        </w:rPr>
        <w:t xml:space="preserve">除非法律认定的商业秘密和合同文件另有规定之外，甲乙双方的业务活动应坚持公开、公正、透明的原则，严禁损害国家和集体利益、违反建设工程法律法规的不正当交易</w:t>
      </w:r>
      <w:r>
        <w:rPr>
          <w:rFonts w:hint="eastAsia" w:ascii="宋体" w:hAnsi="宋体" w:cs="宋体"/>
          <w:bCs/>
          <w:color w:val="auto"/>
          <w:highlight w:val="none"/>
          <w:lang w:eastAsia="zh-CN"/>
        </w:rPr>
        <w:t xml:space="preserve">。</w:t>
      </w:r>
      <w:r/>
    </w:p>
    <w:p>
      <w:pPr>
        <w:pStyle w:val="1027"/>
        <w:numPr>
          <w:ilvl w:val="0"/>
          <w:numId w:val="7"/>
        </w:numPr>
        <w:ind w:firstLine="480"/>
        <w:spacing w:line="360" w:lineRule="auto"/>
        <w:rPr>
          <w:rFonts w:hint="eastAsia" w:ascii="宋体" w:hAnsi="宋体" w:cs="宋体"/>
          <w:bCs/>
          <w:color w:val="auto"/>
          <w:highlight w:val="none"/>
          <w:lang w:eastAsia="zh-CN"/>
        </w:rPr>
      </w:pPr>
      <w:r>
        <w:rPr>
          <w:rFonts w:ascii="宋体" w:hAnsi="宋体" w:cs="宋体"/>
          <w:color w:val="auto"/>
          <w:highlight w:val="none"/>
          <w:lang w:eastAsia="zh-CN"/>
        </w:rPr>
        <w:t xml:space="preserve">甲乙双方如发现对方在业务活动中有违规、违纪、违法的行为，应及时提醒对方，情节严重的，应向其上级主管部门或纪检监察司法等有关部门举报</w:t>
      </w:r>
      <w:r>
        <w:rPr>
          <w:rFonts w:hint="eastAsia" w:ascii="宋体" w:hAnsi="宋体" w:cs="宋体"/>
          <w:bCs/>
          <w:color w:val="auto"/>
          <w:highlight w:val="none"/>
          <w:lang w:eastAsia="zh-CN"/>
        </w:rPr>
        <w:t xml:space="preserve">。</w:t>
      </w:r>
      <w:r/>
    </w:p>
    <w:p>
      <w:pPr>
        <w:pStyle w:val="1027"/>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第二条 甲方的责任</w:t>
      </w:r>
      <w:r/>
    </w:p>
    <w:p>
      <w:pPr>
        <w:pStyle w:val="1027"/>
        <w:ind w:firstLine="480"/>
        <w:spacing w:line="360" w:lineRule="auto"/>
        <w:rPr>
          <w:rFonts w:hint="eastAsia" w:ascii="宋体" w:hAnsi="宋体" w:cs="宋体"/>
          <w:bCs/>
          <w:color w:val="auto"/>
          <w:highlight w:val="none"/>
          <w:lang w:eastAsia="zh-CN"/>
        </w:rPr>
      </w:pPr>
      <w:r>
        <w:rPr>
          <w:rFonts w:ascii="宋体" w:hAnsi="宋体" w:cs="宋体"/>
          <w:color w:val="auto"/>
          <w:highlight w:val="none"/>
          <w:lang w:eastAsia="zh-CN"/>
        </w:rPr>
        <w:t xml:space="preserve">甲方及其工作人员应与乙方保持正常的业务交往，按照有关法律法规和程序开展业务工作，严格执行建设工程的有关方针、政策，并遵守以下规定</w:t>
      </w:r>
      <w:r>
        <w:rPr>
          <w:rFonts w:hint="eastAsia" w:ascii="宋体" w:hAnsi="宋体" w:cs="宋体"/>
          <w:color w:val="auto"/>
          <w:highlight w:val="none"/>
          <w:lang w:eastAsia="zh-CN"/>
        </w:rPr>
        <w:t xml:space="preserve">：</w:t>
      </w:r>
      <w:r/>
    </w:p>
    <w:p>
      <w:pPr>
        <w:pStyle w:val="1027"/>
        <w:numPr>
          <w:ilvl w:val="0"/>
          <w:numId w:val="8"/>
        </w:numPr>
        <w:ind w:firstLine="48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不准向乙方和相关单位索要或接受回扣、礼金、有价证券、贵重物品和好处费、感谢费等。</w:t>
      </w:r>
      <w:r/>
    </w:p>
    <w:p>
      <w:pPr>
        <w:pStyle w:val="1027"/>
        <w:numPr>
          <w:ilvl w:val="0"/>
          <w:numId w:val="8"/>
        </w:numPr>
        <w:ind w:firstLine="48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不准在乙方和相关单位报销任何由甲方或个人支付的费用。</w:t>
      </w:r>
      <w:r/>
    </w:p>
    <w:p>
      <w:pPr>
        <w:pStyle w:val="1027"/>
        <w:numPr>
          <w:ilvl w:val="0"/>
          <w:numId w:val="8"/>
        </w:numPr>
        <w:ind w:firstLine="480"/>
        <w:spacing w:line="360" w:lineRule="auto"/>
        <w:rPr>
          <w:rFonts w:hint="eastAsia" w:ascii="宋体" w:hAnsi="宋体" w:cs="宋体"/>
          <w:bCs/>
          <w:color w:val="auto"/>
          <w:highlight w:val="none"/>
          <w:lang w:eastAsia="zh-CN"/>
        </w:rPr>
      </w:pPr>
      <w:r>
        <w:rPr>
          <w:rFonts w:ascii="宋体" w:hAnsi="宋体" w:cs="宋体"/>
          <w:color w:val="auto"/>
          <w:highlight w:val="none"/>
          <w:lang w:eastAsia="zh-CN"/>
        </w:rPr>
        <w:t xml:space="preserve">不准要求、暗示或接受乙方和相关单位购置或提供通讯工具、交通工具、家电、办公用品等物品；不准要求、暗示或接受乙方和相关单位为装修住房、婚丧嫁娶、配偶子女的工作安排以及出国（境）、旅游等提供方便</w:t>
      </w:r>
      <w:r>
        <w:rPr>
          <w:rFonts w:hint="eastAsia" w:ascii="宋体" w:hAnsi="宋体" w:cs="宋体"/>
          <w:bCs/>
          <w:color w:val="auto"/>
          <w:highlight w:val="none"/>
          <w:lang w:eastAsia="zh-CN"/>
        </w:rPr>
        <w:t xml:space="preserve">。</w:t>
      </w:r>
      <w:r/>
    </w:p>
    <w:p>
      <w:pPr>
        <w:pStyle w:val="1027"/>
        <w:numPr>
          <w:ilvl w:val="0"/>
          <w:numId w:val="8"/>
        </w:numPr>
        <w:ind w:firstLine="48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不准参加有可能影响公正执行公务的乙方和相关单位的宴请、健身、娱乐等活动。</w:t>
      </w:r>
      <w:r/>
    </w:p>
    <w:p>
      <w:pPr>
        <w:pStyle w:val="1027"/>
        <w:numPr>
          <w:ilvl w:val="0"/>
          <w:numId w:val="8"/>
        </w:numPr>
        <w:ind w:firstLine="480"/>
        <w:spacing w:line="360" w:lineRule="auto"/>
        <w:rPr>
          <w:rFonts w:hint="eastAsia" w:ascii="宋体" w:hAnsi="宋体" w:cs="宋体"/>
          <w:bCs/>
          <w:color w:val="auto"/>
          <w:highlight w:val="none"/>
          <w:lang w:eastAsia="zh-CN"/>
        </w:rPr>
      </w:pPr>
      <w:r>
        <w:rPr>
          <w:rFonts w:ascii="宋体" w:hAnsi="宋体" w:cs="宋体"/>
          <w:color w:val="auto"/>
          <w:highlight w:val="none"/>
          <w:lang w:eastAsia="zh-CN"/>
        </w:rPr>
        <w:t xml:space="preserve">不准向乙方和相关单位介绍或为配偶、子女、亲属介绍参与同甲方建设工程有关的设备、材料、设计、分包、劳务等经济活动；不得以任何理由向乙方和相关单位推荐分包单位或推销商品物资</w:t>
      </w:r>
      <w:r>
        <w:rPr>
          <w:rFonts w:hint="eastAsia" w:ascii="宋体" w:hAnsi="宋体" w:cs="宋体"/>
          <w:bCs/>
          <w:color w:val="auto"/>
          <w:highlight w:val="none"/>
          <w:lang w:eastAsia="zh-CN"/>
        </w:rPr>
        <w:t xml:space="preserve">。</w:t>
      </w:r>
      <w:r/>
    </w:p>
    <w:p>
      <w:pPr>
        <w:pStyle w:val="1027"/>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第三条 乙方的责任</w:t>
      </w:r>
      <w:r/>
    </w:p>
    <w:p>
      <w:pPr>
        <w:pStyle w:val="1027"/>
        <w:ind w:firstLine="480"/>
        <w:spacing w:line="360" w:lineRule="auto"/>
        <w:rPr>
          <w:rFonts w:hint="eastAsia" w:ascii="宋体" w:hAnsi="宋体" w:cs="宋体"/>
          <w:bCs/>
          <w:color w:val="auto"/>
          <w:highlight w:val="none"/>
          <w:lang w:eastAsia="zh-CN"/>
        </w:rPr>
      </w:pPr>
      <w:r>
        <w:rPr>
          <w:rFonts w:ascii="宋体" w:hAnsi="宋体" w:cs="宋体"/>
          <w:color w:val="auto"/>
          <w:highlight w:val="none"/>
          <w:lang w:eastAsia="zh-CN"/>
        </w:rPr>
        <w:t xml:space="preserve">乙方及其工作人员应与甲方保持正常的业务交往，按照有关法律法规和程序开展业务工作，严格执行工程建设的有关方针、政策，并遵守以下规定</w:t>
      </w:r>
      <w:r>
        <w:rPr>
          <w:rFonts w:hint="eastAsia" w:ascii="宋体" w:hAnsi="宋体" w:cs="宋体"/>
          <w:color w:val="auto"/>
          <w:highlight w:val="none"/>
          <w:lang w:eastAsia="zh-CN"/>
        </w:rPr>
        <w:t xml:space="preserve">：</w:t>
      </w:r>
      <w:r/>
    </w:p>
    <w:p>
      <w:pPr>
        <w:pStyle w:val="1027"/>
        <w:numPr>
          <w:ilvl w:val="0"/>
          <w:numId w:val="9"/>
        </w:numPr>
        <w:ind w:firstLine="48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不准以任何理由向甲方和相关单位及其工作人员索要、接受或赠送礼金、有价证券、贵重物品及回扣、好处费、感谢费等。</w:t>
      </w:r>
      <w:r/>
    </w:p>
    <w:p>
      <w:pPr>
        <w:pStyle w:val="1027"/>
        <w:numPr>
          <w:ilvl w:val="0"/>
          <w:numId w:val="9"/>
        </w:numPr>
        <w:ind w:firstLine="48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不准以任何理由向甲方和相关单位报销应由对方或个人支付的费用。</w:t>
      </w:r>
      <w:r/>
    </w:p>
    <w:p>
      <w:pPr>
        <w:pStyle w:val="1027"/>
        <w:numPr>
          <w:ilvl w:val="0"/>
          <w:numId w:val="9"/>
        </w:numPr>
        <w:ind w:firstLine="48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不准接受或暗示为甲方、相关单位或个人装修住房、婚丧嫁娶、配偶子女的工作安排以及出国（境）、旅游等提供方便。</w:t>
      </w:r>
      <w:r/>
    </w:p>
    <w:p>
      <w:pPr>
        <w:pStyle w:val="1027"/>
        <w:numPr>
          <w:ilvl w:val="0"/>
          <w:numId w:val="9"/>
        </w:numPr>
        <w:ind w:firstLine="48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不准违反合同约定而使用甲方、相关单位提供的通信、交通工具和高档办公用品。</w:t>
      </w:r>
      <w:r/>
    </w:p>
    <w:p>
      <w:pPr>
        <w:pStyle w:val="1027"/>
        <w:numPr>
          <w:ilvl w:val="0"/>
          <w:numId w:val="9"/>
        </w:numPr>
        <w:ind w:firstLine="480"/>
        <w:spacing w:line="360" w:lineRule="auto"/>
        <w:rPr>
          <w:rFonts w:hint="eastAsia" w:ascii="宋体" w:hAnsi="宋体" w:cs="宋体"/>
          <w:bCs/>
          <w:color w:val="auto"/>
          <w:highlight w:val="none"/>
          <w:lang w:eastAsia="zh-CN"/>
        </w:rPr>
      </w:pPr>
      <w:r>
        <w:rPr>
          <w:rFonts w:hint="eastAsia" w:ascii="宋体" w:hAnsi="宋体" w:cs="宋体"/>
          <w:bCs/>
          <w:color w:val="auto"/>
          <w:highlight w:val="none"/>
          <w:lang w:eastAsia="zh-CN"/>
        </w:rPr>
        <w:t xml:space="preserve">不准以任何理由为甲方、相关单位或个人组织有可能影响公正执行公务的宴请、健身、娱乐等活动。</w:t>
      </w:r>
      <w:r/>
    </w:p>
    <w:p>
      <w:pPr>
        <w:pStyle w:val="1027"/>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t xml:space="preserve">第四条 违约责任</w:t>
      </w:r>
      <w:r/>
    </w:p>
    <w:p>
      <w:pPr>
        <w:pStyle w:val="1027"/>
        <w:ind w:firstLine="480"/>
        <w:spacing w:line="360" w:lineRule="auto"/>
        <w:rPr>
          <w:rFonts w:hint="eastAsia" w:ascii="宋体" w:hAnsi="宋体" w:cs="宋体"/>
          <w:color w:val="auto"/>
          <w:highlight w:val="none"/>
          <w:lang w:eastAsia="zh-CN"/>
        </w:rPr>
      </w:pPr>
      <w:r>
        <w:rPr>
          <w:rFonts w:ascii="宋体" w:hAnsi="宋体" w:cs="宋体"/>
          <w:color w:val="auto"/>
          <w:highlight w:val="none"/>
          <w:lang w:eastAsia="zh-CN"/>
        </w:rPr>
        <w:t xml:space="preserve">（一）甲方或甲方工作人员有违反本合同第一、二条规定的，按照管理权限，依据有关法律法规给予党纪、政纪处分；涉嫌犯罪的，移交司法机关追究刑事责任；给乙方造成经济损失的，应予以赔偿；用不正当手段获取的非法所得，应予以追缴。</w:t>
      </w:r>
      <w:r/>
    </w:p>
    <w:p>
      <w:pPr>
        <w:pStyle w:val="1027"/>
        <w:ind w:firstLine="480"/>
        <w:spacing w:line="360" w:lineRule="auto"/>
        <w:rPr>
          <w:rFonts w:hint="eastAsia" w:ascii="宋体" w:hAnsi="宋体" w:cs="宋体"/>
          <w:bCs/>
          <w:color w:val="auto"/>
          <w:highlight w:val="none"/>
          <w:lang w:eastAsia="zh-CN"/>
        </w:rPr>
      </w:pPr>
      <w:r>
        <w:rPr>
          <w:rFonts w:ascii="宋体" w:hAnsi="宋体" w:cs="宋体"/>
          <w:color w:val="auto"/>
          <w:highlight w:val="none"/>
          <w:lang w:eastAsia="zh-CN"/>
        </w:rPr>
        <w:t xml:space="preserve">（二）乙方或乙方工作人员有违反本合同第一、三条规定的，甲方有权中止相应 的经济合同，同时列入常熟</w:t>
      </w:r>
      <w:r>
        <w:rPr>
          <w:rFonts w:hint="eastAsia" w:ascii="宋体" w:hAnsi="宋体" w:cs="宋体"/>
          <w:color w:val="auto"/>
          <w:highlight w:val="none"/>
          <w:lang w:eastAsia="zh-CN"/>
        </w:rPr>
        <w:t xml:space="preserve">高新区</w:t>
      </w:r>
      <w:r>
        <w:rPr>
          <w:rFonts w:ascii="宋体" w:hAnsi="宋体" w:cs="宋体"/>
          <w:color w:val="auto"/>
          <w:highlight w:val="none"/>
          <w:lang w:eastAsia="zh-CN"/>
        </w:rPr>
        <w:t xml:space="preserve">施工单位黑名单记录，禁止承接开发区政 府投资项目；按照管理权限，将建议相关主管部门给与相应的行政处罚；涉嫌犯罪的，移交司法机关追究刑事责任；给甲方造成经济损失的，应予以赔偿；用不正当手段获 取的非法所得，应予以追缴。</w:t>
      </w:r>
      <w:r/>
    </w:p>
    <w:p>
      <w:pPr>
        <w:pStyle w:val="1027"/>
        <w:spacing w:line="360" w:lineRule="auto"/>
        <w:rPr>
          <w:rFonts w:hint="eastAsia" w:ascii="宋体" w:hAnsi="宋体" w:cs="宋体"/>
          <w:bCs/>
          <w:color w:val="auto"/>
          <w:highlight w:val="none"/>
          <w:lang w:eastAsia="zh-CN"/>
        </w:rPr>
      </w:pPr>
      <w:r>
        <w:rPr>
          <w:rFonts w:hint="eastAsia" w:ascii="宋体" w:hAnsi="宋体" w:cs="宋体"/>
          <w:b/>
          <w:color w:val="auto"/>
          <w:highlight w:val="none"/>
          <w:lang w:eastAsia="zh-CN"/>
        </w:rPr>
        <w:t xml:space="preserve">第五条 </w:t>
      </w:r>
      <w:r>
        <w:rPr>
          <w:rFonts w:hint="eastAsia" w:ascii="宋体" w:hAnsi="宋体" w:cs="宋体"/>
          <w:bCs/>
          <w:color w:val="auto"/>
          <w:highlight w:val="none"/>
          <w:lang w:eastAsia="zh-CN"/>
        </w:rPr>
        <w:t xml:space="preserve">本廉政协议书作为工程施工合同的附件，与工程施工合同具有同等法律效力，经双方签署后立即生效。</w:t>
      </w:r>
      <w:r/>
    </w:p>
    <w:p>
      <w:pPr>
        <w:pStyle w:val="1027"/>
        <w:spacing w:line="360" w:lineRule="auto"/>
        <w:rPr>
          <w:rFonts w:hint="eastAsia" w:ascii="宋体" w:hAnsi="宋体" w:cs="宋体"/>
          <w:bCs/>
          <w:color w:val="auto"/>
          <w:highlight w:val="none"/>
          <w:lang w:eastAsia="zh-CN"/>
        </w:rPr>
      </w:pPr>
      <w:r>
        <w:rPr>
          <w:rFonts w:hint="eastAsia" w:ascii="宋体" w:hAnsi="宋体" w:cs="宋体"/>
          <w:b/>
          <w:color w:val="auto"/>
          <w:highlight w:val="none"/>
          <w:lang w:eastAsia="zh-CN"/>
        </w:rPr>
        <w:t xml:space="preserve">第六条</w:t>
      </w:r>
      <w:r>
        <w:rPr>
          <w:rFonts w:hint="eastAsia" w:ascii="宋体" w:hAnsi="宋体" w:cs="宋体"/>
          <w:bCs/>
          <w:color w:val="auto"/>
          <w:highlight w:val="none"/>
          <w:lang w:eastAsia="zh-CN"/>
        </w:rPr>
        <w:t xml:space="preserve"> 本廉政协议书的有效期为双方签署之日起至该工程项目竣工验收合格时止。</w:t>
      </w:r>
      <w:r/>
    </w:p>
    <w:p>
      <w:pPr>
        <w:pStyle w:val="1027"/>
        <w:spacing w:line="360" w:lineRule="auto"/>
        <w:rPr>
          <w:rFonts w:hint="eastAsia" w:ascii="宋体" w:hAnsi="宋体" w:cs="宋体"/>
          <w:bCs/>
          <w:color w:val="auto"/>
          <w:highlight w:val="none"/>
          <w:lang w:eastAsia="zh-CN"/>
        </w:rPr>
      </w:pPr>
      <w:r>
        <w:rPr>
          <w:rFonts w:hint="eastAsia" w:ascii="宋体" w:hAnsi="宋体" w:cs="宋体"/>
          <w:b/>
          <w:color w:val="auto"/>
          <w:highlight w:val="none"/>
          <w:lang w:eastAsia="zh-CN"/>
        </w:rPr>
        <w:t xml:space="preserve">第七条</w:t>
      </w:r>
      <w:r>
        <w:rPr>
          <w:rFonts w:hint="eastAsia" w:ascii="宋体" w:hAnsi="宋体" w:cs="宋体"/>
          <w:bCs/>
          <w:color w:val="auto"/>
          <w:highlight w:val="none"/>
          <w:lang w:eastAsia="zh-CN"/>
        </w:rPr>
        <w:t xml:space="preserve"> 本廉政协议书一式</w:t>
      </w:r>
      <w:r>
        <w:rPr>
          <w:rFonts w:hint="eastAsia" w:ascii="宋体" w:hAnsi="宋体" w:cs="宋体"/>
          <w:bCs/>
          <w:color w:val="auto"/>
          <w:highlight w:val="none"/>
          <w:u w:val="single"/>
          <w:lang w:eastAsia="zh-CN"/>
        </w:rPr>
        <w:t xml:space="preserve">肆</w:t>
      </w:r>
      <w:r>
        <w:rPr>
          <w:rFonts w:hint="eastAsia" w:ascii="宋体" w:hAnsi="宋体" w:cs="宋体"/>
          <w:bCs/>
          <w:color w:val="auto"/>
          <w:highlight w:val="none"/>
          <w:lang w:eastAsia="zh-CN"/>
        </w:rPr>
        <w:t xml:space="preserve">份，均具有同等法律效力，发包人执</w:t>
      </w:r>
      <w:r>
        <w:rPr>
          <w:rFonts w:hint="eastAsia" w:ascii="宋体" w:hAnsi="宋体" w:cs="宋体"/>
          <w:bCs/>
          <w:color w:val="auto"/>
          <w:highlight w:val="none"/>
          <w:u w:val="single"/>
          <w:lang w:eastAsia="zh-CN"/>
        </w:rPr>
        <w:t xml:space="preserve">贰</w:t>
      </w:r>
      <w:r>
        <w:rPr>
          <w:rFonts w:hint="eastAsia" w:ascii="宋体" w:hAnsi="宋体" w:cs="宋体"/>
          <w:bCs/>
          <w:color w:val="auto"/>
          <w:highlight w:val="none"/>
          <w:lang w:eastAsia="zh-CN"/>
        </w:rPr>
        <w:t xml:space="preserve">份，承包人执</w:t>
      </w:r>
      <w:r>
        <w:rPr>
          <w:rFonts w:hint="eastAsia" w:ascii="宋体" w:hAnsi="宋体" w:cs="宋体"/>
          <w:bCs/>
          <w:color w:val="auto"/>
          <w:highlight w:val="none"/>
          <w:u w:val="single"/>
          <w:lang w:eastAsia="zh-CN"/>
        </w:rPr>
        <w:t xml:space="preserve">贰</w:t>
      </w:r>
      <w:r>
        <w:rPr>
          <w:rFonts w:hint="eastAsia" w:ascii="宋体" w:hAnsi="宋体" w:cs="宋体"/>
          <w:bCs/>
          <w:color w:val="auto"/>
          <w:highlight w:val="none"/>
          <w:lang w:eastAsia="zh-CN"/>
        </w:rPr>
        <w:t xml:space="preserve">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建设单位（公章）： </w:t>
      </w:r>
      <w:r>
        <w:rPr>
          <w:rFonts w:hint="eastAsia" w:ascii="宋体" w:hAnsi="宋体" w:cs="宋体"/>
          <w:color w:val="auto"/>
          <w:sz w:val="24"/>
          <w:highlight w:val="none"/>
        </w:rPr>
        <w:t xml:space="preserve">                    </w:t>
      </w:r>
      <w:r>
        <w:rPr>
          <w:rFonts w:ascii="宋体" w:hAnsi="宋体" w:cs="宋体"/>
          <w:color w:val="auto"/>
          <w:sz w:val="24"/>
          <w:highlight w:val="none"/>
        </w:rPr>
        <w:t xml:space="preserve">施工单位（公章）： </w:t>
      </w:r>
      <w:r/>
    </w:p>
    <w:p>
      <w:pPr>
        <w:spacing w:line="360" w:lineRule="auto"/>
        <w:rPr>
          <w:rFonts w:hint="eastAsia" w:ascii="宋体" w:hAnsi="宋体" w:cs="宋体"/>
          <w:color w:val="auto"/>
          <w:sz w:val="24"/>
          <w:highlight w:val="none"/>
        </w:rPr>
      </w:pPr>
      <w:r>
        <w:rPr>
          <w:rFonts w:ascii="宋体" w:hAnsi="宋体" w:cs="宋体"/>
          <w:color w:val="auto"/>
          <w:sz w:val="24"/>
          <w:highlight w:val="none"/>
        </w:rPr>
        <w:t xml:space="preserve">法定代表人或授权代理人（签字）：</w:t>
      </w:r>
      <w:r>
        <w:rPr>
          <w:rFonts w:hint="eastAsia" w:ascii="宋体" w:hAnsi="宋体" w:cs="宋体"/>
          <w:color w:val="auto"/>
          <w:sz w:val="24"/>
          <w:highlight w:val="none"/>
        </w:rPr>
        <w:t xml:space="preserve">      </w:t>
      </w:r>
      <w:r>
        <w:rPr>
          <w:rFonts w:ascii="宋体" w:hAnsi="宋体" w:cs="宋体"/>
          <w:color w:val="auto"/>
          <w:sz w:val="24"/>
          <w:highlight w:val="none"/>
        </w:rPr>
        <w:t xml:space="preserve"> 法定代表人或授权代理人 （签字）： </w:t>
      </w:r>
      <w:r/>
    </w:p>
    <w:p>
      <w:pPr>
        <w:spacing w:line="360" w:lineRule="auto"/>
        <w:rPr>
          <w:rFonts w:ascii="Times New Roman" w:hAnsi="Times New Roman"/>
          <w:color w:val="auto"/>
          <w:sz w:val="24"/>
          <w:szCs w:val="24"/>
          <w:highlight w:val="none"/>
        </w:rPr>
      </w:pPr>
      <w:r>
        <w:rPr>
          <w:rFonts w:hint="eastAsia" w:ascii="宋体" w:hAnsi="宋体" w:cs="宋体"/>
          <w:color w:val="auto"/>
          <w:sz w:val="24"/>
          <w:highlight w:val="none"/>
        </w:rPr>
        <w:t xml:space="preserve"> </w:t>
      </w:r>
      <w:r>
        <w:rPr>
          <w:rFonts w:hint="eastAsia" w:ascii="Times New Roman" w:hAnsi="Times New Roman"/>
          <w:color w:val="auto"/>
          <w:sz w:val="24"/>
          <w:szCs w:val="24"/>
          <w:highlight w:val="none"/>
        </w:rPr>
        <w:t xml:space="preserve">签订时间：    年     月     日</w:t>
      </w:r>
      <w:r/>
    </w:p>
    <w:p>
      <w:pPr>
        <w:jc w:val="left"/>
        <w:widowControl/>
        <w:rPr>
          <w:color w:val="auto"/>
          <w:highlight w:val="none"/>
        </w:rPr>
      </w:pPr>
      <w:r/>
      <w:bookmarkStart w:id="64" w:name="_Hlt16619350"/>
      <w:r>
        <w:rPr>
          <w:color w:val="auto"/>
          <w:highlight w:val="none"/>
        </w:rPr>
        <w:br w:type="page" w:clear="all"/>
      </w:r>
      <w:r/>
    </w:p>
    <w:p>
      <w:pPr>
        <w:jc w:val="center"/>
        <w:keepNext/>
        <w:spacing w:line="440" w:lineRule="exact"/>
        <w:rPr>
          <w:rFonts w:hint="eastAsia" w:ascii="宋体" w:hAnsi="宋体" w:cs="Courier New"/>
          <w:color w:val="auto"/>
          <w:sz w:val="24"/>
          <w:szCs w:val="24"/>
          <w:highlight w:val="none"/>
        </w:rPr>
        <w:outlineLvl w:val="0"/>
      </w:pPr>
      <w:r/>
      <w:bookmarkStart w:id="65" w:name="_Toc237853543"/>
      <w:r>
        <w:rPr>
          <w:rFonts w:hint="eastAsia" w:ascii="宋体" w:hAnsi="宋体"/>
          <w:b/>
          <w:bCs/>
          <w:color w:val="auto"/>
          <w:sz w:val="44"/>
          <w:szCs w:val="28"/>
          <w:highlight w:val="none"/>
        </w:rPr>
        <w:t xml:space="preserve">第</w:t>
      </w:r>
      <w:bookmarkEnd w:id="64"/>
      <w:r>
        <w:rPr>
          <w:rFonts w:hint="eastAsia" w:ascii="宋体" w:hAnsi="宋体"/>
          <w:b/>
          <w:bCs/>
          <w:color w:val="auto"/>
          <w:sz w:val="44"/>
          <w:szCs w:val="28"/>
          <w:highlight w:val="none"/>
        </w:rPr>
        <w:t xml:space="preserve">四章 </w:t>
      </w:r>
      <w:r>
        <w:rPr>
          <w:rFonts w:ascii="宋体" w:hAnsi="宋体"/>
          <w:b/>
          <w:bCs/>
          <w:color w:val="auto"/>
          <w:sz w:val="44"/>
          <w:szCs w:val="28"/>
          <w:highlight w:val="none"/>
        </w:rPr>
        <w:t xml:space="preserve"> </w:t>
      </w:r>
      <w:r>
        <w:rPr>
          <w:rFonts w:hint="eastAsia" w:ascii="宋体" w:hAnsi="宋体"/>
          <w:b/>
          <w:bCs/>
          <w:color w:val="auto"/>
          <w:sz w:val="44"/>
          <w:szCs w:val="28"/>
          <w:highlight w:val="none"/>
        </w:rPr>
        <w:t xml:space="preserve">采购需求</w:t>
      </w:r>
      <w:bookmarkEnd w:id="65"/>
      <w:r/>
      <w:r/>
    </w:p>
    <w:p>
      <w:pPr>
        <w:ind w:right="-27"/>
        <w:spacing w:line="480" w:lineRule="exact"/>
        <w:tabs>
          <w:tab w:val="left" w:pos="0" w:leader="none"/>
        </w:tabs>
        <w:rPr>
          <w:rFonts w:hint="eastAsia" w:ascii="宋体" w:hAnsi="宋体"/>
          <w:b/>
          <w:color w:val="auto"/>
          <w:sz w:val="28"/>
          <w:highlight w:val="none"/>
        </w:rPr>
        <w:outlineLvl w:val="1"/>
      </w:pPr>
      <w:r/>
      <w:bookmarkStart w:id="66" w:name="_Toc237853544"/>
      <w:r>
        <w:rPr>
          <w:rFonts w:hint="eastAsia" w:ascii="宋体" w:hAnsi="宋体"/>
          <w:b/>
          <w:color w:val="auto"/>
          <w:sz w:val="28"/>
          <w:highlight w:val="none"/>
        </w:rPr>
        <w:t xml:space="preserve">一、项目说明：</w:t>
      </w:r>
      <w:bookmarkEnd w:id="66"/>
      <w:r/>
      <w:r/>
    </w:p>
    <w:p>
      <w:pPr>
        <w:ind w:firstLine="480"/>
        <w:jc w:val="left"/>
        <w:spacing w:line="440" w:lineRule="exact"/>
        <w:rPr>
          <w:rFonts w:hint="eastAsia" w:ascii="宋体" w:hAnsi="宋体" w:cs="宋体"/>
          <w:b/>
          <w:bCs/>
          <w:color w:val="auto"/>
          <w:szCs w:val="21"/>
          <w:highlight w:val="none"/>
        </w:rPr>
      </w:pPr>
      <w:r>
        <w:rPr>
          <w:rFonts w:ascii="宋体" w:hAnsi="宋体"/>
          <w:color w:val="auto"/>
          <w:sz w:val="24"/>
          <w:highlight w:val="none"/>
        </w:rPr>
        <w:t xml:space="preserve">1</w:t>
      </w:r>
      <w:r>
        <w:rPr>
          <w:rFonts w:hint="eastAsia" w:ascii="宋体" w:hAnsi="宋体"/>
          <w:color w:val="auto"/>
          <w:sz w:val="24"/>
          <w:highlight w:val="none"/>
        </w:rPr>
        <w:t xml:space="preserve">.项目内容：</w:t>
      </w:r>
      <w:r>
        <w:rPr>
          <w:rFonts w:hint="eastAsia" w:ascii="Times New Roman" w:hAnsi="Times New Roman"/>
          <w:color w:val="auto"/>
          <w:sz w:val="24"/>
          <w:szCs w:val="24"/>
          <w:highlight w:val="none"/>
        </w:rPr>
        <w:t xml:space="preserve">项目内容为</w:t>
      </w:r>
      <w:r>
        <w:rPr>
          <w:rFonts w:ascii="Times New Roman" w:hAnsi="Times New Roman"/>
          <w:color w:val="auto"/>
          <w:sz w:val="24"/>
          <w:szCs w:val="24"/>
          <w:highlight w:val="none"/>
        </w:rPr>
        <w:t xml:space="preserve">顺祥路（青墩塘路-现状箱涵）路面中修工程，主要包括原有砼路面拆除、重建；铺设雨水管、砌筑雨水口和雨水井；埋设照明管线和弱电管线；新建木桩驳岸；草皮种植等</w:t>
      </w:r>
      <w:r>
        <w:rPr>
          <w:rFonts w:hint="eastAsia" w:ascii="宋体" w:hAnsi="宋体"/>
          <w:color w:val="auto"/>
          <w:sz w:val="24"/>
          <w:szCs w:val="24"/>
          <w:highlight w:val="none"/>
        </w:rPr>
        <w:t xml:space="preserve">。(具体以工程量清单内容为准)</w:t>
      </w:r>
      <w:r/>
    </w:p>
    <w:p>
      <w:pPr>
        <w:contextualSpacing/>
        <w:ind w:right="-27" w:firstLine="480"/>
        <w:jc w:val="left"/>
        <w:spacing w:line="460" w:lineRule="exact"/>
        <w:widowControl/>
        <w:tabs>
          <w:tab w:val="left" w:pos="0" w:leader="none"/>
        </w:tabs>
        <w:rPr>
          <w:rFonts w:hint="eastAsia" w:ascii="宋体" w:hAnsi="宋体"/>
          <w:b/>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项目地点：</w:t>
      </w:r>
      <w:r>
        <w:rPr>
          <w:rFonts w:hint="eastAsia"/>
          <w:color w:val="auto"/>
          <w:sz w:val="24"/>
          <w:highlight w:val="none"/>
        </w:rPr>
        <w:t xml:space="preserve">项目位于</w:t>
      </w:r>
      <w:r>
        <w:rPr>
          <w:rFonts w:hint="eastAsia" w:ascii="Times New Roman" w:hAnsi="Times New Roman"/>
          <w:color w:val="auto"/>
          <w:sz w:val="24"/>
          <w:szCs w:val="24"/>
          <w:highlight w:val="none"/>
        </w:rPr>
        <w:t xml:space="preserve">常熟市‌</w:t>
      </w:r>
      <w:r>
        <w:rPr>
          <w:rFonts w:hint="eastAsia"/>
          <w:color w:val="auto"/>
          <w:sz w:val="24"/>
          <w:highlight w:val="none"/>
        </w:rPr>
        <w:t xml:space="preserve">。</w:t>
      </w:r>
      <w:r/>
    </w:p>
    <w:p>
      <w:pPr>
        <w:contextualSpacing/>
        <w:ind w:right="-27" w:firstLine="480"/>
        <w:jc w:val="left"/>
        <w:spacing w:line="460" w:lineRule="exact"/>
        <w:widowControl/>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△3.项目期限：</w:t>
      </w:r>
      <w:r>
        <w:rPr>
          <w:rFonts w:ascii="Times New Roman" w:hAnsi="Times New Roman"/>
          <w:color w:val="auto"/>
          <w:sz w:val="24"/>
          <w:szCs w:val="24"/>
          <w:highlight w:val="none"/>
        </w:rPr>
        <w:t xml:space="preserve">自合同签订之日起90天内完工并通过采购人验收。（如碰到雨季等特殊情况</w:t>
      </w:r>
      <w:r>
        <w:rPr>
          <w:rFonts w:hint="eastAsia" w:ascii="Times New Roman" w:hAnsi="Times New Roman"/>
          <w:color w:val="auto"/>
          <w:sz w:val="24"/>
          <w:szCs w:val="24"/>
          <w:highlight w:val="none"/>
        </w:rPr>
        <w:t xml:space="preserve">经采购人允许可</w:t>
      </w:r>
      <w:r>
        <w:rPr>
          <w:rFonts w:ascii="Times New Roman" w:hAnsi="Times New Roman"/>
          <w:color w:val="auto"/>
          <w:sz w:val="24"/>
          <w:szCs w:val="24"/>
          <w:highlight w:val="none"/>
        </w:rPr>
        <w:t xml:space="preserve">顺延工期）</w:t>
      </w:r>
      <w:r/>
    </w:p>
    <w:p>
      <w:pPr>
        <w:contextualSpacing/>
        <w:ind w:right="-27" w:firstLine="480"/>
        <w:jc w:val="left"/>
        <w:spacing w:line="460" w:lineRule="exact"/>
        <w:widowControl/>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供应商应对项目现场进行踏勘（包括但不限于了解工地位置、工地情况、道路、储存空间、装卸限制及任何其他足以影响承包价的情况等）或咨询，进行踏勘或咨询时涉及费用的由供应商自行承担。现场踏勘或项目咨询联系人：朱俊锋，联系电话：0512-52572713。供应商在报价时应充分考虑现场实际情况，采购人不负担因供应商对项目现场情况考虑不周而产生的其他任何费用。获得成交后，成交供应商不得以任何形式以不了解现场情况为由提出费用调整，结算时不予调整。</w:t>
      </w:r>
      <w:r/>
    </w:p>
    <w:p>
      <w:pPr>
        <w:ind w:right="-27" w:firstLine="480"/>
        <w:spacing w:line="46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△5.结算</w:t>
      </w:r>
      <w:r>
        <w:rPr>
          <w:rFonts w:ascii="宋体" w:hAnsi="宋体"/>
          <w:i/>
          <w:color w:val="auto"/>
          <w:sz w:val="24"/>
          <w:highlight w:val="none"/>
          <w:u w:val="single"/>
        </w:rPr>
        <w:t xml:space="preserve">方式：固定单价，结算单价按供应商已标工程量清单中的综合单价执行，数量按实结算（经采购人及工程监理确认），采购人委托第三方单位根据结算单价和实际数量按照合同要求审核确定最终结算金额。最终结算价格=审计价*（1-最后报价下浮率），最后报价下浮率=（供应商已标价工程量清单中的报价总价-磋商后的最后报价）/供应商已标价工程量清单中的</w:t>
      </w:r>
      <w:r>
        <w:rPr>
          <w:rFonts w:hint="eastAsia" w:ascii="宋体" w:hAnsi="宋体"/>
          <w:i/>
          <w:color w:val="auto"/>
          <w:sz w:val="24"/>
          <w:highlight w:val="none"/>
          <w:u w:val="single"/>
        </w:rPr>
        <w:t xml:space="preserve">报价</w:t>
      </w:r>
      <w:r>
        <w:rPr>
          <w:rFonts w:ascii="宋体" w:hAnsi="宋体"/>
          <w:i/>
          <w:color w:val="auto"/>
          <w:sz w:val="24"/>
          <w:highlight w:val="none"/>
          <w:u w:val="single"/>
        </w:rPr>
        <w:t xml:space="preserve">总价*100%（不可竞争费除外）。最终实际结算价格不得超出合同总价。</w:t>
      </w:r>
      <w:r/>
    </w:p>
    <w:p>
      <w:pPr>
        <w:ind w:right="-27" w:firstLine="480"/>
        <w:spacing w:line="46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△6</w:t>
      </w:r>
      <w:r>
        <w:rPr>
          <w:rFonts w:ascii="宋体" w:hAnsi="宋体"/>
          <w:i/>
          <w:color w:val="auto"/>
          <w:sz w:val="24"/>
          <w:highlight w:val="none"/>
          <w:u w:val="single"/>
        </w:rPr>
        <w:t xml:space="preserve">.</w:t>
      </w:r>
      <w:r>
        <w:rPr>
          <w:rFonts w:hint="eastAsia" w:ascii="宋体" w:hAnsi="宋体"/>
          <w:i/>
          <w:color w:val="auto"/>
          <w:sz w:val="24"/>
          <w:highlight w:val="none"/>
          <w:u w:val="single"/>
        </w:rPr>
        <w:t xml:space="preserve">付款方式：</w:t>
      </w:r>
      <w:bookmarkStart w:id="67" w:name="OLE_LINK4"/>
      <w:r>
        <w:rPr>
          <w:rFonts w:ascii="宋体" w:hAnsi="宋体"/>
          <w:i/>
          <w:color w:val="auto"/>
          <w:sz w:val="24"/>
          <w:highlight w:val="none"/>
          <w:u w:val="single"/>
        </w:rPr>
        <w:t xml:space="preserve">本工程款按5-2-2-1的方式支付，即工程竣工验收通过后付至当年合同价款的50%，工程竣工后满第一周年付至审定价的70%，工程竣工后满第二周年付至审定价的90%，工程竣工后满第三周年付清。</w:t>
      </w:r>
      <w:bookmarkEnd w:id="67"/>
      <w:r/>
      <w:r/>
    </w:p>
    <w:p>
      <w:pPr>
        <w:ind w:right="-27" w:firstLine="480"/>
        <w:spacing w:line="46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注：</w:t>
      </w:r>
      <w:r/>
    </w:p>
    <w:p>
      <w:pPr>
        <w:ind w:right="-27" w:firstLine="480"/>
        <w:spacing w:line="46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（1）供应商不满足上述付款方式的，将失去磋商资格。</w:t>
      </w:r>
      <w:r/>
    </w:p>
    <w:p>
      <w:pPr>
        <w:ind w:right="-27" w:firstLine="480"/>
        <w:spacing w:line="46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（2）以上每次付款前，</w:t>
      </w:r>
      <w:r>
        <w:rPr>
          <w:rFonts w:ascii="宋体" w:hAnsi="宋体"/>
          <w:i/>
          <w:color w:val="auto"/>
          <w:sz w:val="24"/>
          <w:highlight w:val="none"/>
          <w:u w:val="single"/>
        </w:rPr>
        <w:t xml:space="preserve">承包人必须提供工程所在地的增值税专用发票，</w:t>
      </w:r>
      <w:r>
        <w:rPr>
          <w:rFonts w:ascii="宋体" w:hAnsi="宋体"/>
          <w:i/>
          <w:color w:val="auto"/>
          <w:sz w:val="24"/>
          <w:highlight w:val="none"/>
          <w:u w:val="single"/>
        </w:rPr>
        <w:t xml:space="preserve">税率9%</w:t>
      </w:r>
      <w:r>
        <w:rPr>
          <w:rFonts w:hint="eastAsia" w:ascii="宋体" w:hAnsi="宋体"/>
          <w:i/>
          <w:color w:val="auto"/>
          <w:sz w:val="24"/>
          <w:highlight w:val="none"/>
          <w:u w:val="single"/>
        </w:rPr>
        <w:t xml:space="preserve">（或符合采购人要求的税率）</w:t>
      </w:r>
      <w:r>
        <w:rPr>
          <w:rFonts w:ascii="宋体" w:hAnsi="宋体"/>
          <w:i/>
          <w:color w:val="auto"/>
          <w:sz w:val="24"/>
          <w:highlight w:val="none"/>
          <w:u w:val="single"/>
        </w:rPr>
        <w:t xml:space="preserve">，如果由于承包人发票提供不当造成的发包人或其他第三方损失的，其损失将由承包人承担。    </w:t>
      </w:r>
      <w:r/>
    </w:p>
    <w:p>
      <w:pPr>
        <w:ind w:right="-27" w:firstLine="480"/>
        <w:spacing w:line="460" w:lineRule="exact"/>
        <w:tabs>
          <w:tab w:val="left" w:pos="0" w:leader="none"/>
        </w:tabs>
        <w:rPr>
          <w:rFonts w:ascii="仿宋_GB2312" w:eastAsia="仿宋_GB2312"/>
          <w:b/>
          <w:color w:val="auto"/>
          <w:sz w:val="28"/>
          <w:szCs w:val="28"/>
          <w:highlight w:val="none"/>
          <w:u w:val="single"/>
        </w:rPr>
      </w:pPr>
      <w:r>
        <w:rPr>
          <w:rFonts w:hint="eastAsia" w:ascii="宋体" w:hAnsi="宋体"/>
          <w:i/>
          <w:color w:val="auto"/>
          <w:sz w:val="24"/>
          <w:highlight w:val="none"/>
          <w:u w:val="single"/>
        </w:rPr>
        <w:t xml:space="preserve">（3）本项目支付方式包括但不限于：数字人民币、现金、银行汇票、转账支票等。</w:t>
      </w:r>
      <w:r/>
    </w:p>
    <w:p>
      <w:pPr>
        <w:ind w:right="-27" w:firstLine="482"/>
        <w:spacing w:line="460" w:lineRule="exact"/>
        <w:tabs>
          <w:tab w:val="left" w:pos="0" w:leader="none"/>
        </w:tabs>
        <w:rPr>
          <w:rFonts w:hint="eastAsia" w:ascii="宋体" w:hAnsi="宋体"/>
          <w:b/>
          <w:color w:val="auto"/>
          <w:sz w:val="24"/>
          <w:highlight w:val="none"/>
        </w:rPr>
      </w:pPr>
      <w:r>
        <w:rPr>
          <w:rFonts w:hint="eastAsia" w:ascii="宋体" w:hAnsi="宋体"/>
          <w:b/>
          <w:color w:val="auto"/>
          <w:sz w:val="24"/>
          <w:highlight w:val="none"/>
        </w:rPr>
        <w:t xml:space="preserve">7.本项目</w:t>
      </w:r>
      <w:r>
        <w:rPr>
          <w:rFonts w:ascii="宋体" w:hAnsi="宋体"/>
          <w:b/>
          <w:color w:val="auto"/>
          <w:sz w:val="24"/>
          <w:highlight w:val="none"/>
        </w:rPr>
        <w:t xml:space="preserve">不考虑</w:t>
      </w:r>
      <w:r>
        <w:rPr>
          <w:rFonts w:hint="eastAsia" w:ascii="宋体" w:hAnsi="宋体"/>
          <w:b/>
          <w:color w:val="auto"/>
          <w:sz w:val="24"/>
          <w:highlight w:val="none"/>
        </w:rPr>
        <w:t xml:space="preserve">未成交供应商</w:t>
      </w:r>
      <w:r>
        <w:rPr>
          <w:rFonts w:ascii="宋体" w:hAnsi="宋体"/>
          <w:b/>
          <w:color w:val="auto"/>
          <w:sz w:val="24"/>
          <w:highlight w:val="none"/>
        </w:rPr>
        <w:t xml:space="preserve">的</w:t>
      </w:r>
      <w:r>
        <w:rPr>
          <w:rFonts w:hint="eastAsia" w:ascii="宋体" w:hAnsi="宋体"/>
          <w:b/>
          <w:color w:val="auto"/>
          <w:sz w:val="24"/>
          <w:highlight w:val="none"/>
        </w:rPr>
        <w:t xml:space="preserve">任何</w:t>
      </w:r>
      <w:r>
        <w:rPr>
          <w:rFonts w:ascii="宋体" w:hAnsi="宋体"/>
          <w:b/>
          <w:color w:val="auto"/>
          <w:sz w:val="24"/>
          <w:highlight w:val="none"/>
        </w:rPr>
        <w:t xml:space="preserve">补偿。</w:t>
      </w:r>
      <w:r/>
    </w:p>
    <w:p>
      <w:pPr>
        <w:pStyle w:val="792"/>
        <w:rPr>
          <w:color w:val="auto"/>
          <w:highlight w:val="none"/>
        </w:rPr>
      </w:pPr>
      <w:r>
        <w:rPr>
          <w:color w:val="auto"/>
          <w:highlight w:val="none"/>
        </w:rPr>
      </w:r>
      <w:r/>
    </w:p>
    <w:p>
      <w:pPr>
        <w:ind w:right="-27"/>
        <w:spacing w:line="480" w:lineRule="exact"/>
        <w:tabs>
          <w:tab w:val="left" w:pos="0" w:leader="none"/>
        </w:tabs>
        <w:rPr>
          <w:rFonts w:hint="eastAsia" w:ascii="宋体" w:hAnsi="宋体"/>
          <w:b/>
          <w:color w:val="auto"/>
          <w:sz w:val="28"/>
          <w:highlight w:val="none"/>
        </w:rPr>
        <w:outlineLvl w:val="1"/>
      </w:pPr>
      <w:r/>
      <w:bookmarkStart w:id="68" w:name="_Toc237853545"/>
      <w:r>
        <w:rPr>
          <w:rFonts w:hint="eastAsia" w:ascii="宋体" w:hAnsi="宋体"/>
          <w:b/>
          <w:color w:val="auto"/>
          <w:sz w:val="28"/>
          <w:highlight w:val="none"/>
        </w:rPr>
        <w:t xml:space="preserve">二、项目实施要求：</w:t>
      </w:r>
      <w:bookmarkEnd w:id="68"/>
      <w:r/>
      <w:r/>
    </w:p>
    <w:p>
      <w:pPr>
        <w:ind w:right="-27" w:firstLine="480"/>
        <w:spacing w:line="480" w:lineRule="exact"/>
        <w:tabs>
          <w:tab w:val="left" w:pos="0" w:leader="none"/>
        </w:tabs>
        <w:rPr>
          <w:rFonts w:hint="eastAsia" w:ascii="宋体" w:hAnsi="宋体"/>
          <w:i/>
          <w:color w:val="auto"/>
          <w:sz w:val="24"/>
          <w:highlight w:val="none"/>
          <w:u w:val="single"/>
        </w:rPr>
      </w:pPr>
      <w:r>
        <w:rPr>
          <w:rFonts w:hint="eastAsia" w:ascii="宋体" w:hAnsi="宋体"/>
          <w:color w:val="auto"/>
          <w:sz w:val="24"/>
          <w:highlight w:val="none"/>
        </w:rPr>
        <w:t xml:space="preserve">△</w:t>
      </w:r>
      <w:r>
        <w:rPr>
          <w:rFonts w:ascii="宋体" w:hAnsi="宋体"/>
          <w:i/>
          <w:color w:val="auto"/>
          <w:sz w:val="24"/>
          <w:highlight w:val="none"/>
          <w:u w:val="single"/>
        </w:rPr>
        <w:t xml:space="preserve">1</w:t>
      </w:r>
      <w:r>
        <w:rPr>
          <w:rFonts w:hint="eastAsia" w:ascii="宋体" w:hAnsi="宋体"/>
          <w:i/>
          <w:color w:val="auto"/>
          <w:sz w:val="24"/>
          <w:highlight w:val="none"/>
          <w:u w:val="single"/>
        </w:rPr>
        <w:t xml:space="preserve">.总体</w:t>
      </w:r>
      <w:r>
        <w:rPr>
          <w:rFonts w:ascii="宋体" w:hAnsi="宋体"/>
          <w:i/>
          <w:color w:val="auto"/>
          <w:sz w:val="24"/>
          <w:highlight w:val="none"/>
          <w:u w:val="single"/>
        </w:rPr>
        <w:t xml:space="preserve">要求：</w:t>
      </w:r>
      <w:r/>
    </w:p>
    <w:p>
      <w:pPr>
        <w:ind w:right="-27"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1）本项目施工规范以现行的或承担具体施工任务期间国家和行业新颁布施行的规范、规程为准。供应商采用其它标准和规范时，应在响应文件中注明是采用何种标准，并应保证设备达到或优于国家规定的现行相关标准。</w:t>
      </w:r>
      <w:r/>
    </w:p>
    <w:p>
      <w:pPr>
        <w:ind w:right="-27"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（2）项目实施期间涉及安全由成交供应商全部负责，涉及安全所产生的相关费用一律由成交供应商承担。</w:t>
      </w:r>
      <w:r/>
    </w:p>
    <w:p>
      <w:pPr>
        <w:ind w:right="-27"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（3）成交供应商应当办理有关施工现场全部但不仅限于围护、交通、环卫、环境污染等管理手续，其发生费用均由成交供应商负责。</w:t>
      </w:r>
      <w:r/>
    </w:p>
    <w:p>
      <w:pPr>
        <w:ind w:right="-27"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（4）成交供应商施工期间需服从采购人安全管理，做好合同和规范及地方政府规定的安全措施。</w:t>
      </w:r>
      <w:r/>
    </w:p>
    <w:p>
      <w:pPr>
        <w:ind w:right="-27"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（5）工程质量要求：合格。</w:t>
      </w:r>
      <w:r/>
    </w:p>
    <w:p>
      <w:pPr>
        <w:ind w:firstLine="480"/>
        <w:spacing w:line="480" w:lineRule="exact"/>
        <w:tabs>
          <w:tab w:val="left" w:pos="0" w:leader="none"/>
        </w:tabs>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作业要求：</w:t>
      </w:r>
      <w:r/>
    </w:p>
    <w:p>
      <w:pPr>
        <w:ind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（1）成交供应商须接受采购人的监管。</w:t>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）成交供应商根据采购要求，负责作业人员的管理、考勤、考核等；加强与采购人及作业方的协调、沟通；及时征求采购人的意见、建议要求，并归纳问题进行分析、研究，制定整改措施并组织落实。</w:t>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）成交供应商需结合现场情况有针对性的建立完善的运行管理制度及工作台帐，台帐符合采购人相关格式记录。</w:t>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）成交供应商接到采购人通知后应立即响应，及时下达作业，遇到紧急任务应无条件全力配合采购人完成应急任务。</w:t>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）作业文明，采取有效措施减少扬尘、噪音等作业扰民问题。</w:t>
      </w:r>
      <w:r/>
    </w:p>
    <w:p>
      <w:pPr>
        <w:ind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3.其他</w:t>
      </w:r>
      <w:r>
        <w:rPr>
          <w:rFonts w:ascii="宋体" w:hAnsi="宋体"/>
          <w:color w:val="auto"/>
          <w:sz w:val="24"/>
          <w:highlight w:val="none"/>
        </w:rPr>
        <w:t xml:space="preserve">要求：</w:t>
      </w:r>
      <w:r/>
    </w:p>
    <w:p>
      <w:pPr>
        <w:ind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（1</w:t>
      </w:r>
      <w:r>
        <w:rPr>
          <w:rFonts w:ascii="宋体" w:hAnsi="宋体"/>
          <w:i/>
          <w:color w:val="auto"/>
          <w:sz w:val="24"/>
          <w:highlight w:val="none"/>
          <w:u w:val="single"/>
        </w:rPr>
        <w:t xml:space="preserve">）因供应商自身原因而导致的工程变更，供应商无权要求追加合同价款及工期延长。</w:t>
      </w:r>
      <w:r/>
    </w:p>
    <w:p>
      <w:pPr>
        <w:ind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（2</w:t>
      </w:r>
      <w:r>
        <w:rPr>
          <w:rFonts w:ascii="宋体" w:hAnsi="宋体"/>
          <w:i/>
          <w:color w:val="auto"/>
          <w:sz w:val="24"/>
          <w:highlight w:val="none"/>
          <w:u w:val="single"/>
        </w:rPr>
        <w:t xml:space="preserve">）工程竣工验收结束后，供应商应该做到工完场清，如果施工便道等没有清理，则</w:t>
      </w:r>
      <w:r>
        <w:rPr>
          <w:rFonts w:hint="eastAsia" w:ascii="宋体" w:hAnsi="宋体"/>
          <w:i/>
          <w:color w:val="auto"/>
          <w:sz w:val="24"/>
          <w:highlight w:val="none"/>
          <w:u w:val="single"/>
        </w:rPr>
        <w:t xml:space="preserve">采购人</w:t>
      </w:r>
      <w:r>
        <w:rPr>
          <w:rFonts w:ascii="宋体" w:hAnsi="宋体"/>
          <w:i/>
          <w:color w:val="auto"/>
          <w:sz w:val="24"/>
          <w:highlight w:val="none"/>
          <w:u w:val="single"/>
        </w:rPr>
        <w:t xml:space="preserve">有权委托其他单位拆除清理，具体费用从供应商工程款中扣除，若</w:t>
      </w:r>
      <w:r>
        <w:rPr>
          <w:rFonts w:hint="eastAsia" w:ascii="宋体" w:hAnsi="宋体"/>
          <w:i/>
          <w:color w:val="auto"/>
          <w:sz w:val="24"/>
          <w:highlight w:val="none"/>
          <w:u w:val="single"/>
        </w:rPr>
        <w:t xml:space="preserve">采购人</w:t>
      </w:r>
      <w:r>
        <w:rPr>
          <w:rFonts w:ascii="宋体" w:hAnsi="宋体"/>
          <w:i/>
          <w:color w:val="auto"/>
          <w:sz w:val="24"/>
          <w:highlight w:val="none"/>
          <w:u w:val="single"/>
        </w:rPr>
        <w:t xml:space="preserve">要求保留，则不予扣除供应商费用。</w:t>
      </w:r>
      <w:r/>
    </w:p>
    <w:p>
      <w:pPr>
        <w:ind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（3</w:t>
      </w:r>
      <w:r>
        <w:rPr>
          <w:rFonts w:ascii="宋体" w:hAnsi="宋体"/>
          <w:i/>
          <w:color w:val="auto"/>
          <w:sz w:val="24"/>
          <w:highlight w:val="none"/>
          <w:u w:val="single"/>
        </w:rPr>
        <w:t xml:space="preserve">）在工程实施过程中，供应商不得因为设计变更、现场变更签证的价格与</w:t>
      </w:r>
      <w:r>
        <w:rPr>
          <w:rFonts w:hint="eastAsia" w:ascii="宋体" w:hAnsi="宋体"/>
          <w:i/>
          <w:color w:val="auto"/>
          <w:sz w:val="24"/>
          <w:highlight w:val="none"/>
          <w:u w:val="single"/>
        </w:rPr>
        <w:t xml:space="preserve">采购人</w:t>
      </w:r>
      <w:r>
        <w:rPr>
          <w:rFonts w:ascii="宋体" w:hAnsi="宋体"/>
          <w:i/>
          <w:color w:val="auto"/>
          <w:sz w:val="24"/>
          <w:highlight w:val="none"/>
          <w:u w:val="single"/>
        </w:rPr>
        <w:t xml:space="preserve">有分歧而影响整个工程的施工进度，若因此引起工期延误，则由供应商支付工期违约金，按合同工期违约条款执行。</w:t>
      </w:r>
      <w:r/>
    </w:p>
    <w:p>
      <w:pPr>
        <w:ind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（4</w:t>
      </w:r>
      <w:r>
        <w:rPr>
          <w:rFonts w:ascii="宋体" w:hAnsi="宋体"/>
          <w:i/>
          <w:color w:val="auto"/>
          <w:sz w:val="24"/>
          <w:highlight w:val="none"/>
          <w:u w:val="single"/>
        </w:rPr>
        <w:t xml:space="preserve">）对实施后无法进行复核的变更签证，供应商必须留下可证明相应工作量的影像资料，结算时如无影像资料或提供资料无法反映相应的工作量，结算审核时有权按照有利于</w:t>
      </w:r>
      <w:r>
        <w:rPr>
          <w:rFonts w:hint="eastAsia" w:ascii="宋体" w:hAnsi="宋体"/>
          <w:i/>
          <w:color w:val="auto"/>
          <w:sz w:val="24"/>
          <w:highlight w:val="none"/>
          <w:u w:val="single"/>
        </w:rPr>
        <w:t xml:space="preserve">采购人</w:t>
      </w:r>
      <w:r>
        <w:rPr>
          <w:rFonts w:ascii="宋体" w:hAnsi="宋体"/>
          <w:i/>
          <w:color w:val="auto"/>
          <w:sz w:val="24"/>
          <w:highlight w:val="none"/>
          <w:u w:val="single"/>
        </w:rPr>
        <w:t xml:space="preserve">的原则进行处理。</w:t>
      </w:r>
      <w:r/>
    </w:p>
    <w:p>
      <w:pPr>
        <w:pStyle w:val="792"/>
        <w:rPr>
          <w:color w:val="auto"/>
          <w:highlight w:val="none"/>
        </w:rPr>
      </w:pPr>
      <w:r>
        <w:rPr>
          <w:color w:val="auto"/>
          <w:highlight w:val="none"/>
        </w:rPr>
      </w:r>
      <w:r/>
    </w:p>
    <w:p>
      <w:pPr>
        <w:ind w:right="-27"/>
        <w:spacing w:line="480" w:lineRule="exact"/>
        <w:tabs>
          <w:tab w:val="left" w:pos="0" w:leader="none"/>
        </w:tabs>
        <w:rPr>
          <w:rFonts w:hint="eastAsia" w:ascii="宋体" w:hAnsi="宋体"/>
          <w:b/>
          <w:color w:val="auto"/>
          <w:sz w:val="28"/>
          <w:highlight w:val="none"/>
        </w:rPr>
        <w:outlineLvl w:val="1"/>
      </w:pPr>
      <w:r/>
      <w:bookmarkStart w:id="69" w:name="_Toc237853546"/>
      <w:r>
        <w:rPr>
          <w:rFonts w:hint="eastAsia" w:ascii="宋体" w:hAnsi="宋体"/>
          <w:b/>
          <w:color w:val="auto"/>
          <w:sz w:val="28"/>
          <w:highlight w:val="none"/>
        </w:rPr>
        <w:t xml:space="preserve">三</w:t>
      </w:r>
      <w:r>
        <w:rPr>
          <w:rFonts w:ascii="宋体" w:hAnsi="宋体"/>
          <w:b/>
          <w:color w:val="auto"/>
          <w:sz w:val="28"/>
          <w:highlight w:val="none"/>
        </w:rPr>
        <w:t xml:space="preserve">、</w:t>
      </w:r>
      <w:r>
        <w:rPr>
          <w:rFonts w:hint="eastAsia" w:ascii="宋体" w:hAnsi="宋体"/>
          <w:b/>
          <w:color w:val="auto"/>
          <w:sz w:val="28"/>
          <w:highlight w:val="none"/>
        </w:rPr>
        <w:t xml:space="preserve">人员配备要求：</w:t>
      </w:r>
      <w:bookmarkEnd w:id="69"/>
      <w:r/>
      <w:r/>
    </w:p>
    <w:p>
      <w:pPr>
        <w:ind w:firstLine="480"/>
        <w:spacing w:line="480" w:lineRule="exact"/>
        <w:tabs>
          <w:tab w:val="left" w:pos="0" w:leader="none"/>
        </w:tabs>
        <w:rPr>
          <w:rFonts w:hint="eastAsia" w:ascii="宋体" w:hAnsi="宋体"/>
          <w:i/>
          <w:color w:val="auto"/>
          <w:sz w:val="24"/>
          <w:highlight w:val="none"/>
          <w:u w:val="single"/>
        </w:rPr>
      </w:pPr>
      <w:r>
        <w:rPr>
          <w:rFonts w:hint="eastAsia" w:ascii="宋体" w:hAnsi="宋体"/>
          <w:i/>
          <w:color w:val="auto"/>
          <w:sz w:val="24"/>
          <w:highlight w:val="none"/>
          <w:u w:val="single"/>
        </w:rPr>
        <w:t xml:space="preserve">1</w:t>
      </w:r>
      <w:r>
        <w:rPr>
          <w:rFonts w:ascii="宋体" w:hAnsi="宋体"/>
          <w:i/>
          <w:color w:val="auto"/>
          <w:sz w:val="24"/>
          <w:highlight w:val="none"/>
          <w:u w:val="single"/>
        </w:rPr>
        <w:t xml:space="preserve">.供应商应配置一名项目</w:t>
      </w:r>
      <w:r>
        <w:rPr>
          <w:rFonts w:hint="eastAsia" w:ascii="宋体" w:hAnsi="宋体"/>
          <w:i/>
          <w:color w:val="auto"/>
          <w:sz w:val="24"/>
          <w:highlight w:val="none"/>
          <w:u w:val="single"/>
        </w:rPr>
        <w:t xml:space="preserve">负责</w:t>
      </w:r>
      <w:r>
        <w:rPr>
          <w:rFonts w:ascii="宋体" w:hAnsi="宋体"/>
          <w:i/>
          <w:color w:val="auto"/>
          <w:sz w:val="24"/>
          <w:highlight w:val="none"/>
          <w:u w:val="single"/>
        </w:rPr>
        <w:t xml:space="preserve">人</w:t>
      </w:r>
      <w:r>
        <w:rPr>
          <w:rFonts w:hint="eastAsia" w:ascii="宋体" w:hAnsi="宋体"/>
          <w:i/>
          <w:color w:val="auto"/>
          <w:sz w:val="24"/>
          <w:highlight w:val="none"/>
          <w:u w:val="single"/>
        </w:rPr>
        <w:t xml:space="preserve">，</w:t>
      </w:r>
      <w:r>
        <w:rPr>
          <w:rFonts w:ascii="宋体" w:hAnsi="宋体"/>
          <w:i/>
          <w:color w:val="auto"/>
          <w:sz w:val="24"/>
          <w:highlight w:val="none"/>
          <w:u w:val="single"/>
        </w:rPr>
        <w:t xml:space="preserve">必须具有市政公用工程专业注册二级（或以上）建造师</w:t>
      </w:r>
      <w:r>
        <w:rPr>
          <w:rFonts w:hint="eastAsia" w:ascii="宋体" w:hAnsi="宋体"/>
          <w:i/>
          <w:color w:val="auto"/>
          <w:sz w:val="24"/>
          <w:highlight w:val="none"/>
          <w:u w:val="single"/>
        </w:rPr>
        <w:t xml:space="preserve">并具备安全生产考核（</w:t>
      </w:r>
      <w:r>
        <w:rPr>
          <w:rFonts w:ascii="宋体" w:hAnsi="宋体"/>
          <w:i/>
          <w:color w:val="auto"/>
          <w:sz w:val="24"/>
          <w:highlight w:val="none"/>
          <w:u w:val="single"/>
        </w:rPr>
        <w:t xml:space="preserve">B类）合格证书。</w:t>
      </w:r>
      <w:r/>
    </w:p>
    <w:p>
      <w:pPr>
        <w:ind w:firstLine="480"/>
        <w:spacing w:line="480" w:lineRule="exact"/>
        <w:tabs>
          <w:tab w:val="left" w:pos="0" w:leader="none"/>
        </w:tabs>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供应</w:t>
      </w:r>
      <w:r>
        <w:rPr>
          <w:rFonts w:ascii="宋体" w:hAnsi="宋体"/>
          <w:color w:val="auto"/>
          <w:sz w:val="24"/>
          <w:highlight w:val="none"/>
        </w:rPr>
        <w:t xml:space="preserve">商应配置</w:t>
      </w:r>
      <w:r>
        <w:rPr>
          <w:rFonts w:hint="eastAsia" w:ascii="宋体" w:hAnsi="宋体"/>
          <w:color w:val="auto"/>
          <w:sz w:val="24"/>
          <w:highlight w:val="none"/>
        </w:rPr>
        <w:t xml:space="preserve">保障</w:t>
      </w:r>
      <w:r>
        <w:rPr>
          <w:rFonts w:ascii="宋体" w:hAnsi="宋体"/>
          <w:color w:val="auto"/>
          <w:sz w:val="24"/>
          <w:highlight w:val="none"/>
        </w:rPr>
        <w:t xml:space="preserve">项目履约的项目团队,</w:t>
      </w:r>
      <w:r>
        <w:rPr>
          <w:rFonts w:hint="eastAsia" w:ascii="宋体" w:hAnsi="宋体"/>
          <w:color w:val="auto"/>
          <w:sz w:val="24"/>
          <w:highlight w:val="none"/>
        </w:rPr>
        <w:t xml:space="preserve">包括</w:t>
      </w:r>
      <w:r>
        <w:rPr>
          <w:rFonts w:ascii="宋体" w:hAnsi="宋体"/>
          <w:color w:val="auto"/>
          <w:sz w:val="24"/>
          <w:highlight w:val="none"/>
        </w:rPr>
        <w:t xml:space="preserve">技术负责人、专职安全员等。</w:t>
      </w:r>
      <w:r/>
    </w:p>
    <w:p>
      <w:pPr>
        <w:pStyle w:val="792"/>
        <w:rPr>
          <w:color w:val="auto"/>
          <w:highlight w:val="none"/>
        </w:rPr>
      </w:pPr>
      <w:r>
        <w:rPr>
          <w:color w:val="auto"/>
          <w:highlight w:val="none"/>
        </w:rPr>
      </w:r>
      <w:r/>
    </w:p>
    <w:p>
      <w:pPr>
        <w:ind w:right="-27"/>
        <w:spacing w:line="480" w:lineRule="exact"/>
        <w:tabs>
          <w:tab w:val="left" w:pos="0" w:leader="none"/>
        </w:tabs>
        <w:rPr>
          <w:rFonts w:hint="eastAsia" w:ascii="宋体" w:hAnsi="宋体"/>
          <w:b/>
          <w:color w:val="auto"/>
          <w:sz w:val="28"/>
          <w:highlight w:val="none"/>
        </w:rPr>
        <w:outlineLvl w:val="1"/>
      </w:pPr>
      <w:r/>
      <w:bookmarkStart w:id="70" w:name="_Toc237853547"/>
      <w:r>
        <w:rPr>
          <w:rFonts w:hint="eastAsia" w:ascii="宋体" w:hAnsi="宋体"/>
          <w:b/>
          <w:color w:val="auto"/>
          <w:sz w:val="28"/>
          <w:highlight w:val="none"/>
        </w:rPr>
        <w:t xml:space="preserve">四、质量保修</w:t>
      </w:r>
      <w:r>
        <w:rPr>
          <w:rFonts w:ascii="宋体" w:hAnsi="宋体"/>
          <w:b/>
          <w:color w:val="auto"/>
          <w:sz w:val="28"/>
          <w:highlight w:val="none"/>
        </w:rPr>
        <w:t xml:space="preserve">以及</w:t>
      </w:r>
      <w:r>
        <w:rPr>
          <w:rFonts w:hint="eastAsia" w:ascii="宋体" w:hAnsi="宋体"/>
          <w:b/>
          <w:color w:val="auto"/>
          <w:sz w:val="28"/>
          <w:highlight w:val="none"/>
        </w:rPr>
        <w:t xml:space="preserve">验收要求</w:t>
      </w:r>
      <w:r>
        <w:rPr>
          <w:rFonts w:ascii="宋体" w:hAnsi="宋体"/>
          <w:b/>
          <w:color w:val="auto"/>
          <w:sz w:val="28"/>
          <w:highlight w:val="none"/>
        </w:rPr>
        <w:t xml:space="preserve">：</w:t>
      </w:r>
      <w:bookmarkEnd w:id="70"/>
      <w:r/>
      <w:r/>
    </w:p>
    <w:p>
      <w:pPr>
        <w:ind w:right="-27" w:firstLine="480"/>
        <w:spacing w:line="480" w:lineRule="exact"/>
        <w:tabs>
          <w:tab w:val="left" w:pos="0" w:leader="none"/>
        </w:tabs>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cs="楷体_GB2312"/>
          <w:color w:val="auto"/>
          <w:sz w:val="24"/>
          <w:highlight w:val="none"/>
        </w:rPr>
        <w:t xml:space="preserve">项目竣工后</w:t>
      </w:r>
      <w:r>
        <w:rPr>
          <w:rFonts w:hint="eastAsia" w:ascii="宋体" w:hAnsi="宋体"/>
          <w:color w:val="auto"/>
          <w:sz w:val="24"/>
          <w:highlight w:val="none"/>
        </w:rPr>
        <w:t xml:space="preserve">，成交供应商应通知采购人验收，采购人自接到验收通知</w:t>
      </w:r>
      <w:r>
        <w:rPr>
          <w:rFonts w:hint="eastAsia" w:ascii="宋体" w:hAnsi="宋体"/>
          <w:color w:val="auto"/>
          <w:sz w:val="24"/>
          <w:highlight w:val="none"/>
          <w:u w:val="single"/>
        </w:rPr>
        <w:t xml:space="preserve">7</w:t>
      </w:r>
      <w:r>
        <w:rPr>
          <w:rFonts w:hint="eastAsia" w:ascii="宋体" w:hAnsi="宋体"/>
          <w:color w:val="auto"/>
          <w:sz w:val="24"/>
          <w:highlight w:val="none"/>
        </w:rPr>
        <w:t xml:space="preserve">日内组织验收，并办理初验收手续，如采购人在规定时间内未能组织验收，需及时通知成交供应商，另定验收日期。供应商对本次工程缺陷不予更正，采购人有权另请其他单位更正，所发生的费用由供应商承担。</w:t>
      </w:r>
      <w:r/>
    </w:p>
    <w:p>
      <w:pPr>
        <w:ind w:right="-27"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2.工程质量保修期：本项目整体质量保修期为二年，质量保修期从竣工验收合格之日起计算。</w:t>
      </w:r>
      <w:r/>
    </w:p>
    <w:p>
      <w:pPr>
        <w:pStyle w:val="792"/>
        <w:rPr>
          <w:color w:val="auto"/>
          <w:highlight w:val="none"/>
        </w:rPr>
      </w:pPr>
      <w:r>
        <w:rPr>
          <w:color w:val="auto"/>
          <w:highlight w:val="none"/>
        </w:rPr>
      </w:r>
      <w:r/>
    </w:p>
    <w:p>
      <w:pPr>
        <w:ind w:right="-27"/>
        <w:spacing w:line="480" w:lineRule="exact"/>
        <w:tabs>
          <w:tab w:val="left" w:pos="0" w:leader="none"/>
        </w:tabs>
        <w:rPr>
          <w:rFonts w:hint="eastAsia" w:ascii="宋体" w:hAnsi="宋体"/>
          <w:b/>
          <w:color w:val="auto"/>
          <w:sz w:val="28"/>
          <w:highlight w:val="none"/>
        </w:rPr>
        <w:outlineLvl w:val="1"/>
      </w:pPr>
      <w:r/>
      <w:bookmarkStart w:id="71" w:name="_Toc237853548"/>
      <w:r>
        <w:rPr>
          <w:rFonts w:hint="eastAsia" w:ascii="宋体" w:hAnsi="宋体"/>
          <w:b/>
          <w:color w:val="auto"/>
          <w:sz w:val="28"/>
          <w:highlight w:val="none"/>
        </w:rPr>
        <w:t xml:space="preserve">五</w:t>
      </w:r>
      <w:r>
        <w:rPr>
          <w:rFonts w:ascii="宋体" w:hAnsi="宋体"/>
          <w:b/>
          <w:color w:val="auto"/>
          <w:sz w:val="28"/>
          <w:highlight w:val="none"/>
        </w:rPr>
        <w:t xml:space="preserve">、报价要</w:t>
      </w:r>
      <w:r>
        <w:rPr>
          <w:rFonts w:hint="eastAsia" w:ascii="宋体" w:hAnsi="宋体"/>
          <w:b/>
          <w:color w:val="auto"/>
          <w:sz w:val="28"/>
          <w:highlight w:val="none"/>
        </w:rPr>
        <w:t xml:space="preserve">求</w:t>
      </w:r>
      <w:r>
        <w:rPr>
          <w:rFonts w:ascii="宋体" w:hAnsi="宋体"/>
          <w:b/>
          <w:color w:val="auto"/>
          <w:sz w:val="28"/>
          <w:highlight w:val="none"/>
        </w:rPr>
        <w:t xml:space="preserve">：</w:t>
      </w:r>
      <w:bookmarkEnd w:id="71"/>
      <w:r/>
      <w:r/>
    </w:p>
    <w:p>
      <w:pPr>
        <w:ind w:right="-27"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1.本项目采购预算：</w:t>
      </w:r>
      <w:r>
        <w:rPr>
          <w:rFonts w:ascii="宋体" w:hAnsi="宋体"/>
          <w:color w:val="auto"/>
          <w:sz w:val="24"/>
          <w:highlight w:val="none"/>
        </w:rPr>
        <w:t xml:space="preserve">人民币217.00万元</w:t>
      </w:r>
      <w:r>
        <w:rPr>
          <w:rFonts w:hint="eastAsia" w:ascii="宋体" w:hAnsi="宋体"/>
          <w:color w:val="auto"/>
          <w:sz w:val="24"/>
          <w:highlight w:val="none"/>
        </w:rPr>
        <w:t xml:space="preserve">，最高限价：人民币</w:t>
      </w:r>
      <w:r>
        <w:rPr>
          <w:rFonts w:ascii="宋体" w:hAnsi="宋体"/>
          <w:color w:val="auto"/>
          <w:sz w:val="24"/>
          <w:highlight w:val="none"/>
        </w:rPr>
        <w:t xml:space="preserve">195.30万元</w:t>
      </w:r>
      <w:r>
        <w:rPr>
          <w:rFonts w:hint="eastAsia" w:ascii="宋体" w:hAnsi="宋体"/>
          <w:color w:val="auto"/>
          <w:sz w:val="24"/>
          <w:highlight w:val="none"/>
        </w:rPr>
        <w:t xml:space="preserve">，供应商的每轮报价不得超过最高限价，否则将失去磋商资格。</w:t>
      </w:r>
      <w:r/>
    </w:p>
    <w:p>
      <w:pPr>
        <w:ind w:right="-27"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2.供应商须对本项目中所有内容进行报价，不得只对其中的部分内容进行报价，否则将失去磋商资格。</w:t>
      </w:r>
      <w:r/>
    </w:p>
    <w:p>
      <w:pPr>
        <w:ind w:right="-27"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3.本项目报价以人民币报价，报价总价包含附属工程、临时工程、开办费、措施费、风险费、材料费、劳务费、机械设备费、维护费、利润、成交服务费、税金及政策性文件规定费用等所有费用。</w:t>
      </w:r>
      <w:r/>
    </w:p>
    <w:p>
      <w:pPr>
        <w:ind w:right="-27"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4.供应商在报价时应考虑各种风险因素，相关风险因素费用包含在报价总价中。风险因素包括现场情况的确定因素、遇重大活动、检查、突发情况、最低工资调整、物价调整、税费调整等。</w:t>
      </w:r>
      <w:r/>
    </w:p>
    <w:p>
      <w:pPr>
        <w:pStyle w:val="792"/>
        <w:rPr>
          <w:color w:val="auto"/>
          <w:highlight w:val="none"/>
        </w:rPr>
      </w:pPr>
      <w:r>
        <w:rPr>
          <w:color w:val="auto"/>
          <w:highlight w:val="none"/>
        </w:rPr>
      </w:r>
      <w:r/>
    </w:p>
    <w:p>
      <w:pPr>
        <w:rPr>
          <w:color w:val="auto"/>
          <w:highlight w:val="none"/>
        </w:rPr>
      </w:pPr>
      <w:r>
        <w:rPr>
          <w:color w:val="auto"/>
          <w:highlight w:val="none"/>
        </w:rPr>
      </w:r>
      <w:r/>
    </w:p>
    <w:p>
      <w:pPr>
        <w:ind w:right="-27"/>
        <w:spacing w:line="480" w:lineRule="exact"/>
        <w:tabs>
          <w:tab w:val="left" w:pos="0" w:leader="none"/>
        </w:tabs>
        <w:rPr>
          <w:rFonts w:hint="eastAsia" w:ascii="宋体" w:hAnsi="宋体"/>
          <w:b/>
          <w:color w:val="auto"/>
          <w:sz w:val="28"/>
          <w:highlight w:val="none"/>
        </w:rPr>
        <w:outlineLvl w:val="1"/>
      </w:pPr>
      <w:r/>
      <w:bookmarkStart w:id="72" w:name="_Toc237853549"/>
      <w:r>
        <w:rPr>
          <w:rFonts w:hint="eastAsia" w:ascii="宋体" w:hAnsi="宋体"/>
          <w:b/>
          <w:color w:val="auto"/>
          <w:sz w:val="28"/>
          <w:highlight w:val="none"/>
        </w:rPr>
        <w:t xml:space="preserve">六、附件</w:t>
      </w:r>
      <w:bookmarkEnd w:id="72"/>
      <w:r/>
      <w:r/>
    </w:p>
    <w:p>
      <w:pPr>
        <w:ind w:right="-27"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1.工程量清单与计价表（清单）（含编制说明）</w:t>
      </w:r>
      <w:r/>
    </w:p>
    <w:p>
      <w:pPr>
        <w:ind w:right="-27" w:firstLine="480"/>
        <w:spacing w:line="480" w:lineRule="exact"/>
        <w:tabs>
          <w:tab w:val="left" w:pos="0" w:leader="none"/>
        </w:tabs>
        <w:rPr>
          <w:rFonts w:hint="eastAsia" w:ascii="宋体" w:hAnsi="宋体"/>
          <w:color w:val="auto"/>
          <w:sz w:val="24"/>
          <w:highlight w:val="none"/>
        </w:rPr>
      </w:pPr>
      <w:r>
        <w:rPr>
          <w:rFonts w:hint="eastAsia" w:ascii="宋体" w:hAnsi="宋体"/>
          <w:color w:val="auto"/>
          <w:sz w:val="24"/>
          <w:highlight w:val="none"/>
        </w:rPr>
        <w:t xml:space="preserve">2．图纸</w:t>
      </w:r>
      <w:r/>
    </w:p>
    <w:p>
      <w:pPr>
        <w:rPr>
          <w:color w:val="auto"/>
          <w:highlight w:val="none"/>
        </w:rPr>
      </w:pPr>
      <w:r>
        <w:rPr>
          <w:color w:val="auto"/>
          <w:highlight w:val="none"/>
        </w:rPr>
      </w:r>
      <w:r/>
    </w:p>
    <w:p>
      <w:pPr>
        <w:ind w:right="-27"/>
        <w:spacing w:line="480" w:lineRule="exact"/>
        <w:tabs>
          <w:tab w:val="left" w:pos="0" w:leader="none"/>
        </w:tabs>
        <w:rPr>
          <w:rFonts w:hint="eastAsia" w:ascii="宋体" w:hAnsi="宋体"/>
          <w:b/>
          <w:color w:val="auto"/>
          <w:sz w:val="28"/>
          <w:highlight w:val="none"/>
        </w:rPr>
        <w:outlineLvl w:val="1"/>
      </w:pPr>
      <w:r/>
      <w:bookmarkStart w:id="73" w:name="_Toc237853550"/>
      <w:r>
        <w:rPr>
          <w:rFonts w:hint="eastAsia" w:ascii="宋体" w:hAnsi="宋体"/>
          <w:b/>
          <w:color w:val="auto"/>
          <w:sz w:val="28"/>
          <w:highlight w:val="none"/>
        </w:rPr>
        <w:t xml:space="preserve">七、不可实质性变动要求：</w:t>
      </w:r>
      <w:bookmarkEnd w:id="73"/>
      <w:r/>
      <w:r/>
    </w:p>
    <w:p>
      <w:pPr>
        <w:ind w:right="-27" w:firstLine="480"/>
        <w:spacing w:line="460" w:lineRule="exact"/>
        <w:tabs>
          <w:tab w:val="left" w:pos="0" w:leader="none"/>
        </w:tabs>
        <w:rPr>
          <w:rFonts w:hint="eastAsia" w:ascii="宋体" w:hAnsi="宋体"/>
          <w:color w:val="auto"/>
          <w:szCs w:val="20"/>
          <w:highlight w:val="none"/>
        </w:rPr>
      </w:pPr>
      <w:r>
        <w:rPr>
          <w:rFonts w:hint="eastAsia" w:cs="楷体_GB2312"/>
          <w:color w:val="auto"/>
          <w:sz w:val="24"/>
          <w:highlight w:val="none"/>
        </w:rPr>
        <w:t xml:space="preserve">1.本项目项目需求中△条款为不可实质性变动内容，项目需求以及合同格式中的其余条款均为可实质性变动内容。</w:t>
      </w:r>
      <w:r/>
    </w:p>
    <w:p>
      <w:pPr>
        <w:jc w:val="center"/>
        <w:keepNext/>
        <w:spacing w:line="440" w:lineRule="exact"/>
        <w:rPr>
          <w:rFonts w:ascii="黑体" w:hAnsi="Courier New" w:eastAsia="黑体" w:cs="Courier New"/>
          <w:bCs/>
          <w:color w:val="auto"/>
          <w:sz w:val="44"/>
          <w:szCs w:val="21"/>
          <w:highlight w:val="none"/>
        </w:rPr>
        <w:outlineLvl w:val="0"/>
      </w:pPr>
      <w:r>
        <w:rPr>
          <w:rFonts w:ascii="黑体" w:hAnsi="Times New Roman" w:eastAsia="黑体"/>
          <w:bCs/>
          <w:color w:val="auto"/>
          <w:sz w:val="44"/>
          <w:szCs w:val="28"/>
          <w:highlight w:val="none"/>
        </w:rPr>
        <w:br w:type="page" w:clear="all"/>
      </w:r>
      <w:bookmarkStart w:id="74" w:name="_Toc237853551"/>
      <w:r>
        <w:rPr>
          <w:rFonts w:hint="eastAsia" w:ascii="宋体" w:hAnsi="宋体"/>
          <w:b/>
          <w:bCs/>
          <w:color w:val="auto"/>
          <w:sz w:val="44"/>
          <w:szCs w:val="28"/>
          <w:highlight w:val="none"/>
        </w:rPr>
        <w:t xml:space="preserve">第五章  评审方法与评分标准</w:t>
      </w:r>
      <w:bookmarkEnd w:id="74"/>
      <w:r/>
      <w:r/>
    </w:p>
    <w:p>
      <w:pPr>
        <w:ind w:right="-27"/>
        <w:spacing w:line="480" w:lineRule="exact"/>
        <w:tabs>
          <w:tab w:val="left" w:pos="0" w:leader="none"/>
        </w:tabs>
        <w:rPr>
          <w:rFonts w:hint="eastAsia" w:ascii="宋体" w:hAnsi="宋体"/>
          <w:b/>
          <w:color w:val="auto"/>
          <w:sz w:val="28"/>
          <w:highlight w:val="none"/>
        </w:rPr>
        <w:outlineLvl w:val="1"/>
      </w:pPr>
      <w:r/>
      <w:bookmarkStart w:id="75" w:name="_Toc237853552"/>
      <w:r/>
      <w:bookmarkStart w:id="76" w:name="OLE_LINK65"/>
      <w:r/>
      <w:bookmarkStart w:id="77" w:name="OLE_LINK61"/>
      <w:r>
        <w:rPr>
          <w:rFonts w:ascii="宋体" w:hAnsi="宋体"/>
          <w:b/>
          <w:color w:val="auto"/>
          <w:sz w:val="28"/>
          <w:highlight w:val="none"/>
        </w:rPr>
        <w:t xml:space="preserve">一、评</w:t>
      </w:r>
      <w:r>
        <w:rPr>
          <w:rFonts w:hint="eastAsia" w:ascii="宋体" w:hAnsi="宋体"/>
          <w:b/>
          <w:color w:val="auto"/>
          <w:sz w:val="28"/>
          <w:highlight w:val="none"/>
        </w:rPr>
        <w:t xml:space="preserve">审</w:t>
      </w:r>
      <w:r>
        <w:rPr>
          <w:rFonts w:ascii="宋体" w:hAnsi="宋体"/>
          <w:b/>
          <w:color w:val="auto"/>
          <w:sz w:val="28"/>
          <w:highlight w:val="none"/>
        </w:rPr>
        <w:t xml:space="preserve">方法</w:t>
      </w:r>
      <w:bookmarkEnd w:id="75"/>
      <w:r/>
      <w:r/>
    </w:p>
    <w:p>
      <w:pPr>
        <w:ind w:right="-27" w:firstLine="480"/>
        <w:spacing w:line="440" w:lineRule="exact"/>
        <w:tabs>
          <w:tab w:val="left" w:pos="0" w:leader="none"/>
        </w:tabs>
        <w:rPr>
          <w:rFonts w:hint="eastAsia" w:ascii="Times New Roman" w:hAnsi="宋体"/>
          <w:color w:val="auto"/>
          <w:sz w:val="24"/>
          <w:szCs w:val="20"/>
          <w:highlight w:val="none"/>
        </w:rPr>
      </w:pPr>
      <w:r>
        <w:rPr>
          <w:rFonts w:hint="eastAsia" w:ascii="Times New Roman" w:hAnsi="宋体"/>
          <w:color w:val="auto"/>
          <w:sz w:val="24"/>
          <w:szCs w:val="20"/>
          <w:highlight w:val="none"/>
        </w:rPr>
        <w:t xml:space="preserve">本项目采用综合评分法。磋商小组将采用综合评分法对提交最后报价的供应商的响应文件和最后报价进行综合评分，按评审后得分由高到低顺序排列。得分相同的，按报价（如有）由低到高顺序排列。得分且报价相同的并列。</w:t>
      </w:r>
      <w:r/>
    </w:p>
    <w:p>
      <w:pPr>
        <w:ind w:right="-27" w:firstLine="480"/>
        <w:spacing w:line="440" w:lineRule="exact"/>
        <w:tabs>
          <w:tab w:val="left" w:pos="0" w:leader="none"/>
        </w:tabs>
        <w:rPr>
          <w:rFonts w:ascii="Times New Roman" w:hAnsi="Times New Roman"/>
          <w:color w:val="auto"/>
          <w:sz w:val="24"/>
          <w:szCs w:val="20"/>
          <w:highlight w:val="none"/>
        </w:rPr>
      </w:pPr>
      <w:r>
        <w:rPr>
          <w:rFonts w:hint="eastAsia" w:ascii="Times New Roman" w:hAnsi="宋体"/>
          <w:color w:val="auto"/>
          <w:sz w:val="24"/>
          <w:szCs w:val="20"/>
          <w:highlight w:val="none"/>
        </w:rPr>
        <w:t xml:space="preserve">磋商小组根据排列情况将推荐前三名为成交候选人，并根据采购人委托直接确定排名第一名的成交候选人为成交供应商。</w:t>
      </w:r>
      <w:r/>
    </w:p>
    <w:p>
      <w:pPr>
        <w:ind w:right="-27"/>
        <w:spacing w:line="480" w:lineRule="exact"/>
        <w:tabs>
          <w:tab w:val="left" w:pos="0" w:leader="none"/>
        </w:tabs>
        <w:rPr>
          <w:rFonts w:hint="eastAsia" w:ascii="宋体" w:hAnsi="宋体"/>
          <w:b/>
          <w:color w:val="auto"/>
          <w:sz w:val="28"/>
          <w:highlight w:val="none"/>
        </w:rPr>
        <w:outlineLvl w:val="1"/>
      </w:pPr>
      <w:r/>
      <w:bookmarkStart w:id="78" w:name="_Toc237853553"/>
      <w:r>
        <w:rPr>
          <w:rFonts w:ascii="宋体" w:hAnsi="宋体"/>
          <w:b/>
          <w:color w:val="auto"/>
          <w:sz w:val="28"/>
          <w:highlight w:val="none"/>
        </w:rPr>
        <w:t xml:space="preserve">二、</w:t>
      </w:r>
      <w:r>
        <w:rPr>
          <w:rFonts w:hint="eastAsia" w:ascii="宋体" w:hAnsi="宋体"/>
          <w:b/>
          <w:color w:val="auto"/>
          <w:sz w:val="28"/>
          <w:highlight w:val="none"/>
        </w:rPr>
        <w:t xml:space="preserve">评分标准</w:t>
      </w:r>
      <w:bookmarkEnd w:id="78"/>
      <w:r/>
      <w:r/>
    </w:p>
    <w:p>
      <w:pPr>
        <w:ind w:right="-27" w:firstLine="480"/>
        <w:spacing w:line="460" w:lineRule="exact"/>
        <w:tabs>
          <w:tab w:val="left" w:pos="0" w:leader="none"/>
        </w:tabs>
        <w:rPr>
          <w:rFonts w:ascii="Times New Roman" w:hAnsi="Times New Roman"/>
          <w:color w:val="auto"/>
          <w:sz w:val="24"/>
          <w:highlight w:val="none"/>
        </w:rPr>
      </w:pPr>
      <w:r>
        <w:rPr>
          <w:rFonts w:ascii="Times New Roman" w:hAnsi="Times New Roman"/>
          <w:color w:val="auto"/>
          <w:sz w:val="24"/>
          <w:highlight w:val="none"/>
        </w:rPr>
        <w:t xml:space="preserve">注：每部分的得分保留小数点后两位，合计得分保留小数点后两位。</w:t>
      </w:r>
      <w:bookmarkEnd w:id="76"/>
      <w:r/>
      <w:bookmarkEnd w:id="77"/>
      <w:r/>
      <w:r/>
    </w:p>
    <w:p>
      <w:pPr>
        <w:ind w:firstLine="482"/>
        <w:spacing w:line="440" w:lineRule="exact"/>
        <w:rPr>
          <w:rFonts w:hint="eastAsia" w:ascii="新宋体" w:hAnsi="新宋体" w:eastAsia="新宋体"/>
          <w:b/>
          <w:bCs/>
          <w:color w:val="auto"/>
          <w:sz w:val="24"/>
          <w:highlight w:val="none"/>
        </w:rPr>
      </w:pPr>
      <w:r>
        <w:rPr>
          <w:rFonts w:ascii="新宋体" w:hAnsi="新宋体" w:eastAsia="新宋体"/>
          <w:b/>
          <w:bCs/>
          <w:color w:val="auto"/>
          <w:sz w:val="24"/>
          <w:highlight w:val="none"/>
        </w:rPr>
        <w:t xml:space="preserve">1、最后</w:t>
      </w:r>
      <w:r>
        <w:rPr>
          <w:rFonts w:hint="eastAsia" w:ascii="新宋体" w:hAnsi="新宋体" w:eastAsia="新宋体"/>
          <w:b/>
          <w:bCs/>
          <w:color w:val="auto"/>
          <w:sz w:val="24"/>
          <w:highlight w:val="none"/>
        </w:rPr>
        <w:t xml:space="preserve">报价</w:t>
      </w:r>
      <w:r>
        <w:rPr>
          <w:rFonts w:ascii="新宋体" w:hAnsi="新宋体" w:eastAsia="新宋体"/>
          <w:b/>
          <w:bCs/>
          <w:color w:val="auto"/>
          <w:sz w:val="24"/>
          <w:highlight w:val="none"/>
        </w:rPr>
        <w:t xml:space="preserve">5</w:t>
      </w:r>
      <w:r>
        <w:rPr>
          <w:rFonts w:hint="eastAsia" w:ascii="新宋体" w:hAnsi="新宋体" w:eastAsia="新宋体"/>
          <w:b/>
          <w:bCs/>
          <w:color w:val="auto"/>
          <w:sz w:val="24"/>
          <w:highlight w:val="none"/>
        </w:rPr>
        <w:t xml:space="preserve">0分</w:t>
      </w:r>
      <w:r/>
    </w:p>
    <w:p>
      <w:pPr>
        <w:ind w:firstLine="480"/>
        <w:spacing w:line="460" w:lineRule="exact"/>
        <w:rPr>
          <w:rFonts w:hint="eastAsia" w:ascii="新宋体" w:hAnsi="新宋体" w:eastAsia="新宋体"/>
          <w:color w:val="auto"/>
          <w:sz w:val="24"/>
          <w:szCs w:val="24"/>
          <w:highlight w:val="none"/>
        </w:rPr>
      </w:pPr>
      <w:r/>
      <w:bookmarkStart w:id="79" w:name="OLE_LINK20"/>
      <w:r/>
      <w:bookmarkStart w:id="80" w:name="OLE_LINK67"/>
      <w:r/>
      <w:bookmarkStart w:id="81" w:name="OLE_LINK66"/>
      <w:r/>
      <w:bookmarkStart w:id="82" w:name="OLE_LINK21"/>
      <w:r>
        <w:rPr>
          <w:rFonts w:ascii="新宋体" w:hAnsi="新宋体" w:eastAsia="新宋体"/>
          <w:color w:val="auto"/>
          <w:sz w:val="24"/>
          <w:szCs w:val="24"/>
          <w:highlight w:val="none"/>
        </w:rPr>
        <w:t xml:space="preserve">满足磋商文件要求且最后报价最低的供应商的价格为磋商基准价，其价格分为50分；其他供应商的价格分按下列公式计算：磋商报价得分＝（磋商基准价／最后磋商报价）×50分。</w:t>
      </w:r>
      <w:bookmarkEnd w:id="79"/>
      <w:r/>
      <w:bookmarkEnd w:id="80"/>
      <w:r/>
      <w:bookmarkEnd w:id="81"/>
      <w:r/>
      <w:bookmarkEnd w:id="82"/>
      <w:r/>
      <w:r/>
    </w:p>
    <w:p>
      <w:pPr>
        <w:ind w:firstLine="482"/>
        <w:spacing w:line="440" w:lineRule="exact"/>
        <w:rPr>
          <w:rFonts w:hint="eastAsia" w:ascii="新宋体" w:hAnsi="新宋体" w:eastAsia="新宋体"/>
          <w:b/>
          <w:bCs/>
          <w:color w:val="auto"/>
          <w:sz w:val="24"/>
          <w:szCs w:val="24"/>
          <w:highlight w:val="none"/>
        </w:rPr>
      </w:pPr>
      <w:r>
        <w:rPr>
          <w:rFonts w:ascii="新宋体" w:hAnsi="新宋体" w:eastAsia="新宋体"/>
          <w:b/>
          <w:bCs/>
          <w:color w:val="auto"/>
          <w:sz w:val="24"/>
          <w:szCs w:val="24"/>
          <w:highlight w:val="none"/>
        </w:rPr>
        <w:t xml:space="preserve">1.2</w:t>
      </w:r>
      <w:r>
        <w:rPr>
          <w:rFonts w:hint="eastAsia" w:ascii="新宋体" w:hAnsi="新宋体" w:eastAsia="新宋体"/>
          <w:b/>
          <w:bCs/>
          <w:color w:val="auto"/>
          <w:sz w:val="24"/>
          <w:szCs w:val="24"/>
          <w:highlight w:val="none"/>
        </w:rPr>
        <w:t xml:space="preserve">评审过程中出现下列情形之一的，评审委员会应当启动异常低价投标（</w:t>
      </w:r>
      <w:r>
        <w:rPr>
          <w:rFonts w:ascii="新宋体" w:hAnsi="新宋体" w:eastAsia="新宋体"/>
          <w:b/>
          <w:bCs/>
          <w:color w:val="auto"/>
          <w:sz w:val="24"/>
          <w:szCs w:val="24"/>
          <w:highlight w:val="none"/>
        </w:rPr>
        <w:t xml:space="preserve">响应</w:t>
      </w:r>
      <w:r>
        <w:rPr>
          <w:rFonts w:hint="eastAsia" w:ascii="新宋体" w:hAnsi="新宋体" w:eastAsia="新宋体"/>
          <w:b/>
          <w:bCs/>
          <w:color w:val="auto"/>
          <w:sz w:val="24"/>
          <w:szCs w:val="24"/>
          <w:highlight w:val="none"/>
        </w:rPr>
        <w:t xml:space="preserve">）</w:t>
      </w:r>
      <w:r>
        <w:rPr>
          <w:rFonts w:ascii="新宋体" w:hAnsi="新宋体" w:eastAsia="新宋体"/>
          <w:b/>
          <w:bCs/>
          <w:color w:val="auto"/>
          <w:sz w:val="24"/>
          <w:szCs w:val="24"/>
          <w:highlight w:val="none"/>
        </w:rPr>
        <w:t xml:space="preserve">审查程序</w:t>
      </w:r>
      <w:r>
        <w:rPr>
          <w:rFonts w:hint="eastAsia" w:ascii="新宋体" w:hAnsi="新宋体" w:eastAsia="新宋体"/>
          <w:b/>
          <w:bCs/>
          <w:color w:val="auto"/>
          <w:sz w:val="24"/>
          <w:szCs w:val="24"/>
          <w:highlight w:val="none"/>
        </w:rPr>
        <w:t xml:space="preserve">：</w:t>
      </w:r>
      <w:r/>
    </w:p>
    <w:p>
      <w:pPr>
        <w:ind w:firstLine="482"/>
        <w:spacing w:line="480" w:lineRule="exact"/>
        <w:rPr>
          <w:rFonts w:hint="eastAsia" w:ascii="新宋体" w:hAnsi="新宋体" w:eastAsia="新宋体"/>
          <w:b/>
          <w:bCs/>
          <w:color w:val="auto"/>
          <w:sz w:val="24"/>
          <w:highlight w:val="none"/>
        </w:rPr>
      </w:pPr>
      <w:r>
        <w:rPr>
          <w:rFonts w:hint="eastAsia" w:ascii="新宋体" w:hAnsi="新宋体" w:eastAsia="新宋体"/>
          <w:b/>
          <w:bCs/>
          <w:color w:val="auto"/>
          <w:sz w:val="24"/>
          <w:highlight w:val="none"/>
        </w:rPr>
        <w:t xml:space="preserve">（1）投标（响应）报价低于全部通过符合性审查供应商投标（响应）报价平均值50</w:t>
      </w:r>
      <w:r>
        <w:rPr>
          <w:rFonts w:ascii="新宋体" w:hAnsi="新宋体" w:eastAsia="新宋体"/>
          <w:b/>
          <w:bCs/>
          <w:color w:val="auto"/>
          <w:sz w:val="24"/>
          <w:highlight w:val="none"/>
        </w:rPr>
        <w:t xml:space="preserve">%</w:t>
      </w:r>
      <w:r>
        <w:rPr>
          <w:rFonts w:hint="eastAsia" w:ascii="新宋体" w:hAnsi="新宋体" w:eastAsia="新宋体"/>
          <w:b/>
          <w:bCs/>
          <w:color w:val="auto"/>
          <w:sz w:val="24"/>
          <w:highlight w:val="none"/>
        </w:rPr>
        <w:t xml:space="preserve">的，即投标（响应）报价</w:t>
      </w:r>
      <w:r>
        <w:rPr>
          <w:rFonts w:ascii="新宋体" w:hAnsi="新宋体" w:eastAsia="新宋体"/>
          <w:b/>
          <w:bCs/>
          <w:color w:val="auto"/>
          <w:sz w:val="24"/>
          <w:highlight w:val="none"/>
        </w:rPr>
        <w:t xml:space="preserve">&lt;</w:t>
      </w:r>
      <w:r>
        <w:rPr>
          <w:rFonts w:hint="eastAsia" w:ascii="新宋体" w:hAnsi="新宋体" w:eastAsia="新宋体"/>
          <w:b/>
          <w:bCs/>
          <w:color w:val="auto"/>
          <w:sz w:val="24"/>
          <w:highlight w:val="none"/>
        </w:rPr>
        <w:t xml:space="preserve">全部通过符合性审查供应商投标（响应）报价平均值</w:t>
      </w:r>
      <w:r>
        <w:rPr>
          <w:rFonts w:ascii="新宋体" w:hAnsi="新宋体" w:eastAsia="新宋体"/>
          <w:b/>
          <w:bCs/>
          <w:color w:val="auto"/>
          <w:sz w:val="24"/>
          <w:highlight w:val="none"/>
        </w:rPr>
        <w:t xml:space="preserve">×</w:t>
      </w:r>
      <w:r>
        <w:rPr>
          <w:rFonts w:hint="eastAsia" w:ascii="新宋体" w:hAnsi="新宋体" w:eastAsia="新宋体"/>
          <w:b/>
          <w:bCs/>
          <w:color w:val="auto"/>
          <w:sz w:val="24"/>
          <w:highlight w:val="none"/>
        </w:rPr>
        <w:t xml:space="preserve">50</w:t>
      </w:r>
      <w:r>
        <w:rPr>
          <w:rFonts w:ascii="新宋体" w:hAnsi="新宋体" w:eastAsia="新宋体"/>
          <w:b/>
          <w:bCs/>
          <w:color w:val="auto"/>
          <w:sz w:val="24"/>
          <w:highlight w:val="none"/>
        </w:rPr>
        <w:t xml:space="preserve">%</w:t>
      </w:r>
      <w:r>
        <w:rPr>
          <w:rFonts w:hint="eastAsia" w:ascii="新宋体" w:hAnsi="新宋体" w:eastAsia="新宋体"/>
          <w:b/>
          <w:bCs/>
          <w:color w:val="auto"/>
          <w:sz w:val="24"/>
          <w:highlight w:val="none"/>
        </w:rPr>
        <w:t xml:space="preserve">；</w:t>
      </w:r>
      <w:r/>
    </w:p>
    <w:p>
      <w:pPr>
        <w:ind w:firstLine="482"/>
        <w:spacing w:line="480" w:lineRule="exact"/>
        <w:rPr>
          <w:rFonts w:hint="eastAsia" w:ascii="新宋体" w:hAnsi="新宋体" w:eastAsia="新宋体"/>
          <w:b/>
          <w:bCs/>
          <w:color w:val="auto"/>
          <w:sz w:val="24"/>
          <w:highlight w:val="none"/>
        </w:rPr>
      </w:pPr>
      <w:r>
        <w:rPr>
          <w:rFonts w:hint="eastAsia" w:ascii="新宋体" w:hAnsi="新宋体" w:eastAsia="新宋体"/>
          <w:b/>
          <w:bCs/>
          <w:color w:val="auto"/>
          <w:sz w:val="24"/>
          <w:highlight w:val="none"/>
        </w:rPr>
        <w:t xml:space="preserve">（2）投标（响应）报价低于通过符合性审查的次低报价供应商投标（响应）报价50</w:t>
      </w:r>
      <w:r>
        <w:rPr>
          <w:rFonts w:ascii="新宋体" w:hAnsi="新宋体" w:eastAsia="新宋体"/>
          <w:b/>
          <w:bCs/>
          <w:color w:val="auto"/>
          <w:sz w:val="24"/>
          <w:highlight w:val="none"/>
        </w:rPr>
        <w:t xml:space="preserve">%</w:t>
      </w:r>
      <w:r>
        <w:rPr>
          <w:rFonts w:hint="eastAsia" w:ascii="新宋体" w:hAnsi="新宋体" w:eastAsia="新宋体"/>
          <w:b/>
          <w:bCs/>
          <w:color w:val="auto"/>
          <w:sz w:val="24"/>
          <w:highlight w:val="none"/>
        </w:rPr>
        <w:t xml:space="preserve">的，即投标（响应）报价</w:t>
      </w:r>
      <w:r>
        <w:rPr>
          <w:rFonts w:ascii="新宋体" w:hAnsi="新宋体" w:eastAsia="新宋体"/>
          <w:b/>
          <w:bCs/>
          <w:color w:val="auto"/>
          <w:sz w:val="24"/>
          <w:highlight w:val="none"/>
        </w:rPr>
        <w:t xml:space="preserve">&lt;</w:t>
      </w:r>
      <w:r>
        <w:rPr>
          <w:rFonts w:hint="eastAsia" w:ascii="新宋体" w:hAnsi="新宋体" w:eastAsia="新宋体"/>
          <w:b/>
          <w:bCs/>
          <w:color w:val="auto"/>
          <w:sz w:val="24"/>
          <w:highlight w:val="none"/>
        </w:rPr>
        <w:t xml:space="preserve">通过符合性审查的次低报价供应商投标（响应）报价</w:t>
      </w:r>
      <w:r>
        <w:rPr>
          <w:rFonts w:ascii="新宋体" w:hAnsi="新宋体" w:eastAsia="新宋体"/>
          <w:b/>
          <w:bCs/>
          <w:color w:val="auto"/>
          <w:sz w:val="24"/>
          <w:highlight w:val="none"/>
        </w:rPr>
        <w:t xml:space="preserve">×</w:t>
      </w:r>
      <w:r>
        <w:rPr>
          <w:rFonts w:hint="eastAsia" w:ascii="新宋体" w:hAnsi="新宋体" w:eastAsia="新宋体"/>
          <w:b/>
          <w:bCs/>
          <w:color w:val="auto"/>
          <w:sz w:val="24"/>
          <w:highlight w:val="none"/>
        </w:rPr>
        <w:t xml:space="preserve">50</w:t>
      </w:r>
      <w:r>
        <w:rPr>
          <w:rFonts w:ascii="新宋体" w:hAnsi="新宋体" w:eastAsia="新宋体"/>
          <w:b/>
          <w:bCs/>
          <w:color w:val="auto"/>
          <w:sz w:val="24"/>
          <w:highlight w:val="none"/>
        </w:rPr>
        <w:t xml:space="preserve">%</w:t>
      </w:r>
      <w:r>
        <w:rPr>
          <w:rFonts w:hint="eastAsia" w:ascii="新宋体" w:hAnsi="新宋体" w:eastAsia="新宋体"/>
          <w:b/>
          <w:bCs/>
          <w:color w:val="auto"/>
          <w:sz w:val="24"/>
          <w:highlight w:val="none"/>
        </w:rPr>
        <w:t xml:space="preserve">；</w:t>
      </w:r>
      <w:r/>
    </w:p>
    <w:p>
      <w:pPr>
        <w:ind w:firstLine="482"/>
        <w:spacing w:line="480" w:lineRule="exact"/>
        <w:rPr>
          <w:rFonts w:hint="eastAsia" w:ascii="新宋体" w:hAnsi="新宋体" w:eastAsia="新宋体"/>
          <w:b/>
          <w:bCs/>
          <w:color w:val="auto"/>
          <w:sz w:val="24"/>
          <w:highlight w:val="none"/>
        </w:rPr>
      </w:pPr>
      <w:r>
        <w:rPr>
          <w:rFonts w:hint="eastAsia" w:ascii="新宋体" w:hAnsi="新宋体" w:eastAsia="新宋体"/>
          <w:b/>
          <w:bCs/>
          <w:color w:val="auto"/>
          <w:sz w:val="24"/>
          <w:highlight w:val="none"/>
        </w:rPr>
        <w:t xml:space="preserve">（3）投标（响应）报价低于采购项目最高限价4</w:t>
      </w:r>
      <w:r>
        <w:rPr>
          <w:rFonts w:ascii="新宋体" w:hAnsi="新宋体" w:eastAsia="新宋体"/>
          <w:b/>
          <w:bCs/>
          <w:color w:val="auto"/>
          <w:sz w:val="24"/>
          <w:highlight w:val="none"/>
        </w:rPr>
        <w:t xml:space="preserve">5%</w:t>
      </w:r>
      <w:r>
        <w:rPr>
          <w:rFonts w:hint="eastAsia" w:ascii="新宋体" w:hAnsi="新宋体" w:eastAsia="新宋体"/>
          <w:b/>
          <w:bCs/>
          <w:color w:val="auto"/>
          <w:sz w:val="24"/>
          <w:highlight w:val="none"/>
        </w:rPr>
        <w:t xml:space="preserve">的，即投标（响应）报价</w:t>
      </w:r>
      <w:r>
        <w:rPr>
          <w:rFonts w:ascii="新宋体" w:hAnsi="新宋体" w:eastAsia="新宋体"/>
          <w:b/>
          <w:bCs/>
          <w:color w:val="auto"/>
          <w:sz w:val="24"/>
          <w:highlight w:val="none"/>
        </w:rPr>
        <w:t xml:space="preserve">&lt;</w:t>
      </w:r>
      <w:r>
        <w:rPr>
          <w:rFonts w:hint="eastAsia" w:ascii="新宋体" w:hAnsi="新宋体" w:eastAsia="新宋体"/>
          <w:b/>
          <w:bCs/>
          <w:color w:val="auto"/>
          <w:sz w:val="24"/>
          <w:highlight w:val="none"/>
        </w:rPr>
        <w:t xml:space="preserve">采购项目最高限价</w:t>
      </w:r>
      <w:r>
        <w:rPr>
          <w:rFonts w:ascii="新宋体" w:hAnsi="新宋体" w:eastAsia="新宋体"/>
          <w:b/>
          <w:bCs/>
          <w:color w:val="auto"/>
          <w:sz w:val="24"/>
          <w:highlight w:val="none"/>
        </w:rPr>
        <w:t xml:space="preserve">×</w:t>
      </w:r>
      <w:r>
        <w:rPr>
          <w:rFonts w:hint="eastAsia" w:ascii="新宋体" w:hAnsi="新宋体" w:eastAsia="新宋体"/>
          <w:b/>
          <w:bCs/>
          <w:color w:val="auto"/>
          <w:sz w:val="24"/>
          <w:highlight w:val="none"/>
        </w:rPr>
        <w:t xml:space="preserve">4</w:t>
      </w:r>
      <w:r>
        <w:rPr>
          <w:rFonts w:ascii="新宋体" w:hAnsi="新宋体" w:eastAsia="新宋体"/>
          <w:b/>
          <w:bCs/>
          <w:color w:val="auto"/>
          <w:sz w:val="24"/>
          <w:highlight w:val="none"/>
        </w:rPr>
        <w:t xml:space="preserve">5%</w:t>
      </w:r>
      <w:r>
        <w:rPr>
          <w:rFonts w:hint="eastAsia" w:ascii="新宋体" w:hAnsi="新宋体" w:eastAsia="新宋体"/>
          <w:b/>
          <w:bCs/>
          <w:color w:val="auto"/>
          <w:sz w:val="24"/>
          <w:highlight w:val="none"/>
        </w:rPr>
        <w:t xml:space="preserve">；</w:t>
      </w:r>
      <w:r/>
    </w:p>
    <w:p>
      <w:pPr>
        <w:ind w:firstLine="482"/>
        <w:spacing w:line="480" w:lineRule="exact"/>
        <w:rPr>
          <w:rFonts w:hint="eastAsia" w:ascii="新宋体" w:hAnsi="新宋体" w:eastAsia="新宋体"/>
          <w:b/>
          <w:bCs/>
          <w:color w:val="auto"/>
          <w:sz w:val="24"/>
          <w:highlight w:val="none"/>
        </w:rPr>
      </w:pPr>
      <w:r>
        <w:rPr>
          <w:rFonts w:hint="eastAsia" w:ascii="新宋体" w:hAnsi="新宋体" w:eastAsia="新宋体"/>
          <w:b/>
          <w:bCs/>
          <w:color w:val="auto"/>
          <w:sz w:val="24"/>
          <w:highlight w:val="none"/>
        </w:rPr>
        <w:t xml:space="preserve">（4）评审委员会基于专业判断，认为供应商报价过低，有可能影响产品质量或者不能诚信履约的其他情形。</w:t>
      </w:r>
      <w:r/>
    </w:p>
    <w:p>
      <w:pPr>
        <w:ind w:firstLine="482"/>
        <w:spacing w:line="480" w:lineRule="exact"/>
        <w:rPr>
          <w:rFonts w:hint="eastAsia" w:ascii="新宋体" w:hAnsi="新宋体" w:eastAsia="新宋体"/>
          <w:b/>
          <w:bCs/>
          <w:color w:val="auto"/>
          <w:sz w:val="24"/>
          <w:highlight w:val="none"/>
        </w:rPr>
      </w:pPr>
      <w:r>
        <w:rPr>
          <w:rFonts w:hint="eastAsia" w:ascii="新宋体" w:hAnsi="新宋体" w:eastAsia="新宋体"/>
          <w:b/>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27" w:firstLine="482"/>
        <w:spacing w:line="460" w:lineRule="exact"/>
        <w:tabs>
          <w:tab w:val="left" w:pos="0" w:leader="none"/>
        </w:tabs>
        <w:rPr>
          <w:rFonts w:hint="eastAsia" w:ascii="新宋体" w:hAnsi="新宋体" w:eastAsia="新宋体"/>
          <w:b/>
          <w:bCs/>
          <w:color w:val="auto"/>
          <w:sz w:val="24"/>
          <w:szCs w:val="24"/>
          <w:highlight w:val="none"/>
        </w:rPr>
      </w:pPr>
      <w:r>
        <w:rPr>
          <w:rFonts w:hint="eastAsia" w:ascii="新宋体" w:hAnsi="新宋体" w:eastAsia="新宋体"/>
          <w:b/>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新宋体" w:hAnsi="新宋体" w:eastAsia="新宋体"/>
          <w:b/>
          <w:bCs/>
          <w:color w:val="auto"/>
          <w:sz w:val="24"/>
          <w:szCs w:val="24"/>
          <w:highlight w:val="none"/>
        </w:rPr>
        <w:t xml:space="preserve">审查相关情况应当在评审报告中进行记录。</w:t>
      </w:r>
      <w:r/>
    </w:p>
    <w:p>
      <w:pPr>
        <w:ind w:firstLine="482"/>
        <w:spacing w:line="440" w:lineRule="exact"/>
        <w:rPr>
          <w:rFonts w:hint="eastAsia" w:ascii="新宋体" w:hAnsi="新宋体" w:eastAsia="新宋体"/>
          <w:b/>
          <w:bCs/>
          <w:color w:val="auto"/>
          <w:sz w:val="24"/>
          <w:szCs w:val="24"/>
          <w:highlight w:val="none"/>
        </w:rPr>
      </w:pPr>
      <w:r>
        <w:rPr>
          <w:rFonts w:hint="eastAsia" w:ascii="新宋体" w:hAnsi="新宋体" w:eastAsia="新宋体"/>
          <w:b/>
          <w:bCs/>
          <w:color w:val="auto"/>
          <w:sz w:val="24"/>
          <w:szCs w:val="24"/>
          <w:highlight w:val="none"/>
        </w:rPr>
        <w:t xml:space="preserve">2、施工方案</w:t>
      </w:r>
      <w:r>
        <w:rPr>
          <w:rFonts w:ascii="新宋体" w:hAnsi="新宋体" w:eastAsia="新宋体"/>
          <w:b/>
          <w:bCs/>
          <w:color w:val="auto"/>
          <w:sz w:val="24"/>
          <w:szCs w:val="24"/>
          <w:highlight w:val="none"/>
        </w:rPr>
        <w:t xml:space="preserve">20</w:t>
      </w:r>
      <w:r>
        <w:rPr>
          <w:rFonts w:hint="eastAsia" w:ascii="新宋体" w:hAnsi="新宋体" w:eastAsia="新宋体"/>
          <w:b/>
          <w:bCs/>
          <w:color w:val="auto"/>
          <w:sz w:val="24"/>
          <w:szCs w:val="24"/>
          <w:highlight w:val="none"/>
        </w:rPr>
        <w:t xml:space="preserve">分</w:t>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61"/>
        <w:gridCol w:w="851"/>
        <w:gridCol w:w="6292"/>
      </w:tblGrid>
      <w:tr>
        <w:trPr>
          <w:jc w:val="center"/>
          <w:trHeight w:val="412"/>
        </w:trPr>
        <w:tc>
          <w:tcPr>
            <w:tcW w:w="746" w:type="dxa"/>
            <w:vAlign w:val="center"/>
            <w:textDirection w:val="lrTb"/>
            <w:noWrap w:val="false"/>
          </w:tcPr>
          <w:p>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序号</w:t>
            </w:r>
            <w:r/>
          </w:p>
        </w:tc>
        <w:tc>
          <w:tcPr>
            <w:tcW w:w="1561" w:type="dxa"/>
            <w:vAlign w:val="center"/>
            <w:textDirection w:val="lrTb"/>
            <w:noWrap w:val="false"/>
          </w:tcPr>
          <w:p>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评审因素</w:t>
            </w:r>
            <w:r/>
          </w:p>
        </w:tc>
        <w:tc>
          <w:tcPr>
            <w:tcW w:w="851" w:type="dxa"/>
            <w:vAlign w:val="center"/>
            <w:textDirection w:val="lrTb"/>
            <w:noWrap w:val="false"/>
          </w:tcPr>
          <w:p>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分</w:t>
            </w:r>
            <w:r>
              <w:rPr>
                <w:rFonts w:ascii="新宋体" w:hAnsi="新宋体" w:eastAsia="新宋体"/>
                <w:color w:val="auto"/>
                <w:sz w:val="24"/>
                <w:szCs w:val="24"/>
                <w:highlight w:val="none"/>
              </w:rPr>
              <w:t xml:space="preserve">值</w:t>
            </w:r>
            <w:r/>
          </w:p>
        </w:tc>
        <w:tc>
          <w:tcPr>
            <w:tcW w:w="6292" w:type="dxa"/>
            <w:vAlign w:val="center"/>
            <w:textDirection w:val="lrTb"/>
            <w:noWrap w:val="false"/>
          </w:tcPr>
          <w:p>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评分标准</w:t>
            </w:r>
            <w:r/>
          </w:p>
        </w:tc>
      </w:tr>
      <w:tr>
        <w:trPr>
          <w:jc w:val="center"/>
          <w:trHeight w:val="412"/>
        </w:trPr>
        <w:tc>
          <w:tcPr>
            <w:tcW w:w="746" w:type="dxa"/>
            <w:vAlign w:val="center"/>
            <w:textDirection w:val="lrTb"/>
            <w:noWrap w:val="false"/>
          </w:tcPr>
          <w:p>
            <w:pPr>
              <w:jc w:val="center"/>
              <w:rPr>
                <w:rFonts w:hint="eastAsia" w:ascii="新宋体" w:hAnsi="新宋体" w:eastAsia="新宋体"/>
                <w:color w:val="auto"/>
                <w:sz w:val="24"/>
                <w:szCs w:val="24"/>
                <w:highlight w:val="none"/>
              </w:rPr>
            </w:pPr>
            <w:r/>
            <w:bookmarkStart w:id="83" w:name="_Hlk190372561"/>
            <w:r>
              <w:rPr>
                <w:rFonts w:hint="eastAsia" w:ascii="新宋体" w:hAnsi="新宋体" w:eastAsia="新宋体"/>
                <w:color w:val="auto"/>
                <w:sz w:val="24"/>
                <w:szCs w:val="24"/>
                <w:highlight w:val="none"/>
              </w:rPr>
              <w:t xml:space="preserve">1</w:t>
            </w:r>
            <w:r/>
          </w:p>
        </w:tc>
        <w:tc>
          <w:tcPr>
            <w:tcW w:w="156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工程总体安排</w:t>
            </w:r>
            <w:r/>
          </w:p>
        </w:tc>
        <w:tc>
          <w:tcPr>
            <w:tcW w:w="85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3</w:t>
            </w:r>
            <w:r/>
          </w:p>
        </w:tc>
        <w:tc>
          <w:tcPr>
            <w:tcW w:w="6292" w:type="dxa"/>
            <w:vAlign w:val="center"/>
            <w:textDirection w:val="lrTb"/>
            <w:noWrap w:val="false"/>
          </w:tcPr>
          <w:p>
            <w:pPr>
              <w:jc w:val="left"/>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工程总体安排：施工段划分合理，总体安排完全符合采购需求的得</w:t>
            </w:r>
            <w:r>
              <w:rPr>
                <w:rFonts w:ascii="新宋体" w:hAnsi="新宋体" w:eastAsia="新宋体"/>
                <w:color w:val="auto"/>
                <w:sz w:val="24"/>
                <w:szCs w:val="24"/>
                <w:highlight w:val="none"/>
              </w:rPr>
              <w:t xml:space="preserve">3</w:t>
            </w:r>
            <w:r>
              <w:rPr>
                <w:rFonts w:hint="eastAsia" w:ascii="新宋体" w:hAnsi="新宋体" w:eastAsia="新宋体"/>
                <w:color w:val="auto"/>
                <w:sz w:val="24"/>
                <w:szCs w:val="24"/>
                <w:highlight w:val="none"/>
              </w:rPr>
              <w:t xml:space="preserve">分；有欠缺的得1.5分；内容严重缺失或未作说明的得0分。</w:t>
            </w:r>
            <w:bookmarkEnd w:id="83"/>
            <w:r/>
            <w:r/>
          </w:p>
        </w:tc>
      </w:tr>
      <w:tr>
        <w:trPr>
          <w:jc w:val="center"/>
          <w:trHeight w:val="90"/>
        </w:trPr>
        <w:tc>
          <w:tcPr>
            <w:tcW w:w="746" w:type="dxa"/>
            <w:vAlign w:val="center"/>
            <w:textDirection w:val="lrTb"/>
            <w:noWrap w:val="false"/>
          </w:tcPr>
          <w:p>
            <w:pPr>
              <w:jc w:val="center"/>
              <w:rPr>
                <w:rFonts w:hint="eastAsia" w:ascii="新宋体" w:hAnsi="新宋体" w:eastAsia="新宋体"/>
                <w:color w:val="auto"/>
                <w:sz w:val="24"/>
                <w:szCs w:val="24"/>
                <w:highlight w:val="none"/>
              </w:rPr>
            </w:pPr>
            <w:r/>
            <w:bookmarkStart w:id="84" w:name="_Hlk190372583"/>
            <w:r>
              <w:rPr>
                <w:rFonts w:hint="eastAsia" w:ascii="新宋体" w:hAnsi="新宋体" w:eastAsia="新宋体"/>
                <w:color w:val="auto"/>
                <w:sz w:val="24"/>
                <w:szCs w:val="24"/>
                <w:highlight w:val="none"/>
              </w:rPr>
              <w:t xml:space="preserve">2</w:t>
            </w:r>
            <w:r/>
          </w:p>
        </w:tc>
        <w:tc>
          <w:tcPr>
            <w:tcW w:w="156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施工总进度计划</w:t>
            </w:r>
            <w:r/>
          </w:p>
        </w:tc>
        <w:tc>
          <w:tcPr>
            <w:tcW w:w="85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3</w:t>
            </w:r>
            <w:r/>
          </w:p>
        </w:tc>
        <w:tc>
          <w:tcPr>
            <w:tcW w:w="6292" w:type="dxa"/>
            <w:vAlign w:val="center"/>
            <w:textDirection w:val="lrTb"/>
            <w:noWrap w:val="false"/>
          </w:tcPr>
          <w:p>
            <w:pPr>
              <w:jc w:val="left"/>
              <w:spacing w:line="276" w:lineRule="auto"/>
              <w:rPr>
                <w:rFonts w:hint="eastAsia" w:ascii="新宋体" w:hAnsi="新宋体" w:eastAsia="新宋体"/>
                <w:color w:val="auto"/>
                <w:sz w:val="24"/>
                <w:szCs w:val="24"/>
                <w:highlight w:val="none"/>
              </w:rPr>
            </w:pPr>
            <w:r/>
            <w:bookmarkStart w:id="85" w:name="OLE_LINK33"/>
            <w:r/>
            <w:bookmarkStart w:id="86" w:name="OLE_LINK32"/>
            <w:r>
              <w:rPr>
                <w:rFonts w:hint="eastAsia" w:ascii="新宋体" w:hAnsi="新宋体" w:eastAsia="新宋体"/>
                <w:color w:val="auto"/>
                <w:sz w:val="24"/>
                <w:szCs w:val="24"/>
                <w:highlight w:val="none"/>
              </w:rPr>
              <w:t xml:space="preserve">施工总进度计划：关键节点明确，内容科学完善、完全符合采购需求的得</w:t>
            </w:r>
            <w:r>
              <w:rPr>
                <w:rFonts w:ascii="新宋体" w:hAnsi="新宋体" w:eastAsia="新宋体"/>
                <w:color w:val="auto"/>
                <w:sz w:val="24"/>
                <w:szCs w:val="24"/>
                <w:highlight w:val="none"/>
              </w:rPr>
              <w:t xml:space="preserve">3</w:t>
            </w:r>
            <w:r>
              <w:rPr>
                <w:rFonts w:hint="eastAsia" w:ascii="新宋体" w:hAnsi="新宋体" w:eastAsia="新宋体"/>
                <w:color w:val="auto"/>
                <w:sz w:val="24"/>
                <w:szCs w:val="24"/>
                <w:highlight w:val="none"/>
              </w:rPr>
              <w:t xml:space="preserve">分；有欠缺的得1.5分；内容严重缺失或未作说明的得0分。</w:t>
            </w:r>
            <w:bookmarkEnd w:id="85"/>
            <w:r/>
            <w:bookmarkEnd w:id="86"/>
            <w:r/>
            <w:bookmarkEnd w:id="84"/>
            <w:r/>
            <w:r/>
          </w:p>
        </w:tc>
      </w:tr>
      <w:tr>
        <w:trPr>
          <w:jc w:val="center"/>
          <w:trHeight w:val="412"/>
        </w:trPr>
        <w:tc>
          <w:tcPr>
            <w:tcW w:w="746" w:type="dxa"/>
            <w:vAlign w:val="center"/>
            <w:textDirection w:val="lrTb"/>
            <w:noWrap w:val="false"/>
          </w:tcPr>
          <w:p>
            <w:pPr>
              <w:jc w:val="center"/>
              <w:rPr>
                <w:rFonts w:hint="eastAsia" w:ascii="新宋体" w:hAnsi="新宋体" w:eastAsia="新宋体"/>
                <w:color w:val="auto"/>
                <w:sz w:val="24"/>
                <w:szCs w:val="24"/>
                <w:highlight w:val="none"/>
              </w:rPr>
            </w:pPr>
            <w:r/>
            <w:bookmarkStart w:id="87" w:name="_Hlk190372604"/>
            <w:r>
              <w:rPr>
                <w:rFonts w:hint="eastAsia" w:ascii="新宋体" w:hAnsi="新宋体" w:eastAsia="新宋体"/>
                <w:color w:val="auto"/>
                <w:sz w:val="24"/>
                <w:szCs w:val="24"/>
                <w:highlight w:val="none"/>
              </w:rPr>
              <w:t xml:space="preserve">3</w:t>
            </w:r>
            <w:r/>
          </w:p>
        </w:tc>
        <w:tc>
          <w:tcPr>
            <w:tcW w:w="156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分部、分项工程的施工方案</w:t>
            </w:r>
            <w:r/>
          </w:p>
        </w:tc>
        <w:tc>
          <w:tcPr>
            <w:tcW w:w="85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3</w:t>
            </w:r>
            <w:r/>
          </w:p>
        </w:tc>
        <w:tc>
          <w:tcPr>
            <w:tcW w:w="6292" w:type="dxa"/>
            <w:vAlign w:val="center"/>
            <w:textDirection w:val="lrTb"/>
            <w:noWrap w:val="false"/>
          </w:tcPr>
          <w:p>
            <w:pPr>
              <w:jc w:val="left"/>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针对本项目分部、分项工程的施工方案：方案内容全面完善、科学合理，完全符合采购需求的得</w:t>
            </w:r>
            <w:r>
              <w:rPr>
                <w:rFonts w:ascii="新宋体" w:hAnsi="新宋体" w:eastAsia="新宋体"/>
                <w:color w:val="auto"/>
                <w:sz w:val="24"/>
                <w:szCs w:val="24"/>
                <w:highlight w:val="none"/>
              </w:rPr>
              <w:t xml:space="preserve">3</w:t>
            </w:r>
            <w:r>
              <w:rPr>
                <w:rFonts w:hint="eastAsia" w:ascii="新宋体" w:hAnsi="新宋体" w:eastAsia="新宋体"/>
                <w:color w:val="auto"/>
                <w:sz w:val="24"/>
                <w:szCs w:val="24"/>
                <w:highlight w:val="none"/>
              </w:rPr>
              <w:t xml:space="preserve">分；方案有欠缺的得1.5分；内容严重缺失或未作说明得0分。</w:t>
            </w:r>
            <w:bookmarkEnd w:id="87"/>
            <w:r/>
            <w:r/>
          </w:p>
        </w:tc>
      </w:tr>
      <w:tr>
        <w:trPr>
          <w:jc w:val="center"/>
          <w:trHeight w:val="431"/>
        </w:trPr>
        <w:tc>
          <w:tcPr>
            <w:tcW w:w="746" w:type="dxa"/>
            <w:vAlign w:val="center"/>
            <w:textDirection w:val="lrTb"/>
            <w:noWrap w:val="false"/>
          </w:tcPr>
          <w:p>
            <w:pPr>
              <w:jc w:val="center"/>
              <w:rPr>
                <w:rFonts w:hint="eastAsia" w:ascii="新宋体" w:hAnsi="新宋体" w:eastAsia="新宋体"/>
                <w:color w:val="auto"/>
                <w:sz w:val="24"/>
                <w:szCs w:val="24"/>
                <w:highlight w:val="none"/>
              </w:rPr>
            </w:pPr>
            <w:r/>
            <w:bookmarkStart w:id="88" w:name="_Hlk205460185"/>
            <w:r>
              <w:rPr>
                <w:rFonts w:hint="eastAsia" w:ascii="新宋体" w:hAnsi="新宋体" w:eastAsia="新宋体"/>
                <w:color w:val="auto"/>
                <w:sz w:val="24"/>
                <w:szCs w:val="24"/>
                <w:highlight w:val="none"/>
              </w:rPr>
              <w:t xml:space="preserve">4</w:t>
            </w:r>
            <w:r/>
          </w:p>
        </w:tc>
        <w:tc>
          <w:tcPr>
            <w:tcW w:w="156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分部、分项工程的重点、难点和解决方案</w:t>
            </w:r>
            <w:r/>
          </w:p>
        </w:tc>
        <w:tc>
          <w:tcPr>
            <w:tcW w:w="85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3</w:t>
            </w:r>
            <w:r/>
          </w:p>
        </w:tc>
        <w:tc>
          <w:tcPr>
            <w:tcW w:w="6292" w:type="dxa"/>
            <w:vAlign w:val="center"/>
            <w:textDirection w:val="lrTb"/>
            <w:noWrap w:val="false"/>
          </w:tcPr>
          <w:p>
            <w:pPr>
              <w:jc w:val="left"/>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各分部、分项工程的关键施工技术、工艺及工程项目实施的重点、难点和解决方案：方案内容全面完善、科学合理，完全符合采购需求的得</w:t>
            </w:r>
            <w:r>
              <w:rPr>
                <w:rFonts w:ascii="新宋体" w:hAnsi="新宋体" w:eastAsia="新宋体"/>
                <w:color w:val="auto"/>
                <w:sz w:val="24"/>
                <w:szCs w:val="24"/>
                <w:highlight w:val="none"/>
              </w:rPr>
              <w:t xml:space="preserve">3</w:t>
            </w:r>
            <w:r>
              <w:rPr>
                <w:rFonts w:hint="eastAsia" w:ascii="新宋体" w:hAnsi="新宋体" w:eastAsia="新宋体"/>
                <w:color w:val="auto"/>
                <w:sz w:val="24"/>
                <w:szCs w:val="24"/>
                <w:highlight w:val="none"/>
              </w:rPr>
              <w:t xml:space="preserve">分；方案有欠缺的得</w:t>
            </w:r>
            <w:r>
              <w:rPr>
                <w:rFonts w:ascii="新宋体" w:hAnsi="新宋体" w:eastAsia="新宋体"/>
                <w:color w:val="auto"/>
                <w:sz w:val="24"/>
                <w:szCs w:val="24"/>
                <w:highlight w:val="none"/>
              </w:rPr>
              <w:t xml:space="preserve">1.5</w:t>
            </w:r>
            <w:r>
              <w:rPr>
                <w:rFonts w:hint="eastAsia" w:ascii="新宋体" w:hAnsi="新宋体" w:eastAsia="新宋体"/>
                <w:color w:val="auto"/>
                <w:sz w:val="24"/>
                <w:szCs w:val="24"/>
                <w:highlight w:val="none"/>
              </w:rPr>
              <w:t xml:space="preserve">分；内容严重缺失或未作说明的得0分。</w:t>
            </w:r>
            <w:bookmarkEnd w:id="88"/>
            <w:r/>
            <w:r/>
          </w:p>
        </w:tc>
      </w:tr>
      <w:tr>
        <w:trPr>
          <w:jc w:val="center"/>
          <w:trHeight w:val="899"/>
        </w:trPr>
        <w:tc>
          <w:tcPr>
            <w:tcW w:w="746" w:type="dxa"/>
            <w:vAlign w:val="center"/>
            <w:textDirection w:val="lrTb"/>
            <w:noWrap w:val="false"/>
          </w:tcPr>
          <w:p>
            <w:pPr>
              <w:jc w:val="center"/>
              <w:rPr>
                <w:rFonts w:hint="eastAsia" w:ascii="新宋体" w:hAnsi="新宋体" w:eastAsia="新宋体"/>
                <w:color w:val="auto"/>
                <w:sz w:val="24"/>
                <w:szCs w:val="24"/>
                <w:highlight w:val="none"/>
              </w:rPr>
            </w:pPr>
            <w:r/>
            <w:bookmarkStart w:id="89" w:name="_Hlk190372649"/>
            <w:r>
              <w:rPr>
                <w:rFonts w:hint="eastAsia" w:ascii="新宋体" w:hAnsi="新宋体" w:eastAsia="新宋体"/>
                <w:color w:val="auto"/>
                <w:sz w:val="24"/>
                <w:szCs w:val="24"/>
                <w:highlight w:val="none"/>
              </w:rPr>
              <w:t xml:space="preserve">5</w:t>
            </w:r>
            <w:r/>
          </w:p>
        </w:tc>
        <w:tc>
          <w:tcPr>
            <w:tcW w:w="156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安全文明施工措施</w:t>
            </w:r>
            <w:r/>
          </w:p>
        </w:tc>
        <w:tc>
          <w:tcPr>
            <w:tcW w:w="85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4</w:t>
            </w:r>
            <w:r/>
          </w:p>
        </w:tc>
        <w:tc>
          <w:tcPr>
            <w:tcW w:w="6292" w:type="dxa"/>
            <w:vAlign w:val="center"/>
            <w:textDirection w:val="lrTb"/>
            <w:noWrap w:val="false"/>
          </w:tcPr>
          <w:p>
            <w:pPr>
              <w:jc w:val="left"/>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安全文明施工制度及保证措施：措施全面完善、科学合理，完全符合采购需求的得</w:t>
            </w:r>
            <w:r>
              <w:rPr>
                <w:rFonts w:ascii="新宋体" w:hAnsi="新宋体" w:eastAsia="新宋体"/>
                <w:color w:val="auto"/>
                <w:sz w:val="24"/>
                <w:szCs w:val="24"/>
                <w:highlight w:val="none"/>
              </w:rPr>
              <w:t xml:space="preserve">4</w:t>
            </w:r>
            <w:r>
              <w:rPr>
                <w:rFonts w:hint="eastAsia" w:ascii="新宋体" w:hAnsi="新宋体" w:eastAsia="新宋体"/>
                <w:color w:val="auto"/>
                <w:sz w:val="24"/>
                <w:szCs w:val="24"/>
                <w:highlight w:val="none"/>
              </w:rPr>
              <w:t xml:space="preserve">分；有欠缺的得</w:t>
            </w:r>
            <w:r>
              <w:rPr>
                <w:rFonts w:ascii="新宋体" w:hAnsi="新宋体" w:eastAsia="新宋体"/>
                <w:color w:val="auto"/>
                <w:sz w:val="24"/>
                <w:szCs w:val="24"/>
                <w:highlight w:val="none"/>
              </w:rPr>
              <w:t xml:space="preserve">2</w:t>
            </w:r>
            <w:r>
              <w:rPr>
                <w:rFonts w:hint="eastAsia" w:ascii="新宋体" w:hAnsi="新宋体" w:eastAsia="新宋体"/>
                <w:color w:val="auto"/>
                <w:sz w:val="24"/>
                <w:szCs w:val="24"/>
                <w:highlight w:val="none"/>
              </w:rPr>
              <w:t xml:space="preserve">分；内容严重缺失或未作说明的得0分。</w:t>
            </w:r>
            <w:bookmarkEnd w:id="89"/>
            <w:r/>
            <w:r/>
          </w:p>
        </w:tc>
      </w:tr>
      <w:tr>
        <w:trPr>
          <w:jc w:val="center"/>
          <w:trHeight w:val="899"/>
        </w:trPr>
        <w:tc>
          <w:tcPr>
            <w:tcW w:w="746" w:type="dxa"/>
            <w:vAlign w:val="center"/>
            <w:textDirection w:val="lrTb"/>
            <w:noWrap w:val="false"/>
          </w:tcPr>
          <w:p>
            <w:pPr>
              <w:jc w:val="center"/>
              <w:rPr>
                <w:rFonts w:hint="eastAsia" w:ascii="新宋体" w:hAnsi="新宋体" w:eastAsia="新宋体"/>
                <w:color w:val="auto"/>
                <w:sz w:val="24"/>
                <w:szCs w:val="24"/>
                <w:highlight w:val="none"/>
              </w:rPr>
            </w:pPr>
            <w:r/>
            <w:bookmarkStart w:id="90" w:name="_Hlk205460222"/>
            <w:r>
              <w:rPr>
                <w:rFonts w:hint="eastAsia" w:ascii="新宋体" w:hAnsi="新宋体" w:eastAsia="新宋体"/>
                <w:color w:val="auto"/>
                <w:sz w:val="24"/>
                <w:szCs w:val="24"/>
                <w:highlight w:val="none"/>
              </w:rPr>
              <w:t xml:space="preserve">6</w:t>
            </w:r>
            <w:r/>
          </w:p>
        </w:tc>
        <w:tc>
          <w:tcPr>
            <w:tcW w:w="156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突发事件的应急预案</w:t>
            </w:r>
            <w:r/>
          </w:p>
        </w:tc>
        <w:tc>
          <w:tcPr>
            <w:tcW w:w="851" w:type="dxa"/>
            <w:vAlign w:val="center"/>
            <w:textDirection w:val="lrTb"/>
            <w:noWrap w:val="false"/>
          </w:tcPr>
          <w:p>
            <w:pPr>
              <w:jc w:val="center"/>
              <w:spacing w:line="276" w:lineRule="auto"/>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4</w:t>
            </w:r>
            <w:r/>
          </w:p>
        </w:tc>
        <w:tc>
          <w:tcPr>
            <w:tcW w:w="6292" w:type="dxa"/>
            <w:vAlign w:val="center"/>
            <w:textDirection w:val="lrTb"/>
            <w:noWrap w:val="false"/>
          </w:tcPr>
          <w:p>
            <w:pPr>
              <w:jc w:val="left"/>
              <w:spacing w:line="276" w:lineRule="auto"/>
              <w:rPr>
                <w:rFonts w:hint="eastAsia" w:ascii="新宋体" w:hAnsi="新宋体" w:eastAsia="新宋体"/>
                <w:color w:val="auto"/>
                <w:sz w:val="24"/>
                <w:szCs w:val="24"/>
                <w:highlight w:val="none"/>
              </w:rPr>
            </w:pPr>
            <w:r>
              <w:rPr>
                <w:rFonts w:hint="eastAsia" w:ascii="新宋体" w:hAnsi="新宋体" w:eastAsia="新宋体"/>
                <w:bCs/>
                <w:color w:val="auto"/>
                <w:sz w:val="24"/>
                <w:szCs w:val="24"/>
                <w:highlight w:val="none"/>
              </w:rPr>
              <w:t xml:space="preserve">突发事件的应急情况及相关应急措施</w:t>
            </w:r>
            <w:r>
              <w:rPr>
                <w:rFonts w:hint="eastAsia" w:ascii="新宋体" w:hAnsi="新宋体" w:eastAsia="新宋体"/>
                <w:color w:val="auto"/>
                <w:sz w:val="24"/>
                <w:szCs w:val="24"/>
                <w:highlight w:val="none"/>
              </w:rPr>
              <w:t xml:space="preserve">：措施全面完善、科学合理，完全符合采购需求的得</w:t>
            </w:r>
            <w:r>
              <w:rPr>
                <w:rFonts w:ascii="新宋体" w:hAnsi="新宋体" w:eastAsia="新宋体"/>
                <w:color w:val="auto"/>
                <w:sz w:val="24"/>
                <w:szCs w:val="24"/>
                <w:highlight w:val="none"/>
              </w:rPr>
              <w:t xml:space="preserve">4</w:t>
            </w:r>
            <w:r>
              <w:rPr>
                <w:rFonts w:hint="eastAsia" w:ascii="新宋体" w:hAnsi="新宋体" w:eastAsia="新宋体"/>
                <w:color w:val="auto"/>
                <w:sz w:val="24"/>
                <w:szCs w:val="24"/>
                <w:highlight w:val="none"/>
              </w:rPr>
              <w:t xml:space="preserve">分；有欠缺的得</w:t>
            </w:r>
            <w:r>
              <w:rPr>
                <w:rFonts w:ascii="新宋体" w:hAnsi="新宋体" w:eastAsia="新宋体"/>
                <w:color w:val="auto"/>
                <w:sz w:val="24"/>
                <w:szCs w:val="24"/>
                <w:highlight w:val="none"/>
              </w:rPr>
              <w:t xml:space="preserve">2</w:t>
            </w:r>
            <w:r>
              <w:rPr>
                <w:rFonts w:hint="eastAsia" w:ascii="新宋体" w:hAnsi="新宋体" w:eastAsia="新宋体"/>
                <w:color w:val="auto"/>
                <w:sz w:val="24"/>
                <w:szCs w:val="24"/>
                <w:highlight w:val="none"/>
              </w:rPr>
              <w:t xml:space="preserve">分；内容严重缺失或未作说明的得0分。</w:t>
            </w:r>
            <w:bookmarkEnd w:id="90"/>
            <w:r/>
            <w:r/>
          </w:p>
        </w:tc>
      </w:tr>
    </w:tbl>
    <w:p>
      <w:pPr>
        <w:pStyle w:val="842"/>
        <w:ind w:firstLine="0"/>
        <w:rPr>
          <w:rFonts w:hint="eastAsia" w:ascii="新宋体" w:hAnsi="新宋体" w:eastAsia="新宋体"/>
          <w:color w:val="auto"/>
          <w:highlight w:val="none"/>
        </w:rPr>
      </w:pPr>
      <w:r>
        <w:rPr>
          <w:rFonts w:hint="eastAsia" w:ascii="新宋体" w:hAnsi="新宋体" w:eastAsia="新宋体"/>
          <w:color w:val="auto"/>
          <w:highlight w:val="none"/>
        </w:rPr>
      </w:r>
      <w:r/>
    </w:p>
    <w:p>
      <w:pPr>
        <w:ind w:firstLine="482"/>
        <w:spacing w:line="440" w:lineRule="exact"/>
        <w:rPr>
          <w:rFonts w:hint="eastAsia" w:ascii="新宋体" w:hAnsi="新宋体" w:eastAsia="新宋体"/>
          <w:color w:val="auto"/>
          <w:sz w:val="24"/>
          <w:szCs w:val="24"/>
          <w:highlight w:val="none"/>
        </w:rPr>
      </w:pPr>
      <w:r>
        <w:rPr>
          <w:rFonts w:hint="eastAsia" w:ascii="新宋体" w:hAnsi="新宋体" w:eastAsia="新宋体"/>
          <w:b/>
          <w:bCs/>
          <w:color w:val="auto"/>
          <w:sz w:val="24"/>
          <w:szCs w:val="24"/>
          <w:highlight w:val="none"/>
        </w:rPr>
        <w:t xml:space="preserve">3、人员业绩</w:t>
      </w:r>
      <w:r>
        <w:rPr>
          <w:rFonts w:ascii="新宋体" w:hAnsi="新宋体" w:eastAsia="新宋体"/>
          <w:b/>
          <w:bCs/>
          <w:color w:val="auto"/>
          <w:sz w:val="24"/>
          <w:szCs w:val="24"/>
          <w:highlight w:val="none"/>
        </w:rPr>
        <w:t xml:space="preserve">等30</w:t>
      </w:r>
      <w:r>
        <w:rPr>
          <w:rFonts w:hint="eastAsia" w:ascii="新宋体" w:hAnsi="新宋体" w:eastAsia="新宋体"/>
          <w:b/>
          <w:bCs/>
          <w:color w:val="auto"/>
          <w:sz w:val="24"/>
          <w:szCs w:val="24"/>
          <w:highlight w:val="none"/>
        </w:rPr>
        <w:t xml:space="preserve">分</w:t>
      </w:r>
      <w:r/>
    </w:p>
    <w:tbl>
      <w:tblPr>
        <w:tblStyle w:val="791"/>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607"/>
        <w:gridCol w:w="851"/>
        <w:gridCol w:w="6328"/>
      </w:tblGrid>
      <w:tr>
        <w:trPr>
          <w:jc w:val="center"/>
          <w:trHeight w:val="429"/>
        </w:trPr>
        <w:tc>
          <w:tcPr>
            <w:tcW w:w="736" w:type="dxa"/>
            <w:vAlign w:val="center"/>
            <w:textDirection w:val="lrTb"/>
            <w:noWrap w:val="false"/>
          </w:tcPr>
          <w:p>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序号</w:t>
            </w:r>
            <w:r/>
          </w:p>
        </w:tc>
        <w:tc>
          <w:tcPr>
            <w:tcW w:w="1607" w:type="dxa"/>
            <w:vAlign w:val="center"/>
            <w:textDirection w:val="lrTb"/>
            <w:noWrap w:val="false"/>
          </w:tcPr>
          <w:p>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评审因素</w:t>
            </w:r>
            <w:r/>
          </w:p>
        </w:tc>
        <w:tc>
          <w:tcPr>
            <w:tcW w:w="851" w:type="dxa"/>
            <w:vAlign w:val="center"/>
            <w:textDirection w:val="lrTb"/>
            <w:noWrap w:val="false"/>
          </w:tcPr>
          <w:p>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分</w:t>
            </w:r>
            <w:r>
              <w:rPr>
                <w:rFonts w:ascii="新宋体" w:hAnsi="新宋体" w:eastAsia="新宋体"/>
                <w:color w:val="auto"/>
                <w:sz w:val="24"/>
                <w:szCs w:val="24"/>
                <w:highlight w:val="none"/>
              </w:rPr>
              <w:t xml:space="preserve">值</w:t>
            </w:r>
            <w:r/>
          </w:p>
        </w:tc>
        <w:tc>
          <w:tcPr>
            <w:tcW w:w="6328" w:type="dxa"/>
            <w:vAlign w:val="center"/>
            <w:textDirection w:val="lrTb"/>
            <w:noWrap w:val="false"/>
          </w:tcPr>
          <w:p>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评分标准</w:t>
            </w:r>
            <w:r/>
          </w:p>
        </w:tc>
      </w:tr>
      <w:tr>
        <w:trPr>
          <w:jc w:val="center"/>
          <w:trHeight w:val="2649"/>
        </w:trPr>
        <w:tc>
          <w:tcPr>
            <w:tcW w:w="736" w:type="dxa"/>
            <w:vAlign w:val="center"/>
            <w:textDirection w:val="lrTb"/>
            <w:noWrap w:val="false"/>
          </w:tcPr>
          <w:p>
            <w:pPr>
              <w:jc w:val="center"/>
              <w:rPr>
                <w:rFonts w:hint="eastAsia" w:ascii="新宋体" w:hAnsi="新宋体" w:eastAsia="新宋体"/>
                <w:color w:val="auto"/>
                <w:sz w:val="24"/>
                <w:szCs w:val="24"/>
                <w:highlight w:val="none"/>
              </w:rPr>
            </w:pPr>
            <w:r/>
            <w:bookmarkStart w:id="91" w:name="_Hlk205460262"/>
            <w:r>
              <w:rPr>
                <w:rFonts w:hint="eastAsia" w:ascii="新宋体" w:hAnsi="新宋体" w:eastAsia="新宋体"/>
                <w:color w:val="auto"/>
                <w:sz w:val="24"/>
                <w:szCs w:val="24"/>
                <w:highlight w:val="none"/>
              </w:rPr>
              <w:t xml:space="preserve">1</w:t>
            </w:r>
            <w:r/>
          </w:p>
        </w:tc>
        <w:tc>
          <w:tcPr>
            <w:tcW w:w="1607" w:type="dxa"/>
            <w:vAlign w:val="center"/>
            <w:textDirection w:val="lrTb"/>
            <w:noWrap w:val="false"/>
          </w:tcPr>
          <w:p>
            <w:pPr>
              <w:jc w:val="center"/>
              <w:rPr>
                <w:rFonts w:hint="eastAsia" w:ascii="新宋体" w:hAnsi="新宋体" w:eastAsia="新宋体"/>
                <w:color w:val="auto"/>
                <w:sz w:val="24"/>
                <w:szCs w:val="24"/>
                <w:highlight w:val="none"/>
              </w:rPr>
            </w:pPr>
            <w:r>
              <w:rPr>
                <w:rFonts w:ascii="新宋体" w:hAnsi="新宋体" w:eastAsia="新宋体" w:cs="宋体"/>
                <w:color w:val="auto"/>
                <w:sz w:val="24"/>
                <w:szCs w:val="24"/>
                <w:highlight w:val="none"/>
              </w:rPr>
              <w:t xml:space="preserve">技术负责人</w:t>
            </w:r>
            <w:r/>
          </w:p>
        </w:tc>
        <w:tc>
          <w:tcPr>
            <w:tcW w:w="851" w:type="dxa"/>
            <w:vAlign w:val="center"/>
            <w:textDirection w:val="lrTb"/>
            <w:noWrap w:val="false"/>
          </w:tcPr>
          <w:p>
            <w:pPr>
              <w:jc w:val="center"/>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4</w:t>
            </w:r>
            <w:bookmarkEnd w:id="91"/>
            <w:r/>
            <w:r/>
          </w:p>
        </w:tc>
        <w:tc>
          <w:tcPr>
            <w:tcW w:w="6328" w:type="dxa"/>
            <w:vAlign w:val="center"/>
            <w:textDirection w:val="lrTb"/>
            <w:noWrap w:val="false"/>
          </w:tcPr>
          <w:p>
            <w:pPr>
              <w:jc w:val="left"/>
              <w:spacing w:line="276" w:lineRule="auto"/>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供应商拟投入本项目的技术负责人具有市政相关专业工程师（或以上）职称的得</w:t>
            </w:r>
            <w:r>
              <w:rPr>
                <w:rFonts w:ascii="新宋体" w:hAnsi="新宋体" w:eastAsia="新宋体" w:cs="宋体"/>
                <w:color w:val="auto"/>
                <w:sz w:val="24"/>
                <w:szCs w:val="24"/>
                <w:highlight w:val="none"/>
              </w:rPr>
              <w:t xml:space="preserve">4</w:t>
            </w:r>
            <w:r>
              <w:rPr>
                <w:rFonts w:hint="eastAsia" w:ascii="新宋体" w:hAnsi="新宋体" w:eastAsia="新宋体" w:cs="宋体"/>
                <w:color w:val="auto"/>
                <w:sz w:val="24"/>
                <w:szCs w:val="24"/>
                <w:highlight w:val="none"/>
              </w:rPr>
              <w:t xml:space="preserve">分；具有市政相关专业助理工程师职称的得</w:t>
            </w:r>
            <w:r>
              <w:rPr>
                <w:rFonts w:ascii="新宋体" w:hAnsi="新宋体" w:eastAsia="新宋体" w:cs="宋体"/>
                <w:color w:val="auto"/>
                <w:sz w:val="24"/>
                <w:szCs w:val="24"/>
                <w:highlight w:val="none"/>
              </w:rPr>
              <w:t xml:space="preserve">2</w:t>
            </w:r>
            <w:r>
              <w:rPr>
                <w:rFonts w:hint="eastAsia" w:ascii="新宋体" w:hAnsi="新宋体" w:eastAsia="新宋体" w:cs="宋体"/>
                <w:color w:val="auto"/>
                <w:sz w:val="24"/>
                <w:szCs w:val="24"/>
                <w:highlight w:val="none"/>
              </w:rPr>
              <w:t xml:space="preserve">分；否则不得分。</w:t>
            </w:r>
            <w:r/>
          </w:p>
          <w:p>
            <w:pPr>
              <w:jc w:val="left"/>
              <w:spacing w:line="276" w:lineRule="auto"/>
              <w:rPr>
                <w:rFonts w:hint="eastAsia" w:ascii="新宋体" w:hAnsi="新宋体" w:eastAsia="新宋体" w:cs="宋体"/>
                <w:b/>
                <w:color w:val="auto"/>
                <w:sz w:val="24"/>
                <w:szCs w:val="24"/>
                <w:highlight w:val="none"/>
              </w:rPr>
            </w:pPr>
            <w:r>
              <w:rPr>
                <w:rFonts w:hint="eastAsia" w:ascii="新宋体" w:hAnsi="新宋体" w:eastAsia="新宋体" w:cs="宋体"/>
                <w:color w:val="auto"/>
                <w:sz w:val="24"/>
                <w:szCs w:val="24"/>
                <w:highlight w:val="none"/>
              </w:rPr>
              <w:t xml:space="preserve">注：响应文件中需提供人员相关证书以及供应商为其缴纳的近三个月内任意一个月的社保证明扫描件，未提供或资料提供不全的不得分。</w:t>
            </w:r>
            <w:r/>
          </w:p>
        </w:tc>
      </w:tr>
      <w:tr>
        <w:trPr>
          <w:jc w:val="center"/>
          <w:trHeight w:val="1953"/>
        </w:trPr>
        <w:tc>
          <w:tcPr>
            <w:tcW w:w="736" w:type="dxa"/>
            <w:vAlign w:val="center"/>
            <w:textDirection w:val="lrTb"/>
            <w:noWrap w:val="false"/>
          </w:tcPr>
          <w:p>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2</w:t>
            </w:r>
            <w:r/>
          </w:p>
        </w:tc>
        <w:tc>
          <w:tcPr>
            <w:tcW w:w="1607" w:type="dxa"/>
            <w:vAlign w:val="center"/>
            <w:textDirection w:val="lrTb"/>
            <w:noWrap w:val="false"/>
          </w:tcPr>
          <w:p>
            <w:pPr>
              <w:jc w:val="center"/>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项目负责人</w:t>
            </w:r>
            <w:r/>
          </w:p>
        </w:tc>
        <w:tc>
          <w:tcPr>
            <w:tcW w:w="851" w:type="dxa"/>
            <w:vAlign w:val="center"/>
            <w:textDirection w:val="lrTb"/>
            <w:noWrap w:val="false"/>
          </w:tcPr>
          <w:p>
            <w:pPr>
              <w:jc w:val="center"/>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2</w:t>
            </w:r>
            <w:r/>
          </w:p>
        </w:tc>
        <w:tc>
          <w:tcPr>
            <w:tcW w:w="6328" w:type="dxa"/>
            <w:vAlign w:val="center"/>
            <w:textDirection w:val="lrTb"/>
            <w:noWrap w:val="false"/>
          </w:tcPr>
          <w:p>
            <w:pPr>
              <w:jc w:val="left"/>
              <w:spacing w:line="276" w:lineRule="auto"/>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供应商拟投入本项目的项目负责人有工程师（或以上）职称的得</w:t>
            </w:r>
            <w:r>
              <w:rPr>
                <w:rFonts w:ascii="新宋体" w:hAnsi="新宋体" w:eastAsia="新宋体" w:cs="宋体"/>
                <w:color w:val="auto"/>
                <w:sz w:val="24"/>
                <w:szCs w:val="24"/>
                <w:highlight w:val="none"/>
              </w:rPr>
              <w:t xml:space="preserve">2</w:t>
            </w:r>
            <w:r>
              <w:rPr>
                <w:rFonts w:hint="eastAsia" w:ascii="新宋体" w:hAnsi="新宋体" w:eastAsia="新宋体" w:cs="宋体"/>
                <w:color w:val="auto"/>
                <w:sz w:val="24"/>
                <w:szCs w:val="24"/>
                <w:highlight w:val="none"/>
              </w:rPr>
              <w:t xml:space="preserve">分，最高2分，其余不得分。</w:t>
            </w:r>
            <w:r/>
          </w:p>
          <w:p>
            <w:pPr>
              <w:jc w:val="left"/>
              <w:spacing w:line="276" w:lineRule="auto"/>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注：响应文件中需提供人员相关证书以及供应商为其缴纳的近三个月内任意一个月的社保证明扫描件，未提供或资料提供不全的不得分。</w:t>
            </w:r>
            <w:r/>
          </w:p>
        </w:tc>
      </w:tr>
      <w:tr>
        <w:trPr>
          <w:jc w:val="center"/>
          <w:trHeight w:val="546"/>
        </w:trPr>
        <w:tc>
          <w:tcPr>
            <w:tcW w:w="736" w:type="dxa"/>
            <w:vAlign w:val="center"/>
            <w:textDirection w:val="lrTb"/>
            <w:noWrap w:val="false"/>
          </w:tcPr>
          <w:p>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3</w:t>
            </w:r>
            <w:r/>
          </w:p>
        </w:tc>
        <w:tc>
          <w:tcPr>
            <w:tcW w:w="1607" w:type="dxa"/>
            <w:vAlign w:val="center"/>
            <w:textDirection w:val="lrTb"/>
            <w:noWrap w:val="false"/>
          </w:tcPr>
          <w:p>
            <w:pPr>
              <w:jc w:val="center"/>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项目</w:t>
            </w:r>
            <w:r>
              <w:rPr>
                <w:rFonts w:ascii="新宋体" w:hAnsi="新宋体" w:eastAsia="新宋体" w:cs="宋体"/>
                <w:color w:val="auto"/>
                <w:sz w:val="24"/>
                <w:szCs w:val="24"/>
                <w:highlight w:val="none"/>
              </w:rPr>
              <w:t xml:space="preserve">组成员</w:t>
            </w:r>
            <w:r/>
          </w:p>
        </w:tc>
        <w:tc>
          <w:tcPr>
            <w:tcW w:w="851" w:type="dxa"/>
            <w:vAlign w:val="center"/>
            <w:textDirection w:val="lrTb"/>
            <w:noWrap w:val="false"/>
          </w:tcPr>
          <w:p>
            <w:pPr>
              <w:jc w:val="center"/>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10</w:t>
            </w:r>
            <w:r/>
          </w:p>
        </w:tc>
        <w:tc>
          <w:tcPr>
            <w:tcW w:w="6328" w:type="dxa"/>
            <w:vAlign w:val="center"/>
            <w:textDirection w:val="lrTb"/>
            <w:noWrap w:val="false"/>
          </w:tcPr>
          <w:p>
            <w:pPr>
              <w:jc w:val="left"/>
              <w:spacing w:line="276" w:lineRule="auto"/>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根据供应商拟投入本项目项目组成员（项目负责人、技术负责人除外）情况进行评定：</w:t>
            </w:r>
            <w:r/>
          </w:p>
          <w:p>
            <w:pPr>
              <w:jc w:val="left"/>
              <w:spacing w:line="276" w:lineRule="auto"/>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（1）项目组成员中配备施工员、质量员、材料员、安全员、资料员，每一类配备</w:t>
            </w:r>
            <w:r>
              <w:rPr>
                <w:rFonts w:ascii="新宋体" w:hAnsi="新宋体" w:eastAsia="新宋体" w:cs="宋体"/>
                <w:color w:val="auto"/>
                <w:sz w:val="24"/>
                <w:szCs w:val="24"/>
                <w:highlight w:val="none"/>
              </w:rPr>
              <w:t xml:space="preserve">1</w:t>
            </w:r>
            <w:r>
              <w:rPr>
                <w:rFonts w:hint="eastAsia" w:ascii="新宋体" w:hAnsi="新宋体" w:eastAsia="新宋体" w:cs="宋体"/>
                <w:color w:val="auto"/>
                <w:sz w:val="24"/>
                <w:szCs w:val="24"/>
                <w:highlight w:val="none"/>
              </w:rPr>
              <w:t xml:space="preserve">人得</w:t>
            </w:r>
            <w:r>
              <w:rPr>
                <w:rFonts w:ascii="新宋体" w:hAnsi="新宋体" w:eastAsia="新宋体" w:cs="宋体"/>
                <w:color w:val="auto"/>
                <w:sz w:val="24"/>
                <w:szCs w:val="24"/>
                <w:highlight w:val="none"/>
              </w:rPr>
              <w:t xml:space="preserve">1</w:t>
            </w:r>
            <w:r>
              <w:rPr>
                <w:rFonts w:hint="eastAsia" w:ascii="新宋体" w:hAnsi="新宋体" w:eastAsia="新宋体" w:cs="宋体"/>
                <w:color w:val="auto"/>
                <w:sz w:val="24"/>
                <w:szCs w:val="24"/>
                <w:highlight w:val="none"/>
              </w:rPr>
              <w:t xml:space="preserve">分，每一类多配备的不加分，本小项最高得</w:t>
            </w:r>
            <w:r>
              <w:rPr>
                <w:rFonts w:ascii="新宋体" w:hAnsi="新宋体" w:eastAsia="新宋体" w:cs="宋体"/>
                <w:color w:val="auto"/>
                <w:sz w:val="24"/>
                <w:szCs w:val="24"/>
                <w:highlight w:val="none"/>
              </w:rPr>
              <w:t xml:space="preserve">5</w:t>
            </w:r>
            <w:r>
              <w:rPr>
                <w:rFonts w:hint="eastAsia" w:ascii="新宋体" w:hAnsi="新宋体" w:eastAsia="新宋体" w:cs="宋体"/>
                <w:color w:val="auto"/>
                <w:sz w:val="24"/>
                <w:szCs w:val="24"/>
                <w:highlight w:val="none"/>
              </w:rPr>
              <w:t xml:space="preserve">分。未提供的不得分。</w:t>
            </w:r>
            <w:r/>
          </w:p>
          <w:p>
            <w:pPr>
              <w:jc w:val="left"/>
              <w:spacing w:line="276" w:lineRule="auto"/>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（2）项目组成员中具有市政相关专业工程师（或以上）职称的，每有一人得</w:t>
            </w:r>
            <w:r>
              <w:rPr>
                <w:rFonts w:ascii="新宋体" w:hAnsi="新宋体" w:eastAsia="新宋体" w:cs="宋体"/>
                <w:color w:val="auto"/>
                <w:sz w:val="24"/>
                <w:szCs w:val="24"/>
                <w:highlight w:val="none"/>
              </w:rPr>
              <w:t xml:space="preserve">2</w:t>
            </w:r>
            <w:r>
              <w:rPr>
                <w:rFonts w:hint="eastAsia" w:ascii="新宋体" w:hAnsi="新宋体" w:eastAsia="新宋体" w:cs="宋体"/>
                <w:color w:val="auto"/>
                <w:sz w:val="24"/>
                <w:szCs w:val="24"/>
                <w:highlight w:val="none"/>
              </w:rPr>
              <w:t xml:space="preserve">分；具有市政相关专业助理工程师职称的，每有一人得</w:t>
            </w:r>
            <w:r>
              <w:rPr>
                <w:rFonts w:ascii="新宋体" w:hAnsi="新宋体" w:eastAsia="新宋体" w:cs="宋体"/>
                <w:color w:val="auto"/>
                <w:sz w:val="24"/>
                <w:szCs w:val="24"/>
                <w:highlight w:val="none"/>
              </w:rPr>
              <w:t xml:space="preserve">1</w:t>
            </w:r>
            <w:r>
              <w:rPr>
                <w:rFonts w:hint="eastAsia" w:ascii="新宋体" w:hAnsi="新宋体" w:eastAsia="新宋体" w:cs="宋体"/>
                <w:color w:val="auto"/>
                <w:sz w:val="24"/>
                <w:szCs w:val="24"/>
                <w:highlight w:val="none"/>
              </w:rPr>
              <w:t xml:space="preserve">分；本小项最高得</w:t>
            </w:r>
            <w:r>
              <w:rPr>
                <w:rFonts w:ascii="新宋体" w:hAnsi="新宋体" w:eastAsia="新宋体" w:cs="宋体"/>
                <w:color w:val="auto"/>
                <w:sz w:val="24"/>
                <w:szCs w:val="24"/>
                <w:highlight w:val="none"/>
              </w:rPr>
              <w:t xml:space="preserve">5</w:t>
            </w:r>
            <w:r>
              <w:rPr>
                <w:rFonts w:hint="eastAsia" w:ascii="新宋体" w:hAnsi="新宋体" w:eastAsia="新宋体" w:cs="宋体"/>
                <w:color w:val="auto"/>
                <w:sz w:val="24"/>
                <w:szCs w:val="24"/>
                <w:highlight w:val="none"/>
              </w:rPr>
              <w:t xml:space="preserve">分。未提供的不得分。</w:t>
            </w:r>
            <w:r/>
          </w:p>
          <w:p>
            <w:pPr>
              <w:jc w:val="left"/>
              <w:spacing w:line="276" w:lineRule="auto"/>
              <w:rPr>
                <w:rFonts w:hint="eastAsia" w:ascii="新宋体" w:hAnsi="新宋体" w:eastAsia="新宋体" w:cs="宋体"/>
                <w:color w:val="auto"/>
                <w:sz w:val="24"/>
                <w:szCs w:val="24"/>
                <w:highlight w:val="none"/>
              </w:rPr>
            </w:pPr>
            <w:r>
              <w:rPr>
                <w:rFonts w:hint="eastAsia" w:ascii="新宋体" w:hAnsi="新宋体" w:eastAsia="新宋体" w:cs="宋体"/>
                <w:color w:val="auto"/>
                <w:sz w:val="24"/>
                <w:szCs w:val="24"/>
                <w:highlight w:val="none"/>
              </w:rPr>
              <w:t xml:space="preserve">注：响应文件中需提供人员相关证书以及供应商为其缴的近三个月内任意一个月的社保证明扫描件，未提供或资料提供不全的不得分。</w:t>
            </w:r>
            <w:r/>
          </w:p>
        </w:tc>
      </w:tr>
      <w:tr>
        <w:trPr>
          <w:jc w:val="center"/>
          <w:trHeight w:val="332"/>
        </w:trPr>
        <w:tc>
          <w:tcPr>
            <w:tcW w:w="736" w:type="dxa"/>
            <w:vAlign w:val="center"/>
            <w:textDirection w:val="lrTb"/>
            <w:noWrap w:val="false"/>
          </w:tcPr>
          <w:p>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4</w:t>
            </w:r>
            <w:r/>
          </w:p>
        </w:tc>
        <w:tc>
          <w:tcPr>
            <w:tcW w:w="1607" w:type="dxa"/>
            <w:vAlign w:val="center"/>
            <w:textDirection w:val="lrTb"/>
            <w:noWrap w:val="false"/>
          </w:tcPr>
          <w:p>
            <w:pPr>
              <w:jc w:val="center"/>
              <w:spacing w:line="320" w:lineRule="exact"/>
              <w:rPr>
                <w:rFonts w:hint="eastAsia" w:ascii="新宋体" w:hAnsi="新宋体" w:eastAsia="新宋体"/>
                <w:color w:val="auto"/>
                <w:sz w:val="24"/>
                <w:highlight w:val="none"/>
              </w:rPr>
            </w:pPr>
            <w:r>
              <w:rPr>
                <w:rFonts w:hint="eastAsia" w:ascii="新宋体" w:hAnsi="新宋体" w:eastAsia="新宋体"/>
                <w:color w:val="auto"/>
                <w:sz w:val="24"/>
                <w:szCs w:val="24"/>
                <w:highlight w:val="none"/>
              </w:rPr>
              <w:t xml:space="preserve">业绩情况</w:t>
            </w:r>
            <w:r/>
          </w:p>
        </w:tc>
        <w:tc>
          <w:tcPr>
            <w:tcW w:w="851" w:type="dxa"/>
            <w:vAlign w:val="center"/>
            <w:textDirection w:val="lrTb"/>
            <w:noWrap w:val="false"/>
          </w:tcPr>
          <w:p>
            <w:pPr>
              <w:jc w:val="center"/>
              <w:rPr>
                <w:rFonts w:hint="eastAsia" w:ascii="新宋体" w:hAnsi="新宋体" w:eastAsia="新宋体"/>
                <w:color w:val="auto"/>
                <w:sz w:val="24"/>
                <w:highlight w:val="none"/>
              </w:rPr>
            </w:pPr>
            <w:r>
              <w:rPr>
                <w:rFonts w:hint="eastAsia" w:ascii="新宋体" w:hAnsi="新宋体" w:eastAsia="新宋体"/>
                <w:color w:val="auto"/>
                <w:sz w:val="24"/>
                <w:highlight w:val="none"/>
              </w:rPr>
              <w:t xml:space="preserve">8</w:t>
            </w:r>
            <w:r/>
          </w:p>
        </w:tc>
        <w:tc>
          <w:tcPr>
            <w:tcW w:w="6328" w:type="dxa"/>
            <w:vAlign w:val="center"/>
            <w:textDirection w:val="lrTb"/>
            <w:noWrap w:val="false"/>
          </w:tcPr>
          <w:p>
            <w:pPr>
              <w:jc w:val="left"/>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供应商承担（完成）过市政工程业绩的，有一个得</w:t>
            </w:r>
            <w:r>
              <w:rPr>
                <w:rFonts w:ascii="新宋体" w:hAnsi="新宋体" w:eastAsia="新宋体"/>
                <w:color w:val="auto"/>
                <w:sz w:val="24"/>
                <w:szCs w:val="24"/>
                <w:highlight w:val="none"/>
              </w:rPr>
              <w:t xml:space="preserve">2</w:t>
            </w:r>
            <w:r>
              <w:rPr>
                <w:rFonts w:hint="eastAsia" w:ascii="新宋体" w:hAnsi="新宋体" w:eastAsia="新宋体"/>
                <w:color w:val="auto"/>
                <w:sz w:val="24"/>
                <w:szCs w:val="24"/>
                <w:highlight w:val="none"/>
              </w:rPr>
              <w:t xml:space="preserve">分，最高得</w:t>
            </w:r>
            <w:r>
              <w:rPr>
                <w:rFonts w:ascii="新宋体" w:hAnsi="新宋体" w:eastAsia="新宋体"/>
                <w:color w:val="auto"/>
                <w:sz w:val="24"/>
                <w:szCs w:val="24"/>
                <w:highlight w:val="none"/>
              </w:rPr>
              <w:t xml:space="preserve">8</w:t>
            </w:r>
            <w:r>
              <w:rPr>
                <w:rFonts w:hint="eastAsia" w:ascii="新宋体" w:hAnsi="新宋体" w:eastAsia="新宋体"/>
                <w:color w:val="auto"/>
                <w:sz w:val="24"/>
                <w:szCs w:val="24"/>
                <w:highlight w:val="none"/>
              </w:rPr>
              <w:t xml:space="preserve">分。</w:t>
            </w:r>
            <w:r/>
          </w:p>
          <w:p>
            <w:pPr>
              <w:jc w:val="left"/>
              <w:spacing w:line="276" w:lineRule="auto"/>
              <w:rPr>
                <w:rFonts w:hint="eastAsia" w:ascii="新宋体" w:hAnsi="新宋体" w:eastAsia="新宋体"/>
                <w:b/>
                <w:color w:val="auto"/>
                <w:sz w:val="24"/>
                <w:szCs w:val="24"/>
                <w:highlight w:val="none"/>
              </w:rPr>
            </w:pPr>
            <w:r>
              <w:rPr>
                <w:rFonts w:hint="eastAsia" w:ascii="新宋体" w:hAnsi="新宋体" w:eastAsia="新宋体"/>
                <w:b/>
                <w:color w:val="auto"/>
                <w:sz w:val="24"/>
                <w:szCs w:val="24"/>
                <w:highlight w:val="none"/>
              </w:rPr>
              <w:t xml:space="preserve">注：①响应文件中提供业绩相关施工合同</w:t>
            </w:r>
            <w:r>
              <w:rPr>
                <w:rFonts w:hint="eastAsia" w:ascii="新宋体" w:hAnsi="新宋体" w:eastAsia="新宋体"/>
                <w:b/>
                <w:color w:val="auto"/>
                <w:sz w:val="24"/>
                <w:highlight w:val="none"/>
              </w:rPr>
              <w:t xml:space="preserve">（含合同首页、合同内容、签字盖章页）</w:t>
            </w:r>
            <w:r>
              <w:rPr>
                <w:rFonts w:hint="eastAsia" w:ascii="新宋体" w:hAnsi="新宋体" w:eastAsia="新宋体"/>
                <w:b/>
                <w:color w:val="auto"/>
                <w:sz w:val="24"/>
                <w:szCs w:val="24"/>
                <w:highlight w:val="none"/>
              </w:rPr>
              <w:t xml:space="preserve">及竣工验收证明材料扫描件</w:t>
            </w:r>
            <w:r>
              <w:rPr>
                <w:rFonts w:hint="eastAsia" w:ascii="新宋体" w:hAnsi="新宋体" w:eastAsia="新宋体" w:cs="宋体"/>
                <w:b/>
                <w:color w:val="auto"/>
                <w:sz w:val="24"/>
                <w:szCs w:val="24"/>
                <w:highlight w:val="none"/>
              </w:rPr>
              <w:t xml:space="preserve">，</w:t>
            </w:r>
            <w:r>
              <w:rPr>
                <w:rFonts w:hint="eastAsia" w:ascii="新宋体" w:hAnsi="新宋体" w:eastAsia="新宋体"/>
                <w:b/>
                <w:color w:val="auto"/>
                <w:sz w:val="24"/>
                <w:szCs w:val="24"/>
                <w:highlight w:val="none"/>
              </w:rPr>
              <w:t xml:space="preserve">未按要求提供的不得分。</w:t>
            </w:r>
            <w:r/>
          </w:p>
          <w:p>
            <w:pPr>
              <w:jc w:val="left"/>
              <w:spacing w:line="276" w:lineRule="auto"/>
              <w:rPr>
                <w:rFonts w:hint="eastAsia" w:ascii="新宋体" w:hAnsi="新宋体" w:eastAsia="新宋体"/>
                <w:b/>
                <w:color w:val="auto"/>
                <w:sz w:val="24"/>
                <w:szCs w:val="24"/>
                <w:highlight w:val="none"/>
              </w:rPr>
            </w:pPr>
            <w:r>
              <w:rPr>
                <w:rFonts w:hint="eastAsia" w:ascii="新宋体" w:hAnsi="新宋体" w:eastAsia="新宋体"/>
                <w:b/>
                <w:color w:val="auto"/>
                <w:sz w:val="24"/>
                <w:szCs w:val="24"/>
                <w:highlight w:val="none"/>
              </w:rPr>
              <w:t xml:space="preserve">②</w:t>
            </w:r>
            <w:bookmarkStart w:id="92" w:name="OLE_LINK1"/>
            <w:r/>
            <w:bookmarkStart w:id="93" w:name="OLE_LINK3"/>
            <w:r>
              <w:rPr>
                <w:rFonts w:hint="eastAsia" w:ascii="新宋体" w:hAnsi="新宋体" w:eastAsia="新宋体"/>
                <w:b/>
                <w:color w:val="auto"/>
                <w:sz w:val="24"/>
                <w:szCs w:val="24"/>
                <w:highlight w:val="none"/>
              </w:rPr>
              <w:t xml:space="preserve">业绩有效期为：自单位工程竣工验收之日起至响应文件提交截止之日止，</w:t>
            </w:r>
            <w:r>
              <w:rPr>
                <w:rFonts w:ascii="新宋体" w:hAnsi="新宋体" w:eastAsia="新宋体"/>
                <w:b/>
                <w:color w:val="auto"/>
                <w:sz w:val="24"/>
                <w:szCs w:val="24"/>
                <w:highlight w:val="none"/>
              </w:rPr>
              <w:t xml:space="preserve">3</w:t>
            </w:r>
            <w:r>
              <w:rPr>
                <w:rFonts w:hint="eastAsia" w:ascii="新宋体" w:hAnsi="新宋体" w:eastAsia="新宋体"/>
                <w:b/>
                <w:color w:val="auto"/>
                <w:sz w:val="24"/>
                <w:szCs w:val="24"/>
                <w:highlight w:val="none"/>
              </w:rPr>
              <w:t xml:space="preserve">年内有效。</w:t>
            </w:r>
            <w:bookmarkEnd w:id="92"/>
            <w:r/>
            <w:bookmarkEnd w:id="93"/>
            <w:r/>
            <w:r/>
          </w:p>
        </w:tc>
      </w:tr>
      <w:tr>
        <w:trPr>
          <w:jc w:val="center"/>
          <w:trHeight w:val="332"/>
        </w:trPr>
        <w:tc>
          <w:tcPr>
            <w:tcW w:w="736" w:type="dxa"/>
            <w:vAlign w:val="center"/>
            <w:textDirection w:val="lrTb"/>
            <w:noWrap w:val="false"/>
          </w:tcPr>
          <w:p>
            <w:pPr>
              <w:jc w:val="center"/>
              <w:rPr>
                <w:rFonts w:hint="eastAsia" w:ascii="新宋体" w:hAnsi="新宋体" w:eastAsia="新宋体"/>
                <w:color w:val="auto"/>
                <w:sz w:val="24"/>
                <w:szCs w:val="24"/>
                <w:highlight w:val="none"/>
              </w:rPr>
            </w:pPr>
            <w:r>
              <w:rPr>
                <w:rFonts w:hint="eastAsia" w:ascii="新宋体" w:hAnsi="新宋体" w:eastAsia="新宋体"/>
                <w:color w:val="auto"/>
                <w:sz w:val="24"/>
                <w:highlight w:val="none"/>
              </w:rPr>
              <w:t xml:space="preserve">5</w:t>
            </w:r>
            <w:r/>
          </w:p>
        </w:tc>
        <w:tc>
          <w:tcPr>
            <w:tcW w:w="1607" w:type="dxa"/>
            <w:vAlign w:val="center"/>
            <w:textDirection w:val="lrTb"/>
            <w:noWrap w:val="false"/>
          </w:tcPr>
          <w:p>
            <w:pPr>
              <w:jc w:val="center"/>
              <w:spacing w:line="320" w:lineRule="exact"/>
              <w:rPr>
                <w:rFonts w:hint="eastAsia" w:ascii="新宋体" w:hAnsi="新宋体" w:eastAsia="新宋体"/>
                <w:color w:val="auto"/>
                <w:sz w:val="24"/>
                <w:szCs w:val="24"/>
                <w:highlight w:val="none"/>
              </w:rPr>
            </w:pPr>
            <w:r>
              <w:rPr>
                <w:rFonts w:hint="eastAsia" w:ascii="新宋体" w:hAnsi="新宋体" w:eastAsia="新宋体"/>
                <w:color w:val="auto"/>
                <w:sz w:val="24"/>
                <w:highlight w:val="none"/>
              </w:rPr>
              <w:t xml:space="preserve">实施响应</w:t>
            </w:r>
            <w:r/>
          </w:p>
        </w:tc>
        <w:tc>
          <w:tcPr>
            <w:tcW w:w="851" w:type="dxa"/>
            <w:vAlign w:val="center"/>
            <w:textDirection w:val="lrTb"/>
            <w:noWrap w:val="false"/>
          </w:tcPr>
          <w:p>
            <w:pPr>
              <w:jc w:val="center"/>
              <w:rPr>
                <w:rFonts w:hint="eastAsia" w:ascii="新宋体" w:hAnsi="新宋体" w:eastAsia="新宋体"/>
                <w:color w:val="auto"/>
                <w:sz w:val="24"/>
                <w:highlight w:val="none"/>
              </w:rPr>
            </w:pPr>
            <w:r>
              <w:rPr>
                <w:rFonts w:ascii="新宋体" w:hAnsi="新宋体" w:eastAsia="新宋体"/>
                <w:color w:val="auto"/>
                <w:sz w:val="24"/>
                <w:highlight w:val="none"/>
              </w:rPr>
              <w:t xml:space="preserve">4</w:t>
            </w:r>
            <w:r/>
          </w:p>
        </w:tc>
        <w:tc>
          <w:tcPr>
            <w:tcW w:w="6328" w:type="dxa"/>
            <w:vAlign w:val="center"/>
            <w:textDirection w:val="lrTb"/>
            <w:noWrap w:val="false"/>
          </w:tcPr>
          <w:p>
            <w:pPr>
              <w:jc w:val="left"/>
              <w:spacing w:line="276" w:lineRule="auto"/>
              <w:rPr>
                <w:rFonts w:hint="eastAsia" w:ascii="新宋体" w:hAnsi="新宋体" w:eastAsia="新宋体"/>
                <w:color w:val="auto"/>
                <w:sz w:val="24"/>
                <w:szCs w:val="24"/>
                <w:highlight w:val="none"/>
              </w:rPr>
            </w:pPr>
            <w:r>
              <w:rPr>
                <w:rFonts w:hint="eastAsia" w:ascii="新宋体" w:hAnsi="新宋体" w:eastAsia="新宋体"/>
                <w:color w:val="auto"/>
                <w:sz w:val="24"/>
                <w:highlight w:val="none"/>
              </w:rPr>
              <w:t xml:space="preserve">供应商承诺提供的条款全部满足磋商文件要求（第四章 “</w:t>
            </w:r>
            <w:r>
              <w:rPr>
                <w:rFonts w:hint="eastAsia" w:ascii="新宋体" w:hAnsi="新宋体" w:eastAsia="新宋体"/>
                <w:color w:val="auto"/>
                <w:sz w:val="24"/>
                <w:highlight w:val="none"/>
              </w:rPr>
              <w:t xml:space="preserve">二</w:t>
            </w:r>
            <w:r>
              <w:rPr>
                <w:rFonts w:hint="eastAsia" w:ascii="新宋体" w:hAnsi="新宋体" w:eastAsia="新宋体"/>
                <w:color w:val="auto"/>
                <w:sz w:val="24"/>
                <w:highlight w:val="none"/>
              </w:rPr>
              <w:t xml:space="preserve">、项目实施要求”中的非实质性要求）的得基本分</w:t>
            </w:r>
            <w:r>
              <w:rPr>
                <w:rFonts w:ascii="新宋体" w:hAnsi="新宋体" w:eastAsia="新宋体"/>
                <w:color w:val="auto"/>
                <w:sz w:val="24"/>
                <w:highlight w:val="none"/>
              </w:rPr>
              <w:t xml:space="preserve">4</w:t>
            </w:r>
            <w:r>
              <w:rPr>
                <w:rFonts w:hint="eastAsia" w:ascii="新宋体" w:hAnsi="新宋体" w:eastAsia="新宋体"/>
                <w:color w:val="auto"/>
                <w:sz w:val="24"/>
                <w:highlight w:val="none"/>
              </w:rPr>
              <w:t xml:space="preserve">分；有负偏离的，每有一条扣</w:t>
            </w:r>
            <w:r>
              <w:rPr>
                <w:rFonts w:ascii="新宋体" w:hAnsi="新宋体" w:eastAsia="新宋体"/>
                <w:color w:val="auto"/>
                <w:sz w:val="24"/>
                <w:highlight w:val="none"/>
              </w:rPr>
              <w:t xml:space="preserve">1</w:t>
            </w:r>
            <w:r>
              <w:rPr>
                <w:rFonts w:hint="eastAsia" w:ascii="新宋体" w:hAnsi="新宋体" w:eastAsia="新宋体"/>
                <w:color w:val="auto"/>
                <w:sz w:val="24"/>
                <w:highlight w:val="none"/>
              </w:rPr>
              <w:t xml:space="preserve">分。</w:t>
            </w:r>
            <w:r/>
          </w:p>
        </w:tc>
      </w:tr>
      <w:tr>
        <w:trPr>
          <w:jc w:val="center"/>
          <w:trHeight w:val="797"/>
        </w:trPr>
        <w:tc>
          <w:tcPr>
            <w:tcW w:w="736" w:type="dxa"/>
            <w:vAlign w:val="center"/>
            <w:textDirection w:val="lrTb"/>
            <w:noWrap w:val="false"/>
          </w:tcPr>
          <w:p>
            <w:pPr>
              <w:jc w:val="center"/>
              <w:rPr>
                <w:rFonts w:hint="eastAsia" w:ascii="新宋体" w:hAnsi="新宋体" w:eastAsia="新宋体"/>
                <w:color w:val="auto"/>
                <w:sz w:val="24"/>
                <w:szCs w:val="24"/>
                <w:highlight w:val="none"/>
              </w:rPr>
            </w:pPr>
            <w:r/>
            <w:bookmarkStart w:id="94" w:name="_Hlk205460381"/>
            <w:r>
              <w:rPr>
                <w:rFonts w:hint="eastAsia" w:ascii="新宋体" w:hAnsi="新宋体" w:eastAsia="新宋体"/>
                <w:color w:val="auto"/>
                <w:sz w:val="24"/>
                <w:szCs w:val="24"/>
                <w:highlight w:val="none"/>
              </w:rPr>
              <w:t xml:space="preserve">6</w:t>
            </w:r>
            <w:r/>
          </w:p>
        </w:tc>
        <w:tc>
          <w:tcPr>
            <w:tcW w:w="1607" w:type="dxa"/>
            <w:vAlign w:val="center"/>
            <w:textDirection w:val="lrTb"/>
            <w:noWrap w:val="false"/>
          </w:tcPr>
          <w:p>
            <w:pPr>
              <w:jc w:val="center"/>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商务条件响应性</w:t>
            </w:r>
            <w:r/>
          </w:p>
        </w:tc>
        <w:tc>
          <w:tcPr>
            <w:tcW w:w="851" w:type="dxa"/>
            <w:vAlign w:val="center"/>
            <w:textDirection w:val="lrTb"/>
            <w:noWrap w:val="false"/>
          </w:tcPr>
          <w:p>
            <w:pPr>
              <w:jc w:val="center"/>
              <w:rPr>
                <w:rFonts w:hint="eastAsia" w:ascii="新宋体" w:hAnsi="新宋体" w:eastAsia="新宋体"/>
                <w:color w:val="auto"/>
                <w:sz w:val="24"/>
                <w:szCs w:val="24"/>
                <w:highlight w:val="none"/>
              </w:rPr>
            </w:pPr>
            <w:r>
              <w:rPr>
                <w:rFonts w:hint="eastAsia" w:ascii="新宋体" w:hAnsi="新宋体" w:eastAsia="新宋体"/>
                <w:color w:val="auto"/>
                <w:sz w:val="24"/>
                <w:szCs w:val="24"/>
                <w:highlight w:val="none"/>
              </w:rPr>
              <w:t xml:space="preserve">2</w:t>
            </w:r>
            <w:r/>
          </w:p>
        </w:tc>
        <w:tc>
          <w:tcPr>
            <w:tcW w:w="6328" w:type="dxa"/>
            <w:vAlign w:val="center"/>
            <w:textDirection w:val="lrTb"/>
            <w:noWrap w:val="false"/>
          </w:tcPr>
          <w:p>
            <w:pPr>
              <w:jc w:val="left"/>
              <w:spacing w:line="276" w:lineRule="auto"/>
              <w:rPr>
                <w:rFonts w:hint="eastAsia" w:ascii="新宋体" w:hAnsi="新宋体" w:eastAsia="新宋体"/>
                <w:color w:val="auto"/>
                <w:sz w:val="24"/>
                <w:szCs w:val="24"/>
                <w:highlight w:val="none"/>
              </w:rPr>
            </w:pPr>
            <w:r>
              <w:rPr>
                <w:rFonts w:ascii="新宋体" w:hAnsi="新宋体" w:eastAsia="新宋体"/>
                <w:color w:val="auto"/>
                <w:sz w:val="24"/>
                <w:szCs w:val="24"/>
                <w:highlight w:val="none"/>
              </w:rPr>
              <w:t xml:space="preserve">供应商对</w:t>
            </w:r>
            <w:r>
              <w:rPr>
                <w:rFonts w:hint="eastAsia" w:ascii="新宋体" w:hAnsi="新宋体" w:eastAsia="新宋体"/>
                <w:color w:val="auto"/>
                <w:sz w:val="24"/>
                <w:szCs w:val="24"/>
                <w:highlight w:val="none"/>
              </w:rPr>
              <w:t xml:space="preserve">磋商</w:t>
            </w:r>
            <w:r>
              <w:rPr>
                <w:rFonts w:ascii="新宋体" w:hAnsi="新宋体" w:eastAsia="新宋体"/>
                <w:color w:val="auto"/>
                <w:sz w:val="24"/>
                <w:szCs w:val="24"/>
                <w:highlight w:val="none"/>
              </w:rPr>
              <w:t xml:space="preserve">文件中合同条款等商务条件完全响应的得</w:t>
            </w:r>
            <w:r>
              <w:rPr>
                <w:rFonts w:hint="eastAsia" w:ascii="新宋体" w:hAnsi="新宋体" w:eastAsia="新宋体"/>
                <w:color w:val="auto"/>
                <w:sz w:val="24"/>
                <w:szCs w:val="24"/>
                <w:highlight w:val="none"/>
              </w:rPr>
              <w:t xml:space="preserve">2</w:t>
            </w:r>
            <w:r>
              <w:rPr>
                <w:rFonts w:ascii="新宋体" w:hAnsi="新宋体" w:eastAsia="新宋体"/>
                <w:color w:val="auto"/>
                <w:sz w:val="24"/>
                <w:szCs w:val="24"/>
                <w:highlight w:val="none"/>
              </w:rPr>
              <w:t xml:space="preserve">分</w:t>
            </w:r>
            <w:r>
              <w:rPr>
                <w:rFonts w:hint="eastAsia" w:ascii="新宋体" w:hAnsi="新宋体" w:eastAsia="新宋体"/>
                <w:color w:val="auto"/>
                <w:sz w:val="24"/>
                <w:szCs w:val="24"/>
                <w:highlight w:val="none"/>
              </w:rPr>
              <w:t xml:space="preserve">，有负偏离条款的，每条扣0.5分</w:t>
            </w:r>
            <w:r>
              <w:rPr>
                <w:rFonts w:ascii="新宋体" w:hAnsi="新宋体" w:eastAsia="新宋体"/>
                <w:color w:val="auto"/>
                <w:sz w:val="24"/>
                <w:szCs w:val="24"/>
                <w:highlight w:val="none"/>
              </w:rPr>
              <w:t xml:space="preserve">。</w:t>
            </w:r>
            <w:bookmarkEnd w:id="94"/>
            <w:r/>
            <w:r/>
          </w:p>
        </w:tc>
      </w:tr>
    </w:tbl>
    <w:p>
      <w:pPr>
        <w:ind w:right="-27"/>
        <w:spacing w:line="480" w:lineRule="exact"/>
        <w:tabs>
          <w:tab w:val="left" w:pos="0" w:leader="none"/>
        </w:tabs>
        <w:rPr>
          <w:rFonts w:hint="eastAsia" w:ascii="宋体" w:hAnsi="宋体"/>
          <w:b/>
          <w:bCs/>
          <w:color w:val="auto"/>
          <w:sz w:val="24"/>
          <w:highlight w:val="none"/>
        </w:rPr>
        <w:outlineLvl w:val="1"/>
      </w:pPr>
      <w:r/>
      <w:bookmarkStart w:id="95" w:name="_Toc237853554"/>
      <w:r>
        <w:rPr>
          <w:rFonts w:hint="eastAsia" w:ascii="宋体" w:hAnsi="宋体"/>
          <w:b/>
          <w:bCs/>
          <w:color w:val="auto"/>
          <w:sz w:val="24"/>
          <w:highlight w:val="none"/>
        </w:rPr>
        <w:t xml:space="preserve">三、政府采购</w:t>
      </w:r>
      <w:r>
        <w:rPr>
          <w:rFonts w:ascii="宋体" w:hAnsi="宋体"/>
          <w:b/>
          <w:bCs/>
          <w:color w:val="auto"/>
          <w:sz w:val="24"/>
          <w:highlight w:val="none"/>
        </w:rPr>
        <w:t xml:space="preserve">政策</w:t>
      </w:r>
      <w:r>
        <w:rPr>
          <w:rFonts w:hint="eastAsia" w:ascii="宋体" w:hAnsi="宋体"/>
          <w:b/>
          <w:bCs/>
          <w:color w:val="auto"/>
          <w:sz w:val="24"/>
          <w:highlight w:val="none"/>
        </w:rPr>
        <w:t xml:space="preserve">：</w:t>
      </w:r>
      <w:bookmarkEnd w:id="95"/>
      <w:r/>
      <w:r/>
    </w:p>
    <w:p>
      <w:pPr>
        <w:ind w:right="-27" w:firstLine="480"/>
        <w:spacing w:line="440" w:lineRule="exact"/>
        <w:tabs>
          <w:tab w:val="left" w:pos="0" w:leader="none"/>
        </w:tabs>
        <w:rPr>
          <w:color w:val="auto"/>
          <w:sz w:val="24"/>
          <w:highlight w:val="none"/>
        </w:rPr>
      </w:pPr>
      <w:r>
        <w:rPr>
          <w:color w:val="auto"/>
          <w:sz w:val="24"/>
          <w:highlight w:val="none"/>
        </w:rPr>
        <w:t xml:space="preserve">1</w:t>
      </w:r>
      <w:r>
        <w:rPr>
          <w:rFonts w:hint="eastAsia"/>
          <w:color w:val="auto"/>
          <w:sz w:val="24"/>
          <w:highlight w:val="none"/>
        </w:rPr>
        <w:t xml:space="preserve">.</w:t>
      </w:r>
      <w:r>
        <w:rPr>
          <w:color w:val="auto"/>
          <w:sz w:val="24"/>
          <w:highlight w:val="none"/>
        </w:rPr>
        <w:t xml:space="preserve">落实政府采购政策需满足的资格要求：</w:t>
      </w:r>
      <w:r/>
    </w:p>
    <w:p>
      <w:pPr>
        <w:ind w:right="-27" w:firstLine="482"/>
        <w:spacing w:line="440" w:lineRule="exact"/>
        <w:tabs>
          <w:tab w:val="left" w:pos="0" w:leader="none"/>
        </w:tabs>
        <w:rPr>
          <w:b/>
          <w:bCs/>
          <w:color w:val="auto"/>
          <w:sz w:val="24"/>
          <w:highlight w:val="none"/>
        </w:rPr>
      </w:pPr>
      <w:r>
        <w:rPr>
          <w:b/>
          <w:bCs/>
          <w:color w:val="auto"/>
          <w:sz w:val="24"/>
          <w:highlight w:val="none"/>
        </w:rPr>
        <w:t xml:space="preserve">（1）本项目专门面向中小企业采购，所属行业为</w:t>
      </w:r>
      <w:r>
        <w:rPr>
          <w:rFonts w:hint="eastAsia"/>
          <w:b/>
          <w:bCs/>
          <w:color w:val="auto"/>
          <w:sz w:val="24"/>
          <w:highlight w:val="none"/>
        </w:rPr>
        <w:t xml:space="preserve">建筑业</w:t>
      </w:r>
      <w:r>
        <w:rPr>
          <w:b/>
          <w:bCs/>
          <w:color w:val="auto"/>
          <w:sz w:val="24"/>
          <w:highlight w:val="none"/>
        </w:rPr>
        <w:t xml:space="preserve">。</w:t>
      </w:r>
      <w:r/>
    </w:p>
    <w:p>
      <w:pPr>
        <w:ind w:right="-27" w:firstLine="480"/>
        <w:spacing w:line="440" w:lineRule="exact"/>
        <w:tabs>
          <w:tab w:val="left" w:pos="0" w:leader="none"/>
        </w:tabs>
        <w:rPr>
          <w:color w:val="auto"/>
          <w:sz w:val="24"/>
          <w:highlight w:val="none"/>
        </w:rPr>
      </w:pPr>
      <w:r>
        <w:rPr>
          <w:color w:val="auto"/>
          <w:sz w:val="24"/>
          <w:highlight w:val="none"/>
        </w:rPr>
        <w:t xml:space="preserve">（2）在响应文件中须提供《中小企业声明函》（填报严格按工信部联企业〔2011〕300号通知中的《中小企业划型标准规定》进行）。</w:t>
      </w:r>
      <w:r/>
    </w:p>
    <w:p>
      <w:pPr>
        <w:ind w:right="-27" w:firstLine="480"/>
        <w:spacing w:line="440" w:lineRule="exact"/>
        <w:tabs>
          <w:tab w:val="left" w:pos="0" w:leader="none"/>
        </w:tabs>
        <w:rPr>
          <w:color w:val="auto"/>
          <w:sz w:val="24"/>
          <w:highlight w:val="none"/>
        </w:rPr>
      </w:pPr>
      <w:r>
        <w:rPr>
          <w:color w:val="auto"/>
          <w:sz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color w:val="auto"/>
          <w:sz w:val="24"/>
          <w:highlight w:val="none"/>
        </w:rPr>
      </w:pPr>
      <w:r>
        <w:rPr>
          <w:rFonts w:hint="eastAsia"/>
          <w:color w:val="auto"/>
          <w:sz w:val="24"/>
          <w:highlight w:val="none"/>
        </w:rPr>
        <w:t xml:space="preserve">（4）享受政府采购支持政策的残疾人福利性单位应当同时满足以下条件：</w:t>
      </w:r>
      <w:r/>
    </w:p>
    <w:p>
      <w:pPr>
        <w:ind w:right="-27" w:firstLine="360"/>
        <w:spacing w:line="440" w:lineRule="exact"/>
        <w:tabs>
          <w:tab w:val="left" w:pos="0" w:leader="none"/>
        </w:tabs>
        <w:rPr>
          <w:color w:val="auto"/>
          <w:sz w:val="24"/>
          <w:highlight w:val="none"/>
        </w:rPr>
      </w:pPr>
      <w:r>
        <w:rPr>
          <w:rFonts w:hint="eastAsia"/>
          <w:color w:val="auto"/>
          <w:sz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right="-27" w:firstLine="480"/>
        <w:spacing w:line="440" w:lineRule="exact"/>
        <w:tabs>
          <w:tab w:val="left" w:pos="0" w:leader="none"/>
        </w:tabs>
        <w:rPr>
          <w:color w:val="auto"/>
          <w:sz w:val="24"/>
          <w:highlight w:val="none"/>
        </w:rPr>
      </w:pPr>
      <w:r>
        <w:rPr>
          <w:rFonts w:hint="eastAsia"/>
          <w:color w:val="auto"/>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color w:val="auto"/>
          <w:sz w:val="24"/>
          <w:highlight w:val="none"/>
        </w:rPr>
      </w:pPr>
      <w:r>
        <w:rPr>
          <w:rFonts w:hint="eastAsia"/>
          <w:color w:val="auto"/>
          <w:sz w:val="24"/>
          <w:highlight w:val="none"/>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color w:val="auto"/>
          <w:sz w:val="24"/>
          <w:highlight w:val="none"/>
        </w:rPr>
      </w:pPr>
      <w:r>
        <w:rPr>
          <w:rFonts w:hint="eastAsia"/>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hint="eastAsia" w:ascii="宋体" w:hAnsi="宋体"/>
          <w:color w:val="auto"/>
          <w:sz w:val="24"/>
          <w:highlight w:val="none"/>
        </w:rPr>
      </w:pPr>
      <w:r>
        <w:rPr>
          <w:color w:val="auto"/>
          <w:sz w:val="24"/>
          <w:highlight w:val="none"/>
        </w:rPr>
        <w:t xml:space="preserve">（5）中标、成交供应商为</w:t>
      </w:r>
      <w:r>
        <w:rPr>
          <w:rFonts w:hint="eastAsia"/>
          <w:color w:val="auto"/>
          <w:sz w:val="24"/>
          <w:highlight w:val="none"/>
        </w:rPr>
        <w:t xml:space="preserve">中小</w:t>
      </w:r>
      <w:r>
        <w:rPr>
          <w:color w:val="auto"/>
          <w:sz w:val="24"/>
          <w:highlight w:val="none"/>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color w:val="auto"/>
          <w:sz w:val="24"/>
          <w:highlight w:val="none"/>
        </w:rPr>
        <w:t xml:space="preserve">料，按“政府采购法”相关规定处理并报请政府监管部门给予行政处罚。</w:t>
      </w:r>
      <w:r/>
    </w:p>
    <w:p>
      <w:pPr>
        <w:ind w:right="-27" w:firstLine="480"/>
        <w:spacing w:line="460" w:lineRule="exact"/>
        <w:tabs>
          <w:tab w:val="left" w:pos="0" w:leader="none"/>
        </w:tabs>
        <w:rPr>
          <w:color w:val="auto"/>
          <w:sz w:val="24"/>
          <w:highlight w:val="none"/>
        </w:rPr>
      </w:pPr>
      <w:r>
        <w:rPr>
          <w:color w:val="auto"/>
          <w:sz w:val="24"/>
          <w:highlight w:val="none"/>
        </w:rPr>
        <w:t xml:space="preserve">2</w:t>
      </w:r>
      <w:r>
        <w:rPr>
          <w:rFonts w:hint="eastAsia"/>
          <w:color w:val="auto"/>
          <w:sz w:val="24"/>
          <w:highlight w:val="none"/>
        </w:rPr>
        <w:t xml:space="preserve">.</w:t>
      </w:r>
      <w:r>
        <w:rPr>
          <w:color w:val="auto"/>
          <w:sz w:val="24"/>
          <w:highlight w:val="none"/>
        </w:rPr>
        <w:t xml:space="preserve">节能产品、环境标志产品</w:t>
      </w:r>
      <w:r/>
    </w:p>
    <w:p>
      <w:pPr>
        <w:ind w:right="-27" w:firstLine="480"/>
        <w:spacing w:line="460" w:lineRule="exact"/>
        <w:tabs>
          <w:tab w:val="left" w:pos="0" w:leader="none"/>
        </w:tabs>
        <w:rPr>
          <w:rFonts w:hint="eastAsia" w:ascii="宋体" w:hAnsi="宋体"/>
          <w:color w:val="auto"/>
          <w:sz w:val="24"/>
          <w:highlight w:val="none"/>
        </w:rPr>
      </w:pPr>
      <w:r>
        <w:rPr>
          <w:rFonts w:ascii="宋体" w:hAnsi="宋体"/>
          <w:color w:val="auto"/>
          <w:sz w:val="24"/>
          <w:highlight w:val="none"/>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right="-27" w:firstLine="482"/>
        <w:spacing w:line="440" w:lineRule="exact"/>
        <w:tabs>
          <w:tab w:val="left" w:pos="0" w:leader="none"/>
        </w:tabs>
        <w:rPr>
          <w:rFonts w:hint="eastAsia" w:ascii="宋体" w:hAnsi="宋体"/>
          <w:b/>
          <w:bCs/>
          <w:color w:val="auto"/>
          <w:sz w:val="24"/>
          <w:szCs w:val="28"/>
          <w:highlight w:val="none"/>
        </w:rPr>
      </w:pPr>
      <w:r>
        <w:rPr>
          <w:rFonts w:ascii="宋体" w:hAnsi="宋体"/>
          <w:b/>
          <w:bCs/>
          <w:color w:val="auto"/>
          <w:sz w:val="24"/>
          <w:szCs w:val="28"/>
          <w:highlight w:val="none"/>
        </w:rPr>
        <w:t xml:space="preserve">投标产品为政府强制采购产品，供应商需提供具有国家确定的认证机构出具的、处于有效期之内的认证证书（及附件）；或提供中国政府采购网（www.ccgp.gov.cn）查询获证产品截图以及对应的投标产品的品牌、规格型号，如供应商未提供或采购人未查询到强制采购产品相关信息，将视为未实质性响应。</w:t>
      </w:r>
      <w:r/>
    </w:p>
    <w:p>
      <w:pPr>
        <w:ind w:firstLine="1084"/>
        <w:rPr>
          <w:rFonts w:ascii="Times New Roman" w:hAnsi="Times New Roman"/>
          <w:color w:val="auto"/>
          <w:szCs w:val="21"/>
          <w:highlight w:val="none"/>
        </w:rPr>
      </w:pPr>
      <w:r>
        <w:rPr>
          <w:rFonts w:ascii="宋体" w:hAnsi="宋体"/>
          <w:b/>
          <w:color w:val="auto"/>
          <w:sz w:val="36"/>
          <w:szCs w:val="21"/>
          <w:highlight w:val="none"/>
        </w:rPr>
        <w:br w:type="page" w:clear="all"/>
      </w:r>
      <w:r/>
    </w:p>
    <w:p>
      <w:pPr>
        <w:jc w:val="center"/>
        <w:spacing w:line="440" w:lineRule="exact"/>
        <w:rPr>
          <w:rFonts w:hint="eastAsia" w:ascii="宋体" w:hAnsi="宋体"/>
          <w:b/>
          <w:bCs/>
          <w:color w:val="auto"/>
          <w:sz w:val="44"/>
          <w:szCs w:val="28"/>
          <w:highlight w:val="none"/>
        </w:rPr>
        <w:outlineLvl w:val="0"/>
      </w:pPr>
      <w:r/>
      <w:bookmarkStart w:id="96" w:name="_Toc237853555"/>
      <w:r>
        <w:rPr>
          <w:rFonts w:hint="eastAsia" w:ascii="宋体" w:hAnsi="宋体"/>
          <w:b/>
          <w:bCs/>
          <w:color w:val="auto"/>
          <w:sz w:val="44"/>
          <w:szCs w:val="28"/>
          <w:highlight w:val="none"/>
        </w:rPr>
        <w:t xml:space="preserve">第六章  磋商响应文件格式</w:t>
      </w:r>
      <w:bookmarkEnd w:id="96"/>
      <w:r>
        <w:rPr>
          <w:rFonts w:hint="eastAsia" w:ascii="宋体" w:hAnsi="宋体"/>
          <w:b/>
          <w:bCs/>
          <w:color w:val="auto"/>
          <w:sz w:val="44"/>
          <w:szCs w:val="28"/>
          <w:highlight w:val="none"/>
        </w:rPr>
        <w:t xml:space="preserve"> </w:t>
      </w:r>
      <w:r/>
    </w:p>
    <w:p>
      <w:pPr>
        <w:jc w:val="center"/>
        <w:rPr>
          <w:rFonts w:hint="eastAsia" w:ascii="宋体" w:hAnsi="宋体"/>
          <w:b/>
          <w:color w:val="auto"/>
          <w:sz w:val="72"/>
          <w:szCs w:val="21"/>
          <w:highlight w:val="none"/>
        </w:rPr>
      </w:pPr>
      <w:r/>
      <w:bookmarkStart w:id="97" w:name="_Hlt26671244"/>
      <w:r/>
      <w:bookmarkEnd w:id="97"/>
      <w:r/>
      <w:bookmarkStart w:id="98" w:name="_Hlt26955039"/>
      <w:r/>
      <w:bookmarkEnd w:id="98"/>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磋 商 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2"/>
          <w:highlight w:val="none"/>
        </w:rPr>
        <w:t xml:space="preserve">顺祥路（青墩塘路-现状箱涵）路面中修工程</w:t>
      </w:r>
      <w:r/>
    </w:p>
    <w:p>
      <w:pPr>
        <w:ind w:firstLine="1084"/>
        <w:rPr>
          <w:rFonts w:hint="eastAsia" w:ascii="宋体" w:hAnsi="宋体" w:eastAsia="宋体"/>
          <w:b/>
          <w:color w:val="auto"/>
          <w:sz w:val="36"/>
          <w:szCs w:val="21"/>
          <w:highlight w:val="none"/>
          <w:u w:val="single"/>
          <w:lang w:eastAsia="zh-CN"/>
        </w:rPr>
      </w:pPr>
      <w:r>
        <w:rPr>
          <w:rFonts w:hint="eastAsia" w:ascii="宋体" w:hAnsi="宋体"/>
          <w:b/>
          <w:color w:val="auto"/>
          <w:sz w:val="36"/>
          <w:szCs w:val="21"/>
          <w:highlight w:val="none"/>
        </w:rPr>
        <w:t xml:space="preserve">项 目 编 号：</w:t>
      </w:r>
      <w:r>
        <w:rPr>
          <w:rFonts w:hint="eastAsia" w:ascii="宋体" w:hAnsi="宋体"/>
          <w:b/>
          <w:color w:val="auto"/>
          <w:sz w:val="32"/>
          <w:highlight w:val="none"/>
          <w:lang w:eastAsia="zh-CN"/>
        </w:rPr>
        <w:t xml:space="preserve">JSZC-320581-PMJS-C2026-0026</w:t>
      </w:r>
      <w:r/>
    </w:p>
    <w:p>
      <w:pPr>
        <w:rPr>
          <w:rFonts w:hint="eastAsia" w:ascii="宋体" w:hAnsi="宋体"/>
          <w:b/>
          <w:color w:val="auto"/>
          <w:sz w:val="36"/>
          <w:szCs w:val="21"/>
          <w:highlight w:val="none"/>
        </w:rPr>
      </w:pPr>
      <w:r>
        <w:rPr>
          <w:rFonts w:hint="eastAsia" w:ascii="宋体" w:hAnsi="宋体"/>
          <w:b/>
          <w:color w:val="auto"/>
          <w:sz w:val="36"/>
          <w:szCs w:val="21"/>
          <w:highlight w:val="none"/>
        </w:rPr>
        <w:t xml:space="preserve">      </w:t>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b/>
          <w:color w:val="auto"/>
          <w:sz w:val="36"/>
          <w:szCs w:val="36"/>
          <w:highlight w:val="none"/>
        </w:rPr>
        <w:t xml:space="preserve">2026</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  日</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hint="eastAsia" w:ascii="宋体" w:hAnsi="宋体"/>
          <w:color w:val="auto"/>
          <w:szCs w:val="21"/>
          <w:highlight w:val="none"/>
        </w:rPr>
      </w:pPr>
      <w:r>
        <w:rPr>
          <w:rFonts w:hint="eastAsia" w:ascii="宋体" w:hAnsi="宋体"/>
          <w:color w:val="auto"/>
          <w:szCs w:val="21"/>
          <w:highlight w:val="none"/>
        </w:rPr>
      </w:r>
      <w:r/>
    </w:p>
    <w:p>
      <w:pPr>
        <w:ind w:firstLine="1084"/>
        <w:jc w:val="center"/>
        <w:rPr>
          <w:rFonts w:hint="eastAsia" w:ascii="宋体" w:hAnsi="宋体"/>
          <w:b/>
          <w:bCs/>
          <w:color w:val="auto"/>
          <w:sz w:val="32"/>
          <w:szCs w:val="32"/>
          <w:highlight w:val="none"/>
        </w:rPr>
        <w:outlineLvl w:val="1"/>
      </w:pPr>
      <w:r>
        <w:rPr>
          <w:rFonts w:ascii="宋体" w:hAnsi="宋体"/>
          <w:b/>
          <w:color w:val="auto"/>
          <w:sz w:val="36"/>
          <w:szCs w:val="21"/>
          <w:highlight w:val="none"/>
          <w:u w:val="single"/>
        </w:rPr>
        <w:br w:type="page" w:clear="all"/>
      </w:r>
      <w:bookmarkStart w:id="99" w:name="_Toc237853556"/>
      <w:r>
        <w:rPr>
          <w:rFonts w:hint="eastAsia" w:ascii="宋体" w:hAnsi="宋体"/>
          <w:b/>
          <w:bCs/>
          <w:color w:val="auto"/>
          <w:sz w:val="32"/>
          <w:szCs w:val="32"/>
          <w:highlight w:val="none"/>
        </w:rPr>
        <w:t xml:space="preserve">响应文件目录</w:t>
      </w:r>
      <w:bookmarkEnd w:id="99"/>
      <w:r/>
      <w:r/>
    </w:p>
    <w:tbl>
      <w:tblPr>
        <w:tblStyle w:val="791"/>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0"/>
        <w:gridCol w:w="1984"/>
      </w:tblGrid>
      <w:tr>
        <w:trPr/>
        <w:tc>
          <w:tcPr>
            <w:gridSpan w:val="2"/>
            <w:tcW w:w="9834"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一、基本目录</w:t>
            </w:r>
            <w:r/>
          </w:p>
        </w:tc>
      </w:tr>
      <w:tr>
        <w:trPr/>
        <w:tc>
          <w:tcPr>
            <w:tcW w:w="7850"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、开标一览表</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b/>
                <w:color w:val="auto"/>
                <w:sz w:val="24"/>
                <w:szCs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已标价工程量清单</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gridSpan w:val="2"/>
            <w:tcW w:w="9834"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、资格审查内容</w:t>
            </w:r>
            <w:r/>
          </w:p>
        </w:tc>
      </w:tr>
      <w:tr>
        <w:trPr/>
        <w:tc>
          <w:tcPr>
            <w:tcW w:w="7850"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、具有独立承担民事责任的能力</w:t>
            </w:r>
            <w:r>
              <w:rPr>
                <w:rFonts w:hint="eastAsia" w:ascii="宋体" w:hAnsi="宋体"/>
                <w:b/>
                <w:color w:val="auto"/>
                <w:sz w:val="24"/>
                <w:highlight w:val="none"/>
              </w:rPr>
              <w:t xml:space="preserve">（提供法人或者其他组织的营业执照等证明文件）</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W w:w="7850"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、具有良好的商业信誉和健全的财务会计制度</w:t>
            </w:r>
            <w:r>
              <w:rPr>
                <w:rFonts w:hint="eastAsia" w:ascii="宋体" w:hAnsi="宋体"/>
                <w:b/>
                <w:color w:val="auto"/>
                <w:sz w:val="24"/>
                <w:highlight w:val="none"/>
              </w:rPr>
              <w:t xml:space="preserve">（提供开标时间前一年内的任意一期财务报表或最近一期经第三方审计的财务报告或银行出具的资信证明）</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highlight w:val="none"/>
              </w:rPr>
            </w:r>
            <w:r/>
          </w:p>
        </w:tc>
      </w:tr>
      <w:tr>
        <w:trPr/>
        <w:tc>
          <w:tcPr>
            <w:tcW w:w="7850"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、具有履行合同所必需的设备和专业技术能力</w:t>
            </w:r>
            <w:r>
              <w:rPr>
                <w:rFonts w:hint="eastAsia" w:ascii="宋体" w:hAnsi="宋体"/>
                <w:b/>
                <w:color w:val="auto"/>
                <w:sz w:val="24"/>
                <w:highlight w:val="none"/>
              </w:rPr>
              <w:t xml:space="preserve">（提供具有履行合同所必需的设备和专业技术能力的声明函）</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、有依法缴纳税收和社会保障资金的良好记录</w:t>
            </w:r>
            <w:r>
              <w:rPr>
                <w:rFonts w:hint="eastAsia" w:ascii="宋体" w:hAnsi="宋体"/>
                <w:b/>
                <w:color w:val="auto"/>
                <w:sz w:val="24"/>
                <w:highlight w:val="none"/>
              </w:rPr>
              <w:t xml:space="preserve">（提供开标时间前一年内至少一个月依法缴纳税收及缴纳社会保障资金的证明材料</w:t>
            </w:r>
            <w:r>
              <w:rPr>
                <w:rFonts w:ascii="宋体" w:hAnsi="宋体"/>
                <w:b/>
                <w:color w:val="auto"/>
                <w:sz w:val="24"/>
                <w:szCs w:val="24"/>
                <w:highlight w:val="none"/>
              </w:rPr>
              <w:t xml:space="preserve">，如缴纳税收的凭据、缴纳社会保险的专用收据或社会保险缴纳清单</w:t>
            </w:r>
            <w:r>
              <w:rPr>
                <w:rFonts w:hint="eastAsia" w:ascii="宋体" w:hAnsi="宋体"/>
                <w:b/>
                <w:color w:val="auto"/>
                <w:sz w:val="24"/>
                <w:highlight w:val="none"/>
              </w:rPr>
              <w:t xml:space="preserve">；依法享受免缴税收、社会保障资金的提供证明材料）</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W w:w="7850"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5</w:t>
            </w:r>
            <w:r>
              <w:rPr>
                <w:rFonts w:hint="eastAsia" w:ascii="宋体" w:hAnsi="宋体"/>
                <w:color w:val="auto"/>
                <w:sz w:val="24"/>
                <w:highlight w:val="none"/>
              </w:rPr>
              <w:t xml:space="preserve">、参加采购活动前三年内，在经营活动中没有重大违法记录</w:t>
            </w:r>
            <w:r>
              <w:rPr>
                <w:rFonts w:hint="eastAsia" w:ascii="宋体" w:hAnsi="宋体"/>
                <w:b/>
                <w:color w:val="auto"/>
                <w:sz w:val="24"/>
                <w:highlight w:val="none"/>
              </w:rPr>
              <w:t xml:space="preserve">（提供承诺说明一）</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w:t>
            </w:r>
            <w:r>
              <w:rPr>
                <w:rFonts w:hint="eastAsia" w:ascii="Times New Roman"/>
                <w:color w:val="auto"/>
                <w:sz w:val="24"/>
                <w:szCs w:val="24"/>
                <w:highlight w:val="none"/>
              </w:rPr>
              <w:t xml:space="preserve">近两年内（从响应文件递交截止之日起倒算），供应商和拟派项目负责人没有因串通投标、弄虚作假、以他人名义投标、骗取中标、转包、违法分包等违法行为受到建设等有关部门行政处罚的</w:t>
            </w:r>
            <w:r>
              <w:rPr>
                <w:rFonts w:hint="eastAsia" w:ascii="宋体" w:hAnsi="宋体"/>
                <w:b/>
                <w:color w:val="auto"/>
                <w:sz w:val="24"/>
                <w:highlight w:val="none"/>
              </w:rPr>
              <w:t xml:space="preserve">（提供承诺说明二）</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bCs/>
                <w:color w:val="auto"/>
                <w:sz w:val="24"/>
                <w:szCs w:val="24"/>
                <w:highlight w:val="none"/>
              </w:rPr>
            </w:pPr>
            <w:r>
              <w:rPr>
                <w:rFonts w:hint="eastAsia" w:ascii="宋体" w:hAnsi="宋体"/>
                <w:b/>
                <w:color w:val="auto"/>
                <w:sz w:val="24"/>
                <w:szCs w:val="24"/>
                <w:highlight w:val="none"/>
              </w:rPr>
              <w:t xml:space="preserve">*</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w:t>
            </w:r>
            <w:r>
              <w:rPr>
                <w:rFonts w:ascii="宋体" w:hAnsi="宋体"/>
                <w:b/>
                <w:color w:val="auto"/>
                <w:sz w:val="24"/>
                <w:szCs w:val="24"/>
                <w:highlight w:val="none"/>
              </w:rPr>
              <w:t xml:space="preserve">8</w:t>
            </w:r>
            <w:r>
              <w:rPr>
                <w:rFonts w:hint="eastAsia" w:ascii="宋体" w:hAnsi="宋体"/>
                <w:b/>
                <w:color w:val="auto"/>
                <w:sz w:val="24"/>
                <w:szCs w:val="24"/>
                <w:highlight w:val="none"/>
              </w:rPr>
              <w:t xml:space="preserve">、特定资格要求证明材料扫描件</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（1）供应商</w:t>
            </w:r>
            <w:r>
              <w:rPr>
                <w:rFonts w:ascii="宋体" w:hAnsi="宋体"/>
                <w:b/>
                <w:color w:val="auto"/>
                <w:sz w:val="24"/>
                <w:szCs w:val="24"/>
                <w:highlight w:val="none"/>
              </w:rPr>
              <w:t xml:space="preserve">市政公用工程施工总承包三级（或以上）</w:t>
            </w:r>
            <w:r>
              <w:rPr>
                <w:rFonts w:hint="eastAsia" w:ascii="宋体" w:hAnsi="宋体"/>
                <w:b/>
                <w:color w:val="auto"/>
                <w:sz w:val="24"/>
                <w:szCs w:val="24"/>
                <w:highlight w:val="none"/>
              </w:rPr>
              <w:t xml:space="preserve">资质扫描件；</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（2）拟派项目负责人具备的注册专业为</w:t>
            </w:r>
            <w:r>
              <w:rPr>
                <w:rFonts w:ascii="宋体" w:hAnsi="宋体"/>
                <w:b/>
                <w:color w:val="auto"/>
                <w:sz w:val="24"/>
                <w:szCs w:val="24"/>
                <w:highlight w:val="none"/>
              </w:rPr>
              <w:t xml:space="preserve">市政公用工程专业注册建造师二级（或以上）证书</w:t>
            </w:r>
            <w:r>
              <w:rPr>
                <w:rFonts w:hint="eastAsia" w:ascii="宋体" w:hAnsi="宋体"/>
                <w:b/>
                <w:color w:val="auto"/>
                <w:sz w:val="24"/>
                <w:szCs w:val="24"/>
                <w:highlight w:val="none"/>
              </w:rPr>
              <w:t xml:space="preserve">及行政主管部门颁发的安全生产考核合格证（B类）扫描件；</w:t>
            </w:r>
            <w:r/>
          </w:p>
          <w:p>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（3）项目负责</w:t>
            </w:r>
            <w:r>
              <w:rPr>
                <w:rFonts w:ascii="宋体" w:hAnsi="宋体"/>
                <w:b/>
                <w:color w:val="auto"/>
                <w:sz w:val="24"/>
                <w:szCs w:val="24"/>
                <w:highlight w:val="none"/>
              </w:rPr>
              <w:t xml:space="preserve">人</w:t>
            </w:r>
            <w:r>
              <w:rPr>
                <w:rFonts w:hint="eastAsia" w:ascii="宋体" w:hAnsi="宋体"/>
                <w:b/>
                <w:color w:val="auto"/>
                <w:sz w:val="24"/>
                <w:szCs w:val="24"/>
                <w:highlight w:val="none"/>
              </w:rPr>
              <w:t xml:space="preserve">等</w:t>
            </w:r>
            <w:r>
              <w:rPr>
                <w:rFonts w:ascii="宋体" w:hAnsi="宋体"/>
                <w:b/>
                <w:color w:val="auto"/>
                <w:sz w:val="24"/>
                <w:szCs w:val="24"/>
                <w:highlight w:val="none"/>
              </w:rPr>
              <w:t xml:space="preserve">相关情况</w:t>
            </w:r>
            <w:r>
              <w:rPr>
                <w:rFonts w:hint="eastAsia" w:ascii="宋体" w:hAnsi="宋体"/>
                <w:b/>
                <w:color w:val="auto"/>
                <w:sz w:val="24"/>
                <w:szCs w:val="24"/>
                <w:highlight w:val="none"/>
              </w:rPr>
              <w:t xml:space="preserve">承诺（格式见附件）。</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highlight w:val="none"/>
              </w:rPr>
            </w:r>
            <w:r/>
          </w:p>
        </w:tc>
      </w:tr>
      <w:tr>
        <w:trPr/>
        <w:tc>
          <w:tcPr>
            <w:tcW w:w="7850" w:type="dxa"/>
            <w:textDirection w:val="lrTb"/>
            <w:noWrap w:val="false"/>
          </w:tcPr>
          <w:p>
            <w:pPr>
              <w:spacing w:line="400" w:lineRule="exact"/>
              <w:rPr>
                <w:rFonts w:hint="eastAsia" w:ascii="宋体" w:hAnsi="宋体"/>
                <w:bCs/>
                <w:color w:val="auto"/>
                <w:sz w:val="24"/>
                <w:szCs w:val="24"/>
                <w:highlight w:val="none"/>
              </w:rPr>
            </w:pPr>
            <w:r>
              <w:rPr>
                <w:rFonts w:hint="eastAsia" w:ascii="宋体" w:hAnsi="宋体"/>
                <w:b/>
                <w:color w:val="auto"/>
                <w:sz w:val="24"/>
                <w:highlight w:val="none"/>
              </w:rPr>
              <w:t xml:space="preserve">三</w:t>
            </w:r>
            <w:r>
              <w:rPr>
                <w:rFonts w:ascii="宋体" w:hAnsi="宋体"/>
                <w:b/>
                <w:color w:val="auto"/>
                <w:sz w:val="24"/>
                <w:highlight w:val="none"/>
              </w:rPr>
              <w:t xml:space="preserve">、</w:t>
            </w:r>
            <w:r>
              <w:rPr>
                <w:rFonts w:hint="eastAsia" w:ascii="宋体" w:hAnsi="宋体"/>
                <w:b/>
                <w:color w:val="auto"/>
                <w:sz w:val="24"/>
                <w:highlight w:val="none"/>
              </w:rPr>
              <w:t xml:space="preserve">符合性</w:t>
            </w:r>
            <w:r>
              <w:rPr>
                <w:rFonts w:ascii="宋体" w:hAnsi="宋体"/>
                <w:b/>
                <w:color w:val="auto"/>
                <w:sz w:val="24"/>
                <w:highlight w:val="none"/>
              </w:rPr>
              <w:t xml:space="preserve">审查内容</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highlight w:val="none"/>
              </w:rPr>
            </w:r>
            <w:r/>
          </w:p>
        </w:tc>
      </w:tr>
      <w:tr>
        <w:trPr/>
        <w:tc>
          <w:tcPr>
            <w:tcW w:w="7850" w:type="dxa"/>
            <w:textDirection w:val="lrTb"/>
            <w:noWrap w:val="false"/>
          </w:tcPr>
          <w:p>
            <w:pPr>
              <w:spacing w:line="400" w:lineRule="exact"/>
              <w:rPr>
                <w:rFonts w:hint="eastAsia" w:ascii="宋体" w:hAnsi="宋体"/>
                <w:bCs/>
                <w:color w:val="auto"/>
                <w:sz w:val="24"/>
                <w:szCs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、磋商函</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color w:val="auto"/>
                <w:sz w:val="24"/>
                <w:highlight w:val="none"/>
              </w:rPr>
            </w:pPr>
            <w:r>
              <w:rPr>
                <w:rFonts w:hint="eastAsia" w:ascii="宋体" w:hAnsi="宋体"/>
                <w:b/>
                <w:color w:val="auto"/>
                <w:sz w:val="24"/>
                <w:szCs w:val="24"/>
                <w:highlight w:val="none"/>
              </w:rPr>
              <w:t xml:space="preserve">*</w:t>
            </w:r>
            <w:r>
              <w:rPr>
                <w:rFonts w:hint="eastAsia" w:ascii="宋体" w:hAnsi="宋体"/>
                <w:color w:val="auto"/>
                <w:sz w:val="24"/>
                <w:highlight w:val="none"/>
              </w:rPr>
              <w:t xml:space="preserve">2、法人授权书</w:t>
            </w:r>
            <w:r>
              <w:rPr>
                <w:rFonts w:hint="eastAsia" w:ascii="宋体" w:hAnsi="宋体"/>
                <w:b/>
                <w:color w:val="auto"/>
                <w:sz w:val="24"/>
                <w:highlight w:val="none"/>
              </w:rPr>
              <w:t xml:space="preserve">（</w:t>
            </w:r>
            <w:r>
              <w:rPr>
                <w:rFonts w:ascii="宋体" w:hAnsi="宋体"/>
                <w:b/>
                <w:color w:val="auto"/>
                <w:sz w:val="24"/>
                <w:highlight w:val="none"/>
              </w:rPr>
              <w:t xml:space="preserve">①</w:t>
            </w:r>
            <w:r>
              <w:rPr>
                <w:rFonts w:hint="eastAsia" w:ascii="宋体" w:hAnsi="宋体"/>
                <w:b/>
                <w:color w:val="auto"/>
                <w:sz w:val="24"/>
                <w:highlight w:val="none"/>
              </w:rPr>
              <w:t xml:space="preserve">如授权代表参加本项目磋商</w:t>
            </w:r>
            <w:r>
              <w:rPr>
                <w:rFonts w:ascii="宋体" w:hAnsi="宋体"/>
                <w:b/>
                <w:color w:val="auto"/>
                <w:sz w:val="24"/>
                <w:highlight w:val="none"/>
              </w:rPr>
              <w:t xml:space="preserve">活动</w:t>
            </w:r>
            <w:r>
              <w:rPr>
                <w:rFonts w:hint="eastAsia" w:ascii="宋体" w:hAnsi="宋体"/>
                <w:b/>
                <w:color w:val="auto"/>
                <w:sz w:val="24"/>
                <w:highlight w:val="none"/>
              </w:rPr>
              <w:t xml:space="preserve">，“法人授权书”必须提供，</w:t>
            </w:r>
            <w:r>
              <w:rPr>
                <w:rFonts w:ascii="宋体" w:hAnsi="宋体"/>
                <w:b/>
                <w:color w:val="auto"/>
                <w:sz w:val="24"/>
                <w:highlight w:val="none"/>
              </w:rPr>
              <w:t xml:space="preserve">且</w:t>
            </w:r>
            <w:r>
              <w:rPr>
                <w:rFonts w:hint="eastAsia" w:ascii="宋体" w:hAnsi="宋体"/>
                <w:b/>
                <w:color w:val="auto"/>
                <w:sz w:val="24"/>
                <w:highlight w:val="none"/>
              </w:rPr>
              <w:t xml:space="preserve">须</w:t>
            </w:r>
            <w:r>
              <w:rPr>
                <w:rFonts w:ascii="宋体" w:hAnsi="宋体"/>
                <w:b/>
                <w:color w:val="auto"/>
                <w:sz w:val="24"/>
                <w:highlight w:val="none"/>
              </w:rPr>
              <w:t xml:space="preserve">提供</w:t>
            </w:r>
            <w:r>
              <w:rPr>
                <w:rFonts w:hint="eastAsia" w:ascii="宋体" w:hAnsi="宋体"/>
                <w:b/>
                <w:color w:val="auto"/>
                <w:sz w:val="24"/>
                <w:highlight w:val="none"/>
              </w:rPr>
              <w:t xml:space="preserve">授权代表居民身份证正反面扫描件、法定代表人居民身份证正反面扫描件。②如法定代表人参加本项目磋商</w:t>
            </w:r>
            <w:r>
              <w:rPr>
                <w:rFonts w:ascii="宋体" w:hAnsi="宋体"/>
                <w:b/>
                <w:color w:val="auto"/>
                <w:sz w:val="24"/>
                <w:highlight w:val="none"/>
              </w:rPr>
              <w:t xml:space="preserve">活动</w:t>
            </w:r>
            <w:r>
              <w:rPr>
                <w:rFonts w:hint="eastAsia" w:ascii="宋体" w:hAnsi="宋体"/>
                <w:b/>
                <w:color w:val="auto"/>
                <w:sz w:val="24"/>
                <w:highlight w:val="none"/>
              </w:rPr>
              <w:t xml:space="preserve">，“法人授权书”可不提供，但须提供法定代表人身份证正反面扫描件。）</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color w:val="auto"/>
                <w:sz w:val="24"/>
                <w:highlight w:val="none"/>
              </w:rPr>
            </w:pPr>
            <w:r>
              <w:rPr>
                <w:rFonts w:hint="eastAsia" w:ascii="宋体" w:hAnsi="宋体"/>
                <w:b/>
                <w:color w:val="auto"/>
                <w:sz w:val="24"/>
                <w:szCs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、实质性要求响应表</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（格式见附件）</w:t>
            </w:r>
            <w:r/>
          </w:p>
        </w:tc>
      </w:tr>
      <w:tr>
        <w:trPr/>
        <w:tc>
          <w:tcPr>
            <w:gridSpan w:val="2"/>
            <w:tcW w:w="9834" w:type="dxa"/>
            <w:textDirection w:val="lrTb"/>
            <w:noWrap w:val="false"/>
          </w:tcPr>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四、综合评审文件（具体根据制作电子响应文件的综合评审评分项的要求对应提供）</w:t>
            </w:r>
            <w:r/>
          </w:p>
        </w:tc>
      </w:tr>
      <w:tr>
        <w:trPr/>
        <w:tc>
          <w:tcPr>
            <w:tcW w:w="7850" w:type="dxa"/>
            <w:textDirection w:val="lrTb"/>
            <w:noWrap w:val="false"/>
          </w:tcPr>
          <w:p>
            <w:pPr>
              <w:spacing w:line="40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、实施要求响应表</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bCs/>
                <w:color w:val="auto"/>
                <w:sz w:val="24"/>
                <w:highlight w:val="none"/>
              </w:rPr>
              <w:t xml:space="preserve">项目方案</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r>
            <w:r/>
          </w:p>
        </w:tc>
      </w:tr>
      <w:tr>
        <w:trPr/>
        <w:tc>
          <w:tcPr>
            <w:tcW w:w="7850"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3、人员配备情况</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、业绩一览表</w:t>
            </w:r>
            <w:r/>
          </w:p>
        </w:tc>
        <w:tc>
          <w:tcPr>
            <w:tcW w:w="1984" w:type="dxa"/>
            <w:textDirection w:val="lrTb"/>
            <w:noWrap w:val="false"/>
          </w:tcPr>
          <w:p>
            <w:pPr>
              <w:spacing w:line="400" w:lineRule="exact"/>
              <w:rPr>
                <w:rFonts w:hint="eastAsia" w:ascii="宋体" w:hAnsi="宋体"/>
                <w:b/>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、商务条件</w:t>
            </w:r>
            <w:r>
              <w:rPr>
                <w:rFonts w:ascii="宋体" w:hAnsi="宋体"/>
                <w:color w:val="auto"/>
                <w:sz w:val="24"/>
                <w:highlight w:val="none"/>
              </w:rPr>
              <w:t xml:space="preserve">响应表</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（格式见附件）</w:t>
            </w:r>
            <w:r/>
          </w:p>
        </w:tc>
      </w:tr>
      <w:tr>
        <w:trPr/>
        <w:tc>
          <w:tcPr>
            <w:tcW w:w="7850" w:type="dxa"/>
            <w:textDirection w:val="lrTb"/>
            <w:noWrap w:val="false"/>
          </w:tcPr>
          <w:p>
            <w:pPr>
              <w:spacing w:line="400" w:lineRule="exact"/>
              <w:rPr>
                <w:rFonts w:hint="eastAsia"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、其他</w:t>
            </w:r>
            <w:r/>
          </w:p>
        </w:tc>
        <w:tc>
          <w:tcPr>
            <w:tcW w:w="1984" w:type="dxa"/>
            <w:textDirection w:val="lrTb"/>
            <w:noWrap w:val="false"/>
          </w:tcPr>
          <w:p>
            <w:pPr>
              <w:spacing w:line="40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82"/>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备注：加“*”项目若有缺失或无效，将导致其报价无效且不允许在响应文件开启时间后补正。</w:t>
      </w:r>
      <w:r/>
    </w:p>
    <w:p>
      <w:pPr>
        <w:jc w:val="center"/>
        <w:rPr>
          <w:rFonts w:hint="eastAsia" w:ascii="宋体" w:hAnsi="宋体"/>
          <w:b/>
          <w:color w:val="auto"/>
          <w:sz w:val="24"/>
          <w:szCs w:val="24"/>
          <w:highlight w:val="none"/>
        </w:rPr>
        <w:outlineLvl w:val="1"/>
      </w:pPr>
      <w:r>
        <w:rPr>
          <w:rFonts w:hint="eastAsia" w:ascii="宋体" w:hAnsi="宋体"/>
          <w:b/>
          <w:color w:val="auto"/>
          <w:sz w:val="24"/>
          <w:szCs w:val="24"/>
          <w:highlight w:val="none"/>
        </w:rPr>
        <w:br w:type="page" w:clear="all"/>
      </w:r>
      <w:bookmarkStart w:id="100" w:name="_Toc237853557"/>
      <w:r>
        <w:rPr>
          <w:rFonts w:hint="eastAsia" w:ascii="宋体" w:hAnsi="宋体"/>
          <w:b/>
          <w:bCs/>
          <w:color w:val="auto"/>
          <w:sz w:val="32"/>
          <w:szCs w:val="32"/>
          <w:highlight w:val="none"/>
        </w:rPr>
        <w:t xml:space="preserve">附件1 开标一览表</w:t>
      </w:r>
      <w:bookmarkEnd w:id="100"/>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格式详见苏采云系统</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widowControl/>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center"/>
        <w:keepNext/>
        <w:spacing w:line="620" w:lineRule="exact"/>
        <w:rPr>
          <w:rFonts w:ascii="宋体" w:hAnsi="宋体"/>
          <w:b/>
          <w:bCs/>
          <w:color w:val="auto"/>
          <w:sz w:val="28"/>
          <w:szCs w:val="28"/>
          <w:highlight w:val="none"/>
        </w:rPr>
        <w:outlineLvl w:val="1"/>
      </w:pPr>
      <w:r/>
      <w:bookmarkStart w:id="101" w:name="_Toc209014087"/>
      <w:r/>
      <w:bookmarkStart w:id="102" w:name="_Toc237853558"/>
      <w:r/>
      <w:bookmarkStart w:id="103" w:name="_Toc31912"/>
      <w:r/>
      <w:bookmarkStart w:id="104" w:name="_Toc15125"/>
      <w:r>
        <w:rPr>
          <w:rFonts w:ascii="宋体" w:hAnsi="宋体"/>
          <w:b/>
          <w:bCs/>
          <w:color w:val="auto"/>
          <w:sz w:val="28"/>
          <w:szCs w:val="28"/>
          <w:highlight w:val="none"/>
        </w:rPr>
        <w:t xml:space="preserve">附件2 已标价工程量清单</w:t>
      </w:r>
      <w:bookmarkEnd w:id="101"/>
      <w:r/>
      <w:bookmarkEnd w:id="102"/>
      <w:r/>
      <w:bookmarkEnd w:id="103"/>
      <w:r/>
      <w:bookmarkEnd w:id="104"/>
      <w:r/>
      <w:r/>
    </w:p>
    <w:p>
      <w:pPr>
        <w:ind w:firstLine="480"/>
        <w:jc w:val="left"/>
        <w:spacing w:line="460" w:lineRule="exact"/>
        <w:tabs>
          <w:tab w:val="left" w:pos="0" w:leader="none"/>
        </w:tabs>
        <w:rPr>
          <w:rFonts w:ascii="宋体" w:hAnsi="宋体"/>
          <w:bCs/>
          <w:color w:val="auto"/>
          <w:sz w:val="24"/>
          <w:szCs w:val="24"/>
          <w:highlight w:val="none"/>
        </w:rPr>
      </w:pPr>
      <w:r>
        <w:rPr>
          <w:rFonts w:ascii="宋体" w:hAnsi="宋体"/>
          <w:bCs/>
          <w:color w:val="auto"/>
          <w:sz w:val="24"/>
          <w:szCs w:val="24"/>
          <w:highlight w:val="none"/>
        </w:rPr>
        <w:t xml:space="preserve">已标价工程量清单包括但不限于以下内容：</w:t>
      </w:r>
      <w:r/>
    </w:p>
    <w:p>
      <w:pPr>
        <w:ind w:firstLine="482"/>
        <w:jc w:val="left"/>
        <w:spacing w:line="460" w:lineRule="exact"/>
        <w:tabs>
          <w:tab w:val="left" w:pos="0" w:leader="none"/>
        </w:tabs>
        <w:rPr>
          <w:rFonts w:ascii="宋体" w:hAnsi="宋体"/>
          <w:b/>
          <w:bCs/>
          <w:color w:val="auto"/>
          <w:sz w:val="24"/>
          <w:szCs w:val="24"/>
          <w:highlight w:val="none"/>
        </w:rPr>
      </w:pPr>
      <w:r>
        <w:rPr>
          <w:rFonts w:ascii="宋体" w:hAnsi="宋体"/>
          <w:b/>
          <w:bCs/>
          <w:color w:val="auto"/>
          <w:sz w:val="24"/>
          <w:szCs w:val="24"/>
          <w:highlight w:val="none"/>
        </w:rPr>
        <w:t xml:space="preserve">按照附件工程量清单格式自行编制</w:t>
      </w:r>
      <w:r/>
    </w:p>
    <w:p>
      <w:pPr>
        <w:ind w:firstLine="482"/>
        <w:jc w:val="left"/>
        <w:spacing w:line="460" w:lineRule="exact"/>
        <w:tabs>
          <w:tab w:val="left" w:pos="0" w:leader="none"/>
        </w:tabs>
        <w:rPr>
          <w:rFonts w:ascii="宋体" w:hAnsi="宋体"/>
          <w:b/>
          <w:bCs/>
          <w:color w:val="auto"/>
          <w:sz w:val="24"/>
          <w:szCs w:val="24"/>
          <w:highlight w:val="none"/>
        </w:rPr>
      </w:pPr>
      <w:r>
        <w:rPr>
          <w:rFonts w:ascii="宋体" w:hAnsi="宋体"/>
          <w:b/>
          <w:bCs/>
          <w:color w:val="auto"/>
          <w:sz w:val="24"/>
          <w:szCs w:val="24"/>
          <w:highlight w:val="none"/>
        </w:rPr>
        <w:t xml:space="preserve">注：“投标总价”应与“报价一览表”中“报价总价”相一致。</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723"/>
        <w:jc w:val="center"/>
        <w:rPr>
          <w:rFonts w:hint="eastAsia" w:ascii="宋体" w:hAnsi="宋体"/>
          <w:b/>
          <w:bCs/>
          <w:color w:val="auto"/>
          <w:sz w:val="32"/>
          <w:szCs w:val="32"/>
          <w:highlight w:val="none"/>
        </w:rPr>
      </w:pPr>
      <w:r>
        <w:rPr>
          <w:rFonts w:hint="eastAsia" w:ascii="宋体" w:hAnsi="宋体"/>
          <w:b/>
          <w:color w:val="auto"/>
          <w:sz w:val="24"/>
          <w:szCs w:val="24"/>
          <w:highlight w:val="none"/>
        </w:rPr>
        <w:br w:type="page" w:clear="all"/>
      </w:r>
      <w:r/>
    </w:p>
    <w:p>
      <w:pPr>
        <w:jc w:val="center"/>
        <w:rPr>
          <w:rFonts w:hint="eastAsia" w:ascii="宋体" w:hAnsi="宋体"/>
          <w:b/>
          <w:bCs/>
          <w:color w:val="auto"/>
          <w:sz w:val="32"/>
          <w:szCs w:val="32"/>
          <w:highlight w:val="none"/>
        </w:rPr>
        <w:outlineLvl w:val="1"/>
      </w:pPr>
      <w:r/>
      <w:bookmarkStart w:id="105" w:name="_Toc237853559"/>
      <w:r>
        <w:rPr>
          <w:rFonts w:hint="eastAsia" w:ascii="宋体" w:hAnsi="宋体"/>
          <w:b/>
          <w:bCs/>
          <w:color w:val="auto"/>
          <w:sz w:val="32"/>
          <w:szCs w:val="32"/>
          <w:highlight w:val="none"/>
        </w:rPr>
        <w:t xml:space="preserve">附件3</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具有履行合同所必需的设备和专业技术能力的声明函</w:t>
      </w:r>
      <w:bookmarkEnd w:id="105"/>
      <w:r/>
      <w:r/>
    </w:p>
    <w:p>
      <w:pPr>
        <w:ind w:right="-27" w:firstLine="420"/>
        <w:jc w:val="center"/>
        <w:spacing w:line="360" w:lineRule="auto"/>
        <w:tabs>
          <w:tab w:val="left" w:pos="0" w:leader="none"/>
        </w:tabs>
        <w:rPr>
          <w:rFonts w:hint="eastAsia" w:ascii="宋体" w:hAnsi="宋体"/>
          <w:b/>
          <w:bCs/>
          <w:color w:val="auto"/>
          <w:sz w:val="28"/>
          <w:szCs w:val="36"/>
          <w:highlight w:val="none"/>
        </w:rPr>
      </w:pPr>
      <w:r>
        <w:rPr>
          <w:rFonts w:hint="eastAsia" w:ascii="宋体" w:hAnsi="宋体"/>
          <w:b/>
          <w:bCs/>
          <w:color w:val="auto"/>
          <w:sz w:val="28"/>
          <w:szCs w:val="36"/>
          <w:highlight w:val="none"/>
        </w:rPr>
      </w:r>
      <w:r/>
    </w:p>
    <w:p>
      <w:pPr>
        <w:ind w:right="-27" w:firstLine="96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我单位郑重声明，我单位</w:t>
      </w:r>
      <w:r>
        <w:rPr>
          <w:rFonts w:hint="eastAsia" w:ascii="宋体" w:hAnsi="宋体"/>
          <w:color w:val="auto"/>
          <w:sz w:val="24"/>
          <w:highlight w:val="none"/>
        </w:rPr>
        <w:t xml:space="preserve">具有履行合同所必需的设备和专业技术能力</w:t>
      </w:r>
      <w:r>
        <w:rPr>
          <w:rFonts w:hint="eastAsia" w:ascii="宋体" w:hAnsi="宋体"/>
          <w:color w:val="auto"/>
          <w:sz w:val="24"/>
          <w:szCs w:val="24"/>
          <w:highlight w:val="none"/>
        </w:rPr>
        <w:t xml:space="preserve">。</w:t>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144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我方对以上声明负全部法律责任。</w:t>
      </w:r>
      <w:r/>
    </w:p>
    <w:p>
      <w:pPr>
        <w:ind w:right="-27" w:firstLine="16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特此声明！</w:t>
      </w:r>
      <w:r/>
    </w:p>
    <w:p>
      <w:pPr>
        <w:ind w:right="-27" w:firstLine="624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480"/>
        <w:jc w:val="center"/>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rPr>
          <w:rFonts w:ascii="宋体" w:hAnsi="宋体"/>
          <w:color w:val="auto"/>
          <w:sz w:val="24"/>
          <w:szCs w:val="24"/>
          <w:highlight w:val="none"/>
        </w:rPr>
        <w:t xml:space="preserve">名称：</w:t>
      </w:r>
      <w:r/>
    </w:p>
    <w:p>
      <w:pPr>
        <w:ind w:right="-27" w:firstLine="480"/>
        <w:jc w:val="center"/>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right="-27" w:firstLine="480"/>
        <w:jc w:val="center"/>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964"/>
        <w:jc w:val="center"/>
        <w:rPr>
          <w:rFonts w:hint="eastAsia" w:ascii="宋体" w:hAnsi="宋体"/>
          <w:b/>
          <w:bCs/>
          <w:color w:val="auto"/>
          <w:sz w:val="32"/>
          <w:szCs w:val="32"/>
          <w:highlight w:val="none"/>
        </w:rPr>
        <w:outlineLvl w:val="1"/>
      </w:pPr>
      <w:r>
        <w:rPr>
          <w:rFonts w:ascii="宋体" w:hAnsi="宋体"/>
          <w:b/>
          <w:bCs/>
          <w:color w:val="auto"/>
          <w:sz w:val="32"/>
          <w:szCs w:val="32"/>
          <w:highlight w:val="none"/>
        </w:rPr>
        <w:br w:type="page" w:clear="all"/>
      </w:r>
      <w:bookmarkStart w:id="106" w:name="_Toc237853560"/>
      <w:r>
        <w:rPr>
          <w:rFonts w:hint="eastAsia" w:ascii="宋体" w:hAnsi="宋体"/>
          <w:b/>
          <w:bCs/>
          <w:color w:val="auto"/>
          <w:sz w:val="32"/>
          <w:szCs w:val="32"/>
          <w:highlight w:val="none"/>
        </w:rPr>
        <w:t xml:space="preserve">附件4</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承诺说明一</w:t>
      </w:r>
      <w:bookmarkEnd w:id="106"/>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我方对以上承诺负全部法律责任。</w:t>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特此承诺</w:t>
      </w:r>
      <w:r>
        <w:rPr>
          <w:rFonts w:ascii="宋体" w:hAnsi="宋体"/>
          <w:color w:val="auto"/>
          <w:sz w:val="24"/>
          <w:szCs w:val="24"/>
          <w:highlight w:val="none"/>
        </w:rPr>
        <w:t xml:space="preserve">说明</w:t>
      </w:r>
      <w:r>
        <w:rPr>
          <w:rFonts w:hint="eastAsia" w:ascii="宋体" w:hAnsi="宋体"/>
          <w:color w:val="auto"/>
          <w:sz w:val="24"/>
          <w:szCs w:val="24"/>
          <w:highlight w:val="none"/>
        </w:rPr>
        <w:t xml:space="preserve">！</w:t>
      </w:r>
      <w:r/>
    </w:p>
    <w:p>
      <w:pPr>
        <w:ind w:right="-27" w:firstLine="624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624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624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480"/>
        <w:jc w:val="center"/>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rPr>
          <w:rFonts w:ascii="宋体" w:hAnsi="宋体"/>
          <w:color w:val="auto"/>
          <w:sz w:val="24"/>
          <w:szCs w:val="24"/>
          <w:highlight w:val="none"/>
        </w:rPr>
        <w:t xml:space="preserve">名称：</w:t>
      </w:r>
      <w:r/>
    </w:p>
    <w:p>
      <w:pPr>
        <w:ind w:right="-27" w:firstLine="480"/>
        <w:jc w:val="center"/>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rPr>
          <w:rFonts w:hint="eastAsia" w:ascii="宋体" w:hAnsi="宋体"/>
          <w:b/>
          <w:bCs/>
          <w:color w:val="auto"/>
          <w:sz w:val="32"/>
          <w:szCs w:val="32"/>
          <w:highlight w:val="none"/>
        </w:rPr>
      </w:pPr>
      <w:r>
        <w:rPr>
          <w:color w:val="auto"/>
          <w:highlight w:val="none"/>
        </w:rPr>
        <w:br w:type="page" w:clear="all"/>
      </w:r>
      <w:r/>
    </w:p>
    <w:p>
      <w:pPr>
        <w:ind w:firstLine="964"/>
        <w:jc w:val="center"/>
        <w:rPr>
          <w:color w:val="auto"/>
          <w:highlight w:val="none"/>
        </w:rPr>
        <w:outlineLvl w:val="1"/>
      </w:pPr>
      <w:r/>
      <w:bookmarkStart w:id="107" w:name="_Toc237853561"/>
      <w:r>
        <w:rPr>
          <w:rFonts w:hint="eastAsia" w:ascii="宋体" w:hAnsi="宋体"/>
          <w:b/>
          <w:bCs/>
          <w:color w:val="auto"/>
          <w:sz w:val="32"/>
          <w:szCs w:val="32"/>
          <w:highlight w:val="none"/>
        </w:rPr>
        <w:t xml:space="preserve">附件5</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承诺说明二</w:t>
      </w:r>
      <w:bookmarkEnd w:id="107"/>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我单位承诺，我单位在</w:t>
      </w:r>
      <w:r>
        <w:rPr>
          <w:rFonts w:hint="eastAsia" w:ascii="Times New Roman"/>
          <w:color w:val="auto"/>
          <w:sz w:val="24"/>
          <w:szCs w:val="24"/>
          <w:highlight w:val="none"/>
        </w:rPr>
        <w:t xml:space="preserve">近两年内（从响应文件递交截止之日起倒算），供应商和拟派项目负责人没有因串通投标、弄虚作假、以他人名义投标、骗取中标、转包、违法分包等违法行为受到建设等有关部门行政处罚的</w:t>
      </w:r>
      <w:r>
        <w:rPr>
          <w:rFonts w:hint="eastAsia" w:ascii="宋体" w:hAnsi="宋体"/>
          <w:color w:val="auto"/>
          <w:sz w:val="24"/>
          <w:szCs w:val="24"/>
          <w:highlight w:val="none"/>
        </w:rPr>
        <w:t xml:space="preserve">。</w:t>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我方对以上承诺负全部法律责任。</w:t>
      </w:r>
      <w:r/>
    </w:p>
    <w:p>
      <w:pPr>
        <w:ind w:right="-27" w:firstLine="48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特此承诺</w:t>
      </w:r>
      <w:r>
        <w:rPr>
          <w:rFonts w:ascii="宋体" w:hAnsi="宋体"/>
          <w:color w:val="auto"/>
          <w:sz w:val="24"/>
          <w:szCs w:val="24"/>
          <w:highlight w:val="none"/>
        </w:rPr>
        <w:t xml:space="preserve">说明</w:t>
      </w:r>
      <w:r>
        <w:rPr>
          <w:rFonts w:hint="eastAsia" w:ascii="宋体" w:hAnsi="宋体"/>
          <w:color w:val="auto"/>
          <w:sz w:val="24"/>
          <w:szCs w:val="24"/>
          <w:highlight w:val="none"/>
        </w:rPr>
        <w:t xml:space="preserve">！</w:t>
      </w:r>
      <w:r/>
    </w:p>
    <w:p>
      <w:pPr>
        <w:ind w:right="-27" w:firstLine="624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624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6240"/>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right="-27" w:firstLine="480"/>
        <w:jc w:val="center"/>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p>
    <w:p>
      <w:pPr>
        <w:ind w:right="-27" w:firstLine="480"/>
        <w:jc w:val="center"/>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jc w:val="left"/>
        <w:widowControl/>
        <w:rPr>
          <w:rFonts w:ascii="宋体" w:hAnsi="Times New Roman"/>
          <w:color w:val="auto"/>
          <w:szCs w:val="20"/>
          <w:highlight w:val="none"/>
        </w:rPr>
      </w:pPr>
      <w:r>
        <w:rPr>
          <w:color w:val="auto"/>
          <w:highlight w:val="none"/>
        </w:rPr>
        <w:br w:type="page" w:clear="all"/>
      </w:r>
      <w:r/>
    </w:p>
    <w:p>
      <w:pPr>
        <w:pStyle w:val="792"/>
        <w:rPr>
          <w:color w:val="auto"/>
          <w:highlight w:val="none"/>
        </w:rPr>
      </w:pPr>
      <w:r>
        <w:rPr>
          <w:color w:val="auto"/>
          <w:highlight w:val="none"/>
        </w:rPr>
      </w:r>
      <w:r/>
    </w:p>
    <w:p>
      <w:pPr>
        <w:ind w:firstLine="723"/>
        <w:jc w:val="center"/>
        <w:rPr>
          <w:rFonts w:hint="eastAsia" w:ascii="宋体" w:hAnsi="宋体"/>
          <w:b/>
          <w:color w:val="auto"/>
          <w:sz w:val="24"/>
          <w:szCs w:val="24"/>
          <w:highlight w:val="none"/>
        </w:rPr>
        <w:outlineLvl w:val="1"/>
      </w:pPr>
      <w:r/>
      <w:bookmarkStart w:id="108" w:name="_Toc237853562"/>
      <w:r>
        <w:rPr>
          <w:rFonts w:hint="eastAsia" w:ascii="宋体" w:hAnsi="宋体"/>
          <w:b/>
          <w:bCs/>
          <w:color w:val="auto"/>
          <w:sz w:val="32"/>
          <w:szCs w:val="32"/>
          <w:highlight w:val="none"/>
        </w:rPr>
        <w:t xml:space="preserve">附件6 中小企业声明函</w:t>
      </w:r>
      <w:bookmarkEnd w:id="108"/>
      <w:r/>
      <w:r/>
    </w:p>
    <w:p>
      <w:pPr>
        <w:ind w:right="-27" w:firstLine="480"/>
        <w:spacing w:line="440" w:lineRule="exact"/>
        <w:tabs>
          <w:tab w:val="left" w:pos="0" w:leader="none"/>
        </w:tabs>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rPr>
        <w:t xml:space="preserve">﹝</w:t>
      </w:r>
      <w:r>
        <w:rPr>
          <w:rFonts w:ascii="宋体" w:hAnsi="宋体" w:cs="仿宋"/>
          <w:color w:val="auto"/>
          <w:sz w:val="24"/>
          <w:szCs w:val="24"/>
          <w:highlight w:val="none"/>
        </w:rPr>
        <w:t xml:space="preserve">2020</w:t>
      </w:r>
      <w:r>
        <w:rPr>
          <w:rFonts w:hint="eastAsia" w:ascii="宋体" w:hAnsi="宋体" w:cs="宋体"/>
          <w:color w:val="auto"/>
          <w:sz w:val="24"/>
          <w:szCs w:val="24"/>
          <w:highlight w:val="none"/>
        </w:rPr>
        <w:t xml:space="preserve">﹞</w:t>
      </w:r>
      <w:r>
        <w:rPr>
          <w:rFonts w:ascii="宋体" w:hAnsi="宋体" w:cs="仿宋"/>
          <w:color w:val="auto"/>
          <w:sz w:val="24"/>
          <w:szCs w:val="24"/>
          <w:highlight w:val="none"/>
        </w:rPr>
        <w:t xml:space="preserve">46 </w:t>
      </w:r>
      <w:r>
        <w:rPr>
          <w:rFonts w:hint="eastAsia" w:ascii="宋体" w:hAnsi="宋体" w:cs="仿宋"/>
          <w:color w:val="auto"/>
          <w:sz w:val="24"/>
          <w:szCs w:val="24"/>
          <w:highlight w:val="none"/>
        </w:rPr>
        <w:t xml:space="preserve">号）的规定，本公司参加</w:t>
      </w:r>
      <w:r>
        <w:rPr>
          <w:rFonts w:hint="eastAsia" w:ascii="宋体" w:hAnsi="宋体" w:cs="仿宋"/>
          <w:color w:val="auto"/>
          <w:sz w:val="24"/>
          <w:szCs w:val="24"/>
          <w:highlight w:val="none"/>
          <w:u w:val="single"/>
        </w:rPr>
        <w:t xml:space="preserve">  常熟高新技术产业开发区管理委员会  </w:t>
      </w:r>
      <w:r>
        <w:rPr>
          <w:rFonts w:hint="eastAsia" w:ascii="宋体" w:hAnsi="宋体" w:cs="仿宋"/>
          <w:color w:val="auto"/>
          <w:sz w:val="24"/>
          <w:szCs w:val="24"/>
          <w:highlight w:val="none"/>
        </w:rPr>
        <w:t xml:space="preserve">的</w:t>
      </w:r>
      <w:r>
        <w:rPr>
          <w:rFonts w:hint="eastAsia" w:ascii="宋体" w:hAnsi="宋体" w:cs="仿宋"/>
          <w:color w:val="auto"/>
          <w:sz w:val="24"/>
          <w:szCs w:val="24"/>
          <w:highlight w:val="none"/>
          <w:u w:val="single"/>
        </w:rPr>
        <w:t xml:space="preserve">  </w:t>
      </w:r>
      <w:r>
        <w:rPr>
          <w:rFonts w:hint="eastAsia" w:ascii="Times New Roman" w:hAnsi="Times New Roman"/>
          <w:color w:val="auto"/>
          <w:sz w:val="24"/>
          <w:szCs w:val="24"/>
          <w:highlight w:val="none"/>
          <w:u w:val="single"/>
        </w:rPr>
        <w:t xml:space="preserve">顺祥路（青墩塘路-现状箱涵）路面中修工程</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采购活动，工程的施工单位全部为符合政策要求的中小企业。相关企业的具体情况如下：</w:t>
      </w:r>
      <w:r/>
    </w:p>
    <w:p>
      <w:pPr>
        <w:ind w:right="-27" w:firstLine="480"/>
        <w:spacing w:line="440" w:lineRule="exact"/>
        <w:tabs>
          <w:tab w:val="left" w:pos="0" w:leader="none"/>
        </w:tabs>
        <w:rPr>
          <w:rFonts w:hint="eastAsia" w:ascii="宋体" w:hAnsi="宋体" w:cs="仿宋"/>
          <w:color w:val="auto"/>
          <w:sz w:val="24"/>
          <w:szCs w:val="24"/>
          <w:highlight w:val="none"/>
        </w:rPr>
      </w:pPr>
      <w:r>
        <w:rPr>
          <w:rFonts w:ascii="宋体" w:hAnsi="宋体" w:cs="仿宋"/>
          <w:color w:val="auto"/>
          <w:sz w:val="24"/>
          <w:szCs w:val="24"/>
          <w:highlight w:val="none"/>
        </w:rPr>
        <w:t xml:space="preserve">1</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顺祥路（青墩塘路-现状箱涵）路面中修工程</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rPr>
        <w:t xml:space="preserve">建筑业</w:t>
      </w:r>
      <w:r>
        <w:rPr>
          <w:rFonts w:hint="eastAsia" w:ascii="宋体" w:hAnsi="宋体" w:cs="仿宋"/>
          <w:color w:val="auto"/>
          <w:sz w:val="24"/>
          <w:szCs w:val="24"/>
          <w:highlight w:val="none"/>
        </w:rPr>
        <w:t xml:space="preserve">；承建（承接）企业为</w:t>
      </w:r>
      <w:r>
        <w:rPr>
          <w:rFonts w:hint="eastAsia" w:ascii="宋体" w:hAnsi="宋体" w:cs="仿宋"/>
          <w:color w:val="auto"/>
          <w:sz w:val="24"/>
          <w:szCs w:val="24"/>
          <w:highlight w:val="none"/>
          <w:u w:val="single"/>
        </w:rPr>
        <w:t xml:space="preserve">（企业名称）</w:t>
      </w:r>
      <w:r>
        <w:rPr>
          <w:rFonts w:hint="eastAsia" w:ascii="宋体" w:hAnsi="宋体" w:cs="仿宋"/>
          <w:color w:val="auto"/>
          <w:sz w:val="24"/>
          <w:szCs w:val="24"/>
          <w:highlight w:val="none"/>
        </w:rPr>
        <w:t xml:space="preserve">，从业人员</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人，营业收入为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万元，资产总额为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rPr>
        <w:t xml:space="preserve">；</w:t>
      </w:r>
      <w:r/>
    </w:p>
    <w:p>
      <w:pPr>
        <w:ind w:right="-27" w:firstLine="480"/>
        <w:spacing w:line="440" w:lineRule="exact"/>
        <w:tabs>
          <w:tab w:val="left" w:pos="0" w:leader="none"/>
        </w:tabs>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本企业对上述声明内容的真实性负责。如有虚假，将依法承担相应责任。</w:t>
      </w:r>
      <w:r/>
    </w:p>
    <w:p>
      <w:pPr>
        <w:ind w:left="3780" w:right="-27"/>
        <w:spacing w:line="440" w:lineRule="exact"/>
        <w:tabs>
          <w:tab w:val="left" w:pos="0" w:leader="none"/>
        </w:tabs>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ind w:right="2640" w:firstLine="360"/>
        <w:jc w:val="right"/>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供应商</w:t>
      </w:r>
      <w:r>
        <w:rPr>
          <w:rFonts w:hint="eastAsia" w:ascii="宋体" w:hAnsi="宋体"/>
          <w:color w:val="auto"/>
          <w:sz w:val="24"/>
          <w:szCs w:val="24"/>
          <w:highlight w:val="none"/>
        </w:rPr>
        <w:t xml:space="preserve">（加盖CA电子公章）</w:t>
      </w:r>
      <w:r>
        <w:rPr>
          <w:rFonts w:hint="eastAsia" w:ascii="宋体" w:hAnsi="宋体"/>
          <w:color w:val="auto"/>
          <w:sz w:val="24"/>
          <w:szCs w:val="21"/>
          <w:highlight w:val="none"/>
        </w:rPr>
        <w:t xml:space="preserve">：</w:t>
      </w:r>
      <w:r/>
    </w:p>
    <w:p>
      <w:pPr>
        <w:ind w:right="2640" w:firstLine="360"/>
        <w:jc w:val="right"/>
        <w:spacing w:line="5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期：</w:t>
      </w:r>
      <w:r/>
    </w:p>
    <w:p>
      <w:pPr>
        <w:spacing w:line="420" w:lineRule="exact"/>
        <w:rPr>
          <w:color w:val="auto"/>
          <w:sz w:val="24"/>
          <w:szCs w:val="24"/>
          <w:highlight w:val="none"/>
        </w:rPr>
      </w:pPr>
      <w:r>
        <w:rPr>
          <w:rFonts w:hint="eastAsia"/>
          <w:color w:val="auto"/>
          <w:sz w:val="24"/>
          <w:szCs w:val="24"/>
          <w:highlight w:val="none"/>
        </w:rPr>
        <w:t xml:space="preserve">注：</w:t>
      </w:r>
      <w:r/>
    </w:p>
    <w:p>
      <w:pPr>
        <w:spacing w:line="420" w:lineRule="exact"/>
        <w:rPr>
          <w:b/>
          <w:bCs/>
          <w:color w:val="auto"/>
          <w:sz w:val="24"/>
          <w:szCs w:val="24"/>
          <w:highlight w:val="none"/>
        </w:rPr>
      </w:pPr>
      <w:r>
        <w:rPr>
          <w:rFonts w:hint="eastAsia"/>
          <w:b/>
          <w:bCs/>
          <w:color w:val="auto"/>
          <w:sz w:val="24"/>
          <w:szCs w:val="24"/>
          <w:highlight w:val="none"/>
        </w:rPr>
        <w:t xml:space="preserve">1.从业人员、营业收入、资产总额填报上一年度数据，无上一年度数据的新成立企业可不填报。</w:t>
      </w:r>
      <w:r/>
    </w:p>
    <w:p>
      <w:pPr>
        <w:spacing w:line="420" w:lineRule="exact"/>
        <w:rPr>
          <w:b/>
          <w:bCs/>
          <w:color w:val="auto"/>
          <w:sz w:val="24"/>
          <w:szCs w:val="24"/>
          <w:highlight w:val="none"/>
        </w:rPr>
      </w:pPr>
      <w:r>
        <w:rPr>
          <w:b/>
          <w:bCs/>
          <w:color w:val="auto"/>
          <w:sz w:val="24"/>
          <w:szCs w:val="24"/>
          <w:highlight w:val="none"/>
        </w:rPr>
        <w:t xml:space="preserve">2.</w:t>
      </w:r>
      <w:r>
        <w:rPr>
          <w:rFonts w:hint="eastAsia"/>
          <w:b/>
          <w:bCs/>
          <w:color w:val="auto"/>
          <w:sz w:val="24"/>
          <w:szCs w:val="24"/>
          <w:highlight w:val="none"/>
        </w:rPr>
        <w:t xml:space="preserve">行业划分具体</w:t>
      </w:r>
      <w:r>
        <w:rPr>
          <w:b/>
          <w:bCs/>
          <w:color w:val="auto"/>
          <w:sz w:val="24"/>
          <w:szCs w:val="24"/>
          <w:highlight w:val="none"/>
        </w:rPr>
        <w:t xml:space="preserve">以</w:t>
      </w:r>
      <w:r>
        <w:rPr>
          <w:rFonts w:hint="eastAsia"/>
          <w:b/>
          <w:bCs/>
          <w:color w:val="auto"/>
          <w:sz w:val="24"/>
          <w:szCs w:val="24"/>
          <w:highlight w:val="none"/>
        </w:rPr>
        <w:t xml:space="preserve">（</w:t>
      </w:r>
      <w:r>
        <w:rPr>
          <w:b/>
          <w:bCs/>
          <w:color w:val="auto"/>
          <w:sz w:val="24"/>
          <w:szCs w:val="24"/>
          <w:highlight w:val="none"/>
        </w:rPr>
        <w:t xml:space="preserve">工信部联企业[2011]300号）规定的划分标准</w:t>
      </w:r>
      <w:r>
        <w:rPr>
          <w:rFonts w:hint="eastAsia"/>
          <w:b/>
          <w:bCs/>
          <w:color w:val="auto"/>
          <w:sz w:val="24"/>
          <w:szCs w:val="24"/>
          <w:highlight w:val="none"/>
        </w:rPr>
        <w:t xml:space="preserve">为准。</w:t>
      </w:r>
      <w:r/>
    </w:p>
    <w:p>
      <w:pPr>
        <w:spacing w:line="420" w:lineRule="exact"/>
        <w:rPr>
          <w:b/>
          <w:bCs/>
          <w:color w:val="auto"/>
          <w:sz w:val="24"/>
          <w:szCs w:val="24"/>
          <w:highlight w:val="none"/>
        </w:rPr>
      </w:pPr>
      <w:r>
        <w:rPr>
          <w:b/>
          <w:bCs/>
          <w:color w:val="auto"/>
          <w:sz w:val="24"/>
          <w:szCs w:val="24"/>
          <w:highlight w:val="none"/>
        </w:rPr>
        <w:t xml:space="preserve">3.上述</w:t>
      </w:r>
      <w:r>
        <w:rPr>
          <w:rFonts w:hint="eastAsia"/>
          <w:b/>
          <w:bCs/>
          <w:color w:val="auto"/>
          <w:sz w:val="24"/>
          <w:szCs w:val="24"/>
          <w:highlight w:val="none"/>
        </w:rPr>
        <w:t xml:space="preserve">“</w:t>
      </w:r>
      <w:r>
        <w:rPr>
          <w:b/>
          <w:bCs/>
          <w:color w:val="auto"/>
          <w:sz w:val="24"/>
          <w:szCs w:val="24"/>
          <w:highlight w:val="none"/>
        </w:rPr>
        <w:t xml:space="preserve">中小企业声明函</w:t>
      </w:r>
      <w:r>
        <w:rPr>
          <w:rFonts w:hint="eastAsia"/>
          <w:b/>
          <w:bCs/>
          <w:color w:val="auto"/>
          <w:sz w:val="24"/>
          <w:szCs w:val="24"/>
          <w:highlight w:val="none"/>
        </w:rPr>
        <w:t xml:space="preserve">”</w:t>
      </w:r>
      <w:r>
        <w:rPr>
          <w:b/>
          <w:bCs/>
          <w:color w:val="auto"/>
          <w:sz w:val="24"/>
          <w:szCs w:val="24"/>
          <w:highlight w:val="none"/>
        </w:rPr>
        <w:t xml:space="preserve">格式原则上不得改动，</w:t>
      </w:r>
      <w:r>
        <w:rPr>
          <w:rFonts w:hint="eastAsia"/>
          <w:b/>
          <w:bCs/>
          <w:color w:val="auto"/>
          <w:sz w:val="24"/>
          <w:szCs w:val="24"/>
          <w:highlight w:val="none"/>
        </w:rPr>
        <w:t xml:space="preserve">且无需</w:t>
      </w:r>
      <w:r>
        <w:rPr>
          <w:b/>
          <w:bCs/>
          <w:color w:val="auto"/>
          <w:sz w:val="24"/>
          <w:szCs w:val="24"/>
          <w:highlight w:val="none"/>
        </w:rPr>
        <w:t xml:space="preserve">提供其他</w:t>
      </w:r>
      <w:r>
        <w:rPr>
          <w:rFonts w:hint="eastAsia"/>
          <w:b/>
          <w:bCs/>
          <w:color w:val="auto"/>
          <w:sz w:val="24"/>
          <w:szCs w:val="24"/>
          <w:highlight w:val="none"/>
        </w:rPr>
        <w:t xml:space="preserve">材料</w:t>
      </w:r>
      <w:r>
        <w:rPr>
          <w:b/>
          <w:bCs/>
          <w:color w:val="auto"/>
          <w:sz w:val="24"/>
          <w:szCs w:val="24"/>
          <w:highlight w:val="none"/>
        </w:rPr>
        <w:t xml:space="preserve">，因擅自改动引起的评审风险由</w:t>
      </w:r>
      <w:r>
        <w:rPr>
          <w:rFonts w:hint="eastAsia"/>
          <w:b/>
          <w:bCs/>
          <w:color w:val="auto"/>
          <w:sz w:val="24"/>
          <w:szCs w:val="24"/>
          <w:highlight w:val="none"/>
        </w:rPr>
        <w:t xml:space="preserve">供应商</w:t>
      </w:r>
      <w:r>
        <w:rPr>
          <w:b/>
          <w:bCs/>
          <w:color w:val="auto"/>
          <w:sz w:val="24"/>
          <w:szCs w:val="24"/>
          <w:highlight w:val="none"/>
        </w:rPr>
        <w:t xml:space="preserve">自行承担。</w:t>
      </w:r>
      <w:r/>
    </w:p>
    <w:p>
      <w:pPr>
        <w:spacing w:line="420" w:lineRule="exact"/>
        <w:rPr>
          <w:b/>
          <w:color w:val="auto"/>
          <w:sz w:val="24"/>
          <w:szCs w:val="24"/>
          <w:highlight w:val="none"/>
        </w:rPr>
      </w:pPr>
      <w:r/>
      <w:bookmarkStart w:id="109" w:name="_Hlk100143292"/>
      <w:r>
        <w:rPr>
          <w:b/>
          <w:bCs/>
          <w:color w:val="auto"/>
          <w:sz w:val="24"/>
          <w:szCs w:val="24"/>
          <w:highlight w:val="none"/>
        </w:rPr>
        <w:t xml:space="preserve">4.</w:t>
      </w:r>
      <w:r>
        <w:rPr>
          <w:rFonts w:hint="eastAsia"/>
          <w:b/>
          <w:bCs/>
          <w:color w:val="auto"/>
          <w:sz w:val="24"/>
          <w:szCs w:val="24"/>
          <w:highlight w:val="none"/>
        </w:rPr>
        <w:t xml:space="preserve">如未对上述声明函内（中型企业、小型企业、微型企业）进行勾选或明确，</w:t>
      </w:r>
      <w:r>
        <w:rPr>
          <w:b/>
          <w:bCs/>
          <w:color w:val="auto"/>
          <w:sz w:val="24"/>
          <w:szCs w:val="24"/>
          <w:highlight w:val="none"/>
        </w:rPr>
        <w:t xml:space="preserve">引起的评审风险由</w:t>
      </w:r>
      <w:r>
        <w:rPr>
          <w:rFonts w:hint="eastAsia"/>
          <w:b/>
          <w:bCs/>
          <w:color w:val="auto"/>
          <w:sz w:val="24"/>
          <w:szCs w:val="24"/>
          <w:highlight w:val="none"/>
        </w:rPr>
        <w:t xml:space="preserve">供应商</w:t>
      </w:r>
      <w:r>
        <w:rPr>
          <w:b/>
          <w:bCs/>
          <w:color w:val="auto"/>
          <w:sz w:val="24"/>
          <w:szCs w:val="24"/>
          <w:highlight w:val="none"/>
        </w:rPr>
        <w:t xml:space="preserve">自行承担。</w:t>
      </w:r>
      <w:bookmarkEnd w:id="109"/>
      <w:r/>
      <w:r/>
    </w:p>
    <w:p>
      <w:pPr>
        <w:ind w:firstLine="964"/>
        <w:jc w:val="center"/>
        <w:rPr>
          <w:rFonts w:hint="eastAsia" w:ascii="黑体" w:hAnsi="黑体" w:eastAsia="黑体"/>
          <w:b/>
          <w:color w:val="auto"/>
          <w:sz w:val="32"/>
          <w:szCs w:val="32"/>
          <w:highlight w:val="none"/>
        </w:rPr>
        <w:outlineLvl w:val="1"/>
      </w:pPr>
      <w:r>
        <w:rPr>
          <w:rFonts w:ascii="宋体" w:hAnsi="宋体"/>
          <w:b/>
          <w:bCs/>
          <w:color w:val="auto"/>
          <w:sz w:val="32"/>
          <w:szCs w:val="32"/>
          <w:highlight w:val="none"/>
        </w:rPr>
        <w:br w:type="page" w:clear="all"/>
      </w:r>
      <w:bookmarkStart w:id="110" w:name="_Toc237853563"/>
      <w:r>
        <w:rPr>
          <w:rFonts w:hint="eastAsia" w:ascii="宋体" w:hAnsi="宋体"/>
          <w:b/>
          <w:bCs/>
          <w:color w:val="auto"/>
          <w:sz w:val="32"/>
          <w:szCs w:val="32"/>
          <w:highlight w:val="none"/>
        </w:rPr>
        <w:t xml:space="preserve">附件7 残疾人福利性单位声明函</w:t>
      </w:r>
      <w:bookmarkEnd w:id="110"/>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hint="eastAsia"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供应商（加盖CA电子公章）：</w:t>
      </w:r>
      <w:r/>
    </w:p>
    <w:p>
      <w:pPr>
        <w:ind w:right="1560" w:firstLine="480"/>
        <w:jc w:val="center"/>
        <w:spacing w:line="588" w:lineRule="exact"/>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 日  期：</w:t>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spacing w:line="420" w:lineRule="exact"/>
        <w:rPr>
          <w:color w:val="auto"/>
          <w:sz w:val="24"/>
          <w:szCs w:val="24"/>
          <w:highlight w:val="none"/>
        </w:rPr>
      </w:pPr>
      <w:r>
        <w:rPr>
          <w:rFonts w:hint="eastAsia"/>
          <w:color w:val="auto"/>
          <w:sz w:val="24"/>
          <w:szCs w:val="24"/>
          <w:highlight w:val="none"/>
        </w:rPr>
        <w:t xml:space="preserve">注：</w:t>
      </w:r>
      <w:r/>
    </w:p>
    <w:p>
      <w:pPr>
        <w:spacing w:line="420" w:lineRule="exact"/>
        <w:rPr>
          <w:b/>
          <w:color w:val="auto"/>
          <w:sz w:val="24"/>
          <w:szCs w:val="24"/>
          <w:highlight w:val="none"/>
        </w:rPr>
      </w:pPr>
      <w:r>
        <w:rPr>
          <w:rFonts w:hint="eastAsia"/>
          <w:b/>
          <w:color w:val="auto"/>
          <w:sz w:val="24"/>
          <w:szCs w:val="24"/>
          <w:highlight w:val="none"/>
        </w:rPr>
        <w:t xml:space="preserve">1</w:t>
      </w:r>
      <w:r>
        <w:rPr>
          <w:b/>
          <w:color w:val="auto"/>
          <w:sz w:val="24"/>
          <w:szCs w:val="24"/>
          <w:highlight w:val="none"/>
        </w:rPr>
        <w:t xml:space="preserve">.</w:t>
      </w:r>
      <w:r>
        <w:rPr>
          <w:rFonts w:hint="eastAsia"/>
          <w:b/>
          <w:color w:val="auto"/>
          <w:sz w:val="24"/>
          <w:szCs w:val="24"/>
          <w:highlight w:val="none"/>
        </w:rPr>
        <w:t xml:space="preserve">供应商如不提供上述中小企业声明函或残疾人福利性单位声明函，价格将不做相应扣除。</w:t>
      </w:r>
      <w:r/>
    </w:p>
    <w:p>
      <w:pPr>
        <w:spacing w:line="420" w:lineRule="exact"/>
        <w:rPr>
          <w:b/>
          <w:color w:val="auto"/>
          <w:sz w:val="24"/>
          <w:szCs w:val="24"/>
          <w:highlight w:val="none"/>
        </w:rPr>
      </w:pPr>
      <w:r>
        <w:rPr>
          <w:rFonts w:hint="eastAsia"/>
          <w:b/>
          <w:color w:val="auto"/>
          <w:sz w:val="24"/>
          <w:szCs w:val="24"/>
          <w:highlight w:val="none"/>
        </w:rPr>
        <w:t xml:space="preserve">2</w:t>
      </w:r>
      <w:r>
        <w:rPr>
          <w:b/>
          <w:color w:val="auto"/>
          <w:sz w:val="24"/>
          <w:szCs w:val="24"/>
          <w:highlight w:val="none"/>
        </w:rPr>
        <w:t xml:space="preserve">.</w:t>
      </w:r>
      <w:r>
        <w:rPr>
          <w:rFonts w:hint="eastAsia"/>
          <w:b/>
          <w:color w:val="auto"/>
          <w:sz w:val="24"/>
          <w:szCs w:val="24"/>
          <w:highlight w:val="none"/>
        </w:rPr>
        <w:t xml:space="preserve">成交供应商为残疾人福利单位的，此声明函将随成交结果同时公告，接受社会监督。</w:t>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480"/>
        <w:spacing w:line="420" w:lineRule="exact"/>
        <w:rPr>
          <w:color w:val="auto"/>
          <w:sz w:val="24"/>
          <w:szCs w:val="24"/>
          <w:highlight w:val="none"/>
        </w:rPr>
      </w:pPr>
      <w:r>
        <w:rPr>
          <w:color w:val="auto"/>
          <w:sz w:val="24"/>
          <w:szCs w:val="24"/>
          <w:highlight w:val="none"/>
        </w:rPr>
      </w:r>
      <w:r/>
    </w:p>
    <w:p>
      <w:pPr>
        <w:ind w:firstLine="964"/>
        <w:jc w:val="center"/>
        <w:spacing w:line="500" w:lineRule="exact"/>
        <w:rPr>
          <w:rFonts w:hint="eastAsia" w:ascii="宋体" w:hAnsi="宋体"/>
          <w:b/>
          <w:bCs/>
          <w:color w:val="auto"/>
          <w:sz w:val="32"/>
          <w:szCs w:val="32"/>
          <w:highlight w:val="none"/>
        </w:rPr>
        <w:outlineLvl w:val="1"/>
      </w:pPr>
      <w:r>
        <w:rPr>
          <w:rFonts w:ascii="黑体" w:hAnsi="黑体" w:eastAsia="黑体"/>
          <w:b/>
          <w:color w:val="auto"/>
          <w:sz w:val="32"/>
          <w:szCs w:val="32"/>
          <w:highlight w:val="none"/>
        </w:rPr>
        <w:br w:type="page" w:clear="all"/>
      </w:r>
      <w:bookmarkStart w:id="111" w:name="_Toc237853564"/>
      <w:r>
        <w:rPr>
          <w:rFonts w:hint="eastAsia" w:ascii="宋体" w:hAnsi="宋体"/>
          <w:b/>
          <w:bCs/>
          <w:color w:val="auto"/>
          <w:sz w:val="32"/>
          <w:szCs w:val="32"/>
          <w:highlight w:val="none"/>
        </w:rPr>
        <w:t xml:space="preserve">附件8</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项目负责</w:t>
      </w:r>
      <w:r>
        <w:rPr>
          <w:rFonts w:ascii="宋体" w:hAnsi="宋体"/>
          <w:b/>
          <w:bCs/>
          <w:color w:val="auto"/>
          <w:sz w:val="32"/>
          <w:szCs w:val="32"/>
          <w:highlight w:val="none"/>
        </w:rPr>
        <w:t xml:space="preserve">人</w:t>
      </w:r>
      <w:r>
        <w:rPr>
          <w:rFonts w:hint="eastAsia" w:ascii="宋体" w:hAnsi="宋体"/>
          <w:b/>
          <w:bCs/>
          <w:color w:val="auto"/>
          <w:sz w:val="32"/>
          <w:szCs w:val="32"/>
          <w:highlight w:val="none"/>
        </w:rPr>
        <w:t xml:space="preserve">等</w:t>
      </w:r>
      <w:r>
        <w:rPr>
          <w:rFonts w:ascii="宋体" w:hAnsi="宋体"/>
          <w:b/>
          <w:bCs/>
          <w:color w:val="auto"/>
          <w:sz w:val="32"/>
          <w:szCs w:val="32"/>
          <w:highlight w:val="none"/>
        </w:rPr>
        <w:t xml:space="preserve">相关</w:t>
      </w:r>
      <w:r>
        <w:rPr>
          <w:rFonts w:hint="eastAsia" w:ascii="宋体" w:hAnsi="宋体"/>
          <w:b/>
          <w:bCs/>
          <w:color w:val="auto"/>
          <w:sz w:val="32"/>
          <w:szCs w:val="32"/>
          <w:highlight w:val="none"/>
        </w:rPr>
        <w:t xml:space="preserve">情况承诺书</w:t>
      </w:r>
      <w:bookmarkEnd w:id="111"/>
      <w:r/>
      <w:r/>
    </w:p>
    <w:p>
      <w:p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常熟高新技术产业开发区管理委员会：</w:t>
      </w:r>
      <w:r/>
    </w:p>
    <w:p>
      <w:pPr>
        <w:ind w:left="-178" w:firstLine="60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本企业参加你单位</w:t>
      </w:r>
      <w:r>
        <w:rPr>
          <w:rFonts w:hint="eastAsia" w:ascii="Times New Roman" w:hAnsi="Times New Roman"/>
          <w:color w:val="auto"/>
          <w:sz w:val="24"/>
          <w:szCs w:val="24"/>
          <w:highlight w:val="none"/>
          <w:u w:val="single"/>
        </w:rPr>
        <w:t xml:space="preserve">顺祥路（青墩塘路-现状箱涵）路面中修工程</w:t>
      </w:r>
      <w:r>
        <w:rPr>
          <w:rFonts w:hint="eastAsia" w:ascii="宋体" w:hAnsi="宋体"/>
          <w:color w:val="auto"/>
          <w:sz w:val="24"/>
          <w:szCs w:val="24"/>
          <w:highlight w:val="none"/>
        </w:rPr>
        <w:t xml:space="preserve">的采购项目，我单位承诺：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1.我</w:t>
      </w: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拟派的项目负责人为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(姓名)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（注册证书编号），至本项目投标截止时间前，属于以下第（ ）条情形：</w:t>
      </w:r>
      <w:r/>
    </w:p>
    <w:p>
      <w:pPr>
        <w:ind w:firstLine="480"/>
        <w:spacing w:line="500" w:lineRule="exact"/>
        <w:rPr>
          <w:rFonts w:hint="eastAsia" w:ascii="宋体" w:hAnsi="宋体"/>
          <w:color w:val="auto"/>
          <w:sz w:val="24"/>
          <w:szCs w:val="24"/>
          <w:highlight w:val="none"/>
        </w:rPr>
      </w:pPr>
      <w:r>
        <w:rPr>
          <w:rFonts w:hint="eastAsia" w:ascii="Times New Roman" w:hAnsi="Times New Roman"/>
          <w:color w:val="auto"/>
          <w:sz w:val="24"/>
          <w:szCs w:val="24"/>
          <w:highlight w:val="none"/>
        </w:rPr>
        <w:t xml:space="preserve">□</w:t>
      </w:r>
      <w:r>
        <w:rPr>
          <w:rFonts w:hint="eastAsia" w:ascii="宋体" w:hAnsi="宋体"/>
          <w:color w:val="auto"/>
          <w:sz w:val="24"/>
          <w:szCs w:val="24"/>
          <w:highlight w:val="none"/>
        </w:rPr>
        <w:t xml:space="preserve">（1）项目负责人是非变更后无在建工程；</w:t>
      </w:r>
      <w:r/>
    </w:p>
    <w:p>
      <w:pPr>
        <w:ind w:firstLine="480"/>
        <w:spacing w:line="500" w:lineRule="exact"/>
        <w:rPr>
          <w:rFonts w:hint="eastAsia" w:ascii="宋体" w:hAnsi="宋体"/>
          <w:color w:val="auto"/>
          <w:sz w:val="24"/>
          <w:szCs w:val="24"/>
          <w:highlight w:val="none"/>
        </w:rPr>
      </w:pPr>
      <w:r>
        <w:rPr>
          <w:rFonts w:hint="eastAsia" w:ascii="Times New Roman" w:hAnsi="Times New Roman"/>
          <w:color w:val="auto"/>
          <w:sz w:val="24"/>
          <w:szCs w:val="24"/>
          <w:highlight w:val="none"/>
        </w:rPr>
        <w:t xml:space="preserve">□</w:t>
      </w:r>
      <w:r>
        <w:rPr>
          <w:rFonts w:hint="eastAsia" w:ascii="宋体" w:hAnsi="宋体"/>
          <w:color w:val="auto"/>
          <w:sz w:val="24"/>
          <w:szCs w:val="24"/>
          <w:highlight w:val="none"/>
        </w:rPr>
        <w:t xml:space="preserve">（2）项目负责人在建</w:t>
      </w:r>
      <w:r>
        <w:rPr>
          <w:rFonts w:ascii="宋体" w:hAnsi="宋体"/>
          <w:color w:val="auto"/>
          <w:sz w:val="24"/>
          <w:szCs w:val="24"/>
          <w:highlight w:val="none"/>
        </w:rPr>
        <w:t xml:space="preserve">工程的</w:t>
      </w:r>
      <w:r>
        <w:rPr>
          <w:rFonts w:hint="eastAsia" w:ascii="Times New Roman" w:hAnsi="Times New Roman"/>
          <w:color w:val="auto"/>
          <w:sz w:val="24"/>
          <w:szCs w:val="24"/>
          <w:highlight w:val="none"/>
        </w:rPr>
        <w:t xml:space="preserve">合同工程量已完成80%以上，且主体工程已完成</w:t>
      </w:r>
      <w:r>
        <w:rPr>
          <w:rFonts w:hint="eastAsia" w:ascii="宋体" w:hAnsi="宋体"/>
          <w:color w:val="auto"/>
          <w:sz w:val="24"/>
          <w:szCs w:val="24"/>
          <w:highlight w:val="none"/>
        </w:rPr>
        <w:t xml:space="preserve">；</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hint="eastAsia" w:ascii="宋体" w:hAnsi="宋体"/>
          <w:color w:val="auto"/>
          <w:sz w:val="24"/>
          <w:szCs w:val="24"/>
          <w:highlight w:val="none"/>
        </w:rPr>
        <w:t xml:space="preserve">（3）项目负责人在建</w:t>
      </w:r>
      <w:r>
        <w:rPr>
          <w:rFonts w:ascii="宋体" w:hAnsi="宋体"/>
          <w:color w:val="auto"/>
          <w:sz w:val="24"/>
          <w:szCs w:val="24"/>
          <w:highlight w:val="none"/>
        </w:rPr>
        <w:t xml:space="preserve">工程</w:t>
      </w:r>
      <w:r>
        <w:rPr>
          <w:rFonts w:hint="eastAsia" w:ascii="Times New Roman" w:hAnsi="Times New Roman"/>
          <w:color w:val="auto"/>
          <w:sz w:val="24"/>
          <w:szCs w:val="24"/>
          <w:highlight w:val="none"/>
        </w:rPr>
        <w:t xml:space="preserve">通过合同完工验收；</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hint="eastAsia" w:ascii="宋体" w:hAnsi="宋体"/>
          <w:color w:val="auto"/>
          <w:sz w:val="24"/>
          <w:szCs w:val="24"/>
          <w:highlight w:val="none"/>
        </w:rPr>
        <w:t xml:space="preserve">项目负责人</w:t>
      </w:r>
      <w:r>
        <w:rPr>
          <w:rFonts w:hint="eastAsia" w:ascii="Times New Roman" w:hAnsi="Times New Roman"/>
          <w:color w:val="auto"/>
          <w:sz w:val="24"/>
          <w:szCs w:val="24"/>
          <w:highlight w:val="none"/>
        </w:rPr>
        <w:t xml:space="preserve">工程具备合同完工验收条件，已向建设单位提出合同完工验收申请，并经建设单位确认；</w:t>
      </w:r>
      <w:r/>
    </w:p>
    <w:p>
      <w:pPr>
        <w:ind w:firstLine="480"/>
        <w:spacing w:line="500" w:lineRule="exact"/>
        <w:rPr>
          <w:rFonts w:hint="eastAsia" w:ascii="宋体" w:hAnsi="宋体"/>
          <w:color w:val="auto"/>
          <w:sz w:val="24"/>
          <w:szCs w:val="24"/>
          <w:highlight w:val="none"/>
        </w:rPr>
      </w:pPr>
      <w:r>
        <w:rPr>
          <w:rFonts w:hint="eastAsia" w:ascii="Times New Roman" w:hAnsi="Times New Roman"/>
          <w:color w:val="auto"/>
          <w:sz w:val="24"/>
          <w:szCs w:val="24"/>
          <w:highlight w:val="none"/>
        </w:rPr>
        <w:t xml:space="preserve">□（5）</w:t>
      </w:r>
      <w:r>
        <w:rPr>
          <w:rFonts w:hint="eastAsia" w:ascii="宋体" w:hAnsi="宋体"/>
          <w:color w:val="auto"/>
          <w:sz w:val="24"/>
          <w:szCs w:val="24"/>
          <w:highlight w:val="none"/>
        </w:rPr>
        <w:t xml:space="preserve">项目负责人在建</w:t>
      </w:r>
      <w:r>
        <w:rPr>
          <w:rFonts w:ascii="宋体" w:hAnsi="宋体"/>
          <w:color w:val="auto"/>
          <w:sz w:val="24"/>
          <w:szCs w:val="24"/>
          <w:highlight w:val="none"/>
        </w:rPr>
        <w:t xml:space="preserve">工程</w:t>
      </w:r>
      <w:r>
        <w:rPr>
          <w:rFonts w:hint="eastAsia" w:ascii="Times New Roman" w:hAnsi="Times New Roman"/>
          <w:color w:val="auto"/>
          <w:sz w:val="24"/>
          <w:szCs w:val="24"/>
          <w:highlight w:val="none"/>
        </w:rPr>
        <w:t xml:space="preserve">因非承包方原因致使工程项目停工超过120天（含）。</w:t>
      </w:r>
      <w:r/>
    </w:p>
    <w:p>
      <w:pPr>
        <w:ind w:firstLine="480"/>
        <w:spacing w:line="500" w:lineRule="exact"/>
        <w:rPr>
          <w:rFonts w:hint="eastAsia" w:ascii="宋体" w:hAnsi="宋体"/>
          <w:color w:val="auto"/>
          <w:sz w:val="24"/>
          <w:szCs w:val="24"/>
          <w:highlight w:val="none"/>
        </w:rPr>
      </w:pPr>
      <w:r>
        <w:rPr>
          <w:rFonts w:hint="eastAsia" w:ascii="Times New Roman" w:hAnsi="Times New Roman"/>
          <w:color w:val="auto"/>
          <w:sz w:val="24"/>
          <w:szCs w:val="24"/>
          <w:highlight w:val="none"/>
        </w:rPr>
        <w:t xml:space="preserve">2.我单位</w:t>
      </w:r>
      <w:r>
        <w:rPr>
          <w:rFonts w:ascii="Times New Roman" w:hAnsi="Times New Roman"/>
          <w:color w:val="auto"/>
          <w:sz w:val="24"/>
          <w:szCs w:val="24"/>
          <w:highlight w:val="none"/>
        </w:rPr>
        <w:t xml:space="preserve">拟派的</w:t>
      </w:r>
      <w:r>
        <w:rPr>
          <w:rFonts w:hint="eastAsia" w:ascii="Times New Roman" w:hAnsi="Times New Roman"/>
          <w:color w:val="auto"/>
          <w:sz w:val="24"/>
          <w:szCs w:val="24"/>
          <w:highlight w:val="none"/>
        </w:rPr>
        <w:t xml:space="preserve">专职安全员为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(姓名)。</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0"/>
          <w:highlight w:val="none"/>
        </w:rPr>
        <w:t xml:space="preserve">3.</w:t>
      </w:r>
      <w:r>
        <w:rPr>
          <w:rFonts w:hint="eastAsia" w:ascii="宋体" w:hAnsi="宋体"/>
          <w:color w:val="auto"/>
          <w:sz w:val="24"/>
          <w:szCs w:val="24"/>
          <w:highlight w:val="none"/>
        </w:rPr>
        <w:t xml:space="preserve">我</w:t>
      </w: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拟派的项目负责人</w:t>
      </w:r>
      <w:r>
        <w:rPr>
          <w:rFonts w:hint="eastAsia" w:ascii="Times New Roman" w:hAnsi="Times New Roman"/>
          <w:color w:val="auto"/>
          <w:sz w:val="24"/>
          <w:szCs w:val="24"/>
          <w:highlight w:val="none"/>
        </w:rPr>
        <w:t xml:space="preserve">不同时在其他公司担任法定代表人，不是个体工商户经营者；不同时在其他公司担任公司董事、监事、高级管理人员。</w:t>
      </w:r>
      <w:r/>
    </w:p>
    <w:p>
      <w:pPr>
        <w:ind w:firstLine="480"/>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宋体" w:hAnsi="宋体"/>
          <w:color w:val="auto"/>
          <w:sz w:val="24"/>
          <w:szCs w:val="24"/>
          <w:highlight w:val="none"/>
        </w:rPr>
        <w:t xml:space="preserve">我</w:t>
      </w:r>
      <w:r>
        <w:rPr>
          <w:rFonts w:ascii="宋体" w:hAnsi="宋体"/>
          <w:color w:val="auto"/>
          <w:sz w:val="24"/>
          <w:szCs w:val="24"/>
          <w:highlight w:val="none"/>
        </w:rPr>
        <w:t xml:space="preserve">单位</w:t>
      </w:r>
      <w:r>
        <w:rPr>
          <w:rFonts w:hint="eastAsia" w:ascii="宋体" w:hAnsi="宋体"/>
          <w:color w:val="auto"/>
          <w:sz w:val="24"/>
          <w:szCs w:val="24"/>
          <w:highlight w:val="none"/>
        </w:rPr>
        <w:t xml:space="preserve">拟派的项目负责人</w:t>
      </w:r>
      <w:r>
        <w:rPr>
          <w:rFonts w:hint="eastAsia" w:ascii="Times New Roman" w:hAnsi="Times New Roman"/>
          <w:color w:val="auto"/>
          <w:sz w:val="24"/>
          <w:szCs w:val="24"/>
          <w:highlight w:val="none"/>
        </w:rPr>
        <w:t xml:space="preserve">□无行贿犯罪行为记录；□有行贿犯罪行为记录，但自记录之日起至本项目采购公告之日已超过5年的。</w:t>
      </w:r>
      <w:r/>
    </w:p>
    <w:p>
      <w:pPr>
        <w:ind w:firstLine="480"/>
        <w:spacing w:line="500" w:lineRule="exact"/>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注：以上有“□”标识的，供应商根据实际情况须勾选其中之一</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如查出我单位有不符合承诺情况的，本申请人将承担一切法律责任，并自愿接受被取消投标资格及如果本企业中标后则取消中标资格和行政主管部门作出的一切处罚。</w:t>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right="-27" w:firstLine="480"/>
        <w:jc w:val="center"/>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rPr>
          <w:rFonts w:ascii="宋体" w:hAnsi="宋体"/>
          <w:color w:val="auto"/>
          <w:sz w:val="24"/>
          <w:szCs w:val="24"/>
          <w:highlight w:val="none"/>
        </w:rPr>
        <w:t xml:space="preserve">名称：</w:t>
      </w:r>
      <w:r/>
    </w:p>
    <w:p>
      <w:pPr>
        <w:ind w:right="-27" w:firstLine="480"/>
        <w:jc w:val="center"/>
        <w:spacing w:line="440" w:lineRule="exact"/>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jc w:val="left"/>
        <w:widowControl/>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p>
    <w:p>
      <w:pPr>
        <w:jc w:val="left"/>
        <w:widowControl/>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i/>
          <w:color w:val="auto"/>
          <w:sz w:val="32"/>
          <w:szCs w:val="32"/>
          <w:highlight w:val="none"/>
          <w:u w:val="single"/>
        </w:rPr>
        <w:outlineLvl w:val="1"/>
      </w:pPr>
      <w:r/>
      <w:bookmarkStart w:id="112" w:name="_Toc237853565"/>
      <w:r>
        <w:rPr>
          <w:rFonts w:hint="eastAsia" w:ascii="宋体" w:hAnsi="宋体"/>
          <w:b/>
          <w:bCs/>
          <w:color w:val="auto"/>
          <w:sz w:val="32"/>
          <w:szCs w:val="32"/>
          <w:highlight w:val="none"/>
        </w:rPr>
        <w:t xml:space="preserve">附件9</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磋商函</w:t>
      </w:r>
      <w:bookmarkEnd w:id="112"/>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r>
      <w:r/>
    </w:p>
    <w:p>
      <w:pPr>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致：</w:t>
      </w:r>
      <w:r>
        <w:rPr>
          <w:rFonts w:hint="eastAsia" w:ascii="宋体" w:hAnsi="宋体"/>
          <w:color w:val="auto"/>
          <w:sz w:val="24"/>
          <w:szCs w:val="24"/>
          <w:highlight w:val="none"/>
          <w:u w:val="single"/>
          <w:lang w:val="zh-CN"/>
        </w:rPr>
        <w:t xml:space="preserve">江苏京苏项目管理咨询有限公司</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JSZC-320581-PMJS-C2026-0026</w:t>
      </w:r>
      <w:r>
        <w:rPr>
          <w:rFonts w:hint="eastAsia" w:ascii="宋体" w:hAnsi="宋体"/>
          <w:color w:val="auto"/>
          <w:szCs w:val="21"/>
          <w:highlight w:val="none"/>
        </w:rPr>
        <w:t xml:space="preserve">号采购文件，我方_______（供应商的名称）兹宣布同意如下：</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1.按磋商文件规定的各项要求，向买方提供所需服务（包含与服务相关的货物）。</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2.我们完全理解贵方不一定将合同授予最低报价的供应商。</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3.我们已详细审核全部采购文件及其有效补充文件，我们知道必须放弃提出含糊不清或误解问题的权利。</w:t>
      </w:r>
      <w:r/>
    </w:p>
    <w:p>
      <w:pPr>
        <w:pStyle w:val="1037"/>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4.我们同意从规定的开标日期起遵循本响应文件，并在规定的响应有效期期满之前均具有约束力。</w:t>
      </w:r>
      <w:r/>
    </w:p>
    <w:p>
      <w:pPr>
        <w:pStyle w:val="1037"/>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37"/>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.一旦我方成交,我方将根据采购文件的规定，严格履行合同的责任和义务,并保证在采购文件规定的时间完成项目，交付买方验收、使用。</w:t>
      </w:r>
      <w:r/>
    </w:p>
    <w:p>
      <w:pPr>
        <w:pStyle w:val="1037"/>
        <w:spacing w:before="0" w:after="0" w:line="42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话（手机）：</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真（如有）：</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供应商开户行：</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1037"/>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firstLine="420"/>
        <w:rPr>
          <w:rFonts w:ascii="Times New Roman" w:hAnsi="Times New Roman"/>
          <w:i/>
          <w:color w:val="auto"/>
          <w:sz w:val="24"/>
          <w:szCs w:val="24"/>
          <w:highlight w:val="none"/>
          <w:u w:val="single"/>
          <w:lang w:val="zh-CN"/>
        </w:rPr>
      </w:pPr>
      <w:r>
        <w:rPr>
          <w:rFonts w:ascii="Times New Roman" w:hAnsi="Times New Roman"/>
          <w:i/>
          <w:color w:val="auto"/>
          <w:sz w:val="24"/>
          <w:szCs w:val="24"/>
          <w:highlight w:val="none"/>
          <w:u w:val="single"/>
          <w:lang w:val="zh-CN"/>
        </w:rPr>
      </w:r>
      <w:r/>
    </w:p>
    <w:p>
      <w:pPr>
        <w:ind w:firstLine="420"/>
        <w:rPr>
          <w:rFonts w:ascii="Times New Roman" w:hAnsi="Times New Roman"/>
          <w:i/>
          <w:color w:val="auto"/>
          <w:sz w:val="24"/>
          <w:szCs w:val="24"/>
          <w:highlight w:val="none"/>
          <w:u w:val="single"/>
          <w:lang w:val="zh-CN"/>
        </w:rPr>
      </w:pPr>
      <w:r>
        <w:rPr>
          <w:rFonts w:ascii="Times New Roman" w:hAnsi="Times New Roman"/>
          <w:i/>
          <w:color w:val="auto"/>
          <w:sz w:val="24"/>
          <w:szCs w:val="24"/>
          <w:highlight w:val="none"/>
          <w:u w:val="single"/>
          <w:lang w:val="zh-CN"/>
        </w:rPr>
      </w:r>
      <w:r/>
    </w:p>
    <w:p>
      <w:pPr>
        <w:ind w:right="1560" w:firstLine="5101"/>
        <w:jc w:val="left"/>
        <w:spacing w:line="588" w:lineRule="exact"/>
        <w:tabs>
          <w:tab w:val="left" w:pos="4860" w:leader="none"/>
        </w:tabs>
        <w:rPr>
          <w:rFonts w:hint="eastAsia" w:ascii="宋体" w:hAnsi="宋体"/>
          <w:b/>
          <w:color w:val="auto"/>
          <w:sz w:val="24"/>
          <w:szCs w:val="21"/>
          <w:highlight w:val="none"/>
        </w:rPr>
      </w:pPr>
      <w:r>
        <w:rPr>
          <w:rFonts w:hint="eastAsia" w:ascii="宋体" w:hAnsi="宋体"/>
          <w:b/>
          <w:color w:val="auto"/>
          <w:sz w:val="24"/>
          <w:szCs w:val="21"/>
          <w:highlight w:val="none"/>
        </w:rPr>
        <w:t xml:space="preserve">供应商（加盖CA电子公章）：</w:t>
      </w:r>
      <w:r/>
    </w:p>
    <w:p>
      <w:pPr>
        <w:ind w:right="1560" w:firstLine="5101"/>
        <w:jc w:val="left"/>
        <w:spacing w:line="588" w:lineRule="exact"/>
        <w:tabs>
          <w:tab w:val="left" w:pos="4860" w:leader="none"/>
        </w:tabs>
        <w:rPr>
          <w:rFonts w:hint="eastAsia" w:ascii="宋体" w:hAnsi="宋体"/>
          <w:b/>
          <w:color w:val="auto"/>
          <w:sz w:val="24"/>
          <w:szCs w:val="21"/>
          <w:highlight w:val="none"/>
        </w:rPr>
      </w:pPr>
      <w:r>
        <w:rPr>
          <w:rFonts w:hint="eastAsia" w:ascii="宋体" w:hAnsi="宋体"/>
          <w:b/>
          <w:color w:val="auto"/>
          <w:sz w:val="24"/>
          <w:szCs w:val="21"/>
          <w:highlight w:val="none"/>
        </w:rPr>
        <w:t xml:space="preserve">日期：</w:t>
      </w:r>
      <w:r/>
    </w:p>
    <w:p>
      <w:pPr>
        <w:ind w:firstLine="420"/>
        <w:rPr>
          <w:rFonts w:ascii="Times New Roman" w:hAnsi="Times New Roman"/>
          <w:i/>
          <w:color w:val="auto"/>
          <w:sz w:val="24"/>
          <w:szCs w:val="24"/>
          <w:highlight w:val="none"/>
          <w:u w:val="single"/>
          <w:lang w:val="zh-CN"/>
        </w:rPr>
      </w:pPr>
      <w:r>
        <w:rPr>
          <w:rFonts w:ascii="Times New Roman" w:hAnsi="Times New Roman"/>
          <w:i/>
          <w:color w:val="auto"/>
          <w:sz w:val="24"/>
          <w:szCs w:val="24"/>
          <w:highlight w:val="none"/>
          <w:u w:val="single"/>
          <w:lang w:val="zh-CN"/>
        </w:rPr>
      </w:r>
      <w:r/>
    </w:p>
    <w:p>
      <w:pPr>
        <w:ind w:firstLine="723"/>
        <w:jc w:val="center"/>
        <w:rPr>
          <w:rFonts w:hint="eastAsia" w:ascii="宋体" w:hAnsi="宋体"/>
          <w:b/>
          <w:bCs/>
          <w:color w:val="auto"/>
          <w:sz w:val="32"/>
          <w:szCs w:val="32"/>
          <w:highlight w:val="none"/>
        </w:rPr>
        <w:outlineLvl w:val="1"/>
      </w:pPr>
      <w:r>
        <w:rPr>
          <w:rFonts w:ascii="宋体" w:hAnsi="宋体" w:eastAsia="幼圆" w:cs="Arial"/>
          <w:b/>
          <w:color w:val="auto"/>
          <w:sz w:val="24"/>
          <w:szCs w:val="44"/>
          <w:highlight w:val="none"/>
        </w:rPr>
        <w:br w:type="page" w:clear="all"/>
      </w:r>
      <w:bookmarkStart w:id="113" w:name="_Toc237853566"/>
      <w:r>
        <w:rPr>
          <w:rFonts w:hint="eastAsia" w:ascii="宋体" w:hAnsi="宋体"/>
          <w:b/>
          <w:bCs/>
          <w:color w:val="auto"/>
          <w:sz w:val="32"/>
          <w:szCs w:val="32"/>
          <w:highlight w:val="none"/>
        </w:rPr>
        <w:t xml:space="preserve">附件10</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法人授权书</w:t>
      </w:r>
      <w:bookmarkEnd w:id="113"/>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名称）授权________________（被授权人的姓名）为我方就</w:t>
      </w:r>
      <w:r>
        <w:rPr>
          <w:rFonts w:hint="eastAsia" w:ascii="Times New Roman" w:hAnsi="Times New Roman"/>
          <w:color w:val="auto"/>
          <w:sz w:val="24"/>
          <w:szCs w:val="24"/>
          <w:highlight w:val="none"/>
          <w:lang w:eastAsia="zh-CN"/>
        </w:rPr>
        <w:t xml:space="preserve">JSZC-320581-PMJS-C2026-0026</w:t>
      </w:r>
      <w:r>
        <w:rPr>
          <w:rFonts w:ascii="Times New Roman" w:hAnsi="Times New Roman"/>
          <w:color w:val="auto"/>
          <w:sz w:val="24"/>
          <w:szCs w:val="24"/>
          <w:highlight w:val="none"/>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本授权书于</w:t>
      </w:r>
      <w:r>
        <w:rPr>
          <w:rFonts w:ascii="Times New Roman" w:hAnsi="Times New Roman"/>
          <w:color w:val="auto"/>
          <w:sz w:val="24"/>
          <w:szCs w:val="24"/>
          <w:highlight w:val="none"/>
          <w:u w:val="single"/>
        </w:rPr>
        <w:t xml:space="preserve">202</w:t>
      </w:r>
      <w:r>
        <w:rPr>
          <w:rFonts w:hint="eastAsia" w:ascii="Times New Roman" w:hAnsi="Times New Roman"/>
          <w:color w:val="auto"/>
          <w:sz w:val="24"/>
          <w:szCs w:val="24"/>
          <w:highlight w:val="none"/>
          <w:u w:val="single"/>
        </w:rPr>
        <w:t xml:space="preserve">6</w:t>
      </w:r>
      <w:r>
        <w:rPr>
          <w:rFonts w:ascii="Times New Roman" w:hAnsi="Times New Roman"/>
          <w:color w:val="auto"/>
          <w:sz w:val="24"/>
          <w:szCs w:val="24"/>
          <w:highlight w:val="none"/>
        </w:rPr>
        <w:t xml:space="preserve">年____月____日起生效，特此声明。</w:t>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          被授权人身份证号码：</w:t>
      </w:r>
      <w:r>
        <w:rPr>
          <w:rFonts w:ascii="Times New Roman" w:hAnsi="Times New Roman"/>
          <w:color w:val="auto"/>
          <w:sz w:val="24"/>
          <w:szCs w:val="24"/>
          <w:highlight w:val="none"/>
          <w:u w:val="single"/>
        </w:rPr>
        <w:t xml:space="preserve">                              </w:t>
      </w:r>
      <w:r/>
    </w:p>
    <w:p>
      <w:pPr>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          被授权人联系电话：（手机）</w:t>
      </w:r>
      <w:r>
        <w:rPr>
          <w:rFonts w:ascii="Times New Roman" w:hAnsi="Times New Roman"/>
          <w:color w:val="auto"/>
          <w:sz w:val="24"/>
          <w:szCs w:val="24"/>
          <w:highlight w:val="none"/>
          <w:u w:val="single"/>
        </w:rPr>
        <w:t xml:space="preserve">                         </w:t>
      </w:r>
      <w:r/>
    </w:p>
    <w:p>
      <w:pPr>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          授权单位名称：</w:t>
      </w:r>
      <w:r>
        <w:rPr>
          <w:rFonts w:ascii="Times New Roman" w:hAnsi="Times New Roman"/>
          <w:b/>
          <w:color w:val="auto"/>
          <w:sz w:val="24"/>
          <w:szCs w:val="24"/>
          <w:highlight w:val="none"/>
          <w:u w:val="single"/>
        </w:rPr>
        <w:t xml:space="preserve">（加盖CA电子公章）</w:t>
      </w:r>
      <w:r/>
    </w:p>
    <w:p>
      <w:pPr>
        <w:spacing w:line="440" w:lineRule="exact"/>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          单位地址：</w:t>
      </w:r>
      <w:r>
        <w:rPr>
          <w:rFonts w:ascii="Times New Roman" w:hAnsi="Times New Roman"/>
          <w:color w:val="auto"/>
          <w:sz w:val="24"/>
          <w:szCs w:val="24"/>
          <w:highlight w:val="none"/>
          <w:u w:val="single"/>
        </w:rPr>
        <w:t xml:space="preserve">                                        </w:t>
      </w:r>
      <w:r/>
    </w:p>
    <w:p>
      <w:pPr>
        <w:spacing w:line="440" w:lineRule="exact"/>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          日期：</w:t>
      </w:r>
      <w:r>
        <w:rPr>
          <w:rFonts w:ascii="Times New Roman" w:hAnsi="Times New Roman"/>
          <w:color w:val="auto"/>
          <w:sz w:val="24"/>
          <w:szCs w:val="24"/>
          <w:highlight w:val="none"/>
          <w:u w:val="single"/>
        </w:rPr>
        <w:t xml:space="preserve">                                            </w:t>
      </w:r>
      <w:r/>
    </w:p>
    <w:p>
      <w:pPr>
        <w:ind w:firstLine="360"/>
        <w:spacing w:line="400" w:lineRule="exact"/>
        <w:rPr>
          <w:rFonts w:hint="eastAsia" w:ascii="楷体" w:hAnsi="楷体" w:eastAsia="楷体"/>
          <w:color w:val="auto"/>
          <w:sz w:val="24"/>
          <w:szCs w:val="24"/>
          <w:highlight w:val="none"/>
        </w:rPr>
      </w:pPr>
      <w:r>
        <w:rPr>
          <w:rFonts w:hint="eastAsia" w:ascii="楷体" w:hAnsi="楷体" w:eastAsia="楷体"/>
          <w:color w:val="auto"/>
          <w:sz w:val="24"/>
          <w:szCs w:val="24"/>
          <w:highlight w:val="none"/>
        </w:rPr>
      </w:r>
      <w:r/>
    </w:p>
    <w:p>
      <w:pPr>
        <w:spacing w:line="400" w:lineRule="exact"/>
        <w:rPr>
          <w:rFonts w:hint="eastAsia" w:ascii="宋体" w:hAnsi="宋体"/>
          <w:b/>
          <w:color w:val="auto"/>
          <w:sz w:val="24"/>
          <w:highlight w:val="none"/>
        </w:rPr>
      </w:pPr>
      <w:r>
        <w:rPr>
          <w:rFonts w:hint="eastAsia" w:ascii="宋体" w:hAnsi="宋体"/>
          <w:b/>
          <w:color w:val="auto"/>
          <w:sz w:val="24"/>
          <w:highlight w:val="none"/>
        </w:rPr>
        <w:t xml:space="preserve">注：</w:t>
      </w:r>
      <w:r/>
    </w:p>
    <w:p>
      <w:pPr>
        <w:spacing w:line="400" w:lineRule="exact"/>
        <w:rPr>
          <w:rFonts w:hint="eastAsia" w:ascii="宋体" w:hAnsi="宋体"/>
          <w:b/>
          <w:color w:val="auto"/>
          <w:sz w:val="24"/>
          <w:highlight w:val="none"/>
        </w:rPr>
      </w:pPr>
      <w:r>
        <w:rPr>
          <w:rFonts w:ascii="宋体" w:hAnsi="宋体"/>
          <w:b/>
          <w:color w:val="auto"/>
          <w:sz w:val="24"/>
          <w:highlight w:val="none"/>
        </w:rPr>
        <w:t xml:space="preserve">1</w:t>
      </w:r>
      <w:r>
        <w:rPr>
          <w:rFonts w:hint="eastAsia" w:ascii="Times New Roman" w:hAnsi="Times New Roman"/>
          <w:bCs/>
          <w:color w:val="auto"/>
          <w:sz w:val="24"/>
          <w:szCs w:val="24"/>
          <w:highlight w:val="none"/>
        </w:rPr>
        <w:t xml:space="preserve">.</w:t>
      </w:r>
      <w:r>
        <w:rPr>
          <w:rFonts w:hint="eastAsia" w:ascii="宋体" w:hAnsi="宋体"/>
          <w:b/>
          <w:color w:val="auto"/>
          <w:sz w:val="24"/>
          <w:highlight w:val="none"/>
        </w:rPr>
        <w:t xml:space="preserve">如授权代表参加本项目磋商</w:t>
      </w:r>
      <w:r>
        <w:rPr>
          <w:rFonts w:ascii="宋体" w:hAnsi="宋体"/>
          <w:b/>
          <w:color w:val="auto"/>
          <w:sz w:val="24"/>
          <w:highlight w:val="none"/>
        </w:rPr>
        <w:t xml:space="preserve">活动</w:t>
      </w:r>
      <w:r>
        <w:rPr>
          <w:rFonts w:hint="eastAsia" w:ascii="宋体" w:hAnsi="宋体"/>
          <w:b/>
          <w:color w:val="auto"/>
          <w:sz w:val="24"/>
          <w:highlight w:val="none"/>
        </w:rPr>
        <w:t xml:space="preserve">，“法人授权书”必须提供，</w:t>
      </w:r>
      <w:r>
        <w:rPr>
          <w:rFonts w:ascii="宋体" w:hAnsi="宋体"/>
          <w:b/>
          <w:color w:val="auto"/>
          <w:sz w:val="24"/>
          <w:highlight w:val="none"/>
        </w:rPr>
        <w:t xml:space="preserve">且</w:t>
      </w:r>
      <w:r>
        <w:rPr>
          <w:rFonts w:hint="eastAsia" w:ascii="宋体" w:hAnsi="宋体"/>
          <w:b/>
          <w:color w:val="auto"/>
          <w:sz w:val="24"/>
          <w:highlight w:val="none"/>
        </w:rPr>
        <w:t xml:space="preserve">须</w:t>
      </w:r>
      <w:r>
        <w:rPr>
          <w:rFonts w:ascii="宋体" w:hAnsi="宋体"/>
          <w:b/>
          <w:color w:val="auto"/>
          <w:sz w:val="24"/>
          <w:highlight w:val="none"/>
        </w:rPr>
        <w:t xml:space="preserve">提供</w:t>
      </w:r>
      <w:r>
        <w:rPr>
          <w:rFonts w:hint="eastAsia" w:ascii="宋体" w:hAnsi="宋体"/>
          <w:b/>
          <w:color w:val="auto"/>
          <w:sz w:val="24"/>
          <w:highlight w:val="none"/>
        </w:rPr>
        <w:t xml:space="preserve">授权代表居民身份证正反面扫描件、法定代表人居民身份证正反面扫描件。</w:t>
      </w:r>
      <w:r/>
    </w:p>
    <w:p>
      <w:pPr>
        <w:spacing w:line="400" w:lineRule="exact"/>
        <w:rPr>
          <w:rFonts w:hint="eastAsia" w:ascii="楷体" w:hAnsi="楷体" w:eastAsia="楷体"/>
          <w:color w:val="auto"/>
          <w:sz w:val="24"/>
          <w:szCs w:val="24"/>
          <w:highlight w:val="none"/>
        </w:rPr>
      </w:pPr>
      <w:r>
        <w:rPr>
          <w:rFonts w:hint="eastAsia" w:ascii="宋体" w:hAnsi="宋体"/>
          <w:b/>
          <w:color w:val="auto"/>
          <w:sz w:val="24"/>
          <w:highlight w:val="none"/>
        </w:rPr>
        <w:t xml:space="preserve">2.如法定代表人参加本项目磋商</w:t>
      </w:r>
      <w:r>
        <w:rPr>
          <w:rFonts w:ascii="宋体" w:hAnsi="宋体"/>
          <w:b/>
          <w:color w:val="auto"/>
          <w:sz w:val="24"/>
          <w:highlight w:val="none"/>
        </w:rPr>
        <w:t xml:space="preserve">活动</w:t>
      </w:r>
      <w:r>
        <w:rPr>
          <w:rFonts w:hint="eastAsia" w:ascii="宋体" w:hAnsi="宋体"/>
          <w:b/>
          <w:color w:val="auto"/>
          <w:sz w:val="24"/>
          <w:highlight w:val="none"/>
        </w:rPr>
        <w:t xml:space="preserve">，“法人授权书”可不提供，但须提供法定代表人身份证正反面扫描件。</w:t>
      </w:r>
      <w:r/>
    </w:p>
    <w:p>
      <w:pPr>
        <w:ind w:firstLine="723"/>
        <w:jc w:val="center"/>
        <w:rPr>
          <w:rFonts w:hint="eastAsia" w:ascii="宋体" w:hAnsi="宋体"/>
          <w:b/>
          <w:bCs/>
          <w:color w:val="auto"/>
          <w:sz w:val="32"/>
          <w:szCs w:val="32"/>
          <w:highlight w:val="none"/>
        </w:rPr>
        <w:outlineLvl w:val="1"/>
      </w:pPr>
      <w:r>
        <w:rPr>
          <w:rFonts w:ascii="宋体" w:hAnsi="宋体" w:eastAsia="幼圆" w:cs="Arial"/>
          <w:b/>
          <w:color w:val="auto"/>
          <w:sz w:val="24"/>
          <w:szCs w:val="44"/>
          <w:highlight w:val="none"/>
        </w:rPr>
        <w:br w:type="page" w:clear="all"/>
      </w:r>
      <w:bookmarkStart w:id="114" w:name="_Toc237853567"/>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rPr>
        <w:t xml:space="preserve">1</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实质性要求</w:t>
      </w:r>
      <w:r>
        <w:rPr>
          <w:rFonts w:ascii="宋体" w:hAnsi="宋体"/>
          <w:b/>
          <w:bCs/>
          <w:color w:val="auto"/>
          <w:sz w:val="32"/>
          <w:szCs w:val="32"/>
          <w:highlight w:val="none"/>
        </w:rPr>
        <w:t xml:space="preserve">响应表</w:t>
      </w:r>
      <w:bookmarkEnd w:id="114"/>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441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文件的实质性要求</w:t>
            </w:r>
            <w:r/>
          </w:p>
        </w:tc>
        <w:tc>
          <w:tcPr>
            <w:tcW w:w="251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是否响应</w:t>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4412" w:type="dxa"/>
            <w:vAlign w:val="center"/>
            <w:textDirection w:val="lrTb"/>
            <w:noWrap w:val="false"/>
          </w:tcPr>
          <w:p>
            <w:pPr>
              <w:spacing w:line="440" w:lineRule="exact"/>
              <w:rPr>
                <w:color w:val="auto"/>
                <w:sz w:val="24"/>
                <w:highlight w:val="none"/>
              </w:rPr>
            </w:pPr>
            <w:r>
              <w:rPr>
                <w:color w:val="auto"/>
                <w:sz w:val="24"/>
                <w:highlight w:val="none"/>
              </w:rPr>
            </w:r>
            <w:r/>
          </w:p>
        </w:tc>
        <w:tc>
          <w:tcPr>
            <w:tcW w:w="2514"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rPr>
          <w:rFonts w:ascii="宋体" w:hAnsi="宋体"/>
          <w:color w:val="auto"/>
          <w:sz w:val="24"/>
          <w:szCs w:val="24"/>
          <w:highlight w:val="none"/>
        </w:rPr>
        <w:t xml:space="preserve">：</w:t>
      </w:r>
      <w:r/>
    </w:p>
    <w:p>
      <w:pPr>
        <w:spacing w:line="400" w:lineRule="exact"/>
        <w:rPr>
          <w:rFonts w:hint="eastAsia" w:ascii="宋体" w:hAnsi="宋体"/>
          <w:b/>
          <w:color w:val="auto"/>
          <w:sz w:val="24"/>
          <w:highlight w:val="none"/>
        </w:rPr>
      </w:pPr>
      <w:r>
        <w:rPr>
          <w:rFonts w:hint="eastAsia" w:ascii="宋体" w:hAnsi="宋体"/>
          <w:color w:val="auto"/>
          <w:sz w:val="24"/>
          <w:szCs w:val="24"/>
          <w:highlight w:val="none"/>
        </w:rPr>
        <w:t xml:space="preserve">1.供应商应</w:t>
      </w:r>
      <w:r>
        <w:rPr>
          <w:rFonts w:ascii="宋体" w:hAnsi="宋体"/>
          <w:color w:val="auto"/>
          <w:sz w:val="24"/>
          <w:szCs w:val="24"/>
          <w:highlight w:val="none"/>
        </w:rPr>
        <w:t xml:space="preserve">对本项目</w:t>
      </w:r>
      <w:r>
        <w:rPr>
          <w:rFonts w:hint="eastAsia" w:ascii="宋体" w:hAnsi="宋体"/>
          <w:b/>
          <w:color w:val="auto"/>
          <w:sz w:val="24"/>
          <w:szCs w:val="24"/>
          <w:highlight w:val="none"/>
        </w:rPr>
        <w:t xml:space="preserve">无法响应</w:t>
      </w:r>
      <w:r>
        <w:rPr>
          <w:rFonts w:hint="eastAsia" w:ascii="宋体" w:hAnsi="宋体"/>
          <w:color w:val="auto"/>
          <w:sz w:val="24"/>
          <w:szCs w:val="24"/>
          <w:highlight w:val="none"/>
        </w:rPr>
        <w:t xml:space="preserve">的实质性内容进行列明。</w:t>
      </w:r>
      <w:r>
        <w:rPr>
          <w:rFonts w:ascii="宋体" w:hAnsi="宋体"/>
          <w:b/>
          <w:color w:val="auto"/>
          <w:sz w:val="24"/>
          <w:szCs w:val="24"/>
          <w:highlight w:val="none"/>
        </w:rPr>
        <w:t xml:space="preserve">如未列出，则视为响应</w:t>
      </w:r>
      <w:r>
        <w:rPr>
          <w:rFonts w:ascii="宋体" w:hAnsi="宋体"/>
          <w:b/>
          <w:color w:val="auto"/>
          <w:sz w:val="24"/>
          <w:highlight w:val="none"/>
        </w:rPr>
        <w:t xml:space="preserve">。</w:t>
      </w:r>
      <w:r/>
    </w:p>
    <w:p>
      <w:pPr>
        <w:jc w:val="left"/>
        <w:widowControl/>
        <w:rPr>
          <w:rFonts w:hint="eastAsia" w:ascii="宋体" w:hAnsi="宋体"/>
          <w:b/>
          <w:color w:val="auto"/>
          <w:sz w:val="24"/>
          <w:highlight w:val="none"/>
        </w:rPr>
      </w:pPr>
      <w:r>
        <w:rPr>
          <w:rFonts w:ascii="宋体" w:hAnsi="宋体"/>
          <w:b/>
          <w:color w:val="auto"/>
          <w:sz w:val="24"/>
          <w:highlight w:val="none"/>
        </w:rPr>
        <w:br w:type="page" w:clear="all"/>
      </w:r>
      <w:r/>
    </w:p>
    <w:p>
      <w:pPr>
        <w:ind w:firstLine="720"/>
        <w:jc w:val="center"/>
        <w:rPr>
          <w:rFonts w:hint="eastAsia" w:ascii="宋体" w:hAnsi="宋体"/>
          <w:b/>
          <w:bCs/>
          <w:color w:val="auto"/>
          <w:sz w:val="32"/>
          <w:szCs w:val="32"/>
          <w:highlight w:val="none"/>
        </w:rPr>
        <w:outlineLvl w:val="1"/>
      </w:pPr>
      <w:r/>
      <w:bookmarkStart w:id="115" w:name="_Toc237853568"/>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rPr>
        <w:t xml:space="preserve">2</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实施要求响应表</w:t>
      </w:r>
      <w:bookmarkEnd w:id="115"/>
      <w:r/>
      <w:r/>
    </w:p>
    <w:tbl>
      <w:tblPr>
        <w:tblStyle w:val="7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序号</w:t>
            </w:r>
            <w:r/>
          </w:p>
        </w:tc>
        <w:tc>
          <w:tcPr>
            <w:tcW w:w="242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磋商文件</w:t>
            </w:r>
            <w:r>
              <w:rPr>
                <w:rFonts w:ascii="宋体" w:hAnsi="宋体"/>
                <w:color w:val="auto"/>
                <w:sz w:val="24"/>
                <w:szCs w:val="24"/>
                <w:highlight w:val="none"/>
              </w:rPr>
              <w:t xml:space="preserve">要求</w:t>
            </w:r>
            <w:r/>
          </w:p>
        </w:tc>
        <w:tc>
          <w:tcPr>
            <w:tcW w:w="252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提供承诺</w:t>
            </w:r>
            <w:r/>
          </w:p>
        </w:tc>
        <w:tc>
          <w:tcPr>
            <w:tcW w:w="178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有无偏离</w:t>
            </w:r>
            <w:r/>
          </w:p>
        </w:tc>
        <w:tc>
          <w:tcPr>
            <w:tcW w:w="1995" w:type="dxa"/>
            <w:vAlign w:val="center"/>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W w:w="2421"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522"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78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W w:w="2421"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522"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78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W w:w="2421"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522"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78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2421"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522"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78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w:t>
            </w:r>
            <w:r/>
          </w:p>
        </w:tc>
        <w:tc>
          <w:tcPr>
            <w:tcW w:w="2421"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522"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78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2421"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522"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78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2421"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522"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78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454"/>
        </w:trPr>
        <w:tc>
          <w:tcPr>
            <w:tcW w:w="727"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W w:w="2421"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522"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78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995" w:type="dxa"/>
            <w:vAlign w:val="center"/>
            <w:textDirection w:val="lrTb"/>
            <w:noWrap w:val="false"/>
          </w:tcPr>
          <w:p>
            <w:pPr>
              <w:jc w:val="cente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ascii="宋体" w:hAnsi="宋体"/>
          <w:color w:val="auto"/>
          <w:sz w:val="24"/>
          <w:szCs w:val="24"/>
          <w:highlight w:val="none"/>
        </w:rPr>
        <w:t xml:space="preserve">注：</w:t>
      </w:r>
      <w:r/>
    </w:p>
    <w:p>
      <w:pPr>
        <w:rPr>
          <w:rFonts w:hint="eastAsia" w:ascii="宋体" w:hAnsi="宋体"/>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.供应商应根据</w:t>
      </w:r>
      <w:r>
        <w:rPr>
          <w:rFonts w:hint="eastAsia" w:ascii="宋体" w:hAnsi="宋体"/>
          <w:color w:val="auto"/>
          <w:sz w:val="24"/>
          <w:szCs w:val="24"/>
          <w:highlight w:val="none"/>
        </w:rPr>
        <w:t xml:space="preserve">本项目</w:t>
      </w:r>
      <w:r>
        <w:rPr>
          <w:rFonts w:hint="eastAsia" w:ascii="宋体" w:hAnsi="宋体"/>
          <w:bCs/>
          <w:color w:val="auto"/>
          <w:sz w:val="24"/>
          <w:szCs w:val="24"/>
          <w:highlight w:val="none"/>
        </w:rPr>
        <w:t xml:space="preserve">“第四章 采购需求”中的</w:t>
      </w:r>
      <w:r>
        <w:rPr>
          <w:rFonts w:hint="eastAsia" w:ascii="宋体" w:hAnsi="宋体"/>
          <w:b/>
          <w:bCs/>
          <w:color w:val="auto"/>
          <w:sz w:val="24"/>
          <w:szCs w:val="24"/>
          <w:highlight w:val="none"/>
        </w:rPr>
        <w:t xml:space="preserve"> “</w:t>
      </w:r>
      <w:r>
        <w:rPr>
          <w:rFonts w:hint="eastAsia" w:ascii="宋体" w:hAnsi="宋体"/>
          <w:b/>
          <w:bCs/>
          <w:color w:val="auto"/>
          <w:sz w:val="24"/>
          <w:highlight w:val="none"/>
        </w:rPr>
        <w:t xml:space="preserve">二、项目实施要求</w:t>
      </w:r>
      <w:r>
        <w:rPr>
          <w:rFonts w:hint="eastAsia" w:ascii="宋体" w:hAnsi="宋体"/>
          <w:b/>
          <w:bCs/>
          <w:color w:val="auto"/>
          <w:sz w:val="24"/>
          <w:szCs w:val="24"/>
          <w:highlight w:val="none"/>
        </w:rPr>
        <w:t xml:space="preserve">”</w:t>
      </w:r>
      <w:r>
        <w:rPr>
          <w:rFonts w:ascii="宋体" w:hAnsi="宋体"/>
          <w:color w:val="auto"/>
          <w:sz w:val="24"/>
          <w:szCs w:val="24"/>
          <w:highlight w:val="none"/>
        </w:rPr>
        <w:t xml:space="preserve">对照所能提供的服务承诺进行逐项评议。</w:t>
      </w:r>
      <w:r/>
    </w:p>
    <w:p>
      <w:pPr>
        <w:spacing w:line="440" w:lineRule="exact"/>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若无偏离，在“有无偏离”栏中填写 “无”；若有偏离在“有无偏离”栏中填写“有”并在“偏离内容及原因”栏中作出说明；因未标明或表述含糊导致的评审风险将由</w:t>
      </w:r>
      <w:r>
        <w:rPr>
          <w:rFonts w:hint="eastAsia" w:ascii="宋体" w:hAnsi="宋体"/>
          <w:bCs/>
          <w:color w:val="auto"/>
          <w:sz w:val="24"/>
          <w:szCs w:val="24"/>
          <w:highlight w:val="none"/>
        </w:rPr>
        <w:t xml:space="preserve">供应商</w:t>
      </w:r>
      <w:r>
        <w:rPr>
          <w:rFonts w:ascii="宋体" w:hAnsi="宋体"/>
          <w:bCs/>
          <w:color w:val="auto"/>
          <w:sz w:val="24"/>
          <w:szCs w:val="24"/>
          <w:highlight w:val="none"/>
        </w:rPr>
        <w:t xml:space="preserve">承担。</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表格不够可另接。</w:t>
      </w:r>
      <w:r/>
    </w:p>
    <w:p>
      <w:pPr>
        <w:spacing w:line="480" w:lineRule="exact"/>
        <w:rPr>
          <w:color w:val="auto"/>
          <w:sz w:val="24"/>
          <w:szCs w:val="24"/>
          <w:highlight w:val="none"/>
        </w:rPr>
      </w:pPr>
      <w:r>
        <w:rPr>
          <w:color w:val="auto"/>
          <w:sz w:val="24"/>
          <w:szCs w:val="24"/>
          <w:highlight w:val="none"/>
        </w:rPr>
      </w:r>
      <w:r/>
    </w:p>
    <w:p>
      <w:pPr>
        <w:spacing w:line="480" w:lineRule="exact"/>
        <w:rPr>
          <w:color w:val="auto"/>
          <w:sz w:val="24"/>
          <w:szCs w:val="24"/>
          <w:highlight w:val="none"/>
        </w:rPr>
      </w:pPr>
      <w:r>
        <w:rPr>
          <w:color w:val="auto"/>
          <w:sz w:val="24"/>
          <w:szCs w:val="24"/>
          <w:highlight w:val="none"/>
        </w:rPr>
      </w:r>
      <w:r/>
    </w:p>
    <w:p>
      <w:pPr>
        <w:ind w:firstLine="964"/>
        <w:jc w:val="center"/>
        <w:rPr>
          <w:color w:val="auto"/>
          <w:sz w:val="24"/>
          <w:szCs w:val="24"/>
          <w:highlight w:val="none"/>
        </w:rPr>
        <w:outlineLvl w:val="1"/>
      </w:pPr>
      <w:r>
        <w:rPr>
          <w:rFonts w:ascii="黑体" w:hAnsi="黑体" w:eastAsia="黑体"/>
          <w:b/>
          <w:color w:val="auto"/>
          <w:sz w:val="32"/>
          <w:szCs w:val="32"/>
          <w:highlight w:val="none"/>
        </w:rPr>
        <w:br w:type="page" w:clear="all"/>
      </w:r>
      <w:bookmarkStart w:id="116" w:name="_Toc237853569"/>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rPr>
        <w:t xml:space="preserve">3 人员配备情况</w:t>
      </w:r>
      <w:bookmarkEnd w:id="116"/>
      <w:r/>
      <w:r/>
    </w:p>
    <w:p>
      <w:pPr>
        <w:rPr>
          <w:bCs/>
          <w:color w:val="auto"/>
          <w:sz w:val="24"/>
          <w:highlight w:val="none"/>
        </w:rPr>
      </w:pPr>
      <w:r>
        <w:rPr>
          <w:bCs/>
          <w:color w:val="auto"/>
          <w:sz w:val="24"/>
          <w:highlight w:val="none"/>
        </w:rPr>
        <w:t xml:space="preserve"> </w:t>
      </w:r>
      <w:r/>
    </w:p>
    <w:tbl>
      <w:tblPr>
        <w:tblStyle w:val="791"/>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571"/>
        <w:gridCol w:w="716"/>
        <w:gridCol w:w="858"/>
        <w:gridCol w:w="716"/>
        <w:gridCol w:w="873"/>
        <w:gridCol w:w="2524"/>
        <w:gridCol w:w="1009"/>
        <w:gridCol w:w="85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ascii="宋体" w:hAnsi="宋体"/>
                <w:color w:val="auto"/>
                <w:sz w:val="24"/>
                <w:szCs w:val="24"/>
                <w:highlight w:val="none"/>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ascii="宋体" w:hAnsi="宋体"/>
                <w:color w:val="auto"/>
                <w:sz w:val="24"/>
                <w:szCs w:val="24"/>
                <w:highlight w:val="none"/>
              </w:rPr>
              <w:t xml:space="preserve">本项目中</w:t>
            </w:r>
            <w:r>
              <w:rPr>
                <w:rFonts w:hint="eastAsia" w:ascii="宋体" w:hAnsi="宋体"/>
                <w:color w:val="auto"/>
                <w:sz w:val="24"/>
                <w:szCs w:val="24"/>
                <w:highlight w:val="none"/>
              </w:rPr>
              <w:t xml:space="preserve">拟</w:t>
            </w:r>
            <w:r>
              <w:rPr>
                <w:rFonts w:ascii="宋体" w:hAnsi="宋体"/>
                <w:color w:val="auto"/>
                <w:sz w:val="24"/>
                <w:szCs w:val="24"/>
                <w:highlight w:val="none"/>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ascii="宋体" w:hAnsi="宋体"/>
                <w:color w:val="auto"/>
                <w:sz w:val="24"/>
                <w:szCs w:val="24"/>
                <w:highlight w:val="none"/>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专业</w:t>
            </w:r>
            <w:r/>
          </w:p>
        </w:tc>
        <w:tc>
          <w:tcPr>
            <w:tcW w:w="363" w:type="pct"/>
            <w:vAlign w:val="center"/>
            <w:textDirection w:val="lrTb"/>
            <w:noWrap w:val="false"/>
          </w:tcPr>
          <w:p>
            <w:pPr>
              <w:ind w:right="-27"/>
              <w:jc w:val="center"/>
              <w:spacing w:line="360" w:lineRule="auto"/>
              <w:tabs>
                <w:tab w:val="left" w:pos="0" w:leader="none"/>
              </w:tabs>
              <w:rPr>
                <w:rFonts w:hint="eastAsia" w:ascii="宋体" w:hAnsi="宋体"/>
                <w:color w:val="auto"/>
                <w:sz w:val="24"/>
                <w:szCs w:val="24"/>
                <w:highlight w:val="none"/>
              </w:rPr>
            </w:pPr>
            <w:r>
              <w:rPr>
                <w:rFonts w:ascii="宋体" w:hAnsi="宋体"/>
                <w:color w:val="auto"/>
                <w:sz w:val="24"/>
                <w:szCs w:val="24"/>
                <w:highlight w:val="none"/>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学历</w:t>
            </w:r>
            <w:r/>
          </w:p>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ascii="宋体" w:hAnsi="宋体"/>
                <w:color w:val="auto"/>
                <w:sz w:val="24"/>
                <w:szCs w:val="24"/>
                <w:highlight w:val="none"/>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负责</w:t>
            </w:r>
            <w:r>
              <w:rPr>
                <w:rFonts w:hint="eastAsia" w:ascii="宋体" w:hAnsi="宋体"/>
                <w:color w:val="auto"/>
                <w:sz w:val="24"/>
                <w:szCs w:val="24"/>
                <w:highlight w:val="none"/>
              </w:rPr>
              <w:t xml:space="preserve">人</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负责人</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专职</w:t>
            </w:r>
            <w:r>
              <w:rPr>
                <w:rFonts w:ascii="宋体" w:hAnsi="宋体"/>
                <w:color w:val="auto"/>
                <w:sz w:val="24"/>
                <w:szCs w:val="24"/>
                <w:highlight w:val="none"/>
              </w:rPr>
              <w:t xml:space="preserve">安全员</w:t>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97"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36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43"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1280"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512"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c>
          <w:tcPr>
            <w:tcW w:w="435" w:type="pct"/>
            <w:vAlign w:val="center"/>
            <w:textDirection w:val="lrTb"/>
            <w:noWrap w:val="false"/>
          </w:tcPr>
          <w:p>
            <w:pPr>
              <w:ind w:right="-27"/>
              <w:jc w:val="center"/>
              <w:spacing w:line="360" w:lineRule="auto"/>
              <w:widowControl/>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right="-27"/>
        <w:jc w:val="left"/>
        <w:spacing w:line="460" w:lineRule="exact"/>
        <w:tabs>
          <w:tab w:val="left" w:pos="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right="-27"/>
        <w:jc w:val="left"/>
        <w:spacing w:line="460" w:lineRule="exact"/>
        <w:tabs>
          <w:tab w:val="left" w:pos="0" w:leader="none"/>
        </w:tabs>
        <w:rPr>
          <w:bCs/>
          <w:color w:val="auto"/>
          <w:sz w:val="24"/>
          <w:highlight w:val="none"/>
        </w:rPr>
      </w:pPr>
      <w:r>
        <w:rPr>
          <w:rFonts w:hint="eastAsia" w:ascii="宋体" w:hAnsi="宋体" w:cs="宋体"/>
          <w:color w:val="auto"/>
          <w:sz w:val="24"/>
          <w:szCs w:val="24"/>
          <w:highlight w:val="none"/>
        </w:rPr>
        <w:t xml:space="preserve">1.供应商根据“第五章  评审因素和评分标准”填写上述表格并提供相关证明材料。</w:t>
      </w:r>
      <w:r>
        <w:rPr>
          <w:color w:val="auto"/>
          <w:highlight w:val="none"/>
        </w:rPr>
        <w:t xml:space="preserve">                     </w:t>
      </w:r>
      <w:r/>
    </w:p>
    <w:p>
      <w:pPr>
        <w:rPr>
          <w:rFonts w:hint="eastAsia" w:ascii="宋体" w:hAnsi="宋体"/>
          <w:b/>
          <w:bCs/>
          <w:color w:val="auto"/>
          <w:sz w:val="24"/>
          <w:szCs w:val="24"/>
          <w:highlight w:val="none"/>
        </w:rPr>
      </w:pPr>
      <w:r>
        <w:rPr>
          <w:color w:val="auto"/>
          <w:highlight w:val="none"/>
        </w:rPr>
        <w:br w:type="page" w:clear="all"/>
      </w:r>
      <w:r/>
    </w:p>
    <w:p>
      <w:pPr>
        <w:ind w:firstLine="964"/>
        <w:jc w:val="center"/>
        <w:rPr>
          <w:rFonts w:hint="eastAsia" w:ascii="宋体" w:hAnsi="宋体"/>
          <w:b/>
          <w:bCs/>
          <w:color w:val="auto"/>
          <w:sz w:val="32"/>
          <w:szCs w:val="32"/>
          <w:highlight w:val="none"/>
        </w:rPr>
        <w:outlineLvl w:val="1"/>
      </w:pPr>
      <w:r/>
      <w:bookmarkStart w:id="117" w:name="_Toc237853570"/>
      <w:r>
        <w:rPr>
          <w:rFonts w:hint="eastAsia" w:ascii="宋体" w:hAnsi="宋体"/>
          <w:b/>
          <w:bCs/>
          <w:color w:val="auto"/>
          <w:sz w:val="32"/>
          <w:szCs w:val="32"/>
          <w:highlight w:val="none"/>
        </w:rPr>
        <w:t xml:space="preserve">附件14 业绩一览表</w:t>
      </w:r>
      <w:bookmarkEnd w:id="117"/>
      <w:r/>
      <w:r/>
    </w:p>
    <w:tbl>
      <w:tblPr>
        <w:tblStyle w:val="791"/>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color w:val="auto"/>
                <w:sz w:val="24"/>
                <w:szCs w:val="20"/>
                <w:highlight w:val="none"/>
              </w:rPr>
            </w:pPr>
            <w:r>
              <w:rPr>
                <w:rFonts w:hint="eastAsia" w:ascii="Times New Roman" w:hAnsi="Times New Roman"/>
                <w:color w:val="auto"/>
                <w:sz w:val="24"/>
                <w:szCs w:val="20"/>
                <w:highlight w:val="none"/>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r>
            <w:r/>
          </w:p>
        </w:tc>
      </w:tr>
    </w:tbl>
    <w:p>
      <w:pPr>
        <w:ind w:right="-27"/>
        <w:spacing w:line="400" w:lineRule="exact"/>
        <w:tabs>
          <w:tab w:val="left" w:pos="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注：</w:t>
      </w:r>
      <w:r/>
    </w:p>
    <w:p>
      <w:pPr>
        <w:ind w:right="-27"/>
        <w:spacing w:line="400" w:lineRule="exact"/>
        <w:tabs>
          <w:tab w:val="left" w:pos="0" w:leader="none"/>
        </w:tabs>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供应商根据</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 xml:space="preserve">“第五章</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 xml:space="preserve">评审因素和评分标准”填写上述表格并提供相关证明材料。</w:t>
      </w:r>
      <w:r/>
    </w:p>
    <w:p>
      <w:pPr>
        <w:ind w:right="-27"/>
        <w:spacing w:line="400" w:lineRule="exact"/>
        <w:tabs>
          <w:tab w:val="left" w:pos="0" w:leader="none"/>
        </w:tabs>
        <w:rPr>
          <w:rFonts w:ascii="Times New Roman" w:hAnsi="Times New Roman"/>
          <w:color w:val="auto"/>
          <w:sz w:val="24"/>
          <w:szCs w:val="20"/>
          <w:highlight w:val="none"/>
        </w:rPr>
      </w:pPr>
      <w:r>
        <w:rPr>
          <w:rFonts w:ascii="Times New Roman" w:hAnsi="Times New Roman"/>
          <w:color w:val="auto"/>
          <w:sz w:val="24"/>
          <w:szCs w:val="20"/>
          <w:highlight w:val="none"/>
        </w:rPr>
        <w:t xml:space="preserve">2</w:t>
      </w:r>
      <w:r>
        <w:rPr>
          <w:rFonts w:hint="eastAsia" w:ascii="Times New Roman" w:hAnsi="Times New Roman"/>
          <w:color w:val="auto"/>
          <w:sz w:val="24"/>
          <w:szCs w:val="20"/>
          <w:highlight w:val="none"/>
        </w:rPr>
        <w:t xml:space="preserve">.如有需要说明的事项，请在备注中列明。</w:t>
      </w:r>
      <w:bookmarkStart w:id="118" w:name="_Hlt26955054"/>
      <w:r/>
      <w:bookmarkEnd w:id="118"/>
      <w:r/>
      <w:r/>
    </w:p>
    <w:p>
      <w:pPr>
        <w:jc w:val="left"/>
        <w:widowControl/>
        <w:rPr>
          <w:rFonts w:ascii="Times New Roman" w:hAnsi="Times New Roman"/>
          <w:color w:val="auto"/>
          <w:sz w:val="24"/>
          <w:szCs w:val="20"/>
          <w:highlight w:val="none"/>
        </w:rPr>
      </w:pPr>
      <w:r>
        <w:rPr>
          <w:rFonts w:ascii="Times New Roman" w:hAnsi="Times New Roman"/>
          <w:color w:val="auto"/>
          <w:sz w:val="24"/>
          <w:szCs w:val="20"/>
          <w:highlight w:val="none"/>
        </w:rPr>
        <w:br w:type="page" w:clear="all"/>
      </w:r>
      <w:r/>
    </w:p>
    <w:p>
      <w:pPr>
        <w:jc w:val="left"/>
        <w:widowControl/>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964"/>
        <w:jc w:val="center"/>
        <w:rPr>
          <w:rFonts w:hint="eastAsia" w:ascii="黑体" w:hAnsi="黑体" w:eastAsia="黑体"/>
          <w:b/>
          <w:color w:val="auto"/>
          <w:sz w:val="32"/>
          <w:szCs w:val="32"/>
          <w:highlight w:val="none"/>
        </w:rPr>
        <w:outlineLvl w:val="1"/>
      </w:pPr>
      <w:r/>
      <w:bookmarkStart w:id="119" w:name="_Toc237853571"/>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rPr>
        <w:t xml:space="preserve">5 商务条件响应表</w:t>
      </w:r>
      <w:bookmarkEnd w:id="119"/>
      <w:r/>
      <w:r/>
    </w:p>
    <w:tbl>
      <w:tblPr>
        <w:tblStyle w:val="791"/>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color w:val="auto"/>
                <w:sz w:val="24"/>
                <w:szCs w:val="24"/>
                <w:highlight w:val="none"/>
              </w:rPr>
            </w:pPr>
            <w:r>
              <w:rPr>
                <w:color w:val="auto"/>
                <w:sz w:val="24"/>
                <w:szCs w:val="24"/>
                <w:highlight w:val="none"/>
              </w:rPr>
              <w:t xml:space="preserve">合同条款</w:t>
            </w:r>
            <w:r/>
          </w:p>
        </w:tc>
        <w:tc>
          <w:tcPr>
            <w:tcW w:w="2565" w:type="dxa"/>
            <w:vAlign w:val="center"/>
            <w:textDirection w:val="lrTb"/>
            <w:noWrap w:val="false"/>
          </w:tcPr>
          <w:p>
            <w:pPr>
              <w:jc w:val="center"/>
              <w:rPr>
                <w:color w:val="auto"/>
                <w:sz w:val="24"/>
                <w:szCs w:val="24"/>
                <w:highlight w:val="none"/>
              </w:rPr>
            </w:pPr>
            <w:r>
              <w:rPr>
                <w:color w:val="auto"/>
                <w:sz w:val="24"/>
                <w:szCs w:val="24"/>
                <w:highlight w:val="none"/>
              </w:rPr>
              <w:t xml:space="preserve">有无偏离</w:t>
            </w:r>
            <w:r/>
          </w:p>
        </w:tc>
        <w:tc>
          <w:tcPr>
            <w:tcW w:w="3261" w:type="dxa"/>
            <w:vAlign w:val="center"/>
            <w:textDirection w:val="lrTb"/>
            <w:noWrap w:val="false"/>
          </w:tcPr>
          <w:p>
            <w:pPr>
              <w:jc w:val="center"/>
              <w:rPr>
                <w:color w:val="auto"/>
                <w:sz w:val="24"/>
                <w:szCs w:val="24"/>
                <w:highlight w:val="none"/>
              </w:rPr>
            </w:pPr>
            <w:r>
              <w:rPr>
                <w:color w:val="auto"/>
                <w:sz w:val="24"/>
                <w:szCs w:val="24"/>
                <w:highlight w:val="none"/>
              </w:rPr>
              <w:t xml:space="preserve">偏离内容及原因</w:t>
            </w:r>
            <w:r/>
          </w:p>
        </w:tc>
      </w:tr>
      <w:tr>
        <w:trPr>
          <w:jc w:val="center"/>
          <w:trHeight w:val="441"/>
        </w:trPr>
        <w:tc>
          <w:tcPr>
            <w:tcW w:w="3780" w:type="dxa"/>
            <w:vAlign w:val="center"/>
            <w:textDirection w:val="lrTb"/>
            <w:noWrap w:val="false"/>
          </w:tcPr>
          <w:p>
            <w:pPr>
              <w:jc w:val="center"/>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第三部分 专用合同条款</w:t>
            </w:r>
            <w:r/>
          </w:p>
          <w:p>
            <w:pPr>
              <w:jc w:val="center"/>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中“3.承包人”</w:t>
            </w:r>
            <w:r/>
          </w:p>
        </w:tc>
        <w:tc>
          <w:tcPr>
            <w:tcW w:w="2565" w:type="dxa"/>
            <w:vAlign w:val="center"/>
            <w:textDirection w:val="lrTb"/>
            <w:noWrap w:val="false"/>
          </w:tcPr>
          <w:p>
            <w:pPr>
              <w:rPr>
                <w:color w:val="auto"/>
                <w:sz w:val="24"/>
                <w:szCs w:val="24"/>
                <w:highlight w:val="none"/>
              </w:rPr>
            </w:pPr>
            <w:r>
              <w:rPr>
                <w:color w:val="auto"/>
                <w:sz w:val="24"/>
                <w:szCs w:val="24"/>
                <w:highlight w:val="none"/>
              </w:rPr>
            </w:r>
            <w:r/>
          </w:p>
        </w:tc>
        <w:tc>
          <w:tcPr>
            <w:tcW w:w="3261" w:type="dxa"/>
            <w:vAlign w:val="center"/>
            <w:textDirection w:val="lrTb"/>
            <w:noWrap w:val="false"/>
          </w:tcPr>
          <w:p>
            <w:pPr>
              <w:rPr>
                <w:color w:val="auto"/>
                <w:sz w:val="24"/>
                <w:szCs w:val="24"/>
                <w:highlight w:val="none"/>
              </w:rPr>
            </w:pPr>
            <w:r>
              <w:rPr>
                <w:color w:val="auto"/>
                <w:sz w:val="24"/>
                <w:szCs w:val="24"/>
                <w:highlight w:val="none"/>
              </w:rPr>
            </w:r>
            <w:r/>
          </w:p>
        </w:tc>
      </w:tr>
      <w:tr>
        <w:trPr>
          <w:jc w:val="center"/>
          <w:trHeight w:val="383"/>
        </w:trPr>
        <w:tc>
          <w:tcPr>
            <w:tcW w:w="3780" w:type="dxa"/>
            <w:vAlign w:val="center"/>
            <w:textDirection w:val="lrTb"/>
            <w:noWrap w:val="false"/>
          </w:tcPr>
          <w:p>
            <w:pPr>
              <w:jc w:val="center"/>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第三部分 专用合同条款</w:t>
            </w:r>
            <w:r/>
          </w:p>
          <w:p>
            <w:pPr>
              <w:jc w:val="center"/>
              <w:rPr>
                <w:color w:val="auto"/>
                <w:sz w:val="24"/>
                <w:szCs w:val="24"/>
                <w:highlight w:val="none"/>
              </w:rPr>
            </w:pPr>
            <w:r>
              <w:rPr>
                <w:color w:val="auto"/>
                <w:sz w:val="24"/>
                <w:szCs w:val="24"/>
                <w:highlight w:val="none"/>
              </w:rPr>
              <w:t xml:space="preserve">中“6. 安全生产施工与环境保护”</w:t>
            </w:r>
            <w:r/>
          </w:p>
        </w:tc>
        <w:tc>
          <w:tcPr>
            <w:tcW w:w="2565" w:type="dxa"/>
            <w:vAlign w:val="center"/>
            <w:textDirection w:val="lrTb"/>
            <w:noWrap w:val="false"/>
          </w:tcPr>
          <w:p>
            <w:pPr>
              <w:rPr>
                <w:color w:val="auto"/>
                <w:sz w:val="24"/>
                <w:szCs w:val="24"/>
                <w:highlight w:val="none"/>
              </w:rPr>
            </w:pPr>
            <w:r>
              <w:rPr>
                <w:color w:val="auto"/>
                <w:sz w:val="24"/>
                <w:szCs w:val="24"/>
                <w:highlight w:val="none"/>
              </w:rPr>
            </w:r>
            <w:r/>
          </w:p>
        </w:tc>
        <w:tc>
          <w:tcPr>
            <w:tcW w:w="3261" w:type="dxa"/>
            <w:vAlign w:val="center"/>
            <w:textDirection w:val="lrTb"/>
            <w:noWrap w:val="false"/>
          </w:tcPr>
          <w:p>
            <w:pPr>
              <w:rPr>
                <w:color w:val="auto"/>
                <w:sz w:val="24"/>
                <w:szCs w:val="24"/>
                <w:highlight w:val="none"/>
              </w:rPr>
            </w:pPr>
            <w:r>
              <w:rPr>
                <w:color w:val="auto"/>
                <w:sz w:val="24"/>
                <w:szCs w:val="24"/>
                <w:highlight w:val="none"/>
              </w:rPr>
            </w:r>
            <w:r/>
          </w:p>
        </w:tc>
      </w:tr>
      <w:tr>
        <w:trPr>
          <w:jc w:val="center"/>
          <w:trHeight w:val="441"/>
        </w:trPr>
        <w:tc>
          <w:tcPr>
            <w:tcW w:w="3780" w:type="dxa"/>
            <w:vAlign w:val="center"/>
            <w:textDirection w:val="lrTb"/>
            <w:noWrap w:val="false"/>
          </w:tcPr>
          <w:p>
            <w:pPr>
              <w:jc w:val="center"/>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第三部分 专用合同条款</w:t>
            </w:r>
            <w:r/>
          </w:p>
          <w:p>
            <w:pPr>
              <w:jc w:val="center"/>
              <w:rPr>
                <w:color w:val="auto"/>
                <w:sz w:val="24"/>
                <w:szCs w:val="24"/>
                <w:highlight w:val="none"/>
              </w:rPr>
            </w:pPr>
            <w:r>
              <w:rPr>
                <w:color w:val="auto"/>
                <w:sz w:val="24"/>
                <w:szCs w:val="24"/>
                <w:highlight w:val="none"/>
              </w:rPr>
              <w:t xml:space="preserve">中“8. 材料与设备”</w:t>
            </w:r>
            <w:r/>
          </w:p>
        </w:tc>
        <w:tc>
          <w:tcPr>
            <w:tcW w:w="2565" w:type="dxa"/>
            <w:vAlign w:val="center"/>
            <w:textDirection w:val="lrTb"/>
            <w:noWrap w:val="false"/>
          </w:tcPr>
          <w:p>
            <w:pPr>
              <w:rPr>
                <w:color w:val="auto"/>
                <w:sz w:val="24"/>
                <w:szCs w:val="24"/>
                <w:highlight w:val="none"/>
              </w:rPr>
            </w:pPr>
            <w:r>
              <w:rPr>
                <w:color w:val="auto"/>
                <w:sz w:val="24"/>
                <w:szCs w:val="24"/>
                <w:highlight w:val="none"/>
              </w:rPr>
            </w:r>
            <w:r/>
          </w:p>
        </w:tc>
        <w:tc>
          <w:tcPr>
            <w:tcW w:w="3261" w:type="dxa"/>
            <w:vAlign w:val="center"/>
            <w:textDirection w:val="lrTb"/>
            <w:noWrap w:val="false"/>
          </w:tcPr>
          <w:p>
            <w:pPr>
              <w:rPr>
                <w:color w:val="auto"/>
                <w:sz w:val="24"/>
                <w:szCs w:val="24"/>
                <w:highlight w:val="none"/>
              </w:rPr>
            </w:pPr>
            <w:r>
              <w:rPr>
                <w:color w:val="auto"/>
                <w:sz w:val="24"/>
                <w:szCs w:val="24"/>
                <w:highlight w:val="none"/>
              </w:rPr>
            </w:r>
            <w:r/>
          </w:p>
        </w:tc>
      </w:tr>
      <w:tr>
        <w:trPr>
          <w:jc w:val="center"/>
          <w:trHeight w:val="441"/>
        </w:trPr>
        <w:tc>
          <w:tcPr>
            <w:tcW w:w="3780" w:type="dxa"/>
            <w:vAlign w:val="center"/>
            <w:textDirection w:val="lrTb"/>
            <w:noWrap w:val="false"/>
          </w:tcPr>
          <w:p>
            <w:pPr>
              <w:jc w:val="center"/>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第三部分 专用合同条款</w:t>
            </w:r>
            <w:r/>
          </w:p>
          <w:p>
            <w:pPr>
              <w:jc w:val="center"/>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中“13. 验收和工程试车”</w:t>
            </w:r>
            <w:r/>
          </w:p>
        </w:tc>
        <w:tc>
          <w:tcPr>
            <w:tcW w:w="2565" w:type="dxa"/>
            <w:vAlign w:val="center"/>
            <w:textDirection w:val="lrTb"/>
            <w:noWrap w:val="false"/>
          </w:tcPr>
          <w:p>
            <w:pPr>
              <w:rPr>
                <w:color w:val="auto"/>
                <w:sz w:val="24"/>
                <w:szCs w:val="24"/>
                <w:highlight w:val="none"/>
              </w:rPr>
            </w:pPr>
            <w:r>
              <w:rPr>
                <w:color w:val="auto"/>
                <w:sz w:val="24"/>
                <w:szCs w:val="24"/>
                <w:highlight w:val="none"/>
              </w:rPr>
            </w:r>
            <w:r/>
          </w:p>
        </w:tc>
        <w:tc>
          <w:tcPr>
            <w:tcW w:w="3261" w:type="dxa"/>
            <w:vAlign w:val="center"/>
            <w:textDirection w:val="lrTb"/>
            <w:noWrap w:val="false"/>
          </w:tcPr>
          <w:p>
            <w:pPr>
              <w:rPr>
                <w:color w:val="auto"/>
                <w:sz w:val="24"/>
                <w:szCs w:val="24"/>
                <w:highlight w:val="none"/>
              </w:rPr>
            </w:pPr>
            <w:r>
              <w:rPr>
                <w:color w:val="auto"/>
                <w:sz w:val="24"/>
                <w:szCs w:val="24"/>
                <w:highlight w:val="none"/>
              </w:rPr>
            </w:r>
            <w:r/>
          </w:p>
        </w:tc>
      </w:tr>
    </w:tbl>
    <w:p>
      <w:pPr>
        <w:spacing w:line="480" w:lineRule="exact"/>
        <w:rPr>
          <w:color w:val="auto"/>
          <w:sz w:val="24"/>
          <w:szCs w:val="24"/>
          <w:highlight w:val="none"/>
        </w:rPr>
      </w:pPr>
      <w:r>
        <w:rPr>
          <w:color w:val="auto"/>
          <w:sz w:val="24"/>
          <w:szCs w:val="24"/>
          <w:highlight w:val="none"/>
        </w:rPr>
        <w:t xml:space="preserve">注：</w:t>
      </w:r>
      <w:r/>
    </w:p>
    <w:p>
      <w:pPr>
        <w:spacing w:line="48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.供应商</w:t>
      </w:r>
      <w:r>
        <w:rPr>
          <w:color w:val="auto"/>
          <w:sz w:val="24"/>
          <w:szCs w:val="24"/>
          <w:highlight w:val="none"/>
        </w:rPr>
        <w:t xml:space="preserve">应</w:t>
      </w:r>
      <w:r>
        <w:rPr>
          <w:rFonts w:hint="eastAsia"/>
          <w:color w:val="auto"/>
          <w:sz w:val="24"/>
          <w:szCs w:val="24"/>
          <w:highlight w:val="none"/>
        </w:rPr>
        <w:t xml:space="preserve">根据“第三章  合同文本”</w:t>
      </w:r>
      <w:r>
        <w:rPr>
          <w:color w:val="auto"/>
          <w:sz w:val="24"/>
          <w:szCs w:val="24"/>
          <w:highlight w:val="none"/>
        </w:rPr>
        <w:t xml:space="preserve">据实、详细填写上述表格，因表述含糊导致的评标风险将由</w:t>
      </w:r>
      <w:r>
        <w:rPr>
          <w:rFonts w:hint="eastAsia"/>
          <w:color w:val="auto"/>
          <w:sz w:val="24"/>
          <w:szCs w:val="24"/>
          <w:highlight w:val="none"/>
        </w:rPr>
        <w:t xml:space="preserve">供应商</w:t>
      </w:r>
      <w:r>
        <w:rPr>
          <w:color w:val="auto"/>
          <w:sz w:val="24"/>
          <w:szCs w:val="24"/>
          <w:highlight w:val="none"/>
        </w:rPr>
        <w:t xml:space="preserve">承担。</w:t>
      </w:r>
      <w:r/>
    </w:p>
    <w:p>
      <w:pPr>
        <w:spacing w:line="48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w:t>
      </w:r>
      <w:r>
        <w:rPr>
          <w:color w:val="auto"/>
          <w:sz w:val="24"/>
          <w:szCs w:val="24"/>
          <w:highlight w:val="none"/>
        </w:rPr>
        <w:t xml:space="preserve">若无偏离，在</w:t>
      </w:r>
      <w:r>
        <w:rPr>
          <w:rFonts w:hint="eastAsia"/>
          <w:color w:val="auto"/>
          <w:sz w:val="24"/>
          <w:szCs w:val="24"/>
          <w:highlight w:val="none"/>
        </w:rPr>
        <w:t xml:space="preserve">“</w:t>
      </w:r>
      <w:r>
        <w:rPr>
          <w:color w:val="auto"/>
          <w:sz w:val="24"/>
          <w:szCs w:val="24"/>
          <w:highlight w:val="none"/>
        </w:rPr>
        <w:t xml:space="preserve">有无偏离</w:t>
      </w:r>
      <w:r>
        <w:rPr>
          <w:rFonts w:hint="eastAsia"/>
          <w:color w:val="auto"/>
          <w:sz w:val="24"/>
          <w:szCs w:val="24"/>
          <w:highlight w:val="none"/>
        </w:rPr>
        <w:t xml:space="preserve">”</w:t>
      </w:r>
      <w:r>
        <w:rPr>
          <w:color w:val="auto"/>
          <w:sz w:val="24"/>
          <w:szCs w:val="24"/>
          <w:highlight w:val="none"/>
        </w:rPr>
        <w:t xml:space="preserve">栏中填写</w:t>
      </w:r>
      <w:r>
        <w:rPr>
          <w:rFonts w:hint="eastAsia"/>
          <w:color w:val="auto"/>
          <w:sz w:val="24"/>
          <w:szCs w:val="24"/>
          <w:highlight w:val="none"/>
        </w:rPr>
        <w:t xml:space="preserve">“</w:t>
      </w:r>
      <w:r>
        <w:rPr>
          <w:color w:val="auto"/>
          <w:sz w:val="24"/>
          <w:szCs w:val="24"/>
          <w:highlight w:val="none"/>
        </w:rPr>
        <w:t xml:space="preserve">无</w:t>
      </w:r>
      <w:r>
        <w:rPr>
          <w:rFonts w:hint="eastAsia"/>
          <w:color w:val="auto"/>
          <w:sz w:val="24"/>
          <w:szCs w:val="24"/>
          <w:highlight w:val="none"/>
        </w:rPr>
        <w:t xml:space="preserve">”</w:t>
      </w:r>
      <w:r>
        <w:rPr>
          <w:color w:val="auto"/>
          <w:sz w:val="24"/>
          <w:szCs w:val="24"/>
          <w:highlight w:val="none"/>
        </w:rPr>
        <w:t xml:space="preserve">；若有偏离在</w:t>
      </w:r>
      <w:r>
        <w:rPr>
          <w:rFonts w:hint="eastAsia"/>
          <w:color w:val="auto"/>
          <w:sz w:val="24"/>
          <w:szCs w:val="24"/>
          <w:highlight w:val="none"/>
        </w:rPr>
        <w:t xml:space="preserve">“</w:t>
      </w:r>
      <w:r>
        <w:rPr>
          <w:color w:val="auto"/>
          <w:sz w:val="24"/>
          <w:szCs w:val="24"/>
          <w:highlight w:val="none"/>
        </w:rPr>
        <w:t xml:space="preserve">有无偏离</w:t>
      </w:r>
      <w:r>
        <w:rPr>
          <w:rFonts w:hint="eastAsia"/>
          <w:color w:val="auto"/>
          <w:sz w:val="24"/>
          <w:szCs w:val="24"/>
          <w:highlight w:val="none"/>
        </w:rPr>
        <w:t xml:space="preserve">”</w:t>
      </w:r>
      <w:r>
        <w:rPr>
          <w:color w:val="auto"/>
          <w:sz w:val="24"/>
          <w:szCs w:val="24"/>
          <w:highlight w:val="none"/>
        </w:rPr>
        <w:t xml:space="preserve">栏中填写</w:t>
      </w:r>
      <w:r>
        <w:rPr>
          <w:rFonts w:hint="eastAsia"/>
          <w:color w:val="auto"/>
          <w:sz w:val="24"/>
          <w:szCs w:val="24"/>
          <w:highlight w:val="none"/>
        </w:rPr>
        <w:t xml:space="preserve">“</w:t>
      </w:r>
      <w:r>
        <w:rPr>
          <w:color w:val="auto"/>
          <w:sz w:val="24"/>
          <w:szCs w:val="24"/>
          <w:highlight w:val="none"/>
        </w:rPr>
        <w:t xml:space="preserve">有</w:t>
      </w:r>
      <w:r>
        <w:rPr>
          <w:rFonts w:hint="eastAsia"/>
          <w:color w:val="auto"/>
          <w:sz w:val="24"/>
          <w:szCs w:val="24"/>
          <w:highlight w:val="none"/>
        </w:rPr>
        <w:t xml:space="preserve">”</w:t>
      </w:r>
      <w:r>
        <w:rPr>
          <w:color w:val="auto"/>
          <w:sz w:val="24"/>
          <w:szCs w:val="24"/>
          <w:highlight w:val="none"/>
        </w:rPr>
        <w:t xml:space="preserve">并在</w:t>
      </w:r>
      <w:r>
        <w:rPr>
          <w:rFonts w:hint="eastAsia"/>
          <w:color w:val="auto"/>
          <w:sz w:val="24"/>
          <w:szCs w:val="24"/>
          <w:highlight w:val="none"/>
        </w:rPr>
        <w:t xml:space="preserve">“</w:t>
      </w:r>
      <w:r>
        <w:rPr>
          <w:color w:val="auto"/>
          <w:sz w:val="24"/>
          <w:szCs w:val="24"/>
          <w:highlight w:val="none"/>
        </w:rPr>
        <w:t xml:space="preserve">偏离内容及原因</w:t>
      </w:r>
      <w:r>
        <w:rPr>
          <w:rFonts w:hint="eastAsia"/>
          <w:color w:val="auto"/>
          <w:sz w:val="24"/>
          <w:szCs w:val="24"/>
          <w:highlight w:val="none"/>
        </w:rPr>
        <w:t xml:space="preserve">”</w:t>
      </w:r>
      <w:r>
        <w:rPr>
          <w:color w:val="auto"/>
          <w:sz w:val="24"/>
          <w:szCs w:val="24"/>
          <w:highlight w:val="none"/>
        </w:rPr>
        <w:t xml:space="preserve">栏中作出说明。</w:t>
      </w:r>
      <w:r/>
    </w:p>
    <w:p>
      <w:pPr>
        <w:jc w:val="left"/>
        <w:widowControl/>
        <w:rPr>
          <w:color w:val="auto"/>
          <w:sz w:val="24"/>
          <w:szCs w:val="24"/>
          <w:highlight w:val="none"/>
        </w:rPr>
      </w:pPr>
      <w:r>
        <w:rPr>
          <w:color w:val="auto"/>
          <w:sz w:val="24"/>
          <w:szCs w:val="24"/>
          <w:highlight w:val="none"/>
        </w:rPr>
        <w:br w:type="page" w:clear="all"/>
      </w:r>
      <w:r/>
    </w:p>
    <w:p>
      <w:pPr>
        <w:jc w:val="left"/>
        <w:widowControl/>
        <w:rPr>
          <w:color w:val="auto"/>
          <w:sz w:val="24"/>
          <w:szCs w:val="24"/>
          <w:highlight w:val="none"/>
        </w:rPr>
      </w:pPr>
      <w:r>
        <w:rPr>
          <w:color w:val="auto"/>
          <w:sz w:val="24"/>
          <w:szCs w:val="24"/>
          <w:highlight w:val="none"/>
        </w:rPr>
      </w:r>
      <w:r/>
    </w:p>
    <w:p>
      <w:pPr>
        <w:ind w:firstLine="964"/>
        <w:jc w:val="center"/>
        <w:rPr>
          <w:rFonts w:hint="eastAsia" w:ascii="宋体" w:hAnsi="宋体"/>
          <w:b/>
          <w:color w:val="auto"/>
          <w:sz w:val="24"/>
          <w:szCs w:val="24"/>
          <w:highlight w:val="none"/>
        </w:rPr>
        <w:outlineLvl w:val="1"/>
      </w:pPr>
      <w:r/>
      <w:bookmarkStart w:id="120" w:name="_Toc237853572"/>
      <w:r>
        <w:rPr>
          <w:rFonts w:hint="eastAsia" w:ascii="宋体" w:hAnsi="宋体"/>
          <w:b/>
          <w:bCs/>
          <w:color w:val="auto"/>
          <w:sz w:val="32"/>
          <w:szCs w:val="32"/>
          <w:highlight w:val="none"/>
        </w:rPr>
        <w:t xml:space="preserve">附件</w:t>
      </w:r>
      <w:r>
        <w:rPr>
          <w:rFonts w:ascii="宋体" w:hAnsi="宋体"/>
          <w:b/>
          <w:bCs/>
          <w:color w:val="auto"/>
          <w:sz w:val="32"/>
          <w:szCs w:val="32"/>
          <w:highlight w:val="none"/>
        </w:rPr>
        <w:t xml:space="preserve">1</w:t>
      </w:r>
      <w:r>
        <w:rPr>
          <w:rFonts w:hint="eastAsia" w:ascii="宋体" w:hAnsi="宋体"/>
          <w:b/>
          <w:bCs/>
          <w:color w:val="auto"/>
          <w:sz w:val="32"/>
          <w:szCs w:val="32"/>
          <w:highlight w:val="none"/>
        </w:rPr>
        <w:t xml:space="preserve">6 项目方案</w:t>
      </w:r>
      <w:bookmarkEnd w:id="120"/>
      <w:r/>
      <w:r/>
    </w:p>
    <w:p>
      <w:pPr>
        <w:jc w:val="center"/>
        <w:spacing w:line="480" w:lineRule="exact"/>
        <w:rPr>
          <w:bCs/>
          <w:color w:val="auto"/>
          <w:sz w:val="24"/>
          <w:highlight w:val="none"/>
        </w:rPr>
      </w:pPr>
      <w:r>
        <w:rPr>
          <w:rFonts w:hint="eastAsia"/>
          <w:bCs/>
          <w:color w:val="auto"/>
          <w:sz w:val="24"/>
          <w:highlight w:val="none"/>
        </w:rPr>
        <w:t xml:space="preserve">根据“第五章 评标方法与评标标准”要求</w:t>
      </w:r>
      <w:r>
        <w:rPr>
          <w:rFonts w:hint="eastAsia"/>
          <w:color w:val="auto"/>
          <w:sz w:val="24"/>
          <w:szCs w:val="24"/>
          <w:highlight w:val="none"/>
        </w:rPr>
        <w:t xml:space="preserve">编制</w:t>
      </w:r>
      <w:r>
        <w:rPr>
          <w:rFonts w:hint="eastAsia"/>
          <w:bCs/>
          <w:color w:val="auto"/>
          <w:sz w:val="24"/>
          <w:highlight w:val="none"/>
        </w:rPr>
        <w:t xml:space="preserve">并上传苏采云系统</w:t>
      </w:r>
      <w:r/>
    </w:p>
    <w:p>
      <w:pPr>
        <w:jc w:val="left"/>
        <w:widowControl/>
        <w:rPr>
          <w:color w:val="auto"/>
          <w:sz w:val="24"/>
          <w:szCs w:val="24"/>
          <w:highlight w:val="none"/>
        </w:rPr>
      </w:pPr>
      <w:r>
        <w:rPr>
          <w:color w:val="auto"/>
          <w:sz w:val="24"/>
          <w:szCs w:val="24"/>
          <w:highlight w:val="none"/>
        </w:rPr>
      </w:r>
      <w:bookmarkEnd w:id="121"/>
      <w:r/>
      <w:r/>
    </w:p>
    <w:sectPr>
      <w:headerReference w:type="default" r:id="rId10"/>
      <w:footerReference w:type="default" r:id="rId13"/>
      <w:footerReference w:type="even" r:id="rId14"/>
      <w:footerReference w:type="first" r:id="rId15"/>
      <w:footnotePr/>
      <w:endnotePr/>
      <w:type w:val="nextPage"/>
      <w:pgSz w:w="11906" w:h="16838" w:orient="portrait"/>
      <w:pgMar w:top="720" w:right="720" w:bottom="720" w:left="720" w:header="737" w:footer="107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Cambria">
    <w:panose1 w:val="02040503050406030204"/>
  </w:font>
  <w:font w:name="KNLe">
    <w:panose1 w:val="020B0503020202020204"/>
  </w:font>
  <w:font w:name="Times New Roman (正文 CS 字体)">
    <w:panose1 w:val="02020603050405020304"/>
  </w:font>
  <w:font w:name="PMingLiU">
    <w:panose1 w:val="02020500000000000000"/>
  </w:font>
  <w:font w:name="EU-F1">
    <w:panose1 w:val="020B0503020202020204"/>
  </w:font>
  <w:font w:name="仿宋">
    <w:panose1 w:val="02010609060101010101"/>
  </w:font>
  <w:font w:name="等线">
    <w:panose1 w:val="02010600030101010101"/>
  </w:font>
  <w:font w:name="等线 Light">
    <w:panose1 w:val="02010600030101010101"/>
  </w:font>
  <w:font w:name="Berlin Sans FB Demi">
    <w:panose1 w:val="020E0802020502020306"/>
  </w:font>
  <w:font w:name="Cambria Math">
    <w:panose1 w:val="02040503050406030204"/>
  </w:font>
  <w:font w:name="Calibri Light">
    <w:panose1 w:val="020F030202020403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Monospac821 BT">
    <w:panose1 w:val="020B0503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fldChar w:fldCharType="begin"/>
    </w:r>
    <w:r>
      <w:instrText xml:space="preserve"> PAGE   \* MERGEFORMAT </w:instrText>
    </w:r>
    <w:r>
      <w:fldChar w:fldCharType="separate"/>
    </w:r>
    <w:r>
      <w:t xml:space="preserve">5</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fldChar w:fldCharType="begin"/>
    </w:r>
    <w:r>
      <w:instrText xml:space="preserve"> PAGE   \* MERGEFORMAT </w:instrText>
    </w:r>
    <w:r>
      <w:fldChar w:fldCharType="separate"/>
    </w:r>
    <w:r>
      <w:t xml:space="preserve">0</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right="360" w:firstLine="360"/>
      <w:jc w:val="center"/>
      <w:framePr w:wrap="around" w:vAnchor="text" w:hAnchor="margin" w:xAlign="center" w:y="1"/>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86</w:t>
    </w:r>
    <w:r>
      <w:rPr>
        <w:szCs w:val="21"/>
      </w:rPr>
      <w:fldChar w:fldCharType="end"/>
    </w:r>
    <w:r>
      <w:rPr>
        <w:szCs w:val="21"/>
      </w:rPr>
      <w:t xml:space="preserve"> 页</w:t>
    </w:r>
    <w:r/>
  </w:p>
  <w:p>
    <w:pPr>
      <w:pStyle w:val="819"/>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1</w:t>
    </w:r>
    <w:r>
      <w:fldChar w:fldCharType="end"/>
    </w:r>
    <w:r/>
  </w:p>
  <w:p>
    <w:pPr>
      <w:pStyle w:val="819"/>
    </w:pPr>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pPr>
    <w:r>
      <w:fldChar w:fldCharType="begin"/>
    </w:r>
    <w:r>
      <w:instrText xml:space="preserve"> PAGE   \* MERGEFORMAT </w:instrText>
    </w:r>
    <w:r>
      <w:fldChar w:fldCharType="separate"/>
    </w:r>
    <w:r>
      <w:t xml:space="preserve">56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rPr>
        <w:rFonts w:hint="eastAsia"/>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86"/>
      <w:isLgl w:val="false"/>
      <w:suff w:val="nothing"/>
      <w:lvlText w:val=""/>
      <w:lvlJc w:val="left"/>
      <w:pPr>
        <w:ind w:left="0" w:firstLine="0"/>
      </w:pPr>
      <w:rPr>
        <w:rFonts w:hint="eastAsia"/>
      </w:rPr>
    </w:lvl>
    <w:lvl w:ilvl="6">
      <w:start w:val="1"/>
      <w:numFmt w:val="none"/>
      <w:pStyle w:val="787"/>
      <w:isLgl w:val="false"/>
      <w:suff w:val="nothing"/>
      <w:lvlText w:val=""/>
      <w:lvlJc w:val="left"/>
      <w:pPr>
        <w:ind w:left="0" w:firstLine="0"/>
      </w:pPr>
      <w:rPr>
        <w:rFonts w:hint="eastAsia"/>
      </w:rPr>
    </w:lvl>
    <w:lvl w:ilvl="7">
      <w:start w:val="1"/>
      <w:numFmt w:val="none"/>
      <w:pStyle w:val="788"/>
      <w:isLgl w:val="false"/>
      <w:suff w:val="nothing"/>
      <w:lvlText w:val=""/>
      <w:lvlJc w:val="left"/>
      <w:pPr>
        <w:ind w:left="0" w:firstLine="0"/>
      </w:pPr>
      <w:rPr>
        <w:rFonts w:hint="eastAsia"/>
      </w:rPr>
    </w:lvl>
    <w:lvl w:ilvl="8">
      <w:start w:val="1"/>
      <w:numFmt w:val="none"/>
      <w:pStyle w:val="789"/>
      <w:isLgl w:val="false"/>
      <w:suff w:val="nothing"/>
      <w:lvlText w:val=""/>
      <w:lvlJc w:val="left"/>
      <w:pPr>
        <w:ind w:left="0" w:firstLine="0"/>
      </w:pPr>
      <w:rPr>
        <w:rFonts w:hint="eastAsia"/>
      </w:rPr>
    </w:lvl>
  </w:abstractNum>
  <w:abstractNum w:abstractNumId="6">
    <w:multiLevelType w:val="hybridMultilevel"/>
    <w:lvl w:ilvl="0">
      <w:start w:val="1"/>
      <w:numFmt w:val="chineseCounting"/>
      <w:isLgl w:val="false"/>
      <w:suff w:val="nothing"/>
      <w:lvlText w:val="（%1）"/>
      <w:lvlJc w:val="left"/>
      <w:pPr>
        <w:ind w:left="-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0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1"/>
  </w:num>
  <w:num w:numId="4">
    <w:abstractNumId w:val="4"/>
  </w:num>
  <w:num w:numId="5">
    <w:abstractNumId w:val="0"/>
  </w:num>
  <w:num w:numId="6">
    <w:abstractNumId w:val="2"/>
  </w:num>
  <w:num w:numId="7">
    <w:abstractNumId w:val="3"/>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0">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9">
    <w:name w:val="TOC Heading"/>
    <w:uiPriority w:val="39"/>
    <w:unhideWhenUsed/>
  </w:style>
  <w:style w:type="paragraph" w:styleId="780" w:default="1">
    <w:name w:val="Normal"/>
    <w:next w:val="792"/>
    <w:uiPriority w:val="0"/>
    <w:qFormat/>
    <w:pPr>
      <w:jc w:val="both"/>
      <w:widowControl w:val="off"/>
    </w:pPr>
    <w:rPr>
      <w:rFonts w:ascii="Calibri" w:hAnsi="Calibri" w:eastAsia="宋体" w:cs="Times New Roman"/>
      <w:sz w:val="21"/>
      <w:szCs w:val="22"/>
      <w:lang w:val="en-US" w:eastAsia="zh-CN" w:bidi="ar-SA"/>
    </w:rPr>
  </w:style>
  <w:style w:type="paragraph" w:styleId="781">
    <w:name w:val="Heading 1"/>
    <w:basedOn w:val="780"/>
    <w:next w:val="780"/>
    <w:link w:val="1013"/>
    <w:uiPriority w:val="0"/>
    <w:qFormat/>
    <w:pPr>
      <w:jc w:val="center"/>
      <w:keepNext/>
      <w:outlineLvl w:val="0"/>
    </w:pPr>
    <w:rPr>
      <w:rFonts w:ascii="楷体_GB2312" w:hAnsi="Times New Roman" w:eastAsia="楷体_GB2312"/>
      <w:sz w:val="28"/>
      <w:szCs w:val="28"/>
    </w:rPr>
  </w:style>
  <w:style w:type="paragraph" w:styleId="782">
    <w:name w:val="Heading 2"/>
    <w:basedOn w:val="780"/>
    <w:next w:val="793"/>
    <w:link w:val="101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3">
    <w:name w:val="Heading 3"/>
    <w:basedOn w:val="780"/>
    <w:next w:val="780"/>
    <w:link w:val="1015"/>
    <w:uiPriority w:val="0"/>
    <w:qFormat/>
    <w:pPr>
      <w:keepLines/>
      <w:keepNext/>
      <w:spacing w:before="260" w:after="260" w:line="416" w:lineRule="auto"/>
      <w:outlineLvl w:val="2"/>
    </w:pPr>
    <w:rPr>
      <w:rFonts w:ascii="Times New Roman" w:hAnsi="Times New Roman"/>
      <w:b/>
      <w:bCs/>
      <w:sz w:val="32"/>
      <w:szCs w:val="32"/>
    </w:rPr>
  </w:style>
  <w:style w:type="paragraph" w:styleId="784">
    <w:name w:val="Heading 4"/>
    <w:basedOn w:val="780"/>
    <w:next w:val="780"/>
    <w:link w:val="1016"/>
    <w:uiPriority w:val="0"/>
    <w:qFormat/>
    <w:pPr>
      <w:keepLines/>
      <w:keepNext/>
      <w:spacing w:before="280" w:after="290" w:line="376" w:lineRule="auto"/>
      <w:outlineLvl w:val="3"/>
    </w:pPr>
    <w:rPr>
      <w:rFonts w:ascii="Arial" w:hAnsi="Arial" w:eastAsia="黑体" w:cs="Arial"/>
      <w:b/>
      <w:bCs/>
      <w:sz w:val="28"/>
      <w:szCs w:val="28"/>
    </w:rPr>
  </w:style>
  <w:style w:type="paragraph" w:styleId="785">
    <w:name w:val="Heading 5"/>
    <w:basedOn w:val="780"/>
    <w:next w:val="793"/>
    <w:link w:val="1017"/>
    <w:uiPriority w:val="0"/>
    <w:qFormat/>
    <w:pPr>
      <w:keepNext/>
      <w:outlineLvl w:val="4"/>
    </w:pPr>
    <w:rPr>
      <w:rFonts w:ascii="宋体" w:hAnsi="Times New Roman"/>
      <w:color w:val="000000"/>
      <w:sz w:val="28"/>
      <w:szCs w:val="28"/>
    </w:rPr>
  </w:style>
  <w:style w:type="paragraph" w:styleId="786">
    <w:name w:val="Heading 6"/>
    <w:basedOn w:val="780"/>
    <w:next w:val="780"/>
    <w:link w:val="101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87">
    <w:name w:val="Heading 7"/>
    <w:basedOn w:val="780"/>
    <w:next w:val="780"/>
    <w:link w:val="1019"/>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88">
    <w:name w:val="Heading 8"/>
    <w:basedOn w:val="780"/>
    <w:next w:val="780"/>
    <w:link w:val="102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89">
    <w:name w:val="Heading 9"/>
    <w:basedOn w:val="780"/>
    <w:next w:val="780"/>
    <w:link w:val="1021"/>
    <w:uiPriority w:val="0"/>
    <w:qFormat/>
    <w:pPr>
      <w:numPr>
        <w:ilvl w:val="8"/>
        <w:numId w:val="1"/>
      </w:numPr>
      <w:keepLines/>
      <w:keepNext/>
      <w:spacing w:before="240" w:after="64" w:line="320" w:lineRule="auto"/>
      <w:outlineLvl w:val="8"/>
    </w:pPr>
    <w:rPr>
      <w:rFonts w:ascii="Arial" w:hAnsi="Arial" w:eastAsia="黑体"/>
      <w:szCs w:val="21"/>
    </w:rPr>
  </w:style>
  <w:style w:type="character" w:styleId="790" w:default="1">
    <w:name w:val="Default Paragraph Font"/>
    <w:uiPriority w:val="1"/>
    <w:semiHidden/>
    <w:unhideWhenUsed/>
  </w:style>
  <w:style w:type="table" w:styleId="791" w:default="1">
    <w:name w:val="Normal Table"/>
    <w:uiPriority w:val="99"/>
    <w:semiHidden/>
    <w:unhideWhenUsed/>
    <w:tblPr>
      <w:tblCellMar>
        <w:left w:w="108" w:type="dxa"/>
        <w:top w:w="0" w:type="dxa"/>
        <w:right w:w="108" w:type="dxa"/>
        <w:bottom w:w="0" w:type="dxa"/>
      </w:tblCellMar>
    </w:tblPr>
  </w:style>
  <w:style w:type="paragraph" w:styleId="792" w:customStyle="1">
    <w:name w:val="段"/>
    <w:next w:val="780"/>
    <w:uiPriority w:val="0"/>
    <w:qFormat/>
    <w:pPr>
      <w:ind w:firstLine="200"/>
      <w:jc w:val="both"/>
    </w:pPr>
    <w:rPr>
      <w:rFonts w:ascii="宋体" w:hAnsi="Times New Roman" w:eastAsia="宋体" w:cs="Times New Roman"/>
      <w:sz w:val="21"/>
      <w:lang w:val="en-US" w:eastAsia="zh-CN" w:bidi="ar-SA"/>
    </w:rPr>
  </w:style>
  <w:style w:type="paragraph" w:styleId="793">
    <w:name w:val="Normal Indent"/>
    <w:basedOn w:val="780"/>
    <w:link w:val="1023"/>
    <w:uiPriority w:val="0"/>
    <w:qFormat/>
    <w:pPr>
      <w:ind w:firstLine="420"/>
    </w:pPr>
    <w:rPr>
      <w:szCs w:val="21"/>
    </w:rPr>
  </w:style>
  <w:style w:type="paragraph" w:styleId="794">
    <w:name w:val="List 3"/>
    <w:basedOn w:val="780"/>
    <w:uiPriority w:val="0"/>
    <w:qFormat/>
    <w:pPr>
      <w:ind w:left="100" w:hanging="200"/>
    </w:pPr>
    <w:rPr>
      <w:rFonts w:ascii="Times New Roman" w:hAnsi="Times New Roman"/>
      <w:szCs w:val="21"/>
    </w:rPr>
  </w:style>
  <w:style w:type="paragraph" w:styleId="795">
    <w:name w:val="toc 7"/>
    <w:basedOn w:val="780"/>
    <w:next w:val="780"/>
    <w:uiPriority w:val="39"/>
    <w:qFormat/>
    <w:pPr>
      <w:jc w:val="left"/>
    </w:pPr>
    <w:rPr>
      <w:sz w:val="22"/>
    </w:rPr>
  </w:style>
  <w:style w:type="paragraph" w:styleId="796">
    <w:name w:val="index 8"/>
    <w:basedOn w:val="780"/>
    <w:next w:val="780"/>
    <w:uiPriority w:val="0"/>
    <w:qFormat/>
    <w:pPr>
      <w:ind w:left="1400"/>
    </w:pPr>
    <w:rPr>
      <w:rFonts w:ascii="Times New Roman" w:hAnsi="Times New Roman"/>
      <w:szCs w:val="20"/>
    </w:rPr>
  </w:style>
  <w:style w:type="paragraph" w:styleId="797">
    <w:name w:val="Caption"/>
    <w:basedOn w:val="780"/>
    <w:next w:val="780"/>
    <w:uiPriority w:val="0"/>
    <w:unhideWhenUsed/>
    <w:qFormat/>
    <w:pPr>
      <w:spacing w:line="276" w:lineRule="auto"/>
    </w:pPr>
    <w:rPr>
      <w:b/>
      <w:bCs/>
      <w:color w:val="5b9bd5" w:themeColor="accent1"/>
      <w:sz w:val="18"/>
      <w:szCs w:val="18"/>
      <w14:textFill>
        <w14:solidFill>
          <w14:schemeClr w14:val="accent1"/>
        </w14:solidFill>
      </w14:textFill>
    </w:rPr>
  </w:style>
  <w:style w:type="paragraph" w:styleId="798">
    <w:name w:val="index 5"/>
    <w:basedOn w:val="780"/>
    <w:next w:val="780"/>
    <w:uiPriority w:val="0"/>
    <w:qFormat/>
    <w:pPr>
      <w:ind w:left="800"/>
    </w:pPr>
    <w:rPr>
      <w:rFonts w:ascii="Times New Roman" w:hAnsi="Times New Roman"/>
      <w:szCs w:val="20"/>
    </w:rPr>
  </w:style>
  <w:style w:type="paragraph" w:styleId="799">
    <w:name w:val="Document Map"/>
    <w:basedOn w:val="780"/>
    <w:link w:val="1047"/>
    <w:uiPriority w:val="0"/>
    <w:qFormat/>
    <w:pPr>
      <w:shd w:val="clear" w:color="auto" w:fill="000080"/>
    </w:pPr>
    <w:rPr>
      <w:rFonts w:ascii="Times New Roman" w:hAnsi="Times New Roman"/>
      <w:szCs w:val="21"/>
    </w:rPr>
  </w:style>
  <w:style w:type="paragraph" w:styleId="800">
    <w:name w:val="annotation text"/>
    <w:basedOn w:val="780"/>
    <w:link w:val="1035"/>
    <w:uiPriority w:val="0"/>
    <w:unhideWhenUsed/>
    <w:qFormat/>
    <w:pPr>
      <w:jc w:val="left"/>
    </w:pPr>
  </w:style>
  <w:style w:type="paragraph" w:styleId="801">
    <w:name w:val="index 6"/>
    <w:basedOn w:val="780"/>
    <w:next w:val="780"/>
    <w:uiPriority w:val="0"/>
    <w:qFormat/>
    <w:pPr>
      <w:ind w:left="1000"/>
    </w:pPr>
    <w:rPr>
      <w:rFonts w:ascii="Times New Roman" w:hAnsi="Times New Roman"/>
      <w:szCs w:val="20"/>
    </w:rPr>
  </w:style>
  <w:style w:type="paragraph" w:styleId="802">
    <w:name w:val="Body Text 3"/>
    <w:basedOn w:val="780"/>
    <w:link w:val="1045"/>
    <w:uiPriority w:val="0"/>
    <w:qFormat/>
    <w:rPr>
      <w:rFonts w:ascii="仿宋_GB2312" w:hAnsi="Arial" w:eastAsia="仿宋_GB2312"/>
      <w:sz w:val="32"/>
      <w:szCs w:val="32"/>
    </w:rPr>
  </w:style>
  <w:style w:type="paragraph" w:styleId="803">
    <w:name w:val="Body Text"/>
    <w:basedOn w:val="780"/>
    <w:next w:val="804"/>
    <w:link w:val="1031"/>
    <w:uiPriority w:val="0"/>
    <w:qFormat/>
    <w:rPr>
      <w:rFonts w:ascii="楷体_GB2312" w:hAnsi="Arial" w:eastAsia="楷体_GB2312"/>
      <w:sz w:val="28"/>
      <w:szCs w:val="28"/>
    </w:rPr>
  </w:style>
  <w:style w:type="paragraph" w:styleId="804">
    <w:name w:val="toc 2"/>
    <w:basedOn w:val="780"/>
    <w:next w:val="780"/>
    <w:uiPriority w:val="39"/>
    <w:qFormat/>
    <w:pPr>
      <w:jc w:val="left"/>
    </w:pPr>
    <w:rPr>
      <w:bCs/>
      <w:smallCaps/>
      <w:sz w:val="24"/>
    </w:rPr>
  </w:style>
  <w:style w:type="paragraph" w:styleId="805">
    <w:name w:val="Body Text Indent"/>
    <w:basedOn w:val="780"/>
    <w:next w:val="780"/>
    <w:link w:val="1040"/>
    <w:uiPriority w:val="0"/>
    <w:unhideWhenUsed/>
    <w:qFormat/>
    <w:pPr>
      <w:ind w:left="420"/>
      <w:spacing w:after="120"/>
    </w:pPr>
  </w:style>
  <w:style w:type="paragraph" w:styleId="806">
    <w:name w:val="List 2"/>
    <w:basedOn w:val="780"/>
    <w:uiPriority w:val="0"/>
    <w:qFormat/>
    <w:pPr>
      <w:ind w:left="100" w:hanging="200"/>
    </w:pPr>
    <w:rPr>
      <w:rFonts w:ascii="Times New Roman" w:hAnsi="Times New Roman"/>
      <w:szCs w:val="21"/>
    </w:rPr>
  </w:style>
  <w:style w:type="paragraph" w:styleId="807">
    <w:name w:val="Block Text"/>
    <w:basedOn w:val="780"/>
    <w:uiPriority w:val="0"/>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08">
    <w:name w:val="List Bullet 2"/>
    <w:basedOn w:val="780"/>
    <w:uiPriority w:val="0"/>
    <w:qFormat/>
    <w:pPr>
      <w:numPr>
        <w:ilvl w:val="0"/>
        <w:numId w:val="2"/>
      </w:numPr>
      <w:ind w:left="0" w:firstLine="0"/>
      <w:tabs>
        <w:tab w:val="clear" w:pos="780" w:leader="none"/>
      </w:tabs>
    </w:pPr>
    <w:rPr>
      <w:rFonts w:ascii="Times New Roman" w:hAnsi="Times New Roman"/>
      <w:szCs w:val="24"/>
    </w:rPr>
  </w:style>
  <w:style w:type="paragraph" w:styleId="809">
    <w:name w:val="index 4"/>
    <w:basedOn w:val="780"/>
    <w:next w:val="780"/>
    <w:uiPriority w:val="0"/>
    <w:qFormat/>
    <w:pPr>
      <w:ind w:left="600"/>
    </w:pPr>
    <w:rPr>
      <w:rFonts w:ascii="Times New Roman" w:hAnsi="Times New Roman"/>
      <w:szCs w:val="20"/>
    </w:rPr>
  </w:style>
  <w:style w:type="paragraph" w:styleId="810">
    <w:name w:val="toc 5"/>
    <w:basedOn w:val="780"/>
    <w:next w:val="780"/>
    <w:uiPriority w:val="39"/>
    <w:qFormat/>
    <w:pPr>
      <w:jc w:val="left"/>
    </w:pPr>
    <w:rPr>
      <w:sz w:val="22"/>
    </w:rPr>
  </w:style>
  <w:style w:type="paragraph" w:styleId="811">
    <w:name w:val="toc 3"/>
    <w:basedOn w:val="780"/>
    <w:next w:val="780"/>
    <w:uiPriority w:val="39"/>
    <w:qFormat/>
    <w:pPr>
      <w:jc w:val="left"/>
    </w:pPr>
    <w:rPr>
      <w:smallCaps/>
      <w:sz w:val="22"/>
    </w:rPr>
  </w:style>
  <w:style w:type="paragraph" w:styleId="812">
    <w:name w:val="Plain Text"/>
    <w:basedOn w:val="780"/>
    <w:link w:val="1054"/>
    <w:uiPriority w:val="0"/>
    <w:qFormat/>
    <w:rPr>
      <w:rFonts w:ascii="宋体" w:hAnsi="Courier New" w:cs="Courier New"/>
      <w:szCs w:val="21"/>
    </w:rPr>
  </w:style>
  <w:style w:type="paragraph" w:styleId="813">
    <w:name w:val="toc 8"/>
    <w:basedOn w:val="780"/>
    <w:next w:val="780"/>
    <w:uiPriority w:val="39"/>
    <w:qFormat/>
    <w:pPr>
      <w:jc w:val="left"/>
    </w:pPr>
    <w:rPr>
      <w:sz w:val="22"/>
    </w:rPr>
  </w:style>
  <w:style w:type="paragraph" w:styleId="814">
    <w:name w:val="index 3"/>
    <w:basedOn w:val="780"/>
    <w:next w:val="780"/>
    <w:uiPriority w:val="0"/>
    <w:qFormat/>
    <w:pPr>
      <w:ind w:left="400"/>
    </w:pPr>
    <w:rPr>
      <w:rFonts w:ascii="Times New Roman" w:hAnsi="Times New Roman"/>
      <w:szCs w:val="20"/>
    </w:rPr>
  </w:style>
  <w:style w:type="paragraph" w:styleId="815">
    <w:name w:val="Date"/>
    <w:basedOn w:val="780"/>
    <w:next w:val="780"/>
    <w:link w:val="1058"/>
    <w:uiPriority w:val="0"/>
    <w:qFormat/>
    <w:rPr>
      <w:rFonts w:ascii="Times New Roman" w:hAnsi="Times New Roman"/>
      <w:sz w:val="24"/>
      <w:szCs w:val="24"/>
    </w:rPr>
  </w:style>
  <w:style w:type="paragraph" w:styleId="816">
    <w:name w:val="Body Text Indent 2"/>
    <w:basedOn w:val="780"/>
    <w:link w:val="1030"/>
    <w:uiPriority w:val="0"/>
    <w:qFormat/>
    <w:pPr>
      <w:ind w:left="630" w:firstLine="645"/>
    </w:pPr>
    <w:rPr>
      <w:rFonts w:ascii="Arial" w:hAnsi="Arial" w:eastAsia="仿宋_GB2312" w:cs="Arial"/>
      <w:sz w:val="32"/>
      <w:szCs w:val="32"/>
    </w:rPr>
  </w:style>
  <w:style w:type="paragraph" w:styleId="817">
    <w:name w:val="endnote text"/>
    <w:basedOn w:val="780"/>
    <w:link w:val="1011"/>
    <w:uiPriority w:val="99"/>
    <w:semiHidden/>
    <w:unhideWhenUsed/>
    <w:qFormat/>
    <w:rPr>
      <w:sz w:val="20"/>
    </w:rPr>
  </w:style>
  <w:style w:type="paragraph" w:styleId="818">
    <w:name w:val="Balloon Text"/>
    <w:basedOn w:val="780"/>
    <w:link w:val="1055"/>
    <w:uiPriority w:val="0"/>
    <w:qFormat/>
    <w:rPr>
      <w:rFonts w:ascii="Times New Roman" w:hAnsi="Times New Roman"/>
      <w:sz w:val="18"/>
      <w:szCs w:val="18"/>
    </w:rPr>
  </w:style>
  <w:style w:type="paragraph" w:styleId="819">
    <w:name w:val="Footer"/>
    <w:basedOn w:val="780"/>
    <w:link w:val="1066"/>
    <w:uiPriority w:val="99"/>
    <w:qFormat/>
    <w:pPr>
      <w:jc w:val="left"/>
      <w:tabs>
        <w:tab w:val="center" w:pos="4153" w:leader="none"/>
        <w:tab w:val="right" w:pos="8306" w:leader="none"/>
      </w:tabs>
    </w:pPr>
    <w:rPr>
      <w:rFonts w:ascii="Times New Roman" w:hAnsi="Times New Roman"/>
      <w:sz w:val="18"/>
      <w:szCs w:val="18"/>
    </w:rPr>
  </w:style>
  <w:style w:type="paragraph" w:styleId="820">
    <w:name w:val="envelope return"/>
    <w:basedOn w:val="780"/>
    <w:uiPriority w:val="99"/>
    <w:qFormat/>
    <w:rPr>
      <w:rFonts w:ascii="Arial" w:hAnsi="Arial"/>
      <w:szCs w:val="20"/>
    </w:rPr>
  </w:style>
  <w:style w:type="paragraph" w:styleId="821">
    <w:name w:val="Header"/>
    <w:basedOn w:val="780"/>
    <w:link w:val="1065"/>
    <w:uiPriority w:val="99"/>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22">
    <w:name w:val="Signature"/>
    <w:basedOn w:val="780"/>
    <w:link w:val="1087"/>
    <w:uiPriority w:val="0"/>
    <w:qFormat/>
    <w:pPr>
      <w:jc w:val="center"/>
      <w:spacing w:after="600" w:line="312" w:lineRule="atLeast"/>
    </w:pPr>
    <w:rPr>
      <w:rFonts w:ascii="Times New Roman" w:hAnsi="Times New Roman" w:eastAsia="仿宋_GB2312"/>
      <w:sz w:val="24"/>
      <w:szCs w:val="20"/>
    </w:rPr>
  </w:style>
  <w:style w:type="paragraph" w:styleId="823">
    <w:name w:val="toc 1"/>
    <w:basedOn w:val="780"/>
    <w:next w:val="780"/>
    <w:uiPriority w:val="39"/>
    <w:qFormat/>
    <w:pPr>
      <w:jc w:val="left"/>
    </w:pPr>
    <w:rPr>
      <w:b/>
      <w:bCs/>
      <w:caps/>
      <w:sz w:val="28"/>
    </w:rPr>
  </w:style>
  <w:style w:type="paragraph" w:styleId="824">
    <w:name w:val="toc 4"/>
    <w:basedOn w:val="780"/>
    <w:next w:val="780"/>
    <w:uiPriority w:val="39"/>
    <w:qFormat/>
    <w:pPr>
      <w:jc w:val="left"/>
    </w:pPr>
    <w:rPr>
      <w:sz w:val="22"/>
    </w:rPr>
  </w:style>
  <w:style w:type="paragraph" w:styleId="825">
    <w:name w:val="index heading"/>
    <w:basedOn w:val="780"/>
    <w:next w:val="826"/>
    <w:uiPriority w:val="0"/>
    <w:qFormat/>
    <w:rPr>
      <w:rFonts w:ascii="Times New Roman" w:hAnsi="Times New Roman"/>
      <w:szCs w:val="20"/>
    </w:rPr>
  </w:style>
  <w:style w:type="paragraph" w:styleId="826">
    <w:name w:val="index 1"/>
    <w:basedOn w:val="780"/>
    <w:next w:val="780"/>
    <w:uiPriority w:val="0"/>
    <w:qFormat/>
    <w:pPr>
      <w:spacing w:line="240" w:lineRule="atLeast"/>
    </w:pPr>
    <w:rPr>
      <w:rFonts w:ascii="Times New Roman" w:hAnsi="Times New Roman"/>
      <w:b/>
      <w:bCs/>
      <w:szCs w:val="21"/>
    </w:rPr>
  </w:style>
  <w:style w:type="paragraph" w:styleId="827">
    <w:name w:val="Subtitle"/>
    <w:basedOn w:val="780"/>
    <w:next w:val="780"/>
    <w:link w:val="896"/>
    <w:uiPriority w:val="0"/>
    <w:qFormat/>
    <w:pPr>
      <w:spacing w:before="200" w:after="200"/>
    </w:pPr>
    <w:rPr>
      <w:sz w:val="24"/>
      <w:szCs w:val="24"/>
    </w:rPr>
  </w:style>
  <w:style w:type="paragraph" w:styleId="828">
    <w:name w:val="List"/>
    <w:basedOn w:val="780"/>
    <w:uiPriority w:val="0"/>
    <w:qFormat/>
    <w:pPr>
      <w:ind w:left="200" w:hanging="200"/>
    </w:pPr>
    <w:rPr>
      <w:rFonts w:ascii="Times New Roman" w:hAnsi="Times New Roman"/>
      <w:szCs w:val="21"/>
    </w:rPr>
  </w:style>
  <w:style w:type="paragraph" w:styleId="829">
    <w:name w:val="footnote text"/>
    <w:basedOn w:val="780"/>
    <w:link w:val="1076"/>
    <w:uiPriority w:val="0"/>
    <w:qFormat/>
    <w:pPr>
      <w:jc w:val="left"/>
    </w:pPr>
    <w:rPr>
      <w:rFonts w:ascii="Times New Roman" w:hAnsi="Times New Roman"/>
      <w:sz w:val="18"/>
      <w:szCs w:val="18"/>
    </w:rPr>
  </w:style>
  <w:style w:type="paragraph" w:styleId="830">
    <w:name w:val="toc 6"/>
    <w:basedOn w:val="780"/>
    <w:next w:val="780"/>
    <w:uiPriority w:val="39"/>
    <w:qFormat/>
    <w:pPr>
      <w:jc w:val="left"/>
    </w:pPr>
    <w:rPr>
      <w:sz w:val="22"/>
    </w:rPr>
  </w:style>
  <w:style w:type="paragraph" w:styleId="831">
    <w:name w:val="Body Text Indent 3"/>
    <w:basedOn w:val="780"/>
    <w:link w:val="1042"/>
    <w:uiPriority w:val="0"/>
    <w:qFormat/>
    <w:pPr>
      <w:ind w:left="645" w:firstLine="645"/>
    </w:pPr>
    <w:rPr>
      <w:rFonts w:ascii="Arial" w:hAnsi="Arial" w:eastAsia="仿宋_GB2312" w:cs="Arial"/>
      <w:color w:val="ffff00"/>
      <w:sz w:val="32"/>
      <w:szCs w:val="32"/>
    </w:rPr>
  </w:style>
  <w:style w:type="paragraph" w:styleId="832">
    <w:name w:val="index 7"/>
    <w:basedOn w:val="780"/>
    <w:next w:val="780"/>
    <w:uiPriority w:val="0"/>
    <w:qFormat/>
    <w:pPr>
      <w:ind w:left="1200"/>
    </w:pPr>
    <w:rPr>
      <w:rFonts w:ascii="Times New Roman" w:hAnsi="Times New Roman"/>
      <w:szCs w:val="20"/>
    </w:rPr>
  </w:style>
  <w:style w:type="paragraph" w:styleId="833">
    <w:name w:val="index 9"/>
    <w:basedOn w:val="780"/>
    <w:next w:val="780"/>
    <w:uiPriority w:val="0"/>
    <w:qFormat/>
    <w:pPr>
      <w:ind w:left="1600"/>
    </w:pPr>
    <w:rPr>
      <w:rFonts w:ascii="Times New Roman" w:hAnsi="Times New Roman"/>
      <w:szCs w:val="20"/>
    </w:rPr>
  </w:style>
  <w:style w:type="paragraph" w:styleId="834">
    <w:name w:val="table of figures"/>
    <w:basedOn w:val="780"/>
    <w:next w:val="780"/>
    <w:uiPriority w:val="0"/>
    <w:qFormat/>
    <w:pPr>
      <w:ind w:left="840" w:hanging="420"/>
    </w:pPr>
    <w:rPr>
      <w:rFonts w:ascii="Times New Roman" w:hAnsi="Times New Roman"/>
      <w:szCs w:val="21"/>
    </w:rPr>
  </w:style>
  <w:style w:type="paragraph" w:styleId="835">
    <w:name w:val="toc 9"/>
    <w:basedOn w:val="780"/>
    <w:next w:val="780"/>
    <w:uiPriority w:val="39"/>
    <w:qFormat/>
    <w:pPr>
      <w:jc w:val="left"/>
    </w:pPr>
    <w:rPr>
      <w:sz w:val="22"/>
    </w:rPr>
  </w:style>
  <w:style w:type="paragraph" w:styleId="836">
    <w:name w:val="Body Text 2"/>
    <w:basedOn w:val="780"/>
    <w:link w:val="1063"/>
    <w:uiPriority w:val="0"/>
    <w:qFormat/>
    <w:pPr>
      <w:jc w:val="center"/>
      <w:widowControl/>
    </w:pPr>
    <w:rPr>
      <w:rFonts w:ascii="楷体_GB2312" w:hAnsi="Times New Roman" w:eastAsia="楷体_GB2312"/>
      <w:sz w:val="28"/>
      <w:szCs w:val="28"/>
    </w:rPr>
  </w:style>
  <w:style w:type="paragraph" w:styleId="837">
    <w:name w:val="HTML Preformatted"/>
    <w:basedOn w:val="780"/>
    <w:link w:val="107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838">
    <w:name w:val="Normal (Web)"/>
    <w:basedOn w:val="780"/>
    <w:uiPriority w:val="99"/>
    <w:qFormat/>
    <w:pPr>
      <w:jc w:val="left"/>
      <w:spacing w:before="100" w:beforeAutospacing="1" w:after="100" w:afterAutospacing="1"/>
      <w:widowControl/>
    </w:pPr>
    <w:rPr>
      <w:rFonts w:ascii="宋体" w:hAnsi="宋体" w:cs="宋体"/>
      <w:sz w:val="24"/>
      <w:szCs w:val="24"/>
    </w:rPr>
  </w:style>
  <w:style w:type="paragraph" w:styleId="839">
    <w:name w:val="index 2"/>
    <w:basedOn w:val="780"/>
    <w:next w:val="780"/>
    <w:uiPriority w:val="0"/>
    <w:qFormat/>
    <w:pPr>
      <w:ind w:left="200"/>
    </w:pPr>
    <w:rPr>
      <w:rFonts w:ascii="Times New Roman" w:hAnsi="Times New Roman"/>
      <w:szCs w:val="20"/>
    </w:rPr>
  </w:style>
  <w:style w:type="paragraph" w:styleId="840">
    <w:name w:val="Title"/>
    <w:basedOn w:val="780"/>
    <w:next w:val="780"/>
    <w:link w:val="895"/>
    <w:uiPriority w:val="0"/>
    <w:qFormat/>
    <w:pPr>
      <w:contextualSpacing/>
      <w:spacing w:before="300" w:after="200"/>
    </w:pPr>
    <w:rPr>
      <w:sz w:val="48"/>
      <w:szCs w:val="48"/>
    </w:rPr>
  </w:style>
  <w:style w:type="paragraph" w:styleId="841">
    <w:name w:val="annotation subject"/>
    <w:basedOn w:val="800"/>
    <w:next w:val="800"/>
    <w:link w:val="1036"/>
    <w:uiPriority w:val="0"/>
    <w:qFormat/>
    <w:rPr>
      <w:rFonts w:ascii="Times New Roman" w:hAnsi="Times New Roman"/>
      <w:b/>
      <w:bCs/>
      <w:szCs w:val="21"/>
    </w:rPr>
  </w:style>
  <w:style w:type="paragraph" w:styleId="842">
    <w:name w:val="Body Text First Indent"/>
    <w:basedOn w:val="780"/>
    <w:link w:val="1051"/>
    <w:uiPriority w:val="99"/>
    <w:qFormat/>
    <w:pPr>
      <w:ind w:firstLine="200"/>
      <w:spacing w:line="360" w:lineRule="auto"/>
    </w:pPr>
    <w:rPr>
      <w:rFonts w:ascii="仿宋_GB2312" w:hAnsi="Times New Roman" w:eastAsia="仿宋_GB2312"/>
      <w:sz w:val="30"/>
      <w:szCs w:val="30"/>
    </w:rPr>
  </w:style>
  <w:style w:type="paragraph" w:styleId="843">
    <w:name w:val="Body Text First Indent 2"/>
    <w:basedOn w:val="805"/>
    <w:link w:val="1041"/>
    <w:uiPriority w:val="0"/>
    <w:qFormat/>
    <w:pPr>
      <w:ind w:left="0" w:firstLine="420"/>
      <w:spacing w:after="0" w:line="360" w:lineRule="auto"/>
    </w:pPr>
    <w:rPr>
      <w:rFonts w:ascii="宋体" w:hAnsi="宋体"/>
      <w:szCs w:val="20"/>
    </w:rPr>
  </w:style>
  <w:style w:type="table" w:styleId="844">
    <w:name w:val="Table Grid"/>
    <w:basedOn w:val="791"/>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22"/>
    <w:qFormat/>
    <w:rPr>
      <w:b/>
      <w:bCs/>
    </w:rPr>
  </w:style>
  <w:style w:type="character" w:styleId="846">
    <w:name w:val="endnote reference"/>
    <w:basedOn w:val="790"/>
    <w:uiPriority w:val="99"/>
    <w:semiHidden/>
    <w:unhideWhenUsed/>
    <w:qFormat/>
    <w:rPr>
      <w:vertAlign w:val="superscript"/>
    </w:rPr>
  </w:style>
  <w:style w:type="character" w:styleId="847">
    <w:name w:val="page number"/>
    <w:uiPriority w:val="0"/>
    <w:qFormat/>
  </w:style>
  <w:style w:type="character" w:styleId="848">
    <w:name w:val="FollowedHyperlink"/>
    <w:uiPriority w:val="99"/>
    <w:qFormat/>
    <w:rPr>
      <w:color w:val="800080"/>
      <w:u w:val="single"/>
    </w:rPr>
  </w:style>
  <w:style w:type="character" w:styleId="849">
    <w:name w:val="Emphasis"/>
    <w:uiPriority w:val="0"/>
    <w:qFormat/>
    <w:rPr>
      <w:i/>
      <w:iCs/>
    </w:rPr>
  </w:style>
  <w:style w:type="character" w:styleId="850">
    <w:name w:val="line number"/>
    <w:uiPriority w:val="0"/>
    <w:qFormat/>
  </w:style>
  <w:style w:type="character" w:styleId="851">
    <w:name w:val="HTML Definition"/>
    <w:uiPriority w:val="0"/>
    <w:qFormat/>
  </w:style>
  <w:style w:type="character" w:styleId="852">
    <w:name w:val="HTML Typewriter"/>
    <w:uiPriority w:val="0"/>
    <w:qFormat/>
    <w:rPr>
      <w:rFonts w:hint="default" w:ascii="Monospac821 BT" w:hAnsi="Monospac821 BT" w:eastAsia="Monospac821 BT" w:cs="Monospac821 BT"/>
      <w:sz w:val="20"/>
    </w:rPr>
  </w:style>
  <w:style w:type="character" w:styleId="853">
    <w:name w:val="HTML Acronym"/>
    <w:uiPriority w:val="0"/>
    <w:qFormat/>
  </w:style>
  <w:style w:type="character" w:styleId="854">
    <w:name w:val="HTML Variable"/>
    <w:uiPriority w:val="0"/>
    <w:qFormat/>
  </w:style>
  <w:style w:type="character" w:styleId="855">
    <w:name w:val="Hyperlink"/>
    <w:uiPriority w:val="99"/>
    <w:qFormat/>
    <w:rPr>
      <w:color w:val="0000ff"/>
      <w:u w:val="single"/>
    </w:rPr>
  </w:style>
  <w:style w:type="character" w:styleId="856">
    <w:name w:val="HTML Code"/>
    <w:uiPriority w:val="0"/>
    <w:qFormat/>
    <w:rPr>
      <w:rFonts w:hint="default" w:ascii="Monospac821 BT" w:hAnsi="Monospac821 BT" w:eastAsia="Monospac821 BT" w:cs="Monospac821 BT"/>
      <w:sz w:val="20"/>
    </w:rPr>
  </w:style>
  <w:style w:type="character" w:styleId="857">
    <w:name w:val="annotation reference"/>
    <w:uiPriority w:val="0"/>
    <w:qFormat/>
    <w:rPr>
      <w:sz w:val="21"/>
      <w:szCs w:val="21"/>
    </w:rPr>
  </w:style>
  <w:style w:type="character" w:styleId="858">
    <w:name w:val="HTML Cite"/>
    <w:uiPriority w:val="0"/>
    <w:qFormat/>
  </w:style>
  <w:style w:type="character" w:styleId="859">
    <w:name w:val="footnote reference"/>
    <w:uiPriority w:val="99"/>
    <w:unhideWhenUsed/>
    <w:qFormat/>
    <w:rPr>
      <w:vertAlign w:val="superscript"/>
    </w:rPr>
  </w:style>
  <w:style w:type="character" w:styleId="860">
    <w:name w:val="HTML Keyboard"/>
    <w:uiPriority w:val="0"/>
    <w:qFormat/>
    <w:rPr>
      <w:rFonts w:ascii="Monospac821 BT" w:hAnsi="Monospac821 BT" w:eastAsia="Monospac821 BT" w:cs="Monospac821 BT"/>
      <w:sz w:val="20"/>
    </w:rPr>
  </w:style>
  <w:style w:type="character" w:styleId="861">
    <w:name w:val="HTML Sample"/>
    <w:uiPriority w:val="0"/>
    <w:qFormat/>
    <w:rPr>
      <w:rFonts w:hint="default" w:ascii="Monospac821 BT" w:hAnsi="Monospac821 BT" w:eastAsia="Monospac821 BT" w:cs="Monospac821 BT"/>
      <w:color w:val="666666"/>
    </w:rPr>
  </w:style>
  <w:style w:type="table" w:styleId="862" w:customStyle="1">
    <w:name w:val="无格式表格 11"/>
    <w:basedOn w:val="791"/>
    <w:uiPriority w:val="59"/>
    <w:qFormat/>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791"/>
    <w:uiPriority w:val="59"/>
    <w:qFormat/>
    <w:rPr>
      <w:rFonts w:ascii="Times New Roman" w:hAnsi="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791"/>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791"/>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791"/>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791"/>
    <w:uiPriority w:val="99"/>
    <w:qFormat/>
    <w:rPr>
      <w:rFonts w:ascii="Times New Roman" w:hAnsi="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68" w:customStyle="1">
    <w:name w:val="网格表 21"/>
    <w:basedOn w:val="791"/>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69" w:customStyle="1">
    <w:name w:val="网格表 31"/>
    <w:basedOn w:val="791"/>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791"/>
    <w:uiPriority w:val="59"/>
    <w:qFormat/>
    <w:rPr>
      <w:rFonts w:ascii="Times New Roman" w:hAnsi="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1" w:customStyle="1">
    <w:name w:val="网格表 5 深色1"/>
    <w:basedOn w:val="791"/>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2" w:customStyle="1">
    <w:name w:val="网格表 6 彩色1"/>
    <w:basedOn w:val="791"/>
    <w:uiPriority w:val="99"/>
    <w:qFormat/>
    <w:rPr>
      <w:rFonts w:ascii="Times New Roman" w:hAnsi="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73" w:customStyle="1">
    <w:name w:val="网格表 7 彩色1"/>
    <w:basedOn w:val="791"/>
    <w:uiPriority w:val="99"/>
    <w:qFormat/>
    <w:rPr>
      <w:rFonts w:ascii="Times New Roman" w:hAnsi="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74" w:customStyle="1">
    <w:name w:val="清单表 1 浅色1"/>
    <w:basedOn w:val="791"/>
    <w:uiPriority w:val="99"/>
    <w:qFormat/>
    <w:rPr>
      <w:rFonts w:ascii="Times New Roman" w:hAnsi="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75" w:customStyle="1">
    <w:name w:val="清单表 21"/>
    <w:basedOn w:val="791"/>
    <w:uiPriority w:val="99"/>
    <w:qFormat/>
    <w:rPr>
      <w:rFonts w:ascii="Times New Roman" w:hAnsi="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76" w:customStyle="1">
    <w:name w:val="清单表 31"/>
    <w:basedOn w:val="791"/>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7" w:customStyle="1">
    <w:name w:val="清单表 41"/>
    <w:basedOn w:val="791"/>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8" w:customStyle="1">
    <w:name w:val="清单表 5 深色1"/>
    <w:basedOn w:val="791"/>
    <w:uiPriority w:val="99"/>
    <w:qFormat/>
    <w:rPr>
      <w:rFonts w:ascii="Times New Roman" w:hAnsi="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79" w:customStyle="1">
    <w:name w:val="清单表 6 彩色1"/>
    <w:basedOn w:val="791"/>
    <w:uiPriority w:val="99"/>
    <w:qFormat/>
    <w:rPr>
      <w:rFonts w:ascii="Times New Roman" w:hAnsi="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80" w:customStyle="1">
    <w:name w:val="清单表 7 彩色1"/>
    <w:basedOn w:val="791"/>
    <w:uiPriority w:val="99"/>
    <w:qFormat/>
    <w:rPr>
      <w:rFonts w:ascii="Times New Roman" w:hAnsi="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81" w:customStyle="1">
    <w:name w:val="TOC 标题1"/>
    <w:uiPriority w:val="39"/>
    <w:unhideWhenUsed/>
    <w:rPr>
      <w:rFonts w:ascii="Calibri" w:hAnsi="Calibri" w:eastAsia="宋体" w:cs="Times New Roman"/>
      <w:lang w:val="en-US" w:eastAsia="zh-CN" w:bidi="ar-SA"/>
    </w:rPr>
  </w:style>
  <w:style w:type="character" w:styleId="882" w:customStyle="1">
    <w:name w:val="Quote Char"/>
    <w:uiPriority w:val="29"/>
    <w:qFormat/>
    <w:rPr>
      <w:i/>
    </w:rPr>
  </w:style>
  <w:style w:type="character" w:styleId="883" w:customStyle="1">
    <w:name w:val="Intense Quote Char"/>
    <w:uiPriority w:val="30"/>
    <w:qFormat/>
    <w:rPr>
      <w:i/>
    </w:rPr>
  </w:style>
  <w:style w:type="character" w:styleId="884" w:customStyle="1">
    <w:name w:val="Endnote Text Char"/>
    <w:uiPriority w:val="99"/>
    <w:qFormat/>
    <w:rPr>
      <w:sz w:val="20"/>
    </w:rPr>
  </w:style>
  <w:style w:type="paragraph" w:styleId="885" w:customStyle="1">
    <w:name w:val="TOC 标题112"/>
    <w:uiPriority w:val="0"/>
    <w:unhideWhenUsed/>
    <w:qFormat/>
    <w:rPr>
      <w:rFonts w:ascii="Calibri" w:hAnsi="Calibri" w:eastAsia="宋体" w:cs="Times New Roman"/>
      <w:lang w:val="en-US" w:eastAsia="zh-CN" w:bidi="ar-SA"/>
    </w:rPr>
  </w:style>
  <w:style w:type="character" w:styleId="886" w:customStyle="1">
    <w:name w:val="Heading 1 Char"/>
    <w:basedOn w:val="790"/>
    <w:uiPriority w:val="0"/>
    <w:qFormat/>
    <w:rPr>
      <w:rFonts w:ascii="Arial" w:hAnsi="Arial" w:eastAsia="Arial" w:cs="Arial"/>
      <w:sz w:val="40"/>
      <w:szCs w:val="40"/>
    </w:rPr>
  </w:style>
  <w:style w:type="character" w:styleId="887" w:customStyle="1">
    <w:name w:val="Heading 2 Char"/>
    <w:basedOn w:val="790"/>
    <w:uiPriority w:val="0"/>
    <w:qFormat/>
    <w:rPr>
      <w:rFonts w:ascii="Arial" w:hAnsi="Arial" w:eastAsia="Arial" w:cs="Arial"/>
      <w:sz w:val="34"/>
    </w:rPr>
  </w:style>
  <w:style w:type="character" w:styleId="888" w:customStyle="1">
    <w:name w:val="Heading 3 Char"/>
    <w:basedOn w:val="790"/>
    <w:uiPriority w:val="0"/>
    <w:qFormat/>
    <w:rPr>
      <w:rFonts w:ascii="Arial" w:hAnsi="Arial" w:eastAsia="Arial" w:cs="Arial"/>
      <w:sz w:val="30"/>
      <w:szCs w:val="30"/>
    </w:rPr>
  </w:style>
  <w:style w:type="character" w:styleId="889" w:customStyle="1">
    <w:name w:val="Heading 4 Char"/>
    <w:basedOn w:val="790"/>
    <w:uiPriority w:val="0"/>
    <w:qFormat/>
    <w:rPr>
      <w:rFonts w:ascii="Arial" w:hAnsi="Arial" w:eastAsia="Arial" w:cs="Arial"/>
      <w:b/>
      <w:bCs/>
      <w:sz w:val="26"/>
      <w:szCs w:val="26"/>
    </w:rPr>
  </w:style>
  <w:style w:type="character" w:styleId="890" w:customStyle="1">
    <w:name w:val="Heading 5 Char"/>
    <w:basedOn w:val="790"/>
    <w:uiPriority w:val="0"/>
    <w:qFormat/>
    <w:rPr>
      <w:rFonts w:ascii="Arial" w:hAnsi="Arial" w:eastAsia="Arial" w:cs="Arial"/>
      <w:b/>
      <w:bCs/>
      <w:sz w:val="24"/>
      <w:szCs w:val="24"/>
    </w:rPr>
  </w:style>
  <w:style w:type="character" w:styleId="891" w:customStyle="1">
    <w:name w:val="Heading 6 Char"/>
    <w:basedOn w:val="790"/>
    <w:uiPriority w:val="9"/>
    <w:qFormat/>
    <w:rPr>
      <w:rFonts w:ascii="Arial" w:hAnsi="Arial" w:eastAsia="Arial" w:cs="Arial"/>
      <w:b/>
      <w:bCs/>
      <w:sz w:val="22"/>
      <w:szCs w:val="22"/>
    </w:rPr>
  </w:style>
  <w:style w:type="character" w:styleId="892" w:customStyle="1">
    <w:name w:val="Heading 7 Char"/>
    <w:basedOn w:val="790"/>
    <w:uiPriority w:val="9"/>
    <w:qFormat/>
    <w:rPr>
      <w:rFonts w:ascii="Arial" w:hAnsi="Arial" w:eastAsia="Arial" w:cs="Arial"/>
      <w:b/>
      <w:bCs/>
      <w:i/>
      <w:iCs/>
      <w:sz w:val="22"/>
      <w:szCs w:val="22"/>
    </w:rPr>
  </w:style>
  <w:style w:type="character" w:styleId="893" w:customStyle="1">
    <w:name w:val="Heading 8 Char"/>
    <w:basedOn w:val="790"/>
    <w:uiPriority w:val="9"/>
    <w:qFormat/>
    <w:rPr>
      <w:rFonts w:ascii="Arial" w:hAnsi="Arial" w:eastAsia="Arial" w:cs="Arial"/>
      <w:i/>
      <w:iCs/>
      <w:sz w:val="22"/>
      <w:szCs w:val="22"/>
    </w:rPr>
  </w:style>
  <w:style w:type="character" w:styleId="894" w:customStyle="1">
    <w:name w:val="Heading 9 Char"/>
    <w:basedOn w:val="790"/>
    <w:uiPriority w:val="9"/>
    <w:qFormat/>
    <w:rPr>
      <w:rFonts w:ascii="Arial" w:hAnsi="Arial" w:eastAsia="Arial" w:cs="Arial"/>
      <w:i/>
      <w:iCs/>
      <w:sz w:val="21"/>
      <w:szCs w:val="21"/>
    </w:rPr>
  </w:style>
  <w:style w:type="character" w:styleId="895" w:customStyle="1">
    <w:name w:val="标题 字符"/>
    <w:basedOn w:val="790"/>
    <w:link w:val="840"/>
    <w:uiPriority w:val="0"/>
    <w:qFormat/>
    <w:rPr>
      <w:sz w:val="48"/>
      <w:szCs w:val="48"/>
    </w:rPr>
  </w:style>
  <w:style w:type="character" w:styleId="896" w:customStyle="1">
    <w:name w:val="副标题 字符"/>
    <w:basedOn w:val="790"/>
    <w:link w:val="827"/>
    <w:uiPriority w:val="0"/>
    <w:qFormat/>
    <w:rPr>
      <w:sz w:val="24"/>
      <w:szCs w:val="24"/>
    </w:rPr>
  </w:style>
  <w:style w:type="paragraph" w:styleId="897">
    <w:name w:val="Quote"/>
    <w:basedOn w:val="780"/>
    <w:next w:val="780"/>
    <w:link w:val="898"/>
    <w:uiPriority w:val="0"/>
    <w:qFormat/>
    <w:pPr>
      <w:ind w:left="720" w:right="720"/>
    </w:pPr>
    <w:rPr>
      <w:i/>
    </w:rPr>
  </w:style>
  <w:style w:type="character" w:styleId="898" w:customStyle="1">
    <w:name w:val="引用 字符"/>
    <w:link w:val="897"/>
    <w:uiPriority w:val="0"/>
    <w:qFormat/>
    <w:rPr>
      <w:i/>
    </w:rPr>
  </w:style>
  <w:style w:type="paragraph" w:styleId="899">
    <w:name w:val="Intense Quote"/>
    <w:basedOn w:val="780"/>
    <w:next w:val="780"/>
    <w:link w:val="90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0"/>
    <w:qFormat/>
    <w:rPr>
      <w:i/>
    </w:rPr>
  </w:style>
  <w:style w:type="character" w:styleId="901" w:customStyle="1">
    <w:name w:val="Header Char"/>
    <w:basedOn w:val="790"/>
    <w:uiPriority w:val="0"/>
    <w:qFormat/>
  </w:style>
  <w:style w:type="character" w:styleId="902" w:customStyle="1">
    <w:name w:val="Footer Char"/>
    <w:basedOn w:val="790"/>
    <w:uiPriority w:val="0"/>
    <w:qFormat/>
  </w:style>
  <w:style w:type="character" w:styleId="903" w:customStyle="1">
    <w:name w:val="Caption Char"/>
    <w:uiPriority w:val="99"/>
    <w:qFormat/>
  </w:style>
  <w:style w:type="table" w:styleId="904" w:customStyle="1">
    <w:name w:val="Table Grid Light"/>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5" w:customStyle="1">
    <w:name w:val="Grid Table 1 Light - Accent 1"/>
    <w:basedOn w:val="7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4"/>
    <w:basedOn w:val="7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5"/>
    <w:basedOn w:val="7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1" w:customStyle="1">
    <w:name w:val="Grid Table 2 - Accent 1"/>
    <w:basedOn w:val="7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7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7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7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7" w:customStyle="1">
    <w:name w:val="Grid Table 3 - Accent 1"/>
    <w:basedOn w:val="7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basedOn w:val="7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basedOn w:val="7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basedOn w:val="7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basedOn w:val="7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basedOn w:val="7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 Accent 1"/>
    <w:basedOn w:val="7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4" w:customStyle="1">
    <w:name w:val="Grid Table 4 - Accent 2"/>
    <w:basedOn w:val="7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5" w:customStyle="1">
    <w:name w:val="Grid Table 4 - Accent 3"/>
    <w:basedOn w:val="7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6" w:customStyle="1">
    <w:name w:val="Grid Table 4 - Accent 4"/>
    <w:basedOn w:val="7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7" w:customStyle="1">
    <w:name w:val="Grid Table 4 - Accent 5"/>
    <w:basedOn w:val="7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8" w:customStyle="1">
    <w:name w:val="Grid Table 4 - Accent 6"/>
    <w:basedOn w:val="7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9" w:customStyle="1">
    <w:name w:val="Grid Table 5 Dark- Accent 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0" w:customStyle="1">
    <w:name w:val="Grid Table 5 Dark - Accent 2"/>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1" w:customStyle="1">
    <w:name w:val="Grid Table 5 Dark - Accent 3"/>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2" w:customStyle="1">
    <w:name w:val="Grid Table 5 Dark- Accent 4"/>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3" w:customStyle="1">
    <w:name w:val="Grid Table 5 Dark - Accent 5"/>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4" w:customStyle="1">
    <w:name w:val="Grid Table 5 Dark - Accent 6"/>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5" w:customStyle="1">
    <w:name w:val="Grid Table 6 Colorful - Accent 1"/>
    <w:basedOn w:val="7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7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7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8" w:customStyle="1">
    <w:name w:val="Grid Table 6 Colorful - Accent 4"/>
    <w:basedOn w:val="7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7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0" w:customStyle="1">
    <w:name w:val="Grid Table 6 Colorful - Accent 6"/>
    <w:basedOn w:val="7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1" w:customStyle="1">
    <w:name w:val="Grid Table 7 Colorful - Accent 1"/>
    <w:basedOn w:val="7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 Accent 1"/>
    <w:basedOn w:val="79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7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7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79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79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7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3" w:customStyle="1">
    <w:name w:val="List Table 2 - Accent 1"/>
    <w:basedOn w:val="7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4" w:customStyle="1">
    <w:name w:val="List Table 2 - Accent 2"/>
    <w:basedOn w:val="7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5" w:customStyle="1">
    <w:name w:val="List Table 2 - Accent 3"/>
    <w:basedOn w:val="7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6" w:customStyle="1">
    <w:name w:val="List Table 2 - Accent 4"/>
    <w:basedOn w:val="7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7" w:customStyle="1">
    <w:name w:val="List Table 2 - Accent 5"/>
    <w:basedOn w:val="7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8" w:customStyle="1">
    <w:name w:val="List Table 2 - Accent 6"/>
    <w:basedOn w:val="7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9" w:customStyle="1">
    <w:name w:val="List Table 3 - Accent 1"/>
    <w:basedOn w:val="7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0" w:customStyle="1">
    <w:name w:val="List Table 3 - Accent 2"/>
    <w:basedOn w:val="7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1" w:customStyle="1">
    <w:name w:val="List Table 3 - Accent 3"/>
    <w:basedOn w:val="7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2" w:customStyle="1">
    <w:name w:val="List Table 3 - Accent 4"/>
    <w:basedOn w:val="7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3" w:customStyle="1">
    <w:name w:val="List Table 3 - Accent 5"/>
    <w:basedOn w:val="7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4" w:customStyle="1">
    <w:name w:val="List Table 3 - Accent 6"/>
    <w:basedOn w:val="7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5" w:customStyle="1">
    <w:name w:val="List Table 4 - Accent 1"/>
    <w:basedOn w:val="7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6" w:customStyle="1">
    <w:name w:val="List Table 4 - Accent 2"/>
    <w:basedOn w:val="7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7" w:customStyle="1">
    <w:name w:val="List Table 4 - Accent 3"/>
    <w:basedOn w:val="7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8" w:customStyle="1">
    <w:name w:val="List Table 4 - Accent 4"/>
    <w:basedOn w:val="7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9" w:customStyle="1">
    <w:name w:val="List Table 4 - Accent 5"/>
    <w:basedOn w:val="7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0" w:customStyle="1">
    <w:name w:val="List Table 4 - Accent 6"/>
    <w:basedOn w:val="7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1" w:customStyle="1">
    <w:name w:val="List Table 5 Dark - Accent 1"/>
    <w:basedOn w:val="7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basedOn w:val="7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basedOn w:val="7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basedOn w:val="7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basedOn w:val="7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basedOn w:val="7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 Accent 1"/>
    <w:basedOn w:val="79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8" w:customStyle="1">
    <w:name w:val="List Table 6 Colorful - Accent 2"/>
    <w:basedOn w:val="79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9" w:customStyle="1">
    <w:name w:val="List Table 6 Colorful - Accent 3"/>
    <w:basedOn w:val="79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0" w:customStyle="1">
    <w:name w:val="List Table 6 Colorful - Accent 4"/>
    <w:basedOn w:val="79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1" w:customStyle="1">
    <w:name w:val="List Table 6 Colorful - Accent 5"/>
    <w:basedOn w:val="79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2" w:customStyle="1">
    <w:name w:val="List Table 6 Colorful - Accent 6"/>
    <w:basedOn w:val="79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3" w:customStyle="1">
    <w:name w:val="List Table 7 Colorful - Accent 1"/>
    <w:basedOn w:val="79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79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79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79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79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79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791"/>
    <w:uiPriority w:val="99"/>
    <w:qFormat/>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91" w:customStyle="1">
    <w:name w:val="Lined - Accent 2"/>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2" w:customStyle="1">
    <w:name w:val="Lined - Accent 3"/>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3" w:customStyle="1">
    <w:name w:val="Lined - Accent 4"/>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4" w:customStyle="1">
    <w:name w:val="Lined - Accent 5"/>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5" w:customStyle="1">
    <w:name w:val="Lined - Accent 6"/>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6" w:customStyle="1">
    <w:name w:val="Bordered &amp; Lined - Accent"/>
    <w:basedOn w:val="7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791"/>
    <w:uiPriority w:val="99"/>
    <w:qFormat/>
    <w:rPr>
      <w:rFonts w:ascii="Times New Roman" w:hAnsi="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98" w:customStyle="1">
    <w:name w:val="Bordered &amp; Lined - Accent 2"/>
    <w:basedOn w:val="7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9" w:customStyle="1">
    <w:name w:val="Bordered &amp; Lined - Accent 3"/>
    <w:basedOn w:val="7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Bordered &amp; Lined - Accent 4"/>
    <w:basedOn w:val="7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1" w:customStyle="1">
    <w:name w:val="Bordered &amp; Lined - Accent 5"/>
    <w:basedOn w:val="7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Bordered &amp; Lined - Accent 6"/>
    <w:basedOn w:val="7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w:basedOn w:val="7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7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5" w:customStyle="1">
    <w:name w:val="Bordered - Accent 2"/>
    <w:basedOn w:val="7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6" w:customStyle="1">
    <w:name w:val="Bordered - Accent 3"/>
    <w:basedOn w:val="7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7" w:customStyle="1">
    <w:name w:val="Bordered - Accent 4"/>
    <w:basedOn w:val="7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8" w:customStyle="1">
    <w:name w:val="Bordered - Accent 5"/>
    <w:basedOn w:val="7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9" w:customStyle="1">
    <w:name w:val="Bordered - Accent 6"/>
    <w:basedOn w:val="7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0" w:customStyle="1">
    <w:name w:val="Footnote Text Char"/>
    <w:uiPriority w:val="0"/>
    <w:qFormat/>
    <w:rPr>
      <w:sz w:val="18"/>
    </w:rPr>
  </w:style>
  <w:style w:type="character" w:styleId="1011" w:customStyle="1">
    <w:name w:val="尾注文本 字符"/>
    <w:link w:val="817"/>
    <w:uiPriority w:val="99"/>
    <w:qFormat/>
    <w:rPr>
      <w:sz w:val="20"/>
    </w:rPr>
  </w:style>
  <w:style w:type="paragraph" w:styleId="1012" w:customStyle="1">
    <w:name w:val="TOC 标题111"/>
    <w:uiPriority w:val="0"/>
    <w:unhideWhenUsed/>
    <w:qFormat/>
    <w:rPr>
      <w:rFonts w:ascii="Calibri" w:hAnsi="Calibri" w:eastAsia="宋体" w:cs="Times New Roman"/>
      <w:lang w:val="en-US" w:eastAsia="zh-CN" w:bidi="ar-SA"/>
    </w:rPr>
  </w:style>
  <w:style w:type="character" w:styleId="1013" w:customStyle="1">
    <w:name w:val="标题 1 字符1"/>
    <w:link w:val="781"/>
    <w:uiPriority w:val="0"/>
    <w:qFormat/>
    <w:rPr>
      <w:rFonts w:ascii="楷体_GB2312" w:hAnsi="Times New Roman" w:eastAsia="楷体_GB2312" w:cs="Times New Roman"/>
      <w:sz w:val="28"/>
      <w:szCs w:val="28"/>
    </w:rPr>
  </w:style>
  <w:style w:type="character" w:styleId="1014" w:customStyle="1">
    <w:name w:val="标题 2 字符3"/>
    <w:link w:val="782"/>
    <w:uiPriority w:val="0"/>
    <w:qFormat/>
    <w:rPr>
      <w:rFonts w:ascii="Arial" w:hAnsi="Arial" w:eastAsia="幼圆" w:cs="Arial"/>
      <w:b/>
      <w:bCs/>
      <w:sz w:val="44"/>
      <w:szCs w:val="44"/>
    </w:rPr>
  </w:style>
  <w:style w:type="character" w:styleId="1015" w:customStyle="1">
    <w:name w:val="标题 3 字符"/>
    <w:link w:val="783"/>
    <w:uiPriority w:val="0"/>
    <w:qFormat/>
    <w:rPr>
      <w:rFonts w:ascii="Times New Roman" w:hAnsi="Times New Roman" w:eastAsia="宋体" w:cs="Times New Roman"/>
      <w:b/>
      <w:bCs/>
      <w:sz w:val="32"/>
      <w:szCs w:val="32"/>
    </w:rPr>
  </w:style>
  <w:style w:type="character" w:styleId="1016" w:customStyle="1">
    <w:name w:val="标题 4 字符1"/>
    <w:link w:val="784"/>
    <w:uiPriority w:val="0"/>
    <w:qFormat/>
    <w:rPr>
      <w:rFonts w:ascii="Arial" w:hAnsi="Arial" w:eastAsia="黑体" w:cs="Arial"/>
      <w:b/>
      <w:bCs/>
      <w:sz w:val="28"/>
      <w:szCs w:val="28"/>
    </w:rPr>
  </w:style>
  <w:style w:type="character" w:styleId="1017" w:customStyle="1">
    <w:name w:val="标题 5 字符"/>
    <w:link w:val="785"/>
    <w:uiPriority w:val="0"/>
    <w:qFormat/>
    <w:rPr>
      <w:rFonts w:ascii="宋体" w:hAnsi="Times New Roman" w:eastAsia="宋体" w:cs="Times New Roman"/>
      <w:color w:val="000000"/>
      <w:sz w:val="28"/>
      <w:szCs w:val="28"/>
    </w:rPr>
  </w:style>
  <w:style w:type="character" w:styleId="1018" w:customStyle="1">
    <w:name w:val="标题 6 字符"/>
    <w:link w:val="786"/>
    <w:uiPriority w:val="0"/>
    <w:qFormat/>
    <w:rPr>
      <w:rFonts w:ascii="Arial" w:hAnsi="Arial" w:eastAsia="黑体" w:cs="Times New Roman"/>
      <w:b/>
      <w:bCs/>
      <w:sz w:val="24"/>
      <w:szCs w:val="24"/>
    </w:rPr>
  </w:style>
  <w:style w:type="character" w:styleId="1019" w:customStyle="1">
    <w:name w:val="标题 7 字符"/>
    <w:link w:val="787"/>
    <w:uiPriority w:val="0"/>
    <w:qFormat/>
    <w:rPr>
      <w:rFonts w:ascii="Times New Roman" w:hAnsi="Times New Roman" w:eastAsia="宋体" w:cs="Times New Roman"/>
      <w:b/>
      <w:bCs/>
      <w:sz w:val="24"/>
      <w:szCs w:val="24"/>
    </w:rPr>
  </w:style>
  <w:style w:type="character" w:styleId="1020" w:customStyle="1">
    <w:name w:val="标题 8 字符"/>
    <w:link w:val="788"/>
    <w:uiPriority w:val="0"/>
    <w:qFormat/>
    <w:rPr>
      <w:rFonts w:ascii="Arial" w:hAnsi="Arial" w:eastAsia="黑体" w:cs="Times New Roman"/>
      <w:sz w:val="24"/>
      <w:szCs w:val="24"/>
    </w:rPr>
  </w:style>
  <w:style w:type="character" w:styleId="1021" w:customStyle="1">
    <w:name w:val="标题 9 字符"/>
    <w:link w:val="789"/>
    <w:uiPriority w:val="0"/>
    <w:qFormat/>
    <w:rPr>
      <w:rFonts w:ascii="Arial" w:hAnsi="Arial" w:eastAsia="黑体" w:cs="Times New Roman"/>
      <w:szCs w:val="21"/>
    </w:rPr>
  </w:style>
  <w:style w:type="character" w:styleId="1022" w:customStyle="1">
    <w:name w:val="font5 Char"/>
    <w:uiPriority w:val="0"/>
    <w:qFormat/>
    <w:rPr>
      <w:rFonts w:ascii="宋体" w:hAnsi="宋体" w:eastAsia="宋体"/>
      <w:sz w:val="28"/>
      <w:szCs w:val="28"/>
      <w:lang w:val="en-US" w:eastAsia="zh-CN" w:bidi="ar-SA"/>
    </w:rPr>
  </w:style>
  <w:style w:type="character" w:styleId="1023" w:customStyle="1">
    <w:name w:val="正文缩进 字符2"/>
    <w:link w:val="793"/>
    <w:uiPriority w:val="99"/>
    <w:qFormat/>
    <w:rPr>
      <w:szCs w:val="21"/>
    </w:rPr>
  </w:style>
  <w:style w:type="character" w:styleId="1024" w:customStyle="1">
    <w:name w:val="二级目录 Char"/>
    <w:link w:val="1025"/>
    <w:uiPriority w:val="0"/>
    <w:qFormat/>
    <w:rPr>
      <w:b/>
      <w:sz w:val="30"/>
      <w:szCs w:val="28"/>
    </w:rPr>
  </w:style>
  <w:style w:type="paragraph" w:styleId="1025" w:customStyle="1">
    <w:name w:val="二级目录"/>
    <w:next w:val="780"/>
    <w:link w:val="1024"/>
    <w:uiPriority w:val="0"/>
    <w:qFormat/>
    <w:pPr>
      <w:numPr>
        <w:ilvl w:val="0"/>
        <w:numId w:val="3"/>
      </w:numPr>
      <w:tabs>
        <w:tab w:val="left" w:pos="1145" w:leader="none"/>
      </w:tabs>
      <w:outlineLvl w:val="1"/>
    </w:pPr>
    <w:rPr>
      <w:rFonts w:ascii="Calibri" w:hAnsi="Calibri" w:eastAsia="宋体" w:cs="Times New Roman"/>
      <w:b/>
      <w:sz w:val="30"/>
      <w:szCs w:val="28"/>
      <w:lang w:val="en-US" w:eastAsia="zh-CN" w:bidi="ar-SA"/>
    </w:rPr>
  </w:style>
  <w:style w:type="character" w:styleId="1026" w:customStyle="1">
    <w:name w:val="列出段落 Char"/>
    <w:link w:val="1027"/>
    <w:uiPriority w:val="0"/>
    <w:qFormat/>
    <w:rPr>
      <w:rFonts w:ascii="Calibri" w:hAnsi="Calibri"/>
      <w:sz w:val="24"/>
      <w:szCs w:val="24"/>
      <w:lang w:eastAsia="en-US" w:bidi="en-US"/>
    </w:rPr>
  </w:style>
  <w:style w:type="paragraph" w:styleId="1027" w:customStyle="1">
    <w:name w:val="列出段落1"/>
    <w:basedOn w:val="780"/>
    <w:link w:val="1026"/>
    <w:uiPriority w:val="0"/>
    <w:qFormat/>
    <w:pPr>
      <w:contextualSpacing/>
      <w:ind w:left="720"/>
      <w:jc w:val="left"/>
      <w:widowControl/>
    </w:pPr>
    <w:rPr>
      <w:sz w:val="24"/>
      <w:szCs w:val="24"/>
      <w:lang w:eastAsia="en-US" w:bidi="en-US"/>
    </w:rPr>
  </w:style>
  <w:style w:type="paragraph" w:styleId="1028" w:customStyle="1">
    <w:name w:val="Body Text(ch)"/>
    <w:basedOn w:val="780"/>
    <w:next w:val="803"/>
    <w:uiPriority w:val="0"/>
    <w:qFormat/>
    <w:pPr>
      <w:spacing w:after="120"/>
    </w:pPr>
    <w:rPr>
      <w:rFonts w:ascii="宋体" w:hAnsi="Arial"/>
      <w:bCs/>
      <w:iCs/>
      <w:szCs w:val="24"/>
    </w:rPr>
  </w:style>
  <w:style w:type="paragraph" w:styleId="1029" w:customStyle="1">
    <w:name w:val="xl27"/>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1030" w:customStyle="1">
    <w:name w:val="正文文本缩进 2 字符"/>
    <w:link w:val="816"/>
    <w:uiPriority w:val="0"/>
    <w:qFormat/>
    <w:rPr>
      <w:rFonts w:ascii="Arial" w:hAnsi="Arial" w:eastAsia="仿宋_GB2312" w:cs="Arial"/>
      <w:sz w:val="32"/>
      <w:szCs w:val="32"/>
    </w:rPr>
  </w:style>
  <w:style w:type="character" w:styleId="1031" w:customStyle="1">
    <w:name w:val="正文文本 字符4"/>
    <w:link w:val="803"/>
    <w:uiPriority w:val="0"/>
    <w:qFormat/>
    <w:rPr>
      <w:rFonts w:ascii="楷体_GB2312" w:hAnsi="Arial" w:eastAsia="楷体_GB2312" w:cs="Times New Roman"/>
      <w:sz w:val="28"/>
      <w:szCs w:val="28"/>
    </w:rPr>
  </w:style>
  <w:style w:type="paragraph" w:styleId="1032" w:customStyle="1">
    <w:name w:val="xl2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3" w:customStyle="1">
    <w:name w:val="Char"/>
    <w:basedOn w:val="780"/>
    <w:uiPriority w:val="0"/>
    <w:qFormat/>
    <w:pPr>
      <w:ind w:firstLine="200"/>
      <w:tabs>
        <w:tab w:val="left" w:pos="360" w:leader="none"/>
      </w:tabs>
    </w:pPr>
    <w:rPr>
      <w:rFonts w:ascii="Times New Roman" w:hAnsi="Times New Roman"/>
      <w:sz w:val="28"/>
      <w:szCs w:val="30"/>
    </w:rPr>
  </w:style>
  <w:style w:type="paragraph" w:styleId="1034" w:customStyle="1">
    <w:name w:val="Char1"/>
    <w:basedOn w:val="799"/>
    <w:uiPriority w:val="0"/>
    <w:qFormat/>
    <w:rPr>
      <w:rFonts w:ascii="Tahoma" w:hAnsi="Tahoma"/>
      <w:sz w:val="24"/>
      <w:szCs w:val="24"/>
    </w:rPr>
  </w:style>
  <w:style w:type="character" w:styleId="1035" w:customStyle="1">
    <w:name w:val="批注文字 字符2"/>
    <w:basedOn w:val="790"/>
    <w:link w:val="800"/>
    <w:uiPriority w:val="0"/>
    <w:qFormat/>
  </w:style>
  <w:style w:type="character" w:styleId="1036" w:customStyle="1">
    <w:name w:val="批注主题 字符1"/>
    <w:link w:val="841"/>
    <w:uiPriority w:val="0"/>
    <w:qFormat/>
    <w:rPr>
      <w:rFonts w:ascii="Times New Roman" w:hAnsi="Times New Roman" w:eastAsia="宋体" w:cs="Times New Roman"/>
      <w:b/>
      <w:bCs/>
      <w:szCs w:val="21"/>
    </w:rPr>
  </w:style>
  <w:style w:type="paragraph" w:styleId="1037" w:customStyle="1">
    <w:name w:val="普通正文"/>
    <w:basedOn w:val="780"/>
    <w:link w:val="1114"/>
    <w:uiPriority w:val="0"/>
    <w:qFormat/>
    <w:pPr>
      <w:ind w:firstLine="480"/>
      <w:jc w:val="left"/>
      <w:spacing w:before="120" w:after="120" w:line="360" w:lineRule="auto"/>
    </w:pPr>
    <w:rPr>
      <w:rFonts w:ascii="Arial" w:hAnsi="Arial"/>
      <w:sz w:val="24"/>
      <w:szCs w:val="24"/>
    </w:rPr>
  </w:style>
  <w:style w:type="paragraph" w:styleId="1038" w:customStyle="1">
    <w:name w:val="table_lines"/>
    <w:basedOn w:val="780"/>
    <w:uiPriority w:val="0"/>
    <w:qFormat/>
    <w:pPr>
      <w:jc w:val="left"/>
      <w:widowControl/>
    </w:pPr>
    <w:rPr>
      <w:rFonts w:ascii="Times New Roman" w:hAnsi="Times New Roman"/>
      <w:sz w:val="20"/>
      <w:szCs w:val="20"/>
      <w:lang w:val="de-DE" w:eastAsia="de-DE"/>
    </w:rPr>
  </w:style>
  <w:style w:type="paragraph" w:styleId="103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1040" w:customStyle="1">
    <w:name w:val="正文文本缩进 字符2"/>
    <w:basedOn w:val="790"/>
    <w:link w:val="805"/>
    <w:uiPriority w:val="0"/>
    <w:qFormat/>
  </w:style>
  <w:style w:type="character" w:styleId="1041" w:customStyle="1">
    <w:name w:val="正文文本首行缩进 2 字符"/>
    <w:link w:val="843"/>
    <w:uiPriority w:val="0"/>
    <w:qFormat/>
    <w:rPr>
      <w:rFonts w:ascii="宋体" w:hAnsi="宋体" w:eastAsia="宋体" w:cs="Times New Roman"/>
      <w:szCs w:val="20"/>
    </w:rPr>
  </w:style>
  <w:style w:type="character" w:styleId="1042" w:customStyle="1">
    <w:name w:val="正文文本缩进 3 字符"/>
    <w:link w:val="831"/>
    <w:uiPriority w:val="0"/>
    <w:qFormat/>
    <w:rPr>
      <w:rFonts w:ascii="Arial" w:hAnsi="Arial" w:eastAsia="仿宋_GB2312" w:cs="Arial"/>
      <w:color w:val="ffff00"/>
      <w:sz w:val="32"/>
      <w:szCs w:val="32"/>
    </w:rPr>
  </w:style>
  <w:style w:type="paragraph" w:styleId="1043"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044" w:customStyle="1">
    <w:name w:val="Char Char Char Char"/>
    <w:basedOn w:val="799"/>
    <w:uiPriority w:val="0"/>
    <w:qFormat/>
    <w:pPr>
      <w:spacing w:line="360" w:lineRule="auto"/>
    </w:pPr>
    <w:rPr>
      <w:rFonts w:ascii="Tahoma" w:hAnsi="Tahoma"/>
      <w:sz w:val="24"/>
      <w:szCs w:val="24"/>
    </w:rPr>
  </w:style>
  <w:style w:type="character" w:styleId="1045" w:customStyle="1">
    <w:name w:val="正文文本 3 字符"/>
    <w:link w:val="802"/>
    <w:uiPriority w:val="0"/>
    <w:qFormat/>
    <w:rPr>
      <w:rFonts w:ascii="仿宋_GB2312" w:hAnsi="Arial" w:eastAsia="仿宋_GB2312" w:cs="Times New Roman"/>
      <w:sz w:val="32"/>
      <w:szCs w:val="32"/>
    </w:rPr>
  </w:style>
  <w:style w:type="paragraph" w:styleId="1046">
    <w:name w:val="List Paragraph"/>
    <w:basedOn w:val="780"/>
    <w:link w:val="1090"/>
    <w:uiPriority w:val="0"/>
    <w:qFormat/>
    <w:pPr>
      <w:contextualSpacing/>
      <w:ind w:left="720"/>
      <w:jc w:val="left"/>
      <w:widowControl/>
    </w:pPr>
    <w:rPr>
      <w:sz w:val="24"/>
      <w:szCs w:val="24"/>
      <w:lang w:eastAsia="en-US" w:bidi="en-US"/>
    </w:rPr>
  </w:style>
  <w:style w:type="character" w:styleId="1047" w:customStyle="1">
    <w:name w:val="文档结构图 字符"/>
    <w:link w:val="799"/>
    <w:uiPriority w:val="0"/>
    <w:qFormat/>
    <w:rPr>
      <w:rFonts w:ascii="Times New Roman" w:hAnsi="Times New Roman" w:eastAsia="宋体" w:cs="Times New Roman"/>
      <w:szCs w:val="21"/>
      <w:shd w:val="clear" w:color="auto" w:fill="000080"/>
    </w:rPr>
  </w:style>
  <w:style w:type="paragraph" w:styleId="1048" w:customStyle="1">
    <w:name w:val="4"/>
    <w:basedOn w:val="780"/>
    <w:next w:val="831"/>
    <w:uiPriority w:val="0"/>
    <w:qFormat/>
    <w:pPr>
      <w:ind w:firstLine="420"/>
      <w:spacing w:line="360" w:lineRule="auto"/>
    </w:pPr>
    <w:rPr>
      <w:rFonts w:ascii="Times New Roman" w:hAnsi="Times New Roman"/>
      <w:color w:val="ff0000"/>
      <w:sz w:val="24"/>
      <w:szCs w:val="24"/>
    </w:rPr>
  </w:style>
  <w:style w:type="paragraph" w:styleId="1049"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050" w:customStyle="1">
    <w:name w:val="Char Char Char Char Char Char Char Char Char Char"/>
    <w:basedOn w:val="780"/>
    <w:uiPriority w:val="0"/>
    <w:qFormat/>
    <w:pPr>
      <w:spacing w:line="360" w:lineRule="auto"/>
    </w:pPr>
    <w:rPr>
      <w:rFonts w:ascii="Times New Roman" w:hAnsi="Times New Roman"/>
      <w:sz w:val="24"/>
      <w:szCs w:val="20"/>
    </w:rPr>
  </w:style>
  <w:style w:type="character" w:styleId="1051" w:customStyle="1">
    <w:name w:val="正文文本首行缩进 字符"/>
    <w:link w:val="842"/>
    <w:uiPriority w:val="0"/>
    <w:qFormat/>
    <w:rPr>
      <w:rFonts w:ascii="仿宋_GB2312" w:hAnsi="Times New Roman" w:eastAsia="仿宋_GB2312" w:cs="Times New Roman"/>
      <w:sz w:val="30"/>
      <w:szCs w:val="30"/>
    </w:rPr>
  </w:style>
  <w:style w:type="paragraph" w:styleId="1052" w:customStyle="1">
    <w:name w:val="样式1"/>
    <w:basedOn w:val="780"/>
    <w:uiPriority w:val="0"/>
    <w:qFormat/>
    <w:pPr>
      <w:numPr>
        <w:ilvl w:val="0"/>
        <w:numId w:val="4"/>
      </w:numPr>
    </w:pPr>
    <w:rPr>
      <w:rFonts w:ascii="宋体" w:hAnsi="宋体"/>
      <w:szCs w:val="21"/>
    </w:rPr>
  </w:style>
  <w:style w:type="paragraph" w:styleId="1053"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character" w:styleId="1054" w:customStyle="1">
    <w:name w:val="纯文本 字符2"/>
    <w:link w:val="812"/>
    <w:uiPriority w:val="0"/>
    <w:qFormat/>
    <w:rPr>
      <w:rFonts w:ascii="宋体" w:hAnsi="Courier New" w:eastAsia="宋体" w:cs="Courier New"/>
      <w:szCs w:val="21"/>
    </w:rPr>
  </w:style>
  <w:style w:type="character" w:styleId="1055" w:customStyle="1">
    <w:name w:val="批注框文本 字符1"/>
    <w:link w:val="818"/>
    <w:uiPriority w:val="0"/>
    <w:qFormat/>
    <w:rPr>
      <w:rFonts w:ascii="Times New Roman" w:hAnsi="Times New Roman" w:eastAsia="宋体" w:cs="Times New Roman"/>
      <w:sz w:val="18"/>
      <w:szCs w:val="18"/>
    </w:rPr>
  </w:style>
  <w:style w:type="paragraph" w:styleId="1056"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58" w:customStyle="1">
    <w:name w:val="日期 字符2"/>
    <w:link w:val="815"/>
    <w:uiPriority w:val="0"/>
    <w:qFormat/>
    <w:rPr>
      <w:rFonts w:ascii="Times New Roman" w:hAnsi="Times New Roman" w:eastAsia="宋体" w:cs="Times New Roman"/>
      <w:sz w:val="24"/>
      <w:szCs w:val="24"/>
    </w:rPr>
  </w:style>
  <w:style w:type="paragraph" w:styleId="1059"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060" w:customStyle="1">
    <w:name w:val="xl24"/>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1" w:customStyle="1">
    <w:name w:val="xl29"/>
    <w:basedOn w:val="78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62"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character" w:styleId="1063" w:customStyle="1">
    <w:name w:val="正文文本 2 字符"/>
    <w:link w:val="836"/>
    <w:uiPriority w:val="0"/>
    <w:qFormat/>
    <w:rPr>
      <w:rFonts w:ascii="楷体_GB2312" w:hAnsi="Times New Roman" w:eastAsia="楷体_GB2312" w:cs="Times New Roman"/>
      <w:sz w:val="28"/>
      <w:szCs w:val="28"/>
    </w:rPr>
  </w:style>
  <w:style w:type="paragraph" w:styleId="1064" w:customStyle="1">
    <w:name w:val="xl28"/>
    <w:basedOn w:val="7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1065" w:customStyle="1">
    <w:name w:val="页眉 字符"/>
    <w:link w:val="821"/>
    <w:uiPriority w:val="99"/>
    <w:qFormat/>
    <w:rPr>
      <w:rFonts w:ascii="Times New Roman" w:hAnsi="Times New Roman" w:eastAsia="宋体" w:cs="Times New Roman"/>
      <w:sz w:val="18"/>
      <w:szCs w:val="18"/>
    </w:rPr>
  </w:style>
  <w:style w:type="character" w:styleId="1066" w:customStyle="1">
    <w:name w:val="页脚 字符"/>
    <w:link w:val="819"/>
    <w:uiPriority w:val="99"/>
    <w:qFormat/>
    <w:rPr>
      <w:rFonts w:ascii="Times New Roman" w:hAnsi="Times New Roman" w:eastAsia="宋体" w:cs="Times New Roman"/>
      <w:sz w:val="18"/>
      <w:szCs w:val="18"/>
    </w:rPr>
  </w:style>
  <w:style w:type="paragraph" w:styleId="1067"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068"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069" w:customStyle="1">
    <w:name w:val="Char Char Char Char1"/>
    <w:basedOn w:val="799"/>
    <w:uiPriority w:val="0"/>
    <w:qFormat/>
    <w:pPr>
      <w:spacing w:line="360" w:lineRule="auto"/>
    </w:pPr>
    <w:rPr>
      <w:rFonts w:ascii="Tahoma" w:hAnsi="Tahoma"/>
      <w:sz w:val="24"/>
      <w:szCs w:val="24"/>
    </w:rPr>
  </w:style>
  <w:style w:type="paragraph" w:styleId="1070"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071"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072"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73" w:customStyle="1">
    <w:name w:val="修订1"/>
    <w:uiPriority w:val="0"/>
    <w:qFormat/>
    <w:rPr>
      <w:rFonts w:ascii="Times New Roman" w:hAnsi="Times New Roman" w:eastAsia="宋体" w:cs="Times New Roman"/>
      <w:sz w:val="21"/>
      <w:szCs w:val="21"/>
      <w:lang w:val="en-US" w:eastAsia="zh-CN" w:bidi="ar-SA"/>
    </w:rPr>
  </w:style>
  <w:style w:type="paragraph" w:styleId="1074">
    <w:name w:val="No Spacing"/>
    <w:uiPriority w:val="0"/>
    <w:qFormat/>
    <w:pPr>
      <w:jc w:val="both"/>
      <w:widowControl w:val="off"/>
    </w:pPr>
    <w:rPr>
      <w:rFonts w:ascii="Times New Roman" w:hAnsi="Times New Roman" w:eastAsia="宋体" w:cs="Times New Roman"/>
      <w:sz w:val="21"/>
      <w:szCs w:val="21"/>
      <w:lang w:val="en-US" w:eastAsia="zh-CN" w:bidi="ar-SA"/>
    </w:rPr>
  </w:style>
  <w:style w:type="character" w:styleId="1075" w:customStyle="1">
    <w:name w:val="签名 字符"/>
    <w:uiPriority w:val="0"/>
    <w:qFormat/>
    <w:rPr>
      <w:sz w:val="21"/>
      <w:szCs w:val="22"/>
    </w:rPr>
  </w:style>
  <w:style w:type="character" w:styleId="1076" w:customStyle="1">
    <w:name w:val="脚注文本 字符"/>
    <w:link w:val="829"/>
    <w:uiPriority w:val="0"/>
    <w:qFormat/>
    <w:rPr>
      <w:rFonts w:ascii="Times New Roman" w:hAnsi="Times New Roman"/>
      <w:sz w:val="18"/>
      <w:szCs w:val="18"/>
    </w:rPr>
  </w:style>
  <w:style w:type="character" w:styleId="1077" w:customStyle="1">
    <w:name w:val="HTML 预设格式 字符"/>
    <w:link w:val="837"/>
    <w:uiPriority w:val="0"/>
    <w:qFormat/>
    <w:rPr>
      <w:rFonts w:ascii="Arial" w:hAnsi="Arial"/>
      <w:sz w:val="24"/>
      <w:szCs w:val="24"/>
    </w:rPr>
  </w:style>
  <w:style w:type="character" w:styleId="1078" w:customStyle="1">
    <w:name w:val="标题 1 字符"/>
    <w:uiPriority w:val="0"/>
    <w:qFormat/>
    <w:rPr>
      <w:rFonts w:ascii="宋体" w:hAnsi="宋体"/>
      <w:b/>
      <w:sz w:val="36"/>
    </w:rPr>
  </w:style>
  <w:style w:type="character" w:styleId="1079" w:customStyle="1">
    <w:name w:val="标题 2 字符2"/>
    <w:uiPriority w:val="0"/>
    <w:qFormat/>
    <w:rPr>
      <w:rFonts w:eastAsia="楷体_GB2312"/>
      <w:b/>
      <w:bCs/>
      <w:sz w:val="28"/>
      <w:szCs w:val="28"/>
    </w:rPr>
  </w:style>
  <w:style w:type="character" w:styleId="1080" w:customStyle="1">
    <w:name w:val="正文缩进 字符"/>
    <w:uiPriority w:val="0"/>
    <w:qFormat/>
    <w:rPr>
      <w:sz w:val="21"/>
    </w:rPr>
  </w:style>
  <w:style w:type="character" w:styleId="1081" w:customStyle="1">
    <w:name w:val="批注文字 字符1"/>
    <w:uiPriority w:val="0"/>
    <w:qFormat/>
    <w:rPr>
      <w:sz w:val="21"/>
    </w:rPr>
  </w:style>
  <w:style w:type="character" w:styleId="1082" w:customStyle="1">
    <w:name w:val="正文文本 字符2"/>
    <w:uiPriority w:val="0"/>
    <w:qFormat/>
    <w:rPr>
      <w:rFonts w:ascii="楷体_GB2312" w:hAnsi="Arial" w:eastAsia="楷体_GB2312"/>
      <w:sz w:val="28"/>
    </w:rPr>
  </w:style>
  <w:style w:type="character" w:styleId="1083" w:customStyle="1">
    <w:name w:val="正文文本缩进 字符"/>
    <w:uiPriority w:val="0"/>
    <w:qFormat/>
    <w:rPr>
      <w:rFonts w:ascii="宋体"/>
      <w:sz w:val="28"/>
    </w:rPr>
  </w:style>
  <w:style w:type="character" w:styleId="1084" w:customStyle="1">
    <w:name w:val="纯文本 字符"/>
    <w:uiPriority w:val="0"/>
    <w:qFormat/>
    <w:rPr>
      <w:rFonts w:ascii="宋体" w:hAnsi="Courier New"/>
      <w:sz w:val="21"/>
    </w:rPr>
  </w:style>
  <w:style w:type="character" w:styleId="1085" w:customStyle="1">
    <w:name w:val="日期 字符1"/>
    <w:uiPriority w:val="0"/>
    <w:qFormat/>
    <w:rPr>
      <w:rFonts w:ascii="宋体"/>
      <w:sz w:val="28"/>
    </w:rPr>
  </w:style>
  <w:style w:type="character" w:styleId="1086" w:customStyle="1">
    <w:name w:val="批注框文本 字符"/>
    <w:uiPriority w:val="0"/>
    <w:qFormat/>
    <w:rPr>
      <w:sz w:val="18"/>
      <w:szCs w:val="18"/>
    </w:rPr>
  </w:style>
  <w:style w:type="character" w:styleId="1087" w:customStyle="1">
    <w:name w:val="签名 字符1"/>
    <w:link w:val="822"/>
    <w:uiPriority w:val="0"/>
    <w:qFormat/>
    <w:rPr>
      <w:rFonts w:ascii="Times New Roman" w:hAnsi="Times New Roman" w:eastAsia="仿宋_GB2312"/>
      <w:sz w:val="24"/>
    </w:rPr>
  </w:style>
  <w:style w:type="character" w:styleId="1088" w:customStyle="1">
    <w:name w:val="批注主题 字符"/>
    <w:uiPriority w:val="0"/>
    <w:qFormat/>
    <w:rPr>
      <w:b/>
      <w:bCs/>
      <w:sz w:val="21"/>
    </w:rPr>
  </w:style>
  <w:style w:type="character" w:styleId="1089" w:customStyle="1">
    <w:name w:val="正文文本 字符"/>
    <w:uiPriority w:val="0"/>
    <w:qFormat/>
    <w:rPr>
      <w:rFonts w:ascii="楷体_GB2312" w:hAnsi="Arial" w:eastAsia="楷体_GB2312"/>
      <w:sz w:val="28"/>
    </w:rPr>
  </w:style>
  <w:style w:type="character" w:styleId="1090" w:customStyle="1">
    <w:name w:val="列表段落 字符"/>
    <w:link w:val="1046"/>
    <w:uiPriority w:val="34"/>
    <w:qFormat/>
    <w:rPr>
      <w:sz w:val="24"/>
      <w:szCs w:val="24"/>
      <w:lang w:eastAsia="en-US" w:bidi="en-US"/>
    </w:rPr>
  </w:style>
  <w:style w:type="paragraph" w:styleId="1091" w:customStyle="1">
    <w:name w:val="Char Char Char"/>
    <w:basedOn w:val="780"/>
    <w:uiPriority w:val="0"/>
    <w:qFormat/>
    <w:pPr>
      <w:numPr>
        <w:ilvl w:val="0"/>
        <w:numId w:val="5"/>
      </w:numPr>
      <w:tabs>
        <w:tab w:val="left" w:pos="1545" w:leader="none"/>
      </w:tabs>
    </w:pPr>
    <w:rPr>
      <w:rFonts w:ascii="Times New Roman" w:hAnsi="Times New Roman"/>
      <w:szCs w:val="20"/>
    </w:rPr>
  </w:style>
  <w:style w:type="paragraph" w:styleId="1092" w:customStyle="1">
    <w:name w:val="Plain Text1"/>
    <w:basedOn w:val="780"/>
    <w:uiPriority w:val="0"/>
    <w:qFormat/>
    <w:rPr>
      <w:rFonts w:ascii="宋体" w:hAnsi="Courier New" w:eastAsia="楷体_GB2312"/>
      <w:sz w:val="28"/>
      <w:szCs w:val="20"/>
    </w:rPr>
  </w:style>
  <w:style w:type="paragraph" w:styleId="109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94" w:customStyle="1">
    <w:name w:val="Char1 Char Char Char"/>
    <w:basedOn w:val="780"/>
    <w:uiPriority w:val="0"/>
    <w:qFormat/>
    <w:rPr>
      <w:rFonts w:ascii="Tahoma" w:hAnsi="Tahoma"/>
      <w:sz w:val="24"/>
      <w:szCs w:val="20"/>
    </w:rPr>
  </w:style>
  <w:style w:type="paragraph" w:styleId="1095" w:customStyle="1">
    <w:name w:val="Char Char1 Char Char Char Char Char Char Char"/>
    <w:basedOn w:val="780"/>
    <w:uiPriority w:val="0"/>
    <w:qFormat/>
    <w:rPr>
      <w:rFonts w:ascii="Calibri Light" w:hAnsi="Calibri Light" w:cs="Berlin Sans FB Demi"/>
      <w:sz w:val="24"/>
      <w:szCs w:val="20"/>
    </w:rPr>
  </w:style>
  <w:style w:type="paragraph" w:styleId="1096" w:customStyle="1">
    <w:name w:val="Char Char"/>
    <w:basedOn w:val="780"/>
    <w:uiPriority w:val="0"/>
    <w:qFormat/>
    <w:rPr>
      <w:rFonts w:ascii="Times New Roman" w:hAnsi="Times New Roman"/>
      <w:szCs w:val="21"/>
    </w:rPr>
  </w:style>
  <w:style w:type="paragraph" w:styleId="1097" w:customStyle="1">
    <w:name w:val="_Style 12"/>
    <w:basedOn w:val="799"/>
    <w:uiPriority w:val="0"/>
    <w:qFormat/>
    <w:pPr>
      <w:jc w:val="left"/>
      <w:spacing w:line="360" w:lineRule="auto"/>
      <w:widowControl/>
    </w:pPr>
    <w:rPr>
      <w:sz w:val="24"/>
      <w:szCs w:val="24"/>
    </w:rPr>
  </w:style>
  <w:style w:type="character" w:styleId="1098" w:customStyle="1">
    <w:name w:val="正文缩进 Char1"/>
    <w:uiPriority w:val="0"/>
    <w:qFormat/>
    <w:rPr>
      <w:rFonts w:eastAsia="楷体_GB2312"/>
      <w:sz w:val="24"/>
    </w:rPr>
  </w:style>
  <w:style w:type="character" w:styleId="1099" w:customStyle="1">
    <w:name w:val="纯文本 字符1"/>
    <w:uiPriority w:val="0"/>
    <w:qFormat/>
    <w:rPr>
      <w:rFonts w:ascii="宋体" w:hAnsi="Courier New"/>
    </w:rPr>
  </w:style>
  <w:style w:type="character" w:styleId="1100" w:customStyle="1">
    <w:name w:val="未处理的提及1"/>
    <w:uiPriority w:val="99"/>
    <w:unhideWhenUsed/>
    <w:qFormat/>
    <w:rPr>
      <w:color w:val="605e5c"/>
      <w:shd w:val="clear" w:color="auto" w:fill="e1dfdd"/>
    </w:rPr>
  </w:style>
  <w:style w:type="character" w:styleId="1101" w:customStyle="1">
    <w:name w:val="批注文字 字符"/>
    <w:uiPriority w:val="0"/>
    <w:qFormat/>
    <w:rPr>
      <w:sz w:val="21"/>
    </w:rPr>
  </w:style>
  <w:style w:type="character" w:styleId="1102" w:customStyle="1">
    <w:name w:val="标题 2 字符"/>
    <w:uiPriority w:val="0"/>
    <w:qFormat/>
    <w:rPr>
      <w:rFonts w:eastAsia="楷体_GB2312"/>
      <w:b/>
      <w:bCs/>
      <w:sz w:val="28"/>
      <w:szCs w:val="28"/>
    </w:rPr>
  </w:style>
  <w:style w:type="character" w:styleId="1103" w:customStyle="1">
    <w:name w:val="日期 字符"/>
    <w:uiPriority w:val="0"/>
    <w:qFormat/>
    <w:rPr>
      <w:rFonts w:ascii="宋体"/>
      <w:sz w:val="28"/>
    </w:rPr>
  </w:style>
  <w:style w:type="character" w:styleId="1104" w:customStyle="1">
    <w:name w:val="正文文本 字符1"/>
    <w:uiPriority w:val="0"/>
    <w:qFormat/>
    <w:rPr>
      <w:rFonts w:ascii="楷体_GB2312" w:hAnsi="Arial" w:eastAsia="楷体_GB2312"/>
      <w:sz w:val="28"/>
    </w:rPr>
  </w:style>
  <w:style w:type="paragraph" w:styleId="1105" w:customStyle="1">
    <w:name w:val="正文1"/>
    <w:next w:val="780"/>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06" w:customStyle="1">
    <w:name w:val="_正文段落"/>
    <w:basedOn w:val="780"/>
    <w:link w:val="1107"/>
    <w:uiPriority w:val="0"/>
    <w:qFormat/>
    <w:pPr>
      <w:ind w:firstLine="480"/>
      <w:spacing w:line="360" w:lineRule="auto"/>
    </w:pPr>
    <w:rPr>
      <w:rFonts w:ascii="宋体" w:hAnsi="宋体"/>
      <w:sz w:val="24"/>
      <w:szCs w:val="24"/>
    </w:rPr>
  </w:style>
  <w:style w:type="character" w:styleId="1107" w:customStyle="1">
    <w:name w:val="_正文段落 Char"/>
    <w:link w:val="1106"/>
    <w:uiPriority w:val="0"/>
    <w:qFormat/>
    <w:rPr>
      <w:rFonts w:ascii="宋体" w:hAnsi="宋体"/>
      <w:sz w:val="24"/>
      <w:szCs w:val="24"/>
    </w:rPr>
  </w:style>
  <w:style w:type="character" w:styleId="1108" w:customStyle="1">
    <w:name w:val="cf01"/>
    <w:uiPriority w:val="0"/>
    <w:qFormat/>
    <w:rPr>
      <w:rFonts w:hint="eastAsia" w:ascii="Microsoft YaHei UI" w:hAnsi="Microsoft YaHei UI" w:eastAsia="Microsoft YaHei UI"/>
      <w:b/>
      <w:bCs/>
      <w:sz w:val="18"/>
      <w:szCs w:val="18"/>
    </w:rPr>
  </w:style>
  <w:style w:type="character" w:styleId="1109" w:customStyle="1">
    <w:name w:val="标题 2 字符1"/>
    <w:uiPriority w:val="0"/>
    <w:qFormat/>
    <w:rPr>
      <w:rFonts w:eastAsia="楷体_GB2312"/>
      <w:b/>
      <w:bCs/>
      <w:sz w:val="28"/>
      <w:szCs w:val="28"/>
    </w:rPr>
  </w:style>
  <w:style w:type="paragraph" w:styleId="1110" w:customStyle="1">
    <w:name w:val="pf0"/>
    <w:basedOn w:val="780"/>
    <w:uiPriority w:val="0"/>
    <w:qFormat/>
    <w:pPr>
      <w:jc w:val="left"/>
      <w:spacing w:before="100" w:beforeAutospacing="1" w:after="100" w:afterAutospacing="1"/>
      <w:widowControl/>
    </w:pPr>
    <w:rPr>
      <w:rFonts w:ascii="宋体" w:hAnsi="宋体" w:cs="宋体"/>
      <w:sz w:val="24"/>
      <w:szCs w:val="24"/>
    </w:rPr>
  </w:style>
  <w:style w:type="character" w:styleId="1111" w:customStyle="1">
    <w:name w:val="cf11"/>
    <w:uiPriority w:val="0"/>
    <w:qFormat/>
    <w:rPr>
      <w:rFonts w:hint="eastAsia" w:ascii="Microsoft YaHei UI" w:hAnsi="Microsoft YaHei UI" w:eastAsia="Microsoft YaHei UI"/>
      <w:sz w:val="18"/>
      <w:szCs w:val="18"/>
    </w:rPr>
  </w:style>
  <w:style w:type="character" w:styleId="1112" w:customStyle="1">
    <w:name w:val="cf21"/>
    <w:uiPriority w:val="0"/>
    <w:qFormat/>
    <w:rPr>
      <w:rFonts w:hint="eastAsia" w:ascii="Microsoft YaHei UI" w:hAnsi="Microsoft YaHei UI" w:eastAsia="Microsoft YaHei UI"/>
      <w:b/>
      <w:bCs/>
      <w:sz w:val="18"/>
      <w:szCs w:val="18"/>
    </w:rPr>
  </w:style>
  <w:style w:type="paragraph" w:styleId="1113" w:customStyle="1">
    <w:name w:val="TOC 标题11"/>
    <w:basedOn w:val="781"/>
    <w:next w:val="780"/>
    <w:uiPriority w:val="0"/>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114" w:customStyle="1">
    <w:name w:val="普通正文 Char"/>
    <w:link w:val="1037"/>
    <w:uiPriority w:val="0"/>
    <w:qFormat/>
    <w:rPr>
      <w:rFonts w:ascii="Arial" w:hAnsi="Arial"/>
      <w:sz w:val="24"/>
      <w:szCs w:val="24"/>
    </w:rPr>
  </w:style>
  <w:style w:type="character" w:styleId="1115" w:customStyle="1">
    <w:name w:val="纯文本 Char2"/>
    <w:uiPriority w:val="0"/>
    <w:qFormat/>
    <w:rPr>
      <w:rFonts w:ascii="宋体" w:hAnsi="Courier New"/>
      <w:sz w:val="21"/>
    </w:rPr>
  </w:style>
  <w:style w:type="paragraph" w:styleId="1116" w:customStyle="1">
    <w:name w:val="3z"/>
    <w:basedOn w:val="780"/>
    <w:uiPriority w:val="0"/>
    <w:qFormat/>
    <w:pPr>
      <w:spacing w:line="312" w:lineRule="exact"/>
    </w:pPr>
    <w:rPr>
      <w:rFonts w:ascii="EU-F1" w:hAnsi="Times New Roman" w:eastAsia="黑体"/>
      <w:szCs w:val="21"/>
    </w:rPr>
  </w:style>
  <w:style w:type="character" w:styleId="1117" w:customStyle="1">
    <w:name w:val="引用 Char1"/>
    <w:uiPriority w:val="99"/>
    <w:qFormat/>
    <w:rPr>
      <w:i/>
    </w:rPr>
  </w:style>
  <w:style w:type="character" w:styleId="1118" w:customStyle="1">
    <w:name w:val="明显引用 Char1"/>
    <w:uiPriority w:val="99"/>
    <w:qFormat/>
    <w:rPr>
      <w:i/>
    </w:rPr>
  </w:style>
  <w:style w:type="table" w:styleId="1119" w:customStyle="1">
    <w:name w:val="Table Grid Light1"/>
    <w:basedOn w:val="791"/>
    <w:uiPriority w:val="59"/>
    <w:qFormat/>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120" w:customStyle="1">
    <w:name w:val="Grid Table 1 Light - Accent 11"/>
    <w:basedOn w:val="791"/>
    <w:uiPriority w:val="99"/>
    <w:qFormat/>
    <w:rPr>
      <w:rFonts w:ascii="Times New Roman" w:hAnsi="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21" w:customStyle="1">
    <w:name w:val="Grid Table 1 Light - Accent 21"/>
    <w:basedOn w:val="791"/>
    <w:uiPriority w:val="99"/>
    <w:qFormat/>
    <w:rPr>
      <w:rFonts w:ascii="Times New Roman" w:hAnsi="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22" w:customStyle="1">
    <w:name w:val="Grid Table 1 Light - Accent 31"/>
    <w:basedOn w:val="791"/>
    <w:uiPriority w:val="99"/>
    <w:qFormat/>
    <w:rPr>
      <w:rFonts w:ascii="Times New Roman" w:hAnsi="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23" w:customStyle="1">
    <w:name w:val="Grid Table 1 Light - Accent 41"/>
    <w:basedOn w:val="791"/>
    <w:uiPriority w:val="99"/>
    <w:qFormat/>
    <w:rPr>
      <w:rFonts w:ascii="Times New Roman" w:hAnsi="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24" w:customStyle="1">
    <w:name w:val="Grid Table 1 Light - Accent 51"/>
    <w:basedOn w:val="791"/>
    <w:uiPriority w:val="99"/>
    <w:qFormat/>
    <w:rPr>
      <w:rFonts w:ascii="Times New Roman" w:hAnsi="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25" w:customStyle="1">
    <w:name w:val="Grid Table 1 Light - Accent 61"/>
    <w:basedOn w:val="791"/>
    <w:uiPriority w:val="99"/>
    <w:qFormat/>
    <w:rPr>
      <w:rFonts w:ascii="Times New Roman" w:hAnsi="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26" w:customStyle="1">
    <w:name w:val="Grid Table 2 - Accent 11"/>
    <w:basedOn w:val="791"/>
    <w:uiPriority w:val="99"/>
    <w:qFormat/>
    <w:rPr>
      <w:rFonts w:ascii="Times New Roman" w:hAnsi="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27" w:customStyle="1">
    <w:name w:val="Grid Table 2 - Accent 21"/>
    <w:basedOn w:val="791"/>
    <w:uiPriority w:val="99"/>
    <w:qFormat/>
    <w:rPr>
      <w:rFonts w:ascii="Times New Roman" w:hAnsi="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28" w:customStyle="1">
    <w:name w:val="Grid Table 2 - Accent 31"/>
    <w:basedOn w:val="791"/>
    <w:uiPriority w:val="99"/>
    <w:qFormat/>
    <w:rPr>
      <w:rFonts w:ascii="Times New Roman" w:hAnsi="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29" w:customStyle="1">
    <w:name w:val="Grid Table 2 - Accent 41"/>
    <w:basedOn w:val="791"/>
    <w:uiPriority w:val="99"/>
    <w:qFormat/>
    <w:rPr>
      <w:rFonts w:ascii="Times New Roman" w:hAnsi="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30" w:customStyle="1">
    <w:name w:val="Grid Table 2 - Accent 51"/>
    <w:basedOn w:val="791"/>
    <w:uiPriority w:val="99"/>
    <w:qFormat/>
    <w:rPr>
      <w:rFonts w:ascii="Times New Roman" w:hAnsi="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31" w:customStyle="1">
    <w:name w:val="Grid Table 2 - Accent 61"/>
    <w:basedOn w:val="791"/>
    <w:uiPriority w:val="99"/>
    <w:qFormat/>
    <w:rPr>
      <w:rFonts w:ascii="Times New Roman" w:hAnsi="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32" w:customStyle="1">
    <w:name w:val="Grid Table 3 - Accent 11"/>
    <w:basedOn w:val="791"/>
    <w:uiPriority w:val="99"/>
    <w:qFormat/>
    <w:rPr>
      <w:rFonts w:ascii="Times New Roman" w:hAnsi="Times New Roman"/>
    </w:rPr>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3" w:customStyle="1">
    <w:name w:val="Grid Table 3 - Accent 21"/>
    <w:basedOn w:val="791"/>
    <w:uiPriority w:val="99"/>
    <w:qFormat/>
    <w:rPr>
      <w:rFonts w:ascii="Times New Roman" w:hAnsi="Times New Roman"/>
    </w:rPr>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Grid Table 3 - Accent 31"/>
    <w:basedOn w:val="791"/>
    <w:uiPriority w:val="99"/>
    <w:qFormat/>
    <w:rPr>
      <w:rFonts w:ascii="Times New Roman" w:hAnsi="Times New Roman"/>
    </w:rPr>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41"/>
    <w:basedOn w:val="791"/>
    <w:uiPriority w:val="99"/>
    <w:qFormat/>
    <w:rPr>
      <w:rFonts w:ascii="Times New Roman" w:hAnsi="Times New Roman"/>
    </w:r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51"/>
    <w:basedOn w:val="791"/>
    <w:uiPriority w:val="99"/>
    <w:qFormat/>
    <w:rPr>
      <w:rFonts w:ascii="Times New Roman" w:hAnsi="Times New Roman"/>
    </w:r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61"/>
    <w:basedOn w:val="791"/>
    <w:uiPriority w:val="99"/>
    <w:qFormat/>
    <w:rPr>
      <w:rFonts w:ascii="Times New Roman" w:hAnsi="Times New Roman"/>
    </w:r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4 - Accent 11"/>
    <w:basedOn w:val="791"/>
    <w:uiPriority w:val="59"/>
    <w:qFormat/>
    <w:rPr>
      <w:rFonts w:ascii="Times New Roman" w:hAnsi="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39" w:customStyle="1">
    <w:name w:val="Grid Table 4 - Accent 21"/>
    <w:basedOn w:val="791"/>
    <w:uiPriority w:val="59"/>
    <w:qFormat/>
    <w:rPr>
      <w:rFonts w:ascii="Times New Roman" w:hAnsi="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40" w:customStyle="1">
    <w:name w:val="Grid Table 4 - Accent 31"/>
    <w:basedOn w:val="791"/>
    <w:uiPriority w:val="59"/>
    <w:qFormat/>
    <w:rPr>
      <w:rFonts w:ascii="Times New Roman" w:hAnsi="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41" w:customStyle="1">
    <w:name w:val="Grid Table 4 - Accent 41"/>
    <w:basedOn w:val="791"/>
    <w:uiPriority w:val="59"/>
    <w:qFormat/>
    <w:rPr>
      <w:rFonts w:ascii="Times New Roman" w:hAnsi="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42" w:customStyle="1">
    <w:name w:val="Grid Table 4 - Accent 51"/>
    <w:basedOn w:val="791"/>
    <w:uiPriority w:val="59"/>
    <w:qFormat/>
    <w:rPr>
      <w:rFonts w:ascii="Times New Roman" w:hAnsi="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43" w:customStyle="1">
    <w:name w:val="Grid Table 4 - Accent 61"/>
    <w:basedOn w:val="791"/>
    <w:uiPriority w:val="59"/>
    <w:qFormat/>
    <w:rPr>
      <w:rFonts w:ascii="Times New Roman" w:hAnsi="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44" w:customStyle="1">
    <w:name w:val="Grid Table 5 Dark- Accent 11"/>
    <w:basedOn w:val="791"/>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45" w:customStyle="1">
    <w:name w:val="Grid Table 5 Dark - Accent 21"/>
    <w:basedOn w:val="791"/>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46" w:customStyle="1">
    <w:name w:val="Grid Table 5 Dark - Accent 31"/>
    <w:basedOn w:val="791"/>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47" w:customStyle="1">
    <w:name w:val="Grid Table 5 Dark- Accent 41"/>
    <w:basedOn w:val="791"/>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48" w:customStyle="1">
    <w:name w:val="Grid Table 5 Dark - Accent 51"/>
    <w:basedOn w:val="791"/>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49" w:customStyle="1">
    <w:name w:val="Grid Table 5 Dark - Accent 61"/>
    <w:basedOn w:val="791"/>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50" w:customStyle="1">
    <w:name w:val="Grid Table 6 Colorful - Accent 11"/>
    <w:basedOn w:val="791"/>
    <w:uiPriority w:val="99"/>
    <w:qFormat/>
    <w:rPr>
      <w:rFonts w:ascii="Times New Roman" w:hAnsi="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51" w:customStyle="1">
    <w:name w:val="Grid Table 6 Colorful - Accent 21"/>
    <w:basedOn w:val="791"/>
    <w:uiPriority w:val="99"/>
    <w:qFormat/>
    <w:rPr>
      <w:rFonts w:ascii="Times New Roman" w:hAnsi="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52" w:customStyle="1">
    <w:name w:val="Grid Table 6 Colorful - Accent 31"/>
    <w:basedOn w:val="791"/>
    <w:uiPriority w:val="99"/>
    <w:qFormat/>
    <w:rPr>
      <w:rFonts w:ascii="Times New Roman" w:hAnsi="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53" w:customStyle="1">
    <w:name w:val="Grid Table 6 Colorful - Accent 41"/>
    <w:basedOn w:val="791"/>
    <w:uiPriority w:val="99"/>
    <w:qFormat/>
    <w:rPr>
      <w:rFonts w:ascii="Times New Roman" w:hAnsi="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54" w:customStyle="1">
    <w:name w:val="Grid Table 6 Colorful - Accent 51"/>
    <w:basedOn w:val="791"/>
    <w:uiPriority w:val="99"/>
    <w:qFormat/>
    <w:rPr>
      <w:rFonts w:ascii="Times New Roman" w:hAnsi="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55" w:customStyle="1">
    <w:name w:val="Grid Table 6 Colorful - Accent 61"/>
    <w:basedOn w:val="791"/>
    <w:uiPriority w:val="99"/>
    <w:qFormat/>
    <w:rPr>
      <w:rFonts w:ascii="Times New Roman" w:hAnsi="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56" w:customStyle="1">
    <w:name w:val="Grid Table 7 Colorful - Accent 11"/>
    <w:basedOn w:val="791"/>
    <w:uiPriority w:val="99"/>
    <w:qFormat/>
    <w:rPr>
      <w:rFonts w:ascii="Times New Roman" w:hAnsi="Times New Roman"/>
    </w:r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57" w:customStyle="1">
    <w:name w:val="Grid Table 7 Colorful - Accent 21"/>
    <w:basedOn w:val="791"/>
    <w:uiPriority w:val="99"/>
    <w:qFormat/>
    <w:rPr>
      <w:rFonts w:ascii="Times New Roman" w:hAnsi="Times New Roman"/>
    </w:rPr>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58" w:customStyle="1">
    <w:name w:val="Grid Table 7 Colorful - Accent 31"/>
    <w:basedOn w:val="791"/>
    <w:uiPriority w:val="99"/>
    <w:qFormat/>
    <w:rPr>
      <w:rFonts w:ascii="Times New Roman" w:hAnsi="Times New Roman"/>
    </w:rPr>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59" w:customStyle="1">
    <w:name w:val="Grid Table 7 Colorful - Accent 41"/>
    <w:basedOn w:val="791"/>
    <w:uiPriority w:val="99"/>
    <w:qFormat/>
    <w:rPr>
      <w:rFonts w:ascii="Times New Roman" w:hAnsi="Times New Roman"/>
    </w:r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60" w:customStyle="1">
    <w:name w:val="Grid Table 7 Colorful - Accent 51"/>
    <w:basedOn w:val="791"/>
    <w:uiPriority w:val="99"/>
    <w:qFormat/>
    <w:rPr>
      <w:rFonts w:ascii="Times New Roman" w:hAnsi="Times New Roman"/>
    </w:r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61" w:customStyle="1">
    <w:name w:val="Grid Table 7 Colorful - Accent 61"/>
    <w:basedOn w:val="791"/>
    <w:uiPriority w:val="99"/>
    <w:qFormat/>
    <w:rPr>
      <w:rFonts w:ascii="Times New Roman" w:hAnsi="Times New Roman"/>
    </w:r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62" w:customStyle="1">
    <w:name w:val="List Table 1 Light - Accent 11"/>
    <w:basedOn w:val="791"/>
    <w:uiPriority w:val="99"/>
    <w:qFormat/>
    <w:rPr>
      <w:rFonts w:ascii="Times New Roman" w:hAnsi="Times New Roman"/>
    </w:r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63" w:customStyle="1">
    <w:name w:val="List Table 1 Light - Accent 21"/>
    <w:basedOn w:val="791"/>
    <w:uiPriority w:val="99"/>
    <w:qFormat/>
    <w:rPr>
      <w:rFonts w:ascii="Times New Roman" w:hAnsi="Times New Roman"/>
    </w:rP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64" w:customStyle="1">
    <w:name w:val="List Table 1 Light - Accent 31"/>
    <w:basedOn w:val="791"/>
    <w:uiPriority w:val="99"/>
    <w:qFormat/>
    <w:rPr>
      <w:rFonts w:ascii="Times New Roman" w:hAnsi="Times New Roman"/>
    </w:rP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65" w:customStyle="1">
    <w:name w:val="List Table 1 Light - Accent 41"/>
    <w:basedOn w:val="791"/>
    <w:uiPriority w:val="99"/>
    <w:qFormat/>
    <w:rPr>
      <w:rFonts w:ascii="Times New Roman" w:hAnsi="Times New Roman"/>
    </w:r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66" w:customStyle="1">
    <w:name w:val="List Table 1 Light - Accent 51"/>
    <w:basedOn w:val="791"/>
    <w:uiPriority w:val="99"/>
    <w:qFormat/>
    <w:rPr>
      <w:rFonts w:ascii="Times New Roman" w:hAnsi="Times New Roman"/>
    </w:r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67" w:customStyle="1">
    <w:name w:val="List Table 1 Light - Accent 61"/>
    <w:basedOn w:val="791"/>
    <w:uiPriority w:val="99"/>
    <w:qFormat/>
    <w:rPr>
      <w:rFonts w:ascii="Times New Roman" w:hAnsi="Times New Roman"/>
    </w:rP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68" w:customStyle="1">
    <w:name w:val="List Table 2 - Accent 11"/>
    <w:basedOn w:val="791"/>
    <w:uiPriority w:val="99"/>
    <w:qFormat/>
    <w:rPr>
      <w:rFonts w:ascii="Times New Roman" w:hAnsi="Times New Roman"/>
    </w:r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69" w:customStyle="1">
    <w:name w:val="List Table 2 - Accent 21"/>
    <w:basedOn w:val="791"/>
    <w:uiPriority w:val="99"/>
    <w:qFormat/>
    <w:rPr>
      <w:rFonts w:ascii="Times New Roman" w:hAnsi="Times New Roman"/>
    </w:rPr>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70" w:customStyle="1">
    <w:name w:val="List Table 2 - Accent 31"/>
    <w:basedOn w:val="791"/>
    <w:uiPriority w:val="99"/>
    <w:qFormat/>
    <w:rPr>
      <w:rFonts w:ascii="Times New Roman" w:hAnsi="Times New Roman"/>
    </w:r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71" w:customStyle="1">
    <w:name w:val="List Table 2 - Accent 41"/>
    <w:basedOn w:val="791"/>
    <w:uiPriority w:val="99"/>
    <w:qFormat/>
    <w:rPr>
      <w:rFonts w:ascii="Times New Roman" w:hAnsi="Times New Roman"/>
    </w:r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72" w:customStyle="1">
    <w:name w:val="List Table 2 - Accent 51"/>
    <w:basedOn w:val="791"/>
    <w:uiPriority w:val="99"/>
    <w:qFormat/>
    <w:rPr>
      <w:rFonts w:ascii="Times New Roman" w:hAnsi="Times New Roman"/>
    </w:r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73" w:customStyle="1">
    <w:name w:val="List Table 2 - Accent 61"/>
    <w:basedOn w:val="791"/>
    <w:uiPriority w:val="99"/>
    <w:qFormat/>
    <w:rPr>
      <w:rFonts w:ascii="Times New Roman" w:hAnsi="Times New Roman"/>
    </w:r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74" w:customStyle="1">
    <w:name w:val="List Table 3 - Accent 11"/>
    <w:basedOn w:val="791"/>
    <w:uiPriority w:val="99"/>
    <w:qFormat/>
    <w:rPr>
      <w:rFonts w:ascii="Times New Roman" w:hAnsi="Times New Roman"/>
    </w:r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75" w:customStyle="1">
    <w:name w:val="List Table 3 - Accent 21"/>
    <w:basedOn w:val="791"/>
    <w:uiPriority w:val="99"/>
    <w:qFormat/>
    <w:rPr>
      <w:rFonts w:ascii="Times New Roman" w:hAnsi="Times New Roman"/>
    </w:rPr>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76" w:customStyle="1">
    <w:name w:val="List Table 3 - Accent 31"/>
    <w:basedOn w:val="791"/>
    <w:uiPriority w:val="99"/>
    <w:qFormat/>
    <w:rPr>
      <w:rFonts w:ascii="Times New Roman" w:hAnsi="Times New Roman"/>
    </w:rPr>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77" w:customStyle="1">
    <w:name w:val="List Table 3 - Accent 41"/>
    <w:basedOn w:val="791"/>
    <w:uiPriority w:val="99"/>
    <w:qFormat/>
    <w:rPr>
      <w:rFonts w:ascii="Times New Roman" w:hAnsi="Times New Roman"/>
    </w:r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78" w:customStyle="1">
    <w:name w:val="List Table 3 - Accent 51"/>
    <w:basedOn w:val="791"/>
    <w:uiPriority w:val="99"/>
    <w:qFormat/>
    <w:rPr>
      <w:rFonts w:ascii="Times New Roman" w:hAnsi="Times New Roman"/>
    </w:r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79" w:customStyle="1">
    <w:name w:val="List Table 3 - Accent 61"/>
    <w:basedOn w:val="791"/>
    <w:uiPriority w:val="99"/>
    <w:qFormat/>
    <w:rPr>
      <w:rFonts w:ascii="Times New Roman" w:hAnsi="Times New Roman"/>
    </w:r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80" w:customStyle="1">
    <w:name w:val="List Table 4 - Accent 11"/>
    <w:basedOn w:val="791"/>
    <w:uiPriority w:val="99"/>
    <w:qFormat/>
    <w:rPr>
      <w:rFonts w:ascii="Times New Roman" w:hAnsi="Times New Roman"/>
    </w:r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81" w:customStyle="1">
    <w:name w:val="List Table 4 - Accent 21"/>
    <w:basedOn w:val="791"/>
    <w:uiPriority w:val="99"/>
    <w:qFormat/>
    <w:rPr>
      <w:rFonts w:ascii="Times New Roman" w:hAnsi="Times New Roman"/>
    </w:rPr>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82" w:customStyle="1">
    <w:name w:val="List Table 4 - Accent 31"/>
    <w:basedOn w:val="791"/>
    <w:uiPriority w:val="99"/>
    <w:qFormat/>
    <w:rPr>
      <w:rFonts w:ascii="Times New Roman" w:hAnsi="Times New Roman"/>
    </w:r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83" w:customStyle="1">
    <w:name w:val="List Table 4 - Accent 41"/>
    <w:basedOn w:val="791"/>
    <w:uiPriority w:val="99"/>
    <w:qFormat/>
    <w:rPr>
      <w:rFonts w:ascii="Times New Roman" w:hAnsi="Times New Roman"/>
    </w:r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84" w:customStyle="1">
    <w:name w:val="List Table 4 - Accent 51"/>
    <w:basedOn w:val="791"/>
    <w:uiPriority w:val="99"/>
    <w:qFormat/>
    <w:rPr>
      <w:rFonts w:ascii="Times New Roman" w:hAnsi="Times New Roman"/>
    </w:r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85" w:customStyle="1">
    <w:name w:val="List Table 4 - Accent 61"/>
    <w:basedOn w:val="791"/>
    <w:uiPriority w:val="99"/>
    <w:qFormat/>
    <w:rPr>
      <w:rFonts w:ascii="Times New Roman" w:hAnsi="Times New Roman"/>
    </w:r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86" w:customStyle="1">
    <w:name w:val="List Table 5 Dark - Accent 11"/>
    <w:basedOn w:val="791"/>
    <w:uiPriority w:val="99"/>
    <w:qFormat/>
    <w:rPr>
      <w:rFonts w:ascii="Times New Roman" w:hAnsi="Times New Roman"/>
    </w:r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87" w:customStyle="1">
    <w:name w:val="List Table 5 Dark - Accent 21"/>
    <w:basedOn w:val="791"/>
    <w:uiPriority w:val="99"/>
    <w:qFormat/>
    <w:rPr>
      <w:rFonts w:ascii="Times New Roman" w:hAnsi="Times New Roman"/>
    </w:rPr>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88" w:customStyle="1">
    <w:name w:val="List Table 5 Dark - Accent 31"/>
    <w:basedOn w:val="791"/>
    <w:uiPriority w:val="99"/>
    <w:qFormat/>
    <w:rPr>
      <w:rFonts w:ascii="Times New Roman" w:hAnsi="Times New Roman"/>
    </w:rPr>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89" w:customStyle="1">
    <w:name w:val="List Table 5 Dark - Accent 41"/>
    <w:basedOn w:val="791"/>
    <w:uiPriority w:val="99"/>
    <w:qFormat/>
    <w:rPr>
      <w:rFonts w:ascii="Times New Roman" w:hAnsi="Times New Roman"/>
    </w:r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90" w:customStyle="1">
    <w:name w:val="List Table 5 Dark - Accent 51"/>
    <w:basedOn w:val="791"/>
    <w:uiPriority w:val="99"/>
    <w:qFormat/>
    <w:rPr>
      <w:rFonts w:ascii="Times New Roman" w:hAnsi="Times New Roman"/>
    </w:r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91" w:customStyle="1">
    <w:name w:val="List Table 5 Dark - Accent 61"/>
    <w:basedOn w:val="791"/>
    <w:uiPriority w:val="99"/>
    <w:qFormat/>
    <w:rPr>
      <w:rFonts w:ascii="Times New Roman" w:hAnsi="Times New Roman"/>
    </w:r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92" w:customStyle="1">
    <w:name w:val="List Table 6 Colorful - Accent 11"/>
    <w:basedOn w:val="791"/>
    <w:uiPriority w:val="99"/>
    <w:qFormat/>
    <w:rPr>
      <w:rFonts w:ascii="Times New Roman" w:hAnsi="Times New Roman"/>
    </w:rPr>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93" w:customStyle="1">
    <w:name w:val="List Table 6 Colorful - Accent 21"/>
    <w:basedOn w:val="791"/>
    <w:uiPriority w:val="99"/>
    <w:qFormat/>
    <w:rPr>
      <w:rFonts w:ascii="Times New Roman" w:hAnsi="Times New Roman"/>
    </w:rPr>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94" w:customStyle="1">
    <w:name w:val="List Table 6 Colorful - Accent 31"/>
    <w:basedOn w:val="791"/>
    <w:uiPriority w:val="99"/>
    <w:qFormat/>
    <w:rPr>
      <w:rFonts w:ascii="Times New Roman" w:hAnsi="Times New Roman"/>
    </w:rPr>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95" w:customStyle="1">
    <w:name w:val="List Table 6 Colorful - Accent 41"/>
    <w:basedOn w:val="791"/>
    <w:uiPriority w:val="99"/>
    <w:qFormat/>
    <w:rPr>
      <w:rFonts w:ascii="Times New Roman" w:hAnsi="Times New Roman"/>
    </w:rPr>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96" w:customStyle="1">
    <w:name w:val="List Table 6 Colorful - Accent 51"/>
    <w:basedOn w:val="791"/>
    <w:uiPriority w:val="99"/>
    <w:qFormat/>
    <w:rPr>
      <w:rFonts w:ascii="Times New Roman" w:hAnsi="Times New Roman"/>
    </w:rPr>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97" w:customStyle="1">
    <w:name w:val="List Table 6 Colorful - Accent 61"/>
    <w:basedOn w:val="791"/>
    <w:uiPriority w:val="99"/>
    <w:qFormat/>
    <w:rPr>
      <w:rFonts w:ascii="Times New Roman" w:hAnsi="Times New Roman"/>
    </w:rPr>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98" w:customStyle="1">
    <w:name w:val="List Table 7 Colorful - Accent 11"/>
    <w:basedOn w:val="791"/>
    <w:uiPriority w:val="99"/>
    <w:qFormat/>
    <w:rPr>
      <w:rFonts w:ascii="Times New Roman" w:hAnsi="Times New Roman"/>
    </w:rPr>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99" w:customStyle="1">
    <w:name w:val="List Table 7 Colorful - Accent 21"/>
    <w:basedOn w:val="791"/>
    <w:uiPriority w:val="99"/>
    <w:qFormat/>
    <w:rPr>
      <w:rFonts w:ascii="Times New Roman" w:hAnsi="Times New Roman"/>
    </w:rPr>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00" w:customStyle="1">
    <w:name w:val="List Table 7 Colorful - Accent 31"/>
    <w:basedOn w:val="791"/>
    <w:uiPriority w:val="99"/>
    <w:qFormat/>
    <w:rPr>
      <w:rFonts w:ascii="Times New Roman" w:hAnsi="Times New Roman"/>
    </w:rPr>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201" w:customStyle="1">
    <w:name w:val="List Table 7 Colorful - Accent 41"/>
    <w:basedOn w:val="791"/>
    <w:uiPriority w:val="99"/>
    <w:qFormat/>
    <w:rPr>
      <w:rFonts w:ascii="Times New Roman" w:hAnsi="Times New Roman"/>
    </w:rPr>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02" w:customStyle="1">
    <w:name w:val="List Table 7 Colorful - Accent 51"/>
    <w:basedOn w:val="791"/>
    <w:uiPriority w:val="99"/>
    <w:qFormat/>
    <w:rPr>
      <w:rFonts w:ascii="Times New Roman" w:hAnsi="Times New Roman"/>
    </w:rPr>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203" w:customStyle="1">
    <w:name w:val="List Table 7 Colorful - Accent 61"/>
    <w:basedOn w:val="791"/>
    <w:uiPriority w:val="99"/>
    <w:qFormat/>
    <w:rPr>
      <w:rFonts w:ascii="Times New Roman" w:hAnsi="Times New Roman"/>
    </w:rPr>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204" w:customStyle="1">
    <w:name w:val="Lined - Accent 11"/>
    <w:basedOn w:val="791"/>
    <w:uiPriority w:val="99"/>
    <w:qFormat/>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05" w:customStyle="1">
    <w:name w:val="Lined - Accent 21"/>
    <w:basedOn w:val="791"/>
    <w:uiPriority w:val="99"/>
    <w:qFormat/>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06" w:customStyle="1">
    <w:name w:val="Lined - Accent 31"/>
    <w:basedOn w:val="791"/>
    <w:uiPriority w:val="99"/>
    <w:qFormat/>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07" w:customStyle="1">
    <w:name w:val="Lined - Accent 41"/>
    <w:basedOn w:val="791"/>
    <w:uiPriority w:val="99"/>
    <w:qFormat/>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8" w:customStyle="1">
    <w:name w:val="Lined - Accent 51"/>
    <w:basedOn w:val="791"/>
    <w:uiPriority w:val="99"/>
    <w:qFormat/>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09" w:customStyle="1">
    <w:name w:val="Lined - Accent 61"/>
    <w:basedOn w:val="791"/>
    <w:uiPriority w:val="99"/>
    <w:qFormat/>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10" w:customStyle="1">
    <w:name w:val="Bordered &amp; Lined - Accent 11"/>
    <w:basedOn w:val="791"/>
    <w:uiPriority w:val="99"/>
    <w:qFormat/>
    <w:rPr>
      <w:rFonts w:ascii="Times New Roman" w:hAnsi="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11" w:customStyle="1">
    <w:name w:val="Bordered &amp; Lined - Accent 21"/>
    <w:basedOn w:val="791"/>
    <w:uiPriority w:val="99"/>
    <w:qFormat/>
    <w:rPr>
      <w:rFonts w:ascii="Times New Roman" w:hAnsi="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12" w:customStyle="1">
    <w:name w:val="Bordered &amp; Lined - Accent 31"/>
    <w:basedOn w:val="791"/>
    <w:uiPriority w:val="99"/>
    <w:qFormat/>
    <w:rPr>
      <w:rFonts w:ascii="Times New Roman" w:hAnsi="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13" w:customStyle="1">
    <w:name w:val="Bordered &amp; Lined - Accent 41"/>
    <w:basedOn w:val="791"/>
    <w:uiPriority w:val="99"/>
    <w:qFormat/>
    <w:rPr>
      <w:rFonts w:ascii="Times New Roman" w:hAnsi="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14" w:customStyle="1">
    <w:name w:val="Bordered &amp; Lined - Accent 51"/>
    <w:basedOn w:val="791"/>
    <w:uiPriority w:val="99"/>
    <w:qFormat/>
    <w:rPr>
      <w:rFonts w:ascii="Times New Roman" w:hAnsi="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15" w:customStyle="1">
    <w:name w:val="Bordered &amp; Lined - Accent 61"/>
    <w:basedOn w:val="791"/>
    <w:uiPriority w:val="99"/>
    <w:qFormat/>
    <w:rPr>
      <w:rFonts w:ascii="Times New Roman" w:hAnsi="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16" w:customStyle="1">
    <w:name w:val="Bordered1"/>
    <w:basedOn w:val="791"/>
    <w:uiPriority w:val="99"/>
    <w:qFormat/>
    <w:rPr>
      <w:rFonts w:ascii="Times New Roman" w:hAnsi="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17" w:customStyle="1">
    <w:name w:val="Bordered - Accent 11"/>
    <w:basedOn w:val="791"/>
    <w:uiPriority w:val="99"/>
    <w:qFormat/>
    <w:rPr>
      <w:rFonts w:ascii="Times New Roman" w:hAnsi="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18" w:customStyle="1">
    <w:name w:val="Bordered - Accent 21"/>
    <w:basedOn w:val="791"/>
    <w:uiPriority w:val="99"/>
    <w:qFormat/>
    <w:rPr>
      <w:rFonts w:ascii="Times New Roman" w:hAnsi="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19" w:customStyle="1">
    <w:name w:val="Bordered - Accent 31"/>
    <w:basedOn w:val="791"/>
    <w:uiPriority w:val="99"/>
    <w:qFormat/>
    <w:rPr>
      <w:rFonts w:ascii="Times New Roman" w:hAnsi="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20" w:customStyle="1">
    <w:name w:val="Bordered - Accent 41"/>
    <w:basedOn w:val="791"/>
    <w:uiPriority w:val="99"/>
    <w:qFormat/>
    <w:rPr>
      <w:rFonts w:ascii="Times New Roman" w:hAnsi="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21" w:customStyle="1">
    <w:name w:val="Bordered - Accent 51"/>
    <w:basedOn w:val="791"/>
    <w:uiPriority w:val="99"/>
    <w:qFormat/>
    <w:rPr>
      <w:rFonts w:ascii="Times New Roman" w:hAnsi="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22" w:customStyle="1">
    <w:name w:val="Bordered - Accent 61"/>
    <w:basedOn w:val="791"/>
    <w:uiPriority w:val="99"/>
    <w:qFormat/>
    <w:rPr>
      <w:rFonts w:ascii="Times New Roman" w:hAnsi="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223" w:customStyle="1">
    <w:name w:val="首行缩进"/>
    <w:basedOn w:val="780"/>
    <w:uiPriority w:val="0"/>
    <w:qFormat/>
    <w:pPr>
      <w:ind w:firstLine="480"/>
      <w:jc w:val="left"/>
      <w:widowControl/>
    </w:pPr>
    <w:rPr>
      <w:sz w:val="24"/>
      <w:szCs w:val="20"/>
      <w:lang w:val="zh-CN"/>
    </w:rPr>
  </w:style>
  <w:style w:type="character" w:styleId="1224" w:customStyle="1">
    <w:name w:val="王兴华的论文正文 Char"/>
    <w:link w:val="1225"/>
    <w:uiPriority w:val="0"/>
    <w:qFormat/>
    <w:rPr>
      <w:sz w:val="24"/>
      <w:szCs w:val="24"/>
    </w:rPr>
  </w:style>
  <w:style w:type="paragraph" w:styleId="1225" w:customStyle="1">
    <w:name w:val="王兴华的论文正文"/>
    <w:basedOn w:val="793"/>
    <w:link w:val="1224"/>
    <w:uiPriority w:val="0"/>
    <w:qFormat/>
    <w:pPr>
      <w:ind w:firstLine="200"/>
      <w:spacing w:line="360" w:lineRule="auto"/>
    </w:pPr>
    <w:rPr>
      <w:sz w:val="24"/>
      <w:szCs w:val="24"/>
    </w:rPr>
  </w:style>
  <w:style w:type="character" w:styleId="1226" w:customStyle="1">
    <w:name w:val="active"/>
    <w:uiPriority w:val="0"/>
    <w:qFormat/>
    <w:rPr>
      <w:shd w:val="clear" w:color="auto" w:fill="f6f6f6"/>
    </w:rPr>
  </w:style>
  <w:style w:type="character" w:styleId="1227" w:customStyle="1">
    <w:name w:val="无间隔 字符"/>
    <w:link w:val="1228"/>
    <w:uiPriority w:val="0"/>
    <w:qFormat/>
    <w:rPr>
      <w:sz w:val="22"/>
      <w:szCs w:val="22"/>
    </w:rPr>
  </w:style>
  <w:style w:type="paragraph" w:styleId="1228" w:customStyle="1">
    <w:name w:val="无间隔1"/>
    <w:link w:val="1227"/>
    <w:uiPriority w:val="0"/>
    <w:qFormat/>
    <w:rPr>
      <w:rFonts w:ascii="Calibri" w:hAnsi="Calibri" w:eastAsia="宋体" w:cs="Times New Roman"/>
      <w:sz w:val="22"/>
      <w:szCs w:val="22"/>
      <w:lang w:val="en-US" w:eastAsia="zh-CN" w:bidi="ar-SA"/>
    </w:rPr>
  </w:style>
  <w:style w:type="character" w:styleId="1229" w:customStyle="1">
    <w:name w:val="apple-converted-space"/>
    <w:uiPriority w:val="0"/>
    <w:qFormat/>
  </w:style>
  <w:style w:type="character" w:styleId="1230" w:customStyle="1">
    <w:name w:val="font41"/>
    <w:uiPriority w:val="0"/>
    <w:qFormat/>
    <w:rPr>
      <w:rFonts w:hint="eastAsia" w:ascii="宋体" w:hAnsi="宋体" w:eastAsia="宋体" w:cs="宋体"/>
      <w:color w:val="333333"/>
      <w:sz w:val="12"/>
      <w:szCs w:val="12"/>
      <w:u w:val="none"/>
    </w:rPr>
  </w:style>
  <w:style w:type="character" w:styleId="1231" w:customStyle="1">
    <w:name w:val="font31"/>
    <w:uiPriority w:val="0"/>
    <w:qFormat/>
    <w:rPr>
      <w:rFonts w:hint="eastAsia" w:ascii="宋体" w:hAnsi="宋体" w:eastAsia="宋体" w:cs="宋体"/>
      <w:color w:val="000000"/>
      <w:sz w:val="12"/>
      <w:szCs w:val="12"/>
      <w:u w:val="none"/>
    </w:rPr>
  </w:style>
  <w:style w:type="character" w:styleId="1232" w:customStyle="1">
    <w:name w:val="font51"/>
    <w:uiPriority w:val="0"/>
    <w:qFormat/>
    <w:rPr>
      <w:rFonts w:hint="eastAsia" w:ascii="宋体" w:hAnsi="宋体" w:eastAsia="宋体" w:cs="宋体"/>
      <w:color w:val="000000"/>
      <w:sz w:val="12"/>
      <w:szCs w:val="12"/>
      <w:u w:val="none"/>
      <w:vertAlign w:val="superscript"/>
    </w:rPr>
  </w:style>
  <w:style w:type="paragraph" w:styleId="1233" w:customStyle="1">
    <w:name w:val="正文序号 1"/>
    <w:basedOn w:val="780"/>
    <w:uiPriority w:val="0"/>
    <w:qFormat/>
    <w:pPr>
      <w:ind w:left="839" w:hanging="419"/>
      <w:spacing w:before="60"/>
      <w:tabs>
        <w:tab w:val="left" w:pos="839" w:leader="none"/>
      </w:tabs>
    </w:pPr>
    <w:rPr>
      <w:rFonts w:ascii="Times New Roman" w:hAnsi="Times New Roman"/>
      <w:szCs w:val="24"/>
    </w:rPr>
  </w:style>
  <w:style w:type="paragraph" w:styleId="1234" w:customStyle="1">
    <w:name w:val="列表段落1"/>
    <w:basedOn w:val="780"/>
    <w:link w:val="1256"/>
    <w:uiPriority w:val="0"/>
    <w:qFormat/>
    <w:pPr>
      <w:ind w:firstLine="420"/>
    </w:pPr>
    <w:rPr>
      <w:rFonts w:ascii="Times New Roman" w:hAnsi="Times New Roman"/>
      <w:szCs w:val="24"/>
    </w:rPr>
  </w:style>
  <w:style w:type="paragraph" w:styleId="1235" w:customStyle="1">
    <w:name w:val="列表段落11"/>
    <w:basedOn w:val="780"/>
    <w:uiPriority w:val="34"/>
    <w:qFormat/>
    <w:pPr>
      <w:ind w:firstLine="420"/>
    </w:pPr>
    <w:rPr>
      <w:rFonts w:ascii="Times New Roman" w:hAnsi="Times New Roman"/>
      <w:szCs w:val="24"/>
    </w:rPr>
  </w:style>
  <w:style w:type="paragraph" w:styleId="1236" w:customStyle="1">
    <w:name w:val="纯文本2"/>
    <w:basedOn w:val="780"/>
    <w:uiPriority w:val="0"/>
    <w:qFormat/>
    <w:pPr>
      <w:jc w:val="left"/>
      <w:widowControl/>
    </w:pPr>
    <w:rPr>
      <w:rFonts w:ascii="宋体" w:hAnsi="Courier New" w:eastAsia="楷体_GB2312"/>
      <w:sz w:val="26"/>
      <w:szCs w:val="20"/>
    </w:rPr>
  </w:style>
  <w:style w:type="paragraph" w:styleId="1237" w:customStyle="1">
    <w:name w:val="Body text|2"/>
    <w:basedOn w:val="780"/>
    <w:uiPriority w:val="0"/>
    <w:qFormat/>
    <w:pPr>
      <w:spacing w:after="860" w:line="280" w:lineRule="exact"/>
      <w:shd w:val="clear" w:color="auto" w:fill="ffffff"/>
    </w:pPr>
    <w:rPr>
      <w:rFonts w:ascii="PMingLiU" w:hAnsi="PMingLiU" w:eastAsia="PMingLiU" w:cs="PMingLiU"/>
      <w:sz w:val="28"/>
      <w:szCs w:val="28"/>
    </w:rPr>
  </w:style>
  <w:style w:type="paragraph" w:styleId="1238" w:customStyle="1">
    <w:name w:val="_Style 5"/>
    <w:basedOn w:val="780"/>
    <w:uiPriority w:val="0"/>
    <w:qFormat/>
    <w:rPr>
      <w:rFonts w:ascii="Times New Roman" w:hAnsi="Times New Roman"/>
      <w:szCs w:val="20"/>
    </w:rPr>
  </w:style>
  <w:style w:type="paragraph" w:styleId="1239" w:customStyle="1">
    <w:name w:val="纯文本1"/>
    <w:basedOn w:val="780"/>
    <w:uiPriority w:val="0"/>
    <w:qFormat/>
    <w:rPr>
      <w:rFonts w:ascii="宋体" w:hAnsi="Courier New" w:eastAsia="楷体_GB2312"/>
      <w:sz w:val="28"/>
      <w:szCs w:val="20"/>
    </w:rPr>
  </w:style>
  <w:style w:type="paragraph" w:styleId="1240" w:customStyle="1">
    <w:name w:val="正文序号 3"/>
    <w:basedOn w:val="780"/>
    <w:uiPriority w:val="0"/>
    <w:qFormat/>
    <w:pPr>
      <w:ind w:left="1259" w:hanging="420"/>
      <w:spacing w:before="60"/>
      <w:tabs>
        <w:tab w:val="left" w:pos="1259" w:leader="none"/>
      </w:tabs>
    </w:pPr>
    <w:rPr>
      <w:rFonts w:ascii="Times New Roman" w:hAnsi="Times New Roman"/>
      <w:szCs w:val="24"/>
    </w:rPr>
  </w:style>
  <w:style w:type="paragraph" w:styleId="1241" w:customStyle="1">
    <w:name w:val="_Style 107"/>
    <w:uiPriority w:val="99"/>
    <w:unhideWhenUsed/>
    <w:qFormat/>
    <w:rPr>
      <w:rFonts w:ascii="Times New Roman" w:hAnsi="Times New Roman" w:eastAsia="宋体" w:cs="Times New Roman"/>
      <w:sz w:val="21"/>
      <w:lang w:val="en-US" w:eastAsia="zh-CN" w:bidi="ar-SA"/>
    </w:rPr>
  </w:style>
  <w:style w:type="paragraph" w:styleId="1242" w:customStyle="1">
    <w:name w:val="无间隔11"/>
    <w:uiPriority w:val="99"/>
    <w:qFormat/>
    <w:pPr>
      <w:jc w:val="both"/>
      <w:widowControl w:val="off"/>
    </w:pPr>
    <w:rPr>
      <w:rFonts w:ascii="Times New Roman" w:hAnsi="Times New Roman" w:eastAsia="宋体" w:cs="Times New Roman (正文 CS 字体)"/>
      <w:sz w:val="21"/>
      <w:szCs w:val="24"/>
      <w:lang w:val="en-US" w:eastAsia="zh-CN" w:bidi="ar-SA"/>
    </w:rPr>
  </w:style>
  <w:style w:type="paragraph" w:styleId="1243" w:customStyle="1">
    <w:name w:val="正文序号 2"/>
    <w:basedOn w:val="780"/>
    <w:uiPriority w:val="0"/>
    <w:qFormat/>
    <w:pPr>
      <w:ind w:left="1049" w:hanging="420"/>
      <w:spacing w:before="60"/>
      <w:tabs>
        <w:tab w:val="left" w:pos="1049" w:leader="none"/>
      </w:tabs>
    </w:pPr>
    <w:rPr>
      <w:rFonts w:ascii="Times New Roman" w:hAnsi="Times New Roman"/>
      <w:szCs w:val="24"/>
    </w:rPr>
  </w:style>
  <w:style w:type="character" w:styleId="1244" w:customStyle="1">
    <w:name w:val="hover1"/>
    <w:uiPriority w:val="0"/>
    <w:qFormat/>
    <w:rPr>
      <w:color w:val="5fb878"/>
    </w:rPr>
  </w:style>
  <w:style w:type="character" w:styleId="1245" w:customStyle="1">
    <w:name w:val="hover2"/>
    <w:uiPriority w:val="0"/>
    <w:qFormat/>
    <w:rPr>
      <w:color w:val="5fb878"/>
    </w:rPr>
  </w:style>
  <w:style w:type="character" w:styleId="1246" w:customStyle="1">
    <w:name w:val="hover3"/>
    <w:uiPriority w:val="0"/>
    <w:qFormat/>
    <w:rPr>
      <w:color w:val="ffffff"/>
    </w:rPr>
  </w:style>
  <w:style w:type="paragraph" w:styleId="1247" w:customStyle="1">
    <w:name w:val="表格内容"/>
    <w:basedOn w:val="780"/>
    <w:uiPriority w:val="0"/>
    <w:qFormat/>
    <w:pPr>
      <w:jc w:val="center"/>
    </w:pPr>
    <w:rPr>
      <w:rFonts w:ascii="Times New Roman" w:hAnsi="Times New Roman" w:cs="宋体"/>
      <w:sz w:val="18"/>
      <w:szCs w:val="28"/>
      <w:lang w:val="zh-CN"/>
    </w:rPr>
  </w:style>
  <w:style w:type="paragraph" w:styleId="1248" w:customStyle="1">
    <w:name w:val="Char Char1 Char Char Char Char Char Char Char1"/>
    <w:basedOn w:val="780"/>
    <w:uiPriority w:val="0"/>
    <w:qFormat/>
    <w:rPr>
      <w:rFonts w:ascii="Tahoma" w:hAnsi="Tahoma"/>
      <w:sz w:val="24"/>
      <w:szCs w:val="20"/>
    </w:rPr>
  </w:style>
  <w:style w:type="character" w:styleId="1249" w:customStyle="1">
    <w:name w:val="正文文本 + 12 pt"/>
    <w:uiPriority w:val="0"/>
    <w:qFormat/>
    <w:rPr>
      <w:rFonts w:ascii="宋体" w:hAnsi="宋体" w:eastAsia="宋体" w:cs="宋体"/>
      <w:color w:val="000000"/>
      <w:spacing w:val="3"/>
      <w:position w:val="0"/>
      <w:sz w:val="24"/>
      <w:szCs w:val="24"/>
      <w:u w:val="none"/>
      <w:lang w:val="zh-CN" w:eastAsia="zh-CN" w:bidi="zh-CN"/>
    </w:rPr>
  </w:style>
  <w:style w:type="character" w:styleId="1250" w:customStyle="1">
    <w:name w:val="正文文本缩进 字符1"/>
    <w:uiPriority w:val="0"/>
    <w:qFormat/>
    <w:rPr>
      <w:rFonts w:ascii="宋体"/>
      <w:sz w:val="28"/>
    </w:rPr>
  </w:style>
  <w:style w:type="paragraph" w:styleId="1251" w:customStyle="1">
    <w:name w:val="Char Char1 Char Char Char Char Char Char Char2"/>
    <w:basedOn w:val="780"/>
    <w:uiPriority w:val="0"/>
    <w:qFormat/>
    <w:rPr>
      <w:rFonts w:ascii="Tahoma" w:hAnsi="Tahoma"/>
      <w:sz w:val="24"/>
      <w:szCs w:val="20"/>
    </w:rPr>
  </w:style>
  <w:style w:type="character" w:styleId="1252" w:customStyle="1">
    <w:name w:val="标题 3 字符1"/>
    <w:uiPriority w:val="0"/>
    <w:qFormat/>
    <w:rPr>
      <w:rFonts w:ascii="Calibri" w:hAnsi="Calibri"/>
      <w:sz w:val="28"/>
    </w:rPr>
  </w:style>
  <w:style w:type="character" w:styleId="1253" w:customStyle="1">
    <w:name w:val="标题 5 字符1"/>
    <w:uiPriority w:val="0"/>
    <w:qFormat/>
    <w:rPr>
      <w:b/>
      <w:bCs/>
      <w:sz w:val="18"/>
    </w:rPr>
  </w:style>
  <w:style w:type="character" w:styleId="1254" w:customStyle="1">
    <w:name w:val="已访问的超链接1"/>
    <w:uiPriority w:val="99"/>
    <w:qFormat/>
    <w:rPr>
      <w:color w:val="800080"/>
      <w:u w:val="none"/>
    </w:rPr>
  </w:style>
  <w:style w:type="character" w:styleId="1255" w:customStyle="1">
    <w:name w:val="font01"/>
    <w:uiPriority w:val="0"/>
    <w:qFormat/>
    <w:rPr>
      <w:rFonts w:hint="eastAsia" w:ascii="Calibri" w:hAnsi="Calibri" w:eastAsia="Calibri" w:cs="Calibri"/>
      <w:color w:val="000000"/>
      <w:sz w:val="24"/>
      <w:szCs w:val="24"/>
      <w:u w:val="none"/>
    </w:rPr>
  </w:style>
  <w:style w:type="character" w:styleId="1256" w:customStyle="1">
    <w:name w:val="列出段落 字符"/>
    <w:link w:val="1234"/>
    <w:uiPriority w:val="0"/>
    <w:qFormat/>
    <w:rPr>
      <w:rFonts w:ascii="Times New Roman" w:hAnsi="Times New Roman"/>
      <w:sz w:val="21"/>
      <w:szCs w:val="24"/>
    </w:rPr>
  </w:style>
  <w:style w:type="character" w:styleId="1257" w:customStyle="1">
    <w:name w:val="Body Text(ch) Char"/>
    <w:uiPriority w:val="0"/>
    <w:qFormat/>
    <w:rPr>
      <w:rFonts w:ascii="Cambria Math" w:hAnsi="Courier New" w:eastAsia="Cambria Math"/>
      <w:sz w:val="28"/>
    </w:rPr>
  </w:style>
  <w:style w:type="character" w:styleId="1258" w:customStyle="1">
    <w:name w:val="标准正文 Char"/>
    <w:link w:val="1259"/>
    <w:uiPriority w:val="0"/>
    <w:qFormat/>
    <w:rPr>
      <w:rFonts w:eastAsia="Calibri"/>
      <w:sz w:val="24"/>
    </w:rPr>
  </w:style>
  <w:style w:type="paragraph" w:styleId="1259" w:customStyle="1">
    <w:name w:val="标准正文"/>
    <w:basedOn w:val="793"/>
    <w:link w:val="1258"/>
    <w:uiPriority w:val="0"/>
    <w:qFormat/>
    <w:pPr>
      <w:ind w:firstLine="200"/>
      <w:spacing w:line="360" w:lineRule="auto"/>
    </w:pPr>
    <w:rPr>
      <w:rFonts w:eastAsia="Calibri"/>
      <w:sz w:val="24"/>
      <w:szCs w:val="20"/>
    </w:rPr>
  </w:style>
  <w:style w:type="paragraph" w:styleId="1260" w:customStyle="1">
    <w:name w:val="_Style 4"/>
    <w:basedOn w:val="780"/>
    <w:uiPriority w:val="34"/>
    <w:qFormat/>
    <w:pPr>
      <w:ind w:firstLine="200"/>
      <w:spacing w:line="360" w:lineRule="auto"/>
    </w:pPr>
    <w:rPr>
      <w:rFonts w:eastAsia="Calibri" w:cs="等线 Light"/>
      <w:sz w:val="24"/>
      <w:szCs w:val="21"/>
    </w:rPr>
  </w:style>
  <w:style w:type="paragraph" w:styleId="1261" w:customStyle="1">
    <w:name w:val="text1"/>
    <w:basedOn w:val="780"/>
    <w:uiPriority w:val="0"/>
    <w:qFormat/>
    <w:pPr>
      <w:ind w:firstLine="200"/>
      <w:spacing w:line="360" w:lineRule="auto"/>
    </w:pPr>
    <w:rPr>
      <w:rFonts w:ascii="等线 Light" w:hAnsi="等线 Light" w:eastAsia="等线" w:cs="Calibri"/>
      <w:sz w:val="24"/>
      <w:szCs w:val="20"/>
      <w:lang w:val="zh-CN"/>
    </w:rPr>
  </w:style>
  <w:style w:type="paragraph" w:styleId="1262" w:customStyle="1">
    <w:name w:val="p0"/>
    <w:basedOn w:val="780"/>
    <w:uiPriority w:val="0"/>
    <w:qFormat/>
    <w:pPr>
      <w:widowControl/>
    </w:pPr>
    <w:rPr>
      <w:rFonts w:ascii="等线 Light" w:hAnsi="等线 Light" w:eastAsia="等线" w:cs="等线 Light"/>
      <w:szCs w:val="21"/>
    </w:rPr>
  </w:style>
  <w:style w:type="paragraph" w:styleId="1263" w:customStyle="1">
    <w:name w:val="_Style 1"/>
    <w:basedOn w:val="780"/>
    <w:uiPriority w:val="34"/>
    <w:qFormat/>
    <w:pPr>
      <w:ind w:firstLine="420"/>
    </w:pPr>
    <w:rPr>
      <w:rFonts w:ascii="等线 Light" w:hAnsi="等线 Light" w:eastAsia="等线" w:cs="等线 Light"/>
      <w:szCs w:val="20"/>
    </w:rPr>
  </w:style>
  <w:style w:type="paragraph" w:styleId="1264" w:customStyle="1">
    <w:name w:val="段落正文"/>
    <w:basedOn w:val="780"/>
    <w:uiPriority w:val="0"/>
    <w:qFormat/>
    <w:pPr>
      <w:ind w:firstLine="200"/>
      <w:spacing w:line="360" w:lineRule="auto"/>
    </w:pPr>
    <w:rPr>
      <w:rFonts w:ascii="Tahoma" w:hAnsi="Tahoma" w:eastAsia="等线" w:cs="等线 Light"/>
      <w:sz w:val="24"/>
    </w:rPr>
  </w:style>
  <w:style w:type="paragraph" w:styleId="1265" w:customStyle="1">
    <w:name w:val="List Paragraph1"/>
    <w:basedOn w:val="780"/>
    <w:uiPriority w:val="99"/>
    <w:qFormat/>
    <w:pPr>
      <w:ind w:firstLine="420"/>
    </w:pPr>
    <w:rPr>
      <w:rFonts w:ascii="等线 Light" w:hAnsi="等线 Light" w:eastAsia="等线" w:cs="等线 Light"/>
      <w:szCs w:val="20"/>
    </w:rPr>
  </w:style>
  <w:style w:type="table" w:styleId="1266" w:customStyle="1">
    <w:name w:val="Table Normal"/>
    <w:uiPriority w:val="2"/>
    <w:unhideWhenUsed/>
    <w:qFormat/>
    <w:pPr>
      <w:widowControl w:val="off"/>
    </w:pPr>
    <w:rPr>
      <w:rFonts w:ascii="Tahoma" w:hAnsi="Tahoma" w:eastAsia="等线" w:cs="等线 Light"/>
      <w:sz w:val="22"/>
      <w:szCs w:val="22"/>
      <w:lang w:eastAsia="en-US"/>
    </w:rPr>
    <w:tblPr>
      <w:tblCellMar>
        <w:left w:w="0" w:type="dxa"/>
        <w:top w:w="0" w:type="dxa"/>
        <w:right w:w="0" w:type="dxa"/>
        <w:bottom w:w="0" w:type="dxa"/>
      </w:tblCellMar>
    </w:tblPr>
  </w:style>
  <w:style w:type="paragraph" w:styleId="1267" w:customStyle="1">
    <w:name w:val="Table Paragraph"/>
    <w:basedOn w:val="780"/>
    <w:uiPriority w:val="1"/>
    <w:qFormat/>
    <w:pPr>
      <w:ind w:left="463"/>
      <w:jc w:val="center"/>
      <w:spacing w:before="61"/>
    </w:pPr>
    <w:rPr>
      <w:rFonts w:eastAsia="等线" w:cs="Calibri"/>
      <w:sz w:val="22"/>
      <w:lang w:eastAsia="en-US"/>
    </w:rPr>
  </w:style>
  <w:style w:type="paragraph" w:styleId="1268" w:customStyle="1">
    <w:name w:val="_Style 102"/>
    <w:basedOn w:val="780"/>
    <w:next w:val="780"/>
    <w:uiPriority w:val="39"/>
    <w:qFormat/>
    <w:pPr>
      <w:ind w:left="250"/>
      <w:jc w:val="left"/>
      <w:spacing w:line="400" w:lineRule="exact"/>
      <w:tabs>
        <w:tab w:val="right" w:pos="9450" w:leader="dot"/>
      </w:tabs>
    </w:pPr>
    <w:rPr>
      <w:rFonts w:ascii="Times New Roman" w:hAnsi="Times New Roman"/>
      <w:bCs/>
      <w:smallCaps/>
      <w:sz w:val="24"/>
      <w:szCs w:val="24"/>
    </w:rPr>
  </w:style>
  <w:style w:type="paragraph" w:styleId="1269" w:customStyle="1">
    <w:name w:val="_Style 101"/>
    <w:uiPriority w:val="99"/>
    <w:semiHidden/>
    <w:qFormat/>
    <w:rPr>
      <w:rFonts w:ascii="等线 Light" w:hAnsi="等线 Light" w:eastAsia="等线" w:cs="等线 Light"/>
      <w:sz w:val="21"/>
      <w:lang w:val="en-US" w:eastAsia="zh-CN" w:bidi="ar-SA"/>
    </w:rPr>
  </w:style>
  <w:style w:type="character" w:styleId="1270" w:customStyle="1">
    <w:name w:val="正文文本 字符3"/>
    <w:uiPriority w:val="0"/>
    <w:qFormat/>
    <w:rPr>
      <w:rFonts w:ascii="楷体_GB2312" w:hAnsi="Arial" w:eastAsia="楷体_GB2312" w:cs="Times New Roman"/>
      <w:sz w:val="28"/>
      <w:szCs w:val="20"/>
      <w:lang w:val="zh-CN"/>
    </w:rPr>
  </w:style>
  <w:style w:type="character" w:styleId="1271" w:customStyle="1">
    <w:name w:val="正文缩进 字符1"/>
    <w:uiPriority w:val="0"/>
    <w:qFormat/>
    <w:rPr>
      <w:rFonts w:ascii="Times New Roman" w:hAnsi="Times New Roman" w:eastAsia="宋体" w:cs="Times New Roman"/>
      <w:szCs w:val="20"/>
      <w:lang w:val="zh-CN"/>
    </w:rPr>
  </w:style>
  <w:style w:type="paragraph" w:styleId="1272" w:customStyle="1">
    <w:name w:val="+正文"/>
    <w:basedOn w:val="780"/>
    <w:uiPriority w:val="99"/>
    <w:qFormat/>
    <w:pPr>
      <w:ind w:firstLine="200"/>
      <w:spacing w:line="360" w:lineRule="auto"/>
    </w:pPr>
    <w:rPr>
      <w:rFonts w:ascii="Times New Roman" w:hAnsi="Times New Roman"/>
      <w:sz w:val="24"/>
      <w:szCs w:val="20"/>
    </w:rPr>
  </w:style>
  <w:style w:type="character" w:styleId="1273" w:customStyle="1">
    <w:name w:val="标题 4 字符"/>
    <w:uiPriority w:val="0"/>
    <w:qFormat/>
    <w:rPr>
      <w:rFonts w:ascii="Cambria" w:hAnsi="Cambria" w:eastAsia="宋体" w:cs="Times New Roman"/>
      <w:b/>
      <w:sz w:val="28"/>
    </w:rPr>
  </w:style>
  <w:style w:type="character" w:styleId="1274" w:customStyle="1">
    <w:name w:val="标题4 Char Char"/>
    <w:link w:val="1275"/>
    <w:uiPriority w:val="0"/>
    <w:qFormat/>
    <w:rPr>
      <w:rFonts w:ascii="Arial" w:hAnsi="Arial"/>
      <w:b/>
      <w:sz w:val="32"/>
    </w:rPr>
  </w:style>
  <w:style w:type="paragraph" w:styleId="1275" w:customStyle="1">
    <w:name w:val="标题4"/>
    <w:basedOn w:val="782"/>
    <w:next w:val="809"/>
    <w:link w:val="1274"/>
    <w:uiPriority w:val="0"/>
    <w:qFormat/>
    <w:pPr>
      <w:jc w:val="both"/>
      <w:spacing w:line="413" w:lineRule="auto"/>
    </w:pPr>
    <w:rPr>
      <w:rFonts w:eastAsia="宋体" w:cs="Times New Roman"/>
      <w:bCs w:val="0"/>
      <w:sz w:val="32"/>
      <w:szCs w:val="20"/>
    </w:rPr>
  </w:style>
  <w:style w:type="character" w:styleId="1276" w:customStyle="1">
    <w:name w:val="正文文本 Char1"/>
    <w:uiPriority w:val="0"/>
    <w:qFormat/>
    <w:rPr>
      <w:sz w:val="22"/>
    </w:rPr>
  </w:style>
  <w:style w:type="character" w:styleId="1277" w:customStyle="1">
    <w:name w:val="Balloon Text Char"/>
    <w:uiPriority w:val="0"/>
    <w:qFormat/>
    <w:rPr>
      <w:rFonts w:ascii="宋体" w:hAnsi="Times New Roman"/>
      <w:sz w:val="18"/>
    </w:rPr>
  </w:style>
  <w:style w:type="character" w:styleId="1278" w:customStyle="1">
    <w:name w:val="Date Char"/>
    <w:uiPriority w:val="0"/>
    <w:qFormat/>
    <w:rPr>
      <w:rFonts w:ascii="宋体" w:hAnsi="Times New Roman"/>
      <w:sz w:val="28"/>
    </w:rPr>
  </w:style>
  <w:style w:type="character" w:styleId="1279" w:customStyle="1">
    <w:name w:val="Comment Subject Char"/>
    <w:uiPriority w:val="0"/>
    <w:qFormat/>
    <w:rPr>
      <w:rFonts w:ascii="宋体" w:hAnsi="Times New Roman"/>
      <w:b/>
      <w:sz w:val="28"/>
    </w:rPr>
  </w:style>
  <w:style w:type="character" w:styleId="1280" w:customStyle="1">
    <w:name w:val="Document Map Char"/>
    <w:uiPriority w:val="0"/>
    <w:qFormat/>
    <w:rPr>
      <w:rFonts w:ascii="Times New Roman" w:hAnsi="Times New Roman"/>
      <w:sz w:val="24"/>
      <w:shd w:val="clear" w:color="auto" w:fill="000080"/>
    </w:rPr>
  </w:style>
  <w:style w:type="character" w:styleId="1281" w:customStyle="1">
    <w:name w:val="书籍标题1"/>
    <w:uiPriority w:val="0"/>
    <w:qFormat/>
    <w:rPr>
      <w:b/>
      <w:smallCaps/>
      <w:spacing w:val="5"/>
    </w:rPr>
  </w:style>
  <w:style w:type="paragraph" w:styleId="1282" w:customStyle="1">
    <w:name w:val="明显引用1"/>
    <w:basedOn w:val="780"/>
    <w:next w:val="780"/>
    <w:uiPriority w:val="99"/>
    <w:qFormat/>
    <w:pPr>
      <w:ind w:left="936" w:right="936"/>
      <w:spacing w:before="200" w:after="280"/>
      <w:pBdr>
        <w:bottom w:val="single" w:color="4F81BD" w:sz="4" w:space="4"/>
      </w:pBdr>
    </w:pPr>
    <w:rPr>
      <w:rFonts w:ascii="Times New Roman" w:hAnsi="Times New Roman"/>
      <w:b/>
      <w:i/>
      <w:color w:val="4f81bd"/>
      <w:sz w:val="22"/>
      <w:szCs w:val="20"/>
    </w:rPr>
  </w:style>
  <w:style w:type="character" w:styleId="1283" w:customStyle="1">
    <w:name w:val="Subtitle Char"/>
    <w:uiPriority w:val="99"/>
    <w:qFormat/>
    <w:rPr>
      <w:rFonts w:ascii="Cambria" w:hAnsi="Cambria"/>
      <w:b/>
      <w:sz w:val="32"/>
    </w:rPr>
  </w:style>
  <w:style w:type="character" w:styleId="1284" w:customStyle="1">
    <w:name w:val="明显强调1"/>
    <w:uiPriority w:val="0"/>
    <w:qFormat/>
    <w:rPr>
      <w:b/>
      <w:i/>
      <w:color w:val="4f81bd"/>
    </w:rPr>
  </w:style>
  <w:style w:type="paragraph" w:styleId="1285" w:customStyle="1">
    <w:name w:val="引用1"/>
    <w:basedOn w:val="780"/>
    <w:next w:val="780"/>
    <w:uiPriority w:val="99"/>
    <w:qFormat/>
    <w:rPr>
      <w:rFonts w:ascii="Times New Roman" w:hAnsi="Times New Roman"/>
      <w:i/>
      <w:color w:val="000000"/>
      <w:sz w:val="22"/>
      <w:szCs w:val="20"/>
    </w:rPr>
  </w:style>
  <w:style w:type="character" w:styleId="1286" w:customStyle="1">
    <w:name w:val="Title Char"/>
    <w:uiPriority w:val="0"/>
    <w:qFormat/>
    <w:rPr>
      <w:rFonts w:ascii="Cambria" w:hAnsi="Cambria"/>
      <w:b/>
      <w:sz w:val="32"/>
    </w:rPr>
  </w:style>
  <w:style w:type="character" w:styleId="1287" w:customStyle="1">
    <w:name w:val="标题5 Char Char"/>
    <w:link w:val="1288"/>
    <w:uiPriority w:val="0"/>
    <w:qFormat/>
    <w:rPr>
      <w:rFonts w:ascii="Arial" w:hAnsi="Arial"/>
      <w:b/>
      <w:sz w:val="32"/>
    </w:rPr>
  </w:style>
  <w:style w:type="paragraph" w:styleId="1288" w:customStyle="1">
    <w:name w:val="标题5"/>
    <w:basedOn w:val="783"/>
    <w:link w:val="1287"/>
    <w:uiPriority w:val="0"/>
    <w:qFormat/>
    <w:pPr>
      <w:spacing w:line="413" w:lineRule="auto"/>
    </w:pPr>
    <w:rPr>
      <w:rFonts w:ascii="Arial" w:hAnsi="Arial"/>
      <w:bCs w:val="0"/>
      <w:szCs w:val="20"/>
    </w:rPr>
  </w:style>
  <w:style w:type="character" w:styleId="1289" w:customStyle="1">
    <w:name w:val="Comment Text Char"/>
    <w:uiPriority w:val="0"/>
    <w:qFormat/>
    <w:rPr>
      <w:rFonts w:ascii="宋体" w:hAnsi="Times New Roman" w:eastAsia="宋体"/>
      <w:sz w:val="20"/>
    </w:rPr>
  </w:style>
  <w:style w:type="character" w:styleId="1290" w:customStyle="1">
    <w:name w:val="textcontents"/>
    <w:uiPriority w:val="0"/>
    <w:qFormat/>
  </w:style>
  <w:style w:type="character" w:styleId="1291" w:customStyle="1">
    <w:name w:val="不明显强调1"/>
    <w:uiPriority w:val="0"/>
    <w:qFormat/>
    <w:rPr>
      <w:i/>
      <w:color w:val="808080"/>
    </w:rPr>
  </w:style>
  <w:style w:type="character" w:styleId="1292" w:customStyle="1">
    <w:name w:val="Body Text Char"/>
    <w:uiPriority w:val="99"/>
    <w:qFormat/>
    <w:rPr>
      <w:rFonts w:ascii="Times New Roman" w:hAnsi="Times New Roman"/>
    </w:rPr>
  </w:style>
  <w:style w:type="character" w:styleId="1293" w:customStyle="1">
    <w:name w:val="不明显参考1"/>
    <w:uiPriority w:val="0"/>
    <w:qFormat/>
    <w:rPr>
      <w:smallCaps/>
      <w:color w:val="c0504d"/>
      <w:u w:val="single"/>
    </w:rPr>
  </w:style>
  <w:style w:type="character" w:styleId="1294" w:customStyle="1">
    <w:name w:val="日期 Char1"/>
    <w:uiPriority w:val="0"/>
    <w:qFormat/>
    <w:rPr>
      <w:sz w:val="22"/>
    </w:rPr>
  </w:style>
  <w:style w:type="character" w:styleId="1295" w:customStyle="1">
    <w:name w:val="批注主题 Char1"/>
    <w:uiPriority w:val="0"/>
    <w:qFormat/>
    <w:rPr>
      <w:b/>
      <w:sz w:val="22"/>
    </w:rPr>
  </w:style>
  <w:style w:type="character" w:styleId="1296" w:customStyle="1">
    <w:name w:val="明显参考1"/>
    <w:uiPriority w:val="0"/>
    <w:qFormat/>
    <w:rPr>
      <w:b/>
      <w:smallCaps/>
      <w:color w:val="c0504d"/>
      <w:spacing w:val="5"/>
      <w:u w:val="single"/>
    </w:rPr>
  </w:style>
  <w:style w:type="character" w:styleId="1297" w:customStyle="1">
    <w:name w:val="批注框文本 Char1"/>
    <w:uiPriority w:val="0"/>
    <w:qFormat/>
    <w:rPr>
      <w:sz w:val="18"/>
    </w:rPr>
  </w:style>
  <w:style w:type="character" w:styleId="1298" w:customStyle="1">
    <w:name w:val="文档结构图 Char1"/>
    <w:uiPriority w:val="0"/>
    <w:qFormat/>
    <w:rPr>
      <w:rFonts w:ascii="宋体"/>
      <w:sz w:val="18"/>
    </w:rPr>
  </w:style>
  <w:style w:type="paragraph" w:styleId="1299" w:customStyle="1">
    <w:name w:val="flNote"/>
    <w:basedOn w:val="780"/>
    <w:uiPriority w:val="0"/>
    <w:qFormat/>
    <w:pPr>
      <w:jc w:val="center"/>
      <w:spacing w:before="320" w:after="160" w:line="360" w:lineRule="atLeast"/>
    </w:pPr>
    <w:rPr>
      <w:rFonts w:ascii="Arial" w:hAnsi="Times New Roman" w:eastAsia="黑体"/>
      <w:sz w:val="30"/>
      <w:szCs w:val="20"/>
    </w:rPr>
  </w:style>
  <w:style w:type="paragraph" w:styleId="1300" w:customStyle="1">
    <w:name w:val="样式 标题 2 + Times New Roman 四号 非加粗 段前: 5 磅 段后: 0 磅 行距: 固定值 20..."/>
    <w:basedOn w:val="782"/>
    <w:uiPriority w:val="0"/>
    <w:qFormat/>
    <w:pPr>
      <w:jc w:val="both"/>
      <w:spacing w:before="100" w:after="0" w:line="400" w:lineRule="exact"/>
    </w:pPr>
    <w:rPr>
      <w:rFonts w:ascii="Times New Roman" w:hAnsi="Times New Roman" w:eastAsia="黑体" w:cs="宋体"/>
      <w:b w:val="0"/>
      <w:bCs w:val="0"/>
      <w:sz w:val="28"/>
      <w:szCs w:val="20"/>
    </w:rPr>
  </w:style>
  <w:style w:type="paragraph" w:styleId="1301" w:customStyle="1">
    <w:name w:val="TOC 标题12"/>
    <w:basedOn w:val="781"/>
    <w:next w:val="780"/>
    <w:uiPriority w:val="99"/>
    <w:qFormat/>
    <w:pPr>
      <w:jc w:val="both"/>
      <w:keepLines/>
      <w:spacing w:before="340" w:after="330" w:line="576" w:lineRule="auto"/>
      <w:outlineLvl w:val="9"/>
    </w:pPr>
    <w:rPr>
      <w:rFonts w:ascii="Calibri" w:hAnsi="Calibri" w:eastAsia="宋体"/>
      <w:b/>
      <w:bCs/>
      <w:sz w:val="44"/>
      <w:szCs w:val="44"/>
    </w:rPr>
  </w:style>
  <w:style w:type="paragraph" w:styleId="1302" w:customStyle="1">
    <w:name w:val="样式 标题 3 + (中文) 黑体 小四 非加粗 段前: 7.8 磅 段后: 0 磅 行距: 固定值 20 磅"/>
    <w:basedOn w:val="783"/>
    <w:uiPriority w:val="0"/>
    <w:qFormat/>
    <w:pPr>
      <w:spacing w:before="0" w:after="0" w:line="400" w:lineRule="exact"/>
    </w:pPr>
    <w:rPr>
      <w:rFonts w:eastAsia="黑体" w:cs="宋体"/>
      <w:b w:val="0"/>
      <w:bCs w:val="0"/>
      <w:sz w:val="24"/>
      <w:szCs w:val="20"/>
    </w:rPr>
  </w:style>
  <w:style w:type="paragraph" w:styleId="1303" w:customStyle="1">
    <w:name w:val="空半行"/>
    <w:basedOn w:val="780"/>
    <w:uiPriority w:val="0"/>
    <w:qFormat/>
    <w:pPr>
      <w:spacing w:line="120" w:lineRule="exact"/>
    </w:pPr>
    <w:rPr>
      <w:rFonts w:ascii="Times New Roman" w:hAnsi="Times New Roman" w:eastAsia="仿宋_GB2312"/>
      <w:color w:val="ffffff"/>
      <w:sz w:val="30"/>
      <w:szCs w:val="20"/>
    </w:rPr>
  </w:style>
  <w:style w:type="paragraph" w:styleId="1304" w:customStyle="1">
    <w:name w:val="Char2"/>
    <w:basedOn w:val="780"/>
    <w:uiPriority w:val="0"/>
    <w:qFormat/>
    <w:rPr>
      <w:rFonts w:ascii="Times New Roman" w:hAnsi="Times New Roman"/>
      <w:szCs w:val="24"/>
    </w:rPr>
  </w:style>
  <w:style w:type="character" w:styleId="1305" w:customStyle="1">
    <w:name w:val="Char Char19"/>
    <w:uiPriority w:val="0"/>
    <w:qFormat/>
    <w:rPr>
      <w:rFonts w:eastAsia="宋体"/>
      <w:b/>
      <w:sz w:val="44"/>
    </w:rPr>
  </w:style>
  <w:style w:type="character" w:styleId="1306" w:customStyle="1">
    <w:name w:val="Char Char18"/>
    <w:uiPriority w:val="0"/>
    <w:qFormat/>
    <w:rPr>
      <w:rFonts w:ascii="Cambria" w:hAnsi="Cambria" w:eastAsia="宋体"/>
      <w:b/>
      <w:sz w:val="32"/>
    </w:rPr>
  </w:style>
  <w:style w:type="character" w:styleId="1307" w:customStyle="1">
    <w:name w:val="Char Char17"/>
    <w:uiPriority w:val="99"/>
    <w:qFormat/>
    <w:rPr>
      <w:rFonts w:eastAsia="宋体"/>
      <w:b/>
      <w:sz w:val="32"/>
    </w:rPr>
  </w:style>
  <w:style w:type="character" w:styleId="1308" w:customStyle="1">
    <w:name w:val="Char Char16"/>
    <w:uiPriority w:val="99"/>
    <w:qFormat/>
    <w:rPr>
      <w:rFonts w:ascii="Cambria" w:hAnsi="Cambria" w:eastAsia="宋体"/>
      <w:b/>
      <w:sz w:val="28"/>
    </w:rPr>
  </w:style>
  <w:style w:type="character" w:styleId="1309" w:customStyle="1">
    <w:name w:val="Char Char15"/>
    <w:uiPriority w:val="99"/>
    <w:qFormat/>
    <w:rPr>
      <w:rFonts w:eastAsia="宋体"/>
      <w:b/>
      <w:sz w:val="28"/>
    </w:rPr>
  </w:style>
  <w:style w:type="character" w:styleId="1310" w:customStyle="1">
    <w:name w:val="Char Char14"/>
    <w:uiPriority w:val="99"/>
    <w:qFormat/>
    <w:rPr>
      <w:rFonts w:ascii="Cambria" w:hAnsi="Cambria" w:eastAsia="宋体"/>
      <w:b/>
      <w:sz w:val="24"/>
    </w:rPr>
  </w:style>
  <w:style w:type="character" w:styleId="1311" w:customStyle="1">
    <w:name w:val="Char Char13"/>
    <w:uiPriority w:val="99"/>
    <w:qFormat/>
    <w:rPr>
      <w:rFonts w:eastAsia="宋体"/>
      <w:b/>
      <w:sz w:val="24"/>
    </w:rPr>
  </w:style>
  <w:style w:type="character" w:styleId="1312" w:customStyle="1">
    <w:name w:val="Char Char12"/>
    <w:uiPriority w:val="99"/>
    <w:qFormat/>
    <w:rPr>
      <w:rFonts w:ascii="Cambria" w:hAnsi="Cambria" w:eastAsia="宋体"/>
      <w:sz w:val="24"/>
    </w:rPr>
  </w:style>
  <w:style w:type="character" w:styleId="1313" w:customStyle="1">
    <w:name w:val="Char Char11"/>
    <w:uiPriority w:val="99"/>
    <w:qFormat/>
    <w:rPr>
      <w:rFonts w:ascii="Cambria" w:hAnsi="Cambria" w:eastAsia="宋体"/>
      <w:sz w:val="21"/>
    </w:rPr>
  </w:style>
  <w:style w:type="character" w:styleId="1314" w:customStyle="1">
    <w:name w:val="Char Char6"/>
    <w:uiPriority w:val="0"/>
    <w:qFormat/>
    <w:rPr>
      <w:sz w:val="22"/>
    </w:rPr>
  </w:style>
  <w:style w:type="character" w:styleId="1315" w:customStyle="1">
    <w:name w:val="Char Char7"/>
    <w:uiPriority w:val="99"/>
    <w:qFormat/>
    <w:rPr>
      <w:sz w:val="18"/>
    </w:rPr>
  </w:style>
  <w:style w:type="character" w:styleId="1316" w:customStyle="1">
    <w:name w:val="Char Char5"/>
    <w:uiPriority w:val="99"/>
    <w:qFormat/>
    <w:rPr>
      <w:sz w:val="18"/>
    </w:rPr>
  </w:style>
  <w:style w:type="character" w:styleId="1317" w:customStyle="1">
    <w:name w:val="Char Char4"/>
    <w:uiPriority w:val="99"/>
    <w:qFormat/>
    <w:rPr>
      <w:rFonts w:ascii="Cambria" w:hAnsi="Cambria"/>
      <w:b/>
      <w:sz w:val="32"/>
    </w:rPr>
  </w:style>
  <w:style w:type="character" w:styleId="1318" w:customStyle="1">
    <w:name w:val="Char Char1"/>
    <w:uiPriority w:val="99"/>
    <w:qFormat/>
  </w:style>
  <w:style w:type="character" w:styleId="1319" w:customStyle="1">
    <w:name w:val="Char Char9"/>
    <w:uiPriority w:val="0"/>
    <w:qFormat/>
    <w:rPr>
      <w:rFonts w:ascii="Cambria" w:hAnsi="Cambria"/>
      <w:b/>
      <w:sz w:val="32"/>
    </w:rPr>
  </w:style>
  <w:style w:type="character" w:styleId="1320" w:customStyle="1">
    <w:name w:val="Char Char8"/>
    <w:uiPriority w:val="99"/>
    <w:qFormat/>
    <w:rPr>
      <w:rFonts w:ascii="宋体" w:hAnsi="宋体" w:eastAsia="宋体"/>
      <w:sz w:val="28"/>
    </w:rPr>
  </w:style>
  <w:style w:type="character" w:styleId="1321" w:customStyle="1">
    <w:name w:val="Char Char2"/>
    <w:uiPriority w:val="99"/>
    <w:qFormat/>
    <w:rPr>
      <w:sz w:val="24"/>
      <w:shd w:val="clear" w:color="auto" w:fill="000080"/>
    </w:rPr>
  </w:style>
  <w:style w:type="character" w:styleId="1322" w:customStyle="1">
    <w:name w:val="Char Char3"/>
    <w:uiPriority w:val="99"/>
    <w:qFormat/>
    <w:rPr>
      <w:rFonts w:ascii="宋体" w:hAnsi="宋体" w:eastAsia="宋体"/>
      <w:sz w:val="18"/>
    </w:rPr>
  </w:style>
  <w:style w:type="paragraph" w:styleId="1323" w:customStyle="1">
    <w:name w:val="Char2 Char Char Char"/>
    <w:basedOn w:val="780"/>
    <w:uiPriority w:val="0"/>
    <w:qFormat/>
    <w:pPr>
      <w:jc w:val="left"/>
      <w:spacing w:after="160" w:line="240" w:lineRule="exact"/>
      <w:widowControl/>
    </w:pPr>
    <w:rPr>
      <w:rFonts w:ascii="Verdana" w:hAnsi="Verdana"/>
      <w:sz w:val="20"/>
      <w:szCs w:val="20"/>
      <w:lang w:eastAsia="en-US"/>
    </w:rPr>
  </w:style>
  <w:style w:type="paragraph" w:styleId="1324" w:customStyle="1">
    <w:name w:val="Char Char10"/>
    <w:basedOn w:val="780"/>
    <w:uiPriority w:val="0"/>
    <w:qFormat/>
    <w:rPr>
      <w:rFonts w:ascii="Tahoma" w:hAnsi="Tahoma"/>
      <w:sz w:val="24"/>
      <w:szCs w:val="20"/>
    </w:rPr>
  </w:style>
  <w:style w:type="paragraph" w:styleId="1325" w:customStyle="1">
    <w:name w:val="Blockquote"/>
    <w:basedOn w:val="780"/>
    <w:uiPriority w:val="0"/>
    <w:qFormat/>
    <w:pPr>
      <w:spacing w:before="100" w:after="100"/>
    </w:pPr>
    <w:rPr>
      <w:rFonts w:ascii="Times New Roman" w:hAnsi="Times New Roman"/>
      <w:szCs w:val="20"/>
    </w:rPr>
  </w:style>
  <w:style w:type="paragraph" w:styleId="1326" w:customStyle="1">
    <w:name w:val="a"/>
    <w:basedOn w:val="780"/>
    <w:uiPriority w:val="0"/>
    <w:qFormat/>
    <w:pPr>
      <w:jc w:val="left"/>
      <w:spacing w:before="100" w:beforeAutospacing="1" w:after="100" w:afterAutospacing="1"/>
      <w:widowControl/>
    </w:pPr>
    <w:rPr>
      <w:rFonts w:ascii="宋体" w:hAnsi="宋体" w:cs="宋体"/>
      <w:sz w:val="24"/>
      <w:szCs w:val="24"/>
    </w:rPr>
  </w:style>
  <w:style w:type="character" w:styleId="1327" w:customStyle="1">
    <w:name w:val="rvts29"/>
    <w:uiPriority w:val="0"/>
    <w:qFormat/>
    <w:rPr>
      <w:rFonts w:ascii="KNLe" w:hAnsi="KNLe"/>
      <w:color w:val="000000"/>
    </w:rPr>
  </w:style>
  <w:style w:type="character" w:styleId="1328" w:customStyle="1">
    <w:name w:val="正文文本 Char Char"/>
    <w:uiPriority w:val="0"/>
    <w:qFormat/>
    <w:rPr>
      <w:rFonts w:ascii="Times New Roman" w:hAnsi="Times New Roman"/>
    </w:rPr>
  </w:style>
  <w:style w:type="character" w:styleId="1329" w:customStyle="1">
    <w:name w:val="批注文字 Char Char"/>
    <w:uiPriority w:val="0"/>
    <w:qFormat/>
    <w:rPr>
      <w:rFonts w:ascii="宋体" w:hAnsi="Times New Roman" w:eastAsia="宋体"/>
      <w:sz w:val="20"/>
    </w:rPr>
  </w:style>
  <w:style w:type="character" w:styleId="1330" w:customStyle="1">
    <w:name w:val="rvts50"/>
    <w:uiPriority w:val="0"/>
    <w:qFormat/>
    <w:rPr>
      <w:rFonts w:ascii="KNLe" w:hAnsi="KNLe"/>
      <w:color w:val="000000"/>
    </w:rPr>
  </w:style>
  <w:style w:type="character" w:styleId="1331" w:customStyle="1">
    <w:name w:val="label_11"/>
    <w:uiPriority w:val="0"/>
    <w:qFormat/>
    <w:rPr>
      <w:color w:val="0000ff"/>
    </w:rPr>
  </w:style>
  <w:style w:type="paragraph" w:styleId="1332" w:customStyle="1">
    <w:name w:val="正文2"/>
    <w:basedOn w:val="803"/>
    <w:uiPriority w:val="0"/>
    <w:qFormat/>
    <w:pPr>
      <w:ind w:firstLine="480"/>
      <w:spacing w:line="360" w:lineRule="auto"/>
    </w:pPr>
    <w:rPr>
      <w:rFonts w:ascii="宋体"/>
      <w:sz w:val="24"/>
      <w:szCs w:val="24"/>
    </w:rPr>
  </w:style>
  <w:style w:type="paragraph" w:styleId="1333" w:customStyle="1">
    <w:name w:val="修订2"/>
    <w:hidden/>
    <w:uiPriority w:val="0"/>
    <w:qFormat/>
    <w:rPr>
      <w:rFonts w:ascii="Calibri" w:hAnsi="Calibri" w:eastAsia="宋体" w:cs="Times New Roman"/>
      <w:sz w:val="21"/>
      <w:szCs w:val="22"/>
      <w:lang w:val="en-US" w:eastAsia="zh-CN" w:bidi="ar-SA"/>
    </w:rPr>
  </w:style>
  <w:style w:type="paragraph" w:styleId="1334" w:customStyle="1">
    <w:name w:val="正文_0"/>
    <w:uiPriority w:val="99"/>
    <w:qFormat/>
    <w:pPr>
      <w:jc w:val="both"/>
      <w:widowControl w:val="off"/>
    </w:pPr>
    <w:rPr>
      <w:rFonts w:ascii="Calibri" w:hAnsi="Calibri" w:eastAsia="宋体" w:cs="Times New Roman"/>
      <w:sz w:val="21"/>
      <w:szCs w:val="22"/>
      <w:lang w:val="en-US" w:eastAsia="zh-CN" w:bidi="ar-SA"/>
    </w:rPr>
  </w:style>
  <w:style w:type="character" w:styleId="1335" w:customStyle="1">
    <w:name w:val="Char Char21"/>
    <w:uiPriority w:val="0"/>
    <w:qFormat/>
    <w:rPr>
      <w:rFonts w:ascii="Arial" w:hAnsi="Arial" w:eastAsia="黑体" w:cs="Times New Roman"/>
      <w:b/>
      <w:bCs/>
      <w:sz w:val="32"/>
      <w:szCs w:val="32"/>
    </w:rPr>
  </w:style>
  <w:style w:type="character" w:styleId="1336" w:customStyle="1">
    <w:name w:val="标题 Char1"/>
    <w:uiPriority w:val="10"/>
    <w:qFormat/>
    <w:rPr>
      <w:rFonts w:ascii="Cambria" w:hAnsi="Cambria" w:eastAsia="宋体" w:cs="Times New Roman"/>
      <w:b/>
      <w:bCs/>
      <w:sz w:val="32"/>
      <w:szCs w:val="32"/>
    </w:rPr>
  </w:style>
  <w:style w:type="character" w:styleId="1337" w:customStyle="1">
    <w:name w:val="Body Text Indent Char"/>
    <w:uiPriority w:val="0"/>
    <w:qFormat/>
    <w:rPr>
      <w:rFonts w:ascii="宋体" w:hAnsi="宋体" w:eastAsia="宋体"/>
      <w:sz w:val="21"/>
      <w:lang w:val="en-US" w:eastAsia="zh-CN" w:bidi="ar-SA"/>
    </w:rPr>
  </w:style>
  <w:style w:type="character" w:styleId="1338" w:customStyle="1">
    <w:name w:val="Char Char91"/>
    <w:uiPriority w:val="0"/>
    <w:qFormat/>
    <w:rPr>
      <w:rFonts w:eastAsia="宋体"/>
      <w:b/>
      <w:bCs/>
      <w:sz w:val="32"/>
      <w:szCs w:val="44"/>
      <w:lang w:val="en-US" w:eastAsia="zh-CN" w:bidi="ar-SA"/>
    </w:rPr>
  </w:style>
  <w:style w:type="character" w:styleId="1339" w:customStyle="1">
    <w:name w:val="Char Char23"/>
    <w:uiPriority w:val="0"/>
    <w:qFormat/>
    <w:rPr>
      <w:rFonts w:eastAsia="宋体"/>
      <w:b/>
      <w:bCs/>
      <w:sz w:val="32"/>
      <w:szCs w:val="44"/>
      <w:lang w:val="en-US" w:eastAsia="zh-CN" w:bidi="ar-SA"/>
    </w:rPr>
  </w:style>
  <w:style w:type="character" w:styleId="1340" w:customStyle="1">
    <w:name w:val="Plain Text Char"/>
    <w:uiPriority w:val="0"/>
    <w:qFormat/>
    <w:rPr>
      <w:rFonts w:ascii="宋体" w:hAnsi="Courier New" w:eastAsia="宋体"/>
      <w:sz w:val="24"/>
      <w:lang w:bidi="ar-SA"/>
    </w:rPr>
  </w:style>
  <w:style w:type="character" w:styleId="1341" w:customStyle="1">
    <w:name w:val="副标题 Char1"/>
    <w:uiPriority w:val="11"/>
    <w:qFormat/>
    <w:rPr>
      <w:rFonts w:hint="default" w:ascii="Cambria" w:hAnsi="Cambria" w:cs="Times New Roman"/>
      <w:b/>
      <w:bCs/>
      <w:sz w:val="32"/>
      <w:szCs w:val="32"/>
    </w:rPr>
  </w:style>
  <w:style w:type="character" w:styleId="1342" w:customStyle="1">
    <w:name w:val="Char Char181"/>
    <w:uiPriority w:val="0"/>
    <w:qFormat/>
    <w:rPr>
      <w:b/>
      <w:bCs/>
      <w:sz w:val="44"/>
      <w:szCs w:val="44"/>
    </w:rPr>
  </w:style>
  <w:style w:type="character" w:styleId="1343" w:customStyle="1">
    <w:name w:val="Char Char20"/>
    <w:uiPriority w:val="0"/>
    <w:qFormat/>
    <w:rPr>
      <w:rFonts w:ascii="Times New Roman" w:hAnsi="Times New Roman" w:eastAsia="宋体" w:cs="Times New Roman"/>
      <w:b/>
      <w:bCs/>
      <w:sz w:val="24"/>
      <w:szCs w:val="32"/>
    </w:rPr>
  </w:style>
  <w:style w:type="character" w:styleId="1344" w:customStyle="1">
    <w:name w:val="样式 Char"/>
    <w:link w:val="1345"/>
    <w:uiPriority w:val="0"/>
    <w:qFormat/>
    <w:rPr>
      <w:rFonts w:ascii="宋体" w:hAnsi="宋体" w:cs="宋体"/>
      <w:sz w:val="24"/>
      <w:szCs w:val="24"/>
    </w:rPr>
  </w:style>
  <w:style w:type="paragraph" w:styleId="1345" w:customStyle="1">
    <w:name w:val="样式"/>
    <w:link w:val="1344"/>
    <w:uiPriority w:val="0"/>
    <w:qFormat/>
    <w:pPr>
      <w:widowControl w:val="off"/>
    </w:pPr>
    <w:rPr>
      <w:rFonts w:ascii="宋体" w:hAnsi="宋体" w:eastAsia="宋体" w:cs="宋体"/>
      <w:sz w:val="24"/>
      <w:szCs w:val="24"/>
      <w:lang w:val="en-US" w:eastAsia="zh-CN" w:bidi="ar-SA"/>
    </w:rPr>
  </w:style>
  <w:style w:type="character" w:styleId="1346" w:customStyle="1">
    <w:name w:val="超链接_0"/>
    <w:uiPriority w:val="99"/>
    <w:qFormat/>
    <w:rPr>
      <w:rFonts w:ascii="Calibri" w:hAnsi="Calibri" w:cs="Times New Roman"/>
      <w:color w:val="0000ff"/>
      <w:u w:val="single"/>
    </w:rPr>
  </w:style>
  <w:style w:type="character" w:styleId="1347" w:customStyle="1">
    <w:name w:val="标题 1 Char1"/>
    <w:uiPriority w:val="0"/>
    <w:qFormat/>
    <w:rPr>
      <w:rFonts w:ascii="Calibri" w:hAnsi="Calibri" w:eastAsia="宋体" w:cs="Arial"/>
      <w:b/>
      <w:sz w:val="44"/>
      <w:szCs w:val="20"/>
    </w:rPr>
  </w:style>
  <w:style w:type="character" w:styleId="1348" w:customStyle="1">
    <w:name w:val="Char Char24"/>
    <w:uiPriority w:val="0"/>
    <w:qFormat/>
    <w:rPr>
      <w:rFonts w:eastAsia="宋体"/>
      <w:b/>
      <w:bCs/>
      <w:sz w:val="32"/>
      <w:szCs w:val="44"/>
      <w:lang w:val="en-US" w:eastAsia="zh-CN" w:bidi="ar-SA"/>
    </w:rPr>
  </w:style>
  <w:style w:type="character" w:styleId="1349" w:customStyle="1">
    <w:name w:val="引用 字符1"/>
    <w:basedOn w:val="790"/>
    <w:uiPriority w:val="29"/>
    <w:qFormat/>
    <w:rPr>
      <w:i/>
      <w:iCs/>
      <w:color w:val="404040" w:themeColor="text1" w:themeTint="BF"/>
      <w:sz w:val="21"/>
      <w:szCs w:val="24"/>
      <w14:textFill>
        <w14:solidFill>
          <w14:schemeClr w14:val="tx1">
            <w14:lumMod w14:val="75000"/>
            <w14:lumOff w14:val="25000"/>
          </w14:schemeClr>
        </w14:solidFill>
      </w14:textFill>
    </w:rPr>
  </w:style>
  <w:style w:type="character" w:styleId="1350" w:customStyle="1">
    <w:name w:val="Char Char22"/>
    <w:uiPriority w:val="0"/>
    <w:qFormat/>
    <w:rPr>
      <w:rFonts w:ascii="Times New Roman" w:hAnsi="Times New Roman" w:eastAsia="宋体" w:cs="Times New Roman"/>
      <w:b/>
      <w:bCs/>
      <w:sz w:val="32"/>
      <w:szCs w:val="44"/>
    </w:rPr>
  </w:style>
  <w:style w:type="character" w:styleId="1351" w:customStyle="1">
    <w:name w:val="Comment Text Char1"/>
    <w:uiPriority w:val="0"/>
    <w:qFormat/>
    <w:rPr>
      <w:sz w:val="24"/>
      <w:lang w:bidi="ar-SA"/>
    </w:rPr>
  </w:style>
  <w:style w:type="character" w:styleId="1352" w:customStyle="1">
    <w:name w:val="批注文字 Char"/>
    <w:uiPriority w:val="0"/>
    <w:qFormat/>
    <w:rPr>
      <w:sz w:val="21"/>
      <w:szCs w:val="24"/>
    </w:rPr>
  </w:style>
  <w:style w:type="character" w:styleId="1353" w:customStyle="1">
    <w:name w:val="明显引用 字符1"/>
    <w:basedOn w:val="790"/>
    <w:uiPriority w:val="30"/>
    <w:qFormat/>
    <w:rPr>
      <w:i/>
      <w:iCs/>
      <w:color w:val="2e75b6" w:themeColor="accent1" w:themeShade="BF"/>
      <w:sz w:val="21"/>
      <w:szCs w:val="24"/>
    </w:rPr>
  </w:style>
  <w:style w:type="character" w:styleId="1354" w:customStyle="1">
    <w:name w:val="纯文本 Char1"/>
    <w:uiPriority w:val="0"/>
    <w:qFormat/>
    <w:rPr>
      <w:rFonts w:ascii="宋体" w:hAnsi="Courier New" w:eastAsia="宋体" w:cs="Courier New"/>
      <w:szCs w:val="21"/>
    </w:rPr>
  </w:style>
  <w:style w:type="character" w:styleId="1355" w:customStyle="1">
    <w:name w:val="Heading 3 Char1"/>
    <w:uiPriority w:val="0"/>
    <w:qFormat/>
    <w:rPr>
      <w:rFonts w:eastAsia="宋体"/>
      <w:b/>
      <w:bCs/>
      <w:sz w:val="24"/>
      <w:szCs w:val="32"/>
      <w:lang w:val="en-US" w:eastAsia="zh-CN" w:bidi="ar-SA"/>
    </w:rPr>
  </w:style>
  <w:style w:type="character" w:styleId="1356" w:customStyle="1">
    <w:name w:val="批注文字 Char1"/>
    <w:uiPriority w:val="0"/>
    <w:qFormat/>
    <w:rPr>
      <w:rFonts w:ascii="Times New Roman" w:hAnsi="Times New Roman" w:eastAsia="宋体" w:cs="Times New Roman"/>
      <w:szCs w:val="24"/>
    </w:rPr>
  </w:style>
  <w:style w:type="character" w:styleId="1357" w:customStyle="1">
    <w:name w:val="标题 3 Char1"/>
    <w:uiPriority w:val="0"/>
    <w:qFormat/>
    <w:rPr>
      <w:rFonts w:ascii="Calibri" w:hAnsi="Calibri" w:eastAsia="宋体" w:cs="Arial"/>
      <w:b/>
      <w:sz w:val="32"/>
      <w:szCs w:val="20"/>
    </w:rPr>
  </w:style>
  <w:style w:type="character" w:styleId="1358" w:customStyle="1">
    <w:name w:val="标题 Char2"/>
    <w:uiPriority w:val="0"/>
    <w:qFormat/>
    <w:rPr>
      <w:rFonts w:ascii="Cambria" w:hAnsi="Cambria" w:eastAsia="宋体" w:cs="Times New Roman"/>
      <w:b/>
      <w:bCs/>
      <w:sz w:val="32"/>
      <w:szCs w:val="32"/>
    </w:rPr>
  </w:style>
  <w:style w:type="character" w:styleId="1359" w:customStyle="1">
    <w:name w:val="Body Text Indent 2 Char"/>
    <w:uiPriority w:val="0"/>
    <w:qFormat/>
    <w:rPr>
      <w:rFonts w:eastAsia="宋体"/>
      <w:sz w:val="21"/>
      <w:szCs w:val="24"/>
      <w:lang w:val="en-US" w:eastAsia="zh-CN" w:bidi="ar-SA"/>
    </w:rPr>
  </w:style>
  <w:style w:type="character" w:styleId="1360" w:customStyle="1">
    <w:name w:val="标题 2 Char1"/>
    <w:uiPriority w:val="0"/>
    <w:qFormat/>
    <w:rPr>
      <w:rFonts w:ascii="Arial" w:hAnsi="Arial" w:eastAsia="黑体" w:cs="Calibri"/>
      <w:b/>
      <w:sz w:val="32"/>
      <w:szCs w:val="20"/>
    </w:rPr>
  </w:style>
  <w:style w:type="paragraph" w:styleId="1361" w:customStyle="1">
    <w:name w:val="TOC 标题_0"/>
    <w:basedOn w:val="1362"/>
    <w:next w:val="1334"/>
    <w:uiPriority w:val="0"/>
    <w:qFormat/>
    <w:pPr>
      <w:outlineLvl w:val="9"/>
    </w:pPr>
    <w:rPr>
      <w:rFonts w:ascii="Calibri" w:hAnsi="Calibri"/>
    </w:rPr>
  </w:style>
  <w:style w:type="paragraph" w:styleId="1362" w:customStyle="1">
    <w:name w:val="标题 1_0"/>
    <w:basedOn w:val="1334"/>
    <w:next w:val="1334"/>
    <w:uiPriority w:val="0"/>
    <w:qFormat/>
    <w:pPr>
      <w:keepLines/>
      <w:keepNext/>
      <w:spacing w:before="340" w:after="330" w:line="576" w:lineRule="auto"/>
      <w:outlineLvl w:val="0"/>
    </w:pPr>
    <w:rPr>
      <w:rFonts w:ascii="Times New Roman" w:hAnsi="Times New Roman"/>
      <w:b/>
      <w:bCs/>
      <w:sz w:val="44"/>
      <w:szCs w:val="44"/>
    </w:rPr>
  </w:style>
  <w:style w:type="paragraph" w:styleId="1363" w:customStyle="1">
    <w:name w:val="正文缩进_0"/>
    <w:basedOn w:val="1364"/>
    <w:uiPriority w:val="0"/>
    <w:qFormat/>
    <w:pPr>
      <w:ind w:firstLine="420"/>
      <w:jc w:val="both"/>
      <w:widowControl w:val="off"/>
    </w:pPr>
    <w:rPr>
      <w:u w:val="single"/>
    </w:rPr>
  </w:style>
  <w:style w:type="paragraph" w:styleId="1364" w:customStyle="1">
    <w:name w:val="正文_1"/>
    <w:uiPriority w:val="0"/>
    <w:qFormat/>
    <w:rPr>
      <w:rFonts w:ascii="Times New Roman" w:hAnsi="Times New Roman" w:eastAsia="宋体" w:cs="Times New Roman"/>
      <w:sz w:val="21"/>
      <w:szCs w:val="22"/>
      <w:lang w:val="en-US" w:eastAsia="zh-CN" w:bidi="ar-SA"/>
    </w:rPr>
  </w:style>
  <w:style w:type="paragraph" w:styleId="1365" w:customStyle="1">
    <w:name w:val="标题 4_0"/>
    <w:basedOn w:val="1334"/>
    <w:next w:val="1334"/>
    <w:uiPriority w:val="0"/>
    <w:qFormat/>
    <w:pPr>
      <w:keepLines/>
      <w:keepNext/>
      <w:spacing w:before="280" w:after="290" w:line="372" w:lineRule="auto"/>
      <w:outlineLvl w:val="3"/>
    </w:pPr>
    <w:rPr>
      <w:rFonts w:ascii="Cambria" w:hAnsi="Cambria"/>
      <w:b/>
      <w:bCs/>
      <w:sz w:val="28"/>
      <w:szCs w:val="28"/>
    </w:rPr>
  </w:style>
  <w:style w:type="paragraph" w:styleId="1366" w:customStyle="1">
    <w:name w:val="reader-word-layer"/>
    <w:basedOn w:val="780"/>
    <w:uiPriority w:val="0"/>
    <w:qFormat/>
    <w:pPr>
      <w:jc w:val="left"/>
      <w:spacing w:before="100" w:beforeAutospacing="1" w:after="100" w:afterAutospacing="1"/>
      <w:widowControl/>
    </w:pPr>
    <w:rPr>
      <w:rFonts w:ascii="宋体" w:hAnsi="宋体" w:cs="宋体"/>
      <w:sz w:val="24"/>
      <w:szCs w:val="24"/>
    </w:rPr>
  </w:style>
  <w:style w:type="paragraph" w:styleId="1367" w:customStyle="1">
    <w:name w:val="2-2ji"/>
    <w:basedOn w:val="782"/>
    <w:uiPriority w:val="0"/>
    <w:qFormat/>
    <w:pPr>
      <w:spacing w:before="0" w:after="0" w:line="360" w:lineRule="auto"/>
    </w:pPr>
    <w:rPr>
      <w:rFonts w:ascii="宋体" w:hAnsi="宋体" w:eastAsia="宋体" w:cs="Times New Roman"/>
      <w:sz w:val="36"/>
      <w:szCs w:val="24"/>
      <w:lang w:val="zh-CN"/>
    </w:rPr>
  </w:style>
  <w:style w:type="paragraph" w:styleId="1368" w:customStyle="1">
    <w:name w:val="标题 3_0"/>
    <w:basedOn w:val="1334"/>
    <w:next w:val="1334"/>
    <w:uiPriority w:val="0"/>
    <w:qFormat/>
    <w:pPr>
      <w:keepLines/>
      <w:keepNext/>
      <w:spacing w:before="260" w:after="260" w:line="413" w:lineRule="auto"/>
      <w:outlineLvl w:val="2"/>
    </w:pPr>
    <w:rPr>
      <w:rFonts w:ascii="Times New Roman" w:hAnsi="Times New Roman"/>
      <w:b/>
      <w:bCs/>
      <w:sz w:val="32"/>
      <w:szCs w:val="32"/>
    </w:rPr>
  </w:style>
  <w:style w:type="paragraph" w:styleId="1369" w:customStyle="1">
    <w:name w:val="_Style 37"/>
    <w:basedOn w:val="780"/>
    <w:next w:val="780"/>
    <w:uiPriority w:val="0"/>
    <w:qFormat/>
    <w:rPr>
      <w:rFonts w:ascii="Times New Roman" w:hAnsi="Times New Roman"/>
      <w:szCs w:val="24"/>
    </w:rPr>
  </w:style>
  <w:style w:type="paragraph" w:styleId="1370" w:customStyle="1">
    <w:name w:val="正文文本_0"/>
    <w:basedOn w:val="1334"/>
    <w:uiPriority w:val="0"/>
    <w:qFormat/>
    <w:pPr>
      <w:ind w:left="72" w:right="30"/>
      <w:jc w:val="center"/>
      <w:spacing w:after="60" w:line="360" w:lineRule="atLeast"/>
    </w:pPr>
    <w:rPr>
      <w:rFonts w:ascii="Times New Roman" w:hAnsi="Times New Roman"/>
      <w:sz w:val="20"/>
      <w:szCs w:val="20"/>
    </w:rPr>
  </w:style>
  <w:style w:type="paragraph" w:styleId="1371" w:customStyle="1">
    <w:name w:val="Char Char Char Char Char Char Char"/>
    <w:basedOn w:val="780"/>
    <w:uiPriority w:val="0"/>
    <w:qFormat/>
    <w:pPr>
      <w:jc w:val="left"/>
      <w:spacing w:after="160" w:line="240" w:lineRule="exact"/>
      <w:widowControl/>
    </w:pPr>
    <w:rPr>
      <w:rFonts w:ascii="Times New Roman" w:hAnsi="Times New Roman"/>
      <w:szCs w:val="24"/>
    </w:rPr>
  </w:style>
  <w:style w:type="paragraph" w:styleId="1372" w:customStyle="1">
    <w:name w:val="1"/>
    <w:basedOn w:val="780"/>
    <w:next w:val="780"/>
    <w:uiPriority w:val="0"/>
    <w:qFormat/>
    <w:rPr>
      <w:rFonts w:ascii="Times New Roman" w:hAnsi="Times New Roman"/>
      <w:szCs w:val="24"/>
    </w:rPr>
  </w:style>
  <w:style w:type="paragraph" w:styleId="1373" w:customStyle="1">
    <w:name w:val="标题_0"/>
    <w:basedOn w:val="1364"/>
    <w:uiPriority w:val="0"/>
    <w:qFormat/>
    <w:pPr>
      <w:jc w:val="center"/>
      <w:spacing w:before="120" w:after="120" w:line="360" w:lineRule="auto"/>
      <w:outlineLvl w:val="0"/>
    </w:pPr>
    <w:rPr>
      <w:rFonts w:ascii="黑体" w:hAnsi="Arial" w:eastAsia="黑体"/>
      <w:b/>
      <w:bCs/>
      <w:sz w:val="32"/>
      <w:szCs w:val="32"/>
    </w:rPr>
  </w:style>
  <w:style w:type="character" w:styleId="1374" w:customStyle="1">
    <w:name w:val="Subtle Emphasis1"/>
    <w:uiPriority w:val="99"/>
    <w:qFormat/>
    <w:rPr>
      <w:i/>
      <w:iCs/>
      <w:color w:val="808080"/>
    </w:rPr>
  </w:style>
  <w:style w:type="character" w:styleId="1375" w:customStyle="1">
    <w:name w:val="Intense Reference1"/>
    <w:uiPriority w:val="99"/>
    <w:qFormat/>
    <w:rPr>
      <w:b/>
      <w:bCs/>
      <w:smallCaps/>
      <w:color w:val="auto"/>
      <w:spacing w:val="5"/>
      <w:u w:val="single"/>
    </w:rPr>
  </w:style>
  <w:style w:type="character" w:styleId="1376" w:customStyle="1">
    <w:name w:val="Book Title1"/>
    <w:uiPriority w:val="99"/>
    <w:qFormat/>
    <w:rPr>
      <w:b/>
      <w:bCs/>
      <w:smallCaps/>
      <w:spacing w:val="5"/>
    </w:rPr>
  </w:style>
  <w:style w:type="character" w:styleId="1377" w:customStyle="1">
    <w:name w:val="Intense Emphasis1"/>
    <w:uiPriority w:val="99"/>
    <w:qFormat/>
    <w:rPr>
      <w:b/>
      <w:bCs/>
      <w:i/>
      <w:iCs/>
      <w:color w:val="4f81bd"/>
    </w:rPr>
  </w:style>
  <w:style w:type="character" w:styleId="1378" w:customStyle="1">
    <w:name w:val="Subtle Reference1"/>
    <w:uiPriority w:val="99"/>
    <w:qFormat/>
    <w:rPr>
      <w:smallCaps/>
      <w:color w:val="auto"/>
      <w:u w:val="single"/>
    </w:rPr>
  </w:style>
  <w:style w:type="paragraph" w:styleId="1379" w:customStyle="1">
    <w:name w:val="Revision1"/>
    <w:uiPriority w:val="99"/>
    <w:qFormat/>
    <w:rPr>
      <w:rFonts w:ascii="Times New Roman" w:hAnsi="Times New Roman" w:eastAsia="宋体" w:cs="Times New Roman"/>
      <w:sz w:val="21"/>
      <w:szCs w:val="21"/>
      <w:lang w:val="en-US" w:eastAsia="zh-CN" w:bidi="ar-SA"/>
    </w:rPr>
  </w:style>
  <w:style w:type="paragraph" w:styleId="1380" w:customStyle="1">
    <w:name w:val="TOC Heading1"/>
    <w:basedOn w:val="781"/>
    <w:next w:val="780"/>
    <w:uiPriority w:val="99"/>
    <w:qFormat/>
    <w:pPr>
      <w:jc w:val="both"/>
      <w:keepLines/>
      <w:spacing w:before="340" w:after="330" w:line="576" w:lineRule="auto"/>
      <w:outlineLvl w:val="9"/>
    </w:pPr>
    <w:rPr>
      <w:rFonts w:ascii="Calibri" w:hAnsi="Calibri" w:eastAsia="宋体" w:cs="Calibri"/>
      <w:b/>
      <w:bCs/>
      <w:sz w:val="44"/>
      <w:szCs w:val="44"/>
    </w:rPr>
  </w:style>
  <w:style w:type="character" w:styleId="1381" w:customStyle="1">
    <w:name w:val="不明显强调11"/>
    <w:uiPriority w:val="0"/>
    <w:qFormat/>
    <w:rPr>
      <w:i/>
      <w:iCs/>
      <w:color w:val="808080"/>
    </w:rPr>
  </w:style>
  <w:style w:type="character" w:styleId="1382" w:customStyle="1">
    <w:name w:val="明显参考11"/>
    <w:uiPriority w:val="0"/>
    <w:qFormat/>
    <w:rPr>
      <w:b/>
      <w:bCs/>
      <w:smallCaps/>
      <w:color w:val="c0504d"/>
      <w:spacing w:val="5"/>
      <w:u w:val="single"/>
    </w:rPr>
  </w:style>
  <w:style w:type="character" w:styleId="1383" w:customStyle="1">
    <w:name w:val="书籍标题11"/>
    <w:uiPriority w:val="0"/>
    <w:qFormat/>
    <w:rPr>
      <w:b/>
      <w:bCs/>
      <w:smallCaps/>
      <w:spacing w:val="5"/>
    </w:rPr>
  </w:style>
  <w:style w:type="character" w:styleId="1384" w:customStyle="1">
    <w:name w:val="明显强调11"/>
    <w:uiPriority w:val="0"/>
    <w:qFormat/>
    <w:rPr>
      <w:b/>
      <w:bCs/>
      <w:i/>
      <w:iCs/>
      <w:color w:val="4f81bd"/>
    </w:rPr>
  </w:style>
  <w:style w:type="character" w:styleId="1385" w:customStyle="1">
    <w:name w:val="不明显参考11"/>
    <w:uiPriority w:val="0"/>
    <w:qFormat/>
    <w:rPr>
      <w:smallCaps/>
      <w:color w:val="c0504d"/>
      <w:u w:val="single"/>
    </w:rPr>
  </w:style>
  <w:style w:type="character" w:styleId="1386" w:customStyle="1">
    <w:name w:val="hover"/>
    <w:basedOn w:val="790"/>
    <w:uiPriority w:val="0"/>
    <w:qFormat/>
    <w:rPr>
      <w:color w:val="2590eb"/>
    </w:rPr>
  </w:style>
  <w:style w:type="character" w:styleId="1387" w:customStyle="1">
    <w:name w:val="页脚 字符1"/>
    <w:uiPriority w:val="99"/>
    <w:qFormat/>
    <w:rPr>
      <w:sz w:val="18"/>
    </w:rPr>
  </w:style>
  <w:style w:type="character" w:styleId="1388" w:customStyle="1">
    <w:name w:val="页眉 字符1"/>
    <w:uiPriority w:val="99"/>
    <w:qFormat/>
    <w:rPr>
      <w:sz w:val="18"/>
    </w:rPr>
  </w:style>
  <w:style w:type="character" w:styleId="1389" w:customStyle="1">
    <w:name w:val="hover4"/>
    <w:basedOn w:val="790"/>
    <w:uiPriority w:val="0"/>
    <w:qFormat/>
    <w:rPr>
      <w:color w:val="2590eb"/>
      <w:shd w:val="clear" w:color="auto" w:fill="e9f4fd"/>
    </w:rPr>
  </w:style>
  <w:style w:type="paragraph" w:styleId="1390" w:customStyle="1">
    <w:name w:val="修订3"/>
    <w:hidden/>
    <w:uiPriority w:val="99"/>
    <w:semiHidden/>
    <w:qFormat/>
    <w:rPr>
      <w:rFonts w:ascii="Calibri" w:hAnsi="Calibri" w:eastAsia="宋体" w:cs="Times New Roman"/>
      <w:sz w:val="21"/>
      <w:szCs w:val="22"/>
      <w:lang w:val="en-US" w:eastAsia="zh-CN" w:bidi="ar-SA"/>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27E5A5E-92B4-45F4-A4EB-22E5D0709B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王婧嘉</cp:lastModifiedBy>
  <cp:revision>13</cp:revision>
  <dcterms:created xsi:type="dcterms:W3CDTF">2026-07-29T04:09:00Z</dcterms:created>
  <dcterms:modified xsi:type="dcterms:W3CDTF">2026-08-19T01:46:22Z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F32ECDB7FBCB44FD8490FABCEFDE5D42_13</vt:lpwstr>
  </property>
  <property fmtid="{D5CDD505-2E9C-101B-9397-08002B2CF9AE}" pid="4" name="KSOTemplateDocerSaveRecord">
    <vt:lpwstr>eyJoZGlkIjoiYzA2NzRjMzQ1ZjZkZmE2MTkwMTI5ZjJhM2E5MWVhOGIiLCJ1c2VySWQiOiIxMjE4OTg1NDA0In0=</vt:lpwstr>
  </property>
</Properties>
</file>