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eastAsia="zh-CN"/>
        </w:rPr>
      </w:pPr>
      <w:r>
        <w:rPr>
          <w:rFonts w:hint="eastAsia" w:eastAsia="宋体"/>
          <w:lang w:eastAsia="zh-CN"/>
        </w:rPr>
      </w:r>
      <w:r/>
    </w:p>
    <w:p>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JSZC-321183-JSCW-C2026-0035</w:t>
      </w:r>
      <w:r/>
    </w:p>
    <w:p>
      <w:r/>
      <w:r/>
    </w:p>
    <w:p>
      <w:pPr>
        <w:ind w:right="630"/>
        <w:spacing w:line="360" w:lineRule="auto"/>
        <w:rPr>
          <w:rFonts w:ascii="宋体" w:hAnsi="宋体"/>
          <w:b/>
          <w:sz w:val="36"/>
        </w:rPr>
      </w:pPr>
      <w:r>
        <w:rPr>
          <w:rFonts w:ascii="宋体" w:hAnsi="宋体"/>
          <w:b/>
          <w:sz w:val="36"/>
        </w:rPr>
      </w:r>
      <w:r/>
    </w:p>
    <w:p>
      <w:pPr>
        <w:pStyle w:val="807"/>
      </w:pPr>
      <w:r/>
      <w:r/>
    </w:p>
    <w:p>
      <w:pPr>
        <w:pStyle w:val="807"/>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sz w:val="36"/>
          <w:lang w:eastAsia="zh-CN"/>
        </w:rPr>
        <w:t xml:space="preserve">句容市城北生活垃圾填埋场渗滤液处理站提标改造项目</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pStyle w:val="807"/>
      </w:pPr>
      <w:r/>
      <w:r/>
    </w:p>
    <w:p>
      <w:pPr>
        <w:pStyle w:val="807"/>
      </w:p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hint="eastAsia" w:ascii="宋体" w:hAnsi="宋体" w:eastAsia="宋体"/>
          <w:b/>
          <w:sz w:val="36"/>
          <w:szCs w:val="36"/>
          <w:lang w:eastAsia="zh-CN"/>
        </w:rPr>
      </w:pPr>
      <w:r/>
      <w:bookmarkStart w:id="0" w:name="EBe098a072a19f453e8556e008bace2ce7"/>
      <w:r>
        <w:rPr>
          <w:rFonts w:hint="eastAsia" w:ascii="宋体" w:hAnsi="宋体"/>
          <w:b/>
          <w:sz w:val="36"/>
          <w:szCs w:val="36"/>
          <w:lang w:eastAsia="zh-CN"/>
        </w:rPr>
        <w:t xml:space="preserve">江苏春为全过程工程咨询有限公司</w:t>
      </w:r>
      <w:r/>
    </w:p>
    <w:p>
      <w:pPr>
        <w:jc w:val="center"/>
        <w:spacing w:line="360" w:lineRule="auto"/>
        <w:rPr>
          <w:rFonts w:hint="eastAsia" w:ascii="宋体" w:hAnsi="宋体" w:eastAsia="宋体"/>
          <w:b/>
          <w:sz w:val="36"/>
          <w:szCs w:val="36"/>
          <w:lang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8</w:t>
      </w:r>
      <w:r/>
    </w:p>
    <w:p>
      <w:pPr>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791"/>
        <w:tabs>
          <w:tab w:val="right" w:pos="9367" w:leader="dot"/>
        </w:tabs>
      </w:pPr>
      <w:r>
        <w:rPr>
          <w:rStyle w:val="1040"/>
          <w:color w:val="000000"/>
          <w:sz w:val="32"/>
        </w:rPr>
        <w:fldChar w:fldCharType="begin"/>
      </w:r>
      <w:r>
        <w:rPr>
          <w:rStyle w:val="1040"/>
          <w:rFonts w:ascii="宋体" w:hAnsi="宋体"/>
          <w:color w:val="000000"/>
          <w:sz w:val="32"/>
          <w:szCs w:val="32"/>
        </w:rPr>
        <w:instrText xml:space="preserve"> TOC \o "1-3" \h \z \u </w:instrText>
      </w:r>
      <w:r>
        <w:rPr>
          <w:rStyle w:val="1040"/>
          <w:color w:val="000000"/>
          <w:sz w:val="32"/>
        </w:rPr>
        <w:fldChar w:fldCharType="separate"/>
      </w:r>
      <w:r>
        <w:fldChar w:fldCharType="begin"/>
      </w:r>
      <w:r>
        <w:instrText xml:space="preserve"> HYPERLINK \l "_Toc10598" \o "#_Toc10598" </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791"/>
        <w:tabs>
          <w:tab w:val="right" w:pos="9367" w:leader="dot"/>
        </w:tabs>
      </w:pPr>
      <w:r>
        <w:fldChar w:fldCharType="begin"/>
      </w:r>
      <w:r>
        <w:instrText xml:space="preserve"> HYPERLINK \l "_Toc3461" \o "#_Toc3461" </w:instrText>
      </w:r>
      <w:r>
        <w:fldChar w:fldCharType="separate"/>
      </w:r>
      <w:r>
        <w:rPr>
          <w:rFonts w:hint="eastAsia" w:ascii="宋体" w:hAnsi="宋体"/>
        </w:rPr>
        <w:t xml:space="preserve">第二部分  供应商须知</w:t>
      </w:r>
      <w:r>
        <w:tab/>
      </w:r>
      <w:r>
        <w:rPr>
          <w:lang w:val="en-US"/>
        </w:rPr>
        <w:t xml:space="preserve">8</w:t>
      </w:r>
      <w:r>
        <w:fldChar w:fldCharType="end"/>
      </w:r>
      <w:r/>
    </w:p>
    <w:p>
      <w:pPr>
        <w:pStyle w:val="791"/>
        <w:tabs>
          <w:tab w:val="right" w:pos="9367" w:leader="dot"/>
        </w:tabs>
        <w:rPr>
          <w:lang w:val="en-US"/>
        </w:rPr>
      </w:pPr>
      <w:r>
        <w:fldChar w:fldCharType="begin"/>
      </w:r>
      <w:r>
        <w:instrText xml:space="preserve"> HYPERLINK \l "_Toc19249" \o "#_Toc19249" </w:instrText>
      </w:r>
      <w:r>
        <w:fldChar w:fldCharType="separate"/>
      </w:r>
      <w:r>
        <w:rPr>
          <w:rFonts w:hint="eastAsia" w:ascii="宋体" w:hAnsi="宋体"/>
          <w:szCs w:val="24"/>
        </w:rPr>
        <w:t xml:space="preserve">第三部分  拟签订的合同文本</w:t>
      </w:r>
      <w:r>
        <w:tab/>
      </w:r>
      <w:r>
        <w:rPr>
          <w:lang w:val="en-US"/>
        </w:rPr>
        <w:t xml:space="preserve">3</w:t>
      </w:r>
      <w:r>
        <w:fldChar w:fldCharType="end"/>
      </w:r>
      <w:r>
        <w:rPr>
          <w:lang w:val="en-US"/>
        </w:rPr>
        <w:t xml:space="preserve">1</w:t>
      </w:r>
      <w:r/>
    </w:p>
    <w:p>
      <w:pPr>
        <w:pStyle w:val="791"/>
        <w:tabs>
          <w:tab w:val="right" w:pos="9367" w:leader="dot"/>
        </w:tabs>
        <w:rPr>
          <w:rStyle w:val="805"/>
          <w:rFonts w:hint="eastAsia"/>
          <w:lang w:val="en-US" w:eastAsia="zh-CN"/>
        </w:rPr>
      </w:pPr>
      <w:r>
        <w:fldChar w:fldCharType="begin"/>
      </w:r>
      <w:r>
        <w:instrText xml:space="preserve"> HYPERLINK \l "_Toc30404" \o "#_Toc30404" </w:instrText>
      </w:r>
      <w:r>
        <w:fldChar w:fldCharType="separate"/>
      </w:r>
      <w:r>
        <w:rPr>
          <w:rFonts w:ascii="宋体" w:hAnsi="宋体"/>
        </w:rPr>
        <w:t xml:space="preserve">第四部分</w:t>
      </w:r>
      <w:r>
        <w:rPr>
          <w:rFonts w:hint="eastAsia" w:ascii="宋体" w:hAnsi="宋体"/>
        </w:rPr>
        <w:t xml:space="preserve">  采购需求</w:t>
      </w:r>
      <w:r>
        <w:tab/>
      </w:r>
      <w:r>
        <w:rPr>
          <w:rFonts w:hint="eastAsia"/>
          <w:lang w:val="en-US" w:eastAsia="zh-CN"/>
        </w:rPr>
        <w:t xml:space="preserve">7</w:t>
      </w:r>
      <w:r>
        <w:fldChar w:fldCharType="end"/>
      </w:r>
      <w:r>
        <w:rPr>
          <w:rFonts w:hint="eastAsia"/>
          <w:lang w:val="en-US" w:eastAsia="zh-CN"/>
        </w:rPr>
        <w:t xml:space="preserve">0</w:t>
      </w:r>
      <w:r/>
    </w:p>
    <w:p>
      <w:pPr>
        <w:pStyle w:val="791"/>
        <w:tabs>
          <w:tab w:val="right" w:pos="9367" w:leader="dot"/>
        </w:tabs>
      </w:pPr>
      <w:r>
        <w:fldChar w:fldCharType="begin"/>
      </w:r>
      <w:r>
        <w:instrText xml:space="preserve"> HYPERLINK \l "_Toc7738" \o "#_Toc7738" </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76</w:t>
      </w:r>
      <w:r>
        <w:fldChar w:fldCharType="end"/>
      </w:r>
      <w:r>
        <w:fldChar w:fldCharType="end"/>
      </w:r>
      <w:r/>
    </w:p>
    <w:p>
      <w:pPr>
        <w:pStyle w:val="791"/>
        <w:tabs>
          <w:tab w:val="right" w:pos="9367" w:leader="dot"/>
        </w:tabs>
      </w:pPr>
      <w:r>
        <w:fldChar w:fldCharType="begin"/>
      </w:r>
      <w:r>
        <w:instrText xml:space="preserve"> HYPERLINK \l "_Toc24951" \o "#_Toc24951" </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84</w:t>
      </w:r>
      <w:r>
        <w:fldChar w:fldCharType="end"/>
      </w:r>
      <w:r>
        <w:fldChar w:fldCharType="end"/>
      </w:r>
      <w:r/>
    </w:p>
    <w:p>
      <w:pPr>
        <w:pStyle w:val="1032"/>
      </w:pPr>
      <w:r>
        <w:rPr>
          <w:rFonts w:ascii="宋体" w:hAnsi="宋体"/>
          <w:color w:val="000000"/>
          <w:szCs w:val="32"/>
        </w:rPr>
        <w:fldChar w:fldCharType="end"/>
      </w:r>
      <w:bookmarkStart w:id="1" w:name="_Toc10598"/>
      <w:r>
        <w:br w:type="page" w:clear="all"/>
      </w:r>
      <w:bookmarkStart w:id="2" w:name="_Toc73364843"/>
      <w:r/>
      <w:bookmarkStart w:id="3" w:name="_Toc73365456"/>
      <w:r>
        <w:rPr>
          <w:rFonts w:hint="eastAsia" w:ascii="宋体" w:hAnsi="宋体"/>
          <w:sz w:val="36"/>
        </w:rPr>
        <w:t xml:space="preserve">第一部分  磋商邀请</w:t>
      </w:r>
      <w:bookmarkEnd w:id="1"/>
      <w:r/>
      <w:bookmarkEnd w:id="2"/>
      <w:r/>
      <w:bookmarkEnd w:id="3"/>
      <w:r/>
      <w:r/>
    </w:p>
    <w:p>
      <w:r/>
      <w:bookmarkStart w:id="4" w:name="EB90a90c36211a4db3a2108a4f75c8af65"/>
      <w:r>
        <w:rPr>
          <w:rFonts w:hint="eastAsia"/>
          <w:sz w:val="20"/>
        </w:rPr>
        <w:t xml:space="preserve"> </w:t>
      </w:r>
      <w:bookmarkEnd w:id="4"/>
      <w:r/>
      <w:bookmarkStart w:id="5" w:name="EBb19c9a8f63314b7a8160b48722b227e9"/>
      <w:r>
        <w:rPr>
          <w:rFonts w:hint="eastAsia"/>
          <w:sz w:val="20"/>
        </w:rPr>
        <w:t xml:space="preserve"> </w:t>
      </w:r>
      <w:bookmarkEnd w:id="5"/>
      <w:r/>
      <w:r/>
    </w:p>
    <w:p>
      <w:pPr>
        <w:pStyle w:val="1000"/>
        <w:jc w:val="left"/>
        <w:rPr>
          <w:rFonts w:ascii="宋体" w:hAnsi="宋体" w:eastAsia="宋体"/>
          <w:b w:val="0"/>
          <w:lang w:eastAsia="zh-CN"/>
        </w:rPr>
        <w:outlineLvl w:val="9"/>
      </w:pPr>
      <w:r/>
      <w:bookmarkStart w:id="6" w:name="_Toc73365457"/>
      <w:r/>
      <w:bookmarkStart w:id="7" w:name="_Toc73364844"/>
      <w:r/>
      <w:bookmarkStart w:id="8" w:name="_Toc256000001"/>
      <w:r>
        <w:rPr>
          <w:rFonts w:hint="eastAsia" w:ascii="宋体" w:hAnsi="宋体" w:eastAsia="宋体"/>
          <w:b w:val="0"/>
          <w:lang w:eastAsia="zh-CN"/>
        </w:rPr>
        <w:t xml:space="preserve">一、项目基本情况</w:t>
      </w:r>
      <w:bookmarkEnd w:id="6"/>
      <w:r/>
      <w:bookmarkEnd w:id="7"/>
      <w:r/>
      <w:bookmarkEnd w:id="8"/>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Segoe UI" w:hAnsi="Segoe UI" w:cs="Segoe UI"/>
          <w:szCs w:val="21"/>
          <w:shd w:val="clear" w:color="auto" w:fill="ffffff"/>
          <w:lang w:eastAsia="zh-CN"/>
        </w:rPr>
        <w:t xml:space="preserve">JSZC-321183-JSCW-C2026-0035</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句容市城北生活垃圾填埋场渗滤液处理站提标改造项目</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预算金额：</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最高限价：</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采购需求：</w:t>
      </w:r>
      <w:bookmarkStart w:id="9" w:name="EB5d98601673ee4dabb6909c42181f9c92"/>
      <w:r>
        <w:rPr>
          <w:rFonts w:hint="eastAsia" w:ascii="宋体" w:hAnsi="宋体"/>
          <w:color w:val="000000" w:themeColor="text1"/>
          <w:sz w:val="24"/>
          <w:szCs w:val="28"/>
          <w:lang w:eastAsia="zh-CN"/>
        </w:rPr>
        <w:t xml:space="preserve">（具体内容详见工程量清单及采购需求详细内容）</w:t>
      </w:r>
      <w:bookmarkEnd w:id="9"/>
      <w:r/>
      <w:bookmarkStart w:id="10" w:name="EBd7b548ce0011456a9f402dd37794dbc3"/>
      <w:r>
        <w:rPr>
          <w:rFonts w:hint="eastAsia" w:ascii="宋体" w:hAnsi="宋体"/>
          <w:color w:val="000000" w:themeColor="text1"/>
          <w:sz w:val="24"/>
          <w:szCs w:val="28"/>
          <w:lang w:eastAsia="zh-CN"/>
        </w:rPr>
        <w:t xml:space="preserve">。</w:t>
      </w:r>
      <w:r>
        <w:rPr>
          <w:rFonts w:ascii="宋体" w:hAnsi="宋体"/>
          <w:color w:val="000000" w:themeColor="text1"/>
          <w:sz w:val="24"/>
          <w:szCs w:val="28"/>
        </w:rPr>
        <w:t xml:space="preserve"> </w:t>
      </w:r>
      <w:bookmarkEnd w:id="10"/>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合同履行期限：90日历天。</w:t>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1" w:name="EB85b2e39ba7d546c49ea4d24be10d3b59"/>
      <w:r>
        <w:rPr>
          <w:rFonts w:ascii="宋体" w:hAnsi="宋体"/>
          <w:sz w:val="24"/>
          <w:szCs w:val="28"/>
        </w:rPr>
        <w:t xml:space="preserve"> </w:t>
      </w:r>
      <w:bookmarkEnd w:id="11"/>
      <w:r/>
      <w:r/>
    </w:p>
    <w:p>
      <w:pPr>
        <w:ind w:firstLine="480"/>
        <w:spacing w:line="360" w:lineRule="auto"/>
        <w:rPr>
          <w:rFonts w:ascii="宋体" w:hAnsi="宋体" w:eastAsia="宋体"/>
          <w:sz w:val="24"/>
          <w:szCs w:val="28"/>
          <w:lang w:val="en-US" w:eastAsia="zh-CN"/>
        </w:rPr>
      </w:pPr>
      <w:r>
        <w:rPr>
          <w:rFonts w:hint="eastAsia" w:ascii="宋体" w:hAnsi="宋体"/>
          <w:sz w:val="24"/>
          <w:szCs w:val="28"/>
        </w:rPr>
        <w:t xml:space="preserve">本项目供应商邀请方式：</w:t>
      </w:r>
      <w:bookmarkStart w:id="12" w:name="EB4808d737793b46c3b9feac6e63a963d3"/>
      <w:r>
        <w:rPr>
          <w:rFonts w:hint="eastAsia" w:ascii="宋体" w:hAnsi="宋体"/>
          <w:sz w:val="24"/>
          <w:szCs w:val="28"/>
        </w:rPr>
        <w:t xml:space="preserve">发布公告</w:t>
      </w:r>
      <w:bookmarkEnd w:id="12"/>
      <w:r/>
      <w:bookmarkStart w:id="13" w:name="EBd8f11baf8c5c48a39a68838346426e79"/>
      <w:r>
        <w:rPr>
          <w:rFonts w:ascii="宋体" w:hAnsi="宋体"/>
          <w:sz w:val="20"/>
          <w:szCs w:val="28"/>
        </w:rPr>
        <w:t xml:space="preserve"> </w:t>
      </w:r>
      <w:bookmarkEnd w:id="13"/>
      <w:r>
        <w:rPr>
          <w:rFonts w:hint="eastAsia" w:ascii="宋体" w:hAnsi="宋体"/>
          <w:sz w:val="20"/>
          <w:szCs w:val="28"/>
          <w:lang w:val="en-US" w:eastAsia="zh-CN"/>
        </w:rPr>
        <w:t xml:space="preserve">                                            </w:t>
      </w:r>
      <w:r/>
    </w:p>
    <w:p>
      <w:pPr>
        <w:ind w:firstLine="480"/>
        <w:spacing w:line="360" w:lineRule="auto"/>
        <w:rPr>
          <w:rFonts w:ascii="宋体" w:hAnsi="宋体"/>
          <w:sz w:val="24"/>
          <w:szCs w:val="28"/>
        </w:rPr>
      </w:pPr>
      <w:r>
        <w:rPr>
          <w:rFonts w:hint="eastAsia" w:ascii="宋体" w:hAnsi="宋体"/>
          <w:sz w:val="24"/>
          <w:szCs w:val="28"/>
        </w:rPr>
        <w:t xml:space="preserve">本次采购确定的成交供应商数量：</w:t>
      </w:r>
      <w:bookmarkStart w:id="14" w:name="EB5c24124ec8a5472f86d055936d89b2d9"/>
      <w:r>
        <w:rPr>
          <w:rFonts w:hint="eastAsia" w:ascii="宋体" w:hAnsi="宋体"/>
          <w:sz w:val="24"/>
          <w:szCs w:val="28"/>
        </w:rPr>
        <w:t xml:space="preserve">1名</w:t>
      </w:r>
      <w:bookmarkEnd w:id="14"/>
      <w:r>
        <w:rPr>
          <w:rFonts w:ascii="宋体" w:hAnsi="宋体"/>
          <w:sz w:val="24"/>
          <w:szCs w:val="28"/>
        </w:rPr>
        <w:t xml:space="preserve"> </w:t>
      </w:r>
      <w:r/>
    </w:p>
    <w:p>
      <w:pPr>
        <w:pStyle w:val="1000"/>
        <w:jc w:val="left"/>
        <w:rPr>
          <w:rFonts w:ascii="宋体" w:hAnsi="宋体" w:eastAsia="宋体"/>
          <w:b w:val="0"/>
          <w:lang w:eastAsia="zh-CN"/>
        </w:rPr>
        <w:outlineLvl w:val="9"/>
      </w:pPr>
      <w:r/>
      <w:bookmarkStart w:id="15" w:name="_Toc73365458"/>
      <w:r/>
      <w:bookmarkStart w:id="16" w:name="_Toc73364845"/>
      <w:r/>
      <w:bookmarkStart w:id="17" w:name="_Toc256000002"/>
      <w:r>
        <w:rPr>
          <w:rFonts w:hint="eastAsia" w:ascii="宋体" w:hAnsi="宋体" w:eastAsia="宋体"/>
          <w:b w:val="0"/>
          <w:lang w:eastAsia="zh-CN"/>
        </w:rPr>
        <w:t xml:space="preserve">二、申请人的资格要求：</w:t>
      </w:r>
      <w:bookmarkEnd w:id="15"/>
      <w:r/>
      <w:bookmarkEnd w:id="16"/>
      <w:r/>
      <w:bookmarkEnd w:id="17"/>
      <w:r/>
      <w:r/>
    </w:p>
    <w:p>
      <w:pPr>
        <w:ind w:firstLine="480"/>
        <w:spacing w:line="440" w:lineRule="exact"/>
        <w:rPr>
          <w:rFonts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ascii="宋体" w:hAnsi="宋体"/>
          <w:sz w:val="24"/>
          <w:szCs w:val="28"/>
        </w:rPr>
      </w:pPr>
      <w:r/>
      <w:bookmarkStart w:id="18"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sz w:val="24"/>
          <w:szCs w:val="28"/>
        </w:rPr>
      </w:pPr>
      <w:r>
        <w:rPr>
          <w:rFonts w:hint="eastAsia" w:ascii="宋体" w:hAnsi="宋体"/>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ascii="宋体" w:hAnsi="宋体"/>
          <w:sz w:val="24"/>
          <w:szCs w:val="28"/>
        </w:rPr>
      </w:pPr>
      <w:r>
        <w:rPr>
          <w:rFonts w:hint="eastAsia" w:ascii="宋体" w:hAnsi="宋体"/>
          <w:sz w:val="24"/>
          <w:szCs w:val="28"/>
        </w:rPr>
        <w:t xml:space="preserve">2.落实政府采购政策需满足的资格要求：本项目属于专门面向中小微企业采购的项目。</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bookmarkEnd w:id="18"/>
      <w:r/>
      <w:r/>
    </w:p>
    <w:p>
      <w:pPr>
        <w:ind w:firstLine="480"/>
        <w:spacing w:line="360" w:lineRule="auto"/>
        <w:rPr>
          <w:rFonts w:ascii="宋体" w:hAnsi="宋体"/>
          <w:color w:val="000000" w:themeColor="text1"/>
          <w:sz w:val="24"/>
          <w:szCs w:val="28"/>
        </w:rPr>
      </w:pPr>
      <w:r/>
      <w:bookmarkStart w:id="19" w:name="_Toc256000003"/>
      <w:r/>
      <w:bookmarkStart w:id="20" w:name="_Toc73365459"/>
      <w:r/>
      <w:bookmarkStart w:id="21" w:name="_Toc73364846"/>
      <w:r>
        <w:rPr>
          <w:rFonts w:hint="eastAsia" w:ascii="宋体" w:hAnsi="宋体"/>
          <w:color w:val="000000" w:themeColor="text1"/>
          <w:sz w:val="24"/>
          <w:szCs w:val="28"/>
        </w:rPr>
        <w:t xml:space="preserve">3.1供应商具有环保工程专业承包资质三级(含)以上资质并在有效期内；同时具备安全生产条件，并取得安全生产许可证（提供有效期内的证书扫描件加盖公章）；</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3.2拟派项目经理为本公司正式员工,具有机电工程专业注册建造师二级(含)以上并且具有安全生产考核B类合格证（提供有效期内的证书扫描件加盖公章）；</w:t>
      </w:r>
      <w:r/>
    </w:p>
    <w:p>
      <w:pPr>
        <w:ind w:firstLine="480"/>
        <w:spacing w:line="360" w:lineRule="auto"/>
        <w:rPr>
          <w:rFonts w:ascii="宋体" w:hAnsi="宋体"/>
          <w:sz w:val="24"/>
          <w:szCs w:val="28"/>
        </w:rPr>
      </w:pPr>
      <w:r>
        <w:rPr>
          <w:rFonts w:hint="eastAsia" w:ascii="宋体" w:hAnsi="宋体"/>
          <w:sz w:val="24"/>
          <w:szCs w:val="28"/>
        </w:rPr>
        <w:t xml:space="preserve">3.3项目经理须提供近一个月（2026年</w:t>
      </w:r>
      <w:r>
        <w:rPr>
          <w:rFonts w:hint="eastAsia" w:ascii="宋体" w:hAnsi="宋体"/>
          <w:sz w:val="24"/>
          <w:szCs w:val="28"/>
          <w:lang w:val="en-US" w:eastAsia="zh-CN"/>
        </w:rPr>
        <w:t xml:space="preserve">07</w:t>
      </w:r>
      <w:r>
        <w:rPr>
          <w:rFonts w:hint="eastAsia" w:ascii="宋体" w:hAnsi="宋体"/>
          <w:sz w:val="24"/>
          <w:szCs w:val="28"/>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4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p>
      <w:pPr>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5</w:t>
      </w:r>
      <w:r>
        <w:rPr>
          <w:rFonts w:ascii="宋体" w:hAnsi="宋体"/>
          <w:sz w:val="24"/>
          <w:szCs w:val="28"/>
        </w:rPr>
        <w:t xml:space="preserve">本工程执行省建设厅《关于开展建筑业企业资质动态监管工作的公告》（[2018]第6号）相关规定，要求供应商动态监管核查结果合格，核查结果不合格的，</w:t>
      </w:r>
      <w:r>
        <w:rPr>
          <w:rFonts w:hint="eastAsia" w:ascii="宋体" w:hAnsi="宋体"/>
          <w:sz w:val="24"/>
          <w:szCs w:val="28"/>
        </w:rPr>
        <w:t xml:space="preserve">资格审查不通过</w:t>
      </w:r>
      <w:r>
        <w:rPr>
          <w:rFonts w:ascii="宋体" w:hAnsi="宋体"/>
          <w:sz w:val="24"/>
          <w:szCs w:val="28"/>
        </w:rPr>
        <w:t xml:space="preserve">（核查资质指</w:t>
      </w:r>
      <w:r>
        <w:rPr>
          <w:rFonts w:hint="eastAsia" w:ascii="宋体" w:hAnsi="宋体"/>
          <w:sz w:val="24"/>
          <w:szCs w:val="28"/>
        </w:rPr>
        <w:t xml:space="preserve">招标</w:t>
      </w:r>
      <w:r>
        <w:rPr>
          <w:rFonts w:ascii="宋体" w:hAnsi="宋体"/>
          <w:sz w:val="24"/>
          <w:szCs w:val="28"/>
        </w:rPr>
        <w:t xml:space="preserve">文件所要求的相应资质，提供核查结果截图）</w:t>
      </w:r>
      <w:r>
        <w:rPr>
          <w:rFonts w:hint="eastAsia" w:ascii="宋体" w:hAnsi="宋体"/>
          <w:sz w:val="24"/>
          <w:szCs w:val="28"/>
        </w:rPr>
        <w:t xml:space="preserve">动态监管查询网址：https://zhfwpt.jsszfhcxjst.jiangsu.gov.cn:12443/ms/admin/#/open/dthc-list）</w:t>
      </w:r>
      <w:r/>
    </w:p>
    <w:p>
      <w:pPr>
        <w:ind w:firstLine="480"/>
        <w:spacing w:line="360" w:lineRule="auto"/>
        <w:rPr>
          <w:rFonts w:ascii="宋体" w:hAnsi="宋体"/>
          <w:sz w:val="24"/>
          <w:szCs w:val="28"/>
        </w:rPr>
      </w:pPr>
      <w:r>
        <w:rPr>
          <w:rFonts w:ascii="宋体" w:hAnsi="宋体"/>
          <w:sz w:val="24"/>
          <w:szCs w:val="28"/>
        </w:rPr>
        <w:t xml:space="preserve">4.拒绝下述供应商参加本次采购活动： </w:t>
      </w:r>
      <w:r/>
    </w:p>
    <w:p>
      <w:pPr>
        <w:ind w:firstLine="480"/>
        <w:spacing w:line="360" w:lineRule="auto"/>
        <w:rPr>
          <w:rFonts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r/>
    </w:p>
    <w:p>
      <w:pPr>
        <w:ind w:firstLine="480"/>
        <w:spacing w:line="360" w:lineRule="auto"/>
        <w:rPr>
          <w:rFonts w:ascii="宋体" w:hAnsi="宋体"/>
          <w:sz w:val="24"/>
          <w:szCs w:val="28"/>
        </w:rPr>
      </w:pPr>
      <w:r>
        <w:rPr>
          <w:rFonts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1000"/>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三、获取磋商文件</w:t>
      </w:r>
      <w:bookmarkEnd w:id="19"/>
      <w:r/>
      <w:bookmarkEnd w:id="20"/>
      <w:r/>
      <w:bookmarkEnd w:id="21"/>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时间：自磋商文件公告发布之日起5个工作日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地点：江苏政府采购网-苏采云电子交易平台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方式：在线获取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售价：0.00元 </w:t>
      </w:r>
      <w:r/>
    </w:p>
    <w:p>
      <w:pPr>
        <w:pStyle w:val="1000"/>
        <w:jc w:val="left"/>
        <w:rPr>
          <w:rFonts w:hint="eastAsia" w:ascii="宋体" w:hAnsi="宋体" w:eastAsia="宋体" w:cs="宋体"/>
          <w:b w:val="0"/>
          <w:sz w:val="24"/>
          <w:szCs w:val="24"/>
          <w:lang w:eastAsia="zh-CN"/>
        </w:rPr>
        <w:outlineLvl w:val="9"/>
      </w:pPr>
      <w:r/>
      <w:bookmarkStart w:id="22" w:name="_Toc73364847"/>
      <w:r/>
      <w:bookmarkStart w:id="23" w:name="_Toc73365460"/>
      <w:r/>
      <w:bookmarkStart w:id="24" w:name="_Toc256000004"/>
      <w:r>
        <w:rPr>
          <w:rFonts w:hint="eastAsia" w:ascii="宋体" w:hAnsi="宋体" w:eastAsia="宋体" w:cs="宋体"/>
          <w:b w:val="0"/>
          <w:sz w:val="24"/>
          <w:szCs w:val="24"/>
          <w:lang w:eastAsia="zh-CN"/>
        </w:rPr>
        <w:t xml:space="preserve">四、响应文件提交</w:t>
      </w:r>
      <w:bookmarkEnd w:id="22"/>
      <w:r/>
      <w:bookmarkEnd w:id="23"/>
      <w:r/>
      <w:bookmarkEnd w:id="24"/>
      <w:r/>
      <w:r/>
    </w:p>
    <w:p>
      <w:pPr>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截止时间</w:t>
      </w:r>
      <w:r>
        <w:rPr>
          <w:rFonts w:hint="eastAsia" w:ascii="宋体" w:hAnsi="宋体" w:eastAsia="宋体" w:cs="宋体"/>
          <w:color w:val="000000" w:themeColor="text1"/>
          <w:sz w:val="24"/>
          <w:szCs w:val="24"/>
        </w:rPr>
        <w:t xml:space="preserve">：2026-09-</w:t>
      </w:r>
      <w:r>
        <w:rPr>
          <w:rFonts w:hint="eastAsia" w:ascii="宋体" w:hAnsi="宋体" w:cs="宋体"/>
          <w:color w:val="000000" w:themeColor="text1"/>
          <w:sz w:val="24"/>
          <w:szCs w:val="24"/>
          <w:lang w:val="en-US" w:eastAsia="zh-CN"/>
        </w:rPr>
        <w:t xml:space="preserve">11</w:t>
      </w:r>
      <w:r>
        <w:rPr>
          <w:rFonts w:hint="eastAsia" w:ascii="宋体" w:hAnsi="宋体" w:eastAsia="宋体" w:cs="宋体"/>
          <w:color w:val="000000" w:themeColor="text1"/>
          <w:sz w:val="24"/>
          <w:szCs w:val="24"/>
        </w:rPr>
        <w:t xml:space="preserve"> 9:30 （北京时间）</w:t>
      </w:r>
      <w:r/>
    </w:p>
    <w:p>
      <w:pPr>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地点：苏采云系统.</w:t>
      </w:r>
      <w:r/>
    </w:p>
    <w:p>
      <w:pPr>
        <w:pStyle w:val="1000"/>
        <w:jc w:val="left"/>
        <w:rPr>
          <w:rFonts w:hint="eastAsia" w:ascii="宋体" w:hAnsi="宋体" w:eastAsia="宋体" w:cs="宋体"/>
          <w:b w:val="0"/>
          <w:color w:val="000000" w:themeColor="text1"/>
          <w:sz w:val="24"/>
          <w:szCs w:val="24"/>
        </w:rPr>
        <w:outlineLvl w:val="9"/>
      </w:pPr>
      <w:r/>
      <w:bookmarkStart w:id="25" w:name="_Toc73365461"/>
      <w:r/>
      <w:bookmarkStart w:id="26" w:name="_Toc73364848"/>
      <w:r/>
      <w:bookmarkStart w:id="27" w:name="_Toc256000005"/>
      <w:r>
        <w:rPr>
          <w:rFonts w:hint="eastAsia" w:ascii="宋体" w:hAnsi="宋体" w:eastAsia="宋体" w:cs="宋体"/>
          <w:b w:val="0"/>
          <w:color w:val="000000" w:themeColor="text1"/>
          <w:sz w:val="24"/>
          <w:szCs w:val="24"/>
          <w:lang w:eastAsia="zh-CN"/>
        </w:rPr>
        <w:t xml:space="preserve">五、开启</w:t>
      </w:r>
      <w:bookmarkEnd w:id="25"/>
      <w:r/>
      <w:bookmarkEnd w:id="26"/>
      <w:r/>
      <w:bookmarkEnd w:id="27"/>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时间：2026-</w:t>
      </w:r>
      <w:r>
        <w:rPr>
          <w:rFonts w:hint="eastAsia" w:ascii="宋体" w:hAnsi="宋体" w:cs="宋体"/>
          <w:color w:val="000000" w:themeColor="text1"/>
          <w:sz w:val="24"/>
          <w:szCs w:val="24"/>
          <w:lang w:val="en-US" w:eastAsia="zh-CN"/>
        </w:rPr>
        <w:t xml:space="preserve">09</w:t>
      </w:r>
      <w:r>
        <w:rPr>
          <w:rFonts w:hint="eastAsia" w:ascii="宋体" w:hAnsi="宋体" w:eastAsia="宋体" w:cs="宋体"/>
          <w:color w:val="000000" w:themeColor="text1"/>
          <w:sz w:val="24"/>
          <w:szCs w:val="24"/>
        </w:rPr>
        <w:t xml:space="preserve">-11 9:30 （北京</w:t>
      </w:r>
      <w:r>
        <w:rPr>
          <w:rFonts w:hint="eastAsia" w:ascii="宋体" w:hAnsi="宋体" w:eastAsia="宋体" w:cs="宋体"/>
          <w:color w:val="000000"/>
          <w:sz w:val="24"/>
          <w:szCs w:val="24"/>
        </w:rPr>
        <w:t xml:space="preserve">时间）</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w:t>
      </w:r>
      <w:r>
        <w:rPr>
          <w:rFonts w:hint="eastAsia" w:ascii="宋体" w:hAnsi="宋体" w:cs="宋体"/>
          <w:color w:val="000000"/>
          <w:sz w:val="24"/>
          <w:szCs w:val="24"/>
          <w:lang w:val="en-US" w:eastAsia="zh-CN"/>
        </w:rPr>
        <w:t xml:space="preserve">句容市公共资源交易中心</w:t>
      </w:r>
      <w:r>
        <w:rPr>
          <w:rFonts w:hint="eastAsia" w:ascii="宋体" w:hAnsi="宋体" w:eastAsia="宋体" w:cs="宋体"/>
          <w:color w:val="000000"/>
          <w:sz w:val="24"/>
          <w:szCs w:val="24"/>
        </w:rPr>
        <w:t xml:space="preserve">开标室503</w:t>
      </w:r>
      <w:r/>
    </w:p>
    <w:p>
      <w:pPr>
        <w:pStyle w:val="1000"/>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六、公告期限</w:t>
      </w:r>
      <w:r/>
    </w:p>
    <w:p>
      <w:pPr>
        <w:ind w:firstLine="480"/>
        <w:spacing w:line="360" w:lineRule="auto"/>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bookmarkStart w:id="28" w:name="_Toc73365463"/>
      <w:r/>
      <w:bookmarkStart w:id="29" w:name="_Toc256000007"/>
      <w:r/>
      <w:bookmarkStart w:id="30" w:name="_Toc73364850"/>
      <w:r/>
      <w:r/>
    </w:p>
    <w:p>
      <w:pPr>
        <w:ind w:firstLine="480"/>
        <w:spacing w:line="360" w:lineRule="auto"/>
        <w:rPr>
          <w:rFonts w:hint="eastAsia" w:ascii="宋体" w:hAnsi="宋体"/>
          <w:sz w:val="24"/>
        </w:rPr>
      </w:pPr>
      <w:r>
        <w:rPr>
          <w:rFonts w:hint="eastAsia" w:ascii="宋体" w:hAnsi="宋体"/>
          <w:sz w:val="24"/>
        </w:rPr>
      </w:r>
      <w:r/>
    </w:p>
    <w:p>
      <w:pPr>
        <w:numPr>
          <w:ilvl w:val="0"/>
          <w:numId w:val="4"/>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其他补充事</w:t>
      </w:r>
      <w:bookmarkEnd w:id="28"/>
      <w:r/>
      <w:bookmarkEnd w:id="29"/>
      <w:r/>
      <w:bookmarkEnd w:id="30"/>
      <w:r>
        <w:rPr>
          <w:rFonts w:hint="eastAsia" w:ascii="宋体" w:hAnsi="宋体" w:eastAsia="宋体" w:cs="宋体"/>
          <w:b w:val="0"/>
          <w:bCs w:val="0"/>
          <w:sz w:val="24"/>
          <w:szCs w:val="24"/>
        </w:rPr>
        <w:t xml:space="preserve">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注意事项：（1）本项目</w:t>
      </w:r>
      <w:r>
        <w:rPr>
          <w:rFonts w:hint="eastAsia" w:ascii="宋体" w:hAnsi="宋体" w:eastAsia="宋体" w:cs="宋体"/>
          <w:sz w:val="24"/>
          <w:szCs w:val="24"/>
        </w:rPr>
        <w:t xml:space="preserve">通过苏彩云电子交易平台进行采购，供应商须通过 《江苏省政府采购交易管理系统（苏采云）供应商操作指南》中指定的政府采购 客户端工具在线制作并提交响应文件。将后缀名为“.kedt”的采购文件导入政 府采购客户端工具--制作响应文件--导出加密的响应文件(后缀名为zip) --通 过“苏采云”系统上传响应文件。政府采购客户端工具可通过“苏采云”系统-- 已报名项目--报名详情页面内相应链接进行下载，截至提交电子响应文件截止时 间，电子交易平台投标通道将关闭，供应商未完成电子响应文件有效提交的，其 响应将被拒绝。 </w:t>
      </w:r>
      <w:r/>
    </w:p>
    <w:p>
      <w:pPr>
        <w:numPr>
          <w:ilvl w:val="0"/>
          <w:numId w:val="5"/>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本项目采用远程不见面交易模式，通过不见面交易系统及相应的配套硬件设备（摄像头、话筒、麦克风等）完成远程解密、开标现场异议及回复、开标 唱标等交互环节。 不见面交易相关要求和说明如下：</w:t>
      </w:r>
      <w:r>
        <w:rPr>
          <w:rFonts w:hint="eastAsia" w:ascii="宋体" w:hAnsi="宋体" w:cs="宋体"/>
          <w:sz w:val="24"/>
          <w:szCs w:val="24"/>
          <w:lang w:val="en-US" w:eastAsia="zh-CN"/>
        </w:rPr>
        <w:t xml:space="preserve">①</w:t>
      </w:r>
      <w:r>
        <w:rPr>
          <w:rFonts w:hint="eastAsia" w:ascii="宋体" w:hAnsi="宋体" w:eastAsia="宋体" w:cs="宋体"/>
          <w:sz w:val="24"/>
          <w:szCs w:val="24"/>
        </w:rPr>
        <w:t xml:space="preserve">不见面开标项目的时间均以国家授时中心发布的时间为准；</w:t>
      </w:r>
      <w:r>
        <w:rPr>
          <w:rFonts w:hint="eastAsia" w:ascii="宋体" w:hAnsi="宋体" w:cs="宋体"/>
          <w:sz w:val="24"/>
          <w:szCs w:val="24"/>
          <w:lang w:val="en-US" w:eastAsia="zh-CN"/>
        </w:rPr>
        <w:t xml:space="preserve">②</w:t>
      </w:r>
      <w:r>
        <w:rPr>
          <w:rFonts w:hint="eastAsia" w:ascii="宋体" w:hAnsi="宋体" w:eastAsia="宋体" w:cs="宋体"/>
          <w:sz w:val="24"/>
          <w:szCs w:val="24"/>
        </w:rPr>
        <w:t xml:space="preserve">开标当日，供应商不必抵达开标现场，仅需在任意地点通过“苏采云”系统（网址：http：//jszfcg.jsczt.cn/）进入系统“开标大厅”参与开标过程；</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w:t>
      </w:r>
      <w:r>
        <w:rPr>
          <w:rFonts w:hint="eastAsia" w:ascii="宋体" w:hAnsi="宋体" w:eastAsia="宋体" w:cs="宋体"/>
          <w:sz w:val="24"/>
          <w:szCs w:val="24"/>
        </w:rPr>
        <w:t xml:space="preserve">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因供应商自身软硬件配备不齐全或发生故障等问题而导致在交互过程中 出现不稳定或中断等情况的，由供应商自身承担后果。 </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sz w:val="24"/>
          <w:szCs w:val="24"/>
        </w:rPr>
        <w:t xml:space="preserve">（6）本项目采用网上开标方式，请投标人事先做好电脑环境准备，自行选择互联网连接畅通的场地，在规定的开标时间登录网上开标大厅进行投标文件解密。</w:t>
      </w:r>
      <w:r/>
    </w:p>
    <w:p>
      <w:pPr>
        <w:pStyle w:val="1000"/>
        <w:jc w:val="left"/>
        <w:rPr>
          <w:rFonts w:hint="eastAsia" w:ascii="宋体" w:hAnsi="宋体" w:eastAsia="宋体" w:cs="宋体"/>
          <w:sz w:val="24"/>
          <w:szCs w:val="24"/>
          <w:lang w:eastAsia="zh-CN"/>
        </w:rPr>
        <w:outlineLvl w:val="9"/>
      </w:pPr>
      <w:r/>
      <w:bookmarkStart w:id="31" w:name="_Toc256000008"/>
      <w:r/>
      <w:bookmarkStart w:id="32" w:name="_Toc73364851"/>
      <w:r/>
      <w:bookmarkStart w:id="33" w:name="_Toc73365464"/>
      <w:r>
        <w:rPr>
          <w:rFonts w:hint="eastAsia" w:ascii="宋体" w:hAnsi="宋体" w:eastAsia="宋体" w:cs="宋体"/>
          <w:b w:val="0"/>
          <w:sz w:val="24"/>
          <w:szCs w:val="24"/>
          <w:lang w:eastAsia="zh-CN"/>
        </w:rPr>
        <w:t xml:space="preserve">八、对本次磋商提出询问，请按以下方式联系。</w:t>
      </w:r>
      <w:bookmarkEnd w:id="31"/>
      <w:r/>
      <w:bookmarkEnd w:id="32"/>
      <w:r/>
      <w:bookmarkEnd w:id="33"/>
      <w:r/>
      <w:r/>
    </w:p>
    <w:p>
      <w:pPr>
        <w:spacing w:after="280"/>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1.</w:t>
      </w: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句容市环境卫生管理处</w:t>
      </w:r>
      <w:r/>
    </w:p>
    <w:p>
      <w:pPr>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单位地址：句容市羊角山路 19 号</w:t>
      </w:r>
      <w:r/>
    </w:p>
    <w:p>
      <w:pPr>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ascii="宋体" w:hAnsi="宋体" w:eastAsia="宋体" w:cs="宋体"/>
          <w:color w:val="000000"/>
          <w:sz w:val="24"/>
        </w:rPr>
        <w:t xml:space="preserve">施佳17372898186</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2.</w:t>
      </w:r>
      <w:r>
        <w:rPr>
          <w:rFonts w:hint="eastAsia" w:ascii="宋体" w:hAnsi="宋体" w:eastAsia="宋体" w:cs="宋体"/>
          <w:color w:val="000000"/>
          <w:sz w:val="24"/>
          <w:szCs w:val="24"/>
        </w:rPr>
        <w:t xml:space="preserve">采购代理机构信息（如有）</w:t>
      </w:r>
      <w:r/>
    </w:p>
    <w:p>
      <w:pPr>
        <w:spacing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单位名称：</w:t>
      </w:r>
      <w:r>
        <w:rPr>
          <w:rFonts w:hint="eastAsia" w:ascii="宋体" w:hAnsi="宋体" w:eastAsia="宋体" w:cs="宋体"/>
          <w:color w:val="000000"/>
          <w:sz w:val="24"/>
          <w:szCs w:val="24"/>
          <w:lang w:eastAsia="zh-CN"/>
        </w:rPr>
        <w:t xml:space="preserve">江苏春为全过程工程咨询有限公司</w:t>
      </w:r>
      <w:r/>
    </w:p>
    <w:p>
      <w:pPr>
        <w:spacing w:after="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单位地址：常州西太湖科技产业园禾香路123号七号楼E区一楼</w:t>
      </w:r>
      <w:r/>
    </w:p>
    <w:p>
      <w:pPr>
        <w:spacing w:after="280"/>
        <w:rPr>
          <w:rFonts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hint="eastAsia" w:ascii="宋体" w:hAnsi="宋体" w:cs="宋体"/>
          <w:color w:val="000000"/>
          <w:sz w:val="24"/>
          <w:szCs w:val="24"/>
          <w:lang w:val="en-US" w:eastAsia="zh-CN"/>
        </w:rPr>
        <w:t xml:space="preserve">顾</w:t>
      </w:r>
      <w:r>
        <w:rPr>
          <w:rFonts w:hint="eastAsia" w:ascii="宋体" w:hAnsi="宋体" w:eastAsia="宋体" w:cs="宋体"/>
          <w:color w:val="000000"/>
          <w:sz w:val="24"/>
          <w:szCs w:val="24"/>
        </w:rPr>
        <w:t xml:space="preserve">工13</w:t>
      </w:r>
      <w:r>
        <w:rPr>
          <w:rFonts w:hint="eastAsia" w:ascii="宋体" w:hAnsi="宋体" w:cs="宋体"/>
          <w:color w:val="000000"/>
          <w:sz w:val="24"/>
          <w:szCs w:val="24"/>
          <w:lang w:val="en-US" w:eastAsia="zh-CN"/>
        </w:rPr>
        <w:t xml:space="preserve">852915380</w:t>
      </w:r>
      <w:r/>
    </w:p>
    <w:p>
      <w:pPr>
        <w:pStyle w:val="998"/>
        <w:jc w:val="center"/>
        <w:rPr>
          <w:rFonts w:ascii="Arial" w:hAnsi="Arial" w:eastAsia="Arial" w:cs="Arial"/>
          <w:color w:val="ffffff"/>
        </w:rPr>
      </w:pPr>
      <w:r>
        <w:rPr>
          <w:rFonts w:ascii="Arial" w:hAnsi="Arial" w:eastAsia="Arial" w:cs="Arial"/>
          <w:color w:val="ffffff"/>
        </w:rPr>
        <w:t xml:space="preserve">预</w:t>
      </w:r>
      <w:bookmarkStart w:id="34" w:name="_Toc3461"/>
      <w:r>
        <w:rPr>
          <w:rFonts w:hint="eastAsia" w:ascii="宋体" w:hAnsi="宋体"/>
          <w:sz w:val="36"/>
          <w:lang w:eastAsia="zh-CN"/>
        </w:rPr>
        <w:t xml:space="preserve">第二部分  供应商须知</w:t>
      </w:r>
      <w:bookmarkEnd w:id="34"/>
      <w:r/>
      <w:r/>
    </w:p>
    <w:p>
      <w:pPr>
        <w:pStyle w:val="1002"/>
        <w:jc w:val="center"/>
        <w:keepLines w:val="0"/>
        <w:keepNext w:val="0"/>
        <w:spacing w:before="0" w:after="0" w:line="360" w:lineRule="auto"/>
        <w:rPr>
          <w:rFonts w:ascii="宋体" w:hAnsi="宋体"/>
          <w:bCs w:val="0"/>
          <w:lang w:eastAsia="zh-CN"/>
        </w:rPr>
        <w:outlineLvl w:val="9"/>
      </w:pPr>
      <w:r>
        <w:rPr>
          <w:rFonts w:hint="eastAsia" w:ascii="宋体" w:hAnsi="宋体"/>
          <w:bCs w:val="0"/>
          <w:lang w:eastAsia="zh-CN"/>
        </w:rPr>
        <w:t xml:space="preserve">前附表</w:t>
      </w:r>
      <w:r/>
    </w:p>
    <w:tbl>
      <w:tblPr>
        <w:tblStyle w:val="755"/>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项目依法不得转包</w:t>
            </w:r>
            <w:r/>
          </w:p>
          <w:p>
            <w:pPr>
              <w:spacing w:line="276"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句容市城北生活垃圾填埋场渗滤液处理站提标改造项目</w:t>
            </w:r>
            <w:r>
              <w:rPr>
                <w:rFonts w:hint="eastAsia" w:ascii="宋体" w:hAnsi="宋体" w:cs="楷体"/>
                <w:sz w:val="24"/>
                <w:szCs w:val="24"/>
              </w:rPr>
              <w:t xml:space="preserve">。</w:t>
            </w:r>
            <w:r/>
          </w:p>
        </w:tc>
      </w:tr>
      <w:tr>
        <w:trPr>
          <w:trHeight w:val="8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sz w:val="24"/>
                <w:szCs w:val="24"/>
              </w:rPr>
            </w:pPr>
            <w:r>
              <w:rPr>
                <w:rFonts w:hint="eastAsia" w:ascii="宋体" w:hAnsi="宋体" w:cs="楷体"/>
                <w:sz w:val="24"/>
                <w:szCs w:val="24"/>
              </w:rPr>
              <w:t xml:space="preserve">标的：</w:t>
            </w:r>
            <w:r>
              <w:rPr>
                <w:rFonts w:hint="eastAsia" w:ascii="宋体" w:hAnsi="宋体" w:cs="楷体"/>
                <w:b/>
                <w:sz w:val="24"/>
                <w:szCs w:val="24"/>
                <w:lang w:eastAsia="zh-CN"/>
              </w:rPr>
              <w:t xml:space="preserve">句容市城北生活垃圾填埋场渗滤液处理站提标改造项目</w:t>
            </w:r>
            <w:r>
              <w:rPr>
                <w:rFonts w:hint="eastAsia" w:ascii="宋体" w:hAnsi="宋体" w:cs="楷体"/>
                <w:b/>
                <w:sz w:val="24"/>
                <w:szCs w:val="24"/>
              </w:rPr>
              <w:t xml:space="preserve">，属于</w:t>
            </w:r>
            <w:r>
              <w:rPr>
                <w:rFonts w:hint="eastAsia" w:ascii="宋体" w:hAnsi="宋体" w:cs="楷体"/>
                <w:b/>
                <w:sz w:val="24"/>
                <w:szCs w:val="24"/>
                <w:u w:val="single"/>
              </w:rPr>
              <w:t xml:space="preserve">建筑业</w:t>
            </w:r>
            <w:r>
              <w:rPr>
                <w:rFonts w:hint="eastAsia" w:ascii="宋体" w:hAnsi="宋体" w:cs="楷体"/>
                <w:b/>
                <w:sz w:val="24"/>
                <w:szCs w:val="24"/>
              </w:rPr>
              <w:t xml:space="preserve">行业；</w:t>
            </w:r>
            <w:r/>
          </w:p>
          <w:p>
            <w:pPr>
              <w:spacing w:line="276" w:lineRule="auto"/>
              <w:rPr>
                <w:rFonts w:ascii="宋体" w:hAnsi="宋体" w:cs="楷体"/>
                <w:b/>
                <w:sz w:val="24"/>
                <w:szCs w:val="24"/>
              </w:rPr>
            </w:pPr>
            <w:r>
              <w:rPr>
                <w:rFonts w:hint="eastAsia" w:ascii="宋体" w:hAnsi="宋体" w:cs="楷体"/>
                <w:b/>
                <w:sz w:val="24"/>
                <w:szCs w:val="24"/>
              </w:rPr>
              <w:t xml:space="preserve">本项目属于专门面向中小微企业(注：监狱企业、残疾人福利性单位视同小微企业。</w:t>
            </w:r>
            <w:r>
              <w:rPr>
                <w:rFonts w:ascii="宋体" w:hAnsi="宋体" w:cs="楷体"/>
                <w:b/>
                <w:sz w:val="24"/>
                <w:szCs w:val="24"/>
              </w:rPr>
              <w:t xml:space="preserve">)</w:t>
            </w:r>
            <w:r/>
          </w:p>
          <w:p>
            <w:pPr>
              <w:pStyle w:val="780"/>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spacing w:line="276" w:lineRule="auto"/>
              <w:rPr>
                <w:rFonts w:ascii="宋体" w:hAnsi="宋体" w:cs="楷体"/>
                <w:b/>
                <w:sz w:val="24"/>
                <w:szCs w:val="24"/>
              </w:rPr>
            </w:pPr>
            <w:r>
              <w:rPr>
                <w:rFonts w:hint="eastAsia" w:ascii="宋体" w:hAnsi="宋体" w:cs="楷体"/>
                <w:szCs w:val="21"/>
                <w:u w:val="single"/>
                <w:lang w:val="en-US" w:eastAsia="zh-CN"/>
              </w:rPr>
              <w:t xml:space="preserve">建筑业</w:t>
            </w:r>
            <w:r>
              <w:rPr>
                <w:rFonts w:ascii="宋体" w:hAnsi="宋体" w:cs="楷体"/>
                <w:szCs w:val="21"/>
                <w:u w:val="single"/>
              </w:rPr>
              <w:t xml:space="preserve">。</w:t>
            </w:r>
            <w:r>
              <w:rPr>
                <w:rFonts w:hint="eastAsia" w:ascii="宋体" w:hAnsi="宋体" w:cs="楷体"/>
                <w:szCs w:val="21"/>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93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5"/>
            <w:r>
              <w:rPr>
                <w:rFonts w:hint="eastAsia" w:ascii="宋体" w:hAnsi="宋体" w:cs="楷体"/>
                <w:sz w:val="24"/>
                <w:szCs w:val="24"/>
              </w:rPr>
              <w:t xml:space="preserve">，</w:t>
            </w:r>
            <w:bookmarkStart w:id="36"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color w:val="000000" w:themeColor="text1"/>
                <w:sz w:val="24"/>
                <w:szCs w:val="24"/>
              </w:rPr>
            </w:pPr>
            <w:r>
              <w:rPr>
                <w:rFonts w:hint="eastAsia" w:ascii="宋体" w:hAnsi="宋体" w:cs="楷体"/>
                <w:iCs/>
                <w:color w:val="000000" w:themeColor="text1"/>
                <w:sz w:val="24"/>
                <w:szCs w:val="24"/>
                <w:lang w:val="en-US" w:eastAsia="zh-CN"/>
              </w:rPr>
              <w:t xml:space="preserve">1、</w:t>
            </w:r>
            <w:r>
              <w:rPr>
                <w:rFonts w:hint="eastAsia" w:ascii="宋体" w:hAnsi="宋体" w:cs="楷体"/>
                <w:iCs/>
                <w:color w:val="000000" w:themeColor="text1"/>
                <w:sz w:val="24"/>
                <w:szCs w:val="24"/>
              </w:rPr>
              <w:t xml:space="preserve">投标报价应以招标文件提供的工程量为基础作明细报价，供应商应认真进行现场勘测并认真核对招标文件提供的工程量清单。招标文件中提供的工程量清单如有缺项、漏项、数量不足或不明确等情况，各供应商应</w:t>
            </w:r>
            <w:r>
              <w:rPr>
                <w:rFonts w:hint="eastAsia" w:ascii="宋体" w:hAnsi="宋体" w:cs="楷体"/>
                <w:iCs/>
                <w:color w:val="000000" w:themeColor="text1"/>
                <w:sz w:val="24"/>
                <w:szCs w:val="24"/>
                <w:lang w:val="en-US" w:eastAsia="zh-CN"/>
              </w:rPr>
              <w:t xml:space="preserve">核对图纸后</w:t>
            </w:r>
            <w:r>
              <w:rPr>
                <w:rFonts w:hint="eastAsia" w:ascii="宋体" w:hAnsi="宋体" w:cs="楷体"/>
                <w:iCs/>
                <w:color w:val="000000" w:themeColor="text1"/>
                <w:sz w:val="24"/>
                <w:szCs w:val="24"/>
              </w:rPr>
              <w:t xml:space="preserve">及时提出，否则一切后果由供应商自行承担。成交并签定合同后采购人将不再承担采购范围内除合同总价之外的任何费用(必须按采购要求或工程量清单中项目特征描述施工，材料使用满足招标文件要求)。</w:t>
            </w:r>
            <w:r/>
          </w:p>
        </w:tc>
      </w:tr>
    </w:tbl>
    <w:p>
      <w:r/>
      <w:r/>
    </w:p>
    <w:p>
      <w:r/>
      <w:r/>
    </w:p>
    <w:p>
      <w:r/>
      <w:r/>
    </w:p>
    <w:p>
      <w:r/>
      <w:r/>
    </w:p>
    <w:p>
      <w:pPr>
        <w:pStyle w:val="807"/>
      </w:pPr>
      <w:r/>
      <w:r/>
    </w:p>
    <w:p>
      <w:pPr>
        <w:pStyle w:val="808"/>
      </w:pPr>
      <w:r/>
      <w:r/>
    </w:p>
    <w:p>
      <w:pPr>
        <w:pStyle w:val="809"/>
      </w:pPr>
      <w:r/>
      <w:r/>
    </w:p>
    <w:p>
      <w:pPr>
        <w:pStyle w:val="811"/>
      </w:pPr>
      <w:r/>
      <w:r/>
    </w:p>
    <w:p>
      <w:r/>
      <w:r/>
    </w:p>
    <w:p>
      <w:r/>
      <w:r/>
    </w:p>
    <w:p>
      <w:pPr>
        <w:pStyle w:val="1000"/>
        <w:rPr>
          <w:rFonts w:ascii="宋体" w:hAnsi="宋体" w:eastAsia="宋体"/>
          <w:sz w:val="32"/>
        </w:rPr>
        <w:outlineLvl w:val="9"/>
      </w:pPr>
      <w:r/>
      <w:bookmarkStart w:id="37" w:name="_Toc73364854"/>
      <w:r/>
      <w:bookmarkStart w:id="38" w:name="_Toc256000011"/>
      <w:r/>
      <w:bookmarkStart w:id="39" w:name="_Toc73365467"/>
      <w:r>
        <w:rPr>
          <w:rFonts w:hint="eastAsia" w:ascii="宋体" w:hAnsi="宋体" w:eastAsia="宋体"/>
          <w:sz w:val="32"/>
        </w:rPr>
        <w:t xml:space="preserve">一、总  则</w:t>
      </w:r>
      <w:bookmarkEnd w:id="37"/>
      <w:r/>
      <w:bookmarkEnd w:id="38"/>
      <w:r/>
      <w:bookmarkEnd w:id="39"/>
      <w:r/>
      <w:r/>
    </w:p>
    <w:p>
      <w:pPr>
        <w:pStyle w:val="1002"/>
        <w:ind w:firstLine="446"/>
        <w:keepLines w:val="0"/>
        <w:keepNext w:val="0"/>
        <w:spacing w:before="0" w:after="0" w:line="360" w:lineRule="auto"/>
        <w:rPr>
          <w:rFonts w:ascii="宋体" w:hAnsi="宋体"/>
          <w:sz w:val="30"/>
        </w:rPr>
        <w:outlineLvl w:val="9"/>
      </w:pPr>
      <w:r/>
      <w:bookmarkStart w:id="40" w:name="_Toc73365468"/>
      <w:r/>
      <w:bookmarkStart w:id="41" w:name="_Toc256000012"/>
      <w:r/>
      <w:bookmarkStart w:id="42" w:name="_Toc73364855"/>
      <w:r>
        <w:rPr>
          <w:rFonts w:hint="eastAsia" w:ascii="宋体" w:hAnsi="宋体"/>
          <w:sz w:val="30"/>
        </w:rPr>
        <w:t xml:space="preserve">1．适用范围</w:t>
      </w:r>
      <w:bookmarkEnd w:id="40"/>
      <w:r/>
      <w:bookmarkEnd w:id="41"/>
      <w:r/>
      <w:bookmarkEnd w:id="42"/>
      <w:r/>
      <w:r/>
    </w:p>
    <w:p>
      <w:pPr>
        <w:ind w:firstLine="480"/>
        <w:spacing w:line="360" w:lineRule="auto"/>
        <w:rPr>
          <w:rFonts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句容市城北生活垃圾填埋场渗滤液处理站提标改造项目</w:t>
      </w:r>
      <w:r>
        <w:rPr>
          <w:rFonts w:hint="eastAsia" w:ascii="宋体" w:hAnsi="宋体" w:cs="隶书"/>
          <w:color w:val="ff0000"/>
          <w:sz w:val="24"/>
        </w:rPr>
        <w:t xml:space="preserve">。</w:t>
      </w:r>
      <w:r/>
    </w:p>
    <w:p>
      <w:pPr>
        <w:pStyle w:val="1002"/>
        <w:ind w:firstLine="446"/>
        <w:keepLines w:val="0"/>
        <w:keepNext w:val="0"/>
        <w:spacing w:before="200" w:after="200" w:line="360" w:lineRule="auto"/>
        <w:rPr>
          <w:rFonts w:ascii="宋体" w:hAnsi="宋体"/>
          <w:sz w:val="30"/>
          <w:lang w:eastAsia="zh-CN"/>
        </w:rPr>
        <w:outlineLvl w:val="9"/>
      </w:pPr>
      <w:r/>
      <w:bookmarkStart w:id="43" w:name="_Toc256000013"/>
      <w:r/>
      <w:bookmarkStart w:id="44" w:name="_Toc73364856"/>
      <w:r/>
      <w:bookmarkStart w:id="45" w:name="_Toc73365469"/>
      <w:r>
        <w:rPr>
          <w:rFonts w:hint="eastAsia" w:ascii="宋体" w:hAnsi="宋体"/>
          <w:sz w:val="30"/>
          <w:lang w:eastAsia="zh-CN"/>
        </w:rPr>
        <w:t xml:space="preserve">2．定义</w:t>
      </w:r>
      <w:bookmarkEnd w:id="43"/>
      <w:r/>
      <w:bookmarkEnd w:id="44"/>
      <w:r/>
      <w:bookmarkEnd w:id="45"/>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ind w:firstLine="480"/>
        <w:spacing w:line="360" w:lineRule="auto"/>
        <w:rPr>
          <w:rFonts w:ascii="宋体" w:hAnsi="宋体"/>
          <w:sz w:val="24"/>
        </w:rPr>
      </w:pPr>
      <w:r>
        <w:rPr>
          <w:rFonts w:hint="eastAsia" w:ascii="宋体" w:hAnsi="宋体"/>
          <w:sz w:val="24"/>
        </w:rPr>
        <w:t xml:space="preserve">2.1“磋商组织方”系指采购代理机构或采购单位，即：</w:t>
      </w:r>
      <w:r>
        <w:rPr>
          <w:rFonts w:hint="eastAsia" w:ascii="宋体" w:hAnsi="宋体"/>
          <w:sz w:val="24"/>
          <w:lang w:eastAsia="zh-CN"/>
        </w:rPr>
        <w:t xml:space="preserve">江苏春为全过程工程咨询有限公司</w:t>
      </w:r>
      <w:r>
        <w:rPr>
          <w:rFonts w:hint="eastAsia" w:ascii="宋体" w:hAnsi="宋体"/>
          <w:sz w:val="24"/>
        </w:rPr>
        <w:t xml:space="preserve">。</w:t>
      </w:r>
      <w:r/>
    </w:p>
    <w:p>
      <w:pPr>
        <w:ind w:firstLine="480"/>
        <w:spacing w:line="360" w:lineRule="auto"/>
        <w:rPr>
          <w:rFonts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句容市环境卫生管理处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rPr>
        <w:t xml:space="preserve">2.4“工程”系指本磋商文件所述采购标的，即</w:t>
      </w:r>
      <w:bookmarkStart w:id="46" w:name="EBec1f6c4cc37b4caa9954b6d54854e118"/>
      <w:r>
        <w:rPr>
          <w:rFonts w:hint="eastAsia" w:ascii="宋体" w:hAnsi="宋体"/>
          <w:sz w:val="24"/>
          <w:lang w:eastAsia="zh-CN"/>
        </w:rPr>
        <w:t xml:space="preserve">句容市城北生活垃圾填埋场渗滤液处理站提标改造项目</w:t>
      </w:r>
      <w:r>
        <w:rPr>
          <w:rFonts w:hint="eastAsia" w:ascii="宋体" w:hAnsi="宋体"/>
          <w:sz w:val="24"/>
        </w:rPr>
        <w:t xml:space="preserve">。</w:t>
      </w:r>
      <w:bookmarkEnd w:id="46"/>
      <w:r/>
      <w:r/>
    </w:p>
    <w:p>
      <w:pPr>
        <w:pStyle w:val="1002"/>
        <w:ind w:firstLine="446"/>
        <w:keepLines w:val="0"/>
        <w:keepNext w:val="0"/>
        <w:spacing w:line="360" w:lineRule="auto"/>
        <w:rPr>
          <w:rFonts w:ascii="宋体" w:hAnsi="宋体"/>
          <w:sz w:val="30"/>
          <w:lang w:eastAsia="zh-CN"/>
        </w:rPr>
        <w:outlineLvl w:val="9"/>
      </w:pPr>
      <w:r/>
      <w:bookmarkStart w:id="47" w:name="_Toc73364857"/>
      <w:r/>
      <w:bookmarkStart w:id="48" w:name="_Toc73365470"/>
      <w:r/>
      <w:bookmarkStart w:id="49" w:name="_Toc256000014"/>
      <w:r>
        <w:rPr>
          <w:rFonts w:hint="eastAsia" w:ascii="宋体" w:hAnsi="宋体"/>
          <w:sz w:val="30"/>
          <w:lang w:eastAsia="zh-CN"/>
        </w:rPr>
        <w:t xml:space="preserve">3．本次采购方式</w:t>
      </w:r>
      <w:bookmarkEnd w:id="47"/>
      <w:r/>
      <w:bookmarkEnd w:id="48"/>
      <w:r/>
      <w:bookmarkEnd w:id="49"/>
      <w:r/>
      <w:r/>
    </w:p>
    <w:p>
      <w:pPr>
        <w:ind w:firstLine="480"/>
        <w:spacing w:line="360" w:lineRule="auto"/>
        <w:rPr>
          <w:rFonts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rPr>
        <w:t xml:space="preserve">3.2是否接受进口产品：否</w:t>
      </w:r>
      <w:bookmarkStart w:id="50" w:name="EBb827a1ee09c24503810ef107662edd9b"/>
      <w:r>
        <w:rPr>
          <w:rFonts w:ascii="宋体" w:hAnsi="宋体"/>
          <w:sz w:val="24"/>
        </w:rPr>
        <w:t xml:space="preserve"> </w:t>
      </w:r>
      <w:bookmarkEnd w:id="50"/>
      <w:r/>
      <w:bookmarkStart w:id="51" w:name="EB864908c2907a43c2b4173db210221033"/>
      <w:r>
        <w:rPr>
          <w:rFonts w:ascii="宋体" w:hAnsi="宋体"/>
          <w:sz w:val="24"/>
        </w:rPr>
        <w:t xml:space="preserve"> </w:t>
      </w:r>
      <w:bookmarkEnd w:id="51"/>
      <w:r/>
      <w:bookmarkStart w:id="52" w:name="EB326aa1936df44aef9d1be4dfa91c7594"/>
      <w:r>
        <w:rPr>
          <w:rFonts w:ascii="宋体" w:hAnsi="宋体"/>
          <w:sz w:val="24"/>
        </w:rPr>
        <w:t xml:space="preserve"> </w:t>
      </w:r>
      <w:bookmarkEnd w:id="52"/>
      <w:r/>
      <w:r/>
    </w:p>
    <w:p>
      <w:pPr>
        <w:ind w:firstLine="480"/>
        <w:spacing w:line="360" w:lineRule="auto"/>
        <w:rPr>
          <w:rFonts w:ascii="宋体" w:hAnsi="宋体"/>
          <w:sz w:val="24"/>
        </w:rPr>
      </w:pPr>
      <w:r>
        <w:rPr>
          <w:rFonts w:hint="eastAsia" w:ascii="宋体" w:hAnsi="宋体"/>
          <w:sz w:val="24"/>
        </w:rPr>
        <w:t xml:space="preserve">3.3本项目资格审查方式：资格后审</w:t>
      </w:r>
      <w:bookmarkStart w:id="53" w:name="EB554d20e884b34f068f9abf5c2900c4d1"/>
      <w:r>
        <w:rPr>
          <w:rFonts w:ascii="宋体" w:hAnsi="宋体"/>
          <w:sz w:val="24"/>
        </w:rPr>
        <w:t xml:space="preserve"> </w:t>
      </w:r>
      <w:bookmarkEnd w:id="53"/>
      <w:r/>
      <w:bookmarkStart w:id="54" w:name="EB95604dcf296947de98be329cdd95192a"/>
      <w:r>
        <w:rPr>
          <w:rFonts w:ascii="宋体" w:hAnsi="宋体"/>
          <w:sz w:val="24"/>
        </w:rPr>
        <w:t xml:space="preserve"> </w:t>
      </w:r>
      <w:bookmarkEnd w:id="54"/>
      <w:r/>
      <w:bookmarkStart w:id="55" w:name="EBeaa6884fb96b4a01bb14112961cfa20a"/>
      <w:r>
        <w:rPr>
          <w:rFonts w:ascii="宋体" w:hAnsi="宋体"/>
          <w:sz w:val="24"/>
        </w:rPr>
        <w:t xml:space="preserve"> </w:t>
      </w:r>
      <w:bookmarkEnd w:id="55"/>
      <w:r/>
      <w:r/>
    </w:p>
    <w:p>
      <w:pPr>
        <w:ind w:firstLine="480"/>
        <w:spacing w:line="360" w:lineRule="auto"/>
        <w:rPr>
          <w:rFonts w:ascii="宋体" w:hAnsi="宋体"/>
          <w:sz w:val="24"/>
          <w:szCs w:val="28"/>
        </w:rPr>
      </w:pPr>
      <w:r>
        <w:rPr>
          <w:rFonts w:hint="eastAsia" w:ascii="宋体" w:hAnsi="宋体"/>
          <w:sz w:val="24"/>
        </w:rPr>
        <w:t xml:space="preserve">3.4 本次采购确定的成交人数量：</w:t>
      </w:r>
      <w:bookmarkStart w:id="56" w:name="EB239bc7938d02463888f23182e5e568e7"/>
      <w:r>
        <w:rPr>
          <w:rFonts w:hint="eastAsia" w:ascii="宋体" w:hAnsi="宋体"/>
          <w:sz w:val="24"/>
          <w:szCs w:val="28"/>
        </w:rPr>
        <w:t xml:space="preserve">1名</w:t>
      </w:r>
      <w:bookmarkEnd w:id="56"/>
      <w:r>
        <w:rPr>
          <w:rFonts w:ascii="宋体" w:hAnsi="宋体"/>
          <w:sz w:val="24"/>
          <w:szCs w:val="28"/>
        </w:rPr>
        <w:t xml:space="preserve"> </w:t>
      </w:r>
      <w:bookmarkStart w:id="57" w:name="EB65f1af548e51428190f46d10e71d9afc"/>
      <w:r/>
      <w:bookmarkEnd w:id="57"/>
      <w:r/>
      <w:r/>
    </w:p>
    <w:p>
      <w:pPr>
        <w:pStyle w:val="807"/>
        <w:ind w:firstLine="480"/>
      </w:pPr>
      <w:r>
        <w:rPr>
          <w:rFonts w:hint="eastAsia" w:hAnsi="宋体"/>
          <w:szCs w:val="28"/>
        </w:rPr>
        <w:t xml:space="preserve">3.5 本项目是否接收联合体：不接受</w:t>
      </w:r>
      <w:r/>
    </w:p>
    <w:p>
      <w:pPr>
        <w:pStyle w:val="1002"/>
        <w:ind w:firstLine="446"/>
        <w:keepLines w:val="0"/>
        <w:keepNext w:val="0"/>
        <w:spacing w:line="360" w:lineRule="auto"/>
        <w:rPr>
          <w:rFonts w:ascii="宋体" w:hAnsi="宋体"/>
          <w:sz w:val="30"/>
          <w:lang w:eastAsia="zh-CN"/>
        </w:rPr>
        <w:outlineLvl w:val="9"/>
      </w:pPr>
      <w:r/>
      <w:bookmarkStart w:id="58" w:name="_Toc73364858"/>
      <w:r/>
      <w:bookmarkStart w:id="59" w:name="_Toc73365471"/>
      <w:r/>
      <w:bookmarkStart w:id="60" w:name="_Toc256000015"/>
      <w:r>
        <w:rPr>
          <w:rFonts w:hint="eastAsia" w:ascii="宋体" w:hAnsi="宋体"/>
          <w:sz w:val="30"/>
          <w:lang w:eastAsia="zh-CN"/>
        </w:rPr>
        <w:t xml:space="preserve">4．磋商费用</w:t>
      </w:r>
      <w:bookmarkEnd w:id="58"/>
      <w:r/>
      <w:bookmarkEnd w:id="59"/>
      <w:r/>
      <w:bookmarkEnd w:id="60"/>
      <w:r/>
      <w:r/>
    </w:p>
    <w:p>
      <w:pPr>
        <w:ind w:firstLine="480"/>
        <w:spacing w:line="360" w:lineRule="auto"/>
        <w:rPr>
          <w:rFonts w:ascii="宋体" w:hAnsi="宋体"/>
          <w:b/>
          <w:sz w:val="24"/>
        </w:rPr>
      </w:pPr>
      <w:r>
        <w:rPr>
          <w:rFonts w:hint="eastAsia" w:ascii="宋体" w:hAnsi="宋体"/>
          <w:sz w:val="24"/>
        </w:rPr>
        <w:t xml:space="preserve">4.1 供应商应自行承担所有与参加磋商有关的费用</w:t>
      </w:r>
      <w:r>
        <w:rPr>
          <w:rFonts w:hint="eastAsia" w:ascii="宋体" w:hAnsi="宋体"/>
          <w:b/>
          <w:sz w:val="24"/>
        </w:rPr>
        <w:t xml:space="preserve">。</w:t>
      </w:r>
      <w:r/>
    </w:p>
    <w:p>
      <w:pPr>
        <w:ind w:firstLine="480"/>
        <w:spacing w:line="360" w:lineRule="auto"/>
        <w:rPr>
          <w:rFonts w:hint="eastAsia" w:ascii="宋体" w:hAnsi="宋体"/>
          <w:bCs/>
          <w:sz w:val="24"/>
        </w:rPr>
      </w:pPr>
      <w:r/>
      <w:bookmarkStart w:id="61" w:name="EB43d98a67a624490d81135a7e75760740"/>
      <w:r>
        <w:rPr>
          <w:rFonts w:hint="eastAsia" w:ascii="宋体" w:hAnsi="宋体"/>
          <w:bCs/>
          <w:sz w:val="24"/>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ascii="宋体" w:hAnsi="宋体"/>
          <w:bCs/>
          <w:sz w:val="24"/>
        </w:rPr>
      </w:pPr>
      <w:r>
        <w:rPr>
          <w:rFonts w:hint="eastAsia" w:ascii="宋体" w:hAnsi="宋体"/>
          <w:bCs/>
          <w:sz w:val="24"/>
        </w:rPr>
        <w:t xml:space="preserve">中标人须向采购代理机构支付采购代理服务费，收费标准是参照国家计委关于印发《代理服务收费管理暂行办法》的通知（计价格[2002]1980号）的</w:t>
      </w:r>
      <w:r>
        <w:rPr>
          <w:rFonts w:hint="eastAsia" w:ascii="宋体" w:hAnsi="宋体"/>
          <w:bCs/>
          <w:sz w:val="24"/>
          <w:lang w:val="en-US" w:eastAsia="zh-CN"/>
        </w:rPr>
        <w:t xml:space="preserve">60</w:t>
      </w:r>
      <w:r>
        <w:rPr>
          <w:rFonts w:hint="eastAsia" w:ascii="宋体" w:hAnsi="宋体"/>
          <w:bCs/>
          <w:sz w:val="24"/>
        </w:rPr>
        <w:t xml:space="preserve">%计算。由中标人在取得中标（成交）通知书时向</w:t>
      </w:r>
      <w:r>
        <w:rPr>
          <w:rFonts w:hint="eastAsia" w:ascii="宋体" w:hAnsi="宋体"/>
          <w:bCs/>
          <w:sz w:val="24"/>
          <w:lang w:val="en-US" w:eastAsia="zh-CN"/>
        </w:rPr>
        <w:t xml:space="preserve">招标代理机构</w:t>
      </w:r>
      <w:r>
        <w:rPr>
          <w:rFonts w:hint="eastAsia" w:ascii="宋体" w:hAnsi="宋体"/>
          <w:bCs/>
          <w:sz w:val="24"/>
        </w:rPr>
        <w:t xml:space="preserve">支付，中标人应自行承担所有参加投标的相关费用。</w:t>
      </w:r>
      <w:bookmarkEnd w:id="61"/>
      <w:r/>
    </w:p>
    <w:p>
      <w:pPr>
        <w:ind w:firstLine="480"/>
        <w:spacing w:line="360" w:lineRule="auto"/>
        <w:rPr>
          <w:rFonts w:hint="eastAsia" w:ascii="宋体" w:hAnsi="宋体"/>
          <w:bCs/>
          <w:sz w:val="24"/>
        </w:rPr>
      </w:pPr>
      <w:r>
        <w:rPr>
          <w:rFonts w:hint="eastAsia" w:ascii="宋体" w:hAnsi="宋体"/>
          <w:bCs/>
          <w:sz w:val="24"/>
        </w:rPr>
        <w:t xml:space="preserve">收款单位：江苏春为全过程工程咨询有限公司镇江分公司   </w:t>
      </w:r>
      <w:r/>
    </w:p>
    <w:p>
      <w:pPr>
        <w:ind w:firstLine="480"/>
        <w:spacing w:line="360" w:lineRule="auto"/>
        <w:rPr>
          <w:rFonts w:hint="eastAsia" w:ascii="宋体" w:hAnsi="宋体"/>
          <w:bCs/>
          <w:sz w:val="24"/>
        </w:rPr>
      </w:pPr>
      <w:r>
        <w:rPr>
          <w:rFonts w:hint="eastAsia" w:ascii="宋体" w:hAnsi="宋体"/>
          <w:bCs/>
          <w:sz w:val="24"/>
        </w:rPr>
        <w:t xml:space="preserve">收款账号：497572044326</w:t>
      </w:r>
      <w:r/>
    </w:p>
    <w:p>
      <w:pPr>
        <w:ind w:firstLine="480"/>
        <w:spacing w:line="360" w:lineRule="auto"/>
        <w:rPr>
          <w:rFonts w:hint="eastAsia" w:ascii="宋体" w:hAnsi="宋体"/>
          <w:bCs/>
          <w:sz w:val="24"/>
        </w:rPr>
      </w:pPr>
      <w:r>
        <w:rPr>
          <w:rFonts w:hint="eastAsia" w:ascii="宋体" w:hAnsi="宋体"/>
          <w:bCs/>
          <w:sz w:val="24"/>
        </w:rPr>
        <w:t xml:space="preserve">开户银行：中国银行股份有限公司镇江京口支行</w:t>
      </w:r>
      <w:r/>
    </w:p>
    <w:p>
      <w:pPr>
        <w:ind w:firstLine="480"/>
        <w:spacing w:line="360" w:lineRule="auto"/>
        <w:rPr>
          <w:rFonts w:ascii="宋体" w:hAnsi="宋体"/>
          <w:sz w:val="24"/>
        </w:rPr>
      </w:pPr>
      <w:r>
        <w:rPr>
          <w:rFonts w:hint="eastAsia" w:ascii="宋体" w:hAnsi="宋体"/>
          <w:sz w:val="24"/>
        </w:rPr>
        <w:t xml:space="preserve">4.2不论磋商的结果如何，磋商组织方在任何情况下均无义务和责任承担上述费用。</w:t>
      </w:r>
      <w:r/>
    </w:p>
    <w:p>
      <w:pPr>
        <w:pStyle w:val="783"/>
      </w:pPr>
      <w:r/>
      <w:r/>
    </w:p>
    <w:p>
      <w:pPr>
        <w:pStyle w:val="1002"/>
        <w:ind w:firstLine="446"/>
        <w:keepLines w:val="0"/>
        <w:keepNext w:val="0"/>
        <w:spacing w:before="200" w:after="200" w:line="360" w:lineRule="auto"/>
        <w:rPr>
          <w:rFonts w:ascii="宋体" w:hAnsi="宋体"/>
          <w:sz w:val="30"/>
          <w:lang w:eastAsia="zh-CN"/>
        </w:rPr>
        <w:outlineLvl w:val="9"/>
      </w:pPr>
      <w:r/>
      <w:bookmarkStart w:id="62" w:name="_Toc256000016"/>
      <w:r/>
      <w:bookmarkStart w:id="63" w:name="_Toc73364859"/>
      <w:r/>
      <w:bookmarkStart w:id="64" w:name="_Toc73365472"/>
      <w:r>
        <w:rPr>
          <w:rFonts w:hint="eastAsia" w:ascii="宋体" w:hAnsi="宋体"/>
          <w:sz w:val="30"/>
          <w:lang w:eastAsia="zh-CN"/>
        </w:rPr>
        <w:t xml:space="preserve">5．政策功能</w:t>
      </w:r>
      <w:bookmarkEnd w:id="62"/>
      <w:r/>
      <w:bookmarkEnd w:id="63"/>
      <w:r/>
      <w:bookmarkEnd w:id="64"/>
      <w:r/>
      <w:r/>
    </w:p>
    <w:p>
      <w:pPr>
        <w:ind w:firstLine="480"/>
        <w:spacing w:line="360" w:lineRule="auto"/>
        <w:rPr>
          <w:rFonts w:ascii="宋体" w:hAnsi="宋体"/>
          <w:sz w:val="24"/>
          <w:szCs w:val="24"/>
        </w:rPr>
      </w:pPr>
      <w:r>
        <w:rPr>
          <w:rFonts w:hint="eastAsia" w:ascii="宋体" w:hAnsi="宋体"/>
          <w:sz w:val="24"/>
          <w:szCs w:val="24"/>
        </w:rPr>
        <w:t xml:space="preserve">5.1支持中小企业发展</w:t>
      </w:r>
      <w:r/>
    </w:p>
    <w:p>
      <w:pPr>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4"/>
        </w:rPr>
      </w:pPr>
      <w:r>
        <w:rPr>
          <w:rFonts w:hint="eastAsia" w:ascii="宋体" w:hAnsi="宋体"/>
          <w:sz w:val="24"/>
          <w:szCs w:val="24"/>
        </w:rPr>
        <w:t xml:space="preserve">5.2强制采购信息安全产品</w:t>
      </w:r>
      <w:r/>
    </w:p>
    <w:p>
      <w:pPr>
        <w:ind w:firstLine="480"/>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4"/>
        </w:rPr>
      </w:pPr>
      <w:r>
        <w:rPr>
          <w:rFonts w:hint="eastAsia" w:ascii="宋体" w:hAnsi="宋体"/>
          <w:sz w:val="24"/>
          <w:szCs w:val="24"/>
        </w:rPr>
        <w:t xml:space="preserve">5.3支持绿色发展</w:t>
      </w:r>
      <w:r/>
    </w:p>
    <w:p>
      <w:pPr>
        <w:ind w:firstLine="480"/>
        <w:spacing w:line="360" w:lineRule="auto"/>
        <w:rPr>
          <w:rFonts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szCs w:val="24"/>
        </w:rPr>
      </w:pPr>
      <w:r>
        <w:rPr>
          <w:rFonts w:hint="eastAsia" w:ascii="宋体" w:hAnsi="宋体"/>
          <w:sz w:val="24"/>
          <w:szCs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szCs w:val="24"/>
        </w:rPr>
      </w:pPr>
      <w:r>
        <w:rPr>
          <w:rFonts w:hint="eastAsia" w:ascii="宋体" w:hAnsi="宋体"/>
          <w:sz w:val="24"/>
          <w:szCs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szCs w:val="24"/>
        </w:rPr>
      </w:pPr>
      <w:r>
        <w:rPr>
          <w:rFonts w:hint="eastAsia" w:ascii="宋体" w:hAnsi="宋体"/>
          <w:sz w:val="24"/>
          <w:szCs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szCs w:val="24"/>
        </w:rPr>
      </w:pPr>
      <w:r>
        <w:rPr>
          <w:rFonts w:hint="eastAsia" w:ascii="宋体" w:hAnsi="宋体"/>
          <w:sz w:val="24"/>
          <w:szCs w:val="24"/>
        </w:rPr>
        <w:t xml:space="preserve">5.5支持创新发展</w:t>
      </w:r>
      <w:r/>
    </w:p>
    <w:p>
      <w:pPr>
        <w:ind w:firstLine="480"/>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ind w:firstLine="480"/>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p>
    <w:p>
      <w:pPr>
        <w:ind w:firstLine="480"/>
        <w:spacing w:line="360" w:lineRule="auto"/>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3.投标(响应)报价低于采购项目最高限价45%的，即投标(响应)报价&lt;采购项目最高限价x45%;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sz w:val="24"/>
          <w:szCs w:val="24"/>
        </w:rPr>
      </w:pPr>
      <w:r>
        <w:rPr>
          <w:rFonts w:hint="eastAsia" w:ascii="宋体" w:hAnsi="宋体"/>
          <w:sz w:val="24"/>
          <w:szCs w:val="24"/>
        </w:rPr>
        <w:t xml:space="preserve">二、调整价格分评审规则</w:t>
      </w:r>
      <w:r/>
    </w:p>
    <w:p>
      <w:pPr>
        <w:ind w:firstLine="480"/>
        <w:spacing w:line="360" w:lineRule="auto"/>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r/>
    </w:p>
    <w:p>
      <w:pPr>
        <w:ind w:firstLine="480"/>
        <w:spacing w:line="360" w:lineRule="auto"/>
        <w:rPr>
          <w:rFonts w:hint="eastAsia" w:ascii="宋体" w:hAnsi="宋体"/>
          <w:sz w:val="24"/>
          <w:szCs w:val="24"/>
        </w:rPr>
      </w:pPr>
      <w:r>
        <w:rPr>
          <w:rFonts w:hint="eastAsia" w:ascii="宋体" w:hAnsi="宋体"/>
          <w:sz w:val="24"/>
          <w:szCs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firstLine="480"/>
        <w:spacing w:line="360" w:lineRule="auto"/>
        <w:rPr>
          <w:rFonts w:hint="eastAsia" w:ascii="宋体" w:hAnsi="宋体"/>
          <w:sz w:val="24"/>
          <w:szCs w:val="24"/>
        </w:rPr>
      </w:pPr>
      <w:r>
        <w:rPr>
          <w:rFonts w:hint="eastAsia" w:ascii="宋体" w:hAnsi="宋体"/>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szCs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1000"/>
        <w:rPr>
          <w:rFonts w:ascii="宋体" w:hAnsi="宋体" w:eastAsia="宋体"/>
          <w:sz w:val="32"/>
          <w:lang w:eastAsia="zh-CN"/>
        </w:rPr>
        <w:outlineLvl w:val="9"/>
      </w:pPr>
      <w:r/>
      <w:bookmarkStart w:id="65" w:name="_Toc73365473"/>
      <w:r/>
      <w:bookmarkStart w:id="66" w:name="_Toc73364860"/>
      <w:r/>
      <w:bookmarkStart w:id="67" w:name="_Toc256000017"/>
      <w:r>
        <w:rPr>
          <w:rFonts w:hint="eastAsia" w:ascii="宋体" w:hAnsi="宋体" w:eastAsia="宋体"/>
          <w:sz w:val="32"/>
          <w:lang w:eastAsia="zh-CN"/>
        </w:rPr>
        <w:t xml:space="preserve">二、磋商文件</w:t>
      </w:r>
      <w:bookmarkEnd w:id="65"/>
      <w:r/>
      <w:bookmarkEnd w:id="66"/>
      <w:r/>
      <w:bookmarkEnd w:id="67"/>
      <w:r/>
      <w:r/>
    </w:p>
    <w:p>
      <w:pPr>
        <w:pStyle w:val="1002"/>
        <w:ind w:firstLine="446"/>
        <w:keepLines w:val="0"/>
        <w:keepNext w:val="0"/>
        <w:spacing w:before="200" w:after="200" w:line="360" w:lineRule="auto"/>
        <w:rPr>
          <w:rFonts w:ascii="宋体" w:hAnsi="宋体"/>
          <w:sz w:val="30"/>
          <w:lang w:eastAsia="zh-CN"/>
        </w:rPr>
        <w:outlineLvl w:val="9"/>
      </w:pPr>
      <w:r/>
      <w:bookmarkStart w:id="68" w:name="_Toc256000018"/>
      <w:r/>
      <w:bookmarkStart w:id="69" w:name="_Toc73364861"/>
      <w:r/>
      <w:bookmarkStart w:id="70" w:name="_Toc73365474"/>
      <w:r>
        <w:rPr>
          <w:rFonts w:hint="eastAsia" w:ascii="宋体" w:hAnsi="宋体"/>
          <w:sz w:val="30"/>
          <w:lang w:eastAsia="zh-CN"/>
        </w:rPr>
        <w:t xml:space="preserve">6．磋商文件组成</w:t>
      </w:r>
      <w:bookmarkEnd w:id="68"/>
      <w:r/>
      <w:bookmarkEnd w:id="69"/>
      <w:r/>
      <w:bookmarkEnd w:id="70"/>
      <w:r/>
      <w:r/>
    </w:p>
    <w:p>
      <w:pPr>
        <w:ind w:firstLine="480"/>
        <w:spacing w:line="360" w:lineRule="auto"/>
        <w:rPr>
          <w:rFonts w:ascii="宋体" w:hAnsi="宋体"/>
          <w:sz w:val="24"/>
        </w:rPr>
      </w:pPr>
      <w:r>
        <w:rPr>
          <w:rFonts w:hint="eastAsia" w:ascii="宋体" w:hAnsi="宋体"/>
          <w:sz w:val="24"/>
        </w:rPr>
        <w:t xml:space="preserve">6.1磋商文件包括：</w:t>
      </w:r>
      <w:r/>
    </w:p>
    <w:p>
      <w:pPr>
        <w:ind w:firstLine="480"/>
        <w:spacing w:line="360" w:lineRule="auto"/>
        <w:rPr>
          <w:rFonts w:ascii="宋体" w:hAnsi="宋体"/>
          <w:sz w:val="24"/>
        </w:rPr>
      </w:pPr>
      <w:r>
        <w:rPr>
          <w:rFonts w:hint="eastAsia" w:ascii="宋体" w:hAnsi="宋体"/>
          <w:sz w:val="24"/>
        </w:rPr>
        <w:t xml:space="preserve">（1）磋商邀请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（3）合同</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（5）评审办法和标准</w:t>
      </w:r>
      <w:r/>
    </w:p>
    <w:p>
      <w:pPr>
        <w:ind w:firstLine="480"/>
        <w:spacing w:line="360" w:lineRule="auto"/>
        <w:rPr>
          <w:rFonts w:ascii="宋体" w:hAnsi="宋体"/>
          <w:sz w:val="24"/>
        </w:rPr>
      </w:pPr>
      <w:r>
        <w:rPr>
          <w:rFonts w:hint="eastAsia" w:ascii="宋体" w:hAnsi="宋体"/>
          <w:sz w:val="24"/>
        </w:rPr>
        <w:t xml:space="preserve">（6）磋商响应文件（格式）</w:t>
      </w:r>
      <w:r/>
    </w:p>
    <w:p>
      <w:pPr>
        <w:ind w:firstLine="480"/>
        <w:spacing w:line="360" w:lineRule="auto"/>
        <w:rPr>
          <w:rFonts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1002"/>
        <w:ind w:firstLine="446"/>
        <w:keepLines w:val="0"/>
        <w:keepNext w:val="0"/>
        <w:spacing w:before="200" w:after="200" w:line="360" w:lineRule="auto"/>
        <w:rPr>
          <w:rFonts w:ascii="宋体" w:hAnsi="宋体"/>
          <w:sz w:val="30"/>
          <w:lang w:eastAsia="zh-CN"/>
        </w:rPr>
        <w:outlineLvl w:val="9"/>
      </w:pPr>
      <w:r/>
      <w:bookmarkStart w:id="71" w:name="_Toc256000019"/>
      <w:r/>
      <w:bookmarkStart w:id="72" w:name="_Toc73365475"/>
      <w:r/>
      <w:bookmarkStart w:id="73" w:name="_Toc73364862"/>
      <w:r>
        <w:rPr>
          <w:rFonts w:hint="eastAsia" w:ascii="宋体" w:hAnsi="宋体"/>
          <w:sz w:val="30"/>
          <w:lang w:eastAsia="zh-CN"/>
        </w:rPr>
        <w:t xml:space="preserve">7．磋商文件的澄清和修改</w:t>
      </w:r>
      <w:bookmarkEnd w:id="71"/>
      <w:r/>
      <w:bookmarkEnd w:id="72"/>
      <w:r/>
      <w:bookmarkEnd w:id="73"/>
      <w:r/>
      <w:r/>
    </w:p>
    <w:p>
      <w:pPr>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74" w:name="EB6b6863424e2e48afbb4b6eb8be474c89"/>
      <w:r>
        <w:rPr>
          <w:rFonts w:hint="eastAsia"/>
          <w:sz w:val="20"/>
        </w:rPr>
        <w:t xml:space="preserve"> </w:t>
      </w:r>
      <w:bookmarkEnd w:id="74"/>
      <w:r/>
      <w:r/>
    </w:p>
    <w:p>
      <w:r/>
      <w:bookmarkStart w:id="75" w:name="EB72d70437ecc14e52b97911dcb0eba452"/>
      <w:r>
        <w:rPr>
          <w:rFonts w:hint="eastAsia"/>
          <w:sz w:val="20"/>
        </w:rPr>
        <w:t xml:space="preserve"> </w:t>
      </w:r>
      <w:bookmarkEnd w:id="75"/>
      <w:r/>
      <w:r/>
    </w:p>
    <w:p>
      <w:pPr>
        <w:pStyle w:val="1000"/>
        <w:rPr>
          <w:rFonts w:ascii="宋体" w:hAnsi="宋体" w:eastAsia="宋体"/>
          <w:sz w:val="32"/>
          <w:lang w:eastAsia="zh-CN"/>
        </w:rPr>
        <w:outlineLvl w:val="9"/>
      </w:pPr>
      <w:r/>
      <w:bookmarkStart w:id="76" w:name="_Toc73365476"/>
      <w:r/>
      <w:bookmarkStart w:id="77" w:name="_Toc73364863"/>
      <w:r/>
      <w:bookmarkStart w:id="78" w:name="_Toc256000020"/>
      <w:r>
        <w:rPr>
          <w:rFonts w:hint="eastAsia" w:ascii="宋体" w:hAnsi="宋体" w:eastAsia="宋体"/>
          <w:sz w:val="32"/>
          <w:lang w:eastAsia="zh-CN"/>
        </w:rPr>
        <w:t xml:space="preserve">三、磋商响应文件</w:t>
      </w:r>
      <w:bookmarkEnd w:id="76"/>
      <w:r/>
      <w:bookmarkEnd w:id="77"/>
      <w:r/>
      <w:bookmarkEnd w:id="78"/>
      <w:r/>
      <w:r/>
    </w:p>
    <w:p>
      <w:pPr>
        <w:pStyle w:val="1002"/>
        <w:ind w:firstLine="446"/>
        <w:keepLines w:val="0"/>
        <w:keepNext w:val="0"/>
        <w:spacing w:before="200" w:after="200" w:line="360" w:lineRule="auto"/>
        <w:rPr>
          <w:rFonts w:ascii="宋体" w:hAnsi="宋体"/>
          <w:sz w:val="30"/>
          <w:lang w:eastAsia="zh-CN"/>
        </w:rPr>
        <w:outlineLvl w:val="9"/>
      </w:pPr>
      <w:r/>
      <w:bookmarkStart w:id="79" w:name="_Toc256000021"/>
      <w:r/>
      <w:bookmarkStart w:id="80" w:name="_Toc73365477"/>
      <w:r/>
      <w:bookmarkStart w:id="81" w:name="_Toc73364864"/>
      <w:r>
        <w:rPr>
          <w:rFonts w:hint="eastAsia" w:ascii="宋体" w:hAnsi="宋体"/>
          <w:sz w:val="30"/>
          <w:lang w:eastAsia="zh-CN"/>
        </w:rPr>
        <w:t xml:space="preserve">8．编制响应文件的工具</w:t>
      </w:r>
      <w:bookmarkEnd w:id="79"/>
      <w:r/>
      <w:bookmarkEnd w:id="80"/>
      <w:r/>
      <w:bookmarkEnd w:id="81"/>
      <w:r/>
      <w:r/>
    </w:p>
    <w:p>
      <w:pPr>
        <w:ind w:firstLine="480"/>
        <w:spacing w:line="360" w:lineRule="auto"/>
        <w:rPr>
          <w:rFonts w:ascii="宋体" w:hAnsi="宋体"/>
          <w:sz w:val="24"/>
        </w:rPr>
      </w:pPr>
      <w:r>
        <w:rPr>
          <w:rFonts w:hint="eastAsia" w:ascii="宋体" w:hAnsi="宋体"/>
          <w:sz w:val="24"/>
        </w:rPr>
        <w:t xml:space="preserve">8.1供应商须通“苏采云”系统供应商操作手册要求的响应文件制作软件编制响应文件。</w:t>
      </w:r>
      <w:r/>
    </w:p>
    <w:p>
      <w:pPr>
        <w:pStyle w:val="1002"/>
        <w:ind w:firstLine="446"/>
        <w:keepLines w:val="0"/>
        <w:keepNext w:val="0"/>
        <w:spacing w:before="200" w:after="200" w:line="360" w:lineRule="auto"/>
        <w:rPr>
          <w:rFonts w:ascii="宋体" w:hAnsi="宋体"/>
          <w:sz w:val="30"/>
          <w:lang w:eastAsia="zh-CN"/>
        </w:rPr>
        <w:outlineLvl w:val="9"/>
      </w:pPr>
      <w:r/>
      <w:bookmarkStart w:id="82" w:name="_Toc256000022"/>
      <w:r/>
      <w:bookmarkStart w:id="83" w:name="_Toc73365478"/>
      <w:r/>
      <w:bookmarkStart w:id="84" w:name="_Toc73364865"/>
      <w:r>
        <w:rPr>
          <w:rFonts w:hint="eastAsia" w:ascii="宋体" w:hAnsi="宋体"/>
          <w:sz w:val="30"/>
          <w:lang w:eastAsia="zh-CN"/>
        </w:rPr>
        <w:t xml:space="preserve">9．响应文件语言及度量衡单位</w:t>
      </w:r>
      <w:bookmarkEnd w:id="82"/>
      <w:r/>
      <w:bookmarkEnd w:id="83"/>
      <w:r/>
      <w:bookmarkEnd w:id="84"/>
      <w:r/>
      <w:r/>
    </w:p>
    <w:p>
      <w:pPr>
        <w:ind w:firstLine="480"/>
        <w:spacing w:line="360" w:lineRule="auto"/>
        <w:rPr>
          <w:rFonts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1002"/>
        <w:ind w:firstLine="446"/>
        <w:keepLines w:val="0"/>
        <w:keepNext w:val="0"/>
        <w:spacing w:before="200" w:after="200" w:line="360" w:lineRule="auto"/>
        <w:rPr>
          <w:rFonts w:ascii="宋体" w:hAnsi="宋体"/>
          <w:sz w:val="30"/>
          <w:lang w:eastAsia="zh-CN"/>
        </w:rPr>
        <w:outlineLvl w:val="9"/>
      </w:pPr>
      <w:r/>
      <w:bookmarkStart w:id="85" w:name="_Toc256000023"/>
      <w:r/>
      <w:bookmarkStart w:id="86" w:name="_Toc73364866"/>
      <w:r/>
      <w:bookmarkStart w:id="87" w:name="_Toc73365479"/>
      <w:r>
        <w:rPr>
          <w:rFonts w:hint="eastAsia" w:ascii="宋体" w:hAnsi="宋体"/>
          <w:sz w:val="30"/>
          <w:lang w:eastAsia="zh-CN"/>
        </w:rPr>
        <w:t xml:space="preserve">10．响应文件的构成</w:t>
      </w:r>
      <w:bookmarkEnd w:id="85"/>
      <w:r/>
      <w:bookmarkEnd w:id="86"/>
      <w:r/>
      <w:bookmarkEnd w:id="87"/>
      <w:r/>
      <w:r/>
    </w:p>
    <w:p>
      <w:pPr>
        <w:pStyle w:val="1052"/>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p>
    <w:p>
      <w:pPr>
        <w:pStyle w:val="1052"/>
        <w:ind w:firstLine="425"/>
        <w:spacing w:line="360" w:lineRule="auto"/>
        <w:widowControl/>
        <w:rPr>
          <w:rFonts w:ascii="宋体" w:hAnsi="宋体"/>
          <w:sz w:val="24"/>
        </w:rPr>
      </w:pPr>
      <w:r>
        <w:rPr>
          <w:rFonts w:hint="eastAsia" w:ascii="宋体" w:hAnsi="宋体"/>
          <w:sz w:val="24"/>
        </w:rPr>
        <w:t xml:space="preserve">10.2资格部分系指供应商提交的证明其有资格参加磋商的文件。</w:t>
      </w:r>
      <w:r/>
    </w:p>
    <w:p>
      <w:pPr>
        <w:pStyle w:val="1052"/>
        <w:ind w:firstLine="425"/>
        <w:spacing w:line="360" w:lineRule="auto"/>
        <w:widowControl/>
        <w:rPr>
          <w:rFonts w:ascii="宋体" w:hAnsi="宋体"/>
          <w:sz w:val="24"/>
        </w:rPr>
      </w:pPr>
      <w:r>
        <w:rPr>
          <w:rFonts w:hint="eastAsia" w:ascii="宋体" w:hAnsi="宋体"/>
          <w:sz w:val="24"/>
        </w:rPr>
        <w:t xml:space="preserve">10.3商务部分系指供应商提交的证明其成交后有能力履行合同的文件。</w:t>
      </w:r>
      <w:r/>
    </w:p>
    <w:p>
      <w:pPr>
        <w:pStyle w:val="1052"/>
        <w:ind w:firstLine="425"/>
        <w:spacing w:line="360" w:lineRule="auto"/>
        <w:widowControl/>
        <w:rPr>
          <w:rFonts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1052"/>
        <w:ind w:firstLine="425"/>
        <w:spacing w:line="360" w:lineRule="auto"/>
        <w:widowControl/>
        <w:rPr>
          <w:rFonts w:ascii="宋体" w:hAnsi="宋体"/>
          <w:sz w:val="24"/>
        </w:rPr>
      </w:pPr>
      <w:r>
        <w:rPr>
          <w:rFonts w:hint="eastAsia" w:ascii="宋体" w:hAnsi="宋体"/>
          <w:sz w:val="24"/>
        </w:rPr>
        <w:t xml:space="preserve">10.5具体填写格式详见磋商文件第六部分。</w:t>
      </w:r>
      <w:r/>
    </w:p>
    <w:p>
      <w:pPr>
        <w:pStyle w:val="1002"/>
        <w:ind w:firstLine="446"/>
        <w:keepLines w:val="0"/>
        <w:keepNext w:val="0"/>
        <w:spacing w:before="200" w:after="200" w:line="360" w:lineRule="auto"/>
        <w:rPr>
          <w:rFonts w:ascii="宋体" w:hAnsi="宋体"/>
          <w:sz w:val="30"/>
          <w:lang w:eastAsia="zh-CN"/>
        </w:rPr>
        <w:outlineLvl w:val="9"/>
      </w:pPr>
      <w:r/>
      <w:bookmarkStart w:id="88" w:name="_Toc73365480"/>
      <w:r/>
      <w:bookmarkStart w:id="89" w:name="_Toc256000024"/>
      <w:r/>
      <w:bookmarkStart w:id="90" w:name="_Toc73364867"/>
      <w:r>
        <w:rPr>
          <w:rFonts w:hint="eastAsia" w:ascii="宋体" w:hAnsi="宋体"/>
          <w:sz w:val="30"/>
          <w:lang w:eastAsia="zh-CN"/>
        </w:rPr>
        <w:t xml:space="preserve">11．响应文件的编写</w:t>
      </w:r>
      <w:bookmarkEnd w:id="88"/>
      <w:r/>
      <w:bookmarkEnd w:id="89"/>
      <w:r/>
      <w:bookmarkEnd w:id="90"/>
      <w:r/>
      <w:r/>
    </w:p>
    <w:p>
      <w:pPr>
        <w:ind w:left="1" w:firstLine="480"/>
        <w:spacing w:line="360" w:lineRule="auto"/>
        <w:rPr>
          <w:rFonts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91" w:name="_Toc73365481"/>
      <w:r/>
      <w:bookmarkStart w:id="92" w:name="_Toc73364868"/>
      <w:r/>
      <w:bookmarkStart w:id="93" w:name="_Toc256000025"/>
      <w:r>
        <w:rPr>
          <w:rFonts w:hint="eastAsia" w:ascii="宋体" w:hAnsi="宋体"/>
          <w:sz w:val="30"/>
          <w:lang w:eastAsia="zh-CN"/>
        </w:rPr>
        <w:t xml:space="preserve">12．响应报价</w:t>
      </w:r>
      <w:bookmarkEnd w:id="91"/>
      <w:r/>
      <w:bookmarkEnd w:id="92"/>
      <w:r/>
      <w:bookmarkEnd w:id="93"/>
      <w:r>
        <w:rPr>
          <w:rFonts w:ascii="宋体" w:hAnsi="宋体"/>
          <w:sz w:val="30"/>
          <w:lang w:eastAsia="zh-CN"/>
        </w:rPr>
        <w:tab/>
      </w:r>
      <w:r/>
    </w:p>
    <w:p>
      <w:pPr>
        <w:ind w:left="2" w:firstLine="480"/>
        <w:spacing w:line="360" w:lineRule="auto"/>
        <w:rPr>
          <w:rFonts w:ascii="宋体" w:hAnsi="宋体"/>
          <w:sz w:val="24"/>
        </w:rPr>
      </w:pPr>
      <w:r/>
      <w:bookmarkStart w:id="94"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ascii="宋体" w:hAnsi="宋体"/>
          <w:sz w:val="24"/>
        </w:rPr>
      </w:pPr>
      <w:r>
        <w:rPr>
          <w:rFonts w:hint="eastAsia" w:ascii="宋体" w:hAnsi="宋体"/>
          <w:sz w:val="24"/>
        </w:rPr>
        <w:t xml:space="preserve">（2）磋商文件明确的有关费用比例； </w:t>
      </w:r>
      <w:r/>
    </w:p>
    <w:p>
      <w:pPr>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ascii="宋体" w:hAnsi="宋体"/>
          <w:sz w:val="24"/>
        </w:rPr>
      </w:pPr>
      <w:r>
        <w:rPr>
          <w:rFonts w:hint="eastAsia" w:ascii="宋体" w:hAnsi="宋体"/>
          <w:sz w:val="24"/>
        </w:rPr>
        <w:t xml:space="preserve">12.10磋商最后报价即为合同签约价。</w:t>
      </w:r>
      <w:bookmarkEnd w:id="94"/>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95" w:name="_Toc73365482"/>
      <w:r/>
      <w:bookmarkStart w:id="96" w:name="_Toc73364869"/>
      <w:r/>
      <w:bookmarkStart w:id="97" w:name="_Toc256000026"/>
      <w:r>
        <w:rPr>
          <w:rFonts w:hint="eastAsia" w:ascii="宋体" w:hAnsi="宋体"/>
          <w:sz w:val="30"/>
          <w:lang w:eastAsia="zh-CN"/>
        </w:rPr>
        <w:t xml:space="preserve">13．磋商保证金</w:t>
      </w:r>
      <w:bookmarkEnd w:id="95"/>
      <w:r/>
      <w:bookmarkEnd w:id="96"/>
      <w:r/>
      <w:bookmarkEnd w:id="97"/>
      <w:r/>
      <w:r/>
    </w:p>
    <w:p>
      <w:pPr>
        <w:ind w:firstLine="480"/>
        <w:spacing w:line="360" w:lineRule="auto"/>
        <w:rPr>
          <w:rFonts w:ascii="宋体" w:hAnsi="宋体"/>
          <w:sz w:val="24"/>
        </w:rPr>
      </w:pPr>
      <w:r/>
      <w:bookmarkStart w:id="98" w:name="EBffce9a1083124a32b81da965a376b38b"/>
      <w:r>
        <w:rPr>
          <w:rFonts w:hint="eastAsia" w:ascii="宋体" w:hAnsi="宋体"/>
          <w:sz w:val="24"/>
        </w:rPr>
        <w:t xml:space="preserve">13.1本项目不收磋商保证金。</w:t>
      </w:r>
      <w:bookmarkEnd w:id="98"/>
      <w:r>
        <w:rPr>
          <w:rFonts w:ascii="宋体" w:hAnsi="宋体"/>
          <w:sz w:val="24"/>
        </w:rPr>
        <w:t xml:space="preserve"> </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99" w:name="_Toc73364870"/>
      <w:r/>
      <w:bookmarkStart w:id="100" w:name="_Toc256000027"/>
      <w:r/>
      <w:bookmarkStart w:id="101" w:name="_Toc73365483"/>
      <w:r>
        <w:rPr>
          <w:rFonts w:hint="eastAsia" w:ascii="宋体" w:hAnsi="宋体"/>
          <w:sz w:val="30"/>
          <w:lang w:eastAsia="zh-CN"/>
        </w:rPr>
        <w:t xml:space="preserve">14．磋商响应有效期</w:t>
      </w:r>
      <w:bookmarkEnd w:id="99"/>
      <w:r/>
      <w:bookmarkEnd w:id="100"/>
      <w:r/>
      <w:bookmarkEnd w:id="101"/>
      <w:r/>
      <w:r/>
    </w:p>
    <w:p>
      <w:pPr>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102" w:name="EBe5331d116298431aa240d61d189e1ecb"/>
      <w:r>
        <w:rPr>
          <w:rFonts w:hint="eastAsia" w:ascii="宋体" w:hAnsi="宋体"/>
          <w:b/>
          <w:sz w:val="24"/>
        </w:rPr>
        <w:t xml:space="preserve">90天</w:t>
      </w:r>
      <w:bookmarkEnd w:id="102"/>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03" w:name="_Toc256000028"/>
      <w:r/>
      <w:bookmarkStart w:id="104" w:name="_Toc73364871"/>
      <w:r/>
      <w:bookmarkStart w:id="105" w:name="_Toc73365484"/>
      <w:r>
        <w:rPr>
          <w:rFonts w:hint="eastAsia" w:ascii="宋体" w:hAnsi="宋体"/>
          <w:sz w:val="30"/>
          <w:lang w:eastAsia="zh-CN"/>
        </w:rPr>
        <w:t xml:space="preserve">15. 响应文件的式样和签署</w:t>
      </w:r>
      <w:bookmarkEnd w:id="103"/>
      <w:r/>
      <w:bookmarkEnd w:id="104"/>
      <w:r/>
      <w:bookmarkEnd w:id="105"/>
      <w:r/>
      <w:r/>
    </w:p>
    <w:p>
      <w:pPr>
        <w:ind w:firstLine="480"/>
        <w:spacing w:line="360" w:lineRule="auto"/>
        <w:rPr>
          <w:rFonts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06" w:name="_Toc256000029"/>
      <w:r/>
      <w:bookmarkStart w:id="107" w:name="_Toc73364872"/>
      <w:r/>
      <w:bookmarkStart w:id="108" w:name="_Toc73365485"/>
      <w:r>
        <w:rPr>
          <w:rFonts w:hint="eastAsia" w:ascii="宋体" w:hAnsi="宋体"/>
          <w:sz w:val="30"/>
          <w:lang w:eastAsia="zh-CN"/>
        </w:rPr>
        <w:t xml:space="preserve">16．响应文件的提交</w:t>
      </w:r>
      <w:bookmarkEnd w:id="106"/>
      <w:r/>
      <w:bookmarkEnd w:id="107"/>
      <w:r/>
      <w:bookmarkEnd w:id="108"/>
      <w:r/>
      <w:r/>
    </w:p>
    <w:p>
      <w:pPr>
        <w:ind w:left="1" w:firstLine="480"/>
        <w:spacing w:line="360" w:lineRule="auto"/>
        <w:rPr>
          <w:rFonts w:ascii="宋体" w:hAnsi="宋体"/>
          <w:sz w:val="24"/>
        </w:rPr>
      </w:pPr>
      <w:r>
        <w:rPr>
          <w:rFonts w:hint="eastAsia" w:ascii="宋体" w:hAnsi="宋体"/>
          <w:sz w:val="24"/>
        </w:rPr>
        <w:t xml:space="preserve">16.1响应文件提交</w:t>
      </w:r>
      <w:r/>
    </w:p>
    <w:p>
      <w:pPr>
        <w:ind w:left="1" w:firstLine="480"/>
        <w:spacing w:line="360" w:lineRule="auto"/>
        <w:rPr>
          <w:rFonts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09" w:name="_Toc73364873"/>
      <w:r/>
      <w:bookmarkStart w:id="110" w:name="_Toc256000030"/>
      <w:r/>
      <w:bookmarkStart w:id="111" w:name="_Toc73365486"/>
      <w:r>
        <w:rPr>
          <w:rFonts w:hint="eastAsia" w:ascii="宋体" w:hAnsi="宋体"/>
          <w:sz w:val="30"/>
          <w:lang w:eastAsia="zh-CN"/>
        </w:rPr>
        <w:t xml:space="preserve">17．响应文件的补充、修改或者撤回</w:t>
      </w:r>
      <w:bookmarkEnd w:id="109"/>
      <w:r/>
      <w:bookmarkEnd w:id="110"/>
      <w:r/>
      <w:bookmarkEnd w:id="111"/>
      <w:r/>
      <w:r/>
    </w:p>
    <w:p>
      <w:pPr>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12" w:name="EB7e4f79ed53944800a53d98770de9ecd4"/>
      <w:r>
        <w:rPr>
          <w:rFonts w:hint="eastAsia"/>
          <w:sz w:val="20"/>
        </w:rPr>
        <w:t xml:space="preserve"> </w:t>
      </w:r>
      <w:bookmarkEnd w:id="112"/>
      <w:r/>
      <w:r/>
    </w:p>
    <w:p>
      <w:pPr>
        <w:pStyle w:val="1000"/>
        <w:rPr>
          <w:rFonts w:ascii="宋体" w:hAnsi="宋体" w:eastAsia="宋体"/>
          <w:sz w:val="32"/>
          <w:lang w:eastAsia="zh-CN"/>
        </w:rPr>
        <w:outlineLvl w:val="9"/>
      </w:pPr>
      <w:r/>
      <w:bookmarkStart w:id="113" w:name="_Toc256000031"/>
      <w:r/>
      <w:bookmarkStart w:id="114" w:name="_Toc73364874"/>
      <w:r/>
      <w:bookmarkStart w:id="115" w:name="_Toc73365487"/>
      <w:r>
        <w:rPr>
          <w:rFonts w:hint="eastAsia" w:ascii="宋体" w:hAnsi="宋体" w:eastAsia="宋体"/>
          <w:sz w:val="32"/>
          <w:lang w:eastAsia="zh-CN"/>
        </w:rPr>
        <w:t xml:space="preserve">四、磋商与评审</w:t>
      </w:r>
      <w:bookmarkEnd w:id="113"/>
      <w:r/>
      <w:bookmarkEnd w:id="114"/>
      <w:r/>
      <w:bookmarkEnd w:id="115"/>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16" w:name="_Toc256000032"/>
      <w:r/>
      <w:bookmarkStart w:id="117" w:name="_Toc73364875"/>
      <w:r/>
      <w:bookmarkStart w:id="118" w:name="_Toc73365488"/>
      <w:r>
        <w:rPr>
          <w:rFonts w:hint="eastAsia" w:ascii="宋体" w:hAnsi="宋体"/>
          <w:sz w:val="30"/>
          <w:lang w:eastAsia="zh-CN"/>
        </w:rPr>
        <w:t xml:space="preserve">18．磋商</w:t>
      </w:r>
      <w:bookmarkEnd w:id="116"/>
      <w:r/>
      <w:bookmarkEnd w:id="117"/>
      <w:r/>
      <w:bookmarkEnd w:id="118"/>
      <w:r/>
      <w:r/>
    </w:p>
    <w:p>
      <w:pPr>
        <w:ind w:left="1" w:firstLine="480"/>
        <w:spacing w:line="360" w:lineRule="auto"/>
        <w:rPr>
          <w:rFonts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19" w:name="EBaf33e81756a940b58c69ffadb3ca2432"/>
      <w:r>
        <w:rPr>
          <w:rFonts w:hint="eastAsia" w:ascii="宋体" w:hAnsi="宋体"/>
          <w:b/>
          <w:sz w:val="24"/>
        </w:rPr>
        <w:t xml:space="preserve">30分钟</w:t>
      </w:r>
      <w:bookmarkEnd w:id="119"/>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18.6供应商须配合磋商工作，否则自行承担后果。</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20" w:name="_Toc73365489"/>
      <w:r/>
      <w:bookmarkStart w:id="121" w:name="_Toc73364876"/>
      <w:r/>
      <w:bookmarkStart w:id="122" w:name="_Toc256000033"/>
      <w:r>
        <w:rPr>
          <w:rFonts w:hint="eastAsia" w:ascii="宋体" w:hAnsi="宋体"/>
          <w:sz w:val="30"/>
          <w:lang w:eastAsia="zh-CN"/>
        </w:rPr>
        <w:t xml:space="preserve">19．磋商小组组成</w:t>
      </w:r>
      <w:bookmarkEnd w:id="120"/>
      <w:r/>
      <w:bookmarkEnd w:id="121"/>
      <w:r/>
      <w:bookmarkEnd w:id="122"/>
      <w:r/>
      <w:r/>
    </w:p>
    <w:p>
      <w:pPr>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23" w:name="_Toc73364877"/>
      <w:r/>
      <w:bookmarkStart w:id="124" w:name="_Toc73365490"/>
      <w:r/>
      <w:bookmarkStart w:id="125" w:name="_Toc256000034"/>
      <w:r>
        <w:rPr>
          <w:rFonts w:hint="eastAsia" w:ascii="宋体" w:hAnsi="宋体"/>
          <w:sz w:val="30"/>
          <w:lang w:eastAsia="zh-CN"/>
        </w:rPr>
        <w:t xml:space="preserve">20．无效磋商的情形</w:t>
      </w:r>
      <w:bookmarkEnd w:id="123"/>
      <w:r/>
      <w:bookmarkEnd w:id="124"/>
      <w:r/>
      <w:bookmarkEnd w:id="125"/>
      <w:r/>
      <w:r/>
    </w:p>
    <w:p>
      <w:pPr>
        <w:ind w:left="1" w:firstLine="480"/>
        <w:spacing w:line="360" w:lineRule="auto"/>
        <w:rPr>
          <w:rFonts w:ascii="宋体" w:hAnsi="宋体"/>
          <w:sz w:val="24"/>
        </w:rPr>
      </w:pPr>
      <w:r>
        <w:rPr>
          <w:rFonts w:hint="eastAsia" w:ascii="宋体" w:hAnsi="宋体"/>
          <w:sz w:val="24"/>
        </w:rPr>
        <w:t xml:space="preserve">供应商存在下列情况之一的，其磋商无效：</w:t>
      </w:r>
      <w:r/>
    </w:p>
    <w:p>
      <w:pPr>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ascii="宋体" w:hAnsi="宋体"/>
          <w:b/>
          <w:sz w:val="24"/>
          <w:u w:val="single"/>
        </w:rPr>
      </w:pPr>
      <w:r/>
      <w:bookmarkStart w:id="126"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26"/>
      <w:r>
        <w:rPr>
          <w:rFonts w:hint="eastAsia" w:ascii="宋体" w:hAnsi="宋体"/>
          <w:b/>
          <w:sz w:val="24"/>
          <w:u w:val="single"/>
        </w:rPr>
        <w:t xml:space="preserve">。</w:t>
      </w:r>
      <w:r/>
    </w:p>
    <w:p>
      <w:pPr>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807"/>
      </w:pPr>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27" w:name="_Toc73364878"/>
      <w:r/>
      <w:bookmarkStart w:id="128" w:name="_Toc73365491"/>
      <w:r/>
      <w:bookmarkStart w:id="129" w:name="_Toc256000035"/>
      <w:r>
        <w:rPr>
          <w:rFonts w:hint="eastAsia" w:ascii="宋体" w:hAnsi="宋体"/>
          <w:sz w:val="30"/>
          <w:lang w:eastAsia="zh-CN"/>
        </w:rPr>
        <w:t xml:space="preserve">21．串通磋商的情形</w:t>
      </w:r>
      <w:bookmarkEnd w:id="127"/>
      <w:r/>
      <w:bookmarkEnd w:id="128"/>
      <w:r/>
      <w:bookmarkEnd w:id="129"/>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30" w:name="_Toc73365492"/>
      <w:r/>
      <w:bookmarkStart w:id="131" w:name="_Toc73364879"/>
      <w:r/>
      <w:bookmarkStart w:id="132" w:name="_Toc256000036"/>
      <w:r>
        <w:rPr>
          <w:rFonts w:hint="eastAsia" w:ascii="宋体" w:hAnsi="宋体"/>
          <w:sz w:val="30"/>
          <w:lang w:eastAsia="zh-CN"/>
        </w:rPr>
        <w:t xml:space="preserve">22．响应文件的澄清</w:t>
      </w:r>
      <w:bookmarkEnd w:id="130"/>
      <w:r/>
      <w:bookmarkEnd w:id="131"/>
      <w:r/>
      <w:bookmarkEnd w:id="132"/>
      <w:r/>
      <w:r/>
    </w:p>
    <w:p>
      <w:pPr>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33" w:name="_Toc73365493"/>
      <w:r/>
      <w:bookmarkStart w:id="134" w:name="_Toc73364880"/>
      <w:r/>
      <w:bookmarkStart w:id="135" w:name="_Toc256000037"/>
      <w:r>
        <w:rPr>
          <w:rFonts w:hint="eastAsia" w:ascii="宋体" w:hAnsi="宋体"/>
          <w:sz w:val="30"/>
          <w:lang w:eastAsia="zh-CN"/>
        </w:rPr>
        <w:t xml:space="preserve">23．磋商内容</w:t>
      </w:r>
      <w:bookmarkEnd w:id="133"/>
      <w:r/>
      <w:bookmarkEnd w:id="134"/>
      <w:r/>
      <w:bookmarkEnd w:id="135"/>
      <w:r/>
      <w:r/>
    </w:p>
    <w:p>
      <w:pPr>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36" w:name="_Toc73365494"/>
      <w:r/>
      <w:bookmarkStart w:id="137" w:name="_Toc73364881"/>
      <w:r/>
      <w:bookmarkStart w:id="138" w:name="_Toc256000038"/>
      <w:r>
        <w:rPr>
          <w:rFonts w:hint="eastAsia" w:ascii="宋体" w:hAnsi="宋体"/>
          <w:sz w:val="30"/>
          <w:lang w:eastAsia="zh-CN"/>
        </w:rPr>
        <w:t xml:space="preserve">24．最后报价的提交</w:t>
      </w:r>
      <w:bookmarkEnd w:id="136"/>
      <w:r/>
      <w:bookmarkEnd w:id="137"/>
      <w:r/>
      <w:bookmarkEnd w:id="138"/>
      <w:r/>
      <w:r/>
    </w:p>
    <w:p>
      <w:pPr>
        <w:ind w:left="1" w:firstLine="480"/>
        <w:spacing w:line="360" w:lineRule="auto"/>
        <w:rPr>
          <w:rFonts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807"/>
      </w:pPr>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39" w:name="_Toc73365495"/>
      <w:r/>
      <w:bookmarkStart w:id="140" w:name="_Toc256000039"/>
      <w:r/>
      <w:bookmarkStart w:id="141" w:name="_Toc73364882"/>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39"/>
      <w:r/>
      <w:bookmarkEnd w:id="140"/>
      <w:r/>
      <w:bookmarkEnd w:id="141"/>
      <w:r/>
      <w:r/>
    </w:p>
    <w:p>
      <w:pPr>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1000"/>
        <w:rPr>
          <w:rFonts w:ascii="宋体" w:hAnsi="宋体" w:eastAsia="宋体"/>
          <w:sz w:val="32"/>
          <w:lang w:eastAsia="zh-CN"/>
        </w:rPr>
        <w:outlineLvl w:val="9"/>
      </w:pPr>
      <w:r/>
      <w:bookmarkStart w:id="142" w:name="_Toc73365496"/>
      <w:r/>
      <w:bookmarkStart w:id="143" w:name="_Toc256000040"/>
      <w:r/>
      <w:bookmarkStart w:id="144" w:name="_Toc73364883"/>
      <w:r>
        <w:rPr>
          <w:rFonts w:hint="eastAsia" w:ascii="宋体" w:hAnsi="宋体" w:eastAsia="宋体"/>
          <w:sz w:val="32"/>
          <w:lang w:eastAsia="zh-CN"/>
        </w:rPr>
        <w:t xml:space="preserve">五、确定成交结果</w:t>
      </w:r>
      <w:bookmarkEnd w:id="142"/>
      <w:r/>
      <w:bookmarkEnd w:id="143"/>
      <w:r/>
      <w:bookmarkEnd w:id="144"/>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45" w:name="_Toc73364884"/>
      <w:r/>
      <w:bookmarkStart w:id="146" w:name="_Toc256000041"/>
      <w:r/>
      <w:bookmarkStart w:id="147" w:name="_Toc73365497"/>
      <w:r>
        <w:rPr>
          <w:rFonts w:hint="eastAsia" w:ascii="宋体" w:hAnsi="宋体"/>
          <w:sz w:val="30"/>
          <w:lang w:eastAsia="zh-CN"/>
        </w:rPr>
        <w:t xml:space="preserve">26．确定成交供应商</w:t>
      </w:r>
      <w:bookmarkEnd w:id="145"/>
      <w:r/>
      <w:bookmarkEnd w:id="146"/>
      <w:r/>
      <w:bookmarkEnd w:id="147"/>
      <w:r/>
      <w:r/>
    </w:p>
    <w:p>
      <w:pPr>
        <w:ind w:firstLine="600"/>
        <w:spacing w:line="360" w:lineRule="auto"/>
        <w:rPr>
          <w:rFonts w:ascii="宋体" w:hAnsi="宋体"/>
          <w:sz w:val="24"/>
        </w:rPr>
      </w:pPr>
      <w:r/>
      <w:bookmarkStart w:id="148"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ascii="宋体" w:hAnsi="宋体"/>
          <w:sz w:val="24"/>
        </w:rPr>
      </w:pPr>
      <w:r>
        <w:rPr>
          <w:rFonts w:hint="eastAsia" w:ascii="宋体" w:hAnsi="宋体"/>
          <w:sz w:val="24"/>
        </w:rPr>
        <w:t xml:space="preserve">26.</w:t>
      </w:r>
      <w:bookmarkEnd w:id="148"/>
      <w:r>
        <w:rPr>
          <w:rFonts w:hint="eastAsia" w:ascii="宋体" w:hAnsi="宋体"/>
          <w:sz w:val="24"/>
        </w:rPr>
        <w:t xml:space="preserve">2采购人自收到评审报告之日起5个工作日内，在评审报告确定的成交候选供应商名单中按顺序确定成交供应商。</w:t>
      </w:r>
      <w:r/>
    </w:p>
    <w:p>
      <w:pPr>
        <w:pStyle w:val="1000"/>
        <w:rPr>
          <w:rFonts w:ascii="宋体" w:hAnsi="宋体" w:eastAsia="宋体"/>
          <w:sz w:val="32"/>
          <w:lang w:eastAsia="zh-CN"/>
        </w:rPr>
        <w:outlineLvl w:val="9"/>
      </w:pPr>
      <w:r/>
      <w:bookmarkStart w:id="149" w:name="_Toc73365498"/>
      <w:r/>
      <w:bookmarkStart w:id="150" w:name="_Toc73364885"/>
      <w:r/>
      <w:bookmarkStart w:id="151" w:name="_Toc256000042"/>
      <w:r>
        <w:rPr>
          <w:rFonts w:hint="eastAsia" w:ascii="宋体" w:hAnsi="宋体" w:eastAsia="宋体"/>
          <w:sz w:val="32"/>
          <w:lang w:eastAsia="zh-CN"/>
        </w:rPr>
        <w:t xml:space="preserve">六、授予合同</w:t>
      </w:r>
      <w:bookmarkEnd w:id="149"/>
      <w:r/>
      <w:bookmarkEnd w:id="150"/>
      <w:r/>
      <w:bookmarkEnd w:id="151"/>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52" w:name="_Toc73365499"/>
      <w:r/>
      <w:bookmarkStart w:id="153" w:name="_Toc73364886"/>
      <w:r/>
      <w:bookmarkStart w:id="154" w:name="_Toc256000043"/>
      <w:r>
        <w:rPr>
          <w:rFonts w:hint="eastAsia" w:ascii="宋体" w:hAnsi="宋体"/>
          <w:sz w:val="30"/>
          <w:lang w:eastAsia="zh-CN"/>
        </w:rPr>
        <w:t xml:space="preserve">27．磋商组织方接受和拒绝任何或所有响应的权利</w:t>
      </w:r>
      <w:bookmarkEnd w:id="152"/>
      <w:r/>
      <w:bookmarkEnd w:id="153"/>
      <w:r/>
      <w:bookmarkEnd w:id="154"/>
      <w:r/>
      <w:r/>
    </w:p>
    <w:p>
      <w:pPr>
        <w:ind w:firstLine="60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55" w:name="_Toc73364887"/>
      <w:r/>
      <w:bookmarkStart w:id="156" w:name="_Toc73365500"/>
      <w:r/>
      <w:bookmarkStart w:id="157" w:name="_Toc256000044"/>
      <w:r>
        <w:rPr>
          <w:rFonts w:hint="eastAsia" w:ascii="宋体" w:hAnsi="宋体"/>
          <w:sz w:val="30"/>
          <w:lang w:eastAsia="zh-CN"/>
        </w:rPr>
        <w:t xml:space="preserve">28．成交通知书</w:t>
      </w:r>
      <w:bookmarkEnd w:id="155"/>
      <w:r/>
      <w:bookmarkEnd w:id="156"/>
      <w:r/>
      <w:bookmarkEnd w:id="157"/>
      <w:r/>
      <w:r/>
    </w:p>
    <w:p>
      <w:pPr>
        <w:ind w:firstLine="600"/>
        <w:spacing w:line="360" w:lineRule="auto"/>
        <w:rPr>
          <w:rFonts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58" w:name="_Toc256000045"/>
      <w:r/>
      <w:bookmarkStart w:id="159" w:name="_Toc73365501"/>
      <w:r/>
      <w:bookmarkStart w:id="160" w:name="_Toc73364888"/>
      <w:r>
        <w:rPr>
          <w:rFonts w:hint="eastAsia" w:ascii="宋体" w:hAnsi="宋体"/>
          <w:sz w:val="30"/>
          <w:lang w:eastAsia="zh-CN"/>
        </w:rPr>
        <w:t xml:space="preserve">29．签订合同</w:t>
      </w:r>
      <w:bookmarkEnd w:id="158"/>
      <w:r/>
      <w:bookmarkEnd w:id="159"/>
      <w:r/>
      <w:bookmarkEnd w:id="160"/>
      <w:r/>
      <w:r/>
    </w:p>
    <w:p>
      <w:pPr>
        <w:ind w:firstLine="600"/>
        <w:spacing w:line="360" w:lineRule="auto"/>
        <w:rPr>
          <w:rFonts w:ascii="宋体" w:hAnsi="宋体"/>
          <w:sz w:val="24"/>
        </w:rPr>
      </w:pPr>
      <w:r>
        <w:rPr>
          <w:rFonts w:hint="eastAsia" w:ascii="宋体" w:hAnsi="宋体"/>
          <w:sz w:val="24"/>
        </w:rPr>
        <w:t xml:space="preserve">29.1采购人应当自成交通知书发出之日起</w:t>
      </w:r>
      <w:bookmarkStart w:id="161" w:name="EB51d9b032aa7249af80d45424dadc155d"/>
      <w:r>
        <w:rPr>
          <w:rFonts w:hint="eastAsia" w:ascii="宋体" w:hAnsi="宋体"/>
          <w:sz w:val="24"/>
          <w:szCs w:val="24"/>
        </w:rPr>
        <w:t xml:space="preserve">15</w:t>
      </w:r>
      <w:r>
        <w:rPr>
          <w:rFonts w:hint="eastAsia" w:ascii="宋体" w:hAnsi="宋体"/>
          <w:sz w:val="24"/>
        </w:rPr>
        <w:t xml:space="preserve">日</w:t>
      </w:r>
      <w:bookmarkEnd w:id="161"/>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62" w:name="EB756a2e5eaf4942b0afe0c5074e4df86a"/>
      <w:r>
        <w:rPr>
          <w:rFonts w:hint="eastAsia" w:ascii="宋体" w:hAnsi="宋体"/>
          <w:sz w:val="24"/>
          <w:szCs w:val="24"/>
        </w:rPr>
        <w:t xml:space="preserve">《中华人民共和国民法典》</w:t>
      </w:r>
      <w:bookmarkEnd w:id="162"/>
      <w:r>
        <w:rPr>
          <w:rFonts w:hint="eastAsia" w:ascii="宋体" w:hAnsi="宋体"/>
          <w:sz w:val="24"/>
        </w:rPr>
        <w:t xml:space="preserve">。</w:t>
      </w:r>
      <w:bookmarkStart w:id="163" w:name="_Toc73364889"/>
      <w:r/>
      <w:bookmarkStart w:id="164" w:name="_Toc256000046"/>
      <w:r/>
      <w:bookmarkStart w:id="165" w:name="_Toc73365502"/>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rPr>
          <w:rFonts w:hint="eastAsia" w:ascii="宋体" w:hAnsi="宋体"/>
          <w:sz w:val="30"/>
          <w:lang w:eastAsia="zh-CN"/>
        </w:rPr>
        <w:t xml:space="preserve">30．履约保证金</w:t>
      </w:r>
      <w:bookmarkEnd w:id="163"/>
      <w:r/>
      <w:bookmarkEnd w:id="164"/>
      <w:r/>
      <w:bookmarkEnd w:id="165"/>
      <w:r/>
      <w:r/>
    </w:p>
    <w:p>
      <w:pPr>
        <w:pStyle w:val="1118"/>
        <w:ind w:firstLine="480"/>
        <w:spacing w:line="360" w:lineRule="auto"/>
        <w:rPr>
          <w:rFonts w:ascii="宋体" w:hAnsi="宋体"/>
          <w:sz w:val="24"/>
        </w:rPr>
      </w:pPr>
      <w:r/>
      <w:bookmarkStart w:id="166" w:name="_Toc73364890"/>
      <w:r/>
      <w:bookmarkStart w:id="167" w:name="_Toc256000047"/>
      <w:r/>
      <w:bookmarkStart w:id="168" w:name="_Toc73365503"/>
      <w:r>
        <w:rPr>
          <w:rFonts w:hint="eastAsia" w:ascii="宋体" w:hAnsi="宋体"/>
          <w:sz w:val="24"/>
        </w:rPr>
        <w:t xml:space="preserve">30.1</w:t>
      </w:r>
      <w:r>
        <w:rPr>
          <w:rFonts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1118"/>
        <w:ind w:firstLine="120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30.2 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bookmarkEnd w:id="166"/>
      <w:r/>
      <w:bookmarkEnd w:id="167"/>
      <w:r/>
      <w:bookmarkEnd w:id="168"/>
      <w:r/>
      <w:r/>
    </w:p>
    <w:p>
      <w:pPr>
        <w:pStyle w:val="1118"/>
        <w:ind w:firstLine="1200"/>
        <w:spacing w:line="360" w:lineRule="auto"/>
        <w:rPr>
          <w:rFonts w:ascii="宋体" w:hAnsi="宋体"/>
          <w:sz w:val="24"/>
        </w:rPr>
      </w:pPr>
      <w:r>
        <w:rPr>
          <w:rFonts w:ascii="宋体" w:hAnsi="宋体"/>
          <w:sz w:val="24"/>
        </w:rPr>
      </w:r>
      <w:r/>
    </w:p>
    <w:p>
      <w:pPr>
        <w:pStyle w:val="1002"/>
        <w:ind w:firstLine="301"/>
        <w:keepLines w:val="0"/>
        <w:keepNext w:val="0"/>
        <w:spacing w:before="200" w:after="200" w:line="360" w:lineRule="auto"/>
        <w:tabs>
          <w:tab w:val="left" w:pos="5191" w:leader="none"/>
        </w:tabs>
        <w:rPr>
          <w:rFonts w:ascii="宋体" w:hAnsi="宋体"/>
          <w:sz w:val="30"/>
          <w:lang w:eastAsia="zh-CN"/>
        </w:rPr>
        <w:outlineLvl w:val="9"/>
      </w:pPr>
      <w:r/>
      <w:bookmarkStart w:id="169" w:name="_Toc73365504"/>
      <w:r/>
      <w:bookmarkStart w:id="170" w:name="_Toc256000048"/>
      <w:r/>
      <w:bookmarkStart w:id="171" w:name="_Toc73364891"/>
      <w:r>
        <w:rPr>
          <w:rFonts w:hint="eastAsia" w:ascii="宋体" w:hAnsi="宋体"/>
          <w:sz w:val="30"/>
          <w:lang w:eastAsia="zh-CN"/>
        </w:rPr>
        <w:t xml:space="preserve">31．询问</w:t>
      </w:r>
      <w:bookmarkEnd w:id="169"/>
      <w:r/>
      <w:bookmarkEnd w:id="170"/>
      <w:r/>
      <w:bookmarkEnd w:id="171"/>
      <w:r/>
      <w:r/>
    </w:p>
    <w:p>
      <w:pPr>
        <w:ind w:firstLine="480"/>
        <w:spacing w:line="360" w:lineRule="auto"/>
        <w:rPr>
          <w:rFonts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72" w:name="_Toc73365505"/>
      <w:r/>
      <w:bookmarkStart w:id="173" w:name="_Toc73364892"/>
      <w:r/>
      <w:bookmarkStart w:id="174" w:name="_Toc256000049"/>
      <w:r>
        <w:rPr>
          <w:rFonts w:hint="eastAsia" w:ascii="宋体" w:hAnsi="宋体"/>
          <w:sz w:val="30"/>
          <w:lang w:eastAsia="zh-CN"/>
        </w:rPr>
        <w:t xml:space="preserve">32．质疑</w:t>
      </w:r>
      <w:bookmarkEnd w:id="172"/>
      <w:r/>
      <w:bookmarkEnd w:id="173"/>
      <w:r/>
      <w:bookmarkEnd w:id="174"/>
      <w:r/>
      <w:r/>
    </w:p>
    <w:p>
      <w:pPr>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75" w:name="EBe57b2086e1964f6c9a98adb43196769d"/>
      <w:r>
        <w:rPr>
          <w:rFonts w:ascii="宋体" w:hAnsi="宋体"/>
          <w:sz w:val="20"/>
        </w:rPr>
        <w:t xml:space="preserve"> </w:t>
      </w:r>
      <w:bookmarkEnd w:id="175"/>
      <w:r/>
      <w:bookmarkStart w:id="176" w:name="EB14c12432eda944b6b81906a07b050baa"/>
      <w:r>
        <w:rPr>
          <w:rFonts w:ascii="宋体" w:hAnsi="宋体"/>
          <w:sz w:val="20"/>
        </w:rPr>
        <w:t xml:space="preserve"> </w:t>
      </w:r>
      <w:bookmarkEnd w:id="176"/>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77" w:name="_Toc256000050"/>
      <w:r/>
      <w:bookmarkStart w:id="178" w:name="_Toc73364893"/>
      <w:r/>
      <w:bookmarkStart w:id="179" w:name="_Toc73365506"/>
      <w:r>
        <w:rPr>
          <w:rFonts w:hint="eastAsia" w:ascii="宋体" w:hAnsi="宋体"/>
          <w:sz w:val="30"/>
          <w:lang w:eastAsia="zh-CN"/>
        </w:rPr>
        <w:t xml:space="preserve">33．投诉</w:t>
      </w:r>
      <w:bookmarkEnd w:id="177"/>
      <w:r/>
      <w:bookmarkEnd w:id="178"/>
      <w:r/>
      <w:bookmarkEnd w:id="179"/>
      <w:r/>
      <w:r/>
    </w:p>
    <w:p>
      <w:pPr>
        <w:ind w:firstLine="480"/>
        <w:spacing w:line="360" w:lineRule="auto"/>
        <w:rPr>
          <w:rFonts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1000"/>
        <w:rPr>
          <w:rFonts w:ascii="宋体" w:hAnsi="宋体" w:eastAsia="宋体"/>
          <w:sz w:val="32"/>
          <w:lang w:eastAsia="zh-CN"/>
        </w:rPr>
        <w:outlineLvl w:val="9"/>
      </w:pPr>
      <w:r/>
      <w:bookmarkStart w:id="180" w:name="_Toc73365507"/>
      <w:r/>
      <w:bookmarkStart w:id="181" w:name="_Toc73364894"/>
      <w:r/>
      <w:bookmarkStart w:id="182" w:name="_Toc256000051"/>
      <w:r>
        <w:rPr>
          <w:rFonts w:hint="eastAsia" w:ascii="宋体" w:hAnsi="宋体" w:eastAsia="宋体"/>
          <w:sz w:val="32"/>
          <w:lang w:eastAsia="zh-CN"/>
        </w:rPr>
        <w:t xml:space="preserve">八、诚实信用和解释权</w:t>
      </w:r>
      <w:bookmarkEnd w:id="180"/>
      <w:r/>
      <w:bookmarkEnd w:id="181"/>
      <w:r/>
      <w:bookmarkEnd w:id="182"/>
      <w:r/>
      <w:r/>
    </w:p>
    <w:p>
      <w:pPr>
        <w:pStyle w:val="1002"/>
        <w:ind w:firstLine="446"/>
        <w:keepLines w:val="0"/>
        <w:keepNext w:val="0"/>
        <w:spacing w:before="200" w:after="200" w:line="360" w:lineRule="auto"/>
        <w:tabs>
          <w:tab w:val="left" w:pos="5191" w:leader="none"/>
        </w:tabs>
        <w:rPr>
          <w:rFonts w:ascii="宋体" w:hAnsi="宋体"/>
          <w:sz w:val="30"/>
          <w:lang w:eastAsia="zh-CN"/>
        </w:rPr>
        <w:outlineLvl w:val="9"/>
      </w:pPr>
      <w:r/>
      <w:bookmarkStart w:id="183" w:name="_Toc256000052"/>
      <w:r/>
      <w:bookmarkStart w:id="184" w:name="_Toc73365508"/>
      <w:r/>
      <w:bookmarkStart w:id="185" w:name="_Toc73364895"/>
      <w:r>
        <w:rPr>
          <w:rFonts w:hint="eastAsia" w:ascii="宋体" w:hAnsi="宋体"/>
          <w:sz w:val="30"/>
          <w:lang w:eastAsia="zh-CN"/>
        </w:rPr>
        <w:t xml:space="preserve">34．诚实信用</w:t>
      </w:r>
      <w:bookmarkEnd w:id="183"/>
      <w:r/>
      <w:bookmarkEnd w:id="184"/>
      <w:r/>
      <w:bookmarkEnd w:id="185"/>
      <w:r/>
      <w:r/>
    </w:p>
    <w:p>
      <w:pPr>
        <w:ind w:firstLine="480"/>
        <w:spacing w:line="360" w:lineRule="auto"/>
        <w:rPr>
          <w:rFonts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2"/>
        <w:ind w:firstLine="446"/>
        <w:keepLines w:val="0"/>
        <w:keepNext w:val="0"/>
        <w:spacing w:before="0" w:after="0" w:line="360" w:lineRule="auto"/>
        <w:tabs>
          <w:tab w:val="left" w:pos="5191" w:leader="none"/>
        </w:tabs>
        <w:rPr>
          <w:rFonts w:ascii="宋体" w:hAnsi="宋体"/>
          <w:sz w:val="30"/>
          <w:lang w:eastAsia="zh-CN"/>
        </w:rPr>
        <w:outlineLvl w:val="9"/>
      </w:pPr>
      <w:r/>
      <w:bookmarkStart w:id="186" w:name="_Toc256000053"/>
      <w:r/>
      <w:bookmarkStart w:id="187" w:name="_Toc73364896"/>
      <w:r/>
      <w:bookmarkStart w:id="188" w:name="_Toc73365509"/>
      <w:r>
        <w:rPr>
          <w:rFonts w:hint="eastAsia" w:ascii="宋体" w:hAnsi="宋体"/>
          <w:sz w:val="30"/>
          <w:lang w:eastAsia="zh-CN"/>
        </w:rPr>
        <w:t xml:space="preserve">35．解释权</w:t>
      </w:r>
      <w:bookmarkEnd w:id="186"/>
      <w:r/>
      <w:bookmarkEnd w:id="187"/>
      <w:r/>
      <w:bookmarkEnd w:id="188"/>
      <w:r/>
      <w:r/>
    </w:p>
    <w:p>
      <w:pPr>
        <w:ind w:firstLine="480"/>
        <w:spacing w:line="360" w:lineRule="auto"/>
        <w:rPr>
          <w:rFonts w:ascii="宋体" w:hAnsi="宋体"/>
          <w:sz w:val="24"/>
        </w:rPr>
      </w:pPr>
      <w:r>
        <w:rPr>
          <w:rFonts w:hint="eastAsia" w:ascii="宋体" w:hAnsi="宋体"/>
          <w:sz w:val="24"/>
        </w:rPr>
        <w:t xml:space="preserve">35.1除相关法律、法规规定外，本磋商文件的解释权归</w:t>
      </w:r>
      <w:r>
        <w:rPr>
          <w:rFonts w:hint="eastAsia" w:ascii="宋体" w:hAnsi="宋体"/>
          <w:sz w:val="24"/>
          <w:lang w:eastAsia="zh-CN"/>
        </w:rPr>
        <w:t xml:space="preserve">江苏春为全过程工程咨询有限公司</w:t>
      </w:r>
      <w:r>
        <w:rPr>
          <w:rFonts w:hint="eastAsia" w:ascii="宋体" w:hAnsi="宋体"/>
          <w:sz w:val="24"/>
        </w:rPr>
        <w:t xml:space="preserve">所有。</w:t>
      </w:r>
      <w:r/>
    </w:p>
    <w:p>
      <w:pPr>
        <w:pStyle w:val="1002"/>
        <w:ind w:firstLine="446"/>
        <w:keepLines w:val="0"/>
        <w:keepNext w:val="0"/>
        <w:spacing w:before="0" w:after="0" w:line="360" w:lineRule="auto"/>
        <w:tabs>
          <w:tab w:val="left" w:pos="5191" w:leader="none"/>
        </w:tabs>
        <w:rPr>
          <w:rFonts w:ascii="宋体" w:hAnsi="宋体"/>
          <w:sz w:val="30"/>
          <w:lang w:eastAsia="zh-CN"/>
        </w:rPr>
        <w:outlineLvl w:val="9"/>
      </w:pPr>
      <w:r/>
      <w:bookmarkStart w:id="189" w:name="_Toc256000054"/>
      <w:r/>
      <w:bookmarkStart w:id="190" w:name="_Toc73364897"/>
      <w:r/>
      <w:bookmarkStart w:id="191" w:name="_Toc73365510"/>
      <w:r>
        <w:rPr>
          <w:rFonts w:hint="eastAsia" w:ascii="宋体" w:hAnsi="宋体"/>
          <w:sz w:val="30"/>
          <w:lang w:eastAsia="zh-CN"/>
        </w:rPr>
        <w:t xml:space="preserve">36．适用法律及约束力</w:t>
      </w:r>
      <w:bookmarkEnd w:id="189"/>
      <w:r/>
      <w:bookmarkEnd w:id="190"/>
      <w:r/>
      <w:bookmarkEnd w:id="191"/>
      <w:r/>
      <w:r/>
    </w:p>
    <w:p>
      <w:pPr>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sz w:val="24"/>
        </w:rPr>
        <w:t xml:space="preserve">36.2本次采购及由本次采购产生的合同受中华人民共和国法律制约和保护。</w:t>
      </w:r>
      <w:bookmarkStart w:id="192" w:name="EB419d05b8a1254ef8af4578a7646e1195"/>
      <w:r/>
      <w:bookmarkEnd w:id="192"/>
      <w:r/>
      <w:bookmarkStart w:id="193" w:name="_Toc73364899"/>
      <w:r/>
      <w:bookmarkStart w:id="194" w:name="_Toc73365512"/>
      <w:r/>
      <w:r/>
    </w:p>
    <w:p>
      <w:pPr>
        <w:jc w:val="center"/>
        <w:outlineLvl w:val="0"/>
      </w:pPr>
      <w:r/>
      <w:bookmarkStart w:id="195" w:name="_Toc22000633"/>
      <w:r/>
      <w:bookmarkStart w:id="196" w:name="_Toc19249"/>
      <w:r>
        <w:rPr>
          <w:rFonts w:hint="eastAsia" w:ascii="宋体" w:hAnsi="宋体"/>
          <w:b/>
          <w:sz w:val="30"/>
          <w:szCs w:val="24"/>
        </w:rPr>
        <w:t xml:space="preserve">第三部分  拟签订的合同文本</w:t>
      </w:r>
      <w:bookmarkEnd w:id="195"/>
      <w:r/>
      <w:bookmarkEnd w:id="196"/>
      <w:r/>
      <w:r/>
    </w:p>
    <w:p>
      <w:pPr>
        <w:spacing w:line="360" w:lineRule="auto"/>
        <w:rPr>
          <w:rFonts w:ascii="宋体" w:hAnsi="宋体" w:cs="等线"/>
          <w:b/>
          <w:sz w:val="36"/>
          <w:szCs w:val="32"/>
        </w:rPr>
      </w:pPr>
      <w:r>
        <w:rPr>
          <w:rFonts w:hint="eastAsia" w:ascii="宋体" w:hAnsi="宋体" w:cs="等线"/>
          <w:b/>
          <w:sz w:val="36"/>
          <w:szCs w:val="32"/>
        </w:rPr>
        <w:t xml:space="preserve">（GF—2017—0201）</w:t>
      </w:r>
      <w:r/>
    </w:p>
    <w:p>
      <w:pPr>
        <w:rPr>
          <w:rFonts w:ascii="宋体" w:hAnsi="宋体" w:cs="等线"/>
          <w:b/>
          <w:sz w:val="72"/>
          <w:szCs w:val="56"/>
        </w:rPr>
      </w:pPr>
      <w:r>
        <w:rPr>
          <w:rFonts w:ascii="宋体" w:hAnsi="宋体" w:cs="等线"/>
          <w:b/>
          <w:sz w:val="72"/>
          <w:szCs w:val="56"/>
        </w:rPr>
      </w:r>
      <w:r/>
    </w:p>
    <w:p>
      <w:pPr>
        <w:pStyle w:val="811"/>
        <w:ind w:firstLine="420"/>
      </w:pPr>
      <w:r/>
      <w:r/>
    </w:p>
    <w:p>
      <w:pPr>
        <w:jc w:val="center"/>
        <w:spacing w:line="480" w:lineRule="auto"/>
        <w:rPr>
          <w:rFonts w:ascii="宋体" w:hAnsi="宋体" w:cs="等线"/>
          <w:b/>
          <w:sz w:val="72"/>
          <w:szCs w:val="56"/>
        </w:rPr>
      </w:pPr>
      <w:r>
        <w:rPr>
          <w:rFonts w:ascii="宋体" w:hAnsi="宋体" w:cs="等线"/>
          <w:b/>
          <w:sz w:val="72"/>
          <w:szCs w:val="56"/>
        </w:rPr>
      </w:r>
      <w:r/>
    </w:p>
    <w:p>
      <w:pPr>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p>
    <w:p>
      <w:pPr>
        <w:jc w:val="center"/>
        <w:spacing w:line="480" w:lineRule="auto"/>
        <w:rPr>
          <w:rFonts w:ascii="宋体" w:hAnsi="宋体" w:cs="等线"/>
          <w:b/>
          <w:sz w:val="72"/>
          <w:szCs w:val="56"/>
        </w:rPr>
      </w:pPr>
      <w:r>
        <w:rPr>
          <w:rFonts w:hint="eastAsia" w:ascii="宋体" w:hAnsi="宋体" w:cs="等线"/>
          <w:b/>
          <w:sz w:val="72"/>
          <w:szCs w:val="56"/>
        </w:rPr>
        <w:t xml:space="preserve">（示范文本）</w:t>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center"/>
        <w:widowControl/>
      </w:pPr>
      <w:r>
        <w:rPr>
          <w:rFonts w:hint="eastAsia" w:ascii="宋体" w:hAnsi="宋体" w:cs="宋体"/>
          <w:b/>
          <w:bCs/>
          <w:sz w:val="31"/>
          <w:szCs w:val="31"/>
        </w:rPr>
        <w:t xml:space="preserve">住 房 城 乡 建 设 部</w:t>
      </w:r>
      <w:r/>
    </w:p>
    <w:p>
      <w:pPr>
        <w:ind w:firstLine="6224"/>
        <w:jc w:val="left"/>
        <w:widowControl/>
      </w:pPr>
      <w:r>
        <w:rPr>
          <w:rFonts w:hint="eastAsia" w:ascii="宋体" w:hAnsi="宋体" w:cs="宋体"/>
          <w:b/>
          <w:bCs/>
          <w:sz w:val="31"/>
          <w:szCs w:val="31"/>
        </w:rPr>
        <w:t xml:space="preserve">制定 </w:t>
      </w:r>
      <w:r/>
    </w:p>
    <w:p>
      <w:pPr>
        <w:jc w:val="center"/>
        <w:widowControl/>
      </w:pPr>
      <w:r>
        <w:rPr>
          <w:rFonts w:hint="eastAsia" w:ascii="宋体" w:hAnsi="宋体" w:cs="宋体"/>
          <w:b/>
          <w:bCs/>
          <w:sz w:val="31"/>
          <w:szCs w:val="31"/>
        </w:rPr>
        <w:t xml:space="preserve">国家工商行政管理总局</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602"/>
        <w:spacing w:line="300" w:lineRule="exact"/>
        <w:widowControl/>
        <w:rPr>
          <w:rFonts w:ascii="宋体" w:hAnsi="宋体"/>
          <w:b/>
          <w:bCs/>
          <w:sz w:val="30"/>
          <w:szCs w:val="32"/>
        </w:rPr>
      </w:pPr>
      <w:r>
        <w:rPr>
          <w:rFonts w:ascii="宋体" w:hAnsi="宋体"/>
          <w:b/>
          <w:bCs/>
          <w:sz w:val="30"/>
          <w:szCs w:val="32"/>
        </w:rPr>
      </w:r>
      <w:r/>
    </w:p>
    <w:p>
      <w:pPr>
        <w:jc w:val="center"/>
        <w:spacing w:line="300" w:lineRule="exact"/>
        <w:widowControl/>
        <w:rPr>
          <w:rFonts w:ascii="宋体" w:hAnsi="宋体"/>
          <w:b/>
          <w:bCs/>
          <w:sz w:val="30"/>
          <w:szCs w:val="32"/>
        </w:rPr>
      </w:pPr>
      <w:r>
        <w:rPr>
          <w:rFonts w:hint="eastAsia" w:ascii="宋体" w:hAnsi="宋体"/>
          <w:b/>
          <w:bCs/>
          <w:sz w:val="30"/>
          <w:szCs w:val="32"/>
        </w:rPr>
        <w:t xml:space="preserve">说 明</w:t>
      </w:r>
      <w:r/>
    </w:p>
    <w:p>
      <w:pPr>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p>
    <w:p>
      <w:pPr>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p>
    <w:p>
      <w:pPr>
        <w:ind w:firstLine="480"/>
        <w:spacing w:line="360" w:lineRule="auto"/>
        <w:widowControl/>
        <w:rPr>
          <w:rFonts w:ascii="宋体" w:hAnsi="宋体" w:cs="宋体"/>
          <w:sz w:val="24"/>
          <w:szCs w:val="24"/>
        </w:rPr>
      </w:pPr>
      <w:r>
        <w:rPr>
          <w:rFonts w:ascii="宋体" w:hAnsi="宋体" w:cs="宋体"/>
          <w:sz w:val="24"/>
          <w:szCs w:val="24"/>
        </w:rPr>
        <w:t xml:space="preserve">（一）合同协议书</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p>
    <w:p>
      <w:pPr>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p>
    <w:p>
      <w:pPr>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p>
    <w:p>
      <w:pPr>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p>
    <w:p>
      <w:pPr>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p>
    <w:p>
      <w:pPr>
        <w:spacing w:line="360" w:lineRule="auto"/>
        <w:widowControl/>
        <w:rPr>
          <w:rFonts w:ascii="宋体" w:hAnsi="宋体" w:cs="宋体"/>
          <w:sz w:val="24"/>
          <w:szCs w:val="24"/>
        </w:rPr>
      </w:pPr>
      <w:r>
        <w:rPr>
          <w:rFonts w:ascii="宋体" w:hAnsi="宋体" w:cs="宋体"/>
          <w:sz w:val="24"/>
          <w:szCs w:val="24"/>
        </w:rPr>
        <w:t xml:space="preserve">发包人（全称）： </w:t>
      </w:r>
      <w:r/>
    </w:p>
    <w:p>
      <w:pPr>
        <w:spacing w:line="360" w:lineRule="auto"/>
        <w:widowControl/>
        <w:rPr>
          <w:rFonts w:ascii="宋体" w:hAnsi="宋体" w:cs="宋体"/>
          <w:sz w:val="24"/>
          <w:szCs w:val="24"/>
        </w:rPr>
      </w:pPr>
      <w:r>
        <w:rPr>
          <w:rFonts w:ascii="宋体" w:hAnsi="宋体" w:cs="宋体"/>
          <w:sz w:val="24"/>
          <w:szCs w:val="24"/>
        </w:rPr>
        <w:t xml:space="preserve">承包人（全称）： </w:t>
      </w:r>
      <w:r/>
    </w:p>
    <w:p>
      <w:pPr>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句容市城北生活垃圾填埋场渗滤液处理站提标改造项目</w:t>
      </w:r>
      <w:r>
        <w:rPr>
          <w:rFonts w:ascii="宋体" w:hAnsi="宋体" w:cs="宋体"/>
          <w:sz w:val="24"/>
          <w:szCs w:val="24"/>
        </w:rPr>
        <w:t xml:space="preserve">施工及有关事项协商一致，共同达成如下协议： </w:t>
      </w:r>
      <w:r/>
    </w:p>
    <w:p>
      <w:pPr>
        <w:ind w:firstLine="480"/>
        <w:spacing w:line="360" w:lineRule="auto"/>
        <w:widowControl/>
        <w:rPr>
          <w:rFonts w:ascii="宋体" w:hAnsi="宋体" w:cs="宋体"/>
          <w:sz w:val="24"/>
          <w:szCs w:val="24"/>
        </w:rPr>
      </w:pPr>
      <w:r>
        <w:rPr>
          <w:rFonts w:ascii="宋体" w:hAnsi="宋体" w:cs="宋体"/>
          <w:sz w:val="24"/>
          <w:szCs w:val="24"/>
        </w:rPr>
        <w:t xml:space="preserve">一、工程概况 </w:t>
      </w:r>
      <w:r/>
    </w:p>
    <w:p>
      <w:pPr>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句容市城北生活垃圾填埋场渗滤液处理站提标改造项目</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甲方指定</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p>
    <w:p>
      <w:pPr>
        <w:ind w:firstLine="480"/>
        <w:spacing w:line="360" w:lineRule="auto"/>
        <w:widowControl/>
        <w:rPr>
          <w:rFonts w:ascii="宋体" w:hAnsi="宋体" w:cs="宋体"/>
          <w:sz w:val="24"/>
          <w:szCs w:val="24"/>
        </w:rPr>
      </w:pPr>
      <w:r>
        <w:rPr>
          <w:rFonts w:ascii="宋体" w:hAnsi="宋体" w:cs="宋体"/>
          <w:sz w:val="24"/>
          <w:szCs w:val="24"/>
        </w:rPr>
        <w:t xml:space="preserve">6.工程承包范围：</w:t>
      </w:r>
      <w:r>
        <w:rPr>
          <w:rFonts w:hint="eastAsia" w:ascii="宋体" w:hAnsi="宋体" w:cs="宋体"/>
          <w:sz w:val="24"/>
          <w:szCs w:val="24"/>
          <w:u w:val="single"/>
        </w:rPr>
        <w:t xml:space="preserve">          </w:t>
      </w:r>
      <w:r>
        <w:rPr>
          <w:rFonts w:ascii="宋体" w:hAnsi="宋体" w:cs="宋体"/>
          <w:sz w:val="24"/>
          <w:szCs w:val="24"/>
        </w:rPr>
        <w:t xml:space="preserve"> 。 </w:t>
      </w:r>
      <w:r/>
    </w:p>
    <w:p>
      <w:pPr>
        <w:ind w:firstLine="480"/>
        <w:spacing w:line="360" w:lineRule="auto"/>
        <w:widowControl/>
        <w:rPr>
          <w:rFonts w:ascii="宋体" w:hAnsi="宋体" w:cs="宋体"/>
          <w:sz w:val="24"/>
          <w:szCs w:val="24"/>
        </w:rPr>
      </w:pPr>
      <w:r>
        <w:rPr>
          <w:rFonts w:ascii="宋体" w:hAnsi="宋体" w:cs="宋体"/>
          <w:sz w:val="24"/>
          <w:szCs w:val="24"/>
        </w:rPr>
        <w:t xml:space="preserve">二、合同工期 </w:t>
      </w:r>
      <w:r/>
    </w:p>
    <w:p>
      <w:pPr>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rPr>
        <w:t xml:space="preserve">天。</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p>
    <w:p>
      <w:pPr>
        <w:ind w:firstLine="480"/>
        <w:spacing w:line="360" w:lineRule="auto"/>
        <w:widowControl/>
        <w:rPr>
          <w:rFonts w:ascii="宋体" w:hAnsi="宋体" w:cs="宋体"/>
          <w:sz w:val="24"/>
          <w:szCs w:val="24"/>
        </w:rPr>
      </w:pPr>
      <w:r>
        <w:rPr>
          <w:rFonts w:ascii="宋体" w:hAnsi="宋体" w:cs="宋体"/>
          <w:sz w:val="24"/>
          <w:szCs w:val="24"/>
        </w:rPr>
        <w:t xml:space="preserve">三、质量标准 </w:t>
      </w:r>
      <w:r/>
    </w:p>
    <w:p>
      <w:pPr>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p>
    <w:p>
      <w:pPr>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p>
    <w:p>
      <w:pPr>
        <w:ind w:firstLine="480"/>
        <w:spacing w:line="360" w:lineRule="auto"/>
        <w:widowControl/>
        <w:rPr>
          <w:rFonts w:ascii="宋体" w:hAnsi="宋体" w:cs="宋体"/>
          <w:sz w:val="24"/>
          <w:szCs w:val="24"/>
        </w:rPr>
      </w:pPr>
      <w:r>
        <w:rPr>
          <w:rFonts w:ascii="宋体" w:hAnsi="宋体" w:cs="宋体"/>
          <w:sz w:val="24"/>
          <w:szCs w:val="24"/>
        </w:rPr>
        <w:t xml:space="preserve">1.签约合同价为：人民币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其中： </w:t>
      </w:r>
      <w:r/>
    </w:p>
    <w:p>
      <w:pPr>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（4）暂列金额：人民币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五、项目经理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p>
    <w:p>
      <w:pPr>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p>
    <w:p>
      <w:pPr>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p>
    <w:p>
      <w:pPr>
        <w:ind w:firstLine="480"/>
        <w:spacing w:line="360" w:lineRule="auto"/>
        <w:widowControl/>
        <w:rPr>
          <w:rFonts w:ascii="宋体" w:hAnsi="宋体" w:cs="宋体"/>
          <w:sz w:val="24"/>
          <w:szCs w:val="24"/>
        </w:rPr>
      </w:pPr>
      <w:r>
        <w:rPr>
          <w:rFonts w:ascii="宋体" w:hAnsi="宋体" w:cs="宋体"/>
          <w:sz w:val="24"/>
          <w:szCs w:val="24"/>
        </w:rPr>
        <w:t xml:space="preserve">（4）通用合同条款；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p>
    <w:p>
      <w:pPr>
        <w:ind w:firstLine="480"/>
        <w:spacing w:line="360" w:lineRule="auto"/>
        <w:widowControl/>
        <w:rPr>
          <w:rFonts w:ascii="宋体" w:hAnsi="宋体" w:cs="宋体"/>
          <w:sz w:val="24"/>
          <w:szCs w:val="24"/>
        </w:rPr>
      </w:pPr>
      <w:r>
        <w:rPr>
          <w:rFonts w:ascii="宋体" w:hAnsi="宋体" w:cs="宋体"/>
          <w:sz w:val="24"/>
          <w:szCs w:val="24"/>
        </w:rPr>
        <w:t xml:space="preserve">（6）图纸； </w:t>
      </w:r>
      <w:r/>
    </w:p>
    <w:p>
      <w:pPr>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p>
    <w:p>
      <w:pPr>
        <w:ind w:firstLine="480"/>
        <w:spacing w:line="360" w:lineRule="auto"/>
        <w:widowControl/>
        <w:rPr>
          <w:rFonts w:ascii="宋体" w:hAnsi="宋体" w:cs="宋体"/>
          <w:sz w:val="24"/>
          <w:szCs w:val="24"/>
        </w:rPr>
      </w:pPr>
      <w:r>
        <w:rPr>
          <w:rFonts w:ascii="宋体" w:hAnsi="宋体" w:cs="宋体"/>
          <w:sz w:val="24"/>
          <w:szCs w:val="24"/>
        </w:rPr>
        <w:t xml:space="preserve">（8）其他合同文件。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p>
    <w:p>
      <w:pPr>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firstLine="480"/>
        <w:spacing w:line="360" w:lineRule="auto"/>
        <w:widowControl/>
        <w:rPr>
          <w:rFonts w:ascii="宋体" w:hAnsi="宋体" w:cs="宋体"/>
          <w:sz w:val="24"/>
          <w:szCs w:val="24"/>
        </w:rPr>
      </w:pPr>
      <w:r>
        <w:rPr>
          <w:rFonts w:ascii="宋体" w:hAnsi="宋体" w:cs="宋体"/>
          <w:sz w:val="24"/>
          <w:szCs w:val="24"/>
        </w:rPr>
        <w:t xml:space="preserve">七、承诺 </w:t>
      </w:r>
      <w:r/>
    </w:p>
    <w:p>
      <w:pPr>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p>
    <w:p>
      <w:pPr>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p>
    <w:p>
      <w:pPr>
        <w:ind w:firstLine="480"/>
        <w:spacing w:line="360" w:lineRule="auto"/>
        <w:widowControl/>
        <w:rPr>
          <w:rFonts w:ascii="宋体" w:hAnsi="宋体" w:cs="宋体"/>
          <w:sz w:val="24"/>
          <w:szCs w:val="24"/>
        </w:rPr>
      </w:pPr>
      <w:r>
        <w:rPr>
          <w:rFonts w:ascii="宋体" w:hAnsi="宋体" w:cs="宋体"/>
          <w:sz w:val="24"/>
          <w:szCs w:val="24"/>
        </w:rPr>
        <w:t xml:space="preserve">八、词语含义 </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p>
    <w:p>
      <w:pPr>
        <w:ind w:firstLine="480"/>
        <w:spacing w:line="360" w:lineRule="auto"/>
        <w:widowControl/>
        <w:rPr>
          <w:rFonts w:ascii="宋体" w:hAnsi="宋体" w:cs="宋体"/>
          <w:sz w:val="24"/>
          <w:szCs w:val="24"/>
        </w:rPr>
      </w:pPr>
      <w:r>
        <w:rPr>
          <w:rFonts w:ascii="宋体" w:hAnsi="宋体" w:cs="宋体"/>
          <w:sz w:val="24"/>
          <w:szCs w:val="24"/>
        </w:rPr>
        <w:t xml:space="preserve">九、签订时间 </w:t>
      </w:r>
      <w:r/>
    </w:p>
    <w:p>
      <w:pPr>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十、签订地点 </w:t>
      </w:r>
      <w:r/>
    </w:p>
    <w:p>
      <w:pPr>
        <w:ind w:firstLine="480"/>
        <w:spacing w:line="360" w:lineRule="auto"/>
        <w:widowControl/>
        <w:rPr>
          <w:rFonts w:ascii="宋体" w:hAnsi="宋体" w:cs="宋体"/>
          <w:sz w:val="24"/>
          <w:szCs w:val="24"/>
        </w:rPr>
      </w:pPr>
      <w:r>
        <w:rPr>
          <w:rFonts w:ascii="宋体" w:hAnsi="宋体" w:cs="宋体"/>
          <w:sz w:val="24"/>
          <w:szCs w:val="24"/>
        </w:rPr>
        <w:t xml:space="preserve">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十一、补充协议 </w:t>
      </w:r>
      <w:r/>
    </w:p>
    <w:p>
      <w:pPr>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p>
    <w:p>
      <w:pPr>
        <w:ind w:firstLine="480"/>
        <w:spacing w:line="360" w:lineRule="auto"/>
        <w:widowControl/>
        <w:rPr>
          <w:rFonts w:ascii="宋体" w:hAnsi="宋体" w:cs="宋体"/>
          <w:sz w:val="24"/>
          <w:szCs w:val="24"/>
        </w:rPr>
      </w:pPr>
      <w:r>
        <w:rPr>
          <w:rFonts w:ascii="宋体" w:hAnsi="宋体" w:cs="宋体"/>
          <w:sz w:val="24"/>
          <w:szCs w:val="24"/>
        </w:rPr>
        <w:t xml:space="preserve">十二、合同生效 </w:t>
      </w:r>
      <w:r/>
    </w:p>
    <w:p>
      <w:pPr>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
          <w:sz w:val="24"/>
          <w:u w:val="single"/>
        </w:rPr>
        <w:t xml:space="preserve"> </w:t>
      </w:r>
      <w:r>
        <w:rPr>
          <w:rFonts w:hint="eastAsia" w:ascii="宋体" w:hAnsi="宋体" w:cs="宋体"/>
          <w:bCs/>
          <w:sz w:val="24"/>
          <w:u w:val="single"/>
        </w:rPr>
        <w:t xml:space="preserve">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r/>
    </w:p>
    <w:p>
      <w:pPr>
        <w:ind w:firstLine="480"/>
        <w:spacing w:line="360" w:lineRule="auto"/>
        <w:widowControl/>
        <w:rPr>
          <w:rFonts w:ascii="宋体" w:hAnsi="宋体" w:cs="宋体"/>
          <w:sz w:val="24"/>
          <w:szCs w:val="24"/>
        </w:rPr>
      </w:pPr>
      <w:r>
        <w:rPr>
          <w:rFonts w:ascii="宋体" w:hAnsi="宋体" w:cs="宋体"/>
          <w:sz w:val="24"/>
          <w:szCs w:val="24"/>
        </w:rPr>
        <w:t xml:space="preserve">十三、合同份数 </w:t>
      </w:r>
      <w:r/>
    </w:p>
    <w:p>
      <w:pPr>
        <w:ind w:firstLine="480"/>
        <w:spacing w:line="360" w:lineRule="auto"/>
        <w:widowControl/>
        <w:rPr>
          <w:rFonts w:ascii="宋体" w:hAnsi="宋体" w:cs="宋体"/>
          <w:sz w:val="24"/>
          <w:szCs w:val="24"/>
        </w:rPr>
      </w:pPr>
      <w:r>
        <w:rPr>
          <w:rFonts w:ascii="宋体" w:hAnsi="宋体" w:cs="宋体"/>
          <w:sz w:val="24"/>
          <w:szCs w:val="24"/>
        </w:rPr>
        <w:t xml:space="preserve">本合同一式</w:t>
      </w:r>
      <w:r>
        <w:rPr>
          <w:rFonts w:hint="eastAsia" w:ascii="宋体" w:hAnsi="宋体" w:cs="宋体"/>
          <w:b/>
          <w:sz w:val="24"/>
          <w:u w:val="single"/>
        </w:rPr>
        <w:t xml:space="preserve">    </w:t>
      </w:r>
      <w:r>
        <w:rPr>
          <w:rFonts w:ascii="宋体" w:hAnsi="宋体" w:cs="宋体"/>
          <w:sz w:val="24"/>
          <w:szCs w:val="24"/>
        </w:rPr>
        <w:t xml:space="preserve">份，均具有同等法律效力，发包人执</w:t>
      </w:r>
      <w:r>
        <w:rPr>
          <w:rFonts w:hint="eastAsia" w:ascii="宋体" w:hAnsi="宋体" w:cs="宋体"/>
          <w:b/>
          <w:sz w:val="24"/>
          <w:u w:val="single"/>
        </w:rPr>
        <w:t xml:space="preserve">   </w:t>
      </w:r>
      <w:r>
        <w:rPr>
          <w:rFonts w:ascii="宋体" w:hAnsi="宋体" w:cs="宋体"/>
          <w:sz w:val="24"/>
          <w:szCs w:val="24"/>
        </w:rPr>
        <w:t xml:space="preserve">份，承包人执</w:t>
      </w:r>
      <w:r>
        <w:rPr>
          <w:rFonts w:hint="eastAsia" w:ascii="宋体" w:hAnsi="宋体" w:cs="宋体"/>
          <w:b/>
          <w:sz w:val="24"/>
          <w:u w:val="single"/>
        </w:rPr>
        <w:t xml:space="preserve">   </w:t>
      </w:r>
      <w:r>
        <w:rPr>
          <w:rFonts w:ascii="宋体" w:hAnsi="宋体" w:cs="宋体"/>
          <w:sz w:val="24"/>
          <w:szCs w:val="24"/>
        </w:rPr>
        <w:t xml:space="preserve">份。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 xml:space="preserve">承包人： (公章)</w:t>
      </w:r>
      <w:r/>
    </w:p>
    <w:p>
      <w:pPr>
        <w:spacing w:line="360" w:lineRule="auto"/>
        <w:widowControl/>
        <w:rPr>
          <w:rFonts w:ascii="宋体" w:hAnsi="宋体" w:cs="宋体"/>
          <w:sz w:val="24"/>
          <w:szCs w:val="24"/>
        </w:rPr>
      </w:pPr>
      <w:r>
        <w:rPr>
          <w:rFonts w:ascii="宋体" w:hAnsi="宋体" w:cs="宋体"/>
          <w:sz w:val="24"/>
          <w:szCs w:val="24"/>
        </w:rPr>
        <w:t xml:space="preserve">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r/>
    </w:p>
    <w:p>
      <w:pPr>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 xml:space="preserve">组织机构代码：</w:t>
      </w:r>
      <w:r/>
    </w:p>
    <w:p>
      <w:pPr>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 xml:space="preserve">地 址：</w:t>
      </w:r>
      <w:r/>
    </w:p>
    <w:p>
      <w:pPr>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 xml:space="preserve">邮政编码：</w:t>
      </w:r>
      <w:r/>
    </w:p>
    <w:p>
      <w:pPr>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 xml:space="preserve">法定代表人：</w:t>
      </w:r>
      <w:r/>
    </w:p>
    <w:p>
      <w:pPr>
        <w:spacing w:line="360" w:lineRule="auto"/>
        <w:widowControl/>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 xml:space="preserve">电 话：</w:t>
      </w:r>
      <w:r/>
    </w:p>
    <w:p>
      <w:pPr>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rPr>
        <w:t xml:space="preserve">                                  </w:t>
      </w:r>
      <w:r>
        <w:rPr>
          <w:rFonts w:ascii="宋体" w:hAnsi="宋体" w:cs="宋体"/>
          <w:sz w:val="24"/>
          <w:szCs w:val="24"/>
        </w:rPr>
        <w:t xml:space="preserve">传 真：</w:t>
      </w:r>
      <w:r/>
    </w:p>
    <w:p>
      <w:pPr>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r/>
    </w:p>
    <w:p>
      <w:pPr>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 xml:space="preserve">账 号：</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both"/>
        <w:spacing w:line="360" w:lineRule="auto"/>
        <w:widowControl/>
        <w:rPr>
          <w:rFonts w:ascii="宋体" w:hAnsi="宋体" w:cs="宋体"/>
          <w:sz w:val="32"/>
          <w:szCs w:val="32"/>
        </w:rPr>
      </w:pPr>
      <w:r>
        <w:rPr>
          <w:rFonts w:ascii="宋体" w:hAnsi="宋体" w:cs="宋体"/>
          <w:sz w:val="32"/>
          <w:szCs w:val="32"/>
        </w:rPr>
      </w:r>
      <w:r/>
    </w:p>
    <w:p>
      <w:pPr>
        <w:jc w:val="center"/>
        <w:spacing w:line="360" w:lineRule="auto"/>
        <w:widowControl/>
        <w:rPr>
          <w:rFonts w:ascii="宋体" w:hAnsi="宋体" w:cs="宋体"/>
          <w:sz w:val="24"/>
          <w:szCs w:val="24"/>
        </w:rPr>
      </w:pPr>
      <w:r>
        <w:rPr>
          <w:rFonts w:ascii="宋体" w:hAnsi="宋体" w:cs="宋体"/>
          <w:sz w:val="32"/>
          <w:szCs w:val="32"/>
        </w:rPr>
        <w:t xml:space="preserve">第二部分 通用合同条款</w:t>
      </w:r>
      <w:r/>
    </w:p>
    <w:p>
      <w:pPr>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p>
    <w:p>
      <w:pPr>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p>
    <w:p>
      <w:pPr>
        <w:spacing w:line="360" w:lineRule="auto"/>
        <w:widowControl/>
        <w:rPr>
          <w:rFonts w:ascii="宋体" w:hAnsi="宋体" w:cs="宋体"/>
          <w:sz w:val="24"/>
          <w:szCs w:val="24"/>
        </w:rPr>
      </w:pPr>
      <w:r>
        <w:rPr>
          <w:rFonts w:ascii="宋体" w:hAnsi="宋体" w:cs="宋体"/>
          <w:sz w:val="24"/>
          <w:szCs w:val="24"/>
        </w:rPr>
        <w:t xml:space="preserve">1. 一般约定 </w:t>
      </w:r>
      <w:r/>
    </w:p>
    <w:p>
      <w:pPr>
        <w:spacing w:line="360" w:lineRule="auto"/>
        <w:widowControl/>
        <w:rPr>
          <w:rFonts w:ascii="宋体" w:hAnsi="宋体" w:cs="宋体"/>
          <w:sz w:val="24"/>
          <w:szCs w:val="24"/>
        </w:rPr>
      </w:pPr>
      <w:r>
        <w:rPr>
          <w:rFonts w:ascii="宋体" w:hAnsi="宋体" w:cs="宋体"/>
          <w:sz w:val="24"/>
          <w:szCs w:val="24"/>
        </w:rPr>
        <w:t xml:space="preserve">1.1 词语定义 </w:t>
      </w:r>
      <w:r/>
    </w:p>
    <w:p>
      <w:pPr>
        <w:spacing w:line="360" w:lineRule="auto"/>
        <w:widowControl/>
        <w:rPr>
          <w:rFonts w:ascii="宋体" w:hAnsi="宋体" w:cs="宋体"/>
          <w:sz w:val="24"/>
          <w:szCs w:val="24"/>
        </w:rPr>
      </w:pPr>
      <w:r>
        <w:rPr>
          <w:rFonts w:ascii="宋体" w:hAnsi="宋体" w:cs="宋体"/>
          <w:sz w:val="24"/>
          <w:szCs w:val="24"/>
        </w:rPr>
        <w:t xml:space="preserve">1.1.1 合同 </w:t>
      </w:r>
      <w:r/>
    </w:p>
    <w:p>
      <w:pPr>
        <w:spacing w:line="360" w:lineRule="auto"/>
        <w:widowControl/>
        <w:rPr>
          <w:rFonts w:ascii="宋体" w:hAnsi="宋体" w:cs="宋体"/>
          <w:sz w:val="24"/>
          <w:szCs w:val="24"/>
        </w:rPr>
      </w:pPr>
      <w:r>
        <w:rPr>
          <w:rFonts w:ascii="宋体" w:hAnsi="宋体" w:cs="宋体"/>
          <w:sz w:val="24"/>
          <w:szCs w:val="24"/>
        </w:rPr>
        <w:t xml:space="preserve">1.1.1.10 其他合同文件包括： </w:t>
      </w:r>
      <w:r/>
    </w:p>
    <w:p>
      <w:pPr>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p>
    <w:p>
      <w:pPr>
        <w:spacing w:line="360" w:lineRule="auto"/>
        <w:widowControl/>
        <w:rPr>
          <w:rFonts w:ascii="宋体" w:hAnsi="宋体" w:cs="宋体"/>
          <w:sz w:val="24"/>
          <w:szCs w:val="24"/>
        </w:rPr>
      </w:pPr>
      <w:r>
        <w:rPr>
          <w:rFonts w:ascii="宋体" w:hAnsi="宋体" w:cs="宋体"/>
          <w:sz w:val="24"/>
          <w:szCs w:val="24"/>
        </w:rPr>
        <w:t xml:space="preserve">1.1.2 合同当事人及其他相关方 </w:t>
      </w:r>
      <w:r/>
    </w:p>
    <w:p>
      <w:pPr>
        <w:spacing w:line="360" w:lineRule="auto"/>
        <w:widowControl/>
        <w:rPr>
          <w:rFonts w:ascii="宋体" w:hAnsi="宋体" w:cs="宋体"/>
          <w:sz w:val="24"/>
          <w:szCs w:val="24"/>
        </w:rPr>
      </w:pPr>
      <w:r>
        <w:rPr>
          <w:rFonts w:ascii="宋体" w:hAnsi="宋体" w:cs="宋体"/>
          <w:sz w:val="24"/>
          <w:szCs w:val="24"/>
        </w:rPr>
        <w:t xml:space="preserve">1.1.2.4 监理人：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1.1.2.5 设计人：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1.1.3 工程和设备 </w:t>
      </w:r>
      <w:r/>
    </w:p>
    <w:p>
      <w:pPr>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p>
    <w:p>
      <w:pPr>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p>
    <w:p>
      <w:pPr>
        <w:spacing w:line="360" w:lineRule="auto"/>
        <w:widowControl/>
        <w:rPr>
          <w:rFonts w:ascii="宋体" w:hAnsi="宋体" w:cs="宋体"/>
          <w:sz w:val="24"/>
          <w:szCs w:val="24"/>
        </w:rPr>
      </w:pPr>
      <w:r>
        <w:rPr>
          <w:rFonts w:ascii="宋体" w:hAnsi="宋体" w:cs="宋体"/>
          <w:sz w:val="24"/>
          <w:szCs w:val="24"/>
        </w:rPr>
        <w:t xml:space="preserve">1.1.3.9 永久占地包括： 。 </w:t>
      </w:r>
      <w:r/>
    </w:p>
    <w:p>
      <w:pPr>
        <w:spacing w:line="360" w:lineRule="auto"/>
        <w:widowControl/>
        <w:rPr>
          <w:rFonts w:ascii="宋体" w:hAnsi="宋体" w:cs="宋体"/>
          <w:sz w:val="24"/>
          <w:szCs w:val="24"/>
        </w:rPr>
      </w:pPr>
      <w:r>
        <w:rPr>
          <w:rFonts w:ascii="宋体" w:hAnsi="宋体" w:cs="宋体"/>
          <w:sz w:val="24"/>
          <w:szCs w:val="24"/>
        </w:rPr>
        <w:t xml:space="preserve">1.1.3.10 临时占地包括： 。 </w:t>
      </w:r>
      <w:r/>
    </w:p>
    <w:p>
      <w:pPr>
        <w:spacing w:line="360" w:lineRule="auto"/>
        <w:widowControl/>
        <w:rPr>
          <w:rFonts w:ascii="宋体" w:hAnsi="宋体" w:cs="宋体"/>
          <w:sz w:val="24"/>
          <w:szCs w:val="24"/>
        </w:rPr>
      </w:pPr>
      <w:r>
        <w:rPr>
          <w:rFonts w:ascii="宋体" w:hAnsi="宋体" w:cs="宋体"/>
          <w:sz w:val="24"/>
          <w:szCs w:val="24"/>
        </w:rPr>
        <w:t xml:space="preserve">1.3 法律 </w:t>
      </w:r>
      <w:r/>
    </w:p>
    <w:p>
      <w:pPr>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p>
    <w:p>
      <w:pPr>
        <w:spacing w:line="360" w:lineRule="auto"/>
        <w:widowControl/>
        <w:rPr>
          <w:rFonts w:ascii="宋体" w:hAnsi="宋体" w:cs="宋体"/>
          <w:sz w:val="24"/>
          <w:szCs w:val="24"/>
        </w:rPr>
      </w:pPr>
      <w:r>
        <w:rPr>
          <w:rFonts w:ascii="宋体" w:hAnsi="宋体" w:cs="宋体"/>
          <w:sz w:val="24"/>
          <w:szCs w:val="24"/>
        </w:rPr>
        <w:t xml:space="preserve">1.4 标准和规范 </w:t>
      </w:r>
      <w:r/>
    </w:p>
    <w:p>
      <w:pPr>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p>
    <w:p>
      <w:pPr>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p>
    <w:p>
      <w:pPr>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p>
    <w:p>
      <w:pPr>
        <w:spacing w:line="360" w:lineRule="auto"/>
        <w:widowControl/>
        <w:rPr>
          <w:rFonts w:ascii="宋体" w:hAnsi="宋体" w:cs="宋体"/>
          <w:sz w:val="24"/>
          <w:szCs w:val="24"/>
        </w:rPr>
      </w:pPr>
      <w:r>
        <w:rPr>
          <w:rFonts w:ascii="宋体" w:hAnsi="宋体" w:cs="宋体"/>
          <w:sz w:val="24"/>
          <w:szCs w:val="24"/>
        </w:rPr>
        <w:t xml:space="preserve">1.5 合同文件的优先顺序 </w:t>
      </w:r>
      <w:r/>
    </w:p>
    <w:p>
      <w:pPr>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1.6 图纸和承包人文件 </w:t>
      </w:r>
      <w:r/>
    </w:p>
    <w:p>
      <w:pPr>
        <w:spacing w:line="360" w:lineRule="auto"/>
        <w:widowControl/>
        <w:rPr>
          <w:rFonts w:ascii="宋体" w:hAnsi="宋体" w:cs="宋体"/>
          <w:sz w:val="24"/>
          <w:szCs w:val="24"/>
        </w:rPr>
      </w:pPr>
      <w:r>
        <w:rPr>
          <w:rFonts w:ascii="宋体" w:hAnsi="宋体" w:cs="宋体"/>
          <w:sz w:val="24"/>
          <w:szCs w:val="24"/>
        </w:rPr>
        <w:t xml:space="preserve">1.6.1 图纸的提供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p>
    <w:p>
      <w:pPr>
        <w:spacing w:line="360" w:lineRule="auto"/>
        <w:widowControl/>
        <w:rPr>
          <w:rFonts w:ascii="宋体" w:hAnsi="宋体" w:cs="宋体"/>
          <w:sz w:val="24"/>
          <w:szCs w:val="24"/>
        </w:rPr>
      </w:pPr>
      <w:r>
        <w:rPr>
          <w:rFonts w:ascii="宋体" w:hAnsi="宋体" w:cs="宋体"/>
          <w:sz w:val="24"/>
          <w:szCs w:val="24"/>
        </w:rPr>
        <w:t xml:space="preserve">1.6.4 承包人文件 </w:t>
      </w:r>
      <w:r/>
    </w:p>
    <w:p>
      <w:pPr>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p>
    <w:p>
      <w:pPr>
        <w:spacing w:line="360" w:lineRule="auto"/>
        <w:widowControl/>
        <w:rPr>
          <w:rFonts w:ascii="宋体" w:hAnsi="宋体" w:cs="宋体"/>
          <w:sz w:val="24"/>
          <w:szCs w:val="24"/>
        </w:rPr>
      </w:pPr>
      <w:r>
        <w:rPr>
          <w:rFonts w:ascii="宋体" w:hAnsi="宋体" w:cs="宋体"/>
          <w:sz w:val="24"/>
          <w:szCs w:val="24"/>
        </w:rPr>
        <w:t xml:space="preserve">承包人提供的文件的期限为：/； </w:t>
      </w:r>
      <w:r/>
    </w:p>
    <w:p>
      <w:pPr>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p>
    <w:p>
      <w:pPr>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1.6.5 现场图纸准备 </w:t>
      </w:r>
      <w:r/>
    </w:p>
    <w:p>
      <w:pPr>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p>
    <w:p>
      <w:pPr>
        <w:spacing w:line="360" w:lineRule="auto"/>
        <w:widowControl/>
        <w:rPr>
          <w:rFonts w:ascii="宋体" w:hAnsi="宋体" w:cs="宋体"/>
          <w:sz w:val="24"/>
          <w:szCs w:val="24"/>
        </w:rPr>
      </w:pPr>
      <w:r>
        <w:rPr>
          <w:rFonts w:ascii="宋体" w:hAnsi="宋体" w:cs="宋体"/>
          <w:sz w:val="24"/>
          <w:szCs w:val="24"/>
        </w:rPr>
        <w:t xml:space="preserve">1.7 联络 </w:t>
      </w:r>
      <w:r/>
    </w:p>
    <w:p>
      <w:pPr>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p>
    <w:p>
      <w:pPr>
        <w:spacing w:line="360" w:lineRule="auto"/>
        <w:widowControl/>
        <w:rPr>
          <w:rFonts w:ascii="宋体" w:hAnsi="宋体" w:cs="宋体"/>
          <w:sz w:val="24"/>
          <w:szCs w:val="24"/>
        </w:rPr>
      </w:pPr>
      <w:r>
        <w:rPr>
          <w:rFonts w:ascii="宋体" w:hAnsi="宋体" w:cs="宋体"/>
          <w:sz w:val="24"/>
          <w:szCs w:val="24"/>
        </w:rPr>
        <w:t xml:space="preserve">1.7.2 发包人接收文件的地点：； </w:t>
      </w:r>
      <w:r/>
    </w:p>
    <w:p>
      <w:pPr>
        <w:spacing w:line="360" w:lineRule="auto"/>
        <w:widowControl/>
        <w:rPr>
          <w:rFonts w:ascii="宋体" w:hAnsi="宋体" w:cs="宋体"/>
          <w:sz w:val="24"/>
          <w:szCs w:val="24"/>
        </w:rPr>
      </w:pPr>
      <w:r>
        <w:rPr>
          <w:rFonts w:ascii="宋体" w:hAnsi="宋体" w:cs="宋体"/>
          <w:sz w:val="24"/>
          <w:szCs w:val="24"/>
        </w:rPr>
        <w:t xml:space="preserve">发包人指定的接收人为：。 </w:t>
      </w:r>
      <w:r/>
    </w:p>
    <w:p>
      <w:pPr>
        <w:spacing w:line="360" w:lineRule="auto"/>
        <w:widowControl/>
        <w:rPr>
          <w:rFonts w:ascii="宋体" w:hAnsi="宋体" w:cs="宋体"/>
          <w:sz w:val="24"/>
          <w:szCs w:val="24"/>
        </w:rPr>
      </w:pPr>
      <w:r>
        <w:rPr>
          <w:rFonts w:ascii="宋体" w:hAnsi="宋体" w:cs="宋体"/>
          <w:sz w:val="24"/>
          <w:szCs w:val="24"/>
        </w:rPr>
        <w:t xml:space="preserve">承包人接收文件的地点：； </w:t>
      </w:r>
      <w:r/>
    </w:p>
    <w:p>
      <w:pPr>
        <w:spacing w:line="360" w:lineRule="auto"/>
        <w:widowControl/>
        <w:rPr>
          <w:rFonts w:ascii="宋体" w:hAnsi="宋体" w:cs="宋体"/>
          <w:sz w:val="24"/>
          <w:szCs w:val="24"/>
        </w:rPr>
      </w:pPr>
      <w:r>
        <w:rPr>
          <w:rFonts w:ascii="宋体" w:hAnsi="宋体" w:cs="宋体"/>
          <w:sz w:val="24"/>
          <w:szCs w:val="24"/>
        </w:rPr>
        <w:t xml:space="preserve">承包人指定的接收人为：。 </w:t>
      </w:r>
      <w:r/>
    </w:p>
    <w:p>
      <w:pPr>
        <w:spacing w:line="360" w:lineRule="auto"/>
        <w:widowControl/>
        <w:rPr>
          <w:rFonts w:ascii="宋体" w:hAnsi="宋体" w:cs="宋体"/>
          <w:sz w:val="24"/>
          <w:szCs w:val="24"/>
        </w:rPr>
      </w:pPr>
      <w:r>
        <w:rPr>
          <w:rFonts w:ascii="宋体" w:hAnsi="宋体" w:cs="宋体"/>
          <w:sz w:val="24"/>
          <w:szCs w:val="24"/>
        </w:rPr>
        <w:t xml:space="preserve">监理人接收文件的地点：； </w:t>
      </w:r>
      <w:r/>
    </w:p>
    <w:p>
      <w:pPr>
        <w:spacing w:line="360" w:lineRule="auto"/>
        <w:widowControl/>
        <w:rPr>
          <w:rFonts w:ascii="宋体" w:hAnsi="宋体" w:cs="宋体"/>
          <w:sz w:val="24"/>
          <w:szCs w:val="24"/>
        </w:rPr>
      </w:pPr>
      <w:r>
        <w:rPr>
          <w:rFonts w:ascii="宋体" w:hAnsi="宋体" w:cs="宋体"/>
          <w:sz w:val="24"/>
          <w:szCs w:val="24"/>
        </w:rPr>
        <w:t xml:space="preserve">监理人指定的接收人为：。 </w:t>
      </w:r>
      <w:r/>
    </w:p>
    <w:p>
      <w:pPr>
        <w:spacing w:line="360" w:lineRule="auto"/>
        <w:widowControl/>
        <w:rPr>
          <w:rFonts w:ascii="宋体" w:hAnsi="宋体" w:cs="宋体"/>
          <w:sz w:val="24"/>
          <w:szCs w:val="24"/>
        </w:rPr>
      </w:pPr>
      <w:r>
        <w:rPr>
          <w:rFonts w:ascii="宋体" w:hAnsi="宋体" w:cs="宋体"/>
          <w:sz w:val="24"/>
          <w:szCs w:val="24"/>
        </w:rPr>
        <w:t xml:space="preserve">1.10 交通运输 </w:t>
      </w:r>
      <w:r/>
    </w:p>
    <w:p>
      <w:pPr>
        <w:spacing w:line="360" w:lineRule="auto"/>
        <w:widowControl/>
        <w:rPr>
          <w:rFonts w:ascii="宋体" w:hAnsi="宋体" w:cs="宋体"/>
          <w:sz w:val="24"/>
          <w:szCs w:val="24"/>
        </w:rPr>
      </w:pPr>
      <w:r>
        <w:rPr>
          <w:rFonts w:ascii="宋体" w:hAnsi="宋体" w:cs="宋体"/>
          <w:sz w:val="24"/>
          <w:szCs w:val="24"/>
        </w:rPr>
        <w:t xml:space="preserve">1.10.1 出入现场的权利 </w:t>
      </w:r>
      <w:r/>
    </w:p>
    <w:p>
      <w:pPr>
        <w:spacing w:line="360" w:lineRule="auto"/>
        <w:widowControl/>
        <w:rPr>
          <w:rFonts w:ascii="宋体" w:hAnsi="宋体" w:cs="宋体"/>
          <w:sz w:val="24"/>
          <w:szCs w:val="24"/>
        </w:rPr>
      </w:pPr>
      <w:r>
        <w:rPr>
          <w:rFonts w:ascii="宋体" w:hAnsi="宋体" w:cs="宋体"/>
          <w:sz w:val="24"/>
          <w:szCs w:val="24"/>
        </w:rPr>
        <w:t xml:space="preserve">关于出入现场的权利的约定： </w:t>
      </w:r>
      <w:r/>
    </w:p>
    <w:p>
      <w:pPr>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p>
    <w:p>
      <w:pPr>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p>
    <w:p>
      <w:pPr>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p>
    <w:p>
      <w:pPr>
        <w:spacing w:line="360" w:lineRule="auto"/>
        <w:widowControl/>
        <w:rPr>
          <w:rFonts w:ascii="宋体" w:hAnsi="宋体" w:cs="宋体"/>
          <w:sz w:val="24"/>
          <w:szCs w:val="24"/>
        </w:rPr>
      </w:pPr>
      <w:r>
        <w:rPr>
          <w:rFonts w:ascii="宋体" w:hAnsi="宋体" w:cs="宋体"/>
          <w:sz w:val="24"/>
          <w:szCs w:val="24"/>
        </w:rPr>
        <w:t xml:space="preserve">1.10.3 场内交通 </w:t>
      </w:r>
      <w:r/>
    </w:p>
    <w:p>
      <w:pPr>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p>
    <w:p>
      <w:pPr>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p>
    <w:p>
      <w:pPr>
        <w:spacing w:line="360" w:lineRule="auto"/>
        <w:widowControl/>
        <w:rPr>
          <w:rFonts w:ascii="宋体" w:hAnsi="宋体" w:cs="宋体"/>
          <w:sz w:val="24"/>
          <w:szCs w:val="24"/>
        </w:rPr>
      </w:pPr>
      <w:r>
        <w:rPr>
          <w:rFonts w:ascii="宋体" w:hAnsi="宋体" w:cs="宋体"/>
          <w:sz w:val="24"/>
          <w:szCs w:val="24"/>
        </w:rPr>
        <w:t xml:space="preserve">1.10.4 超大件和超重件的运输 </w:t>
      </w:r>
      <w:r/>
    </w:p>
    <w:p>
      <w:pPr>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p>
    <w:p>
      <w:pPr>
        <w:spacing w:line="360" w:lineRule="auto"/>
        <w:widowControl/>
        <w:rPr>
          <w:rFonts w:ascii="宋体" w:hAnsi="宋体" w:cs="宋体"/>
          <w:sz w:val="24"/>
          <w:szCs w:val="24"/>
        </w:rPr>
      </w:pPr>
      <w:r>
        <w:rPr>
          <w:rFonts w:ascii="宋体" w:hAnsi="宋体" w:cs="宋体"/>
          <w:sz w:val="24"/>
          <w:szCs w:val="24"/>
        </w:rPr>
        <w:t xml:space="preserve">1.11 知识产权 </w:t>
      </w:r>
      <w:r/>
    </w:p>
    <w:p>
      <w:pPr>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p>
    <w:p>
      <w:pPr>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p>
    <w:p>
      <w:pPr>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p>
    <w:p>
      <w:pPr>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p>
    <w:p>
      <w:pPr>
        <w:spacing w:line="360" w:lineRule="auto"/>
        <w:widowControl/>
        <w:rPr>
          <w:rFonts w:ascii="宋体" w:hAnsi="宋体" w:cs="宋体"/>
          <w:sz w:val="24"/>
          <w:szCs w:val="24"/>
        </w:rPr>
      </w:pPr>
      <w:r>
        <w:rPr>
          <w:rFonts w:ascii="宋体" w:hAnsi="宋体" w:cs="宋体"/>
          <w:sz w:val="24"/>
          <w:szCs w:val="24"/>
        </w:rPr>
        <w:t xml:space="preserve">1.13 工程量清单错误的修正 </w:t>
      </w:r>
      <w:r/>
    </w:p>
    <w:p>
      <w:pPr>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2. 发包人 </w:t>
      </w:r>
      <w:r/>
    </w:p>
    <w:p>
      <w:pPr>
        <w:spacing w:line="360" w:lineRule="auto"/>
        <w:widowControl/>
        <w:rPr>
          <w:rFonts w:ascii="宋体" w:hAnsi="宋体" w:cs="宋体"/>
          <w:sz w:val="24"/>
          <w:szCs w:val="24"/>
        </w:rPr>
      </w:pPr>
      <w:r>
        <w:rPr>
          <w:rFonts w:ascii="宋体" w:hAnsi="宋体" w:cs="宋体"/>
          <w:sz w:val="24"/>
          <w:szCs w:val="24"/>
        </w:rPr>
        <w:t xml:space="preserve">2.2 发包人代表 </w:t>
      </w:r>
      <w:r/>
    </w:p>
    <w:p>
      <w:pPr>
        <w:spacing w:line="360" w:lineRule="auto"/>
        <w:widowControl/>
        <w:rPr>
          <w:rFonts w:ascii="宋体" w:hAnsi="宋体" w:cs="宋体"/>
          <w:sz w:val="24"/>
          <w:szCs w:val="24"/>
        </w:rPr>
      </w:pPr>
      <w:r>
        <w:rPr>
          <w:rFonts w:ascii="宋体" w:hAnsi="宋体" w:cs="宋体"/>
          <w:sz w:val="24"/>
          <w:szCs w:val="24"/>
        </w:rPr>
        <w:t xml:space="preserve">发包人代表：</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p>
    <w:p>
      <w:pPr>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p>
    <w:p>
      <w:pPr>
        <w:spacing w:line="360" w:lineRule="auto"/>
        <w:widowControl/>
        <w:rPr>
          <w:rFonts w:ascii="宋体" w:hAnsi="宋体" w:cs="宋体"/>
          <w:sz w:val="24"/>
          <w:szCs w:val="24"/>
        </w:rPr>
      </w:pPr>
      <w:r>
        <w:rPr>
          <w:rFonts w:ascii="宋体" w:hAnsi="宋体" w:cs="宋体"/>
          <w:sz w:val="24"/>
          <w:szCs w:val="24"/>
        </w:rPr>
        <w:t xml:space="preserve">2.4.1 提供施工现场 </w:t>
      </w:r>
      <w:r/>
    </w:p>
    <w:p>
      <w:pPr>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p>
    <w:p>
      <w:pPr>
        <w:spacing w:line="360" w:lineRule="auto"/>
        <w:widowControl/>
        <w:rPr>
          <w:rFonts w:ascii="宋体" w:hAnsi="宋体" w:cs="宋体"/>
          <w:sz w:val="24"/>
          <w:szCs w:val="24"/>
        </w:rPr>
      </w:pPr>
      <w:r>
        <w:rPr>
          <w:rFonts w:ascii="宋体" w:hAnsi="宋体" w:cs="宋体"/>
          <w:sz w:val="24"/>
          <w:szCs w:val="24"/>
        </w:rPr>
        <w:t xml:space="preserve">2.4.2 提供施工条件 </w:t>
      </w:r>
      <w:r/>
    </w:p>
    <w:p>
      <w:pPr>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p>
    <w:p>
      <w:pPr>
        <w:spacing w:line="360" w:lineRule="auto"/>
        <w:widowControl/>
        <w:rPr>
          <w:rFonts w:ascii="宋体" w:hAnsi="宋体" w:cs="宋体"/>
          <w:sz w:val="24"/>
          <w:szCs w:val="24"/>
        </w:rPr>
      </w:pPr>
      <w:r>
        <w:rPr>
          <w:rFonts w:ascii="宋体" w:hAnsi="宋体" w:cs="宋体"/>
          <w:sz w:val="24"/>
          <w:szCs w:val="24"/>
        </w:rPr>
        <w:t xml:space="preserve">2.5 资金来源证明及支付担保 </w:t>
      </w:r>
      <w:r/>
    </w:p>
    <w:p>
      <w:pPr>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p>
    <w:p>
      <w:pPr>
        <w:spacing w:line="360" w:lineRule="auto"/>
        <w:widowControl/>
        <w:rPr>
          <w:rFonts w:ascii="宋体" w:hAnsi="宋体" w:cs="宋体"/>
          <w:sz w:val="24"/>
          <w:szCs w:val="24"/>
        </w:rPr>
      </w:pPr>
      <w:r>
        <w:rPr>
          <w:rFonts w:ascii="宋体" w:hAnsi="宋体" w:cs="宋体"/>
          <w:sz w:val="24"/>
          <w:szCs w:val="24"/>
        </w:rPr>
        <w:t xml:space="preserve">发包人是否提供支付担保：。 </w:t>
      </w:r>
      <w:r/>
    </w:p>
    <w:p>
      <w:pPr>
        <w:spacing w:line="360" w:lineRule="auto"/>
        <w:widowControl/>
        <w:rPr>
          <w:rFonts w:ascii="宋体" w:hAnsi="宋体" w:cs="宋体"/>
          <w:sz w:val="24"/>
          <w:szCs w:val="24"/>
        </w:rPr>
      </w:pPr>
      <w:r>
        <w:rPr>
          <w:rFonts w:ascii="宋体" w:hAnsi="宋体" w:cs="宋体"/>
          <w:sz w:val="24"/>
          <w:szCs w:val="24"/>
        </w:rPr>
        <w:t xml:space="preserve">发包人提供支付担保的形式：。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承包人 </w:t>
      </w:r>
      <w:r/>
    </w:p>
    <w:p>
      <w:pPr>
        <w:numPr>
          <w:ilvl w:val="1"/>
          <w:numId w:val="6"/>
        </w:numPr>
        <w:spacing w:line="360" w:lineRule="auto"/>
        <w:widowControl/>
        <w:rPr>
          <w:rFonts w:ascii="宋体" w:hAnsi="宋体" w:cs="宋体"/>
          <w:sz w:val="24"/>
          <w:szCs w:val="24"/>
        </w:rPr>
      </w:pPr>
      <w:r>
        <w:rPr>
          <w:rFonts w:ascii="宋体" w:hAnsi="宋体" w:cs="宋体"/>
          <w:sz w:val="24"/>
          <w:szCs w:val="24"/>
        </w:rPr>
        <w:t xml:space="preserve">承包人的一般义务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p>
    <w:p>
      <w:pPr>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p>
    <w:p>
      <w:pPr>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p>
    <w:p>
      <w:pPr>
        <w:spacing w:line="360" w:lineRule="auto"/>
        <w:widowControl/>
        <w:rPr>
          <w:rFonts w:ascii="宋体" w:hAnsi="宋体" w:cs="宋体"/>
          <w:sz w:val="24"/>
          <w:szCs w:val="24"/>
        </w:rPr>
      </w:pPr>
      <w:r>
        <w:rPr>
          <w:rFonts w:ascii="宋体" w:hAnsi="宋体" w:cs="宋体"/>
          <w:sz w:val="24"/>
          <w:szCs w:val="24"/>
        </w:rPr>
        <w:t xml:space="preserve">（10）承包人应履行的其他义务： </w:t>
      </w:r>
      <w:r/>
    </w:p>
    <w:p>
      <w:pPr>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p>
    <w:p>
      <w:pPr>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p>
    <w:p>
      <w:pPr>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p>
    <w:p>
      <w:pPr>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p>
    <w:p>
      <w:pPr>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p>
    <w:p>
      <w:pPr>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p>
    <w:p>
      <w:pPr>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p>
    <w:p>
      <w:pPr>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p>
    <w:p>
      <w:pPr>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p>
    <w:p>
      <w:pPr>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p>
    <w:p>
      <w:pPr>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p>
    <w:p>
      <w:pPr>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p>
    <w:p>
      <w:pPr>
        <w:spacing w:line="360" w:lineRule="auto"/>
        <w:widowControl/>
        <w:rPr>
          <w:rFonts w:ascii="宋体" w:hAnsi="宋体" w:cs="宋体"/>
          <w:sz w:val="24"/>
          <w:szCs w:val="24"/>
        </w:rPr>
      </w:pPr>
      <w:r>
        <w:rPr>
          <w:rFonts w:ascii="宋体" w:hAnsi="宋体" w:cs="宋体"/>
          <w:sz w:val="24"/>
          <w:szCs w:val="24"/>
        </w:rPr>
        <w:t xml:space="preserve">3.2 项目经理 </w:t>
      </w:r>
      <w:r/>
    </w:p>
    <w:p>
      <w:pPr>
        <w:spacing w:line="360" w:lineRule="auto"/>
        <w:widowControl/>
        <w:rPr>
          <w:rFonts w:ascii="宋体" w:hAnsi="宋体" w:cs="宋体"/>
          <w:sz w:val="24"/>
          <w:szCs w:val="24"/>
        </w:rPr>
      </w:pPr>
      <w:r>
        <w:rPr>
          <w:rFonts w:ascii="宋体" w:hAnsi="宋体" w:cs="宋体"/>
          <w:sz w:val="24"/>
          <w:szCs w:val="24"/>
        </w:rPr>
        <w:t xml:space="preserve">3.2.1 项目经理：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建造师执业资格等级：； </w:t>
      </w:r>
      <w:r/>
    </w:p>
    <w:p>
      <w:pPr>
        <w:spacing w:line="360" w:lineRule="auto"/>
        <w:widowControl/>
        <w:rPr>
          <w:rFonts w:ascii="宋体" w:hAnsi="宋体" w:cs="宋体"/>
          <w:sz w:val="24"/>
          <w:szCs w:val="24"/>
        </w:rPr>
      </w:pPr>
      <w:r>
        <w:rPr>
          <w:rFonts w:ascii="宋体" w:hAnsi="宋体" w:cs="宋体"/>
          <w:sz w:val="24"/>
          <w:szCs w:val="24"/>
        </w:rPr>
        <w:t xml:space="preserve">建造师注册证书号：； </w:t>
      </w:r>
      <w:r/>
    </w:p>
    <w:p>
      <w:pPr>
        <w:spacing w:line="360" w:lineRule="auto"/>
        <w:widowControl/>
        <w:rPr>
          <w:rFonts w:ascii="宋体" w:hAnsi="宋体" w:cs="宋体"/>
          <w:sz w:val="24"/>
          <w:szCs w:val="24"/>
        </w:rPr>
      </w:pPr>
      <w:r>
        <w:rPr>
          <w:rFonts w:ascii="宋体" w:hAnsi="宋体" w:cs="宋体"/>
          <w:sz w:val="24"/>
          <w:szCs w:val="24"/>
        </w:rPr>
        <w:t xml:space="preserve">建造师执业印章号：； </w:t>
      </w:r>
      <w:r/>
    </w:p>
    <w:p>
      <w:pPr>
        <w:spacing w:line="360" w:lineRule="auto"/>
        <w:widowControl/>
        <w:rPr>
          <w:rFonts w:ascii="宋体" w:hAnsi="宋体" w:cs="宋体"/>
          <w:sz w:val="24"/>
          <w:szCs w:val="24"/>
        </w:rPr>
      </w:pPr>
      <w:r>
        <w:rPr>
          <w:rFonts w:ascii="宋体" w:hAnsi="宋体" w:cs="宋体"/>
          <w:sz w:val="24"/>
          <w:szCs w:val="24"/>
        </w:rPr>
        <w:t xml:space="preserve">安全生产考核合格证书号：；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p>
    <w:p>
      <w:pPr>
        <w:spacing w:line="360" w:lineRule="auto"/>
        <w:widowControl/>
        <w:rPr>
          <w:rFonts w:ascii="宋体" w:hAnsi="宋体" w:cs="宋体"/>
          <w:sz w:val="24"/>
          <w:szCs w:val="24"/>
        </w:rPr>
      </w:pPr>
      <w:r>
        <w:rPr>
          <w:rFonts w:ascii="宋体" w:hAnsi="宋体" w:cs="宋体"/>
          <w:sz w:val="24"/>
          <w:szCs w:val="24"/>
        </w:rPr>
        <w:t xml:space="preserve">关于项目经理每月在施工现场的时间要求：项目经理应常驻施工现场，且每月在施工现场时间不得少于 25 日历天，每天不得少于8小时。 </w:t>
      </w:r>
      <w:r/>
    </w:p>
    <w:p>
      <w:pPr>
        <w:spacing w:line="360" w:lineRule="auto"/>
        <w:widowControl/>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p>
    <w:p>
      <w:pPr>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3.2.5项目经理月到位率不足80%的，发包人将从工程款中扣除违约金2000元.</w:t>
      </w:r>
      <w:r/>
    </w:p>
    <w:p>
      <w:pPr>
        <w:spacing w:line="360" w:lineRule="auto"/>
        <w:widowControl/>
        <w:rPr>
          <w:rFonts w:ascii="宋体" w:hAnsi="宋体" w:cs="宋体"/>
          <w:sz w:val="24"/>
          <w:szCs w:val="24"/>
        </w:rPr>
      </w:pPr>
      <w:r>
        <w:rPr>
          <w:rFonts w:ascii="宋体" w:hAnsi="宋体" w:cs="宋体"/>
          <w:sz w:val="24"/>
          <w:szCs w:val="24"/>
        </w:rPr>
        <w:t xml:space="preserve">3.3 承包人人员 </w:t>
      </w:r>
      <w:r/>
    </w:p>
    <w:p>
      <w:pPr>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p>
    <w:p>
      <w:pPr>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p>
    <w:p>
      <w:pPr>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每发生一次，承包人应向发包人支付2千元的违约金</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3.3.6项目班子管理人员(除项目经理外)月到位率达不到90%的，每人次罚1000。</w:t>
      </w:r>
      <w:r/>
    </w:p>
    <w:p>
      <w:pPr>
        <w:spacing w:line="360" w:lineRule="auto"/>
        <w:widowControl/>
        <w:rPr>
          <w:rFonts w:ascii="宋体" w:hAnsi="宋体" w:cs="宋体"/>
          <w:sz w:val="24"/>
          <w:szCs w:val="24"/>
        </w:rPr>
      </w:pPr>
      <w:r>
        <w:rPr>
          <w:rFonts w:ascii="宋体" w:hAnsi="宋体" w:cs="宋体"/>
          <w:sz w:val="24"/>
          <w:szCs w:val="24"/>
        </w:rPr>
        <w:t xml:space="preserve">3.5 分包 </w:t>
      </w:r>
      <w:r/>
    </w:p>
    <w:p>
      <w:pPr>
        <w:spacing w:line="360" w:lineRule="auto"/>
        <w:widowControl/>
        <w:rPr>
          <w:rFonts w:ascii="宋体" w:hAnsi="宋体" w:cs="宋体"/>
          <w:sz w:val="24"/>
          <w:szCs w:val="24"/>
        </w:rPr>
      </w:pPr>
      <w:r>
        <w:rPr>
          <w:rFonts w:ascii="宋体" w:hAnsi="宋体" w:cs="宋体"/>
          <w:sz w:val="24"/>
          <w:szCs w:val="24"/>
        </w:rPr>
        <w:t xml:space="preserve">3.5.1 分包的一般约定 </w:t>
      </w:r>
      <w:r/>
    </w:p>
    <w:p>
      <w:pPr>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p>
    <w:p>
      <w:pPr>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p>
    <w:p>
      <w:pPr>
        <w:spacing w:line="360" w:lineRule="auto"/>
        <w:widowControl/>
        <w:rPr>
          <w:rFonts w:ascii="宋体" w:hAnsi="宋体" w:cs="宋体"/>
          <w:sz w:val="24"/>
          <w:szCs w:val="24"/>
        </w:rPr>
      </w:pPr>
      <w:r>
        <w:rPr>
          <w:rFonts w:ascii="宋体" w:hAnsi="宋体" w:cs="宋体"/>
          <w:sz w:val="24"/>
          <w:szCs w:val="24"/>
        </w:rPr>
        <w:t xml:space="preserve">3.5.2 分包的确定 </w:t>
      </w:r>
      <w:r/>
    </w:p>
    <w:p>
      <w:pPr>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p>
    <w:p>
      <w:pPr>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p>
    <w:p>
      <w:pPr>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p>
    <w:p>
      <w:pPr>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p>
    <w:p>
      <w:pPr>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 </w:t>
      </w:r>
      <w:r/>
    </w:p>
    <w:p>
      <w:pPr>
        <w:spacing w:line="360" w:lineRule="auto"/>
        <w:widowControl/>
        <w:rPr>
          <w:rFonts w:ascii="宋体" w:hAnsi="宋体" w:cs="宋体"/>
          <w:sz w:val="24"/>
          <w:szCs w:val="24"/>
        </w:rPr>
      </w:pPr>
      <w:r>
        <w:rPr>
          <w:rFonts w:ascii="宋体" w:hAnsi="宋体" w:cs="宋体"/>
          <w:sz w:val="24"/>
          <w:szCs w:val="24"/>
        </w:rPr>
        <w:t xml:space="preserve">承包人是否提供履约担保：。 </w:t>
      </w:r>
      <w:r/>
    </w:p>
    <w:p>
      <w:pPr>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监理人 </w:t>
      </w:r>
      <w:r/>
    </w:p>
    <w:p>
      <w:pPr>
        <w:spacing w:line="360" w:lineRule="auto"/>
        <w:widowControl/>
        <w:rPr>
          <w:rFonts w:ascii="宋体" w:hAnsi="宋体" w:cs="宋体"/>
          <w:sz w:val="24"/>
          <w:szCs w:val="24"/>
        </w:rPr>
      </w:pPr>
      <w:r>
        <w:rPr>
          <w:rFonts w:ascii="宋体" w:hAnsi="宋体" w:cs="宋体"/>
          <w:sz w:val="24"/>
          <w:szCs w:val="24"/>
        </w:rPr>
        <w:t xml:space="preserve">4.1 监理人的一般规定 </w:t>
      </w:r>
      <w:r/>
    </w:p>
    <w:p>
      <w:pPr>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p>
    <w:p>
      <w:pPr>
        <w:spacing w:line="360" w:lineRule="auto"/>
        <w:widowControl/>
        <w:rPr>
          <w:rFonts w:ascii="宋体" w:hAnsi="宋体" w:cs="宋体"/>
          <w:sz w:val="24"/>
          <w:szCs w:val="24"/>
        </w:rPr>
      </w:pPr>
      <w:r>
        <w:rPr>
          <w:rFonts w:ascii="宋体" w:hAnsi="宋体" w:cs="宋体"/>
          <w:sz w:val="24"/>
          <w:szCs w:val="24"/>
        </w:rPr>
        <w:t xml:space="preserve">4.2 监理人员 </w:t>
      </w:r>
      <w:r/>
    </w:p>
    <w:p>
      <w:pPr>
        <w:spacing w:line="360" w:lineRule="auto"/>
        <w:widowControl/>
        <w:rPr>
          <w:rFonts w:ascii="宋体" w:hAnsi="宋体" w:cs="宋体"/>
          <w:sz w:val="24"/>
          <w:szCs w:val="24"/>
        </w:rPr>
      </w:pPr>
      <w:r>
        <w:rPr>
          <w:rFonts w:ascii="宋体" w:hAnsi="宋体" w:cs="宋体"/>
          <w:sz w:val="24"/>
          <w:szCs w:val="24"/>
        </w:rPr>
        <w:t xml:space="preserve">总监理工程师：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监理工程师执业资格证书号：；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关于监理人的其他约定：。 </w:t>
      </w:r>
      <w:r/>
    </w:p>
    <w:p>
      <w:pPr>
        <w:spacing w:line="360" w:lineRule="auto"/>
        <w:widowControl/>
        <w:rPr>
          <w:rFonts w:ascii="宋体" w:hAnsi="宋体" w:cs="宋体"/>
          <w:sz w:val="24"/>
          <w:szCs w:val="24"/>
        </w:rPr>
      </w:pPr>
      <w:r>
        <w:rPr>
          <w:rFonts w:ascii="宋体" w:hAnsi="宋体" w:cs="宋体"/>
          <w:sz w:val="24"/>
          <w:szCs w:val="24"/>
        </w:rPr>
        <w:t xml:space="preserve">4.4 商定或确定 </w:t>
      </w:r>
      <w:r/>
    </w:p>
    <w:p>
      <w:pPr>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p>
    <w:p>
      <w:pPr>
        <w:spacing w:line="360" w:lineRule="auto"/>
        <w:widowControl/>
        <w:rPr>
          <w:rFonts w:ascii="宋体" w:hAnsi="宋体" w:cs="宋体"/>
          <w:sz w:val="24"/>
          <w:szCs w:val="24"/>
        </w:rPr>
      </w:pPr>
      <w:r>
        <w:rPr>
          <w:rFonts w:ascii="宋体" w:hAnsi="宋体" w:cs="宋体"/>
          <w:sz w:val="24"/>
          <w:szCs w:val="24"/>
        </w:rPr>
        <w:t xml:space="preserve">（1）执行通用条款； </w:t>
      </w:r>
      <w:r/>
    </w:p>
    <w:p>
      <w:pPr>
        <w:spacing w:line="360" w:lineRule="auto"/>
        <w:widowControl/>
        <w:rPr>
          <w:rFonts w:ascii="宋体" w:hAnsi="宋体" w:cs="宋体"/>
          <w:sz w:val="24"/>
          <w:szCs w:val="24"/>
        </w:rPr>
      </w:pPr>
      <w:r>
        <w:rPr>
          <w:rFonts w:ascii="宋体" w:hAnsi="宋体" w:cs="宋体"/>
          <w:sz w:val="24"/>
          <w:szCs w:val="24"/>
        </w:rPr>
        <w:t xml:space="preserve">（2）执行通用条款； </w:t>
      </w:r>
      <w:r/>
    </w:p>
    <w:p>
      <w:pPr>
        <w:spacing w:line="360" w:lineRule="auto"/>
        <w:widowControl/>
        <w:rPr>
          <w:rFonts w:ascii="宋体" w:hAnsi="宋体" w:cs="宋体"/>
          <w:sz w:val="24"/>
          <w:szCs w:val="24"/>
        </w:rPr>
      </w:pPr>
      <w:r>
        <w:rPr>
          <w:rFonts w:ascii="宋体" w:hAnsi="宋体" w:cs="宋体"/>
          <w:sz w:val="24"/>
          <w:szCs w:val="24"/>
        </w:rPr>
        <w:t xml:space="preserve">（3）执行通用条款。 </w:t>
      </w:r>
      <w:r/>
    </w:p>
    <w:p>
      <w:pPr>
        <w:spacing w:line="360" w:lineRule="auto"/>
        <w:widowControl/>
        <w:rPr>
          <w:rFonts w:ascii="宋体" w:hAnsi="宋体" w:cs="宋体"/>
          <w:sz w:val="24"/>
          <w:szCs w:val="24"/>
        </w:rPr>
      </w:pPr>
      <w:r>
        <w:rPr>
          <w:rFonts w:ascii="宋体" w:hAnsi="宋体" w:cs="宋体"/>
          <w:sz w:val="24"/>
          <w:szCs w:val="24"/>
        </w:rPr>
        <w:t xml:space="preserve">5. 工程质量 </w:t>
      </w:r>
      <w:r/>
    </w:p>
    <w:p>
      <w:pPr>
        <w:spacing w:line="360" w:lineRule="auto"/>
        <w:widowControl/>
        <w:rPr>
          <w:rFonts w:ascii="宋体" w:hAnsi="宋体" w:cs="宋体"/>
          <w:sz w:val="24"/>
          <w:szCs w:val="24"/>
        </w:rPr>
      </w:pPr>
      <w:r>
        <w:rPr>
          <w:rFonts w:ascii="宋体" w:hAnsi="宋体" w:cs="宋体"/>
          <w:sz w:val="24"/>
          <w:szCs w:val="24"/>
        </w:rPr>
        <w:t xml:space="preserve">5.1 质量要求 </w:t>
      </w:r>
      <w:r/>
    </w:p>
    <w:p>
      <w:pPr>
        <w:spacing w:line="360" w:lineRule="auto"/>
        <w:widowControl/>
        <w:rPr>
          <w:rFonts w:ascii="宋体" w:hAnsi="宋体" w:cs="宋体"/>
          <w:sz w:val="24"/>
          <w:szCs w:val="24"/>
        </w:rPr>
      </w:pPr>
      <w:r>
        <w:rPr>
          <w:rFonts w:ascii="宋体" w:hAnsi="宋体" w:cs="宋体"/>
          <w:sz w:val="24"/>
          <w:szCs w:val="24"/>
        </w:rPr>
        <w:t xml:space="preserve">5.1.1 特殊质量标准和要求：合格。 </w:t>
      </w:r>
      <w:r/>
    </w:p>
    <w:p>
      <w:pPr>
        <w:spacing w:line="360" w:lineRule="auto"/>
        <w:widowControl/>
        <w:rPr>
          <w:rFonts w:ascii="宋体" w:hAnsi="宋体" w:cs="宋体"/>
          <w:sz w:val="24"/>
          <w:szCs w:val="24"/>
        </w:rPr>
      </w:pPr>
      <w:r>
        <w:rPr>
          <w:rFonts w:ascii="宋体" w:hAnsi="宋体" w:cs="宋体"/>
          <w:sz w:val="24"/>
          <w:szCs w:val="24"/>
        </w:rPr>
        <w:t xml:space="preserve">关于工程奖项的约定： 。 </w:t>
      </w:r>
      <w:r/>
    </w:p>
    <w:p>
      <w:pPr>
        <w:spacing w:line="360" w:lineRule="auto"/>
        <w:widowControl/>
        <w:rPr>
          <w:rFonts w:ascii="宋体" w:hAnsi="宋体" w:cs="宋体"/>
          <w:sz w:val="24"/>
          <w:szCs w:val="24"/>
        </w:rPr>
      </w:pPr>
      <w:r>
        <w:rPr>
          <w:rFonts w:ascii="宋体" w:hAnsi="宋体" w:cs="宋体"/>
          <w:sz w:val="24"/>
          <w:szCs w:val="24"/>
        </w:rPr>
        <w:t xml:space="preserve">5.3 隐蔽工程检查 </w:t>
      </w:r>
      <w:r/>
    </w:p>
    <w:p>
      <w:pPr>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p>
    <w:p>
      <w:pPr>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 </w:t>
      </w:r>
      <w:r/>
    </w:p>
    <w:p>
      <w:pPr>
        <w:spacing w:line="360" w:lineRule="auto"/>
        <w:widowControl/>
        <w:rPr>
          <w:rFonts w:ascii="宋体" w:hAnsi="宋体" w:cs="宋体"/>
          <w:sz w:val="24"/>
          <w:szCs w:val="24"/>
        </w:rPr>
      </w:pPr>
      <w:r>
        <w:rPr>
          <w:rFonts w:ascii="宋体" w:hAnsi="宋体" w:cs="宋体"/>
          <w:sz w:val="24"/>
          <w:szCs w:val="24"/>
        </w:rPr>
        <w:t xml:space="preserve">6. 安全文明施工与环境保护 </w:t>
      </w:r>
      <w:r/>
    </w:p>
    <w:p>
      <w:pPr>
        <w:spacing w:line="360" w:lineRule="auto"/>
        <w:widowControl/>
        <w:rPr>
          <w:rFonts w:ascii="宋体" w:hAnsi="宋体" w:cs="宋体"/>
          <w:sz w:val="24"/>
          <w:szCs w:val="24"/>
        </w:rPr>
      </w:pPr>
      <w:r>
        <w:rPr>
          <w:rFonts w:ascii="宋体" w:hAnsi="宋体" w:cs="宋体"/>
          <w:sz w:val="24"/>
          <w:szCs w:val="24"/>
        </w:rPr>
        <w:t xml:space="preserve">6.1 安全文明施工 </w:t>
      </w:r>
      <w:r/>
    </w:p>
    <w:p>
      <w:pPr>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p>
    <w:p>
      <w:pPr>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p>
    <w:p>
      <w:pPr>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p>
    <w:p>
      <w:pPr>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p>
    <w:p>
      <w:pPr>
        <w:spacing w:line="360" w:lineRule="auto"/>
        <w:widowControl/>
        <w:rPr>
          <w:rFonts w:ascii="宋体" w:hAnsi="宋体" w:cs="宋体"/>
          <w:sz w:val="24"/>
          <w:szCs w:val="24"/>
        </w:rPr>
      </w:pPr>
      <w:r>
        <w:rPr>
          <w:rFonts w:ascii="宋体" w:hAnsi="宋体" w:cs="宋体"/>
          <w:sz w:val="24"/>
          <w:szCs w:val="24"/>
        </w:rPr>
        <w:t xml:space="preserve">7. 工期和进度 </w:t>
      </w:r>
      <w:r/>
    </w:p>
    <w:p>
      <w:pPr>
        <w:spacing w:line="360" w:lineRule="auto"/>
        <w:widowControl/>
        <w:rPr>
          <w:rFonts w:ascii="宋体" w:hAnsi="宋体" w:cs="宋体"/>
          <w:sz w:val="24"/>
          <w:szCs w:val="24"/>
        </w:rPr>
      </w:pPr>
      <w:r>
        <w:rPr>
          <w:rFonts w:ascii="宋体" w:hAnsi="宋体" w:cs="宋体"/>
          <w:sz w:val="24"/>
          <w:szCs w:val="24"/>
        </w:rPr>
        <w:t xml:space="preserve">7.1 施工组织设计 </w:t>
      </w:r>
      <w:r/>
    </w:p>
    <w:p>
      <w:pPr>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p>
    <w:p>
      <w:pPr>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p>
    <w:p>
      <w:pPr>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p>
    <w:p>
      <w:pPr>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p>
    <w:p>
      <w:pPr>
        <w:spacing w:line="360" w:lineRule="auto"/>
        <w:widowControl/>
        <w:rPr>
          <w:rFonts w:ascii="宋体" w:hAnsi="宋体" w:cs="宋体"/>
          <w:sz w:val="24"/>
          <w:szCs w:val="24"/>
        </w:rPr>
      </w:pPr>
      <w:r>
        <w:rPr>
          <w:rFonts w:ascii="宋体" w:hAnsi="宋体" w:cs="宋体"/>
          <w:sz w:val="24"/>
          <w:szCs w:val="24"/>
        </w:rPr>
        <w:t xml:space="preserve">7.2 施工进度计划 </w:t>
      </w:r>
      <w:r/>
    </w:p>
    <w:p>
      <w:pPr>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p>
    <w:p>
      <w:pPr>
        <w:spacing w:line="360" w:lineRule="auto"/>
        <w:widowControl/>
        <w:rPr>
          <w:rFonts w:ascii="宋体" w:hAnsi="宋体" w:cs="宋体"/>
          <w:sz w:val="24"/>
          <w:szCs w:val="24"/>
        </w:rPr>
      </w:pPr>
      <w:r>
        <w:rPr>
          <w:rFonts w:ascii="宋体" w:hAnsi="宋体" w:cs="宋体"/>
          <w:sz w:val="24"/>
          <w:szCs w:val="24"/>
        </w:rPr>
        <w:t xml:space="preserve">7.3 开工 </w:t>
      </w:r>
      <w:r/>
    </w:p>
    <w:p>
      <w:pPr>
        <w:spacing w:line="360" w:lineRule="auto"/>
        <w:widowControl/>
        <w:rPr>
          <w:rFonts w:ascii="宋体" w:hAnsi="宋体" w:cs="宋体"/>
          <w:sz w:val="24"/>
          <w:szCs w:val="24"/>
        </w:rPr>
      </w:pPr>
      <w:r>
        <w:rPr>
          <w:rFonts w:ascii="宋体" w:hAnsi="宋体" w:cs="宋体"/>
          <w:sz w:val="24"/>
          <w:szCs w:val="24"/>
        </w:rPr>
        <w:t xml:space="preserve">7.3.1 开工准备 </w:t>
      </w:r>
      <w:r/>
    </w:p>
    <w:p>
      <w:pPr>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p>
    <w:p>
      <w:pPr>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7.3.2 开工通知</w:t>
      </w:r>
      <w:r/>
    </w:p>
    <w:p>
      <w:pPr>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p>
    <w:p>
      <w:pPr>
        <w:spacing w:line="360" w:lineRule="auto"/>
        <w:widowControl/>
        <w:rPr>
          <w:rFonts w:ascii="宋体" w:hAnsi="宋体" w:cs="宋体"/>
          <w:sz w:val="24"/>
          <w:szCs w:val="24"/>
        </w:rPr>
      </w:pPr>
      <w:r>
        <w:rPr>
          <w:rFonts w:ascii="宋体" w:hAnsi="宋体" w:cs="宋体"/>
          <w:sz w:val="24"/>
          <w:szCs w:val="24"/>
        </w:rPr>
        <w:t xml:space="preserve">7.4 测量放线 </w:t>
      </w:r>
      <w:r/>
    </w:p>
    <w:p>
      <w:pPr>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p>
    <w:p>
      <w:pPr>
        <w:spacing w:line="360" w:lineRule="auto"/>
        <w:widowControl/>
        <w:rPr>
          <w:rFonts w:ascii="宋体" w:hAnsi="宋体" w:cs="宋体"/>
          <w:sz w:val="24"/>
          <w:szCs w:val="24"/>
        </w:rPr>
      </w:pPr>
      <w:r>
        <w:rPr>
          <w:rFonts w:ascii="宋体" w:hAnsi="宋体" w:cs="宋体"/>
          <w:sz w:val="24"/>
          <w:szCs w:val="24"/>
        </w:rPr>
        <w:t xml:space="preserve">7.5 工期延误 </w:t>
      </w:r>
      <w:r/>
    </w:p>
    <w:p>
      <w:pPr>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p>
    <w:p>
      <w:pPr>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p>
    <w:p>
      <w:pPr>
        <w:spacing w:line="360" w:lineRule="auto"/>
        <w:widowControl/>
        <w:rPr>
          <w:rFonts w:ascii="宋体" w:hAnsi="宋体" w:cs="宋体"/>
          <w:sz w:val="24"/>
          <w:szCs w:val="24"/>
        </w:rPr>
      </w:pPr>
      <w:r>
        <w:rPr>
          <w:rFonts w:ascii="宋体" w:hAnsi="宋体" w:cs="宋体"/>
          <w:sz w:val="24"/>
          <w:szCs w:val="24"/>
        </w:rPr>
        <w:t xml:space="preserve">7.6 不利物质条件 </w:t>
      </w:r>
      <w:r/>
    </w:p>
    <w:p>
      <w:pPr>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p>
    <w:p>
      <w:pPr>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p>
    <w:p>
      <w:pPr>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p>
    <w:p>
      <w:pPr>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p>
    <w:p>
      <w:pPr>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p>
    <w:p>
      <w:pPr>
        <w:spacing w:line="360" w:lineRule="auto"/>
        <w:widowControl/>
        <w:rPr>
          <w:rFonts w:ascii="宋体" w:hAnsi="宋体" w:cs="宋体"/>
          <w:sz w:val="24"/>
          <w:szCs w:val="24"/>
        </w:rPr>
      </w:pPr>
      <w:r>
        <w:rPr>
          <w:rFonts w:ascii="宋体" w:hAnsi="宋体" w:cs="宋体"/>
          <w:sz w:val="24"/>
          <w:szCs w:val="24"/>
        </w:rPr>
        <w:t xml:space="preserve">7.9 提前竣工的奖励 </w:t>
      </w:r>
      <w:r/>
    </w:p>
    <w:p>
      <w:pPr>
        <w:spacing w:line="360" w:lineRule="auto"/>
        <w:widowControl/>
        <w:rPr>
          <w:rFonts w:ascii="宋体" w:hAnsi="宋体" w:cs="宋体"/>
          <w:sz w:val="24"/>
          <w:szCs w:val="24"/>
        </w:rPr>
      </w:pPr>
      <w:r>
        <w:rPr>
          <w:rFonts w:ascii="宋体" w:hAnsi="宋体" w:cs="宋体"/>
          <w:sz w:val="24"/>
          <w:szCs w:val="24"/>
        </w:rPr>
        <w:t xml:space="preserve">7.9.2 提前竣工的奖励：。 </w:t>
      </w:r>
      <w:r/>
    </w:p>
    <w:p>
      <w:pPr>
        <w:spacing w:line="360" w:lineRule="auto"/>
        <w:widowControl/>
        <w:rPr>
          <w:rFonts w:ascii="宋体" w:hAnsi="宋体" w:cs="宋体"/>
          <w:sz w:val="24"/>
          <w:szCs w:val="24"/>
        </w:rPr>
      </w:pPr>
      <w:r>
        <w:rPr>
          <w:rFonts w:ascii="宋体" w:hAnsi="宋体" w:cs="宋体"/>
          <w:sz w:val="24"/>
          <w:szCs w:val="24"/>
        </w:rPr>
        <w:t xml:space="preserve">8. 材料与设备 </w:t>
      </w:r>
      <w:r/>
    </w:p>
    <w:p>
      <w:pPr>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p>
    <w:p>
      <w:pPr>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p>
    <w:p>
      <w:pPr>
        <w:spacing w:line="360" w:lineRule="auto"/>
        <w:widowControl/>
        <w:rPr>
          <w:rFonts w:ascii="宋体" w:hAnsi="宋体" w:cs="宋体"/>
          <w:sz w:val="24"/>
          <w:szCs w:val="24"/>
        </w:rPr>
      </w:pPr>
      <w:r>
        <w:rPr>
          <w:rFonts w:ascii="宋体" w:hAnsi="宋体" w:cs="宋体"/>
          <w:sz w:val="24"/>
          <w:szCs w:val="24"/>
        </w:rPr>
        <w:t xml:space="preserve">8.6 样品</w:t>
      </w:r>
      <w:r/>
    </w:p>
    <w:p>
      <w:pPr>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p>
    <w:p>
      <w:pPr>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p>
    <w:p>
      <w:pPr>
        <w:spacing w:line="360" w:lineRule="auto"/>
        <w:widowControl/>
        <w:rPr>
          <w:rFonts w:ascii="宋体" w:hAnsi="宋体" w:cs="宋体"/>
          <w:sz w:val="24"/>
          <w:szCs w:val="24"/>
        </w:rPr>
      </w:pPr>
      <w:r>
        <w:rPr>
          <w:rFonts w:ascii="宋体" w:hAnsi="宋体" w:cs="宋体"/>
          <w:sz w:val="24"/>
          <w:szCs w:val="24"/>
        </w:rPr>
        <w:t xml:space="preserve">8.8 施工设备和临时设施 </w:t>
      </w:r>
      <w:r/>
    </w:p>
    <w:p>
      <w:pPr>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p>
    <w:p>
      <w:pPr>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试验与检验 </w:t>
      </w:r>
      <w:r/>
    </w:p>
    <w:p>
      <w:pPr>
        <w:spacing w:line="360" w:lineRule="auto"/>
        <w:widowControl/>
        <w:rPr>
          <w:rFonts w:ascii="宋体" w:hAnsi="宋体" w:cs="宋体"/>
          <w:sz w:val="24"/>
          <w:szCs w:val="24"/>
        </w:rPr>
      </w:pPr>
      <w:r>
        <w:rPr>
          <w:rFonts w:ascii="宋体" w:hAnsi="宋体" w:cs="宋体"/>
          <w:sz w:val="24"/>
          <w:szCs w:val="24"/>
        </w:rPr>
        <w:t xml:space="preserve">9.1 试验设备与试验人员 </w:t>
      </w:r>
      <w:r/>
    </w:p>
    <w:p>
      <w:pPr>
        <w:spacing w:line="360" w:lineRule="auto"/>
        <w:widowControl/>
        <w:rPr>
          <w:rFonts w:ascii="宋体" w:hAnsi="宋体" w:cs="宋体"/>
          <w:sz w:val="24"/>
          <w:szCs w:val="24"/>
        </w:rPr>
      </w:pPr>
      <w:r>
        <w:rPr>
          <w:rFonts w:ascii="宋体" w:hAnsi="宋体" w:cs="宋体"/>
          <w:sz w:val="24"/>
          <w:szCs w:val="24"/>
        </w:rPr>
        <w:t xml:space="preserve">9.1.2 试验设备 </w:t>
      </w:r>
      <w:r/>
    </w:p>
    <w:p>
      <w:pPr>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p>
    <w:p>
      <w:pPr>
        <w:spacing w:line="360" w:lineRule="auto"/>
        <w:widowControl/>
        <w:rPr>
          <w:rFonts w:ascii="宋体" w:hAnsi="宋体" w:cs="宋体"/>
          <w:sz w:val="24"/>
          <w:szCs w:val="24"/>
        </w:rPr>
      </w:pPr>
      <w:r>
        <w:rPr>
          <w:rFonts w:ascii="宋体" w:hAnsi="宋体" w:cs="宋体"/>
          <w:sz w:val="24"/>
          <w:szCs w:val="24"/>
        </w:rPr>
        <w:t xml:space="preserve">9.4 现场工艺试验 </w:t>
      </w:r>
      <w:r/>
    </w:p>
    <w:p>
      <w:pPr>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变更 </w:t>
      </w:r>
      <w:r/>
    </w:p>
    <w:p>
      <w:pPr>
        <w:numPr>
          <w:ilvl w:val="1"/>
          <w:numId w:val="8"/>
        </w:numPr>
        <w:spacing w:line="360" w:lineRule="auto"/>
        <w:widowControl/>
        <w:rPr>
          <w:rFonts w:ascii="宋体" w:hAnsi="宋体" w:cs="宋体"/>
          <w:sz w:val="24"/>
          <w:szCs w:val="24"/>
        </w:rPr>
      </w:pPr>
      <w:r>
        <w:rPr>
          <w:rFonts w:ascii="宋体" w:hAnsi="宋体" w:cs="宋体"/>
          <w:sz w:val="24"/>
          <w:szCs w:val="24"/>
        </w:rPr>
        <w:t xml:space="preserve">变更的范围 </w:t>
      </w:r>
      <w:r/>
    </w:p>
    <w:p>
      <w:pPr>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10.4 变更估价 </w:t>
      </w:r>
      <w:r/>
    </w:p>
    <w:p>
      <w:pPr>
        <w:spacing w:line="360" w:lineRule="auto"/>
        <w:widowControl/>
        <w:rPr>
          <w:rFonts w:ascii="宋体" w:hAnsi="宋体" w:cs="宋体"/>
          <w:sz w:val="24"/>
          <w:szCs w:val="24"/>
        </w:rPr>
      </w:pPr>
      <w:r>
        <w:rPr>
          <w:rFonts w:ascii="宋体" w:hAnsi="宋体" w:cs="宋体"/>
          <w:sz w:val="24"/>
          <w:szCs w:val="24"/>
        </w:rPr>
        <w:t xml:space="preserve">10.4.1 变更估价原则 </w:t>
      </w:r>
      <w:r/>
    </w:p>
    <w:p>
      <w:pPr>
        <w:spacing w:line="360" w:lineRule="auto"/>
        <w:widowControl/>
        <w:rPr>
          <w:rFonts w:ascii="宋体" w:hAnsi="宋体" w:cs="宋体"/>
          <w:sz w:val="24"/>
          <w:szCs w:val="24"/>
        </w:rPr>
      </w:pPr>
      <w:r>
        <w:rPr>
          <w:rFonts w:ascii="宋体" w:hAnsi="宋体" w:cs="宋体"/>
          <w:sz w:val="24"/>
          <w:szCs w:val="24"/>
        </w:rPr>
        <w:t xml:space="preserve">关于变更估价的约定：</w:t>
      </w:r>
      <w:r>
        <w:rPr>
          <w:rFonts w:hint="eastAsia" w:ascii="宋体" w:hAnsi="宋体" w:cs="宋体"/>
          <w:sz w:val="24"/>
          <w:szCs w:val="24"/>
        </w:rPr>
        <w:t xml:space="preserve">除非出现下列情况，其它各类风险因素均不作调整。a、当施工期间第一类主要建筑材料价格上涨或下降幅度超过10%时，超过10%部分的差价由发包人承担或受益；当工程施工期间第二类主要建筑材料价</w:t>
      </w:r>
      <w:r>
        <w:rPr>
          <w:rFonts w:hint="eastAsia"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hint="eastAsia" w:ascii="宋体" w:hAnsi="宋体" w:cs="宋体"/>
          <w:sz w:val="24"/>
          <w:szCs w:val="24"/>
        </w:rPr>
        <w:t xml:space="preserve">年第</w:t>
      </w:r>
      <w:r>
        <w:rPr>
          <w:rFonts w:hint="eastAsia" w:ascii="宋体" w:hAnsi="宋体" w:cs="宋体"/>
          <w:sz w:val="24"/>
          <w:szCs w:val="24"/>
          <w:lang w:val="en-US" w:eastAsia="zh-CN"/>
        </w:rPr>
        <w:t xml:space="preserve">03</w:t>
      </w:r>
      <w:r>
        <w:rPr>
          <w:rFonts w:hint="eastAsia"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10.5 承包人的合理化建议 </w:t>
      </w:r>
      <w:r/>
    </w:p>
    <w:p>
      <w:pPr>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p>
    <w:p>
      <w:pPr>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p>
    <w:p>
      <w:pPr>
        <w:spacing w:line="360" w:lineRule="auto"/>
        <w:widowControl/>
        <w:rPr>
          <w:rFonts w:ascii="宋体" w:hAnsi="宋体" w:cs="宋体"/>
          <w:sz w:val="24"/>
          <w:szCs w:val="24"/>
        </w:rPr>
      </w:pPr>
      <w:r>
        <w:rPr>
          <w:rFonts w:ascii="宋体" w:hAnsi="宋体" w:cs="宋体"/>
          <w:sz w:val="24"/>
          <w:szCs w:val="24"/>
        </w:rPr>
        <w:t xml:space="preserve">10.7 暂估价 </w:t>
      </w:r>
      <w:r/>
    </w:p>
    <w:p>
      <w:pPr>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p>
    <w:p>
      <w:pPr>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p>
    <w:p>
      <w:pPr>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p>
    <w:p>
      <w:pPr>
        <w:spacing w:line="360" w:lineRule="auto"/>
        <w:widowControl/>
        <w:rPr>
          <w:rFonts w:ascii="宋体" w:hAnsi="宋体" w:cs="宋体"/>
          <w:sz w:val="24"/>
          <w:szCs w:val="24"/>
        </w:rPr>
      </w:pPr>
      <w:r>
        <w:rPr>
          <w:rFonts w:ascii="宋体" w:hAnsi="宋体" w:cs="宋体"/>
          <w:sz w:val="24"/>
          <w:szCs w:val="24"/>
        </w:rPr>
        <w:t xml:space="preserve">10.8 暂列金额 </w:t>
      </w:r>
      <w:r/>
    </w:p>
    <w:p>
      <w:pPr>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p>
    <w:p>
      <w:pPr>
        <w:spacing w:line="360" w:lineRule="auto"/>
        <w:widowControl/>
        <w:rPr>
          <w:rFonts w:ascii="宋体" w:hAnsi="宋体" w:cs="宋体"/>
          <w:sz w:val="24"/>
          <w:szCs w:val="24"/>
        </w:rPr>
      </w:pPr>
      <w:r>
        <w:rPr>
          <w:rFonts w:ascii="宋体" w:hAnsi="宋体" w:cs="宋体"/>
          <w:sz w:val="24"/>
          <w:szCs w:val="24"/>
        </w:rPr>
        <w:t xml:space="preserve">11. 价格调整 </w:t>
      </w:r>
      <w:r/>
    </w:p>
    <w:p>
      <w:pPr>
        <w:spacing w:line="360" w:lineRule="auto"/>
        <w:widowControl/>
        <w:rPr>
          <w:rFonts w:ascii="宋体" w:hAnsi="宋体" w:cs="宋体"/>
          <w:sz w:val="24"/>
          <w:szCs w:val="24"/>
        </w:rPr>
      </w:pPr>
      <w:r>
        <w:rPr>
          <w:rFonts w:ascii="宋体" w:hAnsi="宋体" w:cs="宋体"/>
          <w:sz w:val="24"/>
          <w:szCs w:val="24"/>
        </w:rPr>
        <w:t xml:space="preserve">11.1 市场价格波动引起的调整 </w:t>
      </w:r>
      <w:r/>
    </w:p>
    <w:p>
      <w:pPr>
        <w:spacing w:line="360" w:lineRule="auto"/>
        <w:widowControl/>
        <w:rPr>
          <w:rFonts w:ascii="宋体" w:hAnsi="宋体" w:cs="宋体"/>
          <w:sz w:val="24"/>
          <w:szCs w:val="24"/>
        </w:rPr>
      </w:pPr>
      <w:r>
        <w:rPr>
          <w:rFonts w:ascii="宋体" w:hAnsi="宋体" w:cs="宋体"/>
          <w:sz w:val="24"/>
          <w:szCs w:val="24"/>
        </w:rPr>
        <w:t xml:space="preserve">市场价格波动是否调整合同价格的约定：执行招标文件。 </w:t>
      </w:r>
      <w:r/>
    </w:p>
    <w:p>
      <w:pPr>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r/>
    </w:p>
    <w:p>
      <w:pPr>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p>
    <w:p>
      <w:pPr>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p>
    <w:p>
      <w:pPr>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关于基准价格的约定： 。 </w:t>
      </w:r>
      <w:r/>
    </w:p>
    <w:p>
      <w:pPr>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第3种方式：其他价格调整方式： </w:t>
      </w:r>
      <w:r/>
    </w:p>
    <w:p>
      <w:pPr>
        <w:spacing w:line="360" w:lineRule="auto"/>
        <w:widowControl/>
        <w:rPr>
          <w:rFonts w:ascii="宋体" w:hAnsi="宋体" w:cs="宋体"/>
          <w:sz w:val="24"/>
          <w:szCs w:val="24"/>
        </w:rPr>
      </w:pPr>
      <w:r>
        <w:rPr>
          <w:rFonts w:ascii="宋体" w:hAnsi="宋体" w:cs="宋体"/>
          <w:sz w:val="24"/>
          <w:szCs w:val="24"/>
        </w:rPr>
        <w:t xml:space="preserve">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w:t>
      </w:r>
      <w:r>
        <w:rPr>
          <w:rFonts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ascii="宋体" w:hAnsi="宋体" w:cs="宋体"/>
          <w:sz w:val="24"/>
          <w:szCs w:val="24"/>
        </w:rPr>
        <w:t xml:space="preserve">年第</w:t>
      </w:r>
      <w:r>
        <w:rPr>
          <w:rFonts w:hint="eastAsia" w:ascii="宋体" w:hAnsi="宋体" w:cs="宋体"/>
          <w:sz w:val="24"/>
          <w:szCs w:val="24"/>
          <w:lang w:val="en-US" w:eastAsia="zh-CN"/>
        </w:rPr>
        <w:t xml:space="preserve">03</w:t>
      </w:r>
      <w:r>
        <w:rPr>
          <w:rFonts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合同价格、计量与支付 </w:t>
      </w:r>
      <w:r/>
    </w:p>
    <w:p>
      <w:pPr>
        <w:spacing w:line="360" w:lineRule="auto"/>
        <w:widowControl/>
        <w:rPr>
          <w:rFonts w:ascii="宋体" w:hAnsi="宋体" w:cs="宋体"/>
          <w:sz w:val="24"/>
          <w:szCs w:val="24"/>
        </w:rPr>
      </w:pPr>
      <w:r>
        <w:rPr>
          <w:rFonts w:ascii="宋体" w:hAnsi="宋体" w:cs="宋体"/>
          <w:sz w:val="24"/>
          <w:szCs w:val="24"/>
        </w:rPr>
        <w:t xml:space="preserve">12.1 合同价格形式 </w:t>
      </w:r>
      <w:r/>
    </w:p>
    <w:p>
      <w:pPr>
        <w:spacing w:line="360" w:lineRule="auto"/>
        <w:widowControl/>
        <w:rPr>
          <w:rFonts w:ascii="宋体" w:hAnsi="宋体" w:cs="宋体"/>
          <w:sz w:val="24"/>
          <w:szCs w:val="24"/>
        </w:rPr>
      </w:pPr>
      <w:r>
        <w:rPr>
          <w:rFonts w:ascii="宋体" w:hAnsi="宋体" w:cs="宋体"/>
          <w:sz w:val="24"/>
          <w:szCs w:val="24"/>
        </w:rPr>
        <w:t xml:space="preserve">1、单价合同。 </w:t>
      </w:r>
      <w:r/>
    </w:p>
    <w:p>
      <w:pPr>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p>
    <w:p>
      <w:pPr>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总价合同。 </w:t>
      </w:r>
      <w:r/>
    </w:p>
    <w:p>
      <w:pPr>
        <w:spacing w:line="360" w:lineRule="auto"/>
        <w:widowControl/>
        <w:rPr>
          <w:rFonts w:ascii="宋体" w:hAnsi="宋体" w:cs="宋体"/>
          <w:sz w:val="24"/>
          <w:szCs w:val="24"/>
        </w:rPr>
      </w:pPr>
      <w:r>
        <w:rPr>
          <w:rFonts w:ascii="宋体" w:hAnsi="宋体" w:cs="宋体"/>
          <w:sz w:val="24"/>
          <w:szCs w:val="24"/>
        </w:rPr>
        <w:t xml:space="preserve">总价包含的风险范围：。 </w:t>
      </w:r>
      <w:r/>
    </w:p>
    <w:p>
      <w:pPr>
        <w:spacing w:line="360" w:lineRule="auto"/>
        <w:widowControl/>
        <w:rPr>
          <w:rFonts w:ascii="宋体" w:hAnsi="宋体" w:cs="宋体"/>
          <w:sz w:val="24"/>
          <w:szCs w:val="24"/>
        </w:rPr>
      </w:pPr>
      <w:r>
        <w:rPr>
          <w:rFonts w:ascii="宋体" w:hAnsi="宋体" w:cs="宋体"/>
          <w:sz w:val="24"/>
          <w:szCs w:val="24"/>
        </w:rPr>
        <w:t xml:space="preserve">风险费用的计算方法：。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其他价格方式：。 </w:t>
      </w:r>
      <w:r/>
    </w:p>
    <w:p>
      <w:pPr>
        <w:spacing w:line="360" w:lineRule="auto"/>
        <w:widowControl/>
        <w:rPr>
          <w:rFonts w:ascii="宋体" w:hAnsi="宋体" w:cs="宋体"/>
          <w:sz w:val="24"/>
          <w:szCs w:val="24"/>
        </w:rPr>
      </w:pPr>
      <w:r>
        <w:rPr>
          <w:rFonts w:ascii="宋体" w:hAnsi="宋体" w:cs="宋体"/>
          <w:sz w:val="24"/>
          <w:szCs w:val="24"/>
        </w:rPr>
        <w:t xml:space="preserve">12.2 预付款 </w:t>
      </w:r>
      <w:r/>
    </w:p>
    <w:p>
      <w:pPr>
        <w:spacing w:line="360" w:lineRule="auto"/>
        <w:widowControl/>
        <w:rPr>
          <w:rFonts w:ascii="宋体" w:hAnsi="宋体" w:cs="宋体"/>
          <w:sz w:val="24"/>
          <w:szCs w:val="24"/>
        </w:rPr>
      </w:pPr>
      <w:r>
        <w:rPr>
          <w:rFonts w:ascii="宋体" w:hAnsi="宋体" w:cs="宋体"/>
          <w:sz w:val="24"/>
          <w:szCs w:val="24"/>
        </w:rPr>
        <w:t xml:space="preserve">12.2.1 预付款的支付 </w:t>
      </w:r>
      <w:r/>
    </w:p>
    <w:p>
      <w:pPr>
        <w:spacing w:line="360" w:lineRule="auto"/>
        <w:widowControl/>
        <w:rPr>
          <w:rFonts w:ascii="宋体" w:hAnsi="宋体" w:cs="宋体"/>
          <w:sz w:val="24"/>
          <w:szCs w:val="24"/>
        </w:rPr>
      </w:pPr>
      <w:r>
        <w:rPr>
          <w:rFonts w:ascii="宋体" w:hAnsi="宋体" w:cs="宋体"/>
          <w:sz w:val="24"/>
          <w:szCs w:val="24"/>
        </w:rPr>
        <w:t xml:space="preserve">预付款支付比例或金额：。 </w:t>
      </w:r>
      <w:r/>
    </w:p>
    <w:p>
      <w:pPr>
        <w:spacing w:line="360" w:lineRule="auto"/>
        <w:widowControl/>
        <w:rPr>
          <w:rFonts w:ascii="宋体" w:hAnsi="宋体" w:cs="宋体"/>
          <w:sz w:val="24"/>
          <w:szCs w:val="24"/>
        </w:rPr>
      </w:pPr>
      <w:r>
        <w:rPr>
          <w:rFonts w:ascii="宋体" w:hAnsi="宋体" w:cs="宋体"/>
          <w:sz w:val="24"/>
          <w:szCs w:val="24"/>
        </w:rPr>
        <w:t xml:space="preserve">预付款支付期限：。 </w:t>
      </w:r>
      <w:r/>
    </w:p>
    <w:p>
      <w:pPr>
        <w:spacing w:line="360" w:lineRule="auto"/>
        <w:widowControl/>
        <w:rPr>
          <w:rFonts w:ascii="宋体" w:hAnsi="宋体" w:cs="宋体"/>
          <w:sz w:val="24"/>
          <w:szCs w:val="24"/>
        </w:rPr>
      </w:pPr>
      <w:r>
        <w:rPr>
          <w:rFonts w:ascii="宋体" w:hAnsi="宋体" w:cs="宋体"/>
          <w:sz w:val="24"/>
          <w:szCs w:val="24"/>
        </w:rPr>
        <w:t xml:space="preserve">预付款扣回的方式：。 </w:t>
      </w:r>
      <w:r/>
    </w:p>
    <w:p>
      <w:pPr>
        <w:spacing w:line="360" w:lineRule="auto"/>
        <w:widowControl/>
        <w:rPr>
          <w:rFonts w:ascii="宋体" w:hAnsi="宋体" w:cs="宋体"/>
          <w:sz w:val="24"/>
          <w:szCs w:val="24"/>
        </w:rPr>
      </w:pPr>
      <w:r>
        <w:rPr>
          <w:rFonts w:ascii="宋体" w:hAnsi="宋体" w:cs="宋体"/>
          <w:sz w:val="24"/>
          <w:szCs w:val="24"/>
        </w:rPr>
        <w:t xml:space="preserve">12.2.2 预付款担保 </w:t>
      </w:r>
      <w:r/>
    </w:p>
    <w:p>
      <w:pPr>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p>
    <w:p>
      <w:pPr>
        <w:spacing w:line="360" w:lineRule="auto"/>
        <w:widowControl/>
        <w:rPr>
          <w:rFonts w:ascii="宋体" w:hAnsi="宋体" w:cs="宋体"/>
          <w:sz w:val="24"/>
          <w:szCs w:val="24"/>
        </w:rPr>
      </w:pPr>
      <w:r>
        <w:rPr>
          <w:rFonts w:ascii="宋体" w:hAnsi="宋体" w:cs="宋体"/>
          <w:sz w:val="24"/>
          <w:szCs w:val="24"/>
        </w:rPr>
        <w:t xml:space="preserve">预付款担保的形式为：。 </w:t>
      </w:r>
      <w:r/>
    </w:p>
    <w:p>
      <w:pPr>
        <w:spacing w:line="360" w:lineRule="auto"/>
        <w:widowControl/>
        <w:rPr>
          <w:rFonts w:ascii="宋体" w:hAnsi="宋体" w:cs="宋体"/>
          <w:sz w:val="24"/>
          <w:szCs w:val="24"/>
        </w:rPr>
      </w:pPr>
      <w:r>
        <w:rPr>
          <w:rFonts w:ascii="宋体" w:hAnsi="宋体" w:cs="宋体"/>
          <w:sz w:val="24"/>
          <w:szCs w:val="24"/>
        </w:rPr>
        <w:t xml:space="preserve">12.3 计量 </w:t>
      </w:r>
      <w:r/>
    </w:p>
    <w:p>
      <w:pPr>
        <w:spacing w:line="360" w:lineRule="auto"/>
        <w:widowControl/>
        <w:rPr>
          <w:rFonts w:ascii="宋体" w:hAnsi="宋体" w:cs="宋体"/>
          <w:sz w:val="24"/>
          <w:szCs w:val="24"/>
        </w:rPr>
      </w:pPr>
      <w:r>
        <w:rPr>
          <w:rFonts w:ascii="宋体" w:hAnsi="宋体" w:cs="宋体"/>
          <w:sz w:val="24"/>
          <w:szCs w:val="24"/>
        </w:rPr>
        <w:t xml:space="preserve">12.3.1 计量原则 </w:t>
      </w:r>
      <w:r/>
    </w:p>
    <w:p>
      <w:pPr>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p>
    <w:p>
      <w:pPr>
        <w:spacing w:line="360" w:lineRule="auto"/>
        <w:widowControl/>
        <w:rPr>
          <w:rFonts w:ascii="宋体" w:hAnsi="宋体" w:cs="宋体"/>
          <w:sz w:val="24"/>
          <w:szCs w:val="24"/>
        </w:rPr>
      </w:pPr>
      <w:r>
        <w:rPr>
          <w:rFonts w:ascii="宋体" w:hAnsi="宋体" w:cs="宋体"/>
          <w:sz w:val="24"/>
          <w:szCs w:val="24"/>
        </w:rPr>
        <w:t xml:space="preserve">12.3.2 计量周期 </w:t>
      </w:r>
      <w:r/>
    </w:p>
    <w:p>
      <w:pPr>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12.3.3 单价合同的计量 </w:t>
      </w:r>
      <w:r/>
    </w:p>
    <w:p>
      <w:pPr>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12.3.4 总价合同的计量 </w:t>
      </w:r>
      <w:r/>
    </w:p>
    <w:p>
      <w:pPr>
        <w:spacing w:line="360" w:lineRule="auto"/>
        <w:widowControl/>
        <w:rPr>
          <w:rFonts w:ascii="宋体" w:hAnsi="宋体" w:cs="宋体"/>
          <w:sz w:val="24"/>
          <w:szCs w:val="24"/>
        </w:rPr>
      </w:pPr>
      <w:r>
        <w:rPr>
          <w:rFonts w:ascii="宋体" w:hAnsi="宋体" w:cs="宋体"/>
          <w:sz w:val="24"/>
          <w:szCs w:val="24"/>
        </w:rPr>
        <w:t xml:space="preserve">关于总价合同计量的约定： 。 </w:t>
      </w:r>
      <w:r/>
    </w:p>
    <w:p>
      <w:pPr>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p>
    <w:p>
      <w:pPr>
        <w:spacing w:line="360" w:lineRule="auto"/>
        <w:widowControl/>
        <w:rPr>
          <w:rFonts w:ascii="宋体" w:hAnsi="宋体" w:cs="宋体"/>
          <w:sz w:val="24"/>
          <w:szCs w:val="24"/>
        </w:rPr>
      </w:pPr>
      <w:r>
        <w:rPr>
          <w:rFonts w:ascii="宋体" w:hAnsi="宋体" w:cs="宋体"/>
          <w:sz w:val="24"/>
          <w:szCs w:val="24"/>
        </w:rPr>
        <w:t xml:space="preserve">12.3.6 其他价格形式合同的计量 </w:t>
      </w:r>
      <w:r/>
    </w:p>
    <w:p>
      <w:pPr>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p>
    <w:p>
      <w:pPr>
        <w:spacing w:line="360" w:lineRule="auto"/>
        <w:widowControl/>
        <w:rPr>
          <w:rFonts w:ascii="宋体" w:hAnsi="宋体" w:cs="宋体"/>
          <w:sz w:val="24"/>
          <w:szCs w:val="24"/>
        </w:rPr>
      </w:pPr>
      <w:r>
        <w:rPr>
          <w:rFonts w:ascii="宋体" w:hAnsi="宋体" w:cs="宋体"/>
          <w:sz w:val="24"/>
          <w:szCs w:val="24"/>
        </w:rPr>
        <w:t xml:space="preserve">12.4 工程进度款支付 </w:t>
      </w:r>
      <w:r/>
    </w:p>
    <w:p>
      <w:pPr>
        <w:spacing w:line="360" w:lineRule="auto"/>
        <w:widowControl/>
        <w:rPr>
          <w:rFonts w:ascii="宋体" w:hAnsi="宋体" w:cs="宋体"/>
          <w:sz w:val="24"/>
          <w:szCs w:val="24"/>
          <w:highlight w:val="none"/>
        </w:rPr>
      </w:pPr>
      <w:r>
        <w:rPr>
          <w:rFonts w:ascii="宋体" w:hAnsi="宋体" w:cs="宋体"/>
          <w:sz w:val="24"/>
          <w:szCs w:val="24"/>
          <w:highlight w:val="none"/>
        </w:rPr>
        <w:t xml:space="preserve">12.4.1 付款周期 </w:t>
      </w:r>
      <w:r/>
    </w:p>
    <w:p>
      <w:pPr>
        <w:spacing w:line="360" w:lineRule="auto"/>
        <w:widowControl/>
        <w:rPr>
          <w:rFonts w:hint="eastAsia" w:ascii="宋体" w:hAnsi="宋体" w:cs="宋体"/>
          <w:color w:val="0000ff"/>
          <w:sz w:val="24"/>
          <w:szCs w:val="24"/>
          <w:highlight w:val="none"/>
          <w:u w:val="single"/>
        </w:rPr>
      </w:pPr>
      <w:r>
        <w:rPr>
          <w:rFonts w:hint="eastAsia" w:ascii="宋体" w:hAnsi="宋体" w:cs="宋体"/>
          <w:color w:val="000000" w:themeColor="text1"/>
          <w:sz w:val="24"/>
          <w:szCs w:val="24"/>
          <w:highlight w:val="none"/>
          <w:u w:val="single"/>
        </w:rPr>
        <w:t xml:space="preserve">1、</w:t>
      </w:r>
      <w:r>
        <w:rPr>
          <w:rFonts w:hint="eastAsia" w:ascii="宋体" w:hAnsi="宋体" w:cs="宋体"/>
          <w:color w:val="000000" w:themeColor="text1"/>
          <w:sz w:val="24"/>
          <w:szCs w:val="24"/>
          <w:highlight w:val="none"/>
          <w:u w:val="single"/>
          <w:lang w:val="en-US" w:eastAsia="zh-CN"/>
        </w:rPr>
        <w:t xml:space="preserve">竣工</w:t>
      </w:r>
      <w:r>
        <w:rPr>
          <w:rFonts w:hint="eastAsia" w:ascii="宋体" w:hAnsi="宋体" w:cs="宋体"/>
          <w:color w:val="000000" w:themeColor="text1"/>
          <w:sz w:val="24"/>
          <w:szCs w:val="24"/>
          <w:highlight w:val="none"/>
          <w:u w:val="single"/>
        </w:rPr>
        <w:t xml:space="preserve">验收合格后，</w:t>
      </w:r>
      <w:r>
        <w:rPr>
          <w:rFonts w:hint="eastAsia" w:ascii="宋体" w:hAnsi="宋体" w:cs="宋体"/>
          <w:color w:val="000000" w:themeColor="text1"/>
          <w:sz w:val="24"/>
          <w:szCs w:val="24"/>
          <w:highlight w:val="none"/>
          <w:u w:val="single"/>
          <w:lang w:val="en-US" w:eastAsia="zh-CN"/>
        </w:rPr>
        <w:t xml:space="preserve">经审计后当年底一次性付清，具体以财政拨款为准</w:t>
      </w:r>
      <w:r>
        <w:rPr>
          <w:rFonts w:hint="eastAsia" w:ascii="宋体" w:hAnsi="宋体" w:cs="宋体"/>
          <w:color w:val="000000" w:themeColor="text1"/>
          <w:sz w:val="24"/>
          <w:szCs w:val="24"/>
          <w:highlight w:val="none"/>
          <w:u w:val="single"/>
        </w:rPr>
        <w:t xml:space="preserve">；</w:t>
      </w:r>
      <w:r/>
    </w:p>
    <w:p>
      <w:pPr>
        <w:spacing w:line="360" w:lineRule="auto"/>
        <w:widowControl/>
        <w:rPr>
          <w:rFonts w:ascii="宋体" w:hAnsi="宋体" w:cs="宋体"/>
          <w:sz w:val="24"/>
          <w:szCs w:val="24"/>
        </w:rPr>
      </w:pPr>
      <w:r>
        <w:rPr>
          <w:rFonts w:ascii="宋体" w:hAnsi="宋体" w:cs="宋体"/>
          <w:sz w:val="24"/>
          <w:szCs w:val="24"/>
        </w:rPr>
        <w:t xml:space="preserve">12.4.2 进度付款申请单的编制 </w:t>
      </w:r>
      <w:r/>
    </w:p>
    <w:p>
      <w:pPr>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p>
    <w:p>
      <w:pPr>
        <w:spacing w:line="360" w:lineRule="auto"/>
        <w:widowControl/>
        <w:rPr>
          <w:rFonts w:ascii="宋体" w:hAnsi="宋体" w:cs="宋体"/>
          <w:sz w:val="24"/>
          <w:szCs w:val="24"/>
        </w:rPr>
      </w:pPr>
      <w:r>
        <w:rPr>
          <w:rFonts w:ascii="宋体" w:hAnsi="宋体" w:cs="宋体"/>
          <w:sz w:val="24"/>
          <w:szCs w:val="24"/>
        </w:rPr>
        <w:t xml:space="preserve">12.4.3 进度付款申请单的提交 </w:t>
      </w:r>
      <w:r/>
    </w:p>
    <w:p>
      <w:pPr>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p>
    <w:p>
      <w:pPr>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12.4.4 进度款审核和支付 </w:t>
      </w:r>
      <w:r/>
    </w:p>
    <w:p>
      <w:pPr>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p>
    <w:p>
      <w:pPr>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p>
    <w:p>
      <w:pPr>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p>
    <w:p>
      <w:pPr>
        <w:spacing w:line="360" w:lineRule="auto"/>
        <w:widowControl/>
        <w:rPr>
          <w:rFonts w:ascii="宋体" w:hAnsi="宋体" w:cs="宋体"/>
          <w:sz w:val="24"/>
          <w:szCs w:val="24"/>
        </w:rPr>
      </w:pPr>
      <w:r>
        <w:rPr>
          <w:rFonts w:ascii="宋体" w:hAnsi="宋体" w:cs="宋体"/>
          <w:sz w:val="24"/>
          <w:szCs w:val="24"/>
        </w:rPr>
        <w:t xml:space="preserve">12.4.6 支付分解表的编制 </w:t>
      </w:r>
      <w:r/>
    </w:p>
    <w:p>
      <w:pPr>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p>
    <w:p>
      <w:pPr>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p>
    <w:p>
      <w:pPr>
        <w:numPr>
          <w:ilvl w:val="0"/>
          <w:numId w:val="0"/>
        </w:numPr>
        <w:spacing w:line="360" w:lineRule="auto"/>
        <w:widowControl/>
        <w:rPr>
          <w:rFonts w:ascii="宋体" w:hAnsi="宋体" w:cs="宋体"/>
          <w:sz w:val="24"/>
          <w:szCs w:val="24"/>
        </w:rPr>
      </w:pPr>
      <w:r>
        <w:rPr>
          <w:rFonts w:hint="eastAsia" w:ascii="宋体" w:hAnsi="宋体" w:cs="宋体"/>
          <w:sz w:val="24"/>
          <w:szCs w:val="24"/>
          <w:lang w:val="en-US" w:eastAsia="zh-CN"/>
        </w:rPr>
        <w:t xml:space="preserve">13.</w:t>
      </w:r>
      <w:r>
        <w:rPr>
          <w:rFonts w:ascii="宋体" w:hAnsi="宋体" w:cs="宋体"/>
          <w:sz w:val="24"/>
          <w:szCs w:val="24"/>
        </w:rPr>
        <w:t xml:space="preserve">验收和工程试车 </w:t>
      </w:r>
      <w:r/>
    </w:p>
    <w:p>
      <w:pPr>
        <w:spacing w:line="360" w:lineRule="auto"/>
        <w:widowControl/>
        <w:rPr>
          <w:rFonts w:ascii="宋体" w:hAnsi="宋体" w:cs="宋体"/>
          <w:sz w:val="24"/>
          <w:szCs w:val="24"/>
        </w:rPr>
      </w:pPr>
      <w:r>
        <w:rPr>
          <w:rFonts w:ascii="宋体" w:hAnsi="宋体" w:cs="宋体"/>
          <w:sz w:val="24"/>
          <w:szCs w:val="24"/>
        </w:rPr>
        <w:t xml:space="preserve">13.1 分部分项工程验收 </w:t>
      </w:r>
      <w:r/>
    </w:p>
    <w:p>
      <w:pPr>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w:t>
      </w:r>
      <w:r/>
    </w:p>
    <w:p>
      <w:pPr>
        <w:spacing w:line="360" w:lineRule="auto"/>
        <w:widowControl/>
        <w:rPr>
          <w:rFonts w:ascii="宋体" w:hAnsi="宋体" w:cs="宋体"/>
          <w:sz w:val="24"/>
          <w:szCs w:val="24"/>
        </w:rPr>
      </w:pPr>
      <w:r>
        <w:rPr>
          <w:rFonts w:ascii="宋体" w:hAnsi="宋体" w:cs="宋体"/>
          <w:sz w:val="24"/>
          <w:szCs w:val="24"/>
        </w:rPr>
        <w:t xml:space="preserve">13.2 竣工验收 </w:t>
      </w:r>
      <w:r/>
    </w:p>
    <w:p>
      <w:pPr>
        <w:spacing w:line="360" w:lineRule="auto"/>
        <w:widowControl/>
        <w:rPr>
          <w:rFonts w:ascii="宋体" w:hAnsi="宋体" w:cs="宋体"/>
          <w:sz w:val="24"/>
          <w:szCs w:val="24"/>
        </w:rPr>
      </w:pPr>
      <w:r>
        <w:rPr>
          <w:rFonts w:ascii="宋体" w:hAnsi="宋体" w:cs="宋体"/>
          <w:sz w:val="24"/>
          <w:szCs w:val="24"/>
        </w:rPr>
        <w:t xml:space="preserve">13.2.2 竣工验收程序 </w:t>
      </w:r>
      <w:r/>
    </w:p>
    <w:p>
      <w:pPr>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p>
    <w:p>
      <w:pPr>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p>
    <w:p>
      <w:pPr>
        <w:spacing w:line="360" w:lineRule="auto"/>
        <w:widowControl/>
        <w:rPr>
          <w:rFonts w:ascii="宋体" w:hAnsi="宋体" w:cs="宋体"/>
          <w:sz w:val="24"/>
          <w:szCs w:val="24"/>
        </w:rPr>
      </w:pPr>
      <w:r>
        <w:rPr>
          <w:rFonts w:ascii="宋体" w:hAnsi="宋体" w:cs="宋体"/>
          <w:sz w:val="24"/>
          <w:szCs w:val="24"/>
        </w:rPr>
        <w:t xml:space="preserve">13.2.5 移交、接收全部与部分工程 </w:t>
      </w:r>
      <w:r/>
    </w:p>
    <w:p>
      <w:pPr>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p>
    <w:p>
      <w:pPr>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p>
    <w:p>
      <w:pPr>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p>
    <w:p>
      <w:pPr>
        <w:spacing w:line="360" w:lineRule="auto"/>
        <w:widowControl/>
        <w:rPr>
          <w:rFonts w:ascii="宋体" w:hAnsi="宋体" w:cs="宋体"/>
          <w:sz w:val="24"/>
          <w:szCs w:val="24"/>
        </w:rPr>
      </w:pPr>
      <w:r>
        <w:rPr>
          <w:rFonts w:ascii="宋体" w:hAnsi="宋体" w:cs="宋体"/>
          <w:sz w:val="24"/>
          <w:szCs w:val="24"/>
        </w:rPr>
        <w:t xml:space="preserve">13.3 工程试车 </w:t>
      </w:r>
      <w:r/>
    </w:p>
    <w:p>
      <w:pPr>
        <w:spacing w:line="360" w:lineRule="auto"/>
        <w:widowControl/>
        <w:rPr>
          <w:rFonts w:ascii="宋体" w:hAnsi="宋体" w:cs="宋体"/>
          <w:sz w:val="24"/>
          <w:szCs w:val="24"/>
        </w:rPr>
      </w:pPr>
      <w:r>
        <w:rPr>
          <w:rFonts w:ascii="宋体" w:hAnsi="宋体" w:cs="宋体"/>
          <w:sz w:val="24"/>
          <w:szCs w:val="24"/>
        </w:rPr>
        <w:t xml:space="preserve">13.3.1 试车程序 </w:t>
      </w:r>
      <w:r/>
    </w:p>
    <w:p>
      <w:pPr>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p>
    <w:p>
      <w:pPr>
        <w:numPr>
          <w:ilvl w:val="0"/>
          <w:numId w:val="11"/>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13.3.3 投料试车 </w:t>
      </w:r>
      <w:r/>
    </w:p>
    <w:p>
      <w:pPr>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13.6 竣工退场 </w:t>
      </w:r>
      <w:r/>
    </w:p>
    <w:p>
      <w:pPr>
        <w:spacing w:line="360" w:lineRule="auto"/>
        <w:widowControl/>
        <w:rPr>
          <w:rFonts w:ascii="宋体" w:hAnsi="宋体" w:cs="宋体"/>
          <w:sz w:val="24"/>
          <w:szCs w:val="24"/>
        </w:rPr>
      </w:pPr>
      <w:r>
        <w:rPr>
          <w:rFonts w:ascii="宋体" w:hAnsi="宋体" w:cs="宋体"/>
          <w:sz w:val="24"/>
          <w:szCs w:val="24"/>
        </w:rPr>
        <w:t xml:space="preserve">13.6.1 竣工退场 </w:t>
      </w:r>
      <w:r/>
    </w:p>
    <w:p>
      <w:pPr>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p>
    <w:p>
      <w:pPr>
        <w:spacing w:line="360" w:lineRule="auto"/>
        <w:widowControl/>
        <w:rPr>
          <w:rFonts w:ascii="宋体" w:hAnsi="宋体" w:cs="宋体"/>
          <w:sz w:val="24"/>
          <w:szCs w:val="24"/>
        </w:rPr>
      </w:pPr>
      <w:r>
        <w:rPr>
          <w:rFonts w:ascii="宋体" w:hAnsi="宋体" w:cs="宋体"/>
          <w:sz w:val="24"/>
          <w:szCs w:val="24"/>
        </w:rPr>
        <w:t xml:space="preserve">14. 竣工结算 </w:t>
      </w:r>
      <w:r/>
    </w:p>
    <w:p>
      <w:pPr>
        <w:spacing w:line="360" w:lineRule="auto"/>
        <w:widowControl/>
        <w:rPr>
          <w:rFonts w:ascii="宋体" w:hAnsi="宋体" w:cs="宋体"/>
          <w:sz w:val="24"/>
          <w:szCs w:val="24"/>
        </w:rPr>
      </w:pPr>
      <w:r>
        <w:rPr>
          <w:rFonts w:ascii="宋体" w:hAnsi="宋体" w:cs="宋体"/>
          <w:sz w:val="24"/>
          <w:szCs w:val="24"/>
        </w:rPr>
        <w:t xml:space="preserve">14.1 竣工结算申请 </w:t>
      </w:r>
      <w:r/>
    </w:p>
    <w:p>
      <w:pPr>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p>
    <w:p>
      <w:pPr>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p>
    <w:p>
      <w:pPr>
        <w:spacing w:line="360" w:lineRule="auto"/>
        <w:widowControl/>
        <w:rPr>
          <w:rFonts w:ascii="宋体" w:hAnsi="宋体" w:cs="宋体"/>
          <w:sz w:val="24"/>
          <w:szCs w:val="24"/>
        </w:rPr>
      </w:pPr>
      <w:r>
        <w:rPr>
          <w:rFonts w:ascii="宋体" w:hAnsi="宋体" w:cs="宋体"/>
          <w:sz w:val="24"/>
          <w:szCs w:val="24"/>
        </w:rPr>
        <w:t xml:space="preserve">14.2 竣工结算审核 </w:t>
      </w:r>
      <w:r/>
    </w:p>
    <w:p>
      <w:pPr>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p>
    <w:p>
      <w:pPr>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p>
    <w:p>
      <w:pPr>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 xml:space="preserve">；</w:t>
      </w:r>
      <w:r>
        <w:rPr>
          <w:rFonts w:ascii="宋体" w:hAnsi="宋体" w:cs="宋体"/>
          <w:sz w:val="24"/>
          <w:szCs w:val="24"/>
        </w:rPr>
        <w:t xml:space="preserve">工程结算审计核减额超 7%以外部分的审计费用由施工单位方承担。 </w:t>
      </w:r>
      <w:r/>
    </w:p>
    <w:p>
      <w:pPr>
        <w:spacing w:line="360" w:lineRule="auto"/>
        <w:widowControl/>
        <w:rPr>
          <w:rFonts w:ascii="宋体" w:hAnsi="宋体" w:cs="宋体"/>
          <w:sz w:val="24"/>
          <w:szCs w:val="24"/>
        </w:rPr>
      </w:pPr>
      <w:r>
        <w:rPr>
          <w:rFonts w:ascii="宋体" w:hAnsi="宋体" w:cs="宋体"/>
          <w:sz w:val="24"/>
          <w:szCs w:val="24"/>
        </w:rPr>
        <w:t xml:space="preserve">14.4 最终结清 </w:t>
      </w:r>
      <w:r/>
    </w:p>
    <w:p>
      <w:pPr>
        <w:spacing w:line="360" w:lineRule="auto"/>
        <w:widowControl/>
        <w:rPr>
          <w:rFonts w:ascii="宋体" w:hAnsi="宋体" w:cs="宋体"/>
          <w:sz w:val="24"/>
          <w:szCs w:val="24"/>
        </w:rPr>
      </w:pPr>
      <w:r>
        <w:rPr>
          <w:rFonts w:ascii="宋体" w:hAnsi="宋体" w:cs="宋体"/>
          <w:sz w:val="24"/>
          <w:szCs w:val="24"/>
        </w:rPr>
        <w:t xml:space="preserve">14.4.1 最终结清申请单 </w:t>
      </w:r>
      <w:r/>
    </w:p>
    <w:p>
      <w:pPr>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p>
    <w:p>
      <w:pPr>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p>
    <w:p>
      <w:pPr>
        <w:spacing w:line="360" w:lineRule="auto"/>
        <w:widowControl/>
        <w:rPr>
          <w:rFonts w:ascii="宋体" w:hAnsi="宋体" w:cs="宋体"/>
          <w:sz w:val="24"/>
          <w:szCs w:val="24"/>
        </w:rPr>
      </w:pPr>
      <w:r>
        <w:rPr>
          <w:rFonts w:ascii="宋体" w:hAnsi="宋体" w:cs="宋体"/>
          <w:sz w:val="24"/>
          <w:szCs w:val="24"/>
        </w:rPr>
        <w:t xml:space="preserve">14.4.2 最终结清证书和支付 </w:t>
      </w:r>
      <w:r/>
    </w:p>
    <w:p>
      <w:pPr>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p>
    <w:p>
      <w:pPr>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p>
    <w:p>
      <w:pPr>
        <w:spacing w:line="360" w:lineRule="auto"/>
        <w:widowControl/>
        <w:rPr>
          <w:rFonts w:ascii="宋体" w:hAnsi="宋体" w:cs="宋体"/>
          <w:sz w:val="24"/>
          <w:szCs w:val="24"/>
        </w:rPr>
      </w:pPr>
      <w:r>
        <w:rPr>
          <w:rFonts w:ascii="宋体" w:hAnsi="宋体" w:cs="宋体"/>
          <w:sz w:val="24"/>
          <w:szCs w:val="24"/>
        </w:rPr>
        <w:t xml:space="preserve">15. 缺陷责任期与保修 </w:t>
      </w:r>
      <w:r/>
    </w:p>
    <w:p>
      <w:pPr>
        <w:spacing w:line="360" w:lineRule="auto"/>
        <w:widowControl/>
        <w:rPr>
          <w:rFonts w:ascii="宋体" w:hAnsi="宋体" w:cs="宋体"/>
          <w:sz w:val="24"/>
          <w:szCs w:val="24"/>
        </w:rPr>
      </w:pPr>
      <w:r>
        <w:rPr>
          <w:rFonts w:ascii="宋体" w:hAnsi="宋体" w:cs="宋体"/>
          <w:sz w:val="24"/>
          <w:szCs w:val="24"/>
        </w:rPr>
        <w:t xml:space="preserve">15.2 缺陷责任期 </w:t>
      </w:r>
      <w:r/>
    </w:p>
    <w:p>
      <w:pPr>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p>
    <w:p>
      <w:pPr>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lang w:val="en-US" w:eastAsia="zh-CN"/>
        </w:rPr>
        <w:t xml:space="preserve">15.3 质量保证金 ：工程款总额的 3%。</w:t>
      </w:r>
      <w:r/>
    </w:p>
    <w:p>
      <w:pPr>
        <w:spacing w:line="360" w:lineRule="auto"/>
        <w:widowControl/>
        <w:rPr>
          <w:rFonts w:ascii="宋体" w:hAnsi="宋体" w:cs="宋体"/>
          <w:sz w:val="24"/>
          <w:szCs w:val="24"/>
        </w:rPr>
      </w:pPr>
      <w:r>
        <w:rPr>
          <w:rFonts w:ascii="宋体" w:hAnsi="宋体" w:cs="宋体"/>
          <w:sz w:val="24"/>
          <w:szCs w:val="24"/>
        </w:rPr>
        <w:t xml:space="preserve">15.4 保修 </w:t>
      </w:r>
      <w:r/>
    </w:p>
    <w:p>
      <w:pPr>
        <w:spacing w:line="360" w:lineRule="auto"/>
        <w:widowControl/>
        <w:rPr>
          <w:rFonts w:ascii="宋体" w:hAnsi="宋体" w:cs="宋体"/>
          <w:sz w:val="24"/>
          <w:szCs w:val="24"/>
        </w:rPr>
      </w:pPr>
      <w:r>
        <w:rPr>
          <w:rFonts w:ascii="宋体" w:hAnsi="宋体" w:cs="宋体"/>
          <w:sz w:val="24"/>
          <w:szCs w:val="24"/>
        </w:rPr>
        <w:t xml:space="preserve">15.4.1 保修责任 </w:t>
      </w:r>
      <w:r/>
    </w:p>
    <w:p>
      <w:pPr>
        <w:spacing w:line="360" w:lineRule="auto"/>
        <w:widowControl/>
        <w:rPr>
          <w:rFonts w:ascii="宋体" w:hAnsi="宋体" w:cs="宋体"/>
          <w:sz w:val="24"/>
          <w:szCs w:val="24"/>
        </w:rPr>
      </w:pPr>
      <w:r>
        <w:rPr>
          <w:rFonts w:ascii="宋体" w:hAnsi="宋体" w:cs="宋体"/>
          <w:sz w:val="24"/>
          <w:szCs w:val="24"/>
        </w:rPr>
        <w:t xml:space="preserve">工程保修期为：详见附件 2。 </w:t>
      </w:r>
      <w:r/>
    </w:p>
    <w:p>
      <w:pPr>
        <w:spacing w:line="360" w:lineRule="auto"/>
        <w:widowControl/>
        <w:rPr>
          <w:rFonts w:ascii="宋体" w:hAnsi="宋体" w:cs="宋体"/>
          <w:sz w:val="24"/>
          <w:szCs w:val="24"/>
        </w:rPr>
      </w:pPr>
      <w:r>
        <w:rPr>
          <w:rFonts w:ascii="宋体" w:hAnsi="宋体" w:cs="宋体"/>
          <w:sz w:val="24"/>
          <w:szCs w:val="24"/>
        </w:rPr>
        <w:t xml:space="preserve">15.4.3 修复通知 </w:t>
      </w:r>
      <w:r/>
    </w:p>
    <w:p>
      <w:pPr>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p>
    <w:p>
      <w:pPr>
        <w:spacing w:line="360" w:lineRule="auto"/>
        <w:widowControl/>
        <w:rPr>
          <w:rFonts w:ascii="宋体" w:hAnsi="宋体" w:cs="宋体"/>
          <w:sz w:val="24"/>
          <w:szCs w:val="24"/>
        </w:rPr>
      </w:pPr>
      <w:r>
        <w:rPr>
          <w:rFonts w:ascii="宋体" w:hAnsi="宋体" w:cs="宋体"/>
          <w:sz w:val="24"/>
          <w:szCs w:val="24"/>
        </w:rPr>
        <w:t xml:space="preserve">16. 违约 </w:t>
      </w:r>
      <w:r/>
    </w:p>
    <w:p>
      <w:pPr>
        <w:spacing w:line="360" w:lineRule="auto"/>
        <w:widowControl/>
        <w:rPr>
          <w:rFonts w:ascii="宋体" w:hAnsi="宋体" w:cs="宋体"/>
          <w:sz w:val="24"/>
          <w:szCs w:val="24"/>
        </w:rPr>
      </w:pPr>
      <w:r>
        <w:rPr>
          <w:rFonts w:ascii="宋体" w:hAnsi="宋体" w:cs="宋体"/>
          <w:sz w:val="24"/>
          <w:szCs w:val="24"/>
        </w:rPr>
        <w:t xml:space="preserve">16.1 发包人违约 </w:t>
      </w:r>
      <w:r/>
    </w:p>
    <w:p>
      <w:pPr>
        <w:spacing w:line="360" w:lineRule="auto"/>
        <w:widowControl/>
        <w:rPr>
          <w:rFonts w:ascii="宋体" w:hAnsi="宋体" w:cs="宋体"/>
          <w:sz w:val="24"/>
          <w:szCs w:val="24"/>
        </w:rPr>
      </w:pPr>
      <w:r>
        <w:rPr>
          <w:rFonts w:ascii="宋体" w:hAnsi="宋体" w:cs="宋体"/>
          <w:sz w:val="24"/>
          <w:szCs w:val="24"/>
        </w:rPr>
        <w:t xml:space="preserve">16.1.1 发包人违约的情形 </w:t>
      </w:r>
      <w:r/>
    </w:p>
    <w:p>
      <w:pPr>
        <w:spacing w:line="360" w:lineRule="auto"/>
        <w:widowControl/>
        <w:rPr>
          <w:rFonts w:ascii="宋体" w:hAnsi="宋体" w:cs="宋体"/>
          <w:sz w:val="24"/>
          <w:szCs w:val="24"/>
        </w:rPr>
      </w:pPr>
      <w:r>
        <w:rPr>
          <w:rFonts w:ascii="宋体" w:hAnsi="宋体" w:cs="宋体"/>
          <w:sz w:val="24"/>
          <w:szCs w:val="24"/>
        </w:rPr>
        <w:t xml:space="preserve">发包人违约的其他情形： 。 </w:t>
      </w:r>
      <w:r/>
    </w:p>
    <w:p>
      <w:pPr>
        <w:spacing w:line="360" w:lineRule="auto"/>
        <w:widowControl/>
        <w:rPr>
          <w:rFonts w:ascii="宋体" w:hAnsi="宋体" w:cs="宋体"/>
          <w:sz w:val="24"/>
          <w:szCs w:val="24"/>
        </w:rPr>
      </w:pPr>
      <w:r>
        <w:rPr>
          <w:rFonts w:ascii="宋体" w:hAnsi="宋体" w:cs="宋体"/>
          <w:sz w:val="24"/>
          <w:szCs w:val="24"/>
        </w:rPr>
        <w:t xml:space="preserve">16.1.2 发包人违约的责任 </w:t>
      </w:r>
      <w:r/>
    </w:p>
    <w:p>
      <w:pPr>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p>
    <w:p>
      <w:pPr>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（7）其他： 。 </w:t>
      </w:r>
      <w:r/>
    </w:p>
    <w:p>
      <w:pPr>
        <w:spacing w:line="360" w:lineRule="auto"/>
        <w:widowControl/>
        <w:rPr>
          <w:rFonts w:ascii="宋体" w:hAnsi="宋体" w:cs="宋体"/>
          <w:sz w:val="24"/>
          <w:szCs w:val="24"/>
        </w:rPr>
      </w:pPr>
      <w:r>
        <w:rPr>
          <w:rFonts w:ascii="宋体" w:hAnsi="宋体" w:cs="宋体"/>
          <w:sz w:val="24"/>
          <w:szCs w:val="24"/>
        </w:rPr>
        <w:t xml:space="preserve">16.1.3 因发包人违约解除合同 </w:t>
      </w:r>
      <w:r/>
    </w:p>
    <w:p>
      <w:pPr>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p>
    <w:p>
      <w:pPr>
        <w:spacing w:line="360" w:lineRule="auto"/>
        <w:widowControl/>
        <w:rPr>
          <w:rFonts w:ascii="宋体" w:hAnsi="宋体" w:cs="宋体"/>
          <w:sz w:val="24"/>
          <w:szCs w:val="24"/>
        </w:rPr>
      </w:pPr>
      <w:r>
        <w:rPr>
          <w:rFonts w:ascii="宋体" w:hAnsi="宋体" w:cs="宋体"/>
          <w:sz w:val="24"/>
          <w:szCs w:val="24"/>
        </w:rPr>
        <w:t xml:space="preserve">16.2 承包人违约 </w:t>
      </w:r>
      <w:r/>
    </w:p>
    <w:p>
      <w:pPr>
        <w:spacing w:line="360" w:lineRule="auto"/>
        <w:widowControl/>
        <w:rPr>
          <w:rFonts w:ascii="宋体" w:hAnsi="宋体" w:cs="宋体"/>
          <w:sz w:val="24"/>
          <w:szCs w:val="24"/>
        </w:rPr>
      </w:pPr>
      <w:r>
        <w:rPr>
          <w:rFonts w:ascii="宋体" w:hAnsi="宋体" w:cs="宋体"/>
          <w:sz w:val="24"/>
          <w:szCs w:val="24"/>
        </w:rPr>
        <w:t xml:space="preserve">16.2.1 承包人违约的情形 </w:t>
      </w:r>
      <w:r/>
    </w:p>
    <w:p>
      <w:pPr>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16.2.2 承包人违约的责任 </w:t>
      </w:r>
      <w:r/>
    </w:p>
    <w:p>
      <w:pPr>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p>
    <w:p>
      <w:pPr>
        <w:spacing w:line="360" w:lineRule="auto"/>
        <w:widowControl/>
        <w:rPr>
          <w:rFonts w:ascii="宋体" w:hAnsi="宋体" w:cs="宋体"/>
          <w:sz w:val="24"/>
          <w:szCs w:val="24"/>
        </w:rPr>
      </w:pPr>
      <w:r>
        <w:rPr>
          <w:rFonts w:ascii="宋体" w:hAnsi="宋体" w:cs="宋体"/>
          <w:sz w:val="24"/>
          <w:szCs w:val="24"/>
        </w:rPr>
        <w:t xml:space="preserve">16.2.3 因承包人违约解除合同 </w:t>
      </w:r>
      <w:r/>
    </w:p>
    <w:p>
      <w:pPr>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p>
    <w:p>
      <w:pPr>
        <w:spacing w:line="360" w:lineRule="auto"/>
        <w:widowControl/>
        <w:rPr>
          <w:rFonts w:ascii="宋体" w:hAnsi="宋体" w:cs="宋体"/>
          <w:sz w:val="24"/>
          <w:szCs w:val="24"/>
        </w:rPr>
      </w:pPr>
      <w:r>
        <w:rPr>
          <w:rFonts w:ascii="宋体" w:hAnsi="宋体" w:cs="宋体"/>
          <w:sz w:val="24"/>
          <w:szCs w:val="24"/>
        </w:rPr>
        <w:t xml:space="preserve">17. 不可抗力 </w:t>
      </w:r>
      <w:r/>
    </w:p>
    <w:p>
      <w:pPr>
        <w:spacing w:line="360" w:lineRule="auto"/>
        <w:widowControl/>
        <w:rPr>
          <w:rFonts w:ascii="宋体" w:hAnsi="宋体" w:cs="宋体"/>
          <w:sz w:val="24"/>
          <w:szCs w:val="24"/>
        </w:rPr>
      </w:pPr>
      <w:r>
        <w:rPr>
          <w:rFonts w:ascii="宋体" w:hAnsi="宋体" w:cs="宋体"/>
          <w:sz w:val="24"/>
          <w:szCs w:val="24"/>
        </w:rPr>
        <w:t xml:space="preserve">17.1 不可抗力的确认 </w:t>
      </w:r>
      <w:r/>
    </w:p>
    <w:p>
      <w:pPr>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p>
    <w:p>
      <w:pPr>
        <w:spacing w:line="360" w:lineRule="auto"/>
        <w:widowControl/>
        <w:rPr>
          <w:rFonts w:ascii="宋体" w:hAnsi="宋体" w:cs="宋体"/>
          <w:sz w:val="24"/>
          <w:szCs w:val="24"/>
        </w:rPr>
      </w:pPr>
      <w:r>
        <w:rPr>
          <w:rFonts w:ascii="宋体" w:hAnsi="宋体" w:cs="宋体"/>
          <w:sz w:val="24"/>
          <w:szCs w:val="24"/>
        </w:rPr>
        <w:t xml:space="preserve">17.4 因不可抗力解除合同 </w:t>
      </w:r>
      <w:r/>
    </w:p>
    <w:p>
      <w:pPr>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p>
    <w:p>
      <w:pPr>
        <w:spacing w:line="360" w:lineRule="auto"/>
        <w:widowControl/>
        <w:rPr>
          <w:rFonts w:ascii="宋体" w:hAnsi="宋体" w:cs="宋体"/>
          <w:sz w:val="24"/>
          <w:szCs w:val="24"/>
        </w:rPr>
      </w:pPr>
      <w:r>
        <w:rPr>
          <w:rFonts w:ascii="宋体" w:hAnsi="宋体" w:cs="宋体"/>
          <w:sz w:val="24"/>
          <w:szCs w:val="24"/>
        </w:rPr>
        <w:t xml:space="preserve">18. 保险 </w:t>
      </w:r>
      <w:r/>
    </w:p>
    <w:p>
      <w:pPr>
        <w:spacing w:line="360" w:lineRule="auto"/>
        <w:widowControl/>
        <w:rPr>
          <w:rFonts w:ascii="宋体" w:hAnsi="宋体" w:cs="宋体"/>
          <w:sz w:val="24"/>
          <w:szCs w:val="24"/>
        </w:rPr>
      </w:pPr>
      <w:r>
        <w:rPr>
          <w:rFonts w:ascii="宋体" w:hAnsi="宋体" w:cs="宋体"/>
          <w:sz w:val="24"/>
          <w:szCs w:val="24"/>
        </w:rPr>
        <w:t xml:space="preserve">18.1 工程保险 </w:t>
      </w:r>
      <w:r/>
    </w:p>
    <w:p>
      <w:pPr>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p>
    <w:p>
      <w:pPr>
        <w:spacing w:line="360" w:lineRule="auto"/>
        <w:widowControl/>
        <w:rPr>
          <w:rFonts w:ascii="宋体" w:hAnsi="宋体" w:cs="宋体"/>
          <w:sz w:val="24"/>
          <w:szCs w:val="24"/>
        </w:rPr>
      </w:pPr>
      <w:r>
        <w:rPr>
          <w:rFonts w:ascii="宋体" w:hAnsi="宋体" w:cs="宋体"/>
          <w:sz w:val="24"/>
          <w:szCs w:val="24"/>
        </w:rPr>
        <w:t xml:space="preserve">18.3 其他保险 </w:t>
      </w:r>
      <w:r/>
    </w:p>
    <w:p>
      <w:pPr>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p>
    <w:p>
      <w:pPr>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p>
    <w:p>
      <w:pPr>
        <w:spacing w:line="360" w:lineRule="auto"/>
        <w:widowControl/>
        <w:rPr>
          <w:rFonts w:ascii="宋体" w:hAnsi="宋体" w:cs="宋体"/>
          <w:sz w:val="24"/>
          <w:szCs w:val="24"/>
        </w:rPr>
      </w:pPr>
      <w:r>
        <w:rPr>
          <w:rFonts w:ascii="宋体" w:hAnsi="宋体" w:cs="宋体"/>
          <w:sz w:val="24"/>
          <w:szCs w:val="24"/>
        </w:rPr>
        <w:t xml:space="preserve">18.7 通知义务 </w:t>
      </w:r>
      <w:r/>
    </w:p>
    <w:p>
      <w:pPr>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p>
    <w:p>
      <w:pPr>
        <w:spacing w:line="360" w:lineRule="auto"/>
        <w:widowControl/>
        <w:rPr>
          <w:rFonts w:ascii="宋体" w:hAnsi="宋体" w:cs="宋体"/>
          <w:sz w:val="24"/>
          <w:szCs w:val="24"/>
        </w:rPr>
      </w:pPr>
      <w:r>
        <w:rPr>
          <w:rFonts w:ascii="宋体" w:hAnsi="宋体" w:cs="宋体"/>
          <w:sz w:val="24"/>
          <w:szCs w:val="24"/>
        </w:rPr>
        <w:t xml:space="preserve">20. 争议解决 </w:t>
      </w:r>
      <w:r/>
    </w:p>
    <w:p>
      <w:pPr>
        <w:spacing w:line="360" w:lineRule="auto"/>
        <w:widowControl/>
        <w:rPr>
          <w:rFonts w:ascii="宋体" w:hAnsi="宋体" w:cs="宋体"/>
          <w:sz w:val="24"/>
          <w:szCs w:val="24"/>
        </w:rPr>
      </w:pPr>
      <w:r>
        <w:rPr>
          <w:rFonts w:ascii="宋体" w:hAnsi="宋体" w:cs="宋体"/>
          <w:sz w:val="24"/>
          <w:szCs w:val="24"/>
        </w:rPr>
        <w:t xml:space="preserve">20.3 争议评审 </w:t>
      </w:r>
      <w:r/>
    </w:p>
    <w:p>
      <w:pPr>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p>
    <w:p>
      <w:pPr>
        <w:spacing w:line="360" w:lineRule="auto"/>
        <w:widowControl/>
        <w:rPr>
          <w:rFonts w:ascii="宋体" w:hAnsi="宋体" w:cs="宋体"/>
          <w:sz w:val="24"/>
          <w:szCs w:val="24"/>
        </w:rPr>
      </w:pPr>
      <w:r>
        <w:rPr>
          <w:rFonts w:ascii="宋体" w:hAnsi="宋体" w:cs="宋体"/>
          <w:sz w:val="24"/>
          <w:szCs w:val="24"/>
        </w:rPr>
        <w:t xml:space="preserve">20.3.1 争议评审小组的确定 </w:t>
      </w:r>
      <w:r/>
    </w:p>
    <w:p>
      <w:pPr>
        <w:spacing w:line="360" w:lineRule="auto"/>
        <w:widowControl/>
        <w:rPr>
          <w:rFonts w:ascii="宋体" w:hAnsi="宋体" w:cs="宋体"/>
          <w:sz w:val="24"/>
          <w:szCs w:val="24"/>
        </w:rPr>
      </w:pPr>
      <w:r>
        <w:rPr>
          <w:rFonts w:ascii="宋体" w:hAnsi="宋体" w:cs="宋体"/>
          <w:sz w:val="24"/>
          <w:szCs w:val="24"/>
        </w:rPr>
        <w:t xml:space="preserve">争议评审小组成员的确定：。 </w:t>
      </w:r>
      <w:r/>
    </w:p>
    <w:p>
      <w:pPr>
        <w:spacing w:line="360" w:lineRule="auto"/>
        <w:widowControl/>
        <w:rPr>
          <w:rFonts w:ascii="宋体" w:hAnsi="宋体" w:cs="宋体"/>
          <w:sz w:val="24"/>
          <w:szCs w:val="24"/>
        </w:rPr>
      </w:pPr>
      <w:r>
        <w:rPr>
          <w:rFonts w:ascii="宋体" w:hAnsi="宋体" w:cs="宋体"/>
          <w:sz w:val="24"/>
          <w:szCs w:val="24"/>
        </w:rPr>
        <w:t xml:space="preserve">选定争议评审员的期限：。 </w:t>
      </w:r>
      <w:r/>
    </w:p>
    <w:p>
      <w:pPr>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p>
    <w:p>
      <w:pPr>
        <w:spacing w:line="360" w:lineRule="auto"/>
        <w:widowControl/>
        <w:rPr>
          <w:rFonts w:ascii="宋体" w:hAnsi="宋体" w:cs="宋体"/>
          <w:sz w:val="24"/>
          <w:szCs w:val="24"/>
        </w:rPr>
      </w:pPr>
      <w:r>
        <w:rPr>
          <w:rFonts w:ascii="宋体" w:hAnsi="宋体" w:cs="宋体"/>
          <w:sz w:val="24"/>
          <w:szCs w:val="24"/>
        </w:rPr>
        <w:t xml:space="preserve">其他事项的约定： 。 </w:t>
      </w:r>
      <w:r/>
    </w:p>
    <w:p>
      <w:pPr>
        <w:spacing w:line="360" w:lineRule="auto"/>
        <w:widowControl/>
        <w:rPr>
          <w:rFonts w:ascii="宋体" w:hAnsi="宋体" w:cs="宋体"/>
          <w:sz w:val="24"/>
          <w:szCs w:val="24"/>
        </w:rPr>
      </w:pPr>
      <w:r>
        <w:rPr>
          <w:rFonts w:ascii="宋体" w:hAnsi="宋体" w:cs="宋体"/>
          <w:sz w:val="24"/>
          <w:szCs w:val="24"/>
        </w:rPr>
        <w:t xml:space="preserve">20.3.2 争议评审小组的决定 </w:t>
      </w:r>
      <w:r/>
    </w:p>
    <w:p>
      <w:pPr>
        <w:spacing w:line="360" w:lineRule="auto"/>
        <w:widowControl/>
        <w:rPr>
          <w:rFonts w:ascii="宋体" w:hAnsi="宋体" w:cs="宋体"/>
          <w:sz w:val="24"/>
          <w:szCs w:val="24"/>
        </w:rPr>
      </w:pPr>
      <w:r>
        <w:rPr>
          <w:rFonts w:ascii="宋体" w:hAnsi="宋体" w:cs="宋体"/>
          <w:sz w:val="24"/>
          <w:szCs w:val="24"/>
        </w:rPr>
        <w:t xml:space="preserve">合同当事人关于本项的约定： 。 </w:t>
      </w:r>
      <w:r/>
    </w:p>
    <w:p>
      <w:pPr>
        <w:spacing w:line="360" w:lineRule="auto"/>
        <w:widowControl/>
        <w:rPr>
          <w:rFonts w:ascii="宋体" w:hAnsi="宋体" w:cs="宋体"/>
          <w:sz w:val="24"/>
          <w:szCs w:val="24"/>
        </w:rPr>
      </w:pPr>
      <w:r>
        <w:rPr>
          <w:rFonts w:ascii="宋体" w:hAnsi="宋体" w:cs="宋体"/>
          <w:sz w:val="24"/>
          <w:szCs w:val="24"/>
        </w:rPr>
        <w:t xml:space="preserve">20.4 仲裁或诉讼 </w:t>
      </w:r>
      <w:r/>
    </w:p>
    <w:p>
      <w:pPr>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p>
    <w:p>
      <w:pPr>
        <w:spacing w:line="360" w:lineRule="auto"/>
        <w:widowControl/>
        <w:rPr>
          <w:rFonts w:ascii="宋体" w:hAnsi="宋体" w:cs="宋体"/>
          <w:sz w:val="24"/>
          <w:szCs w:val="24"/>
        </w:rPr>
      </w:pPr>
      <w:r>
        <w:rPr>
          <w:rFonts w:ascii="宋体" w:hAnsi="宋体" w:cs="宋体"/>
          <w:sz w:val="24"/>
          <w:szCs w:val="24"/>
        </w:rPr>
        <w:t xml:space="preserve">（1）向仲裁委员会申请仲裁； </w:t>
      </w:r>
      <w:r/>
    </w:p>
    <w:p>
      <w:pPr>
        <w:spacing w:line="360" w:lineRule="auto"/>
        <w:widowControl/>
        <w:rPr>
          <w:rFonts w:ascii="宋体" w:hAnsi="宋体" w:cs="宋体"/>
          <w:sz w:val="24"/>
          <w:szCs w:val="24"/>
        </w:rPr>
      </w:pPr>
      <w:r>
        <w:rPr>
          <w:rFonts w:ascii="宋体" w:hAnsi="宋体" w:cs="宋体"/>
          <w:sz w:val="24"/>
          <w:szCs w:val="24"/>
        </w:rPr>
        <w:t xml:space="preserve">（2）向句容市人民法院起诉。 </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附件 协议书附件： </w:t>
      </w:r>
      <w:r/>
    </w:p>
    <w:p>
      <w:pPr>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p>
    <w:p>
      <w:pPr>
        <w:spacing w:line="360" w:lineRule="auto"/>
        <w:widowControl/>
        <w:rPr>
          <w:rFonts w:ascii="宋体" w:hAnsi="宋体" w:cs="宋体"/>
          <w:sz w:val="24"/>
          <w:szCs w:val="24"/>
        </w:rPr>
      </w:pPr>
      <w:r>
        <w:rPr>
          <w:rFonts w:ascii="宋体" w:hAnsi="宋体" w:cs="宋体"/>
          <w:sz w:val="24"/>
          <w:szCs w:val="24"/>
        </w:rPr>
        <w:t xml:space="preserve">专用合同条款附件： </w:t>
      </w:r>
      <w:r/>
    </w:p>
    <w:p>
      <w:pPr>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p>
    <w:p>
      <w:pPr>
        <w:spacing w:line="360" w:lineRule="auto"/>
        <w:widowControl/>
        <w:rPr>
          <w:rFonts w:ascii="宋体" w:hAnsi="宋体" w:cs="宋体"/>
          <w:sz w:val="24"/>
          <w:szCs w:val="24"/>
        </w:rPr>
      </w:pPr>
      <w:r>
        <w:rPr>
          <w:rFonts w:ascii="宋体" w:hAnsi="宋体" w:cs="宋体"/>
          <w:sz w:val="24"/>
          <w:szCs w:val="24"/>
        </w:rPr>
        <w:t xml:space="preserve">附件3：工程质量保修书 </w:t>
      </w:r>
      <w:r/>
    </w:p>
    <w:p>
      <w:pPr>
        <w:spacing w:line="360" w:lineRule="auto"/>
        <w:widowControl/>
        <w:rPr>
          <w:rFonts w:ascii="宋体" w:hAnsi="宋体" w:cs="宋体"/>
          <w:sz w:val="24"/>
          <w:szCs w:val="24"/>
        </w:rPr>
      </w:pPr>
      <w:r>
        <w:rPr>
          <w:rFonts w:ascii="宋体" w:hAnsi="宋体" w:cs="宋体"/>
          <w:sz w:val="24"/>
          <w:szCs w:val="24"/>
        </w:rPr>
        <w:t xml:space="preserve">附件4：主要建设工程文件目录 </w:t>
      </w:r>
      <w:r/>
    </w:p>
    <w:p>
      <w:pPr>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p>
    <w:p>
      <w:pPr>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附件8：履约担保格式 </w:t>
      </w:r>
      <w:r/>
    </w:p>
    <w:p>
      <w:pPr>
        <w:spacing w:line="360" w:lineRule="auto"/>
        <w:widowControl/>
        <w:rPr>
          <w:rFonts w:ascii="宋体" w:hAnsi="宋体" w:cs="宋体"/>
          <w:sz w:val="24"/>
          <w:szCs w:val="24"/>
        </w:rPr>
      </w:pPr>
      <w:r>
        <w:rPr>
          <w:rFonts w:ascii="宋体" w:hAnsi="宋体" w:cs="宋体"/>
          <w:sz w:val="24"/>
          <w:szCs w:val="24"/>
        </w:rPr>
        <w:t xml:space="preserve">附件9：预付款担保格式 </w:t>
      </w:r>
      <w:r/>
    </w:p>
    <w:p>
      <w:pPr>
        <w:spacing w:line="360" w:lineRule="auto"/>
        <w:widowControl/>
        <w:rPr>
          <w:rFonts w:ascii="宋体" w:hAnsi="宋体" w:cs="宋体"/>
          <w:sz w:val="24"/>
          <w:szCs w:val="24"/>
        </w:rPr>
      </w:pPr>
      <w:r>
        <w:rPr>
          <w:rFonts w:ascii="宋体" w:hAnsi="宋体" w:cs="宋体"/>
          <w:sz w:val="24"/>
          <w:szCs w:val="24"/>
        </w:rPr>
        <w:t xml:space="preserve">附件10：支付担保格式 </w:t>
      </w:r>
      <w:r/>
    </w:p>
    <w:p>
      <w:pPr>
        <w:spacing w:line="360" w:lineRule="auto"/>
        <w:widowControl/>
        <w:rPr>
          <w:rFonts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sz w:val="24"/>
          <w:szCs w:val="24"/>
        </w:rPr>
        <w:t xml:space="preserve">附件11：暂估价一览</w:t>
      </w:r>
      <w:r/>
    </w:p>
    <w:p>
      <w:pPr>
        <w:spacing w:line="300" w:lineRule="exact"/>
        <w:rPr>
          <w:rFonts w:ascii="宋体" w:hAnsi="宋体" w:cs="宋体"/>
          <w:sz w:val="24"/>
          <w:szCs w:val="24"/>
        </w:rPr>
      </w:pPr>
      <w:r>
        <w:rPr>
          <w:rFonts w:hint="eastAsia" w:ascii="宋体" w:hAnsi="宋体" w:cs="宋体"/>
          <w:sz w:val="24"/>
          <w:szCs w:val="24"/>
        </w:rPr>
        <w:t xml:space="preserve">附件1：</w:t>
      </w:r>
      <w:r/>
    </w:p>
    <w:p>
      <w:pPr>
        <w:spacing w:line="300" w:lineRule="exact"/>
        <w:rPr>
          <w:rFonts w:ascii="宋体" w:hAnsi="宋体" w:cs="宋体"/>
          <w:sz w:val="24"/>
          <w:szCs w:val="24"/>
        </w:rPr>
      </w:pPr>
      <w:r>
        <w:rPr>
          <w:rFonts w:hint="eastAsia" w:ascii="宋体" w:hAnsi="宋体" w:cs="宋体"/>
          <w:sz w:val="24"/>
          <w:szCs w:val="24"/>
        </w:rPr>
        <w:t xml:space="preserve">承包人承揽工程项目一览表</w:t>
      </w:r>
      <w:r/>
    </w:p>
    <w:tbl>
      <w:tblPr>
        <w:tblStyle w:val="755"/>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W w:w="79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附件2：</w:t>
      </w:r>
      <w:r/>
    </w:p>
    <w:p>
      <w:pPr>
        <w:spacing w:line="300" w:lineRule="exact"/>
        <w:rPr>
          <w:rFonts w:ascii="宋体" w:hAnsi="宋体" w:cs="宋体"/>
          <w:sz w:val="24"/>
          <w:szCs w:val="24"/>
        </w:rPr>
      </w:pPr>
      <w:r>
        <w:rPr>
          <w:rFonts w:hint="eastAsia" w:ascii="宋体" w:hAnsi="宋体" w:cs="宋体"/>
          <w:sz w:val="24"/>
          <w:szCs w:val="24"/>
        </w:rPr>
        <w:t xml:space="preserve">发包人供应材料设备一览表</w:t>
      </w:r>
      <w:r/>
    </w:p>
    <w:tbl>
      <w:tblPr>
        <w:tblStyle w:val="755"/>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p>
          <w:p>
            <w:pPr>
              <w:pStyle w:val="783"/>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28"/>
        </w:trPr>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185"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317"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873"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69"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r>
    </w:tbl>
    <w:p>
      <w:pPr>
        <w:spacing w:line="300" w:lineRule="exact"/>
        <w:widowControl/>
        <w:rPr>
          <w:rFonts w:ascii="宋体" w:hAnsi="宋体" w:cs="宋体"/>
          <w:b/>
          <w:sz w:val="24"/>
          <w:szCs w:val="24"/>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sz w:val="24"/>
          <w:szCs w:val="24"/>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附件3：    </w:t>
      </w:r>
      <w:r/>
    </w:p>
    <w:p>
      <w:pPr>
        <w:spacing w:line="280" w:lineRule="exact"/>
        <w:rPr>
          <w:rFonts w:ascii="宋体" w:hAnsi="宋体" w:cs="宋体"/>
          <w:szCs w:val="21"/>
        </w:rPr>
      </w:pPr>
      <w:r>
        <w:rPr>
          <w:rFonts w:hint="eastAsia" w:ascii="宋体" w:hAnsi="宋体" w:cs="宋体"/>
          <w:szCs w:val="21"/>
        </w:rPr>
        <w:t xml:space="preserve">工程质量保修书</w:t>
      </w:r>
      <w:r/>
    </w:p>
    <w:p>
      <w:pPr>
        <w:ind w:firstLine="420"/>
        <w:spacing w:line="28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ascii="宋体" w:hAnsi="宋体" w:cs="宋体"/>
          <w:szCs w:val="21"/>
        </w:rPr>
      </w:pPr>
      <w:r>
        <w:rPr>
          <w:rFonts w:hint="eastAsia" w:ascii="宋体" w:hAnsi="宋体" w:cs="宋体"/>
          <w:szCs w:val="21"/>
        </w:rPr>
        <w:t xml:space="preserve">　　一、工程质量保修范围和内容</w:t>
      </w:r>
      <w:r/>
    </w:p>
    <w:p>
      <w:pPr>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二、质量保修期</w:t>
      </w:r>
      <w:r/>
    </w:p>
    <w:p>
      <w:pPr>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ascii="宋体" w:hAnsi="宋体" w:cs="宋体"/>
          <w:szCs w:val="21"/>
        </w:rPr>
      </w:pPr>
      <w:r>
        <w:rPr>
          <w:rFonts w:hint="eastAsia" w:ascii="宋体" w:hAnsi="宋体" w:cs="宋体"/>
          <w:szCs w:val="21"/>
        </w:rPr>
        <w:t xml:space="preserve">三、缺陷责任期</w:t>
      </w:r>
      <w:r/>
    </w:p>
    <w:p>
      <w:pPr>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szCs w:val="21"/>
        </w:rPr>
      </w:pPr>
      <w:r/>
      <w:bookmarkStart w:id="197" w:name="_Toc14732"/>
      <w:r>
        <w:rPr>
          <w:rFonts w:hint="eastAsia" w:ascii="宋体" w:hAnsi="宋体" w:cs="宋体"/>
          <w:szCs w:val="21"/>
        </w:rPr>
        <w:t xml:space="preserve">4．质量保修完成后，由发包人组织验收。</w:t>
      </w:r>
      <w:bookmarkEnd w:id="197"/>
      <w:r/>
      <w:r/>
    </w:p>
    <w:p>
      <w:pPr>
        <w:spacing w:line="280" w:lineRule="exact"/>
        <w:rPr>
          <w:rFonts w:ascii="宋体" w:hAnsi="宋体" w:cs="宋体"/>
          <w:szCs w:val="21"/>
        </w:rPr>
      </w:pPr>
      <w:r>
        <w:rPr>
          <w:rFonts w:hint="eastAsia" w:ascii="宋体" w:hAnsi="宋体" w:cs="宋体"/>
          <w:szCs w:val="21"/>
        </w:rPr>
        <w:t xml:space="preserve">　　</w:t>
      </w:r>
      <w:bookmarkStart w:id="198" w:name="_Toc30560"/>
      <w:r>
        <w:rPr>
          <w:rFonts w:hint="eastAsia" w:ascii="宋体" w:hAnsi="宋体" w:cs="宋体"/>
          <w:szCs w:val="21"/>
        </w:rPr>
        <w:t xml:space="preserve">五、保修费用</w:t>
      </w:r>
      <w:bookmarkEnd w:id="198"/>
      <w:r/>
      <w:r/>
    </w:p>
    <w:p>
      <w:pPr>
        <w:spacing w:line="280" w:lineRule="exact"/>
        <w:rPr>
          <w:rFonts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ascii="宋体" w:hAnsi="宋体" w:cs="宋体"/>
          <w:szCs w:val="21"/>
        </w:rPr>
      </w:pPr>
      <w:r>
        <w:rPr>
          <w:rFonts w:hint="eastAsia" w:ascii="宋体" w:hAnsi="宋体" w:cs="宋体"/>
          <w:szCs w:val="21"/>
        </w:rPr>
        <w:t xml:space="preserve">六、双方约定的其他工程质量保修事项：                  </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ascii="宋体" w:hAnsi="宋体" w:cs="宋体"/>
          <w:sz w:val="24"/>
          <w:szCs w:val="24"/>
        </w:rPr>
      </w:pPr>
      <w:r>
        <w:rPr>
          <w:rFonts w:hint="eastAsia" w:ascii="宋体" w:hAnsi="宋体" w:cs="宋体"/>
          <w:sz w:val="24"/>
          <w:szCs w:val="24"/>
        </w:rPr>
        <w:t xml:space="preserve">主要建设工程文件目录</w:t>
      </w:r>
      <w:r/>
    </w:p>
    <w:tbl>
      <w:tblPr>
        <w:tblStyle w:val="75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p>
        </w:tc>
        <w:tc>
          <w:tcPr>
            <w:tcW w:w="1450"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移交时间</w:t>
            </w:r>
            <w:r/>
          </w:p>
        </w:tc>
        <w:tc>
          <w:tcPr>
            <w:tcW w:w="1667"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责任人</w:t>
            </w:r>
            <w:r/>
          </w:p>
        </w:tc>
      </w:tr>
      <w:tr>
        <w:trPr>
          <w:jc w:val="center"/>
          <w:trHeight w:val="567"/>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附件5：</w:t>
      </w:r>
      <w:r/>
    </w:p>
    <w:p>
      <w:pPr>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p>
    <w:tbl>
      <w:tblPr>
        <w:tblStyle w:val="75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p>
        </w:tc>
        <w:tc>
          <w:tcPr>
            <w:tcW w:w="8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W w:w="105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8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p>
        </w:tc>
        <w:tc>
          <w:tcPr>
            <w:tcW w:w="14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W w:w="116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附件6：</w:t>
      </w:r>
      <w:r/>
    </w:p>
    <w:p>
      <w:pPr>
        <w:spacing w:line="300" w:lineRule="exact"/>
        <w:rPr>
          <w:rFonts w:ascii="宋体" w:hAnsi="宋体" w:cs="宋体"/>
          <w:sz w:val="24"/>
          <w:szCs w:val="24"/>
        </w:rPr>
      </w:pPr>
      <w:r>
        <w:rPr>
          <w:rFonts w:hint="eastAsia" w:ascii="宋体" w:hAnsi="宋体" w:cs="宋体"/>
          <w:sz w:val="24"/>
          <w:szCs w:val="24"/>
        </w:rPr>
        <w:t xml:space="preserve">承包人主要施工管理人员表</w:t>
      </w:r>
      <w:r/>
    </w:p>
    <w:tbl>
      <w:tblPr>
        <w:tblStyle w:val="75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W w:w="980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gridSpan w:val="5"/>
            <w:tcW w:w="9809"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restart"/>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ascii="宋体" w:hAnsi="宋体" w:cs="宋体"/>
          <w:sz w:val="24"/>
          <w:szCs w:val="24"/>
        </w:rPr>
      </w:pPr>
      <w:r>
        <w:rPr>
          <w:rFonts w:hint="eastAsia" w:ascii="宋体" w:hAnsi="宋体" w:cs="宋体"/>
          <w:sz w:val="24"/>
          <w:szCs w:val="24"/>
        </w:rPr>
        <w:t xml:space="preserve">分包人主要施工管理人员表</w:t>
      </w:r>
      <w:r/>
    </w:p>
    <w:tbl>
      <w:tblPr>
        <w:tblStyle w:val="755"/>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W w:w="945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gridSpan w:val="5"/>
            <w:tcW w:w="945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67"/>
        </w:trPr>
        <w:tc>
          <w:tcPr>
            <w:tcW w:w="1804" w:type="dxa"/>
            <w:vAlign w:val="center"/>
            <w:vMerge w:val="restart"/>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305"/>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附件8：</w:t>
      </w:r>
      <w:r/>
    </w:p>
    <w:p>
      <w:pPr>
        <w:spacing w:line="280" w:lineRule="exact"/>
        <w:rPr>
          <w:rFonts w:ascii="宋体" w:hAnsi="宋体" w:cs="宋体"/>
          <w:szCs w:val="21"/>
        </w:rPr>
      </w:pPr>
      <w:r>
        <w:rPr>
          <w:rFonts w:hint="eastAsia" w:ascii="宋体" w:hAnsi="宋体" w:cs="宋体"/>
          <w:szCs w:val="21"/>
        </w:rPr>
        <w:t xml:space="preserve">履约担保</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附件9 ：</w:t>
      </w:r>
      <w:r/>
    </w:p>
    <w:p>
      <w:pPr>
        <w:spacing w:line="300" w:lineRule="exact"/>
        <w:rPr>
          <w:rFonts w:ascii="宋体" w:hAnsi="宋体" w:cs="宋体"/>
          <w:szCs w:val="21"/>
        </w:rPr>
      </w:pPr>
      <w:r>
        <w:rPr>
          <w:rFonts w:hint="eastAsia" w:ascii="宋体" w:hAnsi="宋体" w:cs="宋体"/>
          <w:szCs w:val="21"/>
        </w:rPr>
        <w:t xml:space="preserve">预付款担保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 </w:t>
      </w:r>
      <w:r/>
    </w:p>
    <w:p>
      <w:pPr>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附件10:  </w:t>
      </w:r>
      <w:r/>
    </w:p>
    <w:p>
      <w:pPr>
        <w:spacing w:line="300" w:lineRule="exact"/>
        <w:rPr>
          <w:rFonts w:ascii="宋体" w:hAnsi="宋体" w:cs="宋体"/>
          <w:szCs w:val="21"/>
        </w:rPr>
      </w:pPr>
      <w:r>
        <w:rPr>
          <w:rFonts w:hint="eastAsia" w:ascii="宋体" w:hAnsi="宋体" w:cs="宋体"/>
          <w:szCs w:val="21"/>
        </w:rPr>
        <w:t xml:space="preserve">支付担保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szCs w:val="21"/>
        </w:rPr>
      </w:pPr>
      <w:r/>
      <w:bookmarkStart w:id="199" w:name="_Toc19016"/>
      <w:r>
        <w:rPr>
          <w:rFonts w:hint="eastAsia" w:ascii="宋体" w:hAnsi="宋体" w:cs="宋体"/>
          <w:szCs w:val="21"/>
        </w:rPr>
        <w:t xml:space="preserve">一、保证的范围及保证金额</w:t>
      </w:r>
      <w:bookmarkEnd w:id="199"/>
      <w:r/>
      <w:r/>
    </w:p>
    <w:p>
      <w:pPr>
        <w:ind w:firstLine="420"/>
        <w:spacing w:line="300" w:lineRule="exact"/>
        <w:rPr>
          <w:rFonts w:ascii="宋体" w:hAnsi="宋体" w:cs="宋体"/>
          <w:szCs w:val="21"/>
        </w:rPr>
      </w:pPr>
      <w:r/>
      <w:bookmarkStart w:id="200" w:name="_Toc24794"/>
      <w:r>
        <w:rPr>
          <w:rFonts w:hint="eastAsia" w:ascii="宋体" w:hAnsi="宋体" w:cs="宋体"/>
          <w:szCs w:val="21"/>
        </w:rPr>
        <w:t xml:space="preserve">1. 我方的保证范围是主合同约定的工程款。</w:t>
      </w:r>
      <w:bookmarkEnd w:id="200"/>
      <w:r/>
      <w:r/>
    </w:p>
    <w:p>
      <w:pPr>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bookmarkStart w:id="201" w:name="_Toc4600"/>
      <w:r>
        <w:rPr>
          <w:rFonts w:hint="eastAsia" w:ascii="宋体" w:hAnsi="宋体" w:cs="宋体"/>
          <w:szCs w:val="21"/>
        </w:rPr>
        <w:t xml:space="preserve">二、保证的方式及保证期间</w:t>
      </w:r>
      <w:bookmarkEnd w:id="201"/>
      <w:r/>
      <w:r/>
    </w:p>
    <w:p>
      <w:pPr>
        <w:ind w:firstLine="420"/>
        <w:spacing w:line="300" w:lineRule="exact"/>
        <w:rPr>
          <w:rFonts w:ascii="宋体" w:hAnsi="宋体" w:cs="宋体"/>
          <w:szCs w:val="21"/>
        </w:rPr>
      </w:pPr>
      <w:r/>
      <w:bookmarkStart w:id="202" w:name="_Toc30734"/>
      <w:r>
        <w:rPr>
          <w:rFonts w:hint="eastAsia" w:ascii="宋体" w:hAnsi="宋体" w:cs="宋体"/>
          <w:szCs w:val="21"/>
        </w:rPr>
        <w:t xml:space="preserve">1. 我方保证的方式为：连带责任保证。</w:t>
      </w:r>
      <w:bookmarkEnd w:id="202"/>
      <w:r/>
      <w:r/>
    </w:p>
    <w:p>
      <w:pPr>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szCs w:val="21"/>
        </w:rPr>
      </w:pPr>
      <w:r/>
      <w:bookmarkStart w:id="203" w:name="_Toc4523"/>
      <w:r>
        <w:rPr>
          <w:rFonts w:hint="eastAsia" w:ascii="宋体" w:hAnsi="宋体" w:cs="宋体"/>
          <w:szCs w:val="21"/>
        </w:rPr>
        <w:t xml:space="preserve">三、承担保证责任的形式</w:t>
      </w:r>
      <w:bookmarkEnd w:id="203"/>
      <w:r/>
      <w:r/>
    </w:p>
    <w:p>
      <w:pPr>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szCs w:val="21"/>
        </w:rPr>
      </w:pPr>
      <w:r/>
      <w:bookmarkStart w:id="204" w:name="_Toc30885"/>
      <w:r>
        <w:rPr>
          <w:rFonts w:hint="eastAsia" w:ascii="宋体" w:hAnsi="宋体" w:cs="宋体"/>
          <w:szCs w:val="21"/>
        </w:rPr>
        <w:t xml:space="preserve">四、代偿的安排</w:t>
      </w:r>
      <w:bookmarkEnd w:id="204"/>
      <w:r/>
      <w:r/>
    </w:p>
    <w:p>
      <w:pPr>
        <w:ind w:firstLine="420"/>
        <w:spacing w:line="300" w:lineRule="exact"/>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ascii="宋体" w:hAnsi="宋体" w:cs="宋体"/>
          <w:szCs w:val="21"/>
        </w:rPr>
      </w:pPr>
      <w:r/>
      <w:bookmarkStart w:id="205" w:name="_Toc8688"/>
      <w:r>
        <w:rPr>
          <w:rFonts w:hint="eastAsia" w:ascii="宋体" w:hAnsi="宋体" w:cs="宋体"/>
          <w:szCs w:val="21"/>
        </w:rPr>
        <w:t xml:space="preserve">五、保证责任的解除</w:t>
      </w:r>
      <w:bookmarkEnd w:id="205"/>
      <w:r/>
      <w:r/>
    </w:p>
    <w:p>
      <w:pPr>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ascii="宋体" w:hAnsi="宋体" w:cs="宋体"/>
          <w:szCs w:val="21"/>
        </w:rPr>
      </w:pPr>
      <w:r/>
      <w:bookmarkStart w:id="206" w:name="_Toc24152"/>
      <w:r>
        <w:rPr>
          <w:rFonts w:hint="eastAsia" w:ascii="宋体" w:hAnsi="宋体" w:cs="宋体"/>
          <w:szCs w:val="21"/>
        </w:rPr>
        <w:t xml:space="preserve">六、免责条款</w:t>
      </w:r>
      <w:bookmarkEnd w:id="206"/>
      <w:r/>
      <w:r/>
    </w:p>
    <w:p>
      <w:pPr>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ascii="宋体" w:hAnsi="宋体" w:cs="宋体"/>
          <w:szCs w:val="21"/>
        </w:rPr>
      </w:pPr>
      <w:r/>
      <w:bookmarkStart w:id="207" w:name="_Toc18294"/>
      <w:r>
        <w:rPr>
          <w:rFonts w:hint="eastAsia" w:ascii="宋体" w:hAnsi="宋体" w:cs="宋体"/>
          <w:szCs w:val="21"/>
        </w:rPr>
        <w:t xml:space="preserve">七、争议解决</w:t>
      </w:r>
      <w:bookmarkEnd w:id="207"/>
      <w:r/>
      <w:r/>
    </w:p>
    <w:p>
      <w:pPr>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ascii="宋体" w:hAnsi="宋体" w:cs="宋体"/>
          <w:szCs w:val="21"/>
        </w:rPr>
      </w:pPr>
      <w:r/>
      <w:bookmarkStart w:id="208" w:name="_Toc7045"/>
      <w:r>
        <w:rPr>
          <w:rFonts w:hint="eastAsia" w:ascii="宋体" w:hAnsi="宋体" w:cs="宋体"/>
          <w:szCs w:val="21"/>
        </w:rPr>
        <w:t xml:space="preserve">八、保函的生效</w:t>
      </w:r>
      <w:bookmarkEnd w:id="208"/>
      <w:r/>
      <w:r/>
    </w:p>
    <w:p>
      <w:pPr>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ascii="宋体" w:hAnsi="宋体" w:cs="宋体"/>
          <w:szCs w:val="21"/>
          <w:u w:val="single"/>
        </w:rPr>
      </w:pPr>
      <w:r>
        <w:rPr>
          <w:rFonts w:ascii="宋体" w:hAnsi="宋体" w:cs="宋体"/>
          <w:szCs w:val="21"/>
          <w:u w:val="single"/>
        </w:rPr>
      </w:r>
      <w:r/>
    </w:p>
    <w:p>
      <w:pPr>
        <w:ind w:right="150" w:firstLine="420"/>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ascii="宋体" w:hAnsi="宋体" w:cs="宋体"/>
          <w:sz w:val="24"/>
          <w:szCs w:val="24"/>
        </w:rPr>
      </w:pPr>
      <w:r>
        <w:rPr>
          <w:rFonts w:hint="eastAsia" w:ascii="宋体" w:hAnsi="宋体" w:cs="宋体"/>
          <w:sz w:val="24"/>
          <w:szCs w:val="24"/>
        </w:rPr>
        <w:t xml:space="preserve">11-1：材料暂估价表</w:t>
      </w:r>
      <w:r/>
    </w:p>
    <w:tbl>
      <w:tblPr>
        <w:tblStyle w:val="755"/>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11-2：工程设备暂估价表</w:t>
      </w:r>
      <w:r/>
    </w:p>
    <w:tbl>
      <w:tblPr>
        <w:tblStyle w:val="755"/>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11-3：专业工程暂估价表</w:t>
      </w:r>
      <w:r/>
    </w:p>
    <w:tbl>
      <w:tblPr>
        <w:tblStyle w:val="755"/>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78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W w:w="8918" w:type="dxa"/>
            <w:vAlign w:val="top"/>
            <w:textDirection w:val="lrTb"/>
            <w:noWrap w:val="false"/>
          </w:tcPr>
          <w:p>
            <w:pPr>
              <w:pStyle w:val="78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ascii="宋体" w:hAnsi="宋体" w:cs="宋体"/>
          <w:sz w:val="24"/>
          <w:szCs w:val="24"/>
        </w:rPr>
      </w:pPr>
      <w:r/>
      <w:bookmarkStart w:id="209" w:name="EBe2f228841b774b11b5e875e8be3c15af"/>
      <w:r>
        <w:rPr>
          <w:rFonts w:hint="eastAsia" w:ascii="宋体" w:hAnsi="宋体" w:cs="宋体"/>
          <w:sz w:val="24"/>
          <w:szCs w:val="24"/>
        </w:rPr>
        <w:t xml:space="preserve"> </w:t>
      </w:r>
      <w:bookmarkEnd w:id="209"/>
      <w:r/>
      <w:r/>
    </w:p>
    <w:p>
      <w:pPr>
        <w:spacing w:line="300" w:lineRule="exact"/>
        <w:rPr>
          <w:rFonts w:ascii="宋体" w:hAnsi="宋体" w:cs="宋体"/>
          <w:sz w:val="24"/>
          <w:szCs w:val="24"/>
        </w:rPr>
      </w:pPr>
      <w:r>
        <w:rPr>
          <w:rFonts w:ascii="宋体" w:hAnsi="宋体" w:cs="宋体"/>
          <w:sz w:val="24"/>
          <w:szCs w:val="24"/>
        </w:rPr>
      </w:r>
      <w:r/>
    </w:p>
    <w:p>
      <w:pPr>
        <w:ind w:right="3041"/>
        <w:spacing w:before="10" w:line="602" w:lineRule="auto"/>
        <w:tabs>
          <w:tab w:val="left" w:pos="5704" w:leader="none"/>
        </w:tabs>
        <w:rPr>
          <w:rFonts w:ascii="宋体" w:hAnsi="宋体" w:cs="宋体"/>
          <w:sz w:val="44"/>
        </w:rPr>
      </w:pPr>
      <w:r>
        <w:rPr>
          <w:rFonts w:ascii="宋体" w:hAnsi="宋体" w:cs="宋体"/>
          <w:sz w:val="44"/>
        </w:rPr>
      </w:r>
      <w:bookmarkEnd w:id="193"/>
      <w:bookmarkEnd w:id="194"/>
      <w:r/>
    </w:p>
    <w:p>
      <w:pPr>
        <w:ind w:right="3041"/>
        <w:spacing w:before="10" w:line="602" w:lineRule="auto"/>
        <w:tabs>
          <w:tab w:val="left" w:pos="5704" w:leader="none"/>
        </w:tabs>
        <w:rPr>
          <w:rFonts w:ascii="宋体" w:hAnsi="宋体" w:cs="宋体"/>
          <w:sz w:val="44"/>
        </w:rPr>
      </w:pPr>
      <w:r>
        <w:rPr>
          <w:rFonts w:ascii="宋体" w:hAnsi="宋体" w:cs="宋体"/>
          <w:sz w:val="44"/>
        </w:rPr>
      </w:r>
      <w:r/>
    </w:p>
    <w:p>
      <w:pPr>
        <w:jc w:val="center"/>
        <w:widowControl/>
        <w:rPr>
          <w:rFonts w:ascii="宋体" w:hAnsi="宋体"/>
          <w:sz w:val="36"/>
        </w:rPr>
      </w:pPr>
      <w:r>
        <w:rPr>
          <w:rFonts w:ascii="宋体" w:hAnsi="宋体"/>
          <w:sz w:val="36"/>
        </w:rPr>
      </w:r>
      <w:r/>
    </w:p>
    <w:p>
      <w:pPr>
        <w:pStyle w:val="998"/>
        <w:jc w:val="center"/>
        <w:rPr>
          <w:rFonts w:ascii="宋体" w:hAnsi="宋体"/>
          <w:sz w:val="36"/>
          <w:lang w:eastAsia="zh-CN"/>
        </w:rPr>
      </w:pPr>
      <w:r/>
      <w:bookmarkStart w:id="210" w:name="_Toc30404"/>
      <w:r/>
      <w:bookmarkStart w:id="211" w:name="_Toc29137"/>
      <w:r/>
      <w:bookmarkStart w:id="212" w:name="_Hlk200356133"/>
      <w:r>
        <w:rPr>
          <w:rFonts w:ascii="宋体" w:hAnsi="宋体"/>
          <w:sz w:val="36"/>
          <w:lang w:eastAsia="zh-CN"/>
        </w:rPr>
        <w:t xml:space="preserve">第四部分</w:t>
      </w:r>
      <w:r>
        <w:rPr>
          <w:rFonts w:hint="eastAsia" w:ascii="宋体" w:hAnsi="宋体"/>
          <w:sz w:val="36"/>
          <w:lang w:eastAsia="zh-CN"/>
        </w:rPr>
        <w:t xml:space="preserve">  采购需求</w:t>
      </w:r>
      <w:bookmarkEnd w:id="210"/>
      <w:r/>
      <w:bookmarkEnd w:id="211"/>
      <w:r/>
      <w:bookmarkEnd w:id="212"/>
      <w:r/>
      <w:r/>
    </w:p>
    <w:p>
      <w:pPr>
        <w:spacing w:line="400" w:lineRule="exact"/>
        <w:rPr>
          <w:b/>
          <w:bCs/>
          <w:sz w:val="24"/>
          <w:szCs w:val="24"/>
        </w:rPr>
      </w:pPr>
      <w:r/>
      <w:bookmarkStart w:id="213" w:name="_Toc13689"/>
      <w:r/>
      <w:bookmarkStart w:id="214" w:name="EB69fca8740d1f4b0e9a8dbc98881cd3d4"/>
      <w:r>
        <w:rPr>
          <w:rFonts w:hint="eastAsia"/>
          <w:b/>
          <w:bCs/>
          <w:sz w:val="24"/>
          <w:szCs w:val="24"/>
        </w:rPr>
        <w:t xml:space="preserve">一.项目概况</w:t>
      </w:r>
      <w:bookmarkEnd w:id="213"/>
      <w:r/>
      <w:r/>
    </w:p>
    <w:p>
      <w:pPr>
        <w:ind w:firstLine="480"/>
        <w:spacing w:line="400" w:lineRule="exact"/>
        <w:rPr>
          <w:sz w:val="24"/>
          <w:szCs w:val="24"/>
        </w:rPr>
      </w:pPr>
      <w:r>
        <w:rPr>
          <w:rFonts w:hint="eastAsia"/>
          <w:sz w:val="24"/>
          <w:szCs w:val="24"/>
        </w:rPr>
        <w:t xml:space="preserve">本次采购内容为</w:t>
      </w:r>
      <w:r>
        <w:rPr>
          <w:rFonts w:hint="eastAsia" w:ascii="宋体" w:hAnsi="宋体"/>
          <w:sz w:val="24"/>
          <w:szCs w:val="28"/>
          <w:lang w:eastAsia="zh-CN"/>
        </w:rPr>
        <w:t xml:space="preserve">句容市城北生活垃圾填埋场渗滤液处理站提标改造项目</w:t>
      </w:r>
      <w:r>
        <w:rPr>
          <w:rFonts w:hint="eastAsia"/>
          <w:sz w:val="24"/>
          <w:szCs w:val="24"/>
        </w:rPr>
        <w:t xml:space="preserve">。项目建设地点位于句容市</w:t>
      </w:r>
      <w:r>
        <w:rPr>
          <w:rFonts w:hint="eastAsia"/>
          <w:sz w:val="24"/>
          <w:szCs w:val="24"/>
          <w:lang w:val="en-US" w:eastAsia="zh-CN"/>
        </w:rPr>
        <w:t xml:space="preserve">城区范围</w:t>
      </w:r>
      <w:r>
        <w:rPr>
          <w:rFonts w:hint="eastAsia"/>
          <w:sz w:val="24"/>
          <w:szCs w:val="24"/>
        </w:rPr>
        <w:t xml:space="preserve">。</w:t>
      </w:r>
      <w:r>
        <w:rPr>
          <w:rFonts w:hint="eastAsia"/>
          <w:color w:val="000000"/>
          <w:sz w:val="24"/>
          <w:szCs w:val="24"/>
        </w:rPr>
        <w:t xml:space="preserve">本工程</w:t>
      </w:r>
      <w:r>
        <w:rPr>
          <w:rFonts w:hint="eastAsia"/>
          <w:color w:val="000000"/>
          <w:sz w:val="24"/>
          <w:szCs w:val="24"/>
          <w:lang w:val="en-US" w:eastAsia="zh-CN"/>
        </w:rPr>
        <w:t xml:space="preserve">招标范围</w:t>
      </w:r>
      <w:r>
        <w:rPr>
          <w:rFonts w:hint="eastAsia"/>
          <w:color w:val="000000"/>
          <w:sz w:val="24"/>
          <w:szCs w:val="24"/>
        </w:rPr>
        <w:t xml:space="preserve">包含</w:t>
      </w:r>
      <w:r>
        <w:rPr>
          <w:rFonts w:hint="eastAsia"/>
          <w:color w:val="000000"/>
          <w:sz w:val="24"/>
          <w:szCs w:val="24"/>
          <w:lang w:eastAsia="zh-CN"/>
        </w:rPr>
        <w:t xml:space="preserve">：</w:t>
      </w:r>
      <w:r>
        <w:rPr>
          <w:rFonts w:hint="eastAsia"/>
          <w:sz w:val="24"/>
          <w:szCs w:val="24"/>
        </w:rPr>
        <w:t xml:space="preserve">（具体内容详见工程量清单）。</w:t>
      </w:r>
      <w:r/>
    </w:p>
    <w:p>
      <w:pPr>
        <w:ind w:firstLine="480"/>
        <w:spacing w:line="400" w:lineRule="exact"/>
        <w:rPr>
          <w:sz w:val="24"/>
          <w:szCs w:val="24"/>
        </w:rPr>
      </w:pPr>
      <w:r/>
      <w:bookmarkStart w:id="215" w:name="_Toc7436"/>
      <w:r>
        <w:rPr>
          <w:rFonts w:hint="eastAsia"/>
          <w:sz w:val="24"/>
          <w:szCs w:val="24"/>
        </w:rPr>
        <w:t xml:space="preserve">项目所属行业：建筑业</w:t>
      </w:r>
      <w:bookmarkEnd w:id="215"/>
      <w:r/>
      <w:r/>
    </w:p>
    <w:p>
      <w:pPr>
        <w:jc w:val="left"/>
        <w:spacing w:before="240" w:after="240"/>
        <w:widowControl/>
        <w:rPr>
          <w:rFonts w:eastAsia="Times New Roman"/>
          <w:sz w:val="24"/>
          <w:szCs w:val="24"/>
        </w:rPr>
      </w:pPr>
      <w:r>
        <w:rPr>
          <w:rFonts w:ascii="宋体" w:hAnsi="宋体" w:cs="宋体"/>
          <w:b/>
          <w:bCs/>
          <w:color w:val="000000"/>
          <w:sz w:val="24"/>
          <w:szCs w:val="24"/>
        </w:rPr>
        <w:t xml:space="preserve">二.采购标的汇总表</w:t>
      </w:r>
      <w:r/>
    </w:p>
    <w:p>
      <w:pPr>
        <w:jc w:val="left"/>
        <w:spacing w:before="240" w:after="240"/>
        <w:widowControl/>
        <w:rPr>
          <w:sz w:val="24"/>
          <w:szCs w:val="24"/>
        </w:rPr>
      </w:pPr>
      <w:r>
        <w:rPr>
          <w:rFonts w:ascii="宋体" w:hAnsi="宋体" w:cs="宋体"/>
          <w:sz w:val="24"/>
          <w:szCs w:val="24"/>
        </w:rPr>
        <w:t xml:space="preserve">（一）采购标的</w:t>
      </w:r>
      <w:r/>
    </w:p>
    <w:p>
      <w:pPr>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p>
    <w:tbl>
      <w:tblPr>
        <w:tblStyle w:val="755"/>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t xml:space="preserve">序号</w:t>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计量</w:t>
            </w:r>
            <w:r/>
          </w:p>
          <w:p>
            <w:pPr>
              <w:jc w:val="center"/>
              <w:spacing w:line="360" w:lineRule="auto"/>
              <w:widowControl/>
              <w:rPr>
                <w:rFonts w:ascii="宋体" w:hAnsi="宋体" w:cs="宋体"/>
                <w:b/>
                <w:bCs/>
                <w:sz w:val="24"/>
                <w:szCs w:val="24"/>
              </w:rPr>
            </w:pPr>
            <w:r>
              <w:rPr>
                <w:rFonts w:ascii="宋体" w:hAnsi="宋体" w:cs="宋体"/>
                <w:b/>
                <w:bCs/>
                <w:sz w:val="24"/>
                <w:szCs w:val="24"/>
              </w:rPr>
              <w:t xml:space="preserve">单位</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数量</w:t>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宋体" w:hAnsi="宋体" w:eastAsia="宋体" w:cs="宋体"/>
                <w:sz w:val="24"/>
                <w:szCs w:val="24"/>
                <w:lang w:eastAsia="zh-CN"/>
              </w:rPr>
            </w:pPr>
            <w:r>
              <w:rPr>
                <w:rFonts w:hint="eastAsia" w:ascii="宋体" w:hAnsi="宋体"/>
                <w:sz w:val="24"/>
                <w:szCs w:val="28"/>
                <w:lang w:eastAsia="zh-CN"/>
              </w:rPr>
              <w:t xml:space="preserve">句容市城北生活垃圾填埋场渗滤液处理站提标改造项目</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r>
    </w:tbl>
    <w:p>
      <w:pPr>
        <w:numPr>
          <w:ilvl w:val="0"/>
          <w:numId w:val="12"/>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句容市城北生活垃圾填埋场渗滤液处理站提标改造项目</w:t>
      </w:r>
      <w:r>
        <w:rPr>
          <w:rFonts w:ascii="宋体" w:hAnsi="宋体" w:cs="宋体"/>
          <w:sz w:val="24"/>
          <w:szCs w:val="24"/>
        </w:rPr>
        <w:t xml:space="preserve">。</w:t>
      </w:r>
      <w:r/>
    </w:p>
    <w:p>
      <w:pPr>
        <w:jc w:val="left"/>
        <w:spacing w:before="240" w:after="240"/>
        <w:widowControl/>
        <w:rPr>
          <w:rFonts w:ascii="宋体" w:hAnsi="宋体" w:cs="宋体"/>
          <w:b/>
          <w:bCs/>
          <w:color w:val="000000"/>
          <w:sz w:val="24"/>
          <w:szCs w:val="24"/>
        </w:rPr>
      </w:pPr>
      <w:r>
        <w:rPr>
          <w:rFonts w:ascii="宋体" w:hAnsi="宋体" w:cs="宋体"/>
          <w:b/>
          <w:bCs/>
          <w:color w:val="000000"/>
          <w:sz w:val="24"/>
          <w:szCs w:val="24"/>
        </w:rPr>
        <w:t xml:space="preserve">三.技术要求</w:t>
      </w:r>
      <w:r/>
    </w:p>
    <w:p>
      <w:pPr>
        <w:jc w:val="left"/>
        <w:spacing w:line="500" w:lineRule="exact"/>
        <w:widowControl/>
        <w:rPr>
          <w:bCs/>
          <w:sz w:val="24"/>
          <w:szCs w:val="24"/>
        </w:rPr>
      </w:pPr>
      <w:r>
        <w:rPr>
          <w:bCs/>
          <w:sz w:val="24"/>
          <w:szCs w:val="24"/>
        </w:rPr>
        <w:t xml:space="preserve">（一）</w:t>
      </w:r>
      <w:r>
        <w:rPr>
          <w:rFonts w:hint="eastAsia"/>
          <w:bCs/>
          <w:sz w:val="24"/>
          <w:szCs w:val="24"/>
        </w:rPr>
        <w:t xml:space="preserve">工程</w:t>
      </w:r>
      <w:r>
        <w:rPr>
          <w:bCs/>
          <w:sz w:val="24"/>
          <w:szCs w:val="24"/>
        </w:rPr>
        <w:t xml:space="preserve">内容和标准</w:t>
      </w:r>
      <w:r>
        <w:rPr>
          <w:rFonts w:ascii="宋体" w:hAnsi="宋体" w:cs="宋体"/>
          <w:sz w:val="24"/>
          <w:szCs w:val="24"/>
        </w:rPr>
        <w:t xml:space="preserve"> </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Cs/>
          <w:sz w:val="24"/>
          <w:szCs w:val="24"/>
        </w:rPr>
        <w:t xml:space="preserve">两年</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w:t>
      </w:r>
      <w:r>
        <w:rPr>
          <w:rFonts w:hint="eastAsia" w:ascii="宋体" w:hAnsi="宋体" w:cs="宋体"/>
          <w:sz w:val="24"/>
          <w:szCs w:val="24"/>
        </w:rPr>
        <w:t xml:space="preserve">负责人及项目管理班子人员，否则采购人有权终止合同，由此引发的一切损失由中标人承担；项目负责人应常驻施工现场，且每月在施工现场时间不得少于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w:t>
      </w:r>
      <w:r>
        <w:rPr>
          <w:rFonts w:hint="eastAsia" w:ascii="宋体" w:hAnsi="宋体" w:cs="宋体"/>
          <w:sz w:val="24"/>
          <w:szCs w:val="24"/>
          <w:lang w:eastAsia="zh-CN"/>
        </w:rPr>
        <w:t xml:space="preserve">元</w:t>
      </w:r>
      <w:r>
        <w:rPr>
          <w:rFonts w:hint="eastAsia" w:ascii="宋体" w:hAnsi="宋体" w:cs="宋体"/>
          <w:sz w:val="24"/>
          <w:szCs w:val="24"/>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8、与本项目相关的所有项目质量、安全问题均由成交供应商负责，由此造成的一切后果由供应商承担。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9、供应商必须对所提供货物和服务等知识产权方面的一切产权关系负全部责任，由此造成的一切后果由供应商承担。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10、供应商必须配合所施工小区的施工时间段以及国家规定法定施工时间，若因此与小区居民或周边产生矛盾及投诉由供应商负责处理。</w:t>
      </w:r>
      <w:r/>
    </w:p>
    <w:p>
      <w:pPr>
        <w:jc w:val="left"/>
        <w:spacing w:line="500" w:lineRule="exact"/>
        <w:widowControl/>
        <w:rPr>
          <w:bCs/>
          <w:sz w:val="24"/>
          <w:szCs w:val="24"/>
        </w:rPr>
      </w:pPr>
      <w:r>
        <w:rPr>
          <w:bCs/>
          <w:sz w:val="24"/>
          <w:szCs w:val="24"/>
        </w:rPr>
        <w:t xml:space="preserve">（</w:t>
      </w:r>
      <w:r>
        <w:rPr>
          <w:rFonts w:hint="eastAsia"/>
          <w:bCs/>
          <w:sz w:val="24"/>
          <w:szCs w:val="24"/>
        </w:rPr>
        <w:t xml:space="preserve">二</w:t>
      </w:r>
      <w:r>
        <w:rPr>
          <w:bCs/>
          <w:sz w:val="24"/>
          <w:szCs w:val="24"/>
        </w:rPr>
        <w:t xml:space="preserve">）</w:t>
      </w:r>
      <w:r>
        <w:rPr>
          <w:rFonts w:hint="eastAsia"/>
          <w:bCs/>
          <w:sz w:val="24"/>
          <w:szCs w:val="24"/>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jc w:val="left"/>
        <w:spacing w:line="440" w:lineRule="exact"/>
        <w:widowControl/>
        <w:rPr>
          <w:bCs/>
          <w:sz w:val="24"/>
          <w:szCs w:val="24"/>
        </w:rPr>
      </w:pPr>
      <w:r/>
      <w:bookmarkStart w:id="216" w:name="_Toc18194"/>
      <w:r>
        <w:rPr>
          <w:bCs/>
          <w:sz w:val="24"/>
          <w:szCs w:val="24"/>
        </w:rPr>
        <w:t xml:space="preserve">（</w:t>
      </w:r>
      <w:r>
        <w:rPr>
          <w:rFonts w:hint="eastAsia"/>
          <w:bCs/>
          <w:sz w:val="24"/>
          <w:szCs w:val="24"/>
        </w:rPr>
        <w:t xml:space="preserve">三</w:t>
      </w:r>
      <w:r>
        <w:rPr>
          <w:bCs/>
          <w:sz w:val="24"/>
          <w:szCs w:val="24"/>
        </w:rPr>
        <w:t xml:space="preserve">）</w:t>
      </w:r>
      <w:r>
        <w:rPr>
          <w:rFonts w:hint="eastAsia"/>
          <w:bCs/>
          <w:sz w:val="24"/>
          <w:szCs w:val="24"/>
        </w:rPr>
        <w:t xml:space="preserve">技术规范、标准</w:t>
      </w:r>
      <w:bookmarkEnd w:id="216"/>
      <w:r/>
      <w:r/>
    </w:p>
    <w:p>
      <w:pPr>
        <w:ind w:firstLine="480"/>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1、本项目执行</w:t>
      </w:r>
      <w:r>
        <w:rPr>
          <w:rFonts w:hint="eastAsia" w:ascii="宋体" w:hAnsi="宋体" w:cs="宋体"/>
          <w:sz w:val="24"/>
          <w:szCs w:val="24"/>
        </w:rPr>
        <w:t xml:space="preserve">《建设工程工程量清单计价规范》（</w:t>
      </w:r>
      <w:r>
        <w:rPr>
          <w:rFonts w:hint="eastAsia" w:ascii="宋体" w:hAnsi="宋体" w:cs="宋体"/>
          <w:sz w:val="24"/>
          <w:szCs w:val="24"/>
          <w:lang w:val="en-US" w:eastAsia="zh-CN"/>
        </w:rPr>
        <w:t xml:space="preserve">24清单</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不可竞争费包括：安全生产费、税金、暂估价、暂列金额，具体标准详见本项目《工程量清单》。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在项目施工过程中，如果国家有更新的行业标准公布，则按最新标准执行，验收时也按照最新标准进行</w:t>
      </w:r>
      <w:r>
        <w:rPr>
          <w:rFonts w:hint="eastAsia" w:ascii="宋体" w:hAnsi="宋体" w:cs="宋体"/>
          <w:color w:val="000000"/>
          <w:sz w:val="24"/>
          <w:szCs w:val="24"/>
          <w:lang w:eastAsia="zh-CN"/>
        </w:rPr>
        <w:t xml:space="preserve">（备注：国家强制标准及规范有更新的，按照标准与规范执行。非强制性的可参照执行）</w:t>
      </w:r>
      <w:r>
        <w:rPr>
          <w:rFonts w:hint="eastAsia" w:ascii="宋体" w:hAnsi="宋体" w:cs="宋体"/>
          <w:color w:val="000000"/>
          <w:sz w:val="24"/>
          <w:szCs w:val="24"/>
        </w:rPr>
        <w:t xml:space="preserve">。</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设计及施工中可以参照国外先进技术规范，但要与采购人沟通，且得到采购人认可方可实施。</w:t>
      </w:r>
      <w:r/>
    </w:p>
    <w:p>
      <w:pPr>
        <w:ind w:firstLine="480"/>
        <w:jc w:val="left"/>
        <w:spacing w:line="44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4、主要设备参数表（“</w:t>
      </w:r>
      <w:r>
        <w:rPr>
          <w:rFonts w:hint="eastAsia"/>
          <w:b/>
          <w:bCs/>
          <w:color w:val="auto"/>
          <w:lang w:val="en-US" w:eastAsia="zh-CN"/>
        </w:rPr>
        <w:t xml:space="preserve">★</w:t>
      </w:r>
      <w:r>
        <w:rPr>
          <w:rFonts w:hint="eastAsia" w:ascii="宋体" w:hAnsi="宋体" w:cs="宋体"/>
          <w:b/>
          <w:bCs/>
          <w:color w:val="auto"/>
          <w:sz w:val="24"/>
          <w:szCs w:val="24"/>
          <w:lang w:val="en-US" w:eastAsia="zh-CN"/>
        </w:rPr>
        <w:t xml:space="preserve">”为实质性条款）</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b/>
          <w:bCs/>
          <w:color w:val="auto"/>
          <w:lang w:val="en-US" w:eastAsia="zh-CN"/>
        </w:rPr>
        <w:t xml:space="preserve">★</w:t>
      </w:r>
      <w:r>
        <w:rPr>
          <w:rFonts w:hint="eastAsia" w:ascii="宋体" w:hAnsi="宋体" w:cs="宋体"/>
          <w:b/>
          <w:bCs/>
          <w:color w:val="0000ff"/>
          <w:sz w:val="24"/>
          <w:szCs w:val="24"/>
          <w:lang w:val="en-US" w:eastAsia="zh-CN"/>
        </w:rPr>
        <w:t xml:space="preserve">本表内容中1-12条供应商需按下述要求逐条进行响应。</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①、其中1-8条内容为实质性条款，响应要求如下：1-8条内容须出具国家认可的检测机构出具的检测/检验合格证书或报告（供应商可以将证明材料上传至“对磋商文件响应程度”版块，以便于评标委员会评审）。</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②、剩余9-12条内容供应商逐条响应即可，不作其他强制要求（供应商可以将证明材料上传至“对磋商文件响应程度”版块，以便于评标委员会评审）。</w:t>
      </w:r>
      <w:r/>
    </w:p>
    <w:p>
      <w:pPr>
        <w:ind w:firstLine="480"/>
        <w:jc w:val="left"/>
        <w:spacing w:line="440" w:lineRule="exact"/>
        <w:widowControl/>
        <w:rPr>
          <w:rFonts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未按上述要求响应或者未响应均视为无效投标。</w:t>
      </w:r>
      <w:r/>
    </w:p>
    <w:tbl>
      <w:tblPr>
        <w:tblStyle w:val="755"/>
        <w:tblW w:w="9582"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272"/>
        <w:gridCol w:w="2984"/>
        <w:gridCol w:w="4791"/>
      </w:tblGrid>
      <w:tr>
        <w:trPr>
          <w:jc w:val="center"/>
          <w:trHeight w:val="619"/>
        </w:trPr>
        <w:tc>
          <w:tcPr>
            <w:gridSpan w:val="4"/>
            <w:tcBorders>
              <w:top w:val="single" w:color="auto" w:sz="4" w:space="0"/>
              <w:left w:val="single" w:color="auto" w:sz="4" w:space="0"/>
              <w:bottom w:val="single" w:color="auto" w:sz="4" w:space="0"/>
              <w:right w:val="single" w:color="auto" w:sz="4" w:space="0"/>
            </w:tcBorders>
            <w:tcW w:w="958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主要设备表</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主要设备名称</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推荐品牌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技术参数</w:t>
            </w:r>
            <w:r/>
          </w:p>
        </w:tc>
      </w:tr>
      <w:tr>
        <w:trPr>
          <w:jc w:val="center"/>
          <w:trHeight w:val="1042"/>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格</w:t>
            </w:r>
            <w:r>
              <w:rPr>
                <w:rFonts w:hint="eastAsia" w:ascii="宋体" w:hAnsi="宋体" w:cs="宋体"/>
                <w:color w:val="000000"/>
                <w:szCs w:val="21"/>
              </w:rPr>
              <w:t xml:space="preserve">栅除污机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val="en-US" w:eastAsia="zh-CN"/>
              </w:rPr>
              <w:t xml:space="preserve">。</w:t>
            </w:r>
            <w:r/>
          </w:p>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1.类型：循环式齿耙格栅除污机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2.材质：主体、耙齿材质不锈钢</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3.规格、型号：卸渣高度1.2m,主体</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4.参数：B=0.80m,栅隙10mm,安装角75°,N=0.55kw</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压榨机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1.类型：无轴螺旋压榨机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3.规格、型号：Q≥4m3/h,D=300mm,L=5m,N=1.5kW</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4.参数：详示意图,长度供参考,厂家二次设计定制</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both"/>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输送机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1.类型：无轴螺旋输送机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3.规格、型号：Q≥4m3/h,D=300mm,L=8m,N=3kW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1.类型：气浮沉淀成套设备1</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3.规格、型号：Q=5~6m3/h,N=6.62kW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1.类型：气浮沉淀成套设备2</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3.规格、型号：Q=5~6m3/h,N=7.72kW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加药设备</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1.类型：GJY-1000型加药装置（含投药泵4台，搅拌机2台）</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2.规格、型号：投药泵Q=0~330L/h,功率:0.37kw、搅拌机,N=0.75kw</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、含投药泵4台，搅拌机2台。</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3.参数：需二次深化设计</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脱水机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苏州优耐特、</w:t>
            </w:r>
            <w:r>
              <w:rPr>
                <w:rFonts w:ascii="宋体" w:hAnsi="宋体" w:cs="宋体"/>
                <w:bCs/>
                <w:color w:val="000000"/>
                <w:szCs w:val="21"/>
              </w:rPr>
              <w:t xml:space="preserve">无锡福乐</w:t>
            </w:r>
            <w:r>
              <w:rPr>
                <w:rFonts w:hint="eastAsia" w:ascii="宋体" w:hAnsi="宋体" w:cs="宋体"/>
                <w:bCs/>
                <w:color w:val="000000"/>
                <w:szCs w:val="21"/>
              </w:rPr>
              <w:t xml:space="preserve">、江苏庆丰环保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1.类型：两相离心脱水机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2.材质：主体不锈钢</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3.规格、型号：10m3/h,N=26kW</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风机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苏州顶裕、苏州磐力、宜兴优纳特</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1.名称：除臭风机</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2.型号：2500mm3/h，Pn=2000Pa，N=4KW</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钢制集装箱房</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1.名称：钢制集装箱房</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2.型号：3000mm*2000mm*2800mm(H)</w:t>
            </w:r>
            <w:r/>
          </w:p>
          <w:p>
            <w:pPr>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3</w:t>
            </w:r>
            <w:r>
              <w:rPr>
                <w:rFonts w:ascii="宋体" w:hAnsi="宋体" w:eastAsia="宋体" w:cs="宋体"/>
                <w:color w:val="000000"/>
                <w:spacing w:val="-2"/>
                <w:sz w:val="21"/>
              </w:rPr>
              <w:t xml:space="preserve">.型号：5000mm*</w:t>
            </w: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000mm*4000mm(H)</w:t>
            </w:r>
            <w:r/>
          </w:p>
          <w:p>
            <w:pPr>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4</w:t>
            </w:r>
            <w:r>
              <w:rPr>
                <w:rFonts w:ascii="宋体" w:hAnsi="宋体" w:eastAsia="宋体" w:cs="宋体"/>
                <w:color w:val="000000"/>
                <w:spacing w:val="-2"/>
                <w:sz w:val="21"/>
              </w:rPr>
              <w:t xml:space="preserve">.型号：5000mm*4000mm*4000mm(H)</w:t>
            </w:r>
            <w:r/>
          </w:p>
          <w:p>
            <w:pPr>
              <w:jc w:val="left"/>
              <w:spacing w:line="520" w:lineRule="exact"/>
              <w:rPr>
                <w:rFonts w:hint="eastAsia" w:ascii="宋体" w:hAnsi="宋体" w:cs="宋体"/>
                <w:color w:val="000000"/>
                <w:szCs w:val="21"/>
                <w:lang w:val="en-US" w:eastAsia="zh-CN"/>
              </w:rPr>
            </w:pP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.规格：带卷帘门,厂家二次设计定制</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污泥暂存箱</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海沃、程力、徐工</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1.类型：污泥暂存箱</w:t>
            </w:r>
            <w:r/>
          </w:p>
          <w:p>
            <w:pPr>
              <w:jc w:val="left"/>
              <w:spacing w:line="520" w:lineRule="exact"/>
              <w:rPr>
                <w:rFonts w:hint="eastAsia" w:ascii="宋体" w:hAnsi="宋体" w:cs="宋体"/>
                <w:color w:val="000000"/>
                <w:szCs w:val="21"/>
                <w:lang w:val="en-US" w:eastAsia="zh-CN"/>
              </w:rPr>
            </w:pPr>
            <w:r>
              <w:rPr>
                <w:rFonts w:ascii="宋体" w:hAnsi="宋体" w:eastAsia="宋体" w:cs="宋体"/>
                <w:color w:val="000000"/>
                <w:spacing w:val="-2"/>
                <w:sz w:val="21"/>
              </w:rPr>
              <w:t xml:space="preserve">2.规格、型号：V=5m3，要与环卫勾臂车适配</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lang w:val="en-US" w:eastAsia="zh-CN"/>
              </w:rPr>
              <w:t xml:space="preserve">控制箱、同期小屏</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和利时、浙大中控、南大傲拓</w:t>
            </w:r>
            <w:r>
              <w:rPr>
                <w:rFonts w:hint="eastAsia" w:ascii="宋体" w:hAnsi="宋体" w:cs="宋体"/>
                <w:color w:val="000000"/>
                <w:szCs w:val="21"/>
                <w:lang w:eastAsia="zh-CN"/>
              </w:rPr>
              <w:t xml:space="preserve">。</w:t>
            </w:r>
            <w:r/>
          </w:p>
          <w:p>
            <w:pPr>
              <w:jc w:val="left"/>
              <w:spacing w:line="520" w:lineRule="exact"/>
              <w:rPr>
                <w:rFonts w:hint="eastAsia" w:ascii="宋体" w:hAnsi="宋体" w:eastAsia="宋体" w:cs="宋体"/>
                <w:color w:val="000000"/>
                <w:sz w:val="21"/>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1、名称：PLC控制柜(PLC1)</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2、规格及说明：2200x800x600 IP54 (DI:42,DO:14,AI:7,RS485:4) 内部元器件包含电源模块、通讯模块、DI/DO/AI/AO模块、信号隔离器，防雷等,由集成商按需配置,模块按照IO总点数30%分类预留</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3、基础形式：10#槽钢</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4、组价含调试费用</w:t>
            </w:r>
            <w:r/>
          </w:p>
          <w:p>
            <w:pPr>
              <w:jc w:val="left"/>
              <w:spacing w:line="520" w:lineRule="exact"/>
              <w:rPr>
                <w:rFonts w:ascii="宋体" w:hAnsi="宋体" w:eastAsia="宋体" w:cs="宋体"/>
                <w:color w:val="000000"/>
                <w:spacing w:val="-2"/>
                <w:sz w:val="21"/>
              </w:rPr>
            </w:pPr>
            <w:r>
              <w:rPr>
                <w:rFonts w:hint="eastAsia" w:ascii="宋体" w:hAnsi="宋体" w:cs="宋体"/>
                <w:color w:val="000000"/>
                <w:szCs w:val="21"/>
              </w:rPr>
              <w:t xml:space="preserve">5、PLC控制柜带触摸屏（HT8A01TE,10寸,以太网接口）</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组态程序修改</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推荐品牌如下（或相当于）：KingScada，Wonderware system platform、AB Factroytalk ViewStudio。</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1.名称：组态程序修改</w:t>
            </w:r>
            <w:r/>
          </w:p>
          <w:p>
            <w:pPr>
              <w:jc w:val="left"/>
              <w:spacing w:line="520" w:lineRule="exact"/>
              <w:rPr>
                <w:rFonts w:hint="eastAsia" w:ascii="宋体" w:hAnsi="宋体" w:cs="宋体"/>
                <w:color w:val="000000"/>
                <w:szCs w:val="21"/>
              </w:rPr>
            </w:pPr>
            <w:r>
              <w:rPr>
                <w:rFonts w:hint="eastAsia" w:ascii="宋体" w:hAnsi="宋体" w:cs="宋体"/>
                <w:color w:val="000000"/>
                <w:szCs w:val="21"/>
                <w:lang w:val="en-US" w:eastAsia="zh-CN"/>
              </w:rPr>
              <w:t xml:space="preserve">2.规格：在现有上位机上增加调节池工艺段组态画面</w:t>
            </w:r>
            <w:bookmarkStart w:id="267" w:name="_GoBack"/>
            <w:r/>
            <w:bookmarkEnd w:id="267"/>
            <w:r/>
            <w:r/>
          </w:p>
        </w:tc>
      </w:tr>
    </w:tbl>
    <w:p>
      <w:pPr>
        <w:pStyle w:val="807"/>
        <w:rPr>
          <w:rFonts w:ascii="宋体" w:hAnsi="宋体" w:cs="宋体"/>
          <w:b/>
          <w:bCs/>
          <w:color w:val="000000"/>
          <w:sz w:val="24"/>
          <w:szCs w:val="24"/>
        </w:rPr>
      </w:pPr>
      <w:r>
        <w:rPr>
          <w:rFonts w:ascii="宋体" w:hAnsi="宋体" w:cs="宋体"/>
          <w:b/>
          <w:bCs/>
          <w:color w:val="000000"/>
          <w:sz w:val="24"/>
          <w:szCs w:val="24"/>
        </w:rPr>
      </w:r>
      <w:r/>
    </w:p>
    <w:p>
      <w:pPr>
        <w:jc w:val="left"/>
        <w:spacing w:before="240" w:after="240" w:line="440" w:lineRule="exact"/>
        <w:widowControl/>
        <w:tabs>
          <w:tab w:val="left" w:pos="312" w:leader="none"/>
        </w:tabs>
        <w:rPr>
          <w:rFonts w:ascii="宋体" w:hAnsi="宋体" w:eastAsia="Times New Roman" w:cs="宋体"/>
          <w:sz w:val="24"/>
          <w:szCs w:val="24"/>
        </w:rPr>
      </w:pPr>
      <w:r>
        <w:rPr>
          <w:rFonts w:ascii="宋体" w:hAnsi="宋体" w:cs="宋体"/>
          <w:b/>
          <w:bCs/>
          <w:color w:val="000000"/>
          <w:sz w:val="24"/>
          <w:szCs w:val="24"/>
        </w:rPr>
        <w:t xml:space="preserve">四.</w:t>
      </w:r>
      <w:r>
        <w:rPr>
          <w:rFonts w:hint="eastAsia" w:ascii="宋体" w:hAnsi="宋体" w:cs="宋体"/>
          <w:b/>
          <w:bCs/>
          <w:color w:val="000000"/>
          <w:sz w:val="24"/>
          <w:szCs w:val="24"/>
        </w:rPr>
        <w:t xml:space="preserve">商务</w:t>
      </w:r>
      <w:r>
        <w:rPr>
          <w:rFonts w:ascii="宋体" w:hAnsi="宋体" w:cs="宋体"/>
          <w:b/>
          <w:bCs/>
          <w:color w:val="000000"/>
          <w:sz w:val="24"/>
          <w:szCs w:val="24"/>
        </w:rPr>
        <w:t xml:space="preserve">要求</w:t>
      </w:r>
      <w:r/>
    </w:p>
    <w:p>
      <w:pPr>
        <w:jc w:val="left"/>
        <w:spacing w:before="240" w:after="240" w:line="440" w:lineRule="exact"/>
        <w:widowControl/>
        <w:rPr>
          <w:bCs/>
          <w:sz w:val="24"/>
          <w:szCs w:val="24"/>
        </w:rPr>
      </w:pPr>
      <w:r>
        <w:rPr>
          <w:bCs/>
          <w:sz w:val="24"/>
          <w:szCs w:val="24"/>
        </w:rPr>
        <w:t xml:space="preserve">（</w:t>
      </w:r>
      <w:r>
        <w:rPr>
          <w:rFonts w:hint="eastAsia"/>
          <w:bCs/>
          <w:sz w:val="24"/>
          <w:szCs w:val="24"/>
        </w:rPr>
        <w:t xml:space="preserve">一</w:t>
      </w:r>
      <w:r>
        <w:rPr>
          <w:bCs/>
          <w:sz w:val="24"/>
          <w:szCs w:val="24"/>
        </w:rPr>
        <w:t xml:space="preserve">）</w:t>
      </w:r>
      <w:r>
        <w:rPr>
          <w:rFonts w:hint="eastAsia"/>
          <w:bCs/>
          <w:sz w:val="24"/>
          <w:szCs w:val="24"/>
        </w:rPr>
        <w:t xml:space="preserve">供应商能力要求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2、拟派项目负责人无在建工程，无在建工程认定按照苏建规字[2017]1号文规定执行。</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二</w:t>
      </w:r>
      <w:r>
        <w:rPr>
          <w:bCs/>
          <w:sz w:val="24"/>
          <w:szCs w:val="24"/>
        </w:rPr>
        <w:t xml:space="preserve">）项目工期及地点</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1、项目工期：</w:t>
      </w:r>
      <w:r>
        <w:rPr>
          <w:rFonts w:hint="eastAsia" w:ascii="宋体" w:hAnsi="宋体" w:cs="宋体"/>
          <w:sz w:val="24"/>
          <w:szCs w:val="24"/>
          <w:u w:val="single"/>
        </w:rPr>
        <w:t xml:space="preserve">合同签订后90日历天内完工。</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2、项目地点：</w:t>
      </w:r>
      <w:r>
        <w:rPr>
          <w:rFonts w:hint="eastAsia" w:ascii="宋体" w:hAnsi="宋体" w:cs="宋体"/>
          <w:sz w:val="24"/>
          <w:szCs w:val="24"/>
          <w:u w:val="single"/>
        </w:rPr>
        <w:t xml:space="preserve">句容市</w:t>
      </w:r>
      <w:r>
        <w:rPr>
          <w:rFonts w:hint="eastAsia" w:ascii="宋体" w:hAnsi="宋体" w:cs="宋体"/>
          <w:sz w:val="24"/>
          <w:szCs w:val="24"/>
          <w:u w:val="single"/>
          <w:lang w:val="en-US" w:eastAsia="zh-CN"/>
        </w:rPr>
        <w:t xml:space="preserve">城区范围</w:t>
      </w:r>
      <w:r>
        <w:rPr>
          <w:rFonts w:hint="eastAsia" w:ascii="宋体" w:hAnsi="宋体" w:cs="宋体"/>
          <w:sz w:val="24"/>
          <w:szCs w:val="24"/>
          <w:u w:val="single"/>
        </w:rPr>
        <w:t xml:space="preserve">。</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三</w:t>
      </w:r>
      <w:r>
        <w:rPr>
          <w:bCs/>
          <w:sz w:val="24"/>
          <w:szCs w:val="24"/>
        </w:rPr>
        <w:t xml:space="preserve">）</w:t>
      </w:r>
      <w:r>
        <w:rPr>
          <w:rFonts w:hint="eastAsia" w:ascii="宋体" w:hAnsi="宋体" w:cs="宋体"/>
          <w:sz w:val="24"/>
          <w:szCs w:val="24"/>
        </w:rPr>
        <w:t xml:space="preserve">验收要求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3、成交供应商在完工期内完成项目施工，提出书面验收申请，采购方组织相关专家进行验收，验收标准为磋商文件及响应文件各项要求，国家或行业有规定的，还要符合相应规定。</w:t>
      </w:r>
      <w:r/>
    </w:p>
    <w:p>
      <w:pPr>
        <w:pStyle w:val="807"/>
        <w:rPr>
          <w:rFonts w:hint="eastAsia" w:ascii="宋体" w:hAnsi="宋体" w:cs="宋体"/>
          <w:sz w:val="24"/>
          <w:szCs w:val="24"/>
        </w:rPr>
      </w:pPr>
      <w:r>
        <w:rPr>
          <w:rFonts w:hint="eastAsia" w:ascii="宋体" w:hAnsi="宋体" w:cs="宋体"/>
          <w:sz w:val="24"/>
          <w:szCs w:val="24"/>
        </w:rPr>
      </w:r>
      <w:r/>
    </w:p>
    <w:p>
      <w:pPr>
        <w:pStyle w:val="808"/>
      </w:pPr>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（四）付款方式</w:t>
      </w:r>
      <w:r/>
    </w:p>
    <w:p>
      <w:pPr>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1、竣工验收合格后，经审计后当年底一次性付清，具体以财政拨款为准</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五</w:t>
      </w:r>
      <w:r>
        <w:rPr>
          <w:bCs/>
          <w:sz w:val="24"/>
          <w:szCs w:val="24"/>
        </w:rPr>
        <w:t xml:space="preserve">）</w:t>
      </w:r>
      <w:r>
        <w:rPr>
          <w:rFonts w:hint="eastAsia" w:ascii="宋体" w:hAnsi="宋体" w:cs="宋体"/>
          <w:sz w:val="24"/>
          <w:szCs w:val="24"/>
        </w:rPr>
        <w:t xml:space="preserve">其他</w:t>
      </w:r>
      <w:r/>
    </w:p>
    <w:p>
      <w:pPr>
        <w:ind w:firstLine="480"/>
        <w:jc w:val="left"/>
        <w:spacing w:line="440" w:lineRule="exact"/>
        <w:widowControl/>
        <w:rPr>
          <w:rFonts w:ascii="宋体" w:hAnsi="宋体" w:cs="宋体"/>
          <w:sz w:val="24"/>
          <w:szCs w:val="24"/>
        </w:rPr>
      </w:pPr>
      <w:r/>
      <w:bookmarkStart w:id="217" w:name="_Toc6173"/>
      <w:r>
        <w:rPr>
          <w:rFonts w:hint="eastAsia" w:ascii="宋体" w:hAnsi="宋体" w:cs="宋体"/>
          <w:sz w:val="24"/>
          <w:szCs w:val="24"/>
        </w:rPr>
        <w:t xml:space="preserve">1、磋商报价要求</w:t>
      </w:r>
      <w:bookmarkEnd w:id="217"/>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sz w:val="24"/>
          <w:szCs w:val="24"/>
        </w:rPr>
      </w:pPr>
      <w:r/>
      <w:bookmarkStart w:id="218" w:name="_Toc13608"/>
      <w:r>
        <w:rPr>
          <w:rFonts w:hint="eastAsia" w:ascii="宋体" w:hAnsi="宋体" w:cs="宋体"/>
          <w:sz w:val="24"/>
          <w:szCs w:val="24"/>
        </w:rPr>
        <w:t xml:space="preserve">2、磋商报价编制要求</w:t>
      </w:r>
      <w:bookmarkEnd w:id="218"/>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p>
    <w:p>
      <w:pPr>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2.2供应商不得将不可竞争费用(费率)降低标准计取，计费低于或高于规定标准的将不得推荐为中标候选人。</w:t>
      </w:r>
      <w:r>
        <w:rPr>
          <w:rFonts w:hint="eastAsia" w:ascii="宋体" w:hAnsi="Calibri" w:eastAsia="宋体" w:cs="Times New Roman"/>
          <w:b/>
          <w:bCs/>
          <w:color w:val="000000"/>
          <w:sz w:val="24"/>
          <w:szCs w:val="20"/>
          <w:lang w:val="en-US" w:eastAsia="zh-CN"/>
        </w:rPr>
        <w:t xml:space="preserve">不可竞争费包括</w:t>
      </w:r>
      <w:r>
        <w:rPr>
          <w:rFonts w:hint="eastAsia" w:ascii="宋体" w:hAnsi="Calibri" w:cs="Times New Roman"/>
          <w:b/>
          <w:bCs/>
          <w:color w:val="000000"/>
          <w:sz w:val="24"/>
          <w:szCs w:val="20"/>
          <w:lang w:val="en-US" w:eastAsia="zh-CN"/>
        </w:rPr>
        <w:t xml:space="preserve">：</w:t>
      </w:r>
      <w:r>
        <w:rPr>
          <w:rFonts w:hint="eastAsia" w:ascii="宋体" w:hAnsi="Calibri" w:eastAsia="宋体" w:cs="Times New Roman"/>
          <w:b w:val="0"/>
          <w:bCs w:val="0"/>
          <w:color w:val="000000"/>
          <w:sz w:val="24"/>
          <w:szCs w:val="20"/>
          <w:lang w:val="en-US" w:eastAsia="zh-CN"/>
        </w:rPr>
        <w:t xml:space="preserve">安全生产费、税金、暂估价、暂列金额，具体标准详见本项目《工程量清单》。</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2.6工程量清单计价成果文件必须按照磋商文件所提供的格式填入；</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2.7对于甲供的设备和材料（如果有），供应商负责现场卸车和保管，费用计入磋商报价中，该费用包干使用；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2.9采购人反对盲目压价，供应商应根据工程实际情况和本企业经营管理水平，充分考虑合同期间的市场风险，确定合理报价。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6、供应商应按磋商文件的要求在响应文件里提供磋商首轮报价，并根据首轮报价在所附的首轮明细报价表上列明所提供工程的明细报价（已标价的工程量清单）。</w:t>
      </w:r>
      <w:bookmarkEnd w:id="214"/>
      <w:r/>
      <w:r/>
    </w:p>
    <w:p>
      <w:r/>
      <w:r/>
    </w:p>
    <w:p>
      <w:pPr>
        <w:pStyle w:val="807"/>
      </w:p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8"/>
        <w:rPr>
          <w:rFonts w:ascii="宋体" w:hAnsi="宋体"/>
          <w:sz w:val="36"/>
          <w:szCs w:val="36"/>
          <w:highlight w:val="none"/>
          <w:lang w:eastAsia="zh-CN"/>
        </w:rPr>
      </w:pPr>
      <w:r>
        <w:rPr>
          <w:rFonts w:ascii="宋体" w:hAnsi="宋体"/>
          <w:sz w:val="36"/>
          <w:szCs w:val="36"/>
          <w:highlight w:val="none"/>
          <w:lang w:eastAsia="zh-CN"/>
        </w:rPr>
      </w:r>
      <w:r/>
    </w:p>
    <w:p>
      <w:pPr>
        <w:pStyle w:val="809"/>
        <w:rPr>
          <w:lang w:eastAsia="zh-CN"/>
        </w:rPr>
      </w:pPr>
      <w:r>
        <w:rPr>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rPr>
          <w:rFonts w:ascii="宋体" w:hAnsi="宋体"/>
          <w:sz w:val="36"/>
          <w:szCs w:val="36"/>
          <w:highlight w:val="none"/>
          <w:lang w:eastAsia="zh-CN"/>
        </w:rPr>
      </w:pPr>
      <w:r>
        <w:rPr>
          <w:rFonts w:ascii="宋体" w:hAnsi="宋体"/>
          <w:sz w:val="36"/>
          <w:szCs w:val="36"/>
          <w:highlight w:val="none"/>
          <w:lang w:eastAsia="zh-CN"/>
        </w:rPr>
      </w:r>
      <w:r/>
    </w:p>
    <w:p>
      <w:pPr>
        <w:pStyle w:val="807"/>
        <w:jc w:val="center"/>
        <w:rPr>
          <w:rFonts w:ascii="宋体" w:hAnsi="宋体"/>
          <w:sz w:val="36"/>
          <w:szCs w:val="36"/>
          <w:highlight w:val="none"/>
          <w:lang w:eastAsia="zh-CN"/>
        </w:rPr>
      </w:pPr>
      <w:r/>
      <w:bookmarkStart w:id="219" w:name="_Toc73365513"/>
      <w:r/>
      <w:bookmarkStart w:id="220" w:name="_Toc73364900"/>
      <w:r/>
      <w:bookmarkStart w:id="221" w:name="_Toc7738"/>
      <w:r>
        <w:rPr>
          <w:rFonts w:hint="eastAsia" w:ascii="宋体" w:hAnsi="宋体"/>
          <w:sz w:val="36"/>
          <w:lang w:eastAsia="zh-CN"/>
        </w:rPr>
        <w:t xml:space="preserve">第五部分  磋商及评审</w:t>
      </w:r>
      <w:bookmarkEnd w:id="219"/>
      <w:r/>
      <w:bookmarkEnd w:id="220"/>
      <w:r/>
      <w:bookmarkEnd w:id="221"/>
      <w:r/>
      <w:r/>
    </w:p>
    <w:p>
      <w:pPr>
        <w:pStyle w:val="1000"/>
        <w:ind w:firstLine="321"/>
        <w:jc w:val="left"/>
        <w:spacing w:line="400" w:lineRule="exact"/>
        <w:rPr>
          <w:rFonts w:ascii="宋体" w:hAnsi="宋体" w:eastAsia="宋体"/>
          <w:sz w:val="32"/>
          <w:lang w:eastAsia="zh-CN"/>
        </w:rPr>
        <w:outlineLvl w:val="9"/>
      </w:pPr>
      <w:r/>
      <w:bookmarkStart w:id="222" w:name="_Toc73365514"/>
      <w:r/>
      <w:bookmarkStart w:id="223" w:name="_Toc256000058"/>
      <w:r/>
      <w:bookmarkStart w:id="224" w:name="_Toc73364901"/>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222"/>
      <w:r/>
      <w:bookmarkEnd w:id="223"/>
      <w:r/>
      <w:bookmarkEnd w:id="224"/>
      <w:r/>
      <w:r/>
    </w:p>
    <w:p>
      <w:pPr>
        <w:ind w:firstLine="42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sz w:val="24"/>
        </w:rPr>
      </w:pPr>
      <w:r>
        <w:rPr>
          <w:rFonts w:hint="eastAsia" w:ascii="宋体" w:hAnsi="宋体"/>
          <w:sz w:val="24"/>
        </w:rPr>
        <w:t xml:space="preserve">1.3起草评审报告并进行签署。</w:t>
      </w:r>
      <w:r/>
    </w:p>
    <w:p>
      <w:pPr>
        <w:ind w:firstLine="420"/>
        <w:spacing w:line="360" w:lineRule="auto"/>
        <w:widowControl/>
        <w:rPr>
          <w:rFonts w:ascii="宋体" w:hAnsi="宋体"/>
          <w:sz w:val="24"/>
        </w:rPr>
      </w:pPr>
      <w:r>
        <w:rPr>
          <w:rFonts w:hint="eastAsia" w:ascii="宋体" w:hAnsi="宋体"/>
          <w:sz w:val="24"/>
        </w:rPr>
        <w:t xml:space="preserve">1.4推荐成交候选供应商。</w:t>
      </w:r>
      <w:r/>
    </w:p>
    <w:p>
      <w:pPr>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ascii="宋体" w:hAnsi="宋体"/>
          <w:sz w:val="24"/>
        </w:rPr>
      </w:pPr>
      <w:r>
        <w:rPr>
          <w:rFonts w:hint="eastAsia" w:ascii="宋体" w:hAnsi="宋体"/>
          <w:sz w:val="24"/>
        </w:rPr>
        <w:t xml:space="preserve">1.6法律、法规和规章规定的其他职责。</w:t>
      </w:r>
      <w:r/>
    </w:p>
    <w:p>
      <w:pPr>
        <w:pStyle w:val="1000"/>
        <w:ind w:firstLine="321"/>
        <w:jc w:val="left"/>
        <w:spacing w:line="400" w:lineRule="exact"/>
        <w:rPr>
          <w:rFonts w:ascii="宋体" w:hAnsi="宋体" w:eastAsia="宋体"/>
          <w:sz w:val="32"/>
          <w:lang w:eastAsia="zh-CN"/>
        </w:rPr>
        <w:outlineLvl w:val="9"/>
      </w:pPr>
      <w:r/>
      <w:bookmarkStart w:id="225" w:name="_Toc73364902"/>
      <w:r/>
      <w:bookmarkStart w:id="226" w:name="_Toc73365515"/>
      <w:r/>
      <w:bookmarkStart w:id="227" w:name="_Toc256000059"/>
      <w:r>
        <w:rPr>
          <w:rFonts w:hint="eastAsia" w:ascii="宋体" w:hAnsi="宋体" w:eastAsia="宋体"/>
          <w:sz w:val="32"/>
          <w:lang w:eastAsia="zh-CN"/>
        </w:rPr>
        <w:t xml:space="preserve">2．磋商及评审程序</w:t>
      </w:r>
      <w:bookmarkEnd w:id="225"/>
      <w:r/>
      <w:bookmarkEnd w:id="226"/>
      <w:r/>
      <w:bookmarkEnd w:id="227"/>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rPr>
      </w:pPr>
      <w:r>
        <w:rPr>
          <w:rFonts w:hint="eastAsia" w:ascii="宋体" w:hAnsi="宋体"/>
          <w:b/>
          <w:bCs/>
          <w:sz w:val="24"/>
        </w:rPr>
        <w:t xml:space="preserve">供应商未在磋商小组规定的时间（自发起20分钟）内完成最后报价的视为放弃报价，自动退出此次磋商，其响应按无效响应处理，不参与后续的项目流程。最后报价须加盖电子签章。</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sz w:val="24"/>
        </w:rPr>
      </w:pPr>
      <w:r>
        <w:rPr>
          <w:rFonts w:hint="eastAsia" w:ascii="宋体" w:hAnsi="宋体"/>
          <w:sz w:val="24"/>
        </w:rPr>
        <w:t xml:space="preserve">2.12推荐成交候选供应商，并出具书面评审报告。</w:t>
      </w:r>
      <w:r/>
    </w:p>
    <w:p>
      <w:pPr>
        <w:pStyle w:val="1000"/>
        <w:ind w:firstLine="321"/>
        <w:jc w:val="left"/>
        <w:spacing w:before="0" w:after="0" w:line="400" w:lineRule="exact"/>
        <w:rPr>
          <w:rFonts w:ascii="宋体" w:hAnsi="宋体" w:eastAsia="宋体"/>
          <w:sz w:val="32"/>
          <w:lang w:eastAsia="zh-CN"/>
        </w:rPr>
        <w:outlineLvl w:val="9"/>
      </w:pPr>
      <w:r/>
      <w:bookmarkStart w:id="228" w:name="_Toc256000064"/>
      <w:r/>
      <w:bookmarkStart w:id="229" w:name="_Toc73365520"/>
      <w:r/>
      <w:bookmarkStart w:id="230" w:name="_Toc73364907"/>
      <w:r>
        <w:rPr>
          <w:rFonts w:hint="eastAsia" w:ascii="宋体" w:hAnsi="宋体" w:eastAsia="宋体"/>
          <w:sz w:val="32"/>
          <w:lang w:eastAsia="zh-CN"/>
        </w:rPr>
        <w:t xml:space="preserve">3．供应商资格审查</w:t>
      </w:r>
      <w:r/>
    </w:p>
    <w:p>
      <w:pPr>
        <w:pStyle w:val="807"/>
      </w:pPr>
      <w:r/>
      <w:r/>
    </w:p>
    <w:p>
      <w:pPr>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231" w:name="EB26dcd70bebb54979b7a4b621de125d2f"/>
      <w:r/>
      <w:r/>
    </w:p>
    <w:tbl>
      <w:tblPr>
        <w:tblStyle w:val="755"/>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序号</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具有独立承担民事责任的能力</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提供2025年度财务报告，成立不满一年的提供至少一个月财务报告，或银行出具的资信证明，或财政部门认可的政府采购专业担保机构出具的磋商担保函等，或者提供资格承诺函。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4</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5</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1060"/>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38"/>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ascii="宋体" w:hAnsi="宋体" w:eastAsia="宋体" w:cs="宋体"/>
                <w:sz w:val="21"/>
              </w:rPr>
              <w:t xml:space="preserve">6</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落实政府采购政策需满足的资格要求</w:t>
            </w:r>
            <w:r/>
          </w:p>
        </w:tc>
        <w:tc>
          <w:tcPr>
            <w:tcMar>
              <w:top w:w="100" w:type="dxa"/>
              <w:bottom w:w="100" w:type="dxa"/>
            </w:tcMar>
            <w:tcW w:w="7730" w:type="dxa"/>
            <w:vAlign w:val="center"/>
            <w:textDirection w:val="lrTb"/>
            <w:noWrap w:val="false"/>
          </w:tcPr>
          <w:p>
            <w:pPr>
              <w:pStyle w:val="1060"/>
              <w:jc w:val="center"/>
              <w:rPr>
                <w:rFonts w:ascii="宋体" w:hAnsi="宋体" w:eastAsia="宋体" w:cs="宋体"/>
                <w:b/>
                <w:sz w:val="21"/>
                <w:szCs w:val="21"/>
              </w:rPr>
            </w:pPr>
            <w:r>
              <w:rPr>
                <w:rFonts w:hint="eastAsia" w:ascii="宋体" w:hAnsi="宋体" w:eastAsia="宋体" w:cs="宋体"/>
                <w:sz w:val="21"/>
              </w:rPr>
              <w:t xml:space="preserve">本项目属于专门面向中小微企业采购的项目。</w:t>
            </w:r>
            <w:r/>
          </w:p>
        </w:tc>
      </w:tr>
      <w:tr>
        <w:trPr/>
        <w:tc>
          <w:tcPr>
            <w:tcMar>
              <w:top w:w="100" w:type="dxa"/>
              <w:bottom w:w="100" w:type="dxa"/>
            </w:tcMar>
            <w:tcW w:w="457"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7</w:t>
            </w:r>
            <w:r/>
          </w:p>
        </w:tc>
        <w:tc>
          <w:tcPr>
            <w:tcMar>
              <w:top w:w="100" w:type="dxa"/>
              <w:bottom w:w="100" w:type="dxa"/>
            </w:tcMar>
            <w:tcW w:w="1395" w:type="dxa"/>
            <w:vAlign w:val="center"/>
            <w:textDirection w:val="lrTb"/>
            <w:noWrap w:val="false"/>
          </w:tcPr>
          <w:p>
            <w:pPr>
              <w:pStyle w:val="1060"/>
              <w:jc w:val="center"/>
              <w:rPr>
                <w:rFonts w:ascii="宋体" w:hAnsi="宋体" w:eastAsia="宋体" w:cs="宋体"/>
                <w:sz w:val="21"/>
              </w:rPr>
            </w:pPr>
            <w:r>
              <w:rPr>
                <w:rFonts w:hint="eastAsia" w:ascii="宋体" w:hAnsi="宋体" w:eastAsia="宋体" w:cs="宋体"/>
                <w:sz w:val="21"/>
              </w:rPr>
              <w:t xml:space="preserve">本项目特定资格要求</w:t>
            </w:r>
            <w:r/>
          </w:p>
        </w:tc>
        <w:tc>
          <w:tcPr>
            <w:tcMar>
              <w:top w:w="100" w:type="dxa"/>
              <w:bottom w:w="100" w:type="dxa"/>
            </w:tcMar>
            <w:tcW w:w="7730" w:type="dxa"/>
            <w:vAlign w:val="center"/>
            <w:textDirection w:val="lrTb"/>
            <w:noWrap w:val="false"/>
          </w:tcPr>
          <w:p>
            <w:pPr>
              <w:ind w:firstLine="480"/>
              <w:spacing w:line="360" w:lineRule="auto"/>
              <w:rPr>
                <w:rFonts w:ascii="宋体" w:hAnsi="宋体"/>
                <w:color w:val="000000"/>
                <w:szCs w:val="21"/>
              </w:rPr>
            </w:pPr>
            <w:r>
              <w:rPr>
                <w:rFonts w:hint="eastAsia" w:ascii="宋体" w:hAnsi="宋体"/>
                <w:szCs w:val="21"/>
              </w:rPr>
              <w:t xml:space="preserve">1供应商具</w:t>
            </w:r>
            <w:r>
              <w:rPr>
                <w:rFonts w:hint="eastAsia" w:ascii="宋体" w:hAnsi="宋体"/>
                <w:color w:val="000000"/>
                <w:szCs w:val="21"/>
              </w:rPr>
              <w:t xml:space="preserve">有环保工程专业承包资质三级(含)以上资质并在有效期内；同时具备安全生产条件，并取得安全生产许可证（提供有效期内的证书扫描件加盖公章）；</w:t>
            </w:r>
            <w:r/>
          </w:p>
          <w:p>
            <w:pPr>
              <w:ind w:firstLine="480"/>
              <w:spacing w:line="360" w:lineRule="auto"/>
              <w:rPr>
                <w:rFonts w:ascii="宋体" w:hAnsi="宋体"/>
                <w:szCs w:val="21"/>
              </w:rPr>
            </w:pPr>
            <w:r>
              <w:rPr>
                <w:rFonts w:hint="eastAsia" w:ascii="宋体" w:hAnsi="宋体"/>
                <w:color w:val="000000"/>
                <w:szCs w:val="21"/>
              </w:rPr>
              <w:t xml:space="preserve">2.拟派项目经理为本公司正式员工,具有机电工程专业注册建造师二级(含)以上并且具有安全生产考核B类合格证（提供有效期</w:t>
            </w:r>
            <w:r>
              <w:rPr>
                <w:rFonts w:hint="eastAsia" w:ascii="宋体" w:hAnsi="宋体"/>
                <w:szCs w:val="21"/>
              </w:rPr>
              <w:t xml:space="preserve">内的证书扫描件加盖公章）；</w:t>
            </w:r>
            <w:r/>
          </w:p>
          <w:p>
            <w:pPr>
              <w:ind w:firstLine="480"/>
              <w:spacing w:line="360" w:lineRule="auto"/>
              <w:rPr>
                <w:rFonts w:ascii="宋体" w:hAnsi="宋体"/>
                <w:szCs w:val="21"/>
              </w:rPr>
            </w:pPr>
            <w:r>
              <w:rPr>
                <w:rFonts w:hint="eastAsia" w:ascii="宋体" w:hAnsi="宋体"/>
                <w:szCs w:val="21"/>
              </w:rPr>
              <w:t xml:space="preserve">3.项目经理须提供近一个月（2026年</w:t>
            </w:r>
            <w:r>
              <w:rPr>
                <w:rFonts w:hint="eastAsia" w:ascii="宋体" w:hAnsi="宋体"/>
                <w:szCs w:val="21"/>
                <w:lang w:val="en-US" w:eastAsia="zh-CN"/>
              </w:rPr>
              <w:t xml:space="preserve">07</w:t>
            </w:r>
            <w:r>
              <w:rPr>
                <w:rFonts w:hint="eastAsia" w:ascii="宋体" w:hAnsi="宋体"/>
                <w:szCs w:val="21"/>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szCs w:val="21"/>
              </w:rPr>
            </w:pPr>
            <w:r>
              <w:rPr>
                <w:rFonts w:hint="eastAsia" w:ascii="宋体" w:hAnsi="宋体"/>
                <w:szCs w:val="21"/>
              </w:rPr>
              <w:t xml:space="preserve">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p>
          <w:p>
            <w:pPr>
              <w:ind w:firstLine="480"/>
              <w:spacing w:line="360" w:lineRule="auto"/>
              <w:rPr>
                <w:rFonts w:ascii="宋体" w:hAnsi="宋体"/>
                <w:sz w:val="24"/>
                <w:szCs w:val="28"/>
              </w:rPr>
            </w:pPr>
            <w:r>
              <w:rPr>
                <w:rFonts w:hint="eastAsia" w:ascii="宋体" w:hAnsi="宋体"/>
                <w:szCs w:val="21"/>
              </w:rPr>
              <w:t xml:space="preserve">5.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tc>
      </w:tr>
    </w:tbl>
    <w:p>
      <w:r>
        <w:rPr>
          <w:rFonts w:hint="eastAsia"/>
          <w:sz w:val="20"/>
        </w:rPr>
        <w:t xml:space="preserve"> </w:t>
      </w:r>
      <w:bookmarkEnd w:id="231"/>
      <w:r/>
      <w:bookmarkStart w:id="232" w:name="EB211f29febcfc44e799be42b999126ad4"/>
      <w:r>
        <w:rPr>
          <w:rFonts w:hint="eastAsia"/>
          <w:sz w:val="20"/>
        </w:rPr>
        <w:t xml:space="preserve"> </w:t>
      </w:r>
      <w:bookmarkEnd w:id="232"/>
      <w:r/>
      <w:r/>
    </w:p>
    <w:p>
      <w:pPr>
        <w:pStyle w:val="1000"/>
        <w:ind w:firstLine="321"/>
        <w:jc w:val="left"/>
        <w:spacing w:before="0" w:after="0" w:line="400" w:lineRule="exact"/>
        <w:rPr>
          <w:rFonts w:ascii="宋体" w:hAnsi="宋体" w:eastAsia="宋体"/>
          <w:sz w:val="32"/>
          <w:lang w:eastAsia="zh-CN"/>
        </w:rPr>
        <w:outlineLvl w:val="9"/>
      </w:pPr>
      <w:r/>
      <w:bookmarkStart w:id="233" w:name="_Toc73364904"/>
      <w:r/>
      <w:bookmarkStart w:id="234" w:name="_Toc256000061"/>
      <w:r/>
      <w:bookmarkStart w:id="235" w:name="_Toc73365517"/>
      <w:r>
        <w:rPr>
          <w:rFonts w:hint="eastAsia" w:ascii="宋体" w:hAnsi="宋体" w:eastAsia="宋体"/>
          <w:sz w:val="32"/>
          <w:lang w:eastAsia="zh-CN"/>
        </w:rPr>
        <w:t xml:space="preserve">4．磋商响应文件的有效性、完整性和响应程度审查</w:t>
      </w:r>
      <w:bookmarkEnd w:id="233"/>
      <w:r/>
      <w:bookmarkEnd w:id="234"/>
      <w:r/>
      <w:bookmarkEnd w:id="235"/>
      <w:r/>
      <w:r/>
    </w:p>
    <w:p>
      <w:r/>
      <w:bookmarkStart w:id="236" w:name="EB5ff77f62222b43a48ee845bbfe38b65b"/>
      <w:r/>
      <w:r/>
    </w:p>
    <w:tbl>
      <w:tblPr>
        <w:tblStyle w:val="755"/>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序号</w:t>
            </w:r>
            <w:r/>
          </w:p>
        </w:tc>
        <w:tc>
          <w:tcPr>
            <w:tcMar>
              <w:top w:w="100" w:type="dxa"/>
              <w:bottom w:w="100" w:type="dxa"/>
            </w:tcMar>
            <w:tcW w:w="1392"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7643"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547"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392"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响应文件有效性</w:t>
            </w:r>
            <w:r/>
          </w:p>
        </w:tc>
        <w:tc>
          <w:tcPr>
            <w:tcMar>
              <w:top w:w="100" w:type="dxa"/>
              <w:bottom w:w="100" w:type="dxa"/>
            </w:tcMar>
            <w:tcW w:w="7643"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392"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响应文件完整性</w:t>
            </w:r>
            <w:r/>
          </w:p>
        </w:tc>
        <w:tc>
          <w:tcPr>
            <w:tcMar>
              <w:top w:w="100" w:type="dxa"/>
              <w:bottom w:w="100" w:type="dxa"/>
            </w:tcMar>
            <w:tcW w:w="7643"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Mar>
              <w:top w:w="100" w:type="dxa"/>
              <w:bottom w:w="100" w:type="dxa"/>
            </w:tcMar>
            <w:tcW w:w="547"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392"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对磋商文件响应程度</w:t>
            </w:r>
            <w:r/>
          </w:p>
        </w:tc>
        <w:tc>
          <w:tcPr>
            <w:tcMar>
              <w:top w:w="100" w:type="dxa"/>
              <w:bottom w:w="100" w:type="dxa"/>
            </w:tcMar>
            <w:tcW w:w="7643" w:type="dxa"/>
            <w:vAlign w:val="center"/>
            <w:textDirection w:val="lrTb"/>
            <w:noWrap w:val="false"/>
          </w:tcPr>
          <w:p>
            <w:pPr>
              <w:pStyle w:val="1061"/>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p>
        </w:tc>
      </w:tr>
    </w:tbl>
    <w:p>
      <w:pPr>
        <w:rPr>
          <w:sz w:val="20"/>
        </w:rPr>
      </w:pPr>
      <w:r>
        <w:rPr>
          <w:rFonts w:hint="eastAsia"/>
          <w:sz w:val="20"/>
        </w:rPr>
        <w:t xml:space="preserve"> </w:t>
      </w:r>
      <w:bookmarkEnd w:id="236"/>
      <w:r/>
      <w:r/>
    </w:p>
    <w:p>
      <w:pPr>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00"/>
        <w:ind w:firstLine="321"/>
        <w:jc w:val="left"/>
        <w:spacing w:before="0" w:after="0" w:line="400" w:lineRule="exact"/>
        <w:rPr>
          <w:rFonts w:ascii="宋体" w:hAnsi="宋体" w:eastAsia="宋体"/>
          <w:sz w:val="32"/>
          <w:lang w:eastAsia="zh-CN"/>
        </w:rPr>
        <w:outlineLvl w:val="9"/>
      </w:pPr>
      <w:r/>
      <w:bookmarkStart w:id="237" w:name="_Toc256000062"/>
      <w:r/>
      <w:bookmarkStart w:id="238" w:name="_Toc73365518"/>
      <w:r/>
      <w:bookmarkStart w:id="239" w:name="_Toc73364905"/>
      <w:r>
        <w:rPr>
          <w:rFonts w:hint="eastAsia" w:ascii="宋体" w:hAnsi="宋体" w:eastAsia="宋体"/>
          <w:sz w:val="32"/>
          <w:lang w:eastAsia="zh-CN"/>
        </w:rPr>
        <w:t xml:space="preserve">5．磋商记录</w:t>
      </w:r>
      <w:bookmarkEnd w:id="237"/>
      <w:r/>
      <w:bookmarkEnd w:id="238"/>
      <w:r/>
      <w:bookmarkEnd w:id="239"/>
      <w:r/>
      <w:r/>
    </w:p>
    <w:p>
      <w:pPr>
        <w:ind w:firstLine="48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1000"/>
        <w:ind w:firstLine="321"/>
        <w:jc w:val="left"/>
        <w:spacing w:line="400" w:lineRule="exact"/>
        <w:rPr>
          <w:rFonts w:ascii="宋体" w:hAnsi="宋体" w:eastAsia="宋体"/>
          <w:sz w:val="32"/>
          <w:lang w:eastAsia="zh-CN"/>
        </w:rPr>
        <w:outlineLvl w:val="9"/>
      </w:pPr>
      <w:r/>
      <w:bookmarkStart w:id="240" w:name="_Toc256000063"/>
      <w:r/>
      <w:bookmarkStart w:id="241" w:name="_Toc73365519"/>
      <w:r/>
      <w:bookmarkStart w:id="242" w:name="_Toc73364906"/>
      <w:r>
        <w:rPr>
          <w:rFonts w:hint="eastAsia" w:ascii="宋体" w:hAnsi="宋体" w:eastAsia="宋体"/>
          <w:sz w:val="32"/>
          <w:lang w:eastAsia="zh-CN"/>
        </w:rPr>
        <w:t xml:space="preserve">6．</w:t>
      </w:r>
      <w:r>
        <w:rPr>
          <w:rFonts w:hint="eastAsia" w:ascii="宋体" w:hAnsi="宋体" w:eastAsia="宋体"/>
          <w:color w:val="000000"/>
          <w:sz w:val="32"/>
          <w:lang w:eastAsia="zh-CN"/>
        </w:rPr>
        <w:t xml:space="preserve">综合评分</w:t>
      </w:r>
      <w:bookmarkEnd w:id="228"/>
      <w:r/>
      <w:bookmarkEnd w:id="229"/>
      <w:r/>
      <w:bookmarkEnd w:id="230"/>
      <w:r/>
      <w:bookmarkEnd w:id="240"/>
      <w:r/>
      <w:bookmarkEnd w:id="241"/>
      <w:r/>
      <w:bookmarkEnd w:id="242"/>
      <w:r/>
      <w:r/>
    </w:p>
    <w:p>
      <w:pPr>
        <w:ind w:firstLine="482"/>
        <w:spacing w:line="360" w:lineRule="auto"/>
        <w:widowControl/>
        <w:rPr>
          <w:rFonts w:ascii="宋体" w:hAnsi="宋体"/>
          <w:b/>
          <w:sz w:val="24"/>
        </w:rPr>
      </w:pPr>
      <w:r/>
      <w:bookmarkStart w:id="243" w:name="_Toc256000066"/>
      <w:r/>
      <w:bookmarkStart w:id="244" w:name="_Toc73365521"/>
      <w:r/>
      <w:bookmarkStart w:id="245" w:name="_Toc73364908"/>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bookmarkStart w:id="246" w:name="EBeb38bac6236d407ea758a92f796301c6"/>
      <w:r/>
      <w:bookmarkEnd w:id="246"/>
      <w:r/>
      <w:r/>
    </w:p>
    <w:p>
      <w:r/>
      <w:r/>
    </w:p>
    <w:tbl>
      <w:tblPr>
        <w:tblStyle w:val="755"/>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Pr>
        <w:tc>
          <w:tcPr>
            <w:tcMar>
              <w:top w:w="100" w:type="dxa"/>
              <w:bottom w:w="100" w:type="dxa"/>
            </w:tcMar>
            <w:tcW w:w="2395" w:type="dxa"/>
            <w:vAlign w:val="center"/>
            <w:textDirection w:val="lrTb"/>
            <w:noWrap w:val="false"/>
          </w:tcPr>
          <w:p>
            <w:pPr>
              <w:pStyle w:val="1062"/>
              <w:jc w:val="center"/>
              <w:rPr>
                <w:rFonts w:ascii="宋体" w:hAnsi="宋体" w:eastAsia="宋体" w:cs="宋体"/>
                <w:sz w:val="24"/>
                <w:szCs w:val="24"/>
              </w:rPr>
            </w:pPr>
            <w:r>
              <w:rPr>
                <w:rFonts w:ascii="宋体" w:hAnsi="宋体" w:eastAsia="宋体" w:cs="宋体"/>
                <w:sz w:val="24"/>
                <w:szCs w:val="24"/>
              </w:rPr>
              <w:t xml:space="preserve">评分项目</w:t>
            </w:r>
            <w:r/>
          </w:p>
        </w:tc>
        <w:tc>
          <w:tcPr>
            <w:tcMar>
              <w:top w:w="100" w:type="dxa"/>
              <w:bottom w:w="100" w:type="dxa"/>
            </w:tcMar>
            <w:tcW w:w="2395" w:type="dxa"/>
            <w:vAlign w:val="center"/>
            <w:textDirection w:val="lrTb"/>
            <w:noWrap w:val="false"/>
          </w:tcPr>
          <w:p>
            <w:pPr>
              <w:pStyle w:val="1062"/>
              <w:jc w:val="center"/>
              <w:rPr>
                <w:rFonts w:ascii="宋体" w:hAnsi="宋体" w:eastAsia="宋体" w:cs="宋体"/>
                <w:sz w:val="24"/>
                <w:szCs w:val="24"/>
              </w:rPr>
            </w:pPr>
            <w:r>
              <w:rPr>
                <w:rFonts w:ascii="宋体" w:hAnsi="宋体" w:eastAsia="宋体" w:cs="宋体"/>
                <w:sz w:val="24"/>
                <w:szCs w:val="24"/>
              </w:rPr>
              <w:t xml:space="preserve">技术评估</w:t>
            </w:r>
            <w:r/>
          </w:p>
        </w:tc>
        <w:tc>
          <w:tcPr>
            <w:tcMar>
              <w:top w:w="100" w:type="dxa"/>
              <w:bottom w:w="100" w:type="dxa"/>
            </w:tcMar>
            <w:tcW w:w="2396" w:type="dxa"/>
            <w:vAlign w:val="center"/>
            <w:textDirection w:val="lrTb"/>
            <w:noWrap w:val="false"/>
          </w:tcPr>
          <w:p>
            <w:pPr>
              <w:pStyle w:val="1062"/>
              <w:jc w:val="center"/>
              <w:rPr>
                <w:rFonts w:ascii="宋体" w:hAnsi="宋体" w:eastAsia="宋体" w:cs="宋体"/>
                <w:sz w:val="24"/>
                <w:szCs w:val="24"/>
              </w:rPr>
            </w:pPr>
            <w:r>
              <w:rPr>
                <w:rFonts w:ascii="宋体" w:hAnsi="宋体" w:eastAsia="宋体" w:cs="宋体"/>
                <w:sz w:val="24"/>
                <w:szCs w:val="24"/>
              </w:rPr>
              <w:t xml:space="preserve">商务评估</w:t>
            </w:r>
            <w:r/>
          </w:p>
        </w:tc>
        <w:tc>
          <w:tcPr>
            <w:tcMar>
              <w:top w:w="100" w:type="dxa"/>
              <w:bottom w:w="100" w:type="dxa"/>
            </w:tcMar>
            <w:tcW w:w="2396" w:type="dxa"/>
            <w:vAlign w:val="center"/>
            <w:textDirection w:val="lrTb"/>
            <w:noWrap w:val="false"/>
          </w:tcPr>
          <w:p>
            <w:pPr>
              <w:pStyle w:val="1062"/>
              <w:jc w:val="center"/>
              <w:rPr>
                <w:rFonts w:ascii="宋体" w:hAnsi="宋体" w:eastAsia="宋体" w:cs="宋体"/>
                <w:sz w:val="24"/>
                <w:szCs w:val="24"/>
              </w:rPr>
            </w:pPr>
            <w:r>
              <w:rPr>
                <w:rFonts w:ascii="宋体" w:hAnsi="宋体" w:eastAsia="宋体" w:cs="宋体"/>
                <w:sz w:val="24"/>
                <w:szCs w:val="24"/>
              </w:rPr>
              <w:t xml:space="preserve">价格评估</w:t>
            </w:r>
            <w:r/>
          </w:p>
        </w:tc>
      </w:tr>
      <w:tr>
        <w:trPr>
          <w:jc w:val="center"/>
          <w:trHeight w:val="90"/>
        </w:trPr>
        <w:tc>
          <w:tcPr>
            <w:tcMar>
              <w:top w:w="100" w:type="dxa"/>
              <w:bottom w:w="100" w:type="dxa"/>
            </w:tcMar>
            <w:tcW w:w="2395" w:type="dxa"/>
            <w:vAlign w:val="center"/>
            <w:textDirection w:val="lrTb"/>
            <w:noWrap w:val="false"/>
          </w:tcPr>
          <w:p>
            <w:pPr>
              <w:pStyle w:val="1062"/>
              <w:jc w:val="center"/>
              <w:rPr>
                <w:rFonts w:ascii="宋体" w:hAnsi="宋体" w:eastAsia="宋体" w:cs="宋体"/>
                <w:sz w:val="24"/>
                <w:szCs w:val="24"/>
              </w:rPr>
            </w:pPr>
            <w:r>
              <w:rPr>
                <w:rFonts w:ascii="宋体" w:hAnsi="宋体" w:eastAsia="宋体" w:cs="宋体"/>
                <w:sz w:val="24"/>
                <w:szCs w:val="24"/>
              </w:rPr>
              <w:t xml:space="preserve">分值</w:t>
            </w:r>
            <w:r/>
          </w:p>
        </w:tc>
        <w:tc>
          <w:tcPr>
            <w:tcMar>
              <w:top w:w="100" w:type="dxa"/>
              <w:bottom w:w="100" w:type="dxa"/>
            </w:tcMar>
            <w:tcW w:w="2395" w:type="dxa"/>
            <w:vAlign w:val="center"/>
            <w:textDirection w:val="lrTb"/>
            <w:noWrap w:val="false"/>
          </w:tcPr>
          <w:p>
            <w:pPr>
              <w:pStyle w:val="1062"/>
              <w:jc w:val="cente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ascii="宋体" w:hAnsi="宋体" w:eastAsia="宋体" w:cs="宋体"/>
                <w:sz w:val="24"/>
                <w:szCs w:val="24"/>
              </w:rPr>
              <w:t xml:space="preserve">.00</w:t>
            </w:r>
            <w:r/>
          </w:p>
        </w:tc>
        <w:tc>
          <w:tcPr>
            <w:tcMar>
              <w:top w:w="100" w:type="dxa"/>
              <w:bottom w:w="100" w:type="dxa"/>
            </w:tcMar>
            <w:tcW w:w="2396" w:type="dxa"/>
            <w:vAlign w:val="center"/>
            <w:textDirection w:val="lrTb"/>
            <w:noWrap w:val="false"/>
          </w:tcPr>
          <w:p>
            <w:pPr>
              <w:pStyle w:val="1062"/>
              <w:jc w:val="center"/>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ascii="宋体" w:hAnsi="宋体" w:eastAsia="宋体" w:cs="宋体"/>
                <w:sz w:val="24"/>
                <w:szCs w:val="24"/>
              </w:rPr>
              <w:t xml:space="preserve">.00</w:t>
            </w:r>
            <w:r/>
          </w:p>
        </w:tc>
        <w:tc>
          <w:tcPr>
            <w:tcMar>
              <w:top w:w="100" w:type="dxa"/>
              <w:bottom w:w="100" w:type="dxa"/>
            </w:tcMar>
            <w:tcW w:w="2396" w:type="dxa"/>
            <w:vAlign w:val="center"/>
            <w:textDirection w:val="lrTb"/>
            <w:noWrap w:val="false"/>
          </w:tcPr>
          <w:p>
            <w:pPr>
              <w:pStyle w:val="1062"/>
              <w:jc w:val="center"/>
              <w:rPr>
                <w:rFonts w:ascii="宋体" w:hAnsi="宋体" w:eastAsia="宋体" w:cs="宋体"/>
                <w:sz w:val="24"/>
                <w:szCs w:val="24"/>
              </w:rPr>
            </w:pPr>
            <w:r>
              <w:rPr>
                <w:rFonts w:hint="eastAsia" w:ascii="宋体" w:hAnsi="宋体" w:eastAsia="宋体" w:cs="宋体"/>
                <w:sz w:val="24"/>
                <w:szCs w:val="24"/>
              </w:rPr>
              <w:t xml:space="preserve">50</w:t>
            </w:r>
            <w:r>
              <w:rPr>
                <w:rFonts w:ascii="宋体" w:hAnsi="宋体" w:eastAsia="宋体" w:cs="宋体"/>
                <w:sz w:val="24"/>
                <w:szCs w:val="24"/>
              </w:rPr>
              <w:t xml:space="preserve">.00</w:t>
            </w:r>
            <w:r/>
          </w:p>
        </w:tc>
      </w:tr>
    </w:tbl>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t xml:space="preserve"> </w:t>
      </w:r>
      <w:r/>
    </w:p>
    <w:p>
      <w:pPr>
        <w:rPr>
          <w:rFonts w:hint="eastAsia"/>
          <w:sz w:val="20"/>
        </w:rPr>
      </w:pPr>
      <w:r>
        <w:rPr>
          <w:rFonts w:hint="eastAsia"/>
          <w:sz w:val="20"/>
        </w:rPr>
      </w:r>
      <w:r/>
    </w:p>
    <w:tbl>
      <w:tblPr>
        <w:tblStyle w:val="803"/>
        <w:tblW w:w="9584"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420"/>
        <w:gridCol w:w="763"/>
        <w:gridCol w:w="6830"/>
      </w:tblGrid>
      <w:tr>
        <w:trPr>
          <w:trHeight w:val="240"/>
        </w:trPr>
        <w:tc>
          <w:tcPr>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评分因素</w:t>
            </w:r>
            <w:r/>
          </w:p>
        </w:tc>
        <w:tc>
          <w:tcPr>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分值</w:t>
            </w:r>
            <w:r/>
          </w:p>
        </w:tc>
        <w:tc>
          <w:tcPr>
            <w:tcMar>
              <w:left w:w="108" w:type="dxa"/>
              <w:top w:w="0" w:type="dxa"/>
              <w:right w:w="108" w:type="dxa"/>
              <w:bottom w:w="0" w:type="dxa"/>
            </w:tcMar>
            <w:tcW w:w="683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评审标准</w:t>
            </w:r>
            <w:r/>
          </w:p>
        </w:tc>
      </w:tr>
      <w:tr>
        <w:trPr>
          <w:trHeight w:val="720"/>
        </w:trPr>
        <w:tc>
          <w:tcPr>
            <w:tcMar>
              <w:left w:w="108" w:type="dxa"/>
              <w:top w:w="0" w:type="dxa"/>
              <w:right w:w="108" w:type="dxa"/>
              <w:bottom w:w="0" w:type="dxa"/>
            </w:tcMar>
            <w:tcW w:w="571" w:type="dxa"/>
            <w:vAlign w:val="center"/>
            <w:textDirection w:val="lrTb"/>
            <w:noWrap/>
          </w:tcPr>
          <w:p>
            <w:pPr>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一</w:t>
            </w:r>
            <w:r/>
          </w:p>
        </w:tc>
        <w:tc>
          <w:tcPr>
            <w:gridSpan w:val="3"/>
            <w:tcMar>
              <w:left w:w="108" w:type="dxa"/>
              <w:top w:w="0" w:type="dxa"/>
              <w:right w:w="108" w:type="dxa"/>
              <w:bottom w:w="0" w:type="dxa"/>
            </w:tcMar>
            <w:tcW w:w="9013" w:type="dxa"/>
            <w:vAlign w:val="center"/>
            <w:textDirection w:val="lrTb"/>
            <w:noWrap/>
          </w:tcPr>
          <w:p>
            <w:pPr>
              <w:ind w:left="0" w:right="0" w:firstLine="480"/>
              <w:jc w:val="center"/>
              <w:keepLines w:val="0"/>
              <w:keepNext w:val="0"/>
              <w:pageBreakBefore w:val="0"/>
              <w:spacing w:before="0" w:after="0"/>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50分</w:t>
            </w:r>
            <w:r>
              <w:rPr>
                <w:rFonts w:hint="eastAsia" w:ascii="宋体" w:hAnsi="宋体" w:cs="宋体"/>
                <w:color w:val="000000"/>
                <w:sz w:val="24"/>
                <w:szCs w:val="24"/>
                <w:lang w:eastAsia="zh-CN"/>
              </w:rPr>
              <w:t xml:space="preserve">）</w:t>
            </w:r>
            <w:r/>
          </w:p>
        </w:tc>
      </w:tr>
      <w:tr>
        <w:trPr>
          <w:trHeight w:val="720"/>
        </w:trPr>
        <w:tc>
          <w:tcPr>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p>
        </w:tc>
        <w:tc>
          <w:tcPr>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50分</w:t>
            </w:r>
            <w:r/>
          </w:p>
        </w:tc>
        <w:tc>
          <w:tcPr>
            <w:tcMar>
              <w:left w:w="108" w:type="dxa"/>
              <w:top w:w="0" w:type="dxa"/>
              <w:right w:w="108" w:type="dxa"/>
              <w:bottom w:w="0" w:type="dxa"/>
            </w:tcMar>
            <w:tcW w:w="6830" w:type="dxa"/>
            <w:vAlign w:val="center"/>
            <w:textDirection w:val="lrTb"/>
            <w:noWrap/>
          </w:tcPr>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综合评分法中的价格分采用低价优先法计算，满足招标文件要求且投标价格最低的投标报价为评标基准价，其价格分为满分</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0分。其他投标人的价格分统一按照下列公式计算:报价得分=（评标基准价/投标报价）×价格分值。</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eastAsia="宋体" w:cs="宋体"/>
                <w:b/>
                <w:bCs/>
                <w:color w:val="000000"/>
                <w:sz w:val="24"/>
                <w:szCs w:val="24"/>
              </w:rPr>
              <w:t xml:space="preserve">10%</w:t>
            </w:r>
            <w:r>
              <w:rPr>
                <w:rFonts w:hint="eastAsia" w:ascii="宋体" w:hAnsi="宋体" w:eastAsia="宋体" w:cs="宋体"/>
                <w:color w:val="000000"/>
                <w:sz w:val="24"/>
                <w:szCs w:val="24"/>
              </w:rPr>
              <w:t xml:space="preserve">的调减，以调减后的价格计算价格分。</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trHeight w:val="632"/>
        </w:trPr>
        <w:tc>
          <w:tcPr>
            <w:tcMar>
              <w:left w:w="108" w:type="dxa"/>
              <w:top w:w="0" w:type="dxa"/>
              <w:right w:w="108" w:type="dxa"/>
              <w:bottom w:w="0" w:type="dxa"/>
            </w:tcMar>
            <w:tcW w:w="571" w:type="dxa"/>
            <w:vAlign w:val="center"/>
            <w:textDirection w:val="lrTb"/>
            <w:noWrap/>
          </w:tcPr>
          <w:p>
            <w:pPr>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二</w:t>
            </w:r>
            <w:r/>
          </w:p>
        </w:tc>
        <w:tc>
          <w:tcPr>
            <w:gridSpan w:val="3"/>
            <w:tcMar>
              <w:left w:w="108" w:type="dxa"/>
              <w:top w:w="0" w:type="dxa"/>
              <w:right w:w="108" w:type="dxa"/>
              <w:bottom w:w="0" w:type="dxa"/>
            </w:tcMar>
            <w:tcW w:w="9013" w:type="dxa"/>
            <w:vAlign w:val="center"/>
            <w:textDirection w:val="lrTb"/>
            <w:noWrap/>
          </w:tcPr>
          <w:p>
            <w:pPr>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技术评估（30分）</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总体概述</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施工组织总体设想、方案针对性及施工段划分。总体方案科学合理，得</w:t>
            </w:r>
            <w:r>
              <w:rPr>
                <w:rFonts w:hint="eastAsia" w:ascii="宋体" w:hAnsi="宋体" w:cs="宋体"/>
                <w:color w:val="000000"/>
                <w:lang w:val="en-US" w:eastAsia="zh-CN"/>
              </w:rPr>
              <w:t xml:space="preserve">5</w:t>
            </w:r>
            <w:r>
              <w:rPr>
                <w:rFonts w:hint="eastAsia" w:ascii="宋体" w:hAnsi="宋体" w:cs="宋体"/>
                <w:color w:val="000000"/>
              </w:rPr>
              <w:t xml:space="preserve">分；总体方案基本科学合理，得</w:t>
            </w:r>
            <w:r>
              <w:rPr>
                <w:rFonts w:hint="eastAsia" w:ascii="宋体" w:hAnsi="宋体" w:cs="宋体"/>
                <w:color w:val="000000"/>
                <w:lang w:val="en-US" w:eastAsia="zh-CN"/>
              </w:rPr>
              <w:t xml:space="preserve">3</w:t>
            </w:r>
            <w:r>
              <w:rPr>
                <w:rFonts w:hint="eastAsia" w:ascii="宋体" w:hAnsi="宋体" w:cs="宋体"/>
                <w:color w:val="000000"/>
              </w:rPr>
              <w:t xml:space="preserve">分；总体方案欠科学合理，得</w:t>
            </w:r>
            <w:r>
              <w:rPr>
                <w:rFonts w:hint="eastAsia" w:ascii="宋体" w:hAnsi="宋体" w:cs="宋体"/>
                <w:color w:val="000000"/>
                <w:lang w:val="en-US" w:eastAsia="zh-CN"/>
              </w:rPr>
              <w:t xml:space="preserve">1</w:t>
            </w:r>
            <w:r>
              <w:rPr>
                <w:rFonts w:hint="eastAsia" w:ascii="宋体" w:hAnsi="宋体" w:cs="宋体"/>
                <w:color w:val="000000"/>
              </w:rPr>
              <w:t xml:space="preserve">分；未提供不得分</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各分部分项工程的施工方案及质量保证措施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各分部分项工程的施工方案及质量保证措施、临时道路布置。方案科学合理完整，措施得当，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color w:val="000000"/>
                <w:lang w:val="en-US" w:eastAsia="zh-CN"/>
              </w:rPr>
              <w:t xml:space="preserve">3</w:t>
            </w:r>
            <w:r>
              <w:rPr>
                <w:rFonts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ascii="宋体" w:hAnsi="宋体" w:cs="宋体"/>
                <w:color w:val="000000"/>
              </w:rPr>
              <w:t xml:space="preserve">分；差或未提供不得分。</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施工进度计划和各阶段进度的保证措施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安全文明施工及环境保护措施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1489"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2.6</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p>
        </w:tc>
      </w:tr>
      <w:tr>
        <w:trPr>
          <w:trHeight w:val="677"/>
        </w:trPr>
        <w:tc>
          <w:tcPr>
            <w:tcMar>
              <w:left w:w="108" w:type="dxa"/>
              <w:top w:w="0" w:type="dxa"/>
              <w:right w:w="108" w:type="dxa"/>
              <w:bottom w:w="0" w:type="dxa"/>
            </w:tcMar>
            <w:tcW w:w="571" w:type="dxa"/>
            <w:vAlign w:val="center"/>
            <w:textDirection w:val="lrTb"/>
            <w:noWrap/>
          </w:tcPr>
          <w:p>
            <w:pPr>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三</w:t>
            </w:r>
            <w:r/>
          </w:p>
        </w:tc>
        <w:tc>
          <w:tcPr>
            <w:gridSpan w:val="3"/>
            <w:tcMar>
              <w:left w:w="108" w:type="dxa"/>
              <w:top w:w="0" w:type="dxa"/>
              <w:right w:w="108" w:type="dxa"/>
              <w:bottom w:w="0" w:type="dxa"/>
            </w:tcMar>
            <w:tcW w:w="9013" w:type="dxa"/>
            <w:vAlign w:val="center"/>
            <w:textDirection w:val="lrTb"/>
            <w:noWrap/>
          </w:tcPr>
          <w:p>
            <w:pPr>
              <w:pStyle w:val="808"/>
              <w:ind w:firstLine="480"/>
              <w:jc w:val="center"/>
              <w:keepLines w:val="0"/>
              <w:keepNext w:val="0"/>
              <w:pageBreakBefore w:val="0"/>
              <w:widowControl w:val="off"/>
              <w:rPr>
                <w:rFonts w:hint="eastAsia" w:hAnsi="宋体" w:eastAsia="宋体" w:cs="宋体"/>
                <w:color w:val="0000ff"/>
                <w:sz w:val="24"/>
                <w:szCs w:val="24"/>
                <w:lang w:val="en-US" w:eastAsia="zh-CN"/>
              </w:rPr>
            </w:pPr>
            <w:r>
              <w:rPr>
                <w:rFonts w:ascii="宋体" w:hAnsi="宋体" w:eastAsia="宋体" w:cs="宋体"/>
                <w:color w:val="000000"/>
                <w:sz w:val="24"/>
                <w:szCs w:val="24"/>
              </w:rPr>
              <w:t xml:space="preserve">商务评估</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20分</w:t>
            </w:r>
            <w:r>
              <w:rPr>
                <w:rFonts w:hint="eastAsia" w:hAnsi="宋体" w:cs="宋体"/>
                <w:color w:val="000000"/>
                <w:sz w:val="24"/>
                <w:szCs w:val="24"/>
                <w:lang w:eastAsia="zh-CN"/>
              </w:rPr>
              <w:t xml:space="preserve">）</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3.1</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lang w:val="en-US" w:eastAsia="zh-CN"/>
              </w:rPr>
              <w:t xml:space="preserve">负责人</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3</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拟派项目负责人</w:t>
            </w:r>
            <w:r/>
          </w:p>
          <w:p>
            <w:pPr>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具有工程类中级职称证书的得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分，具有工程类高级职称证书的得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3</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bookmarkStart w:id="247" w:name="OLE_LINK92"/>
            <w:r>
              <w:rPr>
                <w:rFonts w:hint="eastAsia" w:ascii="宋体" w:hAnsi="宋体" w:cs="宋体"/>
                <w:color w:val="000000"/>
              </w:rPr>
              <w:t xml:space="preserve">证明材料：以上证书须提供扫描件，未提供不得分。</w:t>
            </w:r>
            <w:bookmarkEnd w:id="247"/>
            <w:r>
              <w:rPr>
                <w:rFonts w:hint="eastAsia" w:ascii="宋体" w:hAnsi="宋体" w:cs="宋体"/>
                <w:color w:val="000000"/>
              </w:rPr>
              <w:t xml:space="preserve">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3.2</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技术负责人</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4</w:t>
            </w:r>
            <w:r>
              <w:rPr>
                <w:rFonts w:hint="eastAsia" w:ascii="宋体" w:hAnsi="宋体" w:eastAsia="宋体" w:cs="宋体"/>
                <w:color w:val="0070c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本项目</w:t>
            </w:r>
            <w:r>
              <w:rPr>
                <w:rFonts w:hint="eastAsia" w:ascii="宋体" w:hAnsi="宋体" w:cs="宋体"/>
                <w:color w:val="000000"/>
                <w:lang w:val="en-US" w:eastAsia="zh-CN"/>
              </w:rPr>
              <w:t xml:space="preserve">拟</w:t>
            </w:r>
            <w:r>
              <w:rPr>
                <w:rFonts w:hint="eastAsia" w:ascii="宋体" w:hAnsi="宋体" w:cs="宋体"/>
                <w:color w:val="000000"/>
              </w:rPr>
              <w:t xml:space="preserve">配备技术负责人</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w:t>
            </w:r>
            <w:r>
              <w:rPr>
                <w:rFonts w:hint="eastAsia" w:ascii="宋体" w:hAnsi="宋体" w:eastAsia="宋体" w:cs="宋体"/>
                <w:color w:val="000000"/>
                <w:lang w:val="en-US" w:eastAsia="zh-CN"/>
              </w:rPr>
              <w:t xml:space="preserve">一级注册建造师</w:t>
            </w:r>
            <w:r>
              <w:rPr>
                <w:rFonts w:hint="eastAsia" w:ascii="宋体" w:hAnsi="宋体" w:cs="宋体"/>
                <w:color w:val="000000"/>
              </w:rPr>
              <w:t xml:space="preserve">的得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ascii="宋体" w:hAnsi="宋体" w:cs="宋体"/>
                <w:color w:val="000000"/>
                <w:lang w:eastAsia="zh-CN"/>
              </w:rPr>
              <w:t xml:space="preserve">；具有</w:t>
            </w:r>
            <w:r>
              <w:rPr>
                <w:rFonts w:hint="eastAsia" w:ascii="宋体" w:hAnsi="宋体" w:eastAsia="宋体" w:cs="宋体"/>
                <w:color w:val="000000"/>
                <w:lang w:val="en-US" w:eastAsia="zh-CN"/>
              </w:rPr>
              <w:t xml:space="preserve">二级注册建造师</w:t>
            </w:r>
            <w:r>
              <w:rPr>
                <w:rFonts w:hint="eastAsia" w:ascii="宋体" w:hAnsi="宋体" w:cs="宋体"/>
                <w:color w:val="000000"/>
              </w:rPr>
              <w:t xml:space="preserve">的得1分；</w:t>
            </w:r>
            <w:r/>
          </w:p>
          <w:p>
            <w:pPr>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具有工程类高级职称的得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分，具有工程类中级职称证书的得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3.3</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项目组成员</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（1）供应商提供安全负责人，每有1个得2分。最高得2分。需提供注册安全师证书</w:t>
            </w:r>
            <w:r>
              <w:rPr>
                <w:rFonts w:hint="eastAsia" w:ascii="宋体" w:hAnsi="宋体" w:cs="宋体"/>
                <w:color w:val="000000"/>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lang w:val="en-US" w:eastAsia="zh-CN"/>
              </w:rPr>
              <w:t xml:space="preserve">供应商提供的其他项目组成员：</w:t>
            </w:r>
            <w:r>
              <w:rPr>
                <w:rFonts w:hint="eastAsia" w:ascii="宋体" w:hAnsi="宋体" w:cs="宋体"/>
                <w:color w:val="000000"/>
              </w:rPr>
              <w:t xml:space="preserve">具有</w:t>
            </w:r>
            <w:r>
              <w:rPr>
                <w:rFonts w:hint="eastAsia" w:ascii="宋体" w:hAnsi="宋体" w:eastAsia="宋体" w:cs="宋体"/>
                <w:color w:val="000000"/>
                <w:lang w:val="en-US" w:eastAsia="zh-CN"/>
              </w:rPr>
              <w:t xml:space="preserve">市政公用工程二级建造师</w:t>
            </w:r>
            <w:r>
              <w:rPr>
                <w:rFonts w:hint="eastAsia" w:ascii="宋体" w:hAnsi="宋体" w:cs="宋体"/>
                <w:color w:val="000000"/>
              </w:rPr>
              <w:t xml:space="preserve">的每</w:t>
            </w:r>
            <w:r>
              <w:rPr>
                <w:rFonts w:hint="eastAsia" w:ascii="宋体" w:hAnsi="宋体" w:cs="宋体"/>
                <w:color w:val="000000"/>
                <w:lang w:val="en-US" w:eastAsia="zh-CN"/>
              </w:rPr>
              <w:t xml:space="preserve">有1个</w:t>
            </w:r>
            <w:r>
              <w:rPr>
                <w:rFonts w:hint="eastAsia" w:ascii="宋体" w:hAnsi="宋体" w:cs="宋体"/>
                <w:color w:val="000000"/>
              </w:rPr>
              <w:t xml:space="preserve">得1分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最高</w:t>
            </w:r>
            <w:r>
              <w:rPr>
                <w:rFonts w:hint="eastAsia" w:ascii="宋体" w:hAnsi="宋体" w:cs="宋体"/>
                <w:color w:val="000000"/>
              </w:rPr>
              <w:t xml:space="preserve">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3.4</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类似业绩</w:t>
            </w:r>
            <w:r/>
          </w:p>
        </w:tc>
        <w:tc>
          <w:tcPr>
            <w:tcMar>
              <w:left w:w="108" w:type="dxa"/>
              <w:top w:w="0" w:type="dxa"/>
              <w:right w:w="108" w:type="dxa"/>
              <w:bottom w:w="0" w:type="dxa"/>
            </w:tcMar>
            <w:tcW w:w="763"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投标人自202</w:t>
            </w:r>
            <w:r>
              <w:rPr>
                <w:rFonts w:hint="eastAsia" w:ascii="宋体" w:hAnsi="宋体" w:cs="宋体"/>
                <w:color w:val="000000"/>
                <w:lang w:val="en-US" w:eastAsia="zh-CN"/>
              </w:rPr>
              <w:t xml:space="preserve">3</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月1日（含）以来，承担过“渗滤液处理站（新建或改造）”项目的，每提供一份业绩得</w:t>
            </w:r>
            <w:r>
              <w:rPr>
                <w:rFonts w:hint="eastAsia" w:ascii="宋体" w:hAnsi="宋体" w:cs="宋体"/>
                <w:color w:val="000000"/>
                <w:lang w:val="en-US" w:eastAsia="zh-CN"/>
              </w:rPr>
              <w:t xml:space="preserve">3</w:t>
            </w:r>
            <w:r>
              <w:rPr>
                <w:rFonts w:hint="eastAsia" w:ascii="宋体" w:hAnsi="宋体" w:cs="宋体"/>
                <w:color w:val="000000"/>
              </w:rPr>
              <w:t xml:space="preserve">分，最多得</w:t>
            </w:r>
            <w:r>
              <w:rPr>
                <w:rFonts w:hint="eastAsia" w:ascii="宋体" w:hAnsi="宋体" w:cs="宋体"/>
                <w:color w:val="000000"/>
                <w:lang w:val="en-US" w:eastAsia="zh-CN"/>
              </w:rPr>
              <w:t xml:space="preserve">6</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注：投标人提供中标通知书、甲方满意度证明或调查问卷结论须达到满意或优秀、合同复印件、竣工验收合格证明资料（加盖建设单位、施工单位、监理单位三方公章），不提供不得分。</w:t>
            </w:r>
            <w:r/>
          </w:p>
        </w:tc>
      </w:tr>
      <w:tr>
        <w:trPr>
          <w:trHeight w:val="183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3.5</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售后质保承诺</w:t>
            </w:r>
            <w:r/>
          </w:p>
        </w:tc>
        <w:tc>
          <w:tcPr>
            <w:tcMar>
              <w:left w:w="108" w:type="dxa"/>
              <w:top w:w="0" w:type="dxa"/>
              <w:right w:w="108" w:type="dxa"/>
              <w:bottom w:w="0" w:type="dxa"/>
            </w:tcMar>
            <w:tcW w:w="763"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供应商承诺：按采购需求“</w:t>
            </w:r>
            <w:r>
              <w:rPr>
                <w:rFonts w:hint="eastAsia" w:ascii="宋体" w:hAnsi="宋体" w:cs="宋体"/>
                <w:color w:val="000000"/>
              </w:rPr>
              <w:t xml:space="preserve">对该工程所使用的全部材料、设备、配件</w:t>
            </w:r>
            <w:r>
              <w:rPr>
                <w:rFonts w:hint="eastAsia" w:ascii="宋体" w:hAnsi="宋体" w:cs="宋体"/>
                <w:color w:val="000000"/>
                <w:lang w:val="en-US" w:eastAsia="zh-CN"/>
              </w:rPr>
              <w:t xml:space="preserve">”要求提供两年免费质保的，得基本分0.5分，每增加1年免费质保的加0.5分，满分2分。（提供承诺函原件加盖单位公章，格式自拟）</w:t>
            </w:r>
            <w:r/>
          </w:p>
        </w:tc>
      </w:tr>
      <w:tr>
        <w:trPr>
          <w:trHeight w:val="1287"/>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ff"/>
                <w:lang w:val="en-US" w:eastAsia="zh-CN"/>
              </w:rPr>
              <w:t xml:space="preserve">3.6</w:t>
            </w:r>
            <w:r/>
          </w:p>
        </w:tc>
        <w:tc>
          <w:tcPr>
            <w:tcMar>
              <w:left w:w="108" w:type="dxa"/>
              <w:top w:w="0" w:type="dxa"/>
              <w:right w:w="108" w:type="dxa"/>
              <w:bottom w:w="0" w:type="dxa"/>
            </w:tcMar>
            <w:tcW w:w="1420" w:type="dxa"/>
            <w:vAlign w:val="center"/>
            <w:textDirection w:val="lrTb"/>
            <w:noWrap/>
          </w:tcPr>
          <w:p>
            <w:pPr>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企业综合实力</w:t>
            </w:r>
            <w:r/>
          </w:p>
        </w:tc>
        <w:tc>
          <w:tcPr>
            <w:tcMar>
              <w:left w:w="108" w:type="dxa"/>
              <w:top w:w="0" w:type="dxa"/>
              <w:right w:w="108" w:type="dxa"/>
              <w:bottom w:w="0" w:type="dxa"/>
            </w:tcMar>
            <w:tcW w:w="763" w:type="dxa"/>
            <w:vAlign w:val="center"/>
            <w:textDirection w:val="lrTb"/>
            <w:noWrap/>
          </w:tcPr>
          <w:p>
            <w:pPr>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供应商按照采购需求中主要设备参数表提供相关证明材料。</w:t>
            </w:r>
            <w:r/>
          </w:p>
          <w:p>
            <w:pPr>
              <w:ind w:firstLine="420"/>
              <w:jc w:val="left"/>
              <w:keepLines w:val="0"/>
              <w:keepNext w:val="0"/>
              <w:pageBreakBefore w:val="0"/>
              <w:spacing w:line="360" w:lineRule="auto"/>
              <w:widowControl w:val="off"/>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评委依据供应商提供的“国家认可的检测机构出具的检测合格证书或报告”，每提供1个加0.5分，满分2分。</w:t>
            </w:r>
            <w:r/>
          </w:p>
        </w:tc>
      </w:tr>
    </w:tbl>
    <w:p>
      <w:pPr>
        <w:rPr>
          <w:sz w:val="20"/>
          <w:szCs w:val="20"/>
        </w:rPr>
      </w:pPr>
      <w:r>
        <w:rPr>
          <w:sz w:val="20"/>
          <w:szCs w:val="20"/>
        </w:rPr>
      </w:r>
      <w:r/>
    </w:p>
    <w:p>
      <w:pPr>
        <w:pStyle w:val="1000"/>
        <w:ind w:firstLine="321"/>
        <w:jc w:val="left"/>
        <w:spacing w:line="400" w:lineRule="exact"/>
        <w:rPr>
          <w:rFonts w:ascii="宋体" w:hAnsi="宋体" w:eastAsia="宋体"/>
          <w:sz w:val="32"/>
          <w:lang w:eastAsia="zh-CN"/>
        </w:rPr>
        <w:outlineLvl w:val="9"/>
      </w:pPr>
      <w:r>
        <w:rPr>
          <w:rFonts w:hint="eastAsia" w:ascii="宋体" w:hAnsi="宋体" w:eastAsia="宋体"/>
          <w:sz w:val="32"/>
          <w:lang w:eastAsia="zh-CN"/>
        </w:rPr>
        <w:t xml:space="preserve">7．推荐成交供应商</w:t>
      </w:r>
      <w:r/>
    </w:p>
    <w:p>
      <w:pPr>
        <w:ind w:firstLine="480"/>
        <w:spacing w:line="360" w:lineRule="auto"/>
        <w:rPr>
          <w:rFonts w:ascii="宋体" w:hAnsi="宋体"/>
          <w:sz w:val="24"/>
        </w:rPr>
      </w:pPr>
      <w:r/>
      <w:bookmarkStart w:id="248"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48"/>
      <w:r/>
      <w:r/>
    </w:p>
    <w:p>
      <w:pPr>
        <w:pStyle w:val="811"/>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pPr>
      <w:r/>
      <w:r/>
    </w:p>
    <w:p>
      <w:pPr>
        <w:pStyle w:val="998"/>
        <w:rPr>
          <w:rFonts w:ascii="宋体" w:hAnsi="宋体"/>
          <w:sz w:val="36"/>
          <w:lang w:eastAsia="zh-CN"/>
        </w:rPr>
      </w:pPr>
      <w:r/>
      <w:bookmarkStart w:id="249" w:name="_Toc24951"/>
      <w:r>
        <w:rPr>
          <w:rFonts w:hint="eastAsia" w:ascii="宋体" w:hAnsi="宋体"/>
          <w:sz w:val="36"/>
          <w:lang w:eastAsia="zh-CN"/>
        </w:rPr>
        <w:t xml:space="preserve">第六部分  磋商响应文件（格式）</w:t>
      </w:r>
      <w:bookmarkEnd w:id="243"/>
      <w:r/>
      <w:bookmarkEnd w:id="244"/>
      <w:r/>
      <w:bookmarkEnd w:id="245"/>
      <w:r/>
      <w:bookmarkEnd w:id="249"/>
      <w:r/>
      <w:r/>
    </w:p>
    <w:p>
      <w:r/>
      <w:bookmarkStart w:id="250" w:name="EB491a073be94b40b3b791bdad326531a2"/>
      <w:r/>
      <w:r/>
    </w:p>
    <w:p>
      <w:pPr>
        <w:pStyle w:val="1065"/>
      </w:pPr>
      <w:r>
        <w:rPr>
          <w:rFonts w:ascii="宋体" w:hAnsi="宋体" w:eastAsia="宋体" w:cs="宋体"/>
        </w:rPr>
        <w:t xml:space="preserve">﻿</w:t>
      </w:r>
      <w:r/>
    </w:p>
    <w:p>
      <w:pPr>
        <w:pStyle w:val="1065"/>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p>
    <w:p>
      <w:pPr>
        <w:pStyle w:val="1065"/>
        <w:spacing w:before="240" w:after="240"/>
        <w:rPr>
          <w:rFonts w:ascii="宋体" w:hAnsi="宋体" w:eastAsia="宋体" w:cs="宋体"/>
        </w:rPr>
      </w:pPr>
      <w:r>
        <w:rPr>
          <w:rFonts w:ascii="宋体" w:hAnsi="宋体" w:eastAsia="宋体" w:cs="宋体"/>
        </w:rPr>
        <w:t xml:space="preserve"> </w:t>
      </w:r>
      <w:r/>
    </w:p>
    <w:p>
      <w:pPr>
        <w:pStyle w:val="106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65"/>
        <w:spacing w:before="240" w:after="240"/>
        <w:rPr>
          <w:rFonts w:ascii="宋体" w:hAnsi="宋体" w:eastAsia="宋体" w:cs="宋体"/>
        </w:rPr>
      </w:pPr>
      <w:r>
        <w:rPr>
          <w:rFonts w:ascii="宋体" w:hAnsi="宋体" w:eastAsia="宋体" w:cs="宋体"/>
        </w:rPr>
        <w:t xml:space="preserve"> </w:t>
      </w:r>
      <w:r/>
    </w:p>
    <w:p>
      <w:pPr>
        <w:pStyle w:val="1065"/>
        <w:spacing w:before="240" w:after="240"/>
        <w:rPr>
          <w:rFonts w:ascii="宋体" w:hAnsi="宋体" w:eastAsia="宋体" w:cs="宋体"/>
        </w:rPr>
      </w:pPr>
      <w:r>
        <w:rPr>
          <w:rFonts w:ascii="宋体" w:hAnsi="宋体" w:eastAsia="宋体" w:cs="宋体"/>
        </w:rPr>
        <w:t xml:space="preserve"> </w:t>
      </w:r>
      <w:r/>
    </w:p>
    <w:p>
      <w:pPr>
        <w:pStyle w:val="106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65"/>
        <w:spacing w:before="240" w:after="240"/>
        <w:rPr>
          <w:rFonts w:ascii="宋体" w:hAnsi="宋体" w:eastAsia="宋体" w:cs="宋体"/>
        </w:rPr>
      </w:pPr>
      <w:r>
        <w:rPr>
          <w:rFonts w:ascii="宋体" w:hAnsi="宋体" w:eastAsia="宋体" w:cs="宋体"/>
        </w:rPr>
        <w:t xml:space="preserve"> </w:t>
      </w:r>
      <w:r/>
    </w:p>
    <w:p>
      <w:pPr>
        <w:pStyle w:val="1065"/>
        <w:spacing w:before="240" w:after="240"/>
        <w:rPr>
          <w:rFonts w:ascii="宋体" w:hAnsi="宋体" w:eastAsia="宋体" w:cs="宋体"/>
        </w:rPr>
      </w:pPr>
      <w:r>
        <w:rPr>
          <w:rFonts w:ascii="宋体" w:hAnsi="宋体" w:eastAsia="宋体" w:cs="宋体"/>
        </w:rPr>
        <w:t xml:space="preserve"> </w:t>
      </w:r>
      <w:r/>
    </w:p>
    <w:p>
      <w:pPr>
        <w:pStyle w:val="1065"/>
        <w:spacing w:before="240" w:after="240"/>
        <w:rPr>
          <w:rFonts w:ascii="宋体" w:hAnsi="宋体" w:eastAsia="宋体" w:cs="宋体"/>
        </w:rPr>
      </w:pPr>
      <w:r>
        <w:rPr>
          <w:rFonts w:ascii="宋体" w:hAnsi="宋体" w:eastAsia="宋体" w:cs="宋体"/>
        </w:rPr>
      </w:r>
      <w:r/>
    </w:p>
    <w:p>
      <w:pPr>
        <w:pStyle w:val="1065"/>
        <w:spacing w:before="240" w:after="240"/>
        <w:rPr>
          <w:rFonts w:ascii="宋体" w:hAnsi="宋体" w:eastAsia="宋体" w:cs="宋体"/>
        </w:rPr>
      </w:pPr>
      <w:r>
        <w:rPr>
          <w:rFonts w:ascii="宋体" w:hAnsi="宋体" w:eastAsia="宋体" w:cs="宋体"/>
        </w:rPr>
      </w:r>
      <w:r/>
    </w:p>
    <w:p>
      <w:pPr>
        <w:pStyle w:val="1065"/>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6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65"/>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066"/>
        <w:jc w:val="center"/>
      </w:pPr>
      <w:r>
        <w:br w:type="page" w:clear="all"/>
      </w:r>
      <w:bookmarkStart w:id="251" w:name="_Toc256000067"/>
      <w:r>
        <w:rPr>
          <w:rFonts w:ascii="宋体" w:hAnsi="宋体" w:eastAsia="宋体" w:cs="宋体"/>
          <w:sz w:val="32"/>
        </w:rPr>
        <w:t xml:space="preserve">一、资格部分</w:t>
      </w:r>
      <w:bookmarkEnd w:id="251"/>
      <w:r/>
      <w:r/>
    </w:p>
    <w:p>
      <w:pPr>
        <w:pStyle w:val="1067"/>
        <w:jc w:val="center"/>
      </w:pPr>
      <w:r>
        <w:br w:type="page" w:clear="all"/>
      </w:r>
      <w:bookmarkStart w:id="252" w:name="_Toc256000068"/>
      <w:r>
        <w:rPr>
          <w:rFonts w:ascii="宋体" w:hAnsi="宋体" w:eastAsia="宋体" w:cs="宋体"/>
          <w:sz w:val="28"/>
        </w:rPr>
        <w:t xml:space="preserve">(一)磋商承诺函</w:t>
      </w:r>
      <w:bookmarkEnd w:id="252"/>
      <w:r/>
      <w:r/>
    </w:p>
    <w:p>
      <w:pPr>
        <w:pStyle w:val="1068"/>
      </w:pPr>
      <w:r>
        <w:rPr>
          <w:rFonts w:ascii="宋体" w:hAnsi="宋体" w:eastAsia="宋体" w:cs="宋体"/>
        </w:rPr>
        <w:t xml:space="preserve">﻿ </w:t>
      </w:r>
      <w:r/>
    </w:p>
    <w:p>
      <w:pPr>
        <w:pStyle w:val="1068"/>
        <w:spacing w:before="240" w:after="240" w:line="276" w:lineRule="auto"/>
        <w:rPr>
          <w:rFonts w:ascii="宋体" w:hAnsi="宋体" w:eastAsia="宋体" w:cs="宋体"/>
        </w:rPr>
      </w:pPr>
      <w:r>
        <w:rPr>
          <w:rFonts w:ascii="宋体" w:hAnsi="宋体" w:eastAsia="宋体" w:cs="宋体"/>
        </w:rPr>
        <w:t xml:space="preserve">致：（磋商组织方） </w:t>
      </w:r>
      <w:r/>
    </w:p>
    <w:p>
      <w:pPr>
        <w:pStyle w:val="1068"/>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1068"/>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p>
    <w:p>
      <w:pPr>
        <w:pStyle w:val="1068"/>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68"/>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68"/>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68"/>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1068"/>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68"/>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1068"/>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068"/>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1068"/>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p>
    <w:p>
      <w:pPr>
        <w:pStyle w:val="1068"/>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068"/>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p>
    <w:p>
      <w:pPr>
        <w:pStyle w:val="1068"/>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p>
    <w:p>
      <w:pPr>
        <w:pStyle w:val="1068"/>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1068"/>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p>
    <w:p>
      <w:pPr>
        <w:pStyle w:val="1068"/>
        <w:ind w:firstLine="960"/>
        <w:spacing w:before="240" w:after="240" w:line="276" w:lineRule="auto"/>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 xml:space="preserve">电话：   </w:t>
      </w:r>
      <w:r/>
    </w:p>
    <w:p>
      <w:pPr>
        <w:pStyle w:val="1068"/>
        <w:ind w:firstLine="960"/>
        <w:spacing w:before="240" w:after="240" w:line="276" w:lineRule="auto"/>
        <w:rPr>
          <w:rFonts w:ascii="宋体" w:hAnsi="宋体" w:eastAsia="宋体" w:cs="宋体"/>
        </w:rPr>
      </w:pPr>
      <w:r>
        <w:rPr>
          <w:rFonts w:ascii="宋体" w:hAnsi="宋体" w:eastAsia="宋体" w:cs="宋体"/>
        </w:rPr>
        <w:t xml:space="preserve">传真： </w:t>
      </w:r>
      <w:r>
        <w:rPr>
          <w:rFonts w:hint="eastAsia" w:ascii="宋体" w:hAnsi="宋体" w:eastAsia="宋体" w:cs="宋体"/>
        </w:rPr>
        <w:t xml:space="preserve">         </w:t>
      </w:r>
      <w:r>
        <w:rPr>
          <w:rFonts w:ascii="宋体" w:hAnsi="宋体" w:eastAsia="宋体" w:cs="宋体"/>
        </w:rPr>
        <w:t xml:space="preserve">   邮政编码：    </w:t>
      </w:r>
      <w:r/>
    </w:p>
    <w:p>
      <w:pPr>
        <w:pStyle w:val="1068"/>
        <w:ind w:firstLine="960"/>
        <w:spacing w:before="240" w:after="240" w:line="276" w:lineRule="auto"/>
        <w:rPr>
          <w:rFonts w:ascii="宋体" w:hAnsi="宋体" w:eastAsia="宋体" w:cs="宋体"/>
        </w:rPr>
      </w:pPr>
      <w:r>
        <w:rPr>
          <w:rFonts w:ascii="宋体" w:hAnsi="宋体" w:eastAsia="宋体" w:cs="宋体"/>
        </w:rPr>
        <w:t xml:space="preserve">供应商（公章）：   </w:t>
      </w:r>
      <w:r/>
    </w:p>
    <w:p>
      <w:pPr>
        <w:pStyle w:val="1068"/>
        <w:ind w:firstLine="960"/>
        <w:spacing w:before="240" w:after="240" w:line="276" w:lineRule="auto"/>
        <w:rPr>
          <w:rFonts w:ascii="宋体" w:hAnsi="宋体" w:eastAsia="宋体" w:cs="宋体"/>
        </w:rPr>
      </w:pPr>
      <w:r>
        <w:rPr>
          <w:rFonts w:ascii="宋体" w:hAnsi="宋体" w:eastAsia="宋体" w:cs="宋体"/>
        </w:rPr>
        <w:t xml:space="preserve">法定代表人签章：   </w:t>
      </w:r>
      <w:r/>
    </w:p>
    <w:p>
      <w:pPr>
        <w:pStyle w:val="1068"/>
        <w:ind w:firstLine="960"/>
        <w:spacing w:before="240" w:after="240" w:line="276" w:lineRule="auto"/>
        <w:rPr>
          <w:rFonts w:ascii="宋体" w:hAnsi="宋体" w:eastAsia="宋体" w:cs="宋体"/>
        </w:rPr>
      </w:pPr>
      <w:r>
        <w:rPr>
          <w:rFonts w:ascii="宋体" w:hAnsi="宋体" w:eastAsia="宋体" w:cs="宋体"/>
        </w:rPr>
        <w:t xml:space="preserve">日 期：   </w:t>
      </w:r>
      <w:r/>
    </w:p>
    <w:p>
      <w:pPr>
        <w:pStyle w:val="1069"/>
        <w:jc w:val="center"/>
      </w:pPr>
      <w:r>
        <w:br w:type="page" w:clear="all"/>
      </w:r>
      <w:bookmarkStart w:id="253" w:name="_Toc256000069"/>
      <w:r>
        <w:rPr>
          <w:rFonts w:ascii="宋体" w:hAnsi="宋体" w:eastAsia="宋体" w:cs="宋体"/>
          <w:sz w:val="28"/>
        </w:rPr>
        <w:t xml:space="preserve">(二)独立承担民事责任的能力</w:t>
      </w:r>
      <w:bookmarkEnd w:id="253"/>
      <w:r/>
      <w:r/>
    </w:p>
    <w:p>
      <w:pPr>
        <w:pStyle w:val="1070"/>
        <w:jc w:val="center"/>
      </w:pPr>
      <w:r>
        <w:br w:type="page" w:clear="all"/>
      </w:r>
      <w:bookmarkStart w:id="254" w:name="_Toc256000070"/>
      <w:r>
        <w:rPr>
          <w:rFonts w:ascii="宋体" w:hAnsi="宋体" w:eastAsia="宋体" w:cs="宋体"/>
          <w:sz w:val="28"/>
        </w:rPr>
        <w:t xml:space="preserve">(三)良好的商业信誉和健全的财务会计制度</w:t>
      </w:r>
      <w:bookmarkEnd w:id="254"/>
      <w:r/>
      <w:r/>
    </w:p>
    <w:p>
      <w:pPr>
        <w:pStyle w:val="1071"/>
        <w:jc w:val="center"/>
      </w:pPr>
      <w:r>
        <w:br w:type="page" w:clear="all"/>
      </w:r>
      <w:bookmarkStart w:id="255" w:name="_Toc256000071"/>
      <w:r>
        <w:rPr>
          <w:rFonts w:ascii="宋体" w:hAnsi="宋体" w:eastAsia="宋体" w:cs="宋体"/>
          <w:sz w:val="28"/>
        </w:rPr>
        <w:t xml:space="preserve">(四)履行合同所必需的设备和专业技术能力</w:t>
      </w:r>
      <w:bookmarkEnd w:id="255"/>
      <w:r/>
      <w:r/>
    </w:p>
    <w:p>
      <w:pPr>
        <w:pStyle w:val="1072"/>
        <w:jc w:val="center"/>
        <w:spacing w:line="360" w:lineRule="auto"/>
        <w:rPr>
          <w:rFonts w:ascii="宋体" w:hAnsi="宋体" w:cs="宋体"/>
          <w:sz w:val="24"/>
          <w:szCs w:val="24"/>
        </w:rPr>
      </w:pPr>
      <w:r>
        <w:rPr>
          <w:rFonts w:ascii="宋体" w:hAnsi="宋体" w:cs="宋体"/>
          <w:sz w:val="24"/>
          <w:szCs w:val="24"/>
        </w:rPr>
      </w:r>
      <w:r/>
    </w:p>
    <w:p>
      <w:pPr>
        <w:pStyle w:val="1072"/>
        <w:jc w:val="center"/>
        <w:spacing w:line="360" w:lineRule="auto"/>
        <w:rPr>
          <w:rFonts w:ascii="宋体" w:hAnsi="宋体" w:cs="宋体"/>
          <w:sz w:val="24"/>
          <w:szCs w:val="24"/>
        </w:rPr>
      </w:pPr>
      <w:r>
        <w:rPr>
          <w:rFonts w:ascii="宋体" w:hAnsi="宋体" w:cs="宋体"/>
          <w:sz w:val="24"/>
          <w:szCs w:val="24"/>
        </w:rPr>
      </w:r>
      <w:r/>
    </w:p>
    <w:p>
      <w:pPr>
        <w:pStyle w:val="1072"/>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1072"/>
        <w:ind w:firstLine="480"/>
        <w:spacing w:line="360" w:lineRule="auto"/>
        <w:rPr>
          <w:rFonts w:ascii="宋体" w:hAnsi="宋体" w:cs="宋体"/>
          <w:sz w:val="24"/>
          <w:szCs w:val="24"/>
        </w:rPr>
      </w:pPr>
      <w:r>
        <w:rPr>
          <w:rFonts w:ascii="宋体" w:hAnsi="宋体" w:cs="宋体"/>
          <w:sz w:val="24"/>
          <w:szCs w:val="24"/>
        </w:rPr>
      </w:r>
      <w:r/>
    </w:p>
    <w:p>
      <w:pPr>
        <w:pStyle w:val="1072"/>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072"/>
        <w:ind w:firstLine="480"/>
        <w:spacing w:line="360" w:lineRule="auto"/>
        <w:rPr>
          <w:rFonts w:ascii="宋体" w:hAnsi="宋体" w:cs="宋体"/>
          <w:sz w:val="24"/>
          <w:szCs w:val="24"/>
        </w:rPr>
      </w:pPr>
      <w:r>
        <w:rPr>
          <w:rFonts w:ascii="宋体" w:hAnsi="宋体" w:cs="宋体"/>
          <w:sz w:val="24"/>
          <w:szCs w:val="24"/>
        </w:rPr>
        <w:t xml:space="preserve">主要设备有： </w:t>
      </w:r>
      <w:r/>
    </w:p>
    <w:p>
      <w:pPr>
        <w:pStyle w:val="1072"/>
        <w:ind w:firstLine="480"/>
        <w:spacing w:line="360" w:lineRule="auto"/>
        <w:rPr>
          <w:rFonts w:ascii="宋体" w:hAnsi="宋体" w:cs="宋体"/>
          <w:sz w:val="24"/>
          <w:szCs w:val="24"/>
        </w:rPr>
      </w:pPr>
      <w:r>
        <w:rPr>
          <w:rFonts w:ascii="宋体" w:hAnsi="宋体" w:cs="宋体"/>
          <w:sz w:val="24"/>
          <w:szCs w:val="24"/>
        </w:rPr>
        <w:t xml:space="preserve">主要专业技术能力有：</w:t>
      </w:r>
      <w:r/>
    </w:p>
    <w:p>
      <w:pPr>
        <w:pStyle w:val="1072"/>
        <w:ind w:firstLine="480"/>
        <w:spacing w:line="360" w:lineRule="auto"/>
        <w:rPr>
          <w:rFonts w:ascii="宋体" w:hAnsi="宋体" w:cs="宋体"/>
          <w:sz w:val="24"/>
          <w:szCs w:val="24"/>
        </w:rPr>
      </w:pPr>
      <w:r>
        <w:rPr>
          <w:rFonts w:ascii="宋体" w:hAnsi="宋体" w:cs="宋体"/>
          <w:sz w:val="24"/>
          <w:szCs w:val="24"/>
        </w:rPr>
      </w:r>
      <w:r/>
    </w:p>
    <w:p>
      <w:pPr>
        <w:pStyle w:val="1072"/>
        <w:ind w:firstLine="480"/>
        <w:spacing w:line="360" w:lineRule="auto"/>
        <w:rPr>
          <w:rFonts w:ascii="宋体" w:hAnsi="宋体" w:cs="宋体"/>
          <w:sz w:val="24"/>
          <w:szCs w:val="24"/>
        </w:rPr>
      </w:pPr>
      <w:r>
        <w:rPr>
          <w:rFonts w:ascii="宋体" w:hAnsi="宋体" w:cs="宋体"/>
          <w:sz w:val="24"/>
          <w:szCs w:val="24"/>
        </w:rPr>
      </w:r>
      <w:r/>
    </w:p>
    <w:p>
      <w:pPr>
        <w:pStyle w:val="1072"/>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072"/>
        <w:ind w:firstLine="720"/>
        <w:jc w:val="center"/>
        <w:spacing w:line="360" w:lineRule="auto"/>
        <w:rPr>
          <w:rFonts w:ascii="宋体" w:hAnsi="宋体"/>
          <w:sz w:val="24"/>
          <w:u w:val="single"/>
        </w:rPr>
      </w:pPr>
      <w:r>
        <w:rPr>
          <w:rFonts w:hint="eastAsia" w:ascii="宋体" w:hAnsi="宋体" w:cs="宋体"/>
          <w:sz w:val="24"/>
          <w:szCs w:val="24"/>
        </w:rPr>
        <w:t xml:space="preserve">                                                       </w:t>
      </w:r>
      <w:r>
        <w:rPr>
          <w:rFonts w:ascii="宋体" w:hAnsi="宋体" w:cs="宋体"/>
          <w:sz w:val="24"/>
          <w:szCs w:val="24"/>
        </w:rPr>
        <w:t xml:space="preserve">日期： 年 月 日</w:t>
      </w:r>
      <w:r/>
    </w:p>
    <w:p>
      <w:pPr>
        <w:pStyle w:val="1073"/>
        <w:jc w:val="center"/>
      </w:pPr>
      <w:r>
        <w:br w:type="page" w:clear="all"/>
      </w:r>
      <w:bookmarkStart w:id="256" w:name="_Toc256000072"/>
      <w:r>
        <w:rPr>
          <w:rFonts w:ascii="宋体" w:hAnsi="宋体" w:eastAsia="宋体" w:cs="宋体"/>
          <w:sz w:val="28"/>
        </w:rPr>
        <w:t xml:space="preserve">(五)依法缴纳税收和社会保障资金的良好记录</w:t>
      </w:r>
      <w:bookmarkEnd w:id="256"/>
      <w:r/>
      <w:r/>
    </w:p>
    <w:p>
      <w:pPr>
        <w:pStyle w:val="1074"/>
      </w:pPr>
      <w:r/>
      <w:r/>
    </w:p>
    <w:p>
      <w:pPr>
        <w:pStyle w:val="1075"/>
        <w:jc w:val="center"/>
      </w:pPr>
      <w:r>
        <w:br w:type="page" w:clear="all"/>
      </w:r>
      <w:bookmarkStart w:id="257"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pPr>
      <w:r/>
      <w:r/>
    </w:p>
    <w:p>
      <w:pPr>
        <w:pStyle w:val="1074"/>
        <w:rPr>
          <w:rFonts w:eastAsia="宋体"/>
        </w:rPr>
      </w:pPr>
      <w:r>
        <w:rPr>
          <w:rFonts w:eastAsia="宋体"/>
        </w:rPr>
      </w:r>
      <w:r/>
    </w:p>
    <w:p>
      <w:pPr>
        <w:pStyle w:val="1075"/>
        <w:jc w:val="center"/>
        <w:rPr>
          <w:rFonts w:eastAsia="宋体"/>
        </w:rPr>
      </w:pPr>
      <w:r>
        <w:rPr>
          <w:rFonts w:eastAsia="宋体"/>
        </w:rPr>
      </w:r>
      <w:r/>
    </w:p>
    <w:p>
      <w:pPr>
        <w:pStyle w:val="1075"/>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257"/>
      <w:r/>
      <w:r/>
    </w:p>
    <w:p>
      <w:pPr>
        <w:pStyle w:val="1036"/>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036"/>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p>
    <w:p>
      <w:pPr>
        <w:pStyle w:val="1036"/>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36"/>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36"/>
        <w:ind w:firstLine="560"/>
        <w:spacing w:before="240" w:beforeAutospacing="0" w:after="240" w:afterAutospacing="0" w:line="360" w:lineRule="auto"/>
        <w:rPr>
          <w:lang w:eastAsia="zh-CN"/>
        </w:rPr>
      </w:pPr>
      <w:r>
        <w:rPr>
          <w:rFonts w:cs="宋体"/>
          <w:lang w:eastAsia="zh-CN"/>
        </w:rPr>
        <w:t xml:space="preserve">…… </w:t>
      </w:r>
      <w:r/>
    </w:p>
    <w:p>
      <w:pPr>
        <w:pStyle w:val="1036"/>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36"/>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036"/>
        <w:ind w:firstLine="560"/>
        <w:spacing w:before="240" w:beforeAutospacing="0" w:after="240" w:afterAutospacing="0" w:line="360" w:lineRule="auto"/>
        <w:rPr>
          <w:rFonts w:cs="宋体"/>
          <w:lang w:eastAsia="zh-CN"/>
        </w:rPr>
      </w:pPr>
      <w:r>
        <w:rPr>
          <w:rFonts w:cs="宋体"/>
          <w:lang w:eastAsia="zh-CN"/>
        </w:rPr>
        <w:t xml:space="preserve">日 期：</w:t>
      </w:r>
      <w:r/>
    </w:p>
    <w:p>
      <w:pPr>
        <w:pStyle w:val="1080"/>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1080"/>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1080"/>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17"/>
        <w:rPr>
          <w:rFonts w:ascii="宋体" w:hAnsi="宋体" w:eastAsia="宋体" w:cs="宋体"/>
          <w:sz w:val="28"/>
        </w:rPr>
      </w:pPr>
      <w:r>
        <w:br w:type="page" w:clear="all"/>
      </w:r>
      <w:bookmarkStart w:id="258" w:name="_Toc256000076"/>
      <w:r/>
      <w:r/>
    </w:p>
    <w:p>
      <w:pPr>
        <w:pStyle w:val="1036"/>
        <w:spacing w:before="240" w:beforeAutospacing="0" w:after="240" w:afterAutospacing="0" w:line="85" w:lineRule="atLeast"/>
        <w:rPr>
          <w:lang w:eastAsia="zh-CN"/>
        </w:rPr>
      </w:pPr>
      <w:r>
        <w:rPr>
          <w:lang w:eastAsia="zh-CN"/>
        </w:rPr>
      </w:r>
      <w:r/>
    </w:p>
    <w:p>
      <w:pPr>
        <w:pStyle w:val="1036"/>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258"/>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1078"/>
        <w:ind w:firstLine="560"/>
        <w:spacing w:line="360" w:lineRule="auto"/>
        <w:rPr>
          <w:rFonts w:ascii="宋体" w:hAnsi="宋体"/>
          <w:sz w:val="28"/>
          <w:szCs w:val="28"/>
        </w:rPr>
      </w:pPr>
      <w:r>
        <w:rPr>
          <w:rFonts w:ascii="宋体" w:hAnsi="宋体"/>
          <w:sz w:val="28"/>
          <w:szCs w:val="28"/>
        </w:rPr>
      </w:r>
      <w:r/>
    </w:p>
    <w:p>
      <w:pPr>
        <w:pStyle w:val="1078"/>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1078"/>
        <w:ind w:firstLine="560"/>
        <w:jc w:val="center"/>
        <w:spacing w:line="360" w:lineRule="auto"/>
        <w:rPr>
          <w:rFonts w:ascii="宋体" w:hAnsi="宋体"/>
          <w:sz w:val="28"/>
          <w:szCs w:val="28"/>
        </w:rPr>
      </w:pPr>
      <w:r>
        <w:rPr>
          <w:rFonts w:ascii="宋体" w:hAnsi="宋体"/>
          <w:sz w:val="28"/>
          <w:szCs w:val="28"/>
        </w:rPr>
      </w:r>
      <w:r/>
    </w:p>
    <w:p>
      <w:pPr>
        <w:pStyle w:val="1078"/>
        <w:ind w:firstLine="560"/>
        <w:jc w:val="right"/>
        <w:spacing w:line="360" w:lineRule="auto"/>
        <w:rPr>
          <w:rFonts w:ascii="宋体" w:hAnsi="宋体"/>
          <w:sz w:val="28"/>
          <w:szCs w:val="28"/>
        </w:rPr>
      </w:pPr>
      <w:r>
        <w:rPr>
          <w:rFonts w:ascii="宋体" w:hAnsi="宋体"/>
          <w:sz w:val="28"/>
          <w:szCs w:val="28"/>
        </w:rPr>
      </w:r>
      <w:r/>
    </w:p>
    <w:p>
      <w:pPr>
        <w:pStyle w:val="1078"/>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1078"/>
        <w:ind w:firstLine="560"/>
        <w:spacing w:line="360" w:lineRule="auto"/>
        <w:rPr>
          <w:rFonts w:ascii="宋体" w:hAnsi="宋体"/>
          <w:sz w:val="28"/>
        </w:rPr>
      </w:pPr>
      <w:r>
        <w:rPr>
          <w:rFonts w:ascii="宋体" w:hAnsi="宋体"/>
          <w:sz w:val="28"/>
        </w:rPr>
      </w:r>
      <w:r/>
    </w:p>
    <w:p>
      <w:pPr>
        <w:pStyle w:val="1078"/>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1078"/>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1078"/>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79"/>
        <w:jc w:val="center"/>
      </w:pPr>
      <w:r>
        <w:br w:type="page" w:clear="all"/>
      </w:r>
      <w:bookmarkStart w:id="259"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259"/>
      <w:r/>
      <w:r/>
    </w:p>
    <w:p>
      <w:pPr>
        <w:pStyle w:val="1013"/>
        <w:ind w:right="420" w:firstLine="560"/>
        <w:spacing w:line="360" w:lineRule="auto"/>
        <w:rPr>
          <w:rFonts w:ascii="宋体" w:hAnsi="宋体"/>
          <w:sz w:val="28"/>
        </w:rPr>
      </w:pPr>
      <w:r>
        <w:rPr>
          <w:rFonts w:ascii="宋体" w:hAnsi="宋体"/>
          <w:sz w:val="28"/>
        </w:rPr>
      </w:r>
      <w:r/>
    </w:p>
    <w:p>
      <w:pPr>
        <w:pStyle w:val="1013"/>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1013"/>
        <w:ind w:firstLine="560"/>
        <w:spacing w:line="360" w:lineRule="auto"/>
        <w:tabs>
          <w:tab w:val="left" w:pos="5560" w:leader="none"/>
        </w:tabs>
        <w:rPr>
          <w:rFonts w:ascii="宋体" w:hAnsi="宋体"/>
          <w:sz w:val="28"/>
        </w:rPr>
      </w:pPr>
      <w:r>
        <w:rPr>
          <w:rFonts w:hint="eastAsia" w:ascii="宋体" w:hAnsi="宋体"/>
          <w:sz w:val="28"/>
        </w:rPr>
        <w:tab/>
      </w:r>
      <w:r/>
    </w:p>
    <w:p>
      <w:pPr>
        <w:pStyle w:val="1012"/>
        <w:rPr>
          <w:lang w:eastAsia="zh-CN"/>
        </w:rPr>
      </w:pPr>
      <w:r>
        <w:rPr>
          <w:rFonts w:hint="eastAsia" w:ascii="宋体" w:hAnsi="宋体"/>
          <w:sz w:val="28"/>
          <w:lang w:eastAsia="zh-CN"/>
        </w:rPr>
        <w:t xml:space="preserve">本授权委托书于</w:t>
      </w:r>
      <w:r>
        <w:rPr>
          <w:rFonts w:hint="eastAsia" w:ascii="宋体" w:hAnsi="宋体"/>
          <w:sz w:val="28"/>
          <w:u w:val="single"/>
          <w:lang w:eastAsia="zh-CN"/>
        </w:rPr>
        <w:t xml:space="preserve">  </w:t>
      </w:r>
      <w:r>
        <w:rPr>
          <w:rFonts w:hint="eastAsia" w:ascii="宋体" w:hAnsi="宋体"/>
          <w:sz w:val="28"/>
          <w:lang w:eastAsia="zh-CN"/>
        </w:rPr>
        <w:t xml:space="preserve">年</w:t>
      </w:r>
      <w:r>
        <w:rPr>
          <w:rFonts w:hint="eastAsia" w:ascii="宋体" w:hAnsi="宋体"/>
          <w:sz w:val="28"/>
          <w:u w:val="single"/>
          <w:lang w:eastAsia="zh-CN"/>
        </w:rPr>
        <w:t xml:space="preserve">  </w:t>
      </w:r>
      <w:r>
        <w:rPr>
          <w:rFonts w:hint="eastAsia" w:ascii="宋体" w:hAnsi="宋体"/>
          <w:sz w:val="28"/>
          <w:lang w:eastAsia="zh-CN"/>
        </w:rPr>
        <w:t xml:space="preserve">月</w:t>
      </w:r>
      <w:r>
        <w:rPr>
          <w:rFonts w:hint="eastAsia" w:ascii="宋体" w:hAnsi="宋体"/>
          <w:sz w:val="28"/>
          <w:u w:val="single"/>
          <w:lang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1013"/>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4"/>
          <w:szCs w:val="24"/>
          <w:u w:val="single"/>
        </w:rPr>
        <w:t xml:space="preserve">                              </w:t>
      </w:r>
      <w:r/>
    </w:p>
    <w:p>
      <w:pPr>
        <w:pStyle w:val="1013"/>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4"/>
          <w:szCs w:val="24"/>
          <w:u w:val="single"/>
        </w:rPr>
        <w:t xml:space="preserve">                       </w:t>
      </w:r>
      <w:r/>
    </w:p>
    <w:p>
      <w:pPr>
        <w:pStyle w:val="1013"/>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1013"/>
        <w:ind w:firstLine="560"/>
        <w:spacing w:line="360" w:lineRule="auto"/>
        <w:rPr>
          <w:rFonts w:ascii="宋体" w:hAnsi="宋体"/>
          <w:sz w:val="28"/>
          <w:u w:val="single"/>
        </w:rPr>
      </w:pPr>
      <w:r>
        <w:rPr>
          <w:rFonts w:hint="eastAsia" w:ascii="宋体" w:hAnsi="宋体"/>
          <w:sz w:val="28"/>
        </w:rPr>
        <w:t xml:space="preserve">          </w:t>
      </w:r>
      <w:r/>
    </w:p>
    <w:p>
      <w:pPr>
        <w:pStyle w:val="1013"/>
        <w:ind w:firstLine="560"/>
        <w:spacing w:line="360" w:lineRule="auto"/>
        <w:rPr>
          <w:rFonts w:ascii="宋体" w:hAnsi="宋体"/>
          <w:sz w:val="28"/>
        </w:rPr>
      </w:pPr>
      <w:r>
        <w:rPr>
          <w:rFonts w:ascii="宋体" w:hAnsi="宋体"/>
          <w:sz w:val="28"/>
        </w:rPr>
      </w:r>
      <w:r/>
    </w:p>
    <w:p>
      <w:pPr>
        <w:pStyle w:val="1013"/>
        <w:spacing w:line="360" w:lineRule="auto"/>
        <w:rPr>
          <w:rFonts w:ascii="宋体" w:hAnsi="宋体"/>
          <w:sz w:val="28"/>
        </w:rPr>
      </w:pPr>
      <w:r>
        <w:rPr>
          <w:rFonts w:ascii="宋体" w:hAnsi="宋体"/>
          <w:sz w:val="28"/>
        </w:rPr>
      </w:r>
      <w:r/>
    </w:p>
    <w:p>
      <w:pPr>
        <w:pStyle w:val="1013"/>
        <w:ind w:firstLine="560"/>
        <w:spacing w:line="360" w:lineRule="auto"/>
        <w:rPr>
          <w:rFonts w:ascii="宋体" w:hAnsi="宋体"/>
          <w:sz w:val="28"/>
        </w:rPr>
      </w:pPr>
      <w:r>
        <w:rPr>
          <w:rFonts w:hint="eastAsia" w:ascii="宋体" w:hAnsi="宋体"/>
          <w:sz w:val="28"/>
        </w:rPr>
        <w:t xml:space="preserve">供应商名称（公章）：</w:t>
      </w:r>
      <w:r/>
    </w:p>
    <w:p>
      <w:pPr>
        <w:pStyle w:val="1013"/>
        <w:ind w:firstLine="560"/>
        <w:spacing w:line="360" w:lineRule="auto"/>
        <w:rPr>
          <w:rFonts w:ascii="宋体" w:hAnsi="宋体"/>
          <w:sz w:val="28"/>
        </w:rPr>
      </w:pPr>
      <w:r>
        <w:rPr>
          <w:rFonts w:ascii="宋体" w:hAnsi="宋体"/>
          <w:sz w:val="28"/>
        </w:rPr>
      </w:r>
      <w:r/>
    </w:p>
    <w:p>
      <w:pPr>
        <w:pStyle w:val="1013"/>
        <w:ind w:firstLine="560"/>
        <w:spacing w:line="360" w:lineRule="auto"/>
        <w:rPr>
          <w:rFonts w:ascii="宋体" w:hAnsi="宋体"/>
          <w:sz w:val="28"/>
          <w:u w:val="single"/>
        </w:rPr>
      </w:pPr>
      <w:r>
        <w:rPr>
          <w:rFonts w:hint="eastAsia" w:ascii="宋体" w:hAnsi="宋体"/>
          <w:sz w:val="28"/>
        </w:rPr>
        <w:t xml:space="preserve">日     期：</w:t>
      </w:r>
      <w:r/>
    </w:p>
    <w:p>
      <w:pPr>
        <w:pStyle w:val="1013"/>
        <w:ind w:firstLine="643"/>
        <w:spacing w:line="360" w:lineRule="auto"/>
        <w:rPr>
          <w:rFonts w:ascii="宋体" w:hAnsi="宋体"/>
          <w:b/>
          <w:sz w:val="32"/>
          <w:szCs w:val="32"/>
        </w:rPr>
      </w:pPr>
      <w:r>
        <w:rPr>
          <w:rFonts w:ascii="宋体" w:hAnsi="宋体"/>
          <w:b/>
          <w:sz w:val="32"/>
          <w:szCs w:val="32"/>
        </w:rPr>
      </w:r>
      <w:r/>
    </w:p>
    <w:p>
      <w:pPr>
        <w:pStyle w:val="1013"/>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p>
    <w:p>
      <w:pPr>
        <w:pStyle w:val="1078"/>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260" w:name="_Toc256000078"/>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78"/>
        <w:ind w:firstLine="420"/>
        <w:jc w:val="left"/>
        <w:spacing w:line="360" w:lineRule="auto"/>
        <w:tabs>
          <w:tab w:val="left" w:pos="7290" w:leader="none"/>
        </w:tabs>
      </w:pPr>
      <w:r/>
      <w:r/>
    </w:p>
    <w:p>
      <w:pPr>
        <w:pStyle w:val="1080"/>
        <w:jc w:val="center"/>
        <w:spacing w:line="360" w:lineRule="auto"/>
        <w:rPr>
          <w:rFonts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1080"/>
        <w:jc w:val="both"/>
        <w:spacing w:line="360" w:lineRule="auto"/>
        <w:rPr>
          <w:rFonts w:ascii="宋体" w:hAnsi="宋体" w:eastAsia="宋体" w:cs="宋体"/>
          <w:u w:val="single"/>
        </w:rPr>
      </w:pPr>
      <w:r>
        <w:rPr>
          <w:rFonts w:ascii="宋体" w:hAnsi="宋体" w:eastAsia="宋体" w:cs="宋体"/>
          <w:u w:val="single"/>
        </w:rPr>
      </w:r>
      <w:r/>
    </w:p>
    <w:p>
      <w:pPr>
        <w:pStyle w:val="1080"/>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hint="eastAsia" w:ascii="宋体" w:hAnsi="宋体" w:eastAsia="宋体" w:cs="宋体"/>
        </w:rPr>
        <w:t xml:space="preserve"> </w:t>
      </w:r>
      <w:r/>
    </w:p>
    <w:p>
      <w:pPr>
        <w:pStyle w:val="1080"/>
        <w:ind w:firstLine="480"/>
        <w:jc w:val="both"/>
        <w:spacing w:line="360" w:lineRule="auto"/>
        <w:rPr>
          <w:rFonts w:ascii="宋体" w:hAnsi="宋体" w:eastAsia="宋体" w:cs="宋体"/>
        </w:rPr>
      </w:pPr>
      <w:r>
        <w:rPr>
          <w:rFonts w:ascii="宋体" w:hAnsi="宋体" w:eastAsia="宋体" w:cs="宋体"/>
        </w:rPr>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现承诺如下：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1080"/>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1080"/>
        <w:ind w:firstLine="480"/>
        <w:jc w:val="both"/>
        <w:spacing w:line="360" w:lineRule="auto"/>
        <w:rPr>
          <w:rFonts w:ascii="宋体" w:hAnsi="宋体" w:eastAsia="宋体" w:cs="宋体"/>
        </w:rPr>
      </w:pPr>
      <w:r>
        <w:rPr>
          <w:rFonts w:ascii="宋体" w:hAnsi="宋体" w:eastAsia="宋体" w:cs="宋体"/>
        </w:rPr>
      </w:r>
      <w:r/>
    </w:p>
    <w:p>
      <w:pPr>
        <w:pStyle w:val="1080"/>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rPr>
          <w:rFonts w:hint="eastAsia" w:ascii="宋体" w:hAnsi="宋体" w:eastAsia="宋体" w:cs="宋体"/>
          <w:u w:val="single"/>
        </w:rPr>
        <w:t xml:space="preserve">             </w:t>
      </w:r>
      <w:r/>
    </w:p>
    <w:p>
      <w:pPr>
        <w:pStyle w:val="1080"/>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hint="eastAsia" w:ascii="宋体" w:hAnsi="宋体" w:eastAsia="宋体" w:cs="宋体"/>
          <w:u w:val="single"/>
        </w:rPr>
        <w:t xml:space="preserve">                 </w:t>
      </w:r>
      <w:r/>
    </w:p>
    <w:p>
      <w:pPr>
        <w:pStyle w:val="1080"/>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1080"/>
        <w:jc w:val="both"/>
      </w:pPr>
      <w:r>
        <w:rPr>
          <w:rFonts w:hint="eastAsia"/>
        </w:rPr>
        <w:t xml:space="preserve">﹍﹍﹍﹍﹍﹍﹍﹍﹍﹍﹍﹍﹍﹍﹍﹍﹍﹍﹍﹍﹍﹍﹍﹍ </w:t>
      </w:r>
      <w:r/>
    </w:p>
    <w:p>
      <w:pPr>
        <w:pStyle w:val="1080"/>
        <w:jc w:val="both"/>
      </w:pPr>
      <w:r/>
      <w:r/>
    </w:p>
    <w:p>
      <w:pPr>
        <w:pStyle w:val="1080"/>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1080"/>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80"/>
        <w:jc w:val="center"/>
      </w:pPr>
      <w:r/>
      <w:r/>
    </w:p>
    <w:p>
      <w:pPr>
        <w:pStyle w:val="1080"/>
        <w:jc w:val="center"/>
      </w:p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jc w:val="center"/>
        <w:rPr>
          <w:rFonts w:ascii="宋体" w:hAnsi="宋体" w:eastAsia="宋体" w:cs="宋体"/>
          <w:sz w:val="32"/>
        </w:rPr>
      </w:pPr>
      <w:r>
        <w:rPr>
          <w:rFonts w:ascii="宋体" w:hAnsi="宋体" w:eastAsia="宋体" w:cs="宋体"/>
          <w:sz w:val="32"/>
        </w:rPr>
      </w:r>
      <w:r/>
    </w:p>
    <w:p>
      <w:pPr>
        <w:pStyle w:val="1080"/>
        <w:rPr>
          <w:rFonts w:ascii="宋体" w:hAnsi="宋体" w:eastAsia="宋体" w:cs="宋体"/>
          <w:sz w:val="32"/>
        </w:rPr>
      </w:pPr>
      <w:r>
        <w:rPr>
          <w:rFonts w:ascii="宋体" w:hAnsi="宋体" w:eastAsia="宋体" w:cs="宋体"/>
          <w:sz w:val="32"/>
        </w:rPr>
      </w:r>
      <w:r/>
    </w:p>
    <w:p>
      <w:pPr>
        <w:pStyle w:val="1080"/>
        <w:jc w:val="center"/>
      </w:pPr>
      <w:r>
        <w:rPr>
          <w:rFonts w:ascii="宋体" w:hAnsi="宋体" w:eastAsia="宋体" w:cs="宋体"/>
          <w:sz w:val="32"/>
        </w:rPr>
        <w:t xml:space="preserve">二、技术部分</w:t>
      </w:r>
      <w:bookmarkEnd w:id="260"/>
      <w:r/>
      <w:r/>
    </w:p>
    <w:p>
      <w:pPr>
        <w:pStyle w:val="1082"/>
        <w:jc w:val="center"/>
        <w:rPr>
          <w:rFonts w:ascii="宋体" w:hAnsi="宋体" w:eastAsia="宋体" w:cs="宋体"/>
          <w:sz w:val="28"/>
          <w:szCs w:val="28"/>
        </w:rPr>
      </w:pPr>
      <w:r/>
      <w:bookmarkStart w:id="261" w:name="_Toc256000080"/>
      <w:r>
        <w:rPr>
          <w:rFonts w:hint="eastAsia" w:ascii="宋体" w:hAnsi="宋体" w:eastAsia="宋体" w:cs="宋体"/>
          <w:sz w:val="28"/>
          <w:szCs w:val="28"/>
        </w:rPr>
        <w:t xml:space="preserve">（根据评分办法中的评分点逐条对应编制）</w:t>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r>
      <w:r/>
    </w:p>
    <w:p>
      <w:pPr>
        <w:pStyle w:val="1082"/>
        <w:jc w:val="center"/>
        <w:rPr>
          <w:rFonts w:ascii="宋体" w:hAnsi="宋体" w:eastAsia="宋体" w:cs="宋体"/>
          <w:sz w:val="32"/>
        </w:rPr>
      </w:pPr>
      <w:r>
        <w:rPr>
          <w:rFonts w:ascii="宋体" w:hAnsi="宋体" w:eastAsia="宋体" w:cs="宋体"/>
          <w:sz w:val="32"/>
        </w:rPr>
        <w:t xml:space="preserve">三、商务部分</w:t>
      </w:r>
      <w:bookmarkEnd w:id="261"/>
      <w:r/>
      <w:r/>
    </w:p>
    <w:p>
      <w:pPr>
        <w:pStyle w:val="1082"/>
        <w:jc w:val="center"/>
        <w:rPr>
          <w:rFonts w:ascii="宋体" w:hAnsi="宋体" w:eastAsia="宋体" w:cs="宋体"/>
          <w:sz w:val="28"/>
          <w:szCs w:val="28"/>
        </w:rPr>
      </w:pPr>
      <w:r/>
      <w:bookmarkStart w:id="262" w:name="_Toc256000082"/>
      <w:r/>
      <w:bookmarkEnd w:id="262"/>
      <w:r>
        <w:rPr>
          <w:rFonts w:hint="eastAsia" w:ascii="宋体" w:hAnsi="宋体" w:eastAsia="宋体" w:cs="宋体"/>
          <w:sz w:val="28"/>
          <w:szCs w:val="28"/>
        </w:rPr>
        <w:t xml:space="preserve">（根据评分办法中的评分点逐条对应编制）</w:t>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hint="eastAsia" w:ascii="宋体" w:hAnsi="宋体" w:cs="宋体"/>
          <w:sz w:val="28"/>
        </w:rPr>
        <w:t xml:space="preserve">（一）经验</w:t>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hint="eastAsia" w:ascii="宋体" w:hAnsi="宋体" w:cs="宋体"/>
          <w:sz w:val="28"/>
        </w:rPr>
        <w:t xml:space="preserve">（二）人员配备</w:t>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项目负责人能力</w:t>
      </w:r>
      <w:r/>
    </w:p>
    <w:tbl>
      <w:tblPr>
        <w:tblStyle w:val="75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1164"/>
        <w:gridCol w:w="6783"/>
      </w:tblGrid>
      <w:tr>
        <w:trPr>
          <w:jc w:val="center"/>
          <w:trHeight w:val="630"/>
        </w:trPr>
        <w:tc>
          <w:tcPr>
            <w:tcW w:w="1288" w:type="dxa"/>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W w:w="1288" w:type="dxa"/>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W w:w="6261"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pStyle w:val="1084"/>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1084"/>
        <w:spacing w:line="400" w:lineRule="exact"/>
        <w:widowControl/>
        <w:rPr>
          <w:rFonts w:ascii="宋体" w:hAnsi="宋体" w:cs="宋体"/>
          <w:sz w:val="28"/>
        </w:rPr>
      </w:pPr>
      <w:r>
        <w:rPr>
          <w:rFonts w:ascii="宋体" w:hAnsi="宋体" w:cs="宋体"/>
          <w:sz w:val="28"/>
        </w:rPr>
      </w:r>
      <w:r/>
    </w:p>
    <w:p>
      <w:pPr>
        <w:pStyle w:val="1084"/>
        <w:spacing w:line="400" w:lineRule="exact"/>
        <w:widowControl/>
        <w:rPr>
          <w:rFonts w:ascii="宋体" w:hAnsi="宋体" w:cs="宋体"/>
          <w:sz w:val="28"/>
        </w:rPr>
      </w:pPr>
      <w:r>
        <w:rPr>
          <w:rFonts w:ascii="宋体" w:hAnsi="宋体" w:cs="宋体"/>
          <w:sz w:val="28"/>
        </w:rPr>
      </w:r>
      <w:r/>
    </w:p>
    <w:p>
      <w:pPr>
        <w:pStyle w:val="1084"/>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4"/>
        <w:jc w:val="center"/>
        <w:spacing w:line="400" w:lineRule="exact"/>
        <w:widowControl/>
        <w:rPr>
          <w:rFonts w:ascii="宋体" w:hAnsi="宋体" w:cs="宋体"/>
          <w:sz w:val="28"/>
        </w:rPr>
      </w:pPr>
      <w:r>
        <w:rPr>
          <w:rFonts w:ascii="宋体" w:hAnsi="宋体" w:cs="宋体"/>
          <w:sz w:val="28"/>
        </w:rPr>
      </w:r>
      <w:r/>
    </w:p>
    <w:p>
      <w:pPr>
        <w:pStyle w:val="1087"/>
        <w:rPr>
          <w:rFonts w:eastAsia="宋体"/>
        </w:rPr>
      </w:pPr>
      <w:r>
        <w:rPr>
          <w:rFonts w:eastAsia="宋体"/>
        </w:rPr>
      </w:r>
      <w:r/>
    </w:p>
    <w:p>
      <w:pPr>
        <w:pStyle w:val="1087"/>
        <w:jc w:val="center"/>
        <w:rPr>
          <w:rFonts w:eastAsia="宋体"/>
        </w:rPr>
      </w:pPr>
      <w:r>
        <w:rPr>
          <w:rFonts w:hint="eastAsia" w:ascii="宋体" w:hAnsi="宋体" w:eastAsia="宋体" w:cs="宋体"/>
          <w:sz w:val="28"/>
        </w:rPr>
        <w:t xml:space="preserve">项目组成人员评价</w:t>
      </w:r>
      <w:r/>
    </w:p>
    <w:p>
      <w:pPr>
        <w:pStyle w:val="1090"/>
        <w:ind w:firstLine="482"/>
        <w:spacing w:line="360" w:lineRule="auto"/>
        <w:rPr>
          <w:rFonts w:ascii="宋体" w:hAnsi="宋体"/>
          <w:b/>
          <w:sz w:val="24"/>
          <w:szCs w:val="20"/>
        </w:rPr>
      </w:pPr>
      <w:r>
        <w:rPr>
          <w:rFonts w:ascii="宋体" w:hAnsi="宋体"/>
          <w:b/>
          <w:sz w:val="24"/>
          <w:szCs w:val="20"/>
        </w:rPr>
      </w:r>
      <w:r/>
    </w:p>
    <w:tbl>
      <w:tblPr>
        <w:tblStyle w:val="755"/>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jc w:val="center"/>
          <w:trHeight w:val="580"/>
        </w:trPr>
        <w:tc>
          <w:tcPr>
            <w:tcW w:w="789"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序号</w:t>
            </w:r>
            <w:r/>
          </w:p>
        </w:tc>
        <w:tc>
          <w:tcPr>
            <w:tcW w:w="919"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姓名</w:t>
            </w:r>
            <w:r/>
          </w:p>
        </w:tc>
        <w:tc>
          <w:tcPr>
            <w:tcW w:w="1575"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身份证号</w:t>
            </w:r>
            <w:r/>
          </w:p>
        </w:tc>
        <w:tc>
          <w:tcPr>
            <w:tcW w:w="1443"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人员类别</w:t>
            </w:r>
            <w:r/>
          </w:p>
        </w:tc>
        <w:tc>
          <w:tcPr>
            <w:tcW w:w="1970"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技术证书、级别</w:t>
            </w:r>
            <w:r/>
          </w:p>
        </w:tc>
        <w:tc>
          <w:tcPr>
            <w:tcW w:w="1968"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相关工作经验</w:t>
            </w:r>
            <w:r/>
          </w:p>
        </w:tc>
        <w:tc>
          <w:tcPr>
            <w:tcW w:w="918" w:type="dxa"/>
            <w:vAlign w:val="top"/>
            <w:textDirection w:val="lrTb"/>
            <w:noWrap w:val="false"/>
          </w:tcPr>
          <w:p>
            <w:pPr>
              <w:pStyle w:val="1090"/>
              <w:jc w:val="center"/>
              <w:spacing w:line="360" w:lineRule="auto"/>
              <w:rPr>
                <w:rFonts w:ascii="宋体" w:hAnsi="宋体"/>
                <w:b/>
                <w:sz w:val="24"/>
              </w:rPr>
            </w:pPr>
            <w:r>
              <w:rPr>
                <w:rFonts w:hint="eastAsia" w:ascii="宋体" w:hAnsi="宋体"/>
                <w:b/>
                <w:sz w:val="24"/>
              </w:rPr>
              <w:t xml:space="preserve">备注</w:t>
            </w:r>
            <w:r/>
          </w:p>
        </w:tc>
      </w:tr>
      <w:tr>
        <w:trPr>
          <w:jc w:val="center"/>
        </w:trPr>
        <w:tc>
          <w:tcPr>
            <w:tcW w:w="78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090"/>
              <w:spacing w:line="360" w:lineRule="auto"/>
              <w:rPr>
                <w:rFonts w:ascii="宋体" w:hAnsi="宋体"/>
                <w:b/>
                <w:sz w:val="18"/>
                <w:szCs w:val="18"/>
              </w:rPr>
            </w:pPr>
            <w:r>
              <w:rPr>
                <w:rFonts w:ascii="宋体" w:hAnsi="宋体"/>
                <w:b/>
                <w:sz w:val="18"/>
                <w:szCs w:val="18"/>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09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090"/>
              <w:spacing w:line="360" w:lineRule="auto"/>
              <w:rPr>
                <w:rFonts w:ascii="宋体" w:hAnsi="宋体"/>
                <w:b/>
                <w:sz w:val="24"/>
              </w:rPr>
            </w:pPr>
            <w:r>
              <w:rPr>
                <w:rFonts w:ascii="宋体" w:hAnsi="宋体"/>
                <w:b/>
                <w:sz w:val="24"/>
              </w:rPr>
            </w:r>
            <w:r/>
          </w:p>
        </w:tc>
      </w:tr>
    </w:tbl>
    <w:p>
      <w:pPr>
        <w:pStyle w:val="1090"/>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p>
    <w:p>
      <w:pPr>
        <w:pStyle w:val="1090"/>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p>
    <w:p>
      <w:pPr>
        <w:pStyle w:val="1090"/>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1088"/>
        <w:ind w:firstLine="480"/>
        <w:spacing w:line="360" w:lineRule="auto"/>
        <w:rPr>
          <w:rFonts w:ascii="宋体" w:hAnsi="宋体"/>
          <w:bCs/>
          <w:sz w:val="24"/>
          <w:szCs w:val="20"/>
          <w:u w:val="single"/>
        </w:rPr>
      </w:pPr>
      <w:r>
        <w:rPr>
          <w:rFonts w:ascii="宋体" w:hAnsi="宋体"/>
          <w:bCs/>
          <w:sz w:val="24"/>
          <w:szCs w:val="20"/>
          <w:u w:val="single"/>
        </w:rPr>
      </w:r>
      <w:r/>
    </w:p>
    <w:p>
      <w:pPr>
        <w:pStyle w:val="1090"/>
        <w:ind w:firstLine="480"/>
        <w:spacing w:line="360" w:lineRule="auto"/>
        <w:rPr>
          <w:rFonts w:ascii="宋体" w:hAnsi="宋体"/>
          <w:sz w:val="24"/>
          <w:u w:val="single"/>
        </w:rPr>
      </w:pPr>
      <w:r>
        <w:rPr>
          <w:rFonts w:ascii="宋体" w:hAnsi="宋体"/>
          <w:sz w:val="24"/>
          <w:u w:val="single"/>
        </w:rPr>
      </w:r>
      <w:r/>
    </w:p>
    <w:p>
      <w:pPr>
        <w:pStyle w:val="1090"/>
        <w:ind w:firstLine="480"/>
        <w:spacing w:line="360" w:lineRule="auto"/>
        <w:rPr>
          <w:rFonts w:ascii="宋体" w:hAnsi="宋体"/>
          <w:sz w:val="24"/>
          <w:u w:val="single"/>
        </w:rPr>
      </w:pPr>
      <w:r>
        <w:rPr>
          <w:rFonts w:ascii="宋体" w:hAnsi="宋体"/>
          <w:sz w:val="24"/>
          <w:u w:val="single"/>
        </w:rPr>
      </w:r>
      <w:r/>
    </w:p>
    <w:p>
      <w:pPr>
        <w:pStyle w:val="1090"/>
        <w:ind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                                     </w:t>
      </w:r>
      <w:r/>
    </w:p>
    <w:p>
      <w:pPr>
        <w:pStyle w:val="1090"/>
        <w:ind w:firstLine="480"/>
        <w:spacing w:line="360" w:lineRule="auto"/>
        <w:rPr>
          <w:rFonts w:ascii="宋体" w:hAnsi="宋体"/>
          <w:sz w:val="24"/>
          <w:u w:val="single"/>
        </w:rPr>
      </w:pPr>
      <w:r>
        <w:rPr>
          <w:rFonts w:ascii="宋体" w:hAnsi="宋体"/>
          <w:sz w:val="24"/>
          <w:u w:val="single"/>
        </w:rPr>
      </w:r>
      <w:r/>
    </w:p>
    <w:p>
      <w:pPr>
        <w:pStyle w:val="1090"/>
        <w:ind w:firstLine="480"/>
        <w:spacing w:line="360" w:lineRule="auto"/>
        <w:rPr>
          <w:rFonts w:ascii="宋体" w:hAnsi="宋体"/>
          <w:sz w:val="24"/>
          <w:u w:val="single"/>
        </w:rPr>
      </w:pPr>
      <w:r>
        <w:rPr>
          <w:rFonts w:ascii="宋体" w:hAnsi="宋体"/>
          <w:sz w:val="24"/>
          <w:u w:val="single"/>
        </w:rPr>
      </w:r>
      <w:r/>
    </w:p>
    <w:p>
      <w:pPr>
        <w:pStyle w:val="1090"/>
        <w:ind w:firstLine="480"/>
        <w:spacing w:line="360" w:lineRule="auto"/>
        <w:rPr>
          <w:rFonts w:ascii="宋体" w:hAnsi="宋体"/>
          <w:sz w:val="24"/>
          <w:u w:val="single"/>
        </w:rPr>
      </w:pPr>
      <w:r>
        <w:rPr>
          <w:rFonts w:ascii="宋体" w:hAnsi="宋体"/>
          <w:sz w:val="24"/>
          <w:u w:val="single"/>
        </w:rPr>
      </w:r>
      <w:r/>
    </w:p>
    <w:p>
      <w:pPr>
        <w:pStyle w:val="1090"/>
        <w:ind w:firstLine="480"/>
        <w:spacing w:line="360" w:lineRule="auto"/>
        <w:rPr>
          <w:rFonts w:ascii="宋体" w:hAnsi="宋体"/>
          <w:sz w:val="24"/>
          <w:u w:val="single"/>
        </w:rPr>
      </w:pPr>
      <w:r>
        <w:rPr>
          <w:rFonts w:ascii="宋体" w:hAnsi="宋体"/>
          <w:sz w:val="24"/>
          <w:u w:val="single"/>
        </w:rPr>
      </w:r>
      <w:r/>
    </w:p>
    <w:p>
      <w:pPr>
        <w:pStyle w:val="1091"/>
        <w:jc w:val="both"/>
        <w:rPr>
          <w:rFonts w:ascii="宋体" w:hAnsi="宋体" w:eastAsia="宋体" w:cs="宋体"/>
          <w:sz w:val="28"/>
        </w:rPr>
      </w:pPr>
      <w:r/>
      <w:bookmarkStart w:id="263" w:name="_Toc256000085"/>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both"/>
        <w:rPr>
          <w:rFonts w:ascii="宋体" w:hAnsi="宋体" w:eastAsia="宋体" w:cs="宋体"/>
          <w:sz w:val="28"/>
        </w:rPr>
      </w:pPr>
      <w:r>
        <w:rPr>
          <w:rFonts w:ascii="宋体" w:hAnsi="宋体" w:eastAsia="宋体" w:cs="宋体"/>
          <w:sz w:val="28"/>
        </w:rPr>
      </w:r>
      <w:r/>
    </w:p>
    <w:p>
      <w:pPr>
        <w:pStyle w:val="1091"/>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263"/>
      <w:r/>
      <w:r/>
    </w:p>
    <w:p>
      <w:pPr>
        <w:pStyle w:val="1092"/>
      </w:pPr>
      <w:r>
        <w:rPr>
          <w:rFonts w:ascii="宋体" w:hAnsi="宋体" w:eastAsia="宋体" w:cs="宋体"/>
        </w:rPr>
        <w:t xml:space="preserve">﻿ </w:t>
      </w:r>
      <w:r/>
    </w:p>
    <w:p>
      <w:pPr>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货币单位：人民币元</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755"/>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t xml:space="preserve">报价说明：</w:t>
      </w:r>
      <w:r/>
    </w:p>
    <w:p>
      <w:pPr>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ascii="宋体" w:hAnsi="宋体"/>
          <w:sz w:val="24"/>
          <w:szCs w:val="24"/>
        </w:rPr>
      </w:pPr>
      <w:r>
        <w:rPr>
          <w:rFonts w:ascii="宋体" w:hAnsi="宋体"/>
          <w:sz w:val="24"/>
          <w:szCs w:val="24"/>
        </w:rPr>
        <w:t xml:space="preserve">2、报价以总价为准，大小写不一致以大写为准；</w:t>
      </w:r>
      <w:r/>
    </w:p>
    <w:p>
      <w:pPr>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264" w:name="_Toc29264"/>
      <w:r/>
      <w:bookmarkStart w:id="265" w:name="_Toc29659"/>
      <w:r/>
      <w:bookmarkStart w:id="266" w:name="_Toc256000088"/>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264"/>
      <w:r/>
      <w:bookmarkEnd w:id="265"/>
      <w:r>
        <w:rPr>
          <w:rFonts w:hint="eastAsia" w:ascii="宋体" w:hAnsi="宋体" w:cs="宋体"/>
          <w:sz w:val="28"/>
        </w:rPr>
        <w:t xml:space="preserve">）</w:t>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r/>
    </w:p>
    <w:p>
      <w:pPr>
        <w:pStyle w:val="1093"/>
        <w:rPr>
          <w:rFonts w:eastAsia="宋体"/>
        </w:rPr>
      </w:pPr>
      <w:r>
        <w:rPr>
          <w:rFonts w:eastAsia="宋体"/>
        </w:rPr>
      </w:r>
      <w:bookmarkEnd w:id="250"/>
      <w:bookmarkEnd w:id="266"/>
      <w:r/>
    </w:p>
    <w:p>
      <w:pPr>
        <w:pStyle w:val="1093"/>
        <w:numPr>
          <w:ilvl w:val="0"/>
          <w:numId w:val="13"/>
        </w:numPr>
        <w:jc w:val="center"/>
        <w:rPr>
          <w:rFonts w:ascii="宋体" w:hAnsi="宋体" w:cs="宋体"/>
          <w:sz w:val="28"/>
        </w:rPr>
      </w:pPr>
      <w:r>
        <w:rPr>
          <w:rFonts w:ascii="宋体" w:hAnsi="宋体" w:cs="宋体"/>
          <w:sz w:val="28"/>
        </w:rPr>
        <w:t xml:space="preserve">按磋商文件要求供应商所能提供的其他文件</w:t>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p>
      <w:pPr>
        <w:pStyle w:val="1093"/>
        <w:numPr>
          <w:ilvl w:val="0"/>
          <w:numId w:val="0"/>
        </w:numPr>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楷体">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91</w:t>
    </w:r>
    <w:r>
      <w:rPr>
        <w:lang w:val="zh-CN"/>
      </w:rPr>
      <w:fldChar w:fldCharType="end"/>
    </w:r>
    <w:r/>
  </w:p>
  <w:p>
    <w:pPr>
      <w:pStyle w:val="10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rPr>
        <w:rStyle w:val="1039"/>
        <w:highlight w:val="white"/>
      </w:rPr>
      <w:instrText xml:space="preserve"> PAGE </w:instrText>
    </w:r>
    <w:r>
      <w:fldChar w:fldCharType="separate"/>
    </w:r>
    <w:r>
      <w:rPr>
        <w:rStyle w:val="1039"/>
        <w:highlight w:val="white"/>
      </w:rPr>
      <w:t xml:space="preserve">73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4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4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12"/>
  </w:num>
  <w:num w:numId="7">
    <w:abstractNumId w:val="6"/>
  </w:num>
  <w:num w:numId="8">
    <w:abstractNumId w:val="0"/>
  </w:num>
  <w:num w:numId="9">
    <w:abstractNumId w:val="9"/>
  </w:num>
  <w:num w:numId="10">
    <w:abstractNumId w:val="11"/>
  </w:num>
  <w:num w:numId="11">
    <w:abstractNumId w:val="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126"/>
    <w:uiPriority w:val="0"/>
    <w:qFormat/>
    <w:pPr>
      <w:jc w:val="both"/>
      <w:widowControl w:val="off"/>
    </w:pPr>
    <w:rPr>
      <w:rFonts w:hint="default" w:ascii="Times New Roman" w:hAnsi="Times New Roman" w:eastAsia="宋体" w:cs="Times New Roman"/>
      <w:sz w:val="21"/>
      <w:szCs w:val="22"/>
    </w:rPr>
  </w:style>
  <w:style w:type="paragraph" w:styleId="745">
    <w:name w:val="Heading 1"/>
    <w:basedOn w:val="744"/>
    <w:next w:val="744"/>
    <w:link w:val="813"/>
    <w:uiPriority w:val="0"/>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14"/>
    <w:uiPriority w:val="9"/>
    <w:qFormat/>
    <w:pPr>
      <w:keepLines/>
      <w:keepNext/>
      <w:spacing w:before="360" w:after="200"/>
      <w:outlineLvl w:val="1"/>
    </w:pPr>
    <w:rPr>
      <w:rFonts w:ascii="Arial" w:hAnsi="Arial" w:eastAsia="Arial" w:cs="Arial"/>
      <w:sz w:val="34"/>
    </w:rPr>
  </w:style>
  <w:style w:type="paragraph" w:styleId="747">
    <w:name w:val="Heading 3"/>
    <w:basedOn w:val="744"/>
    <w:next w:val="744"/>
    <w:link w:val="815"/>
    <w:uiPriority w:val="0"/>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16"/>
    <w:uiPriority w:val="0"/>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17"/>
    <w:uiPriority w:val="9"/>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18"/>
    <w:uiPriority w:val="9"/>
    <w:qFormat/>
    <w:pPr>
      <w:keepLines/>
      <w:keepNext/>
      <w:spacing w:before="320" w:after="200"/>
      <w:outlineLvl w:val="5"/>
    </w:pPr>
    <w:rPr>
      <w:rFonts w:ascii="Arial" w:hAnsi="Arial" w:eastAsia="Arial" w:cs="Arial"/>
      <w:b/>
      <w:bCs/>
      <w:sz w:val="22"/>
    </w:rPr>
  </w:style>
  <w:style w:type="paragraph" w:styleId="751">
    <w:name w:val="Heading 7"/>
    <w:basedOn w:val="744"/>
    <w:next w:val="744"/>
    <w:link w:val="819"/>
    <w:uiPriority w:val="9"/>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820"/>
    <w:uiPriority w:val="9"/>
    <w:qFormat/>
    <w:pPr>
      <w:keepLines/>
      <w:keepNext/>
      <w:spacing w:before="320" w:after="200"/>
      <w:outlineLvl w:val="7"/>
    </w:pPr>
    <w:rPr>
      <w:rFonts w:ascii="Arial" w:hAnsi="Arial" w:eastAsia="Arial" w:cs="Arial"/>
      <w:i/>
      <w:iCs/>
      <w:sz w:val="22"/>
    </w:rPr>
  </w:style>
  <w:style w:type="paragraph" w:styleId="753">
    <w:name w:val="Heading 9"/>
    <w:basedOn w:val="744"/>
    <w:next w:val="744"/>
    <w:link w:val="821"/>
    <w:uiPriority w:val="9"/>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rPr>
  </w:style>
  <w:style w:type="paragraph" w:styleId="758">
    <w:name w:val="toc 5"/>
    <w:basedOn w:val="744"/>
    <w:next w:val="744"/>
    <w:uiPriority w:val="39"/>
    <w:unhideWhenUsed/>
    <w:qFormat/>
    <w:pPr>
      <w:ind w:left="1134" w:right="0" w:firstLine="0"/>
      <w:spacing w:after="57"/>
    </w:pPr>
  </w:style>
  <w:style w:type="paragraph" w:styleId="759">
    <w:name w:val="toc 3"/>
    <w:basedOn w:val="744"/>
    <w:next w:val="744"/>
    <w:uiPriority w:val="39"/>
    <w:unhideWhenUsed/>
    <w:qFormat/>
    <w:pPr>
      <w:ind w:left="567" w:right="0" w:firstLine="0"/>
      <w:spacing w:after="57"/>
    </w:pPr>
  </w:style>
  <w:style w:type="paragraph" w:styleId="760">
    <w:name w:val="toc 8"/>
    <w:basedOn w:val="744"/>
    <w:next w:val="744"/>
    <w:uiPriority w:val="39"/>
    <w:unhideWhenUsed/>
    <w:qFormat/>
    <w:pPr>
      <w:ind w:left="1984" w:right="0" w:firstLine="0"/>
      <w:spacing w:after="57"/>
    </w:pPr>
  </w:style>
  <w:style w:type="paragraph" w:styleId="761">
    <w:name w:val="endnote text"/>
    <w:basedOn w:val="744"/>
    <w:uiPriority w:val="99"/>
    <w:semiHidden/>
    <w:unhideWhenUsed/>
    <w:qFormat/>
    <w:pPr>
      <w:spacing w:after="0" w:line="240" w:lineRule="auto"/>
    </w:pPr>
    <w:rPr>
      <w:sz w:val="20"/>
    </w:rPr>
  </w:style>
  <w:style w:type="paragraph" w:styleId="762">
    <w:name w:val="Footer"/>
    <w:basedOn w:val="744"/>
    <w:uiPriority w:val="99"/>
    <w:unhideWhenUsed/>
    <w:qFormat/>
    <w:pPr>
      <w:spacing w:after="0" w:line="240" w:lineRule="auto"/>
      <w:tabs>
        <w:tab w:val="center" w:pos="7143" w:leader="none"/>
        <w:tab w:val="right" w:pos="14287" w:leader="none"/>
      </w:tabs>
    </w:pPr>
  </w:style>
  <w:style w:type="paragraph" w:styleId="763">
    <w:name w:val="Header"/>
    <w:basedOn w:val="744"/>
    <w:uiPriority w:val="99"/>
    <w:unhideWhenUsed/>
    <w:qFormat/>
    <w:pPr>
      <w:spacing w:after="0" w:line="240" w:lineRule="auto"/>
      <w:tabs>
        <w:tab w:val="center" w:pos="7143" w:leader="none"/>
        <w:tab w:val="right" w:pos="14287" w:leader="none"/>
      </w:tabs>
    </w:pPr>
  </w:style>
  <w:style w:type="paragraph" w:styleId="764">
    <w:name w:val="toc 1"/>
    <w:basedOn w:val="744"/>
    <w:next w:val="744"/>
    <w:uiPriority w:val="39"/>
    <w:unhideWhenUsed/>
    <w:qFormat/>
    <w:pPr>
      <w:ind w:left="0" w:right="0" w:firstLine="0"/>
      <w:spacing w:after="57"/>
    </w:pPr>
  </w:style>
  <w:style w:type="paragraph" w:styleId="765">
    <w:name w:val="toc 4"/>
    <w:basedOn w:val="744"/>
    <w:next w:val="744"/>
    <w:uiPriority w:val="39"/>
    <w:unhideWhenUsed/>
    <w:qFormat/>
    <w:pPr>
      <w:ind w:left="850" w:right="0" w:firstLine="0"/>
      <w:spacing w:after="57"/>
    </w:pPr>
  </w:style>
  <w:style w:type="paragraph" w:styleId="766">
    <w:name w:val="Subtitle"/>
    <w:basedOn w:val="744"/>
    <w:next w:val="744"/>
    <w:uiPriority w:val="11"/>
    <w:qFormat/>
    <w:pPr>
      <w:spacing w:before="200" w:after="200"/>
    </w:pPr>
    <w:rPr>
      <w:sz w:val="24"/>
      <w:szCs w:val="24"/>
    </w:rPr>
  </w:style>
  <w:style w:type="paragraph" w:styleId="767">
    <w:name w:val="footnote text"/>
    <w:basedOn w:val="744"/>
    <w:uiPriority w:val="99"/>
    <w:semiHidden/>
    <w:unhideWhenUsed/>
    <w:qFormat/>
    <w:pPr>
      <w:spacing w:after="40" w:line="240" w:lineRule="auto"/>
    </w:pPr>
    <w:rPr>
      <w:sz w:val="18"/>
    </w:rPr>
  </w:style>
  <w:style w:type="paragraph" w:styleId="768">
    <w:name w:val="toc 6"/>
    <w:basedOn w:val="744"/>
    <w:next w:val="744"/>
    <w:uiPriority w:val="39"/>
    <w:unhideWhenUsed/>
    <w:qFormat/>
    <w:pPr>
      <w:ind w:left="1417" w:right="0" w:firstLine="0"/>
      <w:spacing w:after="57"/>
    </w:pPr>
  </w:style>
  <w:style w:type="paragraph" w:styleId="769">
    <w:name w:val="table of figures"/>
    <w:basedOn w:val="744"/>
    <w:next w:val="744"/>
    <w:uiPriority w:val="99"/>
    <w:unhideWhenUsed/>
    <w:qFormat/>
    <w:pPr>
      <w:spacing w:after="0" w:afterAutospacing="0"/>
    </w:pPr>
  </w:style>
  <w:style w:type="paragraph" w:styleId="770">
    <w:name w:val="toc 2"/>
    <w:basedOn w:val="744"/>
    <w:next w:val="744"/>
    <w:uiPriority w:val="39"/>
    <w:unhideWhenUsed/>
    <w:qFormat/>
    <w:pPr>
      <w:ind w:left="283" w:right="0" w:firstLine="0"/>
      <w:spacing w:after="57"/>
    </w:pPr>
  </w:style>
  <w:style w:type="paragraph" w:styleId="771">
    <w:name w:val="toc 9"/>
    <w:basedOn w:val="744"/>
    <w:next w:val="744"/>
    <w:uiPriority w:val="39"/>
    <w:unhideWhenUsed/>
    <w:qFormat/>
    <w:pPr>
      <w:ind w:left="2268" w:right="0" w:firstLine="0"/>
      <w:spacing w:after="57"/>
    </w:pPr>
  </w:style>
  <w:style w:type="paragraph" w:styleId="772">
    <w:name w:val="Title"/>
    <w:basedOn w:val="744"/>
    <w:next w:val="744"/>
    <w:uiPriority w:val="10"/>
    <w:qFormat/>
    <w:pPr>
      <w:contextualSpacing/>
      <w:spacing w:before="300" w:after="200"/>
    </w:pPr>
    <w:rPr>
      <w:sz w:val="48"/>
      <w:szCs w:val="48"/>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rPr>
  </w:style>
  <w:style w:type="character" w:styleId="776">
    <w:name w:val="footnote reference"/>
    <w:uiPriority w:val="99"/>
    <w:unhideWhenUsed/>
    <w:qFormat/>
    <w:rPr>
      <w:vertAlign w:val="superscript"/>
    </w:rPr>
  </w:style>
  <w:style w:type="character" w:styleId="777" w:customStyle="1">
    <w:name w:val="默认段落字体12"/>
    <w:link w:val="744"/>
    <w:uiPriority w:val="1"/>
    <w:unhideWhenUsed/>
    <w:qFormat/>
  </w:style>
  <w:style w:type="table" w:styleId="778" w:customStyle="1">
    <w:name w:val="普通表格11"/>
    <w:uiPriority w:val="99"/>
    <w:unhideWhenUsed/>
    <w:qFormat/>
    <w:tblPr/>
  </w:style>
  <w:style w:type="paragraph" w:styleId="779" w:customStyle="1">
    <w:name w:val="目录 71"/>
    <w:basedOn w:val="744"/>
    <w:next w:val="744"/>
    <w:uiPriority w:val="39"/>
    <w:unhideWhenUsed/>
    <w:qFormat/>
    <w:pPr>
      <w:ind w:left="1701"/>
      <w:spacing w:after="57"/>
    </w:pPr>
  </w:style>
  <w:style w:type="paragraph" w:styleId="780" w:customStyle="1">
    <w:name w:val="正文缩进111"/>
    <w:basedOn w:val="744"/>
    <w:uiPriority w:val="0"/>
    <w:unhideWhenUsed/>
    <w:qFormat/>
    <w:pPr>
      <w:ind w:firstLine="420"/>
    </w:pPr>
  </w:style>
  <w:style w:type="paragraph" w:styleId="781" w:customStyle="1">
    <w:name w:val="批注文字11"/>
    <w:basedOn w:val="744"/>
    <w:link w:val="782"/>
    <w:uiPriority w:val="0"/>
    <w:qFormat/>
    <w:pPr>
      <w:jc w:val="left"/>
    </w:pPr>
    <w:rPr>
      <w:rFonts w:ascii="Calibri" w:hAnsi="Calibri"/>
    </w:rPr>
  </w:style>
  <w:style w:type="character" w:styleId="782" w:customStyle="1">
    <w:name w:val="批注文字 Char1"/>
    <w:link w:val="781"/>
    <w:uiPriority w:val="0"/>
    <w:qFormat/>
    <w:rPr>
      <w:rFonts w:ascii="Calibri" w:hAnsi="Calibri"/>
      <w:sz w:val="21"/>
      <w:szCs w:val="22"/>
    </w:rPr>
  </w:style>
  <w:style w:type="paragraph" w:styleId="783" w:customStyle="1">
    <w:name w:val="正文文本11"/>
    <w:basedOn w:val="744"/>
    <w:next w:val="744"/>
    <w:uiPriority w:val="0"/>
    <w:qFormat/>
    <w:rPr>
      <w:rFonts w:ascii="楷体_GB2312" w:hAnsi="Arial" w:eastAsia="楷体_GB2312"/>
      <w:sz w:val="28"/>
      <w:szCs w:val="20"/>
    </w:rPr>
  </w:style>
  <w:style w:type="paragraph" w:styleId="784" w:customStyle="1">
    <w:name w:val="目录 51"/>
    <w:basedOn w:val="744"/>
    <w:next w:val="744"/>
    <w:uiPriority w:val="39"/>
    <w:unhideWhenUsed/>
    <w:qFormat/>
    <w:pPr>
      <w:ind w:left="1134"/>
      <w:spacing w:after="57"/>
    </w:pPr>
  </w:style>
  <w:style w:type="paragraph" w:styleId="785" w:customStyle="1">
    <w:name w:val="目录 311"/>
    <w:basedOn w:val="744"/>
    <w:next w:val="744"/>
    <w:uiPriority w:val="39"/>
    <w:unhideWhenUsed/>
    <w:qFormat/>
    <w:pPr>
      <w:ind w:left="567"/>
      <w:spacing w:after="57"/>
    </w:pPr>
  </w:style>
  <w:style w:type="paragraph" w:styleId="786" w:customStyle="1">
    <w:name w:val="目录 81"/>
    <w:basedOn w:val="744"/>
    <w:next w:val="744"/>
    <w:uiPriority w:val="39"/>
    <w:unhideWhenUsed/>
    <w:qFormat/>
    <w:pPr>
      <w:ind w:left="1984"/>
      <w:spacing w:after="57"/>
    </w:pPr>
  </w:style>
  <w:style w:type="paragraph" w:styleId="787" w:customStyle="1">
    <w:name w:val="尾注文本1"/>
    <w:basedOn w:val="744"/>
    <w:link w:val="788"/>
    <w:uiPriority w:val="99"/>
    <w:unhideWhenUsed/>
    <w:qFormat/>
    <w:rPr>
      <w:sz w:val="20"/>
    </w:rPr>
  </w:style>
  <w:style w:type="character" w:styleId="788" w:customStyle="1">
    <w:name w:val="尾注文本 Char"/>
    <w:link w:val="787"/>
    <w:uiPriority w:val="99"/>
    <w:qFormat/>
    <w:rPr>
      <w:sz w:val="20"/>
    </w:rPr>
  </w:style>
  <w:style w:type="paragraph" w:styleId="789" w:customStyle="1">
    <w:name w:val="批注框文本11"/>
    <w:basedOn w:val="744"/>
    <w:link w:val="790"/>
    <w:uiPriority w:val="99"/>
    <w:unhideWhenUsed/>
    <w:qFormat/>
    <w:rPr>
      <w:sz w:val="18"/>
      <w:szCs w:val="18"/>
    </w:rPr>
  </w:style>
  <w:style w:type="character" w:styleId="790" w:customStyle="1">
    <w:name w:val="批注框文本 Char1"/>
    <w:link w:val="789"/>
    <w:uiPriority w:val="99"/>
    <w:semiHidden/>
    <w:qFormat/>
    <w:rPr>
      <w:sz w:val="18"/>
      <w:szCs w:val="18"/>
    </w:rPr>
  </w:style>
  <w:style w:type="paragraph" w:styleId="791" w:customStyle="1">
    <w:name w:val="目录 111"/>
    <w:basedOn w:val="744"/>
    <w:next w:val="744"/>
    <w:uiPriority w:val="39"/>
    <w:unhideWhenUsed/>
    <w:qFormat/>
    <w:pPr>
      <w:spacing w:after="57"/>
    </w:pPr>
  </w:style>
  <w:style w:type="paragraph" w:styleId="792" w:customStyle="1">
    <w:name w:val="目录 41"/>
    <w:basedOn w:val="744"/>
    <w:next w:val="744"/>
    <w:uiPriority w:val="39"/>
    <w:unhideWhenUsed/>
    <w:qFormat/>
    <w:pPr>
      <w:ind w:left="850"/>
      <w:spacing w:after="57"/>
    </w:pPr>
  </w:style>
  <w:style w:type="paragraph" w:styleId="793" w:customStyle="1">
    <w:name w:val="副标题1"/>
    <w:basedOn w:val="744"/>
    <w:next w:val="744"/>
    <w:link w:val="794"/>
    <w:uiPriority w:val="11"/>
    <w:qFormat/>
    <w:pPr>
      <w:spacing w:before="200" w:after="200"/>
    </w:pPr>
    <w:rPr>
      <w:sz w:val="24"/>
      <w:szCs w:val="24"/>
    </w:rPr>
  </w:style>
  <w:style w:type="character" w:styleId="794" w:customStyle="1">
    <w:name w:val="副标题 Char"/>
    <w:link w:val="793"/>
    <w:uiPriority w:val="11"/>
    <w:qFormat/>
    <w:rPr>
      <w:sz w:val="24"/>
      <w:szCs w:val="24"/>
    </w:rPr>
  </w:style>
  <w:style w:type="paragraph" w:styleId="795" w:customStyle="1">
    <w:name w:val="脚注文本1"/>
    <w:basedOn w:val="744"/>
    <w:link w:val="796"/>
    <w:uiPriority w:val="99"/>
    <w:unhideWhenUsed/>
    <w:qFormat/>
    <w:pPr>
      <w:spacing w:after="40"/>
    </w:pPr>
    <w:rPr>
      <w:sz w:val="18"/>
    </w:rPr>
  </w:style>
  <w:style w:type="character" w:styleId="796" w:customStyle="1">
    <w:name w:val="脚注文本 Char"/>
    <w:link w:val="795"/>
    <w:uiPriority w:val="99"/>
    <w:qFormat/>
    <w:rPr>
      <w:sz w:val="18"/>
    </w:rPr>
  </w:style>
  <w:style w:type="paragraph" w:styleId="797" w:customStyle="1">
    <w:name w:val="目录 61"/>
    <w:basedOn w:val="744"/>
    <w:next w:val="744"/>
    <w:uiPriority w:val="39"/>
    <w:unhideWhenUsed/>
    <w:qFormat/>
    <w:pPr>
      <w:ind w:left="1417"/>
      <w:spacing w:after="57"/>
    </w:pPr>
  </w:style>
  <w:style w:type="paragraph" w:styleId="798" w:customStyle="1">
    <w:name w:val="图表目录1"/>
    <w:basedOn w:val="744"/>
    <w:next w:val="744"/>
    <w:uiPriority w:val="99"/>
    <w:unhideWhenUsed/>
    <w:qFormat/>
  </w:style>
  <w:style w:type="paragraph" w:styleId="799" w:customStyle="1">
    <w:name w:val="目录 211"/>
    <w:basedOn w:val="744"/>
    <w:next w:val="744"/>
    <w:uiPriority w:val="39"/>
    <w:unhideWhenUsed/>
    <w:qFormat/>
    <w:pPr>
      <w:ind w:left="283"/>
      <w:spacing w:after="57"/>
    </w:pPr>
  </w:style>
  <w:style w:type="paragraph" w:styleId="800" w:customStyle="1">
    <w:name w:val="目录 91"/>
    <w:basedOn w:val="744"/>
    <w:next w:val="744"/>
    <w:uiPriority w:val="39"/>
    <w:unhideWhenUsed/>
    <w:qFormat/>
    <w:pPr>
      <w:ind w:left="2268"/>
      <w:spacing w:after="57"/>
    </w:pPr>
  </w:style>
  <w:style w:type="paragraph" w:styleId="801" w:customStyle="1">
    <w:name w:val="标题11"/>
    <w:basedOn w:val="744"/>
    <w:next w:val="744"/>
    <w:link w:val="802"/>
    <w:uiPriority w:val="10"/>
    <w:qFormat/>
    <w:pPr>
      <w:contextualSpacing/>
      <w:spacing w:before="300" w:after="200"/>
    </w:pPr>
    <w:rPr>
      <w:sz w:val="48"/>
      <w:szCs w:val="48"/>
    </w:rPr>
  </w:style>
  <w:style w:type="character" w:styleId="802" w:customStyle="1">
    <w:name w:val="标题 Char1"/>
    <w:link w:val="801"/>
    <w:uiPriority w:val="10"/>
    <w:qFormat/>
    <w:rPr>
      <w:sz w:val="48"/>
      <w:szCs w:val="48"/>
    </w:rPr>
  </w:style>
  <w:style w:type="table" w:styleId="803" w:customStyle="1">
    <w:name w:val="网格型11"/>
    <w:uiPriority w:val="59"/>
    <w:qFormat/>
    <w:tblPr/>
  </w:style>
  <w:style w:type="character" w:styleId="804" w:customStyle="1">
    <w:name w:val="尾注引用1"/>
    <w:link w:val="744"/>
    <w:uiPriority w:val="99"/>
    <w:unhideWhenUsed/>
    <w:qFormat/>
    <w:rPr>
      <w:vertAlign w:val="superscript"/>
    </w:rPr>
  </w:style>
  <w:style w:type="character" w:styleId="805" w:customStyle="1">
    <w:name w:val="超链接11"/>
    <w:link w:val="744"/>
    <w:uiPriority w:val="99"/>
    <w:unhideWhenUsed/>
    <w:qFormat/>
    <w:rPr>
      <w:color w:val="0000ff"/>
      <w:u w:val="single"/>
    </w:rPr>
  </w:style>
  <w:style w:type="character" w:styleId="806" w:customStyle="1">
    <w:name w:val="脚注引用1"/>
    <w:link w:val="744"/>
    <w:uiPriority w:val="99"/>
    <w:unhideWhenUsed/>
    <w:qFormat/>
    <w:rPr>
      <w:vertAlign w:val="superscript"/>
    </w:rPr>
  </w:style>
  <w:style w:type="paragraph" w:styleId="807" w:customStyle="1">
    <w:name w:val="正文1"/>
    <w:basedOn w:val="744"/>
    <w:next w:val="808"/>
    <w:uiPriority w:val="0"/>
    <w:qFormat/>
    <w:pPr>
      <w:jc w:val="left"/>
      <w:spacing w:line="360" w:lineRule="atLeast"/>
    </w:pPr>
    <w:rPr>
      <w:rFonts w:ascii="宋体" w:hAnsi="Calibri"/>
      <w:sz w:val="24"/>
      <w:szCs w:val="20"/>
    </w:rPr>
  </w:style>
  <w:style w:type="paragraph" w:styleId="808" w:customStyle="1">
    <w:name w:val="正文文本1"/>
    <w:basedOn w:val="807"/>
    <w:next w:val="809"/>
    <w:uiPriority w:val="0"/>
    <w:qFormat/>
    <w:pPr>
      <w:spacing w:after="120"/>
    </w:pPr>
    <w:rPr>
      <w:lang w:eastAsia="en-US"/>
    </w:rPr>
  </w:style>
  <w:style w:type="paragraph" w:styleId="809" w:customStyle="1">
    <w:name w:val="一级条标题"/>
    <w:basedOn w:val="810"/>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0"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11" w:customStyle="1">
    <w:name w:val="段"/>
    <w:basedOn w:val="807"/>
    <w:next w:val="744"/>
    <w:uiPriority w:val="0"/>
    <w:qFormat/>
    <w:pPr>
      <w:ind w:firstLine="200"/>
      <w:widowControl/>
    </w:pPr>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1 Char1"/>
    <w:link w:val="745"/>
    <w:uiPriority w:val="9"/>
    <w:qFormat/>
    <w:rPr>
      <w:rFonts w:ascii="Arial" w:hAnsi="Arial" w:eastAsia="Arial" w:cs="Arial"/>
      <w:sz w:val="40"/>
      <w:szCs w:val="40"/>
    </w:rPr>
  </w:style>
  <w:style w:type="character" w:styleId="814" w:customStyle="1">
    <w:name w:val="标题 2 Char1"/>
    <w:link w:val="746"/>
    <w:uiPriority w:val="9"/>
    <w:qFormat/>
    <w:rPr>
      <w:rFonts w:ascii="Arial" w:hAnsi="Arial" w:eastAsia="Arial" w:cs="Arial"/>
      <w:sz w:val="34"/>
    </w:rPr>
  </w:style>
  <w:style w:type="character" w:styleId="815" w:customStyle="1">
    <w:name w:val="标题 3 Char1"/>
    <w:link w:val="747"/>
    <w:uiPriority w:val="9"/>
    <w:qFormat/>
    <w:rPr>
      <w:rFonts w:ascii="Arial" w:hAnsi="Arial" w:eastAsia="Arial" w:cs="Arial"/>
      <w:sz w:val="30"/>
      <w:szCs w:val="30"/>
    </w:rPr>
  </w:style>
  <w:style w:type="character" w:styleId="816" w:customStyle="1">
    <w:name w:val="标题 4 Char"/>
    <w:link w:val="748"/>
    <w:uiPriority w:val="9"/>
    <w:qFormat/>
    <w:rPr>
      <w:rFonts w:ascii="Arial" w:hAnsi="Arial" w:eastAsia="Arial" w:cs="Arial"/>
      <w:b/>
      <w:bCs/>
      <w:sz w:val="26"/>
      <w:szCs w:val="26"/>
    </w:rPr>
  </w:style>
  <w:style w:type="character" w:styleId="817" w:customStyle="1">
    <w:name w:val="标题 5 Char"/>
    <w:link w:val="749"/>
    <w:uiPriority w:val="9"/>
    <w:qFormat/>
    <w:rPr>
      <w:rFonts w:ascii="Arial" w:hAnsi="Arial" w:eastAsia="Arial" w:cs="Arial"/>
      <w:b/>
      <w:bCs/>
      <w:sz w:val="24"/>
      <w:szCs w:val="24"/>
    </w:rPr>
  </w:style>
  <w:style w:type="character" w:styleId="818" w:customStyle="1">
    <w:name w:val="标题 6 Char"/>
    <w:link w:val="750"/>
    <w:uiPriority w:val="9"/>
    <w:qFormat/>
    <w:rPr>
      <w:rFonts w:ascii="Arial" w:hAnsi="Arial" w:eastAsia="Arial" w:cs="Arial"/>
      <w:b/>
      <w:bCs/>
      <w:sz w:val="22"/>
      <w:szCs w:val="22"/>
    </w:rPr>
  </w:style>
  <w:style w:type="character" w:styleId="819" w:customStyle="1">
    <w:name w:val="标题 7 Char1"/>
    <w:link w:val="751"/>
    <w:uiPriority w:val="9"/>
    <w:qFormat/>
    <w:rPr>
      <w:rFonts w:ascii="Arial" w:hAnsi="Arial" w:eastAsia="Arial" w:cs="Arial"/>
      <w:b/>
      <w:bCs/>
      <w:i/>
      <w:iCs/>
      <w:sz w:val="22"/>
      <w:szCs w:val="22"/>
    </w:rPr>
  </w:style>
  <w:style w:type="character" w:styleId="820" w:customStyle="1">
    <w:name w:val="标题 8 Char"/>
    <w:link w:val="752"/>
    <w:uiPriority w:val="9"/>
    <w:qFormat/>
    <w:rPr>
      <w:rFonts w:ascii="Arial" w:hAnsi="Arial" w:eastAsia="Arial" w:cs="Arial"/>
      <w:i/>
      <w:iCs/>
      <w:sz w:val="22"/>
      <w:szCs w:val="22"/>
    </w:rPr>
  </w:style>
  <w:style w:type="character" w:styleId="821" w:customStyle="1">
    <w:name w:val="标题 9 Char"/>
    <w:link w:val="753"/>
    <w:uiPriority w:val="9"/>
    <w:qFormat/>
    <w:rPr>
      <w:rFonts w:ascii="Arial" w:hAnsi="Arial" w:eastAsia="Arial" w:cs="Arial"/>
      <w:i/>
      <w:iCs/>
      <w:sz w:val="21"/>
      <w:szCs w:val="21"/>
    </w:rPr>
  </w:style>
  <w:style w:type="paragraph" w:styleId="822" w:customStyle="1">
    <w:name w:val="Caption1"/>
    <w:basedOn w:val="744"/>
    <w:next w:val="744"/>
    <w:uiPriority w:val="35"/>
    <w:qFormat/>
    <w:pPr>
      <w:spacing w:line="276" w:lineRule="auto"/>
    </w:pPr>
    <w:rPr>
      <w:b/>
      <w:bCs/>
      <w:color w:val="4f81bd"/>
      <w:sz w:val="18"/>
      <w:szCs w:val="18"/>
    </w:rPr>
  </w:style>
  <w:style w:type="paragraph" w:styleId="823" w:customStyle="1">
    <w:name w:val="Footer2"/>
    <w:basedOn w:val="744"/>
    <w:link w:val="824"/>
    <w:uiPriority w:val="99"/>
    <w:unhideWhenUsed/>
    <w:qFormat/>
    <w:pPr>
      <w:tabs>
        <w:tab w:val="center" w:pos="7143" w:leader="none"/>
        <w:tab w:val="right" w:pos="14287" w:leader="none"/>
      </w:tabs>
    </w:pPr>
  </w:style>
  <w:style w:type="character" w:styleId="824" w:customStyle="1">
    <w:name w:val="页脚 Char1"/>
    <w:link w:val="823"/>
    <w:uiPriority w:val="99"/>
    <w:qFormat/>
  </w:style>
  <w:style w:type="paragraph" w:styleId="825" w:customStyle="1">
    <w:name w:val="Header2"/>
    <w:basedOn w:val="744"/>
    <w:link w:val="826"/>
    <w:uiPriority w:val="99"/>
    <w:unhideWhenUsed/>
    <w:qFormat/>
    <w:pPr>
      <w:tabs>
        <w:tab w:val="center" w:pos="7143" w:leader="none"/>
        <w:tab w:val="right" w:pos="14287" w:leader="none"/>
      </w:tabs>
    </w:pPr>
  </w:style>
  <w:style w:type="character" w:styleId="826" w:customStyle="1">
    <w:name w:val="页眉 Char1"/>
    <w:link w:val="825"/>
    <w:uiPriority w:val="99"/>
    <w:qFormat/>
  </w:style>
  <w:style w:type="paragraph" w:styleId="827">
    <w:name w:val="List Paragraph"/>
    <w:basedOn w:val="744"/>
    <w:uiPriority w:val="34"/>
    <w:qFormat/>
    <w:pPr>
      <w:contextualSpacing/>
      <w:ind w:left="720"/>
    </w:pPr>
  </w:style>
  <w:style w:type="paragraph" w:styleId="828">
    <w:name w:val="No Spacing"/>
    <w:uiPriority w:val="1"/>
    <w:qFormat/>
    <w:rPr>
      <w:rFonts w:hint="default" w:ascii="Times New Roman" w:hAnsi="Times New Roman" w:eastAsia="宋体" w:cs="Times New Roman"/>
    </w:rPr>
  </w:style>
  <w:style w:type="paragraph" w:styleId="829">
    <w:name w:val="Quote"/>
    <w:basedOn w:val="744"/>
    <w:next w:val="744"/>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44"/>
    <w:next w:val="74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paragraph" w:styleId="833" w:customStyle="1">
    <w:name w:val="Normal_0"/>
    <w:next w:val="783"/>
    <w:uiPriority w:val="0"/>
    <w:qFormat/>
    <w:pPr>
      <w:jc w:val="both"/>
      <w:widowControl w:val="off"/>
    </w:pPr>
    <w:rPr>
      <w:rFonts w:hint="default" w:ascii="Times New Roman" w:hAnsi="Times New Roman" w:eastAsia="宋体" w:cs="Times New Roman"/>
      <w:sz w:val="21"/>
      <w:szCs w:val="24"/>
    </w:rPr>
  </w:style>
  <w:style w:type="character" w:styleId="834" w:customStyle="1">
    <w:name w:val="Heading 1 Char"/>
    <w:link w:val="744"/>
    <w:uiPriority w:val="9"/>
    <w:qFormat/>
    <w:rPr>
      <w:rFonts w:ascii="Arial" w:hAnsi="Arial" w:eastAsia="Arial" w:cs="Arial"/>
      <w:sz w:val="40"/>
      <w:szCs w:val="40"/>
    </w:rPr>
  </w:style>
  <w:style w:type="character" w:styleId="835" w:customStyle="1">
    <w:name w:val="Heading 2 Char"/>
    <w:link w:val="744"/>
    <w:uiPriority w:val="9"/>
    <w:qFormat/>
    <w:rPr>
      <w:rFonts w:ascii="Arial" w:hAnsi="Arial" w:eastAsia="Arial" w:cs="Arial"/>
      <w:sz w:val="34"/>
    </w:rPr>
  </w:style>
  <w:style w:type="character" w:styleId="836" w:customStyle="1">
    <w:name w:val="Heading 3 Char"/>
    <w:link w:val="744"/>
    <w:uiPriority w:val="9"/>
    <w:qFormat/>
    <w:rPr>
      <w:rFonts w:ascii="Arial" w:hAnsi="Arial" w:eastAsia="Arial" w:cs="Arial"/>
      <w:sz w:val="30"/>
      <w:szCs w:val="30"/>
    </w:rPr>
  </w:style>
  <w:style w:type="character" w:styleId="837" w:customStyle="1">
    <w:name w:val="Heading 4 Char"/>
    <w:link w:val="744"/>
    <w:uiPriority w:val="9"/>
    <w:qFormat/>
    <w:rPr>
      <w:rFonts w:ascii="Arial" w:hAnsi="Arial" w:eastAsia="Arial" w:cs="Arial"/>
      <w:b/>
      <w:bCs/>
      <w:sz w:val="26"/>
      <w:szCs w:val="26"/>
    </w:rPr>
  </w:style>
  <w:style w:type="character" w:styleId="838" w:customStyle="1">
    <w:name w:val="Heading 5 Char"/>
    <w:link w:val="744"/>
    <w:uiPriority w:val="9"/>
    <w:qFormat/>
    <w:rPr>
      <w:rFonts w:ascii="Arial" w:hAnsi="Arial" w:eastAsia="Arial" w:cs="Arial"/>
      <w:b/>
      <w:bCs/>
      <w:sz w:val="24"/>
      <w:szCs w:val="24"/>
    </w:rPr>
  </w:style>
  <w:style w:type="character" w:styleId="839" w:customStyle="1">
    <w:name w:val="Heading 6 Char"/>
    <w:link w:val="744"/>
    <w:uiPriority w:val="9"/>
    <w:qFormat/>
    <w:rPr>
      <w:rFonts w:ascii="Arial" w:hAnsi="Arial" w:eastAsia="Arial" w:cs="Arial"/>
      <w:b/>
      <w:bCs/>
      <w:sz w:val="22"/>
      <w:szCs w:val="22"/>
    </w:rPr>
  </w:style>
  <w:style w:type="character" w:styleId="840" w:customStyle="1">
    <w:name w:val="Heading 7 Char"/>
    <w:link w:val="744"/>
    <w:uiPriority w:val="9"/>
    <w:qFormat/>
    <w:rPr>
      <w:rFonts w:ascii="Arial" w:hAnsi="Arial" w:eastAsia="Arial" w:cs="Arial"/>
      <w:b/>
      <w:bCs/>
      <w:i/>
      <w:iCs/>
      <w:sz w:val="22"/>
      <w:szCs w:val="22"/>
    </w:rPr>
  </w:style>
  <w:style w:type="character" w:styleId="841" w:customStyle="1">
    <w:name w:val="Heading 8 Char"/>
    <w:link w:val="744"/>
    <w:uiPriority w:val="9"/>
    <w:qFormat/>
    <w:rPr>
      <w:rFonts w:ascii="Arial" w:hAnsi="Arial" w:eastAsia="Arial" w:cs="Arial"/>
      <w:i/>
      <w:iCs/>
      <w:sz w:val="22"/>
      <w:szCs w:val="22"/>
    </w:rPr>
  </w:style>
  <w:style w:type="character" w:styleId="842" w:customStyle="1">
    <w:name w:val="Heading 9 Char"/>
    <w:link w:val="744"/>
    <w:uiPriority w:val="9"/>
    <w:qFormat/>
    <w:rPr>
      <w:rFonts w:ascii="Arial" w:hAnsi="Arial" w:eastAsia="Arial" w:cs="Arial"/>
      <w:i/>
      <w:iCs/>
      <w:sz w:val="21"/>
      <w:szCs w:val="21"/>
    </w:rPr>
  </w:style>
  <w:style w:type="character" w:styleId="843" w:customStyle="1">
    <w:name w:val="Title Char"/>
    <w:link w:val="744"/>
    <w:uiPriority w:val="10"/>
    <w:qFormat/>
    <w:rPr>
      <w:sz w:val="48"/>
      <w:szCs w:val="48"/>
    </w:rPr>
  </w:style>
  <w:style w:type="character" w:styleId="844" w:customStyle="1">
    <w:name w:val="Subtitle Char"/>
    <w:link w:val="744"/>
    <w:uiPriority w:val="11"/>
    <w:qFormat/>
    <w:rPr>
      <w:sz w:val="24"/>
      <w:szCs w:val="24"/>
    </w:rPr>
  </w:style>
  <w:style w:type="character" w:styleId="845" w:customStyle="1">
    <w:name w:val="Quote Char"/>
    <w:link w:val="744"/>
    <w:uiPriority w:val="29"/>
    <w:qFormat/>
    <w:rPr>
      <w:i/>
    </w:rPr>
  </w:style>
  <w:style w:type="character" w:styleId="846" w:customStyle="1">
    <w:name w:val="Intense Quote Char"/>
    <w:link w:val="744"/>
    <w:uiPriority w:val="30"/>
    <w:qFormat/>
    <w:rPr>
      <w:i/>
    </w:rPr>
  </w:style>
  <w:style w:type="character" w:styleId="847" w:customStyle="1">
    <w:name w:val="Header Char"/>
    <w:link w:val="744"/>
    <w:uiPriority w:val="99"/>
    <w:qFormat/>
  </w:style>
  <w:style w:type="character" w:styleId="848" w:customStyle="1">
    <w:name w:val="Caption Char"/>
    <w:link w:val="744"/>
    <w:uiPriority w:val="99"/>
    <w:qFormat/>
  </w:style>
  <w:style w:type="table" w:styleId="849" w:customStyle="1">
    <w:name w:val="Plain Table 1"/>
    <w:basedOn w:val="778"/>
    <w:uiPriority w:val="59"/>
    <w:qFormat/>
    <w:tblPr/>
  </w:style>
  <w:style w:type="table" w:styleId="850" w:customStyle="1">
    <w:name w:val="Plain Table 2"/>
    <w:basedOn w:val="778"/>
    <w:uiPriority w:val="59"/>
    <w:qFormat/>
    <w:tblPr/>
  </w:style>
  <w:style w:type="table" w:styleId="851" w:customStyle="1">
    <w:name w:val="Plain Table 3"/>
    <w:basedOn w:val="778"/>
    <w:uiPriority w:val="99"/>
    <w:qFormat/>
    <w:tblPr/>
  </w:style>
  <w:style w:type="table" w:styleId="852" w:customStyle="1">
    <w:name w:val="Plain Table 4"/>
    <w:basedOn w:val="778"/>
    <w:uiPriority w:val="99"/>
    <w:qFormat/>
    <w:tblPr/>
  </w:style>
  <w:style w:type="table" w:styleId="853" w:customStyle="1">
    <w:name w:val="Plain Table 5"/>
    <w:basedOn w:val="778"/>
    <w:uiPriority w:val="99"/>
    <w:qFormat/>
    <w:tblPr/>
  </w:style>
  <w:style w:type="table" w:styleId="854" w:customStyle="1">
    <w:name w:val="Grid Table 1 Light"/>
    <w:basedOn w:val="778"/>
    <w:uiPriority w:val="99"/>
    <w:qFormat/>
    <w:tblPr/>
  </w:style>
  <w:style w:type="table" w:styleId="855" w:customStyle="1">
    <w:name w:val="Grid Table 2"/>
    <w:basedOn w:val="778"/>
    <w:uiPriority w:val="99"/>
    <w:qFormat/>
    <w:tblPr/>
  </w:style>
  <w:style w:type="table" w:styleId="856" w:customStyle="1">
    <w:name w:val="Grid Table 3"/>
    <w:basedOn w:val="778"/>
    <w:uiPriority w:val="99"/>
    <w:qFormat/>
    <w:tblPr/>
  </w:style>
  <w:style w:type="table" w:styleId="857" w:customStyle="1">
    <w:name w:val="Grid Table 4"/>
    <w:basedOn w:val="778"/>
    <w:uiPriority w:val="59"/>
    <w:qFormat/>
    <w:tblPr/>
  </w:style>
  <w:style w:type="table" w:styleId="858" w:customStyle="1">
    <w:name w:val="Grid Table 5 Dark"/>
    <w:basedOn w:val="778"/>
    <w:uiPriority w:val="99"/>
    <w:qFormat/>
    <w:tblPr/>
  </w:style>
  <w:style w:type="table" w:styleId="859" w:customStyle="1">
    <w:name w:val="Grid Table 6 Colorful"/>
    <w:basedOn w:val="778"/>
    <w:uiPriority w:val="99"/>
    <w:qFormat/>
    <w:tblPr/>
  </w:style>
  <w:style w:type="table" w:styleId="860" w:customStyle="1">
    <w:name w:val="Grid Table 7 Colorful"/>
    <w:basedOn w:val="778"/>
    <w:uiPriority w:val="99"/>
    <w:qFormat/>
    <w:tblPr/>
  </w:style>
  <w:style w:type="table" w:styleId="861" w:customStyle="1">
    <w:name w:val="List Table 1 Light"/>
    <w:basedOn w:val="778"/>
    <w:uiPriority w:val="99"/>
    <w:qFormat/>
    <w:tblPr/>
  </w:style>
  <w:style w:type="table" w:styleId="862" w:customStyle="1">
    <w:name w:val="List Table 2"/>
    <w:basedOn w:val="778"/>
    <w:uiPriority w:val="99"/>
    <w:qFormat/>
    <w:tblPr/>
  </w:style>
  <w:style w:type="table" w:styleId="863" w:customStyle="1">
    <w:name w:val="List Table 3"/>
    <w:basedOn w:val="778"/>
    <w:uiPriority w:val="99"/>
    <w:qFormat/>
    <w:tblPr/>
  </w:style>
  <w:style w:type="table" w:styleId="864" w:customStyle="1">
    <w:name w:val="List Table 4"/>
    <w:basedOn w:val="778"/>
    <w:uiPriority w:val="99"/>
    <w:qFormat/>
    <w:tblPr/>
  </w:style>
  <w:style w:type="table" w:styleId="865" w:customStyle="1">
    <w:name w:val="List Table 5 Dark"/>
    <w:basedOn w:val="778"/>
    <w:uiPriority w:val="99"/>
    <w:qFormat/>
    <w:tblPr/>
  </w:style>
  <w:style w:type="table" w:styleId="866" w:customStyle="1">
    <w:name w:val="List Table 6 Colorful"/>
    <w:basedOn w:val="778"/>
    <w:uiPriority w:val="99"/>
    <w:qFormat/>
    <w:tblPr/>
  </w:style>
  <w:style w:type="table" w:styleId="867" w:customStyle="1">
    <w:name w:val="List Table 7 Colorful"/>
    <w:basedOn w:val="778"/>
    <w:uiPriority w:val="99"/>
    <w:qFormat/>
    <w:tblPr/>
  </w:style>
  <w:style w:type="character" w:styleId="868" w:customStyle="1">
    <w:name w:val="Footnote Text Char"/>
    <w:link w:val="744"/>
    <w:uiPriority w:val="99"/>
    <w:qFormat/>
    <w:rPr>
      <w:sz w:val="18"/>
    </w:rPr>
  </w:style>
  <w:style w:type="character" w:styleId="869" w:customStyle="1">
    <w:name w:val="Endnote Text Char"/>
    <w:link w:val="744"/>
    <w:uiPriority w:val="99"/>
    <w:qFormat/>
    <w:rPr>
      <w:sz w:val="20"/>
    </w:rPr>
  </w:style>
  <w:style w:type="paragraph" w:styleId="870" w:customStyle="1">
    <w:name w:val="TOC 标题1"/>
    <w:uiPriority w:val="39"/>
    <w:unhideWhenUsed/>
    <w:qFormat/>
    <w:rPr>
      <w:rFonts w:hint="default" w:ascii="Times New Roman" w:hAnsi="Times New Roman" w:eastAsia="宋体" w:cs="Times New Roman"/>
    </w:rPr>
  </w:style>
  <w:style w:type="character" w:styleId="871" w:customStyle="1">
    <w:name w:val="Footer Char"/>
    <w:link w:val="744"/>
    <w:uiPriority w:val="99"/>
    <w:qFormat/>
  </w:style>
  <w:style w:type="table" w:styleId="872" w:customStyle="1">
    <w:name w:val="Table Grid Light"/>
    <w:uiPriority w:val="59"/>
    <w:qFormat/>
    <w:tblPr/>
  </w:style>
  <w:style w:type="table" w:styleId="873" w:customStyle="1">
    <w:name w:val="无格式表格 11"/>
    <w:uiPriority w:val="59"/>
    <w:qFormat/>
    <w:tblPr/>
  </w:style>
  <w:style w:type="table" w:styleId="874" w:customStyle="1">
    <w:name w:val="无格式表格 21"/>
    <w:uiPriority w:val="59"/>
    <w:qFormat/>
    <w:tblPr/>
  </w:style>
  <w:style w:type="table" w:styleId="875" w:customStyle="1">
    <w:name w:val="无格式表格 31"/>
    <w:uiPriority w:val="99"/>
    <w:qFormat/>
    <w:tblPr/>
  </w:style>
  <w:style w:type="table" w:styleId="876" w:customStyle="1">
    <w:name w:val="无格式表格 41"/>
    <w:uiPriority w:val="99"/>
    <w:qFormat/>
    <w:tblPr/>
  </w:style>
  <w:style w:type="table" w:styleId="877" w:customStyle="1">
    <w:name w:val="无格式表格 51"/>
    <w:uiPriority w:val="99"/>
    <w:qFormat/>
    <w:tblPr/>
  </w:style>
  <w:style w:type="table" w:styleId="878" w:customStyle="1">
    <w:name w:val="网格表 1 浅色1"/>
    <w:uiPriority w:val="99"/>
    <w:qFormat/>
    <w:tblPr/>
  </w:style>
  <w:style w:type="table" w:styleId="879" w:customStyle="1">
    <w:name w:val="Grid Table 1 Light - Accent 1"/>
    <w:uiPriority w:val="99"/>
    <w:qFormat/>
    <w:tblPr/>
  </w:style>
  <w:style w:type="table" w:styleId="880" w:customStyle="1">
    <w:name w:val="Grid Table 1 Light - Accent 2"/>
    <w:uiPriority w:val="99"/>
    <w:qFormat/>
    <w:tblPr/>
  </w:style>
  <w:style w:type="table" w:styleId="881" w:customStyle="1">
    <w:name w:val="Grid Table 1 Light - Accent 3"/>
    <w:uiPriority w:val="99"/>
    <w:qFormat/>
    <w:tblPr/>
  </w:style>
  <w:style w:type="table" w:styleId="882" w:customStyle="1">
    <w:name w:val="Grid Table 1 Light - Accent 4"/>
    <w:uiPriority w:val="99"/>
    <w:qFormat/>
    <w:tblPr/>
  </w:style>
  <w:style w:type="table" w:styleId="883" w:customStyle="1">
    <w:name w:val="Grid Table 1 Light - Accent 5"/>
    <w:uiPriority w:val="99"/>
    <w:qFormat/>
    <w:tblPr/>
  </w:style>
  <w:style w:type="table" w:styleId="884" w:customStyle="1">
    <w:name w:val="Grid Table 1 Light - Accent 6"/>
    <w:uiPriority w:val="99"/>
    <w:qFormat/>
    <w:tblPr/>
  </w:style>
  <w:style w:type="table" w:styleId="885" w:customStyle="1">
    <w:name w:val="网格表 21"/>
    <w:uiPriority w:val="99"/>
    <w:qFormat/>
    <w:tblPr/>
  </w:style>
  <w:style w:type="table" w:styleId="886" w:customStyle="1">
    <w:name w:val="Grid Table 2 - Accent 1"/>
    <w:uiPriority w:val="99"/>
    <w:qFormat/>
    <w:tblPr/>
  </w:style>
  <w:style w:type="table" w:styleId="887" w:customStyle="1">
    <w:name w:val="Grid Table 2 - Accent 2"/>
    <w:uiPriority w:val="99"/>
    <w:qFormat/>
    <w:tblPr/>
  </w:style>
  <w:style w:type="table" w:styleId="888" w:customStyle="1">
    <w:name w:val="Grid Table 2 - Accent 3"/>
    <w:uiPriority w:val="99"/>
    <w:qFormat/>
    <w:tblPr/>
  </w:style>
  <w:style w:type="table" w:styleId="889" w:customStyle="1">
    <w:name w:val="Grid Table 2 - Accent 4"/>
    <w:uiPriority w:val="99"/>
    <w:qFormat/>
    <w:tblPr/>
  </w:style>
  <w:style w:type="table" w:styleId="890" w:customStyle="1">
    <w:name w:val="Grid Table 2 - Accent 5"/>
    <w:uiPriority w:val="99"/>
    <w:qFormat/>
    <w:tblPr/>
  </w:style>
  <w:style w:type="table" w:styleId="891" w:customStyle="1">
    <w:name w:val="Grid Table 2 - Accent 6"/>
    <w:uiPriority w:val="99"/>
    <w:qFormat/>
    <w:tblPr/>
  </w:style>
  <w:style w:type="table" w:styleId="892" w:customStyle="1">
    <w:name w:val="网格表 31"/>
    <w:uiPriority w:val="99"/>
    <w:qFormat/>
    <w:tblPr/>
  </w:style>
  <w:style w:type="table" w:styleId="893" w:customStyle="1">
    <w:name w:val="Grid Table 3 - Accent 1"/>
    <w:uiPriority w:val="99"/>
    <w:qFormat/>
    <w:tblPr/>
  </w:style>
  <w:style w:type="table" w:styleId="894" w:customStyle="1">
    <w:name w:val="Grid Table 3 - Accent 2"/>
    <w:uiPriority w:val="99"/>
    <w:qFormat/>
    <w:tblPr/>
  </w:style>
  <w:style w:type="table" w:styleId="895" w:customStyle="1">
    <w:name w:val="Grid Table 3 - Accent 3"/>
    <w:uiPriority w:val="99"/>
    <w:qFormat/>
    <w:tblPr/>
  </w:style>
  <w:style w:type="table" w:styleId="896" w:customStyle="1">
    <w:name w:val="Grid Table 3 - Accent 4"/>
    <w:uiPriority w:val="99"/>
    <w:qFormat/>
    <w:tblPr/>
  </w:style>
  <w:style w:type="table" w:styleId="897" w:customStyle="1">
    <w:name w:val="Grid Table 3 - Accent 5"/>
    <w:uiPriority w:val="99"/>
    <w:qFormat/>
    <w:tblPr/>
  </w:style>
  <w:style w:type="table" w:styleId="898" w:customStyle="1">
    <w:name w:val="Grid Table 3 - Accent 6"/>
    <w:uiPriority w:val="99"/>
    <w:qFormat/>
    <w:tblPr/>
  </w:style>
  <w:style w:type="table" w:styleId="899" w:customStyle="1">
    <w:name w:val="网格表 41"/>
    <w:uiPriority w:val="59"/>
    <w:qFormat/>
    <w:tblPr/>
  </w:style>
  <w:style w:type="table" w:styleId="900" w:customStyle="1">
    <w:name w:val="Grid Table 4 - Accent 1"/>
    <w:uiPriority w:val="59"/>
    <w:qFormat/>
    <w:tblPr/>
  </w:style>
  <w:style w:type="table" w:styleId="901" w:customStyle="1">
    <w:name w:val="Grid Table 4 - Accent 2"/>
    <w:uiPriority w:val="59"/>
    <w:qFormat/>
    <w:tblPr/>
  </w:style>
  <w:style w:type="table" w:styleId="902" w:customStyle="1">
    <w:name w:val="Grid Table 4 - Accent 3"/>
    <w:uiPriority w:val="59"/>
    <w:qFormat/>
    <w:tblPr/>
  </w:style>
  <w:style w:type="table" w:styleId="903" w:customStyle="1">
    <w:name w:val="Grid Table 4 - Accent 4"/>
    <w:uiPriority w:val="59"/>
    <w:qFormat/>
    <w:tblPr/>
  </w:style>
  <w:style w:type="table" w:styleId="904" w:customStyle="1">
    <w:name w:val="Grid Table 4 - Accent 5"/>
    <w:uiPriority w:val="59"/>
    <w:qFormat/>
    <w:tblPr/>
  </w:style>
  <w:style w:type="table" w:styleId="905" w:customStyle="1">
    <w:name w:val="Grid Table 4 - Accent 6"/>
    <w:uiPriority w:val="59"/>
    <w:qFormat/>
    <w:tblPr/>
  </w:style>
  <w:style w:type="table" w:styleId="906" w:customStyle="1">
    <w:name w:val="网格表 5 深色1"/>
    <w:uiPriority w:val="99"/>
    <w:qFormat/>
    <w:tblPr/>
  </w:style>
  <w:style w:type="table" w:styleId="907" w:customStyle="1">
    <w:name w:val="Grid Table 5 Dark- Accent 1"/>
    <w:uiPriority w:val="99"/>
    <w:qFormat/>
    <w:tblPr/>
  </w:style>
  <w:style w:type="table" w:styleId="908" w:customStyle="1">
    <w:name w:val="Grid Table 5 Dark - Accent 2"/>
    <w:uiPriority w:val="99"/>
    <w:qFormat/>
    <w:tblPr/>
  </w:style>
  <w:style w:type="table" w:styleId="909" w:customStyle="1">
    <w:name w:val="Grid Table 5 Dark - Accent 3"/>
    <w:uiPriority w:val="99"/>
    <w:qFormat/>
    <w:tblPr/>
  </w:style>
  <w:style w:type="table" w:styleId="910" w:customStyle="1">
    <w:name w:val="Grid Table 5 Dark- Accent 4"/>
    <w:uiPriority w:val="99"/>
    <w:qFormat/>
    <w:tblPr/>
  </w:style>
  <w:style w:type="table" w:styleId="911" w:customStyle="1">
    <w:name w:val="Grid Table 5 Dark - Accent 5"/>
    <w:uiPriority w:val="99"/>
    <w:qFormat/>
    <w:tblPr/>
  </w:style>
  <w:style w:type="table" w:styleId="912" w:customStyle="1">
    <w:name w:val="Grid Table 5 Dark - Accent 6"/>
    <w:uiPriority w:val="99"/>
    <w:qFormat/>
    <w:tblPr/>
  </w:style>
  <w:style w:type="table" w:styleId="913" w:customStyle="1">
    <w:name w:val="网格表 6 彩色1"/>
    <w:uiPriority w:val="99"/>
    <w:qFormat/>
    <w:tblPr/>
  </w:style>
  <w:style w:type="table" w:styleId="914" w:customStyle="1">
    <w:name w:val="Grid Table 6 Colorful - Accent 1"/>
    <w:uiPriority w:val="99"/>
    <w:qFormat/>
    <w:tblPr/>
  </w:style>
  <w:style w:type="table" w:styleId="915" w:customStyle="1">
    <w:name w:val="Grid Table 6 Colorful - Accent 2"/>
    <w:uiPriority w:val="99"/>
    <w:qFormat/>
    <w:tblPr/>
  </w:style>
  <w:style w:type="table" w:styleId="916" w:customStyle="1">
    <w:name w:val="Grid Table 6 Colorful - Accent 3"/>
    <w:uiPriority w:val="99"/>
    <w:qFormat/>
    <w:tblPr/>
  </w:style>
  <w:style w:type="table" w:styleId="917" w:customStyle="1">
    <w:name w:val="Grid Table 6 Colorful - Accent 4"/>
    <w:uiPriority w:val="99"/>
    <w:qFormat/>
    <w:tblPr/>
  </w:style>
  <w:style w:type="table" w:styleId="918" w:customStyle="1">
    <w:name w:val="Grid Table 6 Colorful - Accent 5"/>
    <w:uiPriority w:val="99"/>
    <w:qFormat/>
    <w:tblPr/>
  </w:style>
  <w:style w:type="table" w:styleId="919" w:customStyle="1">
    <w:name w:val="Grid Table 6 Colorful - Accent 6"/>
    <w:uiPriority w:val="99"/>
    <w:qFormat/>
    <w:tblPr/>
  </w:style>
  <w:style w:type="table" w:styleId="920" w:customStyle="1">
    <w:name w:val="网格表 7 彩色1"/>
    <w:uiPriority w:val="99"/>
    <w:qFormat/>
    <w:tblPr/>
  </w:style>
  <w:style w:type="table" w:styleId="921" w:customStyle="1">
    <w:name w:val="Grid Table 7 Colorful - Accent 1"/>
    <w:uiPriority w:val="99"/>
    <w:qFormat/>
    <w:tblPr/>
  </w:style>
  <w:style w:type="table" w:styleId="922" w:customStyle="1">
    <w:name w:val="Grid Table 7 Colorful - Accent 2"/>
    <w:uiPriority w:val="99"/>
    <w:qFormat/>
    <w:tblPr/>
  </w:style>
  <w:style w:type="table" w:styleId="923" w:customStyle="1">
    <w:name w:val="Grid Table 7 Colorful - Accent 3"/>
    <w:uiPriority w:val="99"/>
    <w:qFormat/>
    <w:tblPr/>
  </w:style>
  <w:style w:type="table" w:styleId="924" w:customStyle="1">
    <w:name w:val="Grid Table 7 Colorful - Accent 4"/>
    <w:uiPriority w:val="99"/>
    <w:qFormat/>
    <w:tblPr/>
  </w:style>
  <w:style w:type="table" w:styleId="925" w:customStyle="1">
    <w:name w:val="Grid Table 7 Colorful - Accent 5"/>
    <w:uiPriority w:val="99"/>
    <w:qFormat/>
    <w:tblPr/>
  </w:style>
  <w:style w:type="table" w:styleId="926" w:customStyle="1">
    <w:name w:val="Grid Table 7 Colorful - Accent 6"/>
    <w:uiPriority w:val="99"/>
    <w:qFormat/>
    <w:tblPr/>
  </w:style>
  <w:style w:type="table" w:styleId="927" w:customStyle="1">
    <w:name w:val="清单表 1 浅色1"/>
    <w:uiPriority w:val="99"/>
    <w:qFormat/>
    <w:tblPr/>
  </w:style>
  <w:style w:type="table" w:styleId="928" w:customStyle="1">
    <w:name w:val="List Table 1 Light - Accent 1"/>
    <w:uiPriority w:val="99"/>
    <w:qFormat/>
    <w:tblPr/>
  </w:style>
  <w:style w:type="table" w:styleId="929" w:customStyle="1">
    <w:name w:val="List Table 1 Light - Accent 2"/>
    <w:uiPriority w:val="99"/>
    <w:qFormat/>
    <w:tblPr/>
  </w:style>
  <w:style w:type="table" w:styleId="930" w:customStyle="1">
    <w:name w:val="List Table 1 Light - Accent 3"/>
    <w:uiPriority w:val="99"/>
    <w:qFormat/>
    <w:tblPr/>
  </w:style>
  <w:style w:type="table" w:styleId="931" w:customStyle="1">
    <w:name w:val="List Table 1 Light - Accent 4"/>
    <w:uiPriority w:val="99"/>
    <w:qFormat/>
    <w:tblPr/>
  </w:style>
  <w:style w:type="table" w:styleId="932" w:customStyle="1">
    <w:name w:val="List Table 1 Light - Accent 5"/>
    <w:uiPriority w:val="99"/>
    <w:qFormat/>
    <w:tblPr/>
  </w:style>
  <w:style w:type="table" w:styleId="933" w:customStyle="1">
    <w:name w:val="List Table 1 Light - Accent 6"/>
    <w:uiPriority w:val="99"/>
    <w:qFormat/>
    <w:tblPr/>
  </w:style>
  <w:style w:type="table" w:styleId="934" w:customStyle="1">
    <w:name w:val="清单表 21"/>
    <w:uiPriority w:val="99"/>
    <w:qFormat/>
    <w:tblPr/>
  </w:style>
  <w:style w:type="table" w:styleId="935" w:customStyle="1">
    <w:name w:val="List Table 2 - Accent 1"/>
    <w:uiPriority w:val="99"/>
    <w:qFormat/>
    <w:tblPr/>
  </w:style>
  <w:style w:type="table" w:styleId="936" w:customStyle="1">
    <w:name w:val="List Table 2 - Accent 2"/>
    <w:uiPriority w:val="99"/>
    <w:qFormat/>
    <w:tblPr/>
  </w:style>
  <w:style w:type="table" w:styleId="937" w:customStyle="1">
    <w:name w:val="List Table 2 - Accent 3"/>
    <w:uiPriority w:val="99"/>
    <w:qFormat/>
    <w:tblPr/>
  </w:style>
  <w:style w:type="table" w:styleId="938" w:customStyle="1">
    <w:name w:val="List Table 2 - Accent 4"/>
    <w:uiPriority w:val="99"/>
    <w:qFormat/>
    <w:tblPr/>
  </w:style>
  <w:style w:type="table" w:styleId="939" w:customStyle="1">
    <w:name w:val="List Table 2 - Accent 5"/>
    <w:uiPriority w:val="99"/>
    <w:qFormat/>
    <w:tblPr/>
  </w:style>
  <w:style w:type="table" w:styleId="940" w:customStyle="1">
    <w:name w:val="List Table 2 - Accent 6"/>
    <w:uiPriority w:val="99"/>
    <w:qFormat/>
    <w:tblPr/>
  </w:style>
  <w:style w:type="table" w:styleId="941" w:customStyle="1">
    <w:name w:val="清单表 31"/>
    <w:uiPriority w:val="99"/>
    <w:qFormat/>
    <w:tblPr/>
  </w:style>
  <w:style w:type="table" w:styleId="942" w:customStyle="1">
    <w:name w:val="List Table 3 - Accent 1"/>
    <w:uiPriority w:val="99"/>
    <w:qFormat/>
    <w:tblPr/>
  </w:style>
  <w:style w:type="table" w:styleId="943" w:customStyle="1">
    <w:name w:val="List Table 3 - Accent 2"/>
    <w:uiPriority w:val="99"/>
    <w:qFormat/>
    <w:tblPr/>
  </w:style>
  <w:style w:type="table" w:styleId="944" w:customStyle="1">
    <w:name w:val="List Table 3 - Accent 3"/>
    <w:uiPriority w:val="99"/>
    <w:qFormat/>
    <w:tblPr/>
  </w:style>
  <w:style w:type="table" w:styleId="945" w:customStyle="1">
    <w:name w:val="List Table 3 - Accent 4"/>
    <w:uiPriority w:val="99"/>
    <w:qFormat/>
    <w:tblPr/>
  </w:style>
  <w:style w:type="table" w:styleId="946" w:customStyle="1">
    <w:name w:val="List Table 3 - Accent 5"/>
    <w:uiPriority w:val="99"/>
    <w:qFormat/>
    <w:tblPr/>
  </w:style>
  <w:style w:type="table" w:styleId="947" w:customStyle="1">
    <w:name w:val="List Table 3 - Accent 6"/>
    <w:uiPriority w:val="99"/>
    <w:qFormat/>
    <w:tblPr/>
  </w:style>
  <w:style w:type="table" w:styleId="948" w:customStyle="1">
    <w:name w:val="清单表 41"/>
    <w:uiPriority w:val="99"/>
    <w:qFormat/>
    <w:tblPr/>
  </w:style>
  <w:style w:type="table" w:styleId="949" w:customStyle="1">
    <w:name w:val="List Table 4 - Accent 1"/>
    <w:uiPriority w:val="99"/>
    <w:qFormat/>
    <w:tblPr/>
  </w:style>
  <w:style w:type="table" w:styleId="950" w:customStyle="1">
    <w:name w:val="List Table 4 - Accent 2"/>
    <w:uiPriority w:val="99"/>
    <w:qFormat/>
    <w:tblPr/>
  </w:style>
  <w:style w:type="table" w:styleId="951" w:customStyle="1">
    <w:name w:val="List Table 4 - Accent 3"/>
    <w:uiPriority w:val="99"/>
    <w:qFormat/>
    <w:tblPr/>
  </w:style>
  <w:style w:type="table" w:styleId="952" w:customStyle="1">
    <w:name w:val="List Table 4 - Accent 4"/>
    <w:uiPriority w:val="99"/>
    <w:qFormat/>
    <w:tblPr/>
  </w:style>
  <w:style w:type="table" w:styleId="953" w:customStyle="1">
    <w:name w:val="List Table 4 - Accent 5"/>
    <w:uiPriority w:val="99"/>
    <w:qFormat/>
    <w:tblPr/>
  </w:style>
  <w:style w:type="table" w:styleId="954" w:customStyle="1">
    <w:name w:val="List Table 4 - Accent 6"/>
    <w:uiPriority w:val="99"/>
    <w:qFormat/>
    <w:tblPr/>
  </w:style>
  <w:style w:type="table" w:styleId="955" w:customStyle="1">
    <w:name w:val="清单表 5 深色1"/>
    <w:uiPriority w:val="99"/>
    <w:qFormat/>
    <w:tblPr/>
  </w:style>
  <w:style w:type="table" w:styleId="956" w:customStyle="1">
    <w:name w:val="List Table 5 Dark - Accent 1"/>
    <w:uiPriority w:val="99"/>
    <w:qFormat/>
    <w:tblPr/>
  </w:style>
  <w:style w:type="table" w:styleId="957" w:customStyle="1">
    <w:name w:val="List Table 5 Dark - Accent 2"/>
    <w:uiPriority w:val="99"/>
    <w:qFormat/>
    <w:tblPr/>
  </w:style>
  <w:style w:type="table" w:styleId="958" w:customStyle="1">
    <w:name w:val="List Table 5 Dark - Accent 3"/>
    <w:uiPriority w:val="99"/>
    <w:qFormat/>
    <w:tblPr/>
  </w:style>
  <w:style w:type="table" w:styleId="959" w:customStyle="1">
    <w:name w:val="List Table 5 Dark - Accent 4"/>
    <w:uiPriority w:val="99"/>
    <w:qFormat/>
    <w:tblPr/>
  </w:style>
  <w:style w:type="table" w:styleId="960" w:customStyle="1">
    <w:name w:val="List Table 5 Dark - Accent 5"/>
    <w:uiPriority w:val="99"/>
    <w:qFormat/>
    <w:tblPr/>
  </w:style>
  <w:style w:type="table" w:styleId="961" w:customStyle="1">
    <w:name w:val="List Table 5 Dark - Accent 6"/>
    <w:uiPriority w:val="99"/>
    <w:qFormat/>
    <w:tblPr/>
  </w:style>
  <w:style w:type="table" w:styleId="962" w:customStyle="1">
    <w:name w:val="清单表 6 彩色1"/>
    <w:uiPriority w:val="99"/>
    <w:qFormat/>
    <w:tblPr/>
  </w:style>
  <w:style w:type="table" w:styleId="963" w:customStyle="1">
    <w:name w:val="List Table 6 Colorful - Accent 1"/>
    <w:uiPriority w:val="99"/>
    <w:qFormat/>
    <w:tblPr/>
  </w:style>
  <w:style w:type="table" w:styleId="964" w:customStyle="1">
    <w:name w:val="List Table 6 Colorful - Accent 2"/>
    <w:uiPriority w:val="99"/>
    <w:qFormat/>
    <w:tblPr/>
  </w:style>
  <w:style w:type="table" w:styleId="965" w:customStyle="1">
    <w:name w:val="List Table 6 Colorful - Accent 3"/>
    <w:uiPriority w:val="99"/>
    <w:qFormat/>
    <w:tblPr/>
  </w:style>
  <w:style w:type="table" w:styleId="966" w:customStyle="1">
    <w:name w:val="List Table 6 Colorful - Accent 4"/>
    <w:uiPriority w:val="99"/>
    <w:qFormat/>
    <w:tblPr/>
  </w:style>
  <w:style w:type="table" w:styleId="967" w:customStyle="1">
    <w:name w:val="List Table 6 Colorful - Accent 5"/>
    <w:uiPriority w:val="99"/>
    <w:qFormat/>
    <w:tblPr/>
  </w:style>
  <w:style w:type="table" w:styleId="968" w:customStyle="1">
    <w:name w:val="List Table 6 Colorful - Accent 6"/>
    <w:uiPriority w:val="99"/>
    <w:qFormat/>
    <w:tblPr/>
  </w:style>
  <w:style w:type="table" w:styleId="969" w:customStyle="1">
    <w:name w:val="清单表 7 彩色1"/>
    <w:uiPriority w:val="99"/>
    <w:qFormat/>
    <w:tblPr/>
  </w:style>
  <w:style w:type="table" w:styleId="970" w:customStyle="1">
    <w:name w:val="List Table 7 Colorful - Accent 1"/>
    <w:uiPriority w:val="99"/>
    <w:qFormat/>
    <w:tblPr/>
  </w:style>
  <w:style w:type="table" w:styleId="971" w:customStyle="1">
    <w:name w:val="List Table 7 Colorful - Accent 2"/>
    <w:uiPriority w:val="99"/>
    <w:qFormat/>
    <w:tblPr/>
  </w:style>
  <w:style w:type="table" w:styleId="972" w:customStyle="1">
    <w:name w:val="List Table 7 Colorful - Accent 3"/>
    <w:uiPriority w:val="99"/>
    <w:qFormat/>
    <w:tblPr/>
  </w:style>
  <w:style w:type="table" w:styleId="973" w:customStyle="1">
    <w:name w:val="List Table 7 Colorful - Accent 4"/>
    <w:uiPriority w:val="99"/>
    <w:qFormat/>
    <w:tblPr/>
  </w:style>
  <w:style w:type="table" w:styleId="974" w:customStyle="1">
    <w:name w:val="List Table 7 Colorful - Accent 5"/>
    <w:uiPriority w:val="99"/>
    <w:qFormat/>
    <w:tblPr/>
  </w:style>
  <w:style w:type="table" w:styleId="975" w:customStyle="1">
    <w:name w:val="List Table 7 Colorful - Accent 6"/>
    <w:uiPriority w:val="99"/>
    <w:qFormat/>
    <w:tblPr/>
  </w:style>
  <w:style w:type="table" w:styleId="976" w:customStyle="1">
    <w:name w:val="Lined - Accent"/>
    <w:uiPriority w:val="99"/>
    <w:qFormat/>
    <w:rPr>
      <w:color w:val="404040"/>
    </w:rPr>
    <w:tblPr/>
  </w:style>
  <w:style w:type="table" w:styleId="977" w:customStyle="1">
    <w:name w:val="Lined - Accent 1"/>
    <w:uiPriority w:val="99"/>
    <w:qFormat/>
    <w:rPr>
      <w:color w:val="404040"/>
    </w:rPr>
    <w:tblPr/>
  </w:style>
  <w:style w:type="table" w:styleId="978" w:customStyle="1">
    <w:name w:val="Lined - Accent 2"/>
    <w:uiPriority w:val="99"/>
    <w:qFormat/>
    <w:rPr>
      <w:color w:val="404040"/>
    </w:rPr>
    <w:tblPr/>
  </w:style>
  <w:style w:type="table" w:styleId="979" w:customStyle="1">
    <w:name w:val="Lined - Accent 3"/>
    <w:uiPriority w:val="99"/>
    <w:qFormat/>
    <w:rPr>
      <w:color w:val="404040"/>
    </w:rPr>
    <w:tblPr/>
  </w:style>
  <w:style w:type="table" w:styleId="980" w:customStyle="1">
    <w:name w:val="Lined - Accent 4"/>
    <w:uiPriority w:val="99"/>
    <w:qFormat/>
    <w:rPr>
      <w:color w:val="404040"/>
    </w:rPr>
    <w:tblPr/>
  </w:style>
  <w:style w:type="table" w:styleId="981" w:customStyle="1">
    <w:name w:val="Lined - Accent 5"/>
    <w:uiPriority w:val="99"/>
    <w:qFormat/>
    <w:rPr>
      <w:color w:val="404040"/>
    </w:rPr>
    <w:tblPr/>
  </w:style>
  <w:style w:type="table" w:styleId="982" w:customStyle="1">
    <w:name w:val="Lined - Accent 6"/>
    <w:uiPriority w:val="99"/>
    <w:qFormat/>
    <w:rPr>
      <w:color w:val="404040"/>
    </w:rPr>
    <w:tblPr/>
  </w:style>
  <w:style w:type="table" w:styleId="983" w:customStyle="1">
    <w:name w:val="Bordered &amp; Lined - Accent"/>
    <w:uiPriority w:val="99"/>
    <w:qFormat/>
    <w:rPr>
      <w:color w:val="404040"/>
    </w:rPr>
    <w:tblPr/>
  </w:style>
  <w:style w:type="table" w:styleId="984" w:customStyle="1">
    <w:name w:val="Bordered &amp; Lined - Accent 1"/>
    <w:uiPriority w:val="99"/>
    <w:qFormat/>
    <w:rPr>
      <w:color w:val="404040"/>
    </w:rPr>
    <w:tblPr/>
  </w:style>
  <w:style w:type="table" w:styleId="985" w:customStyle="1">
    <w:name w:val="Bordered &amp; Lined - Accent 2"/>
    <w:uiPriority w:val="99"/>
    <w:qFormat/>
    <w:rPr>
      <w:color w:val="404040"/>
    </w:rPr>
    <w:tblPr/>
  </w:style>
  <w:style w:type="table" w:styleId="986" w:customStyle="1">
    <w:name w:val="Bordered &amp; Lined - Accent 3"/>
    <w:uiPriority w:val="99"/>
    <w:qFormat/>
    <w:rPr>
      <w:color w:val="404040"/>
    </w:rPr>
    <w:tblPr/>
  </w:style>
  <w:style w:type="table" w:styleId="987" w:customStyle="1">
    <w:name w:val="Bordered &amp; Lined - Accent 4"/>
    <w:uiPriority w:val="99"/>
    <w:qFormat/>
    <w:rPr>
      <w:color w:val="404040"/>
    </w:rPr>
    <w:tblPr/>
  </w:style>
  <w:style w:type="table" w:styleId="988" w:customStyle="1">
    <w:name w:val="Bordered &amp; Lined - Accent 5"/>
    <w:uiPriority w:val="99"/>
    <w:qFormat/>
    <w:rPr>
      <w:color w:val="404040"/>
    </w:rPr>
    <w:tblPr/>
  </w:style>
  <w:style w:type="table" w:styleId="989" w:customStyle="1">
    <w:name w:val="Bordered &amp; Lined - Accent 6"/>
    <w:uiPriority w:val="99"/>
    <w:qFormat/>
    <w:rPr>
      <w:color w:val="404040"/>
    </w:rPr>
    <w:tblPr/>
  </w:style>
  <w:style w:type="table" w:styleId="990" w:customStyle="1">
    <w:name w:val="Bordered"/>
    <w:uiPriority w:val="99"/>
    <w:qFormat/>
    <w:tblPr/>
  </w:style>
  <w:style w:type="table" w:styleId="991" w:customStyle="1">
    <w:name w:val="Bordered - Accent 1"/>
    <w:uiPriority w:val="99"/>
    <w:qFormat/>
    <w:tblPr/>
  </w:style>
  <w:style w:type="table" w:styleId="992" w:customStyle="1">
    <w:name w:val="Bordered - Accent 2"/>
    <w:uiPriority w:val="99"/>
    <w:qFormat/>
    <w:tblPr/>
  </w:style>
  <w:style w:type="table" w:styleId="993" w:customStyle="1">
    <w:name w:val="Bordered - Accent 3"/>
    <w:uiPriority w:val="99"/>
    <w:qFormat/>
    <w:tblPr/>
  </w:style>
  <w:style w:type="table" w:styleId="994" w:customStyle="1">
    <w:name w:val="Bordered - Accent 4"/>
    <w:uiPriority w:val="99"/>
    <w:qFormat/>
    <w:tblPr/>
  </w:style>
  <w:style w:type="table" w:styleId="995" w:customStyle="1">
    <w:name w:val="Bordered - Accent 5"/>
    <w:uiPriority w:val="99"/>
    <w:qFormat/>
    <w:tblPr/>
  </w:style>
  <w:style w:type="table" w:styleId="996" w:customStyle="1">
    <w:name w:val="Bordered - Accent 6"/>
    <w:uiPriority w:val="99"/>
    <w:qFormat/>
    <w:tblPr/>
  </w:style>
  <w:style w:type="paragraph" w:styleId="997" w:customStyle="1">
    <w:name w:val="TOC 标题111"/>
    <w:uiPriority w:val="39"/>
    <w:unhideWhenUsed/>
    <w:qFormat/>
    <w:rPr>
      <w:rFonts w:hint="default" w:ascii="Times New Roman" w:hAnsi="Times New Roman" w:eastAsia="宋体" w:cs="Times New Roman"/>
    </w:rPr>
  </w:style>
  <w:style w:type="paragraph" w:styleId="998" w:customStyle="1">
    <w:name w:val="标题 11"/>
    <w:basedOn w:val="744"/>
    <w:next w:val="744"/>
    <w:link w:val="999"/>
    <w:uiPriority w:val="9"/>
    <w:qFormat/>
    <w:pPr>
      <w:keepLines/>
      <w:keepNext/>
      <w:spacing w:before="340" w:after="330" w:line="578" w:lineRule="atLeast"/>
      <w:outlineLvl w:val="0"/>
    </w:pPr>
    <w:rPr>
      <w:b/>
      <w:bCs/>
      <w:sz w:val="44"/>
      <w:szCs w:val="44"/>
      <w:lang w:eastAsia="en-US"/>
    </w:rPr>
  </w:style>
  <w:style w:type="character" w:styleId="999" w:customStyle="1">
    <w:name w:val="标题 1 Char"/>
    <w:link w:val="998"/>
    <w:uiPriority w:val="9"/>
    <w:qFormat/>
    <w:rPr>
      <w:b/>
      <w:bCs/>
      <w:sz w:val="44"/>
      <w:szCs w:val="44"/>
    </w:rPr>
  </w:style>
  <w:style w:type="paragraph" w:styleId="1000" w:customStyle="1">
    <w:name w:val="标题 21"/>
    <w:basedOn w:val="744"/>
    <w:next w:val="744"/>
    <w:link w:val="1001"/>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01" w:customStyle="1">
    <w:name w:val="标题 2 Char"/>
    <w:link w:val="1000"/>
    <w:uiPriority w:val="9"/>
    <w:qFormat/>
    <w:rPr>
      <w:rFonts w:ascii="幼圆" w:hAnsi="Arial" w:eastAsia="楷体_GB2312" w:cs="Times New Roman"/>
      <w:b/>
      <w:sz w:val="24"/>
      <w:szCs w:val="20"/>
    </w:rPr>
  </w:style>
  <w:style w:type="paragraph" w:styleId="1002" w:customStyle="1">
    <w:name w:val="标题 31"/>
    <w:basedOn w:val="744"/>
    <w:next w:val="744"/>
    <w:link w:val="1003"/>
    <w:uiPriority w:val="9"/>
    <w:qFormat/>
    <w:pPr>
      <w:keepLines/>
      <w:keepNext/>
      <w:spacing w:before="260" w:after="260" w:line="416" w:lineRule="atLeast"/>
      <w:outlineLvl w:val="2"/>
    </w:pPr>
    <w:rPr>
      <w:b/>
      <w:bCs/>
      <w:sz w:val="32"/>
      <w:szCs w:val="32"/>
      <w:lang w:eastAsia="en-US"/>
    </w:rPr>
  </w:style>
  <w:style w:type="character" w:styleId="1003" w:customStyle="1">
    <w:name w:val="标题 3 Char"/>
    <w:link w:val="1002"/>
    <w:uiPriority w:val="9"/>
    <w:qFormat/>
    <w:rPr>
      <w:b/>
      <w:bCs/>
      <w:sz w:val="32"/>
      <w:szCs w:val="32"/>
    </w:rPr>
  </w:style>
  <w:style w:type="paragraph" w:styleId="1004" w:customStyle="1">
    <w:name w:val="标题 41"/>
    <w:basedOn w:val="744"/>
    <w:next w:val="744"/>
    <w:uiPriority w:val="0"/>
    <w:qFormat/>
    <w:pPr>
      <w:keepLines/>
      <w:keepNext/>
      <w:spacing w:before="280" w:after="290" w:line="376" w:lineRule="auto"/>
      <w:outlineLvl w:val="3"/>
    </w:pPr>
    <w:rPr>
      <w:rFonts w:ascii="Arial" w:hAnsi="Arial" w:eastAsia="黑体"/>
      <w:b/>
      <w:bCs/>
      <w:sz w:val="28"/>
      <w:szCs w:val="28"/>
    </w:rPr>
  </w:style>
  <w:style w:type="paragraph" w:styleId="1005" w:customStyle="1">
    <w:name w:val="标题 71"/>
    <w:basedOn w:val="744"/>
    <w:next w:val="744"/>
    <w:link w:val="1006"/>
    <w:uiPriority w:val="9"/>
    <w:qFormat/>
    <w:pPr>
      <w:keepLines/>
      <w:keepNext/>
      <w:spacing w:before="240" w:after="64" w:line="320" w:lineRule="atLeast"/>
      <w:outlineLvl w:val="6"/>
    </w:pPr>
    <w:rPr>
      <w:b/>
      <w:bCs/>
      <w:sz w:val="24"/>
      <w:szCs w:val="24"/>
      <w:lang w:eastAsia="en-US"/>
    </w:rPr>
  </w:style>
  <w:style w:type="character" w:styleId="1006" w:customStyle="1">
    <w:name w:val="标题 7 Char"/>
    <w:link w:val="1005"/>
    <w:uiPriority w:val="9"/>
    <w:semiHidden/>
    <w:qFormat/>
    <w:rPr>
      <w:b/>
      <w:bCs/>
      <w:sz w:val="24"/>
      <w:szCs w:val="24"/>
    </w:rPr>
  </w:style>
  <w:style w:type="character" w:styleId="1007" w:customStyle="1">
    <w:name w:val="默认段落字体11"/>
    <w:link w:val="744"/>
    <w:uiPriority w:val="1"/>
    <w:unhideWhenUsed/>
    <w:qFormat/>
  </w:style>
  <w:style w:type="table" w:styleId="1008" w:customStyle="1">
    <w:name w:val="普通表格1"/>
    <w:uiPriority w:val="99"/>
    <w:unhideWhenUsed/>
    <w:qFormat/>
    <w:tblPr/>
  </w:style>
  <w:style w:type="paragraph" w:styleId="1009" w:customStyle="1">
    <w:name w:val="列表 31"/>
    <w:basedOn w:val="744"/>
    <w:uiPriority w:val="0"/>
    <w:qFormat/>
    <w:pPr>
      <w:ind w:left="100" w:hanging="200"/>
    </w:pPr>
    <w:rPr>
      <w:szCs w:val="21"/>
    </w:rPr>
  </w:style>
  <w:style w:type="paragraph" w:styleId="1010" w:customStyle="1">
    <w:name w:val="正文缩进1"/>
    <w:basedOn w:val="744"/>
    <w:link w:val="1011"/>
    <w:uiPriority w:val="0"/>
    <w:qFormat/>
    <w:pPr>
      <w:ind w:firstLine="420"/>
    </w:pPr>
    <w:rPr>
      <w:sz w:val="20"/>
      <w:szCs w:val="20"/>
      <w:lang w:eastAsia="en-US"/>
    </w:rPr>
  </w:style>
  <w:style w:type="character" w:styleId="1011" w:customStyle="1">
    <w:name w:val="正文缩进 Char"/>
    <w:link w:val="1010"/>
    <w:uiPriority w:val="0"/>
    <w:qFormat/>
    <w:rPr>
      <w:rFonts w:ascii="Times New Roman" w:hAnsi="Times New Roman" w:eastAsia="宋体" w:cs="Times New Roman"/>
      <w:szCs w:val="20"/>
    </w:rPr>
  </w:style>
  <w:style w:type="paragraph" w:styleId="1012" w:customStyle="1">
    <w:name w:val="批注文字1"/>
    <w:basedOn w:val="1013"/>
    <w:link w:val="1014"/>
    <w:uiPriority w:val="99"/>
    <w:unhideWhenUsed/>
    <w:qFormat/>
    <w:pPr>
      <w:jc w:val="left"/>
      <w:spacing w:line="360" w:lineRule="auto"/>
    </w:pPr>
    <w:rPr>
      <w:rFonts w:ascii="Times New Roman" w:hAnsi="Times New Roman"/>
      <w:sz w:val="24"/>
      <w:szCs w:val="24"/>
      <w:lang w:eastAsia="en-US"/>
    </w:rPr>
  </w:style>
  <w:style w:type="paragraph" w:styleId="1013" w:customStyle="1">
    <w:name w:val="Normal_13"/>
    <w:uiPriority w:val="0"/>
    <w:qFormat/>
    <w:pPr>
      <w:jc w:val="both"/>
      <w:widowControl w:val="off"/>
    </w:pPr>
    <w:rPr>
      <w:rFonts w:hint="default" w:ascii="Calibri" w:hAnsi="Calibri" w:eastAsia="宋体" w:cs="Times New Roman"/>
      <w:sz w:val="21"/>
      <w:szCs w:val="22"/>
    </w:rPr>
  </w:style>
  <w:style w:type="character" w:styleId="1014" w:customStyle="1">
    <w:name w:val="批注文字 Char"/>
    <w:link w:val="1012"/>
    <w:uiPriority w:val="99"/>
    <w:qFormat/>
    <w:rPr>
      <w:rFonts w:ascii="Times New Roman" w:hAnsi="Times New Roman"/>
      <w:sz w:val="24"/>
      <w:szCs w:val="24"/>
    </w:rPr>
  </w:style>
  <w:style w:type="paragraph" w:styleId="1015" w:customStyle="1">
    <w:name w:val="正文文本2"/>
    <w:basedOn w:val="744"/>
    <w:next w:val="744"/>
    <w:link w:val="1016"/>
    <w:uiPriority w:val="0"/>
    <w:qFormat/>
    <w:rPr>
      <w:rFonts w:ascii="楷体_GB2312" w:hAnsi="Arial" w:eastAsia="楷体_GB2312"/>
      <w:sz w:val="28"/>
      <w:szCs w:val="20"/>
      <w:lang w:eastAsia="en-US"/>
    </w:rPr>
  </w:style>
  <w:style w:type="character" w:styleId="1016" w:customStyle="1">
    <w:name w:val="正文文本 Char"/>
    <w:link w:val="1015"/>
    <w:uiPriority w:val="0"/>
    <w:qFormat/>
    <w:rPr>
      <w:rFonts w:ascii="楷体_GB2312" w:hAnsi="Arial" w:eastAsia="楷体_GB2312" w:cs="Times New Roman"/>
      <w:sz w:val="28"/>
      <w:szCs w:val="20"/>
    </w:rPr>
  </w:style>
  <w:style w:type="paragraph" w:styleId="1017" w:customStyle="1">
    <w:name w:val="正文文本缩进1"/>
    <w:basedOn w:val="744"/>
    <w:link w:val="1018"/>
    <w:uiPriority w:val="99"/>
    <w:unhideWhenUsed/>
    <w:qFormat/>
    <w:pPr>
      <w:ind w:left="420"/>
      <w:spacing w:after="120"/>
    </w:pPr>
  </w:style>
  <w:style w:type="character" w:styleId="1018" w:customStyle="1">
    <w:name w:val="正文文本缩进 Char"/>
    <w:link w:val="1017"/>
    <w:uiPriority w:val="99"/>
    <w:semiHidden/>
    <w:qFormat/>
  </w:style>
  <w:style w:type="paragraph" w:styleId="1019" w:customStyle="1">
    <w:name w:val="列表接续1"/>
    <w:basedOn w:val="744"/>
    <w:uiPriority w:val="99"/>
    <w:unhideWhenUsed/>
    <w:qFormat/>
    <w:pPr>
      <w:contextualSpacing/>
      <w:ind w:left="420"/>
      <w:spacing w:after="120"/>
    </w:pPr>
  </w:style>
  <w:style w:type="paragraph" w:styleId="1020" w:customStyle="1">
    <w:name w:val="文本块1"/>
    <w:basedOn w:val="744"/>
    <w:uiPriority w:val="0"/>
    <w:qFormat/>
    <w:pPr>
      <w:ind w:left="630" w:right="630"/>
      <w:jc w:val="center"/>
    </w:pPr>
    <w:rPr>
      <w:rFonts w:ascii="宋体"/>
      <w:b/>
      <w:sz w:val="32"/>
      <w:szCs w:val="24"/>
    </w:rPr>
  </w:style>
  <w:style w:type="paragraph" w:styleId="1021" w:customStyle="1">
    <w:name w:val="目录 31"/>
    <w:basedOn w:val="744"/>
    <w:next w:val="744"/>
    <w:uiPriority w:val="39"/>
    <w:qFormat/>
    <w:pPr>
      <w:ind w:left="420"/>
      <w:jc w:val="left"/>
    </w:pPr>
    <w:rPr>
      <w:iCs/>
      <w:szCs w:val="24"/>
    </w:rPr>
  </w:style>
  <w:style w:type="paragraph" w:styleId="1022" w:customStyle="1">
    <w:name w:val="纯文本1"/>
    <w:basedOn w:val="744"/>
    <w:link w:val="1023"/>
    <w:uiPriority w:val="0"/>
    <w:qFormat/>
    <w:rPr>
      <w:rFonts w:ascii="宋体" w:hAnsi="Courier New"/>
      <w:sz w:val="20"/>
      <w:szCs w:val="21"/>
      <w:lang w:eastAsia="en-US"/>
    </w:rPr>
  </w:style>
  <w:style w:type="character" w:styleId="1023" w:customStyle="1">
    <w:name w:val="纯文本 Char1"/>
    <w:link w:val="1022"/>
    <w:uiPriority w:val="0"/>
    <w:qFormat/>
    <w:rPr>
      <w:rFonts w:ascii="宋体" w:hAnsi="Courier New" w:cs="Courier New"/>
      <w:szCs w:val="21"/>
    </w:rPr>
  </w:style>
  <w:style w:type="paragraph" w:styleId="1024" w:customStyle="1">
    <w:name w:val="日期1"/>
    <w:basedOn w:val="744"/>
    <w:next w:val="744"/>
    <w:link w:val="1025"/>
    <w:uiPriority w:val="0"/>
    <w:qFormat/>
    <w:pPr>
      <w:ind w:left="100"/>
    </w:pPr>
    <w:rPr>
      <w:rFonts w:ascii="仿宋_GB2312" w:eastAsia="仿宋_GB2312"/>
      <w:b/>
      <w:sz w:val="36"/>
      <w:szCs w:val="24"/>
      <w:lang w:eastAsia="en-US"/>
    </w:rPr>
  </w:style>
  <w:style w:type="character" w:styleId="1025" w:customStyle="1">
    <w:name w:val="日期 Char"/>
    <w:link w:val="1024"/>
    <w:uiPriority w:val="0"/>
    <w:qFormat/>
    <w:rPr>
      <w:rFonts w:ascii="仿宋_GB2312" w:hAnsi="Times New Roman" w:eastAsia="仿宋_GB2312" w:cs="Times New Roman"/>
      <w:b/>
      <w:sz w:val="36"/>
      <w:szCs w:val="24"/>
    </w:rPr>
  </w:style>
  <w:style w:type="paragraph" w:styleId="1026" w:customStyle="1">
    <w:name w:val="批注框文本1"/>
    <w:basedOn w:val="744"/>
    <w:link w:val="1027"/>
    <w:uiPriority w:val="99"/>
    <w:unhideWhenUsed/>
    <w:qFormat/>
    <w:rPr>
      <w:sz w:val="18"/>
      <w:szCs w:val="18"/>
      <w:lang w:eastAsia="en-US"/>
    </w:rPr>
  </w:style>
  <w:style w:type="character" w:styleId="1027" w:customStyle="1">
    <w:name w:val="批注框文本 Char"/>
    <w:link w:val="1026"/>
    <w:uiPriority w:val="99"/>
    <w:semiHidden/>
    <w:qFormat/>
    <w:rPr>
      <w:sz w:val="18"/>
      <w:szCs w:val="18"/>
    </w:rPr>
  </w:style>
  <w:style w:type="paragraph" w:styleId="1028" w:customStyle="1">
    <w:name w:val="页脚1"/>
    <w:basedOn w:val="744"/>
    <w:link w:val="1029"/>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29" w:customStyle="1">
    <w:name w:val="页脚 Char"/>
    <w:link w:val="1028"/>
    <w:uiPriority w:val="99"/>
    <w:qFormat/>
    <w:rPr>
      <w:sz w:val="18"/>
      <w:szCs w:val="18"/>
    </w:rPr>
  </w:style>
  <w:style w:type="paragraph" w:styleId="1030" w:customStyle="1">
    <w:name w:val="页眉1"/>
    <w:basedOn w:val="744"/>
    <w:link w:val="1031"/>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31" w:customStyle="1">
    <w:name w:val="页眉 Char"/>
    <w:link w:val="1030"/>
    <w:uiPriority w:val="99"/>
    <w:qFormat/>
    <w:rPr>
      <w:sz w:val="18"/>
      <w:szCs w:val="18"/>
    </w:rPr>
  </w:style>
  <w:style w:type="paragraph" w:styleId="1032" w:customStyle="1">
    <w:name w:val="目录 11"/>
    <w:basedOn w:val="744"/>
    <w:next w:val="744"/>
    <w:uiPriority w:val="39"/>
    <w:qFormat/>
    <w:pPr>
      <w:jc w:val="left"/>
      <w:spacing w:before="120" w:after="120"/>
    </w:pPr>
    <w:rPr>
      <w:rFonts w:ascii="楷体_GB2312"/>
      <w:b/>
      <w:bCs/>
      <w:caps/>
      <w:sz w:val="44"/>
      <w:szCs w:val="44"/>
    </w:rPr>
  </w:style>
  <w:style w:type="paragraph" w:styleId="1033" w:customStyle="1">
    <w:name w:val="正文文本缩进 31"/>
    <w:basedOn w:val="744"/>
    <w:link w:val="1034"/>
    <w:uiPriority w:val="99"/>
    <w:unhideWhenUsed/>
    <w:qFormat/>
    <w:pPr>
      <w:ind w:left="420"/>
      <w:spacing w:after="120"/>
    </w:pPr>
    <w:rPr>
      <w:sz w:val="16"/>
      <w:szCs w:val="16"/>
      <w:lang w:eastAsia="en-US"/>
    </w:rPr>
  </w:style>
  <w:style w:type="character" w:styleId="1034" w:customStyle="1">
    <w:name w:val="正文文本缩进 3 Char"/>
    <w:link w:val="1033"/>
    <w:uiPriority w:val="99"/>
    <w:semiHidden/>
    <w:qFormat/>
    <w:rPr>
      <w:sz w:val="16"/>
      <w:szCs w:val="16"/>
    </w:rPr>
  </w:style>
  <w:style w:type="paragraph" w:styleId="1035" w:customStyle="1">
    <w:name w:val="目录 21"/>
    <w:basedOn w:val="744"/>
    <w:next w:val="744"/>
    <w:uiPriority w:val="39"/>
    <w:unhideWhenUsed/>
    <w:qFormat/>
    <w:pPr>
      <w:ind w:left="200"/>
    </w:pPr>
  </w:style>
  <w:style w:type="paragraph" w:styleId="1036" w:customStyle="1">
    <w:name w:val="普通(网站)11"/>
    <w:basedOn w:val="744"/>
    <w:link w:val="1037"/>
    <w:uiPriority w:val="0"/>
    <w:qFormat/>
    <w:pPr>
      <w:jc w:val="left"/>
      <w:spacing w:before="100" w:beforeAutospacing="1" w:after="100" w:afterAutospacing="1"/>
      <w:widowControl/>
    </w:pPr>
    <w:rPr>
      <w:rFonts w:ascii="宋体" w:hAnsi="宋体"/>
      <w:color w:val="000000"/>
      <w:sz w:val="24"/>
      <w:szCs w:val="24"/>
      <w:lang w:eastAsia="en-US"/>
    </w:rPr>
  </w:style>
  <w:style w:type="character" w:styleId="1037" w:customStyle="1">
    <w:name w:val="普通(网站) Char"/>
    <w:link w:val="1036"/>
    <w:uiPriority w:val="0"/>
    <w:qFormat/>
    <w:rPr>
      <w:rFonts w:ascii="宋体" w:hAnsi="宋体" w:eastAsia="宋体" w:cs="宋体"/>
      <w:color w:val="000000"/>
      <w:sz w:val="24"/>
      <w:szCs w:val="24"/>
    </w:rPr>
  </w:style>
  <w:style w:type="table" w:styleId="1038" w:customStyle="1">
    <w:name w:val="网格型1"/>
    <w:basedOn w:val="1008"/>
    <w:uiPriority w:val="59"/>
    <w:qFormat/>
    <w:tblPr/>
  </w:style>
  <w:style w:type="character" w:styleId="1039" w:customStyle="1">
    <w:name w:val="页码1"/>
    <w:link w:val="744"/>
    <w:uiPriority w:val="0"/>
    <w:qFormat/>
  </w:style>
  <w:style w:type="character" w:styleId="1040" w:customStyle="1">
    <w:name w:val="超链接1"/>
    <w:link w:val="744"/>
    <w:uiPriority w:val="99"/>
    <w:qFormat/>
    <w:rPr>
      <w:color w:val="0000ff"/>
      <w:u w:val="single"/>
    </w:rPr>
  </w:style>
  <w:style w:type="paragraph" w:styleId="1041" w:customStyle="1">
    <w:name w:val="列出段落1"/>
    <w:basedOn w:val="744"/>
    <w:uiPriority w:val="34"/>
    <w:qFormat/>
    <w:pPr>
      <w:ind w:firstLine="420"/>
    </w:pPr>
    <w:rPr>
      <w:rFonts w:ascii="等线" w:hAnsi="等线" w:eastAsia="等线" w:cs="宋体"/>
    </w:rPr>
  </w:style>
  <w:style w:type="character" w:styleId="1042" w:customStyle="1">
    <w:name w:val="htd0"/>
    <w:link w:val="744"/>
    <w:uiPriority w:val="0"/>
    <w:qFormat/>
  </w:style>
  <w:style w:type="paragraph" w:styleId="1043"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44" w:customStyle="1">
    <w:name w:val="正文缩进 Char3"/>
    <w:link w:val="744"/>
    <w:uiPriority w:val="0"/>
    <w:qFormat/>
    <w:rPr>
      <w:rFonts w:ascii="Times New Roman" w:hAnsi="Times New Roman" w:eastAsia="宋体" w:cs="Times New Roman"/>
      <w:szCs w:val="24"/>
    </w:rPr>
  </w:style>
  <w:style w:type="character" w:styleId="1045" w:customStyle="1">
    <w:name w:val="纯文本 Char"/>
    <w:link w:val="744"/>
    <w:uiPriority w:val="99"/>
    <w:semiHidden/>
    <w:qFormat/>
    <w:rPr>
      <w:rFonts w:ascii="宋体" w:hAnsi="Courier New" w:eastAsia="宋体" w:cs="Courier New"/>
      <w:szCs w:val="21"/>
    </w:rPr>
  </w:style>
  <w:style w:type="paragraph" w:styleId="1046" w:customStyle="1">
    <w:name w:val="Andy_正文格式"/>
    <w:basedOn w:val="744"/>
    <w:uiPriority w:val="0"/>
    <w:qFormat/>
    <w:pPr>
      <w:ind w:firstLine="560"/>
      <w:jc w:val="left"/>
    </w:pPr>
    <w:rPr>
      <w:rFonts w:ascii="仿宋_GB2312" w:eastAsia="仿宋_GB2312"/>
      <w:sz w:val="28"/>
      <w:szCs w:val="28"/>
    </w:rPr>
  </w:style>
  <w:style w:type="character" w:styleId="1047" w:customStyle="1">
    <w:name w:val="p141"/>
    <w:link w:val="744"/>
    <w:uiPriority w:val="0"/>
    <w:qFormat/>
    <w:rPr>
      <w:rFonts w:ascii="Calibri" w:hAnsi="Calibri" w:eastAsia="宋体" w:cs="宋体"/>
      <w:sz w:val="21"/>
      <w:szCs w:val="21"/>
      <w:lang w:val="en-US" w:eastAsia="zh-CN" w:bidi="ar-SA"/>
    </w:rPr>
  </w:style>
  <w:style w:type="paragraph" w:styleId="1048" w:customStyle="1">
    <w:name w:val="样式 宋体 五号 两端对齐 行距: 单倍行距"/>
    <w:basedOn w:val="744"/>
    <w:uiPriority w:val="0"/>
    <w:qFormat/>
    <w:pPr>
      <w:numPr>
        <w:ilvl w:val="0"/>
        <w:numId w:val="2"/>
      </w:numPr>
      <w:ind w:left="0" w:firstLine="0"/>
    </w:pPr>
    <w:rPr>
      <w:rFonts w:ascii="宋体" w:hAnsi="宋体" w:cs="宋体"/>
      <w:szCs w:val="20"/>
    </w:rPr>
  </w:style>
  <w:style w:type="paragraph" w:styleId="1049" w:customStyle="1">
    <w:name w:val="样式1"/>
    <w:basedOn w:val="744"/>
    <w:uiPriority w:val="0"/>
    <w:qFormat/>
    <w:pPr>
      <w:numPr>
        <w:ilvl w:val="1"/>
        <w:numId w:val="3"/>
      </w:numPr>
    </w:pPr>
    <w:rPr>
      <w:rFonts w:ascii="宋体" w:hAnsi="宋体"/>
      <w:szCs w:val="21"/>
    </w:rPr>
  </w:style>
  <w:style w:type="paragraph" w:styleId="1050" w:customStyle="1">
    <w:name w:val="Char"/>
    <w:basedOn w:val="744"/>
    <w:uiPriority w:val="0"/>
    <w:qFormat/>
    <w:pPr>
      <w:ind w:firstLine="200"/>
      <w:tabs>
        <w:tab w:val="left" w:pos="360" w:leader="none"/>
      </w:tabs>
    </w:pPr>
    <w:rPr>
      <w:sz w:val="28"/>
      <w:szCs w:val="30"/>
    </w:rPr>
  </w:style>
  <w:style w:type="paragraph" w:styleId="1051" w:customStyle="1">
    <w:name w:val="列出段落3"/>
    <w:basedOn w:val="744"/>
    <w:uiPriority w:val="99"/>
    <w:qFormat/>
    <w:pPr>
      <w:ind w:firstLine="420"/>
    </w:pPr>
    <w:rPr>
      <w:rFonts w:ascii="Calibri" w:hAnsi="Calibri"/>
    </w:rPr>
  </w:style>
  <w:style w:type="paragraph" w:styleId="1052" w:customStyle="1">
    <w:name w:val="列出段落11"/>
    <w:basedOn w:val="744"/>
    <w:uiPriority w:val="0"/>
    <w:qFormat/>
    <w:pPr>
      <w:ind w:firstLine="420"/>
    </w:pPr>
    <w:rPr>
      <w:szCs w:val="24"/>
    </w:rPr>
  </w:style>
  <w:style w:type="paragraph" w:styleId="1053" w:customStyle="1">
    <w:name w:val="正文_4"/>
    <w:uiPriority w:val="0"/>
    <w:qFormat/>
    <w:pPr>
      <w:jc w:val="both"/>
      <w:widowControl w:val="off"/>
    </w:pPr>
    <w:rPr>
      <w:rFonts w:hint="default" w:ascii="Times New Roman" w:hAnsi="Times New Roman" w:eastAsia="宋体" w:cs="Times New Roman"/>
      <w:sz w:val="21"/>
      <w:szCs w:val="24"/>
    </w:rPr>
  </w:style>
  <w:style w:type="paragraph" w:styleId="1054" w:customStyle="1">
    <w:name w:val="TOC 标题11"/>
    <w:basedOn w:val="998"/>
    <w:next w:val="744"/>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55" w:customStyle="1">
    <w:name w:val="htd0_0"/>
    <w:link w:val="744"/>
    <w:uiPriority w:val="0"/>
    <w:qFormat/>
    <w:rPr>
      <w:rFonts w:ascii="Times New Roman" w:hAnsi="Times New Roman" w:eastAsia="宋体" w:cs="Times New Roman"/>
    </w:rPr>
  </w:style>
  <w:style w:type="paragraph" w:styleId="1056" w:customStyle="1">
    <w:name w:val="Normal_1"/>
    <w:uiPriority w:val="0"/>
    <w:qFormat/>
    <w:pPr>
      <w:jc w:val="both"/>
      <w:widowControl w:val="off"/>
    </w:pPr>
    <w:rPr>
      <w:rFonts w:hint="default" w:ascii="Calibri" w:hAnsi="Calibri" w:eastAsia="宋体" w:cs="Times New Roman"/>
      <w:sz w:val="21"/>
      <w:szCs w:val="24"/>
    </w:rPr>
  </w:style>
  <w:style w:type="character" w:styleId="1057" w:customStyle="1">
    <w:name w:val="titlebody"/>
    <w:link w:val="744"/>
    <w:uiPriority w:val="0"/>
    <w:qFormat/>
    <w:rPr>
      <w:rFonts w:ascii="宋体" w:hAnsi="宋体" w:eastAsia="宋体" w:cs="宋体"/>
      <w:b/>
      <w:bCs/>
      <w:color w:val="000000"/>
      <w:sz w:val="24"/>
      <w:szCs w:val="24"/>
    </w:rPr>
  </w:style>
  <w:style w:type="paragraph" w:styleId="1058" w:customStyle="1">
    <w:name w:val="Normal_2"/>
    <w:uiPriority w:val="0"/>
    <w:qFormat/>
    <w:rPr>
      <w:rFonts w:hint="default" w:ascii="Times New Roman" w:hAnsi="Times New Roman" w:eastAsia="Times New Roman" w:cs="Times New Roman"/>
      <w:sz w:val="24"/>
      <w:szCs w:val="24"/>
    </w:rPr>
  </w:style>
  <w:style w:type="paragraph" w:styleId="1059" w:customStyle="1">
    <w:name w:val="Normal_3"/>
    <w:uiPriority w:val="0"/>
    <w:qFormat/>
    <w:rPr>
      <w:rFonts w:hint="default" w:ascii="Times New Roman" w:hAnsi="Times New Roman" w:eastAsia="Times New Roman" w:cs="Times New Roman"/>
      <w:sz w:val="24"/>
      <w:szCs w:val="24"/>
    </w:rPr>
  </w:style>
  <w:style w:type="paragraph" w:styleId="1060" w:customStyle="1">
    <w:name w:val="Normal_4"/>
    <w:uiPriority w:val="0"/>
    <w:qFormat/>
    <w:rPr>
      <w:rFonts w:hint="default" w:ascii="Times New Roman" w:hAnsi="Times New Roman" w:eastAsia="Times New Roman" w:cs="Times New Roman"/>
      <w:sz w:val="24"/>
      <w:szCs w:val="24"/>
    </w:rPr>
  </w:style>
  <w:style w:type="paragraph" w:styleId="1061" w:customStyle="1">
    <w:name w:val="Normal_5"/>
    <w:uiPriority w:val="0"/>
    <w:qFormat/>
    <w:rPr>
      <w:rFonts w:hint="default" w:ascii="Times New Roman" w:hAnsi="Times New Roman" w:eastAsia="Times New Roman" w:cs="Times New Roman"/>
      <w:sz w:val="24"/>
      <w:szCs w:val="24"/>
    </w:rPr>
  </w:style>
  <w:style w:type="paragraph" w:styleId="1062" w:customStyle="1">
    <w:name w:val="Normal_6"/>
    <w:uiPriority w:val="0"/>
    <w:qFormat/>
    <w:rPr>
      <w:rFonts w:hint="default" w:ascii="Times New Roman" w:hAnsi="Times New Roman" w:eastAsia="Times New Roman" w:cs="Times New Roman"/>
      <w:sz w:val="24"/>
      <w:szCs w:val="24"/>
    </w:rPr>
  </w:style>
  <w:style w:type="paragraph" w:styleId="1063" w:customStyle="1">
    <w:name w:val="Normal_7"/>
    <w:uiPriority w:val="0"/>
    <w:qFormat/>
    <w:rPr>
      <w:rFonts w:hint="default" w:ascii="Times New Roman" w:hAnsi="Times New Roman" w:eastAsia="Times New Roman" w:cs="Times New Roman"/>
      <w:sz w:val="24"/>
      <w:szCs w:val="24"/>
    </w:rPr>
  </w:style>
  <w:style w:type="paragraph" w:styleId="1064" w:customStyle="1">
    <w:name w:val="Normal_8"/>
    <w:uiPriority w:val="0"/>
    <w:qFormat/>
    <w:rPr>
      <w:rFonts w:hint="default" w:ascii="Times New Roman" w:hAnsi="Times New Roman" w:eastAsia="Times New Roman" w:cs="Times New Roman"/>
      <w:sz w:val="24"/>
      <w:szCs w:val="24"/>
    </w:rPr>
  </w:style>
  <w:style w:type="paragraph" w:styleId="1065" w:customStyle="1">
    <w:name w:val="Normal_0_0"/>
    <w:uiPriority w:val="0"/>
    <w:qFormat/>
    <w:rPr>
      <w:rFonts w:hint="default" w:ascii="Times New Roman" w:hAnsi="Times New Roman" w:eastAsia="Times New Roman" w:cs="Times New Roman"/>
      <w:sz w:val="24"/>
      <w:szCs w:val="24"/>
    </w:rPr>
  </w:style>
  <w:style w:type="paragraph" w:styleId="1066" w:customStyle="1">
    <w:name w:val="Normal_1_0"/>
    <w:uiPriority w:val="0"/>
    <w:qFormat/>
    <w:rPr>
      <w:rFonts w:hint="default" w:ascii="Times New Roman" w:hAnsi="Times New Roman" w:eastAsia="Times New Roman" w:cs="Times New Roman"/>
      <w:sz w:val="24"/>
      <w:szCs w:val="24"/>
    </w:rPr>
  </w:style>
  <w:style w:type="paragraph" w:styleId="1067" w:customStyle="1">
    <w:name w:val="Normal_2_0"/>
    <w:uiPriority w:val="0"/>
    <w:qFormat/>
    <w:rPr>
      <w:rFonts w:hint="default" w:ascii="Times New Roman" w:hAnsi="Times New Roman" w:eastAsia="Times New Roman" w:cs="Times New Roman"/>
      <w:sz w:val="24"/>
      <w:szCs w:val="24"/>
    </w:rPr>
  </w:style>
  <w:style w:type="paragraph" w:styleId="1068" w:customStyle="1">
    <w:name w:val="Normal_3_0"/>
    <w:uiPriority w:val="0"/>
    <w:qFormat/>
    <w:rPr>
      <w:rFonts w:hint="default" w:ascii="Times New Roman" w:hAnsi="Times New Roman" w:eastAsia="Times New Roman" w:cs="Times New Roman"/>
      <w:sz w:val="24"/>
      <w:szCs w:val="24"/>
    </w:rPr>
  </w:style>
  <w:style w:type="paragraph" w:styleId="1069" w:customStyle="1">
    <w:name w:val="Normal_4_0"/>
    <w:uiPriority w:val="0"/>
    <w:qFormat/>
    <w:rPr>
      <w:rFonts w:hint="default" w:ascii="Times New Roman" w:hAnsi="Times New Roman" w:eastAsia="Times New Roman" w:cs="Times New Roman"/>
      <w:sz w:val="24"/>
      <w:szCs w:val="24"/>
    </w:rPr>
  </w:style>
  <w:style w:type="paragraph" w:styleId="1070" w:customStyle="1">
    <w:name w:val="Normal_5_0"/>
    <w:uiPriority w:val="0"/>
    <w:qFormat/>
    <w:rPr>
      <w:rFonts w:hint="default" w:ascii="Times New Roman" w:hAnsi="Times New Roman" w:eastAsia="Times New Roman" w:cs="Times New Roman"/>
      <w:sz w:val="24"/>
      <w:szCs w:val="24"/>
    </w:rPr>
  </w:style>
  <w:style w:type="paragraph" w:styleId="1071" w:customStyle="1">
    <w:name w:val="Normal_6_0"/>
    <w:uiPriority w:val="0"/>
    <w:qFormat/>
    <w:rPr>
      <w:rFonts w:hint="default" w:ascii="Times New Roman" w:hAnsi="Times New Roman" w:eastAsia="Times New Roman" w:cs="Times New Roman"/>
      <w:sz w:val="24"/>
      <w:szCs w:val="24"/>
    </w:rPr>
  </w:style>
  <w:style w:type="paragraph" w:styleId="1072" w:customStyle="1">
    <w:name w:val="正文_1"/>
    <w:uiPriority w:val="0"/>
    <w:qFormat/>
    <w:pPr>
      <w:jc w:val="both"/>
      <w:widowControl w:val="off"/>
    </w:pPr>
    <w:rPr>
      <w:rFonts w:hint="default" w:ascii="Times New Roman" w:hAnsi="Times New Roman" w:eastAsia="宋体" w:cs="Times New Roman"/>
      <w:sz w:val="21"/>
      <w:szCs w:val="22"/>
    </w:rPr>
  </w:style>
  <w:style w:type="paragraph" w:styleId="1073" w:customStyle="1">
    <w:name w:val="Normal_7_0"/>
    <w:uiPriority w:val="0"/>
    <w:qFormat/>
    <w:rPr>
      <w:rFonts w:hint="default" w:ascii="Times New Roman" w:hAnsi="Times New Roman" w:eastAsia="Times New Roman" w:cs="Times New Roman"/>
      <w:sz w:val="24"/>
      <w:szCs w:val="24"/>
    </w:rPr>
  </w:style>
  <w:style w:type="paragraph" w:styleId="1074" w:customStyle="1">
    <w:name w:val="Normal_8_0"/>
    <w:uiPriority w:val="0"/>
    <w:qFormat/>
    <w:rPr>
      <w:rFonts w:hint="default" w:ascii="Times New Roman" w:hAnsi="Times New Roman" w:eastAsia="Times New Roman" w:cs="Times New Roman"/>
      <w:sz w:val="24"/>
      <w:szCs w:val="24"/>
    </w:rPr>
  </w:style>
  <w:style w:type="paragraph" w:styleId="1075" w:customStyle="1">
    <w:name w:val="Normal_9"/>
    <w:uiPriority w:val="0"/>
    <w:qFormat/>
    <w:rPr>
      <w:rFonts w:hint="default" w:ascii="Times New Roman" w:hAnsi="Times New Roman" w:eastAsia="Times New Roman" w:cs="Times New Roman"/>
      <w:sz w:val="24"/>
      <w:szCs w:val="24"/>
    </w:rPr>
  </w:style>
  <w:style w:type="paragraph" w:styleId="1076" w:customStyle="1">
    <w:name w:val="Normal_10"/>
    <w:uiPriority w:val="0"/>
    <w:qFormat/>
    <w:rPr>
      <w:rFonts w:hint="default" w:ascii="Times New Roman" w:hAnsi="Times New Roman" w:eastAsia="Times New Roman" w:cs="Times New Roman"/>
      <w:sz w:val="24"/>
      <w:szCs w:val="24"/>
    </w:rPr>
  </w:style>
  <w:style w:type="paragraph" w:styleId="1077" w:customStyle="1">
    <w:name w:val="Normal_11"/>
    <w:uiPriority w:val="0"/>
    <w:qFormat/>
    <w:rPr>
      <w:rFonts w:hint="default" w:ascii="Times New Roman" w:hAnsi="Times New Roman" w:eastAsia="Times New Roman" w:cs="Times New Roman"/>
      <w:sz w:val="24"/>
      <w:szCs w:val="24"/>
    </w:rPr>
  </w:style>
  <w:style w:type="paragraph" w:styleId="1078" w:customStyle="1">
    <w:name w:val="正文_6"/>
    <w:uiPriority w:val="0"/>
    <w:qFormat/>
    <w:pPr>
      <w:jc w:val="both"/>
      <w:widowControl w:val="off"/>
    </w:pPr>
    <w:rPr>
      <w:rFonts w:hint="default" w:ascii="Calibri" w:hAnsi="Calibri" w:eastAsia="宋体" w:cs="Times New Roman"/>
      <w:sz w:val="21"/>
      <w:szCs w:val="22"/>
    </w:rPr>
  </w:style>
  <w:style w:type="paragraph" w:styleId="1079" w:customStyle="1">
    <w:name w:val="Normal_12"/>
    <w:uiPriority w:val="0"/>
    <w:qFormat/>
    <w:rPr>
      <w:rFonts w:hint="default" w:ascii="Times New Roman" w:hAnsi="Times New Roman" w:eastAsia="Times New Roman" w:cs="Times New Roman"/>
      <w:sz w:val="24"/>
      <w:szCs w:val="24"/>
    </w:rPr>
  </w:style>
  <w:style w:type="paragraph" w:styleId="1080" w:customStyle="1">
    <w:name w:val="Normal_14"/>
    <w:uiPriority w:val="0"/>
    <w:qFormat/>
    <w:rPr>
      <w:rFonts w:hint="default" w:ascii="Times New Roman" w:hAnsi="Times New Roman" w:eastAsia="Times New Roman" w:cs="Times New Roman"/>
      <w:sz w:val="24"/>
      <w:szCs w:val="24"/>
    </w:rPr>
  </w:style>
  <w:style w:type="paragraph" w:styleId="1081" w:customStyle="1">
    <w:name w:val="Normal_15"/>
    <w:uiPriority w:val="0"/>
    <w:qFormat/>
    <w:rPr>
      <w:rFonts w:hint="default" w:ascii="Times New Roman" w:hAnsi="Times New Roman" w:eastAsia="Times New Roman" w:cs="Times New Roman"/>
      <w:sz w:val="24"/>
      <w:szCs w:val="24"/>
    </w:rPr>
  </w:style>
  <w:style w:type="paragraph" w:styleId="1082" w:customStyle="1">
    <w:name w:val="Normal_16"/>
    <w:uiPriority w:val="0"/>
    <w:qFormat/>
    <w:rPr>
      <w:rFonts w:hint="default" w:ascii="Times New Roman" w:hAnsi="Times New Roman" w:eastAsia="Times New Roman" w:cs="Times New Roman"/>
      <w:sz w:val="24"/>
      <w:szCs w:val="24"/>
    </w:rPr>
  </w:style>
  <w:style w:type="paragraph" w:styleId="1083" w:customStyle="1">
    <w:name w:val="Normal_17"/>
    <w:uiPriority w:val="0"/>
    <w:qFormat/>
    <w:rPr>
      <w:rFonts w:hint="default" w:ascii="Times New Roman" w:hAnsi="Times New Roman" w:eastAsia="Times New Roman" w:cs="Times New Roman"/>
      <w:sz w:val="24"/>
      <w:szCs w:val="24"/>
    </w:rPr>
  </w:style>
  <w:style w:type="paragraph" w:styleId="1084" w:customStyle="1">
    <w:name w:val="正文_7"/>
    <w:uiPriority w:val="0"/>
    <w:qFormat/>
    <w:pPr>
      <w:jc w:val="both"/>
      <w:widowControl w:val="off"/>
    </w:pPr>
    <w:rPr>
      <w:rFonts w:hint="default" w:ascii="Calibri" w:hAnsi="Calibri" w:eastAsia="宋体" w:cs="Times New Roman"/>
      <w:sz w:val="21"/>
      <w:szCs w:val="22"/>
    </w:rPr>
  </w:style>
  <w:style w:type="paragraph" w:styleId="1085" w:customStyle="1">
    <w:name w:val="Normal_18"/>
    <w:uiPriority w:val="0"/>
    <w:qFormat/>
    <w:rPr>
      <w:rFonts w:hint="default" w:ascii="Times New Roman" w:hAnsi="Times New Roman" w:eastAsia="Times New Roman" w:cs="Times New Roman"/>
      <w:sz w:val="24"/>
      <w:szCs w:val="24"/>
    </w:rPr>
  </w:style>
  <w:style w:type="paragraph" w:styleId="1086" w:customStyle="1">
    <w:name w:val="正文_8"/>
    <w:uiPriority w:val="0"/>
    <w:qFormat/>
    <w:pPr>
      <w:jc w:val="both"/>
      <w:widowControl w:val="off"/>
    </w:pPr>
    <w:rPr>
      <w:rFonts w:hint="default" w:ascii="Calibri" w:hAnsi="Calibri" w:eastAsia="宋体" w:cs="Times New Roman"/>
      <w:sz w:val="21"/>
      <w:szCs w:val="22"/>
    </w:rPr>
  </w:style>
  <w:style w:type="paragraph" w:styleId="1087" w:customStyle="1">
    <w:name w:val="Normal_19"/>
    <w:uiPriority w:val="0"/>
    <w:qFormat/>
    <w:rPr>
      <w:rFonts w:hint="default" w:ascii="Times New Roman" w:hAnsi="Times New Roman" w:eastAsia="Times New Roman" w:cs="Times New Roman"/>
      <w:sz w:val="24"/>
      <w:szCs w:val="24"/>
    </w:rPr>
  </w:style>
  <w:style w:type="paragraph" w:styleId="1088" w:customStyle="1">
    <w:name w:val="正文_9"/>
    <w:uiPriority w:val="0"/>
    <w:qFormat/>
    <w:pPr>
      <w:jc w:val="both"/>
      <w:widowControl w:val="off"/>
    </w:pPr>
    <w:rPr>
      <w:rFonts w:hint="default" w:ascii="Calibri" w:hAnsi="Calibri" w:eastAsia="宋体" w:cs="Times New Roman"/>
      <w:sz w:val="21"/>
      <w:szCs w:val="22"/>
    </w:rPr>
  </w:style>
  <w:style w:type="paragraph" w:styleId="1089" w:customStyle="1">
    <w:name w:val="Normal_20"/>
    <w:uiPriority w:val="0"/>
    <w:qFormat/>
    <w:rPr>
      <w:rFonts w:hint="default" w:ascii="Times New Roman" w:hAnsi="Times New Roman" w:eastAsia="Times New Roman" w:cs="Times New Roman"/>
      <w:sz w:val="24"/>
      <w:szCs w:val="24"/>
    </w:rPr>
  </w:style>
  <w:style w:type="paragraph" w:styleId="1090" w:customStyle="1">
    <w:name w:val="正文_10"/>
    <w:uiPriority w:val="0"/>
    <w:qFormat/>
    <w:pPr>
      <w:jc w:val="both"/>
      <w:widowControl w:val="off"/>
    </w:pPr>
    <w:rPr>
      <w:rFonts w:hint="default" w:ascii="Calibri" w:hAnsi="Calibri" w:eastAsia="宋体" w:cs="Times New Roman"/>
      <w:sz w:val="21"/>
      <w:szCs w:val="22"/>
    </w:rPr>
  </w:style>
  <w:style w:type="paragraph" w:styleId="1091" w:customStyle="1">
    <w:name w:val="Normal_21"/>
    <w:uiPriority w:val="0"/>
    <w:qFormat/>
    <w:rPr>
      <w:rFonts w:hint="default" w:ascii="Times New Roman" w:hAnsi="Times New Roman" w:eastAsia="Times New Roman" w:cs="Times New Roman"/>
      <w:sz w:val="24"/>
      <w:szCs w:val="24"/>
    </w:rPr>
  </w:style>
  <w:style w:type="paragraph" w:styleId="1092" w:customStyle="1">
    <w:name w:val="Normal_22"/>
    <w:uiPriority w:val="0"/>
    <w:qFormat/>
    <w:rPr>
      <w:rFonts w:hint="default" w:ascii="Times New Roman" w:hAnsi="Times New Roman" w:eastAsia="Times New Roman" w:cs="Times New Roman"/>
      <w:sz w:val="24"/>
      <w:szCs w:val="24"/>
    </w:rPr>
  </w:style>
  <w:style w:type="paragraph" w:styleId="1093" w:customStyle="1">
    <w:name w:val="Normal_23"/>
    <w:uiPriority w:val="0"/>
    <w:qFormat/>
    <w:rPr>
      <w:rFonts w:hint="default" w:ascii="Times New Roman" w:hAnsi="Times New Roman" w:eastAsia="Times New Roman" w:cs="Times New Roman"/>
      <w:sz w:val="24"/>
      <w:szCs w:val="24"/>
    </w:rPr>
  </w:style>
  <w:style w:type="paragraph" w:styleId="1094" w:customStyle="1">
    <w:name w:val="正文_11"/>
    <w:uiPriority w:val="0"/>
    <w:qFormat/>
    <w:pPr>
      <w:jc w:val="both"/>
      <w:widowControl w:val="off"/>
    </w:pPr>
    <w:rPr>
      <w:rFonts w:hint="default" w:ascii="Calibri" w:hAnsi="Calibri" w:eastAsia="宋体" w:cs="Times New Roman"/>
      <w:sz w:val="21"/>
      <w:szCs w:val="22"/>
    </w:rPr>
  </w:style>
  <w:style w:type="paragraph" w:styleId="1095" w:customStyle="1">
    <w:name w:val="Normal_24"/>
    <w:uiPriority w:val="0"/>
    <w:qFormat/>
    <w:rPr>
      <w:rFonts w:hint="default" w:ascii="Times New Roman" w:hAnsi="Times New Roman" w:eastAsia="Times New Roman" w:cs="Times New Roman"/>
      <w:sz w:val="24"/>
      <w:szCs w:val="24"/>
    </w:rPr>
  </w:style>
  <w:style w:type="paragraph" w:styleId="1096" w:customStyle="1">
    <w:name w:val="正文_12"/>
    <w:uiPriority w:val="0"/>
    <w:qFormat/>
    <w:pPr>
      <w:jc w:val="both"/>
      <w:widowControl w:val="off"/>
    </w:pPr>
    <w:rPr>
      <w:rFonts w:hint="default" w:ascii="Calibri" w:hAnsi="Calibri" w:eastAsia="宋体" w:cs="Times New Roman"/>
      <w:sz w:val="21"/>
      <w:szCs w:val="22"/>
    </w:rPr>
  </w:style>
  <w:style w:type="paragraph" w:styleId="1097" w:customStyle="1">
    <w:name w:val="Normal_25"/>
    <w:uiPriority w:val="0"/>
    <w:qFormat/>
    <w:rPr>
      <w:rFonts w:hint="default" w:ascii="Times New Roman" w:hAnsi="Times New Roman" w:eastAsia="Times New Roman" w:cs="Times New Roman"/>
      <w:sz w:val="24"/>
      <w:szCs w:val="24"/>
    </w:rPr>
  </w:style>
  <w:style w:type="paragraph" w:styleId="1098" w:customStyle="1">
    <w:name w:val="Normal_26"/>
    <w:uiPriority w:val="0"/>
    <w:qFormat/>
    <w:rPr>
      <w:rFonts w:hint="default" w:ascii="Times New Roman" w:hAnsi="Times New Roman" w:eastAsia="Times New Roman" w:cs="Times New Roman"/>
      <w:sz w:val="24"/>
      <w:szCs w:val="24"/>
    </w:rPr>
  </w:style>
  <w:style w:type="paragraph" w:styleId="1099" w:customStyle="1">
    <w:name w:val="正文_11_0"/>
    <w:uiPriority w:val="0"/>
    <w:qFormat/>
    <w:pPr>
      <w:jc w:val="both"/>
      <w:widowControl w:val="off"/>
    </w:pPr>
    <w:rPr>
      <w:rFonts w:hint="default" w:ascii="Calibri" w:hAnsi="Calibri" w:eastAsia="宋体" w:cs="Times New Roman"/>
      <w:sz w:val="21"/>
      <w:szCs w:val="22"/>
    </w:rPr>
  </w:style>
  <w:style w:type="paragraph" w:styleId="1100" w:customStyle="1">
    <w:name w:val="正文_13"/>
    <w:uiPriority w:val="0"/>
    <w:qFormat/>
    <w:pPr>
      <w:jc w:val="both"/>
      <w:widowControl w:val="off"/>
    </w:pPr>
    <w:rPr>
      <w:rFonts w:hint="default" w:ascii="Calibri" w:hAnsi="Calibri" w:eastAsia="宋体" w:cs="Times New Roman"/>
      <w:sz w:val="21"/>
      <w:szCs w:val="22"/>
    </w:rPr>
  </w:style>
  <w:style w:type="paragraph" w:styleId="1101" w:customStyle="1">
    <w:name w:val="Normal_27"/>
    <w:uiPriority w:val="0"/>
    <w:qFormat/>
    <w:rPr>
      <w:rFonts w:hint="default" w:ascii="Times New Roman" w:hAnsi="Times New Roman" w:eastAsia="Times New Roman" w:cs="Times New Roman"/>
      <w:sz w:val="24"/>
      <w:szCs w:val="24"/>
    </w:rPr>
  </w:style>
  <w:style w:type="paragraph" w:styleId="1102" w:customStyle="1">
    <w:name w:val="普通(网站)1"/>
    <w:basedOn w:val="744"/>
    <w:uiPriority w:val="0"/>
    <w:qFormat/>
    <w:pPr>
      <w:spacing w:before="100" w:beforeAutospacing="1" w:after="100" w:afterAutospacing="1"/>
    </w:pPr>
    <w:rPr>
      <w:rFonts w:ascii="宋体" w:hAnsi="宋体" w:cs="宋体"/>
      <w:color w:val="000000"/>
    </w:rPr>
  </w:style>
  <w:style w:type="paragraph" w:styleId="1103" w:customStyle="1">
    <w:name w:val="标题1"/>
    <w:basedOn w:val="744"/>
    <w:next w:val="744"/>
    <w:link w:val="1104"/>
    <w:uiPriority w:val="10"/>
    <w:qFormat/>
    <w:pPr>
      <w:jc w:val="center"/>
      <w:spacing w:before="240" w:after="60"/>
      <w:outlineLvl w:val="0"/>
    </w:pPr>
    <w:rPr>
      <w:rFonts w:ascii="Cambria" w:hAnsi="Cambria"/>
      <w:b/>
      <w:bCs/>
      <w:sz w:val="32"/>
      <w:szCs w:val="32"/>
    </w:rPr>
  </w:style>
  <w:style w:type="character" w:styleId="1104" w:customStyle="1">
    <w:name w:val="标题 Char"/>
    <w:link w:val="1103"/>
    <w:uiPriority w:val="0"/>
    <w:qFormat/>
    <w:rPr>
      <w:rFonts w:ascii="Cambria" w:hAnsi="Cambria" w:cs="Times New Roman"/>
      <w:b/>
      <w:bCs/>
      <w:sz w:val="32"/>
      <w:szCs w:val="32"/>
    </w:rPr>
  </w:style>
  <w:style w:type="paragraph" w:styleId="1105" w:customStyle="1">
    <w:name w:val="正文首行缩进1"/>
    <w:basedOn w:val="1015"/>
    <w:link w:val="1106"/>
    <w:uiPriority w:val="99"/>
    <w:unhideWhenUsed/>
    <w:qFormat/>
    <w:pPr>
      <w:ind w:firstLine="420"/>
      <w:spacing w:after="120"/>
    </w:pPr>
    <w:rPr>
      <w:rFonts w:ascii="Times New Roman" w:hAnsi="Times New Roman" w:eastAsia="宋体"/>
      <w:sz w:val="21"/>
      <w:szCs w:val="22"/>
      <w:lang w:eastAsia="zh-CN"/>
    </w:rPr>
  </w:style>
  <w:style w:type="character" w:styleId="1106" w:customStyle="1">
    <w:name w:val="正文首行缩进 Char"/>
    <w:link w:val="1105"/>
    <w:uiPriority w:val="99"/>
    <w:semiHidden/>
    <w:qFormat/>
    <w:rPr>
      <w:rFonts w:ascii="楷体_GB2312" w:hAnsi="Arial" w:eastAsia="楷体_GB2312" w:cs="Times New Roman"/>
      <w:sz w:val="21"/>
      <w:szCs w:val="22"/>
    </w:rPr>
  </w:style>
  <w:style w:type="paragraph" w:styleId="1107" w:customStyle="1">
    <w:name w:val="首行缩进"/>
    <w:basedOn w:val="744"/>
    <w:uiPriority w:val="0"/>
    <w:qFormat/>
    <w:pPr>
      <w:ind w:firstLine="480"/>
    </w:pPr>
    <w:rPr>
      <w:rFonts w:ascii="Calibri" w:hAnsi="Calibri"/>
      <w:szCs w:val="20"/>
      <w:lang w:val="zh-CN"/>
    </w:rPr>
  </w:style>
  <w:style w:type="paragraph" w:styleId="1108" w:customStyle="1">
    <w:name w:val="Footer1"/>
    <w:basedOn w:val="744"/>
    <w:link w:val="1109"/>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09" w:customStyle="1">
    <w:name w:val="页脚 字符"/>
    <w:link w:val="1108"/>
    <w:uiPriority w:val="0"/>
    <w:qFormat/>
    <w:rPr>
      <w:rFonts w:ascii="Arial" w:hAnsi="Arial" w:eastAsia="Arial" w:cs="Arial"/>
      <w:color w:val="000000"/>
      <w:sz w:val="18"/>
      <w:szCs w:val="21"/>
      <w:lang w:eastAsia="en-US"/>
    </w:rPr>
  </w:style>
  <w:style w:type="paragraph" w:styleId="1110" w:customStyle="1">
    <w:name w:val="Header1"/>
    <w:basedOn w:val="744"/>
    <w:link w:val="1111"/>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11" w:customStyle="1">
    <w:name w:val="页眉 字符"/>
    <w:link w:val="1110"/>
    <w:uiPriority w:val="0"/>
    <w:qFormat/>
    <w:rPr>
      <w:rFonts w:ascii="Arial" w:hAnsi="Arial" w:eastAsia="Arial" w:cs="Arial"/>
      <w:color w:val="000000"/>
      <w:sz w:val="18"/>
      <w:szCs w:val="21"/>
      <w:lang w:eastAsia="en-US"/>
    </w:rPr>
  </w:style>
  <w:style w:type="character" w:styleId="1112" w:customStyle="1">
    <w:name w:val="默认段落字体1"/>
    <w:link w:val="744"/>
    <w:uiPriority w:val="1"/>
    <w:unhideWhenUsed/>
    <w:qFormat/>
  </w:style>
  <w:style w:type="paragraph" w:styleId="1113" w:customStyle="1">
    <w:name w:val="Table Paragraph"/>
    <w:basedOn w:val="744"/>
    <w:uiPriority w:val="1"/>
    <w:qFormat/>
    <w:rPr>
      <w:rFonts w:ascii="宋体" w:hAnsi="宋体" w:cs="宋体"/>
      <w:lang w:val="zh-CN" w:bidi="zh-CN"/>
    </w:rPr>
  </w:style>
  <w:style w:type="paragraph" w:styleId="1114" w:customStyle="1">
    <w:name w:val="正文_0"/>
    <w:basedOn w:val="1072"/>
    <w:next w:val="1115"/>
    <w:uiPriority w:val="0"/>
    <w:qFormat/>
    <w:rPr>
      <w:rFonts w:ascii="Calibri" w:hAnsi="Calibri"/>
    </w:rPr>
  </w:style>
  <w:style w:type="paragraph" w:styleId="1115" w:customStyle="1">
    <w:name w:val="正文文本缩进_0"/>
    <w:basedOn w:val="1114"/>
    <w:uiPriority w:val="0"/>
    <w:qFormat/>
    <w:pPr>
      <w:ind w:firstLine="645"/>
    </w:pPr>
    <w:rPr>
      <w:rFonts w:ascii="楷体_GB2312" w:cs="宋体"/>
      <w:sz w:val="32"/>
      <w:szCs w:val="32"/>
    </w:rPr>
  </w:style>
  <w:style w:type="paragraph" w:styleId="1116" w:customStyle="1">
    <w:name w:val="_Style 5"/>
    <w:basedOn w:val="745"/>
    <w:next w:val="744"/>
    <w:uiPriority w:val="0"/>
    <w:qFormat/>
    <w:pPr>
      <w:spacing w:after="0" w:line="276" w:lineRule="auto"/>
      <w:widowControl/>
      <w:outlineLvl w:val="9"/>
    </w:pPr>
    <w:rPr>
      <w:rFonts w:ascii="Cambria" w:hAnsi="Cambria" w:eastAsia="宋体" w:cs="Times New Roman"/>
      <w:b/>
      <w:color w:val="365f91"/>
      <w:sz w:val="28"/>
      <w:szCs w:val="20"/>
    </w:rPr>
  </w:style>
  <w:style w:type="paragraph" w:styleId="1117" w:customStyle="1">
    <w:name w:val="正文文本缩进11"/>
    <w:basedOn w:val="744"/>
    <w:uiPriority w:val="0"/>
    <w:qFormat/>
    <w:pPr>
      <w:ind w:firstLine="645"/>
    </w:pPr>
    <w:rPr>
      <w:rFonts w:ascii="楷体_GB2312" w:hAnsi="等线" w:eastAsia="楷体_GB2312" w:cs="Arial"/>
      <w:sz w:val="32"/>
    </w:rPr>
  </w:style>
  <w:style w:type="paragraph" w:styleId="1118" w:customStyle="1">
    <w:name w:val="正文缩进11"/>
    <w:basedOn w:val="744"/>
    <w:link w:val="1119"/>
    <w:uiPriority w:val="0"/>
    <w:unhideWhenUsed/>
    <w:qFormat/>
    <w:pPr>
      <w:ind w:firstLine="420"/>
    </w:pPr>
    <w:rPr>
      <w:sz w:val="20"/>
      <w:szCs w:val="24"/>
    </w:rPr>
  </w:style>
  <w:style w:type="character" w:styleId="1119" w:customStyle="1">
    <w:name w:val="正文缩进 Char1"/>
    <w:link w:val="1118"/>
    <w:uiPriority w:val="0"/>
    <w:qFormat/>
    <w:rPr>
      <w:szCs w:val="24"/>
    </w:rPr>
  </w:style>
  <w:style w:type="paragraph" w:styleId="1120" w:customStyle="1">
    <w:name w:val="_Style 4"/>
    <w:basedOn w:val="745"/>
    <w:next w:val="744"/>
    <w:uiPriority w:val="0"/>
    <w:qFormat/>
    <w:pPr>
      <w:outlineLvl w:val="9"/>
    </w:pPr>
  </w:style>
  <w:style w:type="character" w:styleId="1121" w:customStyle="1">
    <w:name w:val="WW8Num36z0"/>
    <w:link w:val="744"/>
    <w:uiPriority w:val="0"/>
    <w:qFormat/>
    <w:rPr>
      <w:rFonts w:ascii="Wingdings" w:hAnsi="Wingdings" w:cs="StarSymbol"/>
      <w:sz w:val="18"/>
      <w:szCs w:val="18"/>
    </w:rPr>
  </w:style>
  <w:style w:type="character" w:styleId="1122" w:customStyle="1">
    <w:name w:val="Unresolved Mention"/>
    <w:link w:val="744"/>
    <w:uiPriority w:val="99"/>
    <w:unhideWhenUsed/>
    <w:qFormat/>
    <w:rPr>
      <w:color w:val="605e5c"/>
      <w:shd w:val="clear" w:color="auto" w:fill="e1dfdd"/>
    </w:rPr>
  </w:style>
  <w:style w:type="character" w:styleId="1123" w:customStyle="1">
    <w:name w:val="页眉 Char2"/>
    <w:basedOn w:val="777"/>
    <w:link w:val="744"/>
    <w:uiPriority w:val="99"/>
    <w:semiHidden/>
    <w:qFormat/>
    <w:rPr>
      <w:sz w:val="18"/>
      <w:szCs w:val="18"/>
    </w:rPr>
  </w:style>
  <w:style w:type="character" w:styleId="1124" w:customStyle="1">
    <w:name w:val="页脚 Char2"/>
    <w:basedOn w:val="777"/>
    <w:link w:val="744"/>
    <w:uiPriority w:val="99"/>
    <w:semiHidden/>
    <w:qFormat/>
    <w:rPr>
      <w:sz w:val="18"/>
      <w:szCs w:val="18"/>
    </w:rPr>
  </w:style>
  <w:style w:type="character" w:styleId="1125" w:customStyle="1">
    <w:name w:val="font71"/>
    <w:basedOn w:val="777"/>
    <w:link w:val="744"/>
    <w:uiPriority w:val="0"/>
    <w:qFormat/>
    <w:rPr>
      <w:rFonts w:ascii="Arial" w:hAnsi="Arial" w:cs="Arial"/>
      <w:color w:val="000000"/>
      <w:sz w:val="20"/>
      <w:szCs w:val="20"/>
      <w:u w:val="none"/>
    </w:rPr>
  </w:style>
  <w:style w:type="character" w:styleId="1126" w:customStyle="1">
    <w:name w:val="font41"/>
    <w:basedOn w:val="777"/>
    <w:link w:val="744"/>
    <w:uiPriority w:val="0"/>
    <w:qFormat/>
    <w:rPr>
      <w:rFonts w:hint="eastAsia" w:ascii="微软雅黑" w:hAnsi="微软雅黑" w:eastAsia="微软雅黑" w:cs="微软雅黑"/>
      <w:color w:val="000000"/>
      <w:sz w:val="20"/>
      <w:szCs w:val="20"/>
      <w:u w:val="none"/>
    </w:rPr>
  </w:style>
  <w:style w:type="numbering" w:styleId="19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袁杜翔</cp:lastModifiedBy>
  <cp:revision>4</cp:revision>
  <dcterms:created xsi:type="dcterms:W3CDTF">2026-03-07T15:41:00Z</dcterms:created>
  <dcterms:modified xsi:type="dcterms:W3CDTF">2026-09-04T07:39:48Z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2052-12.1.0.28505</vt:lpwstr>
  </property>
  <property fmtid="{D5CDD505-2E9C-101B-9397-08002B2CF9AE}" pid="4" name="ICV">
    <vt:lpwstr>510CE359F62D42D8898683D04E956A7F_13</vt:lpwstr>
  </property>
</Properties>
</file>