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left="0" w:right="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44"/>
          <w:szCs w:val="144"/>
        </w:rPr>
        <w:t xml:space="preserve">招标文件</w:t>
      </w:r>
      <w:r/>
    </w:p>
    <w:p>
      <w:pPr>
        <w:pStyle w:val="875"/>
        <w:ind w:left="0" w:firstLine="643"/>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643"/>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643"/>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240"/>
        <w:jc w:val="both"/>
        <w:keepLines w:val="0"/>
        <w:keepNext w:val="0"/>
        <w:spacing w:before="0" w:beforeAutospacing="0" w:after="12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2239"/>
        <w:jc w:val="both"/>
        <w:keepLines w:val="0"/>
        <w:keepNext w:val="0"/>
        <w:spacing w:before="0" w:beforeAutospacing="0" w:after="0" w:afterAutospacing="0" w:line="48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pStyle w:val="875"/>
        <w:ind w:left="0" w:firstLine="2239"/>
        <w:jc w:val="both"/>
        <w:keepLines w:val="0"/>
        <w:keepNext w:val="0"/>
        <w:spacing w:before="0" w:beforeAutospacing="0" w:after="0" w:afterAutospacing="0" w:line="48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2239"/>
        <w:jc w:val="both"/>
        <w:keepLines w:val="0"/>
        <w:keepNext w:val="0"/>
        <w:spacing w:before="0" w:beforeAutospacing="0" w:after="0" w:afterAutospacing="0" w:line="48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2239"/>
        <w:jc w:val="both"/>
        <w:keepLines w:val="0"/>
        <w:keepNext w:val="0"/>
        <w:spacing w:before="0" w:beforeAutospacing="0" w:after="0" w:afterAutospacing="0" w:line="48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2239"/>
        <w:jc w:val="both"/>
        <w:keepLines w:val="0"/>
        <w:keepNext w:val="0"/>
        <w:spacing w:before="0" w:beforeAutospacing="0" w:after="0" w:afterAutospacing="0" w:line="48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keepLines w:val="0"/>
        <w:keepNext w:val="0"/>
        <w:spacing w:before="0" w:beforeAutospacing="0" w:after="0" w:afterAutospacing="0" w:line="480" w:lineRule="auto"/>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2026年审判诉讼辅助事务服务外包项目</w:t>
      </w:r>
      <w:r/>
    </w:p>
    <w:p>
      <w:pPr>
        <w:pStyle w:val="875"/>
        <w:jc w:val="both"/>
        <w:keepLines w:val="0"/>
        <w:keepNext w:val="0"/>
        <w:spacing w:before="0" w:beforeAutospacing="0" w:after="0" w:afterAutospacing="0" w:line="480" w:lineRule="auto"/>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JSZC-320312-ZBGC-G2026-0003</w:t>
      </w:r>
      <w:r/>
    </w:p>
    <w:p>
      <w:pPr>
        <w:pStyle w:val="875"/>
        <w:jc w:val="both"/>
        <w:keepLines w:val="0"/>
        <w:keepNext w:val="0"/>
        <w:spacing w:before="0" w:beforeAutospacing="0" w:after="0" w:afterAutospacing="0" w:line="480" w:lineRule="auto"/>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采 购 人：</w:t>
      </w:r>
      <w:r>
        <w:rPr>
          <w:rFonts w:hint="eastAsia" w:ascii="宋体" w:hAnsi="宋体" w:eastAsia="宋体" w:cs="宋体"/>
          <w:color w:val="000000"/>
          <w:sz w:val="28"/>
          <w:szCs w:val="28"/>
          <w:lang w:eastAsia="zh-CN"/>
        </w:rPr>
        <w:t xml:space="preserve">徐州市铜山区人民法院</w:t>
      </w:r>
      <w:r/>
    </w:p>
    <w:p>
      <w:pPr>
        <w:pStyle w:val="875"/>
        <w:ind w:left="2776" w:hanging="150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2776" w:hanging="150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60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60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300"/>
        <w:jc w:val="both"/>
        <w:keepLines w:val="0"/>
        <w:keepNext w:val="0"/>
        <w:spacing w:before="0" w:beforeAutospacing="0" w:after="0" w:afterAutospacing="0"/>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采购代理机构：</w:t>
      </w:r>
      <w:r>
        <w:rPr>
          <w:rFonts w:hint="eastAsia" w:ascii="宋体" w:hAnsi="宋体" w:eastAsia="宋体" w:cs="宋体"/>
          <w:color w:val="000000"/>
          <w:sz w:val="28"/>
          <w:szCs w:val="28"/>
          <w:lang w:eastAsia="zh-CN"/>
        </w:rPr>
        <w:t xml:space="preserve">江苏正邦工程造价咨询有限公司</w:t>
      </w:r>
      <w:r/>
    </w:p>
    <w:p>
      <w:pPr>
        <w:pStyle w:val="875"/>
        <w:ind w:left="0" w:firstLine="600"/>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ind w:left="0" w:firstLine="600"/>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二零二六年</w:t>
      </w:r>
      <w:r>
        <w:rPr>
          <w:rFonts w:hint="eastAsia" w:ascii="宋体" w:hAnsi="宋体" w:eastAsia="宋体" w:cs="宋体"/>
          <w:color w:val="000000"/>
          <w:sz w:val="28"/>
          <w:szCs w:val="28"/>
          <w:lang w:val="en-US" w:eastAsia="zh-CN"/>
        </w:rPr>
        <w:t xml:space="preserve">八</w:t>
      </w:r>
      <w:r>
        <w:rPr>
          <w:rFonts w:hint="eastAsia" w:ascii="宋体" w:hAnsi="宋体" w:eastAsia="宋体" w:cs="宋体"/>
          <w:color w:val="000000"/>
          <w:sz w:val="28"/>
          <w:szCs w:val="28"/>
        </w:rPr>
        <w:t xml:space="preserve">月</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75"/>
        <w:ind w:left="0" w:firstLine="880"/>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44"/>
          <w:szCs w:val="44"/>
        </w:rPr>
        <w:t xml:space="preserve">总目录</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第一章 投标邀请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第二章 投标人须知</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第三章 投标资料表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第四章 评标标准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第五章 拟签订的合同文本</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第六章 采购需求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第七章 投标文件相关格式</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 </w:t>
      </w:r>
      <w:r/>
    </w:p>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p>
    <w:p>
      <w:pPr>
        <w:pStyle w:val="881"/>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 xml:space="preserve">徐州市铜山区人民法院</w:t>
      </w:r>
      <w:r/>
    </w:p>
    <w:p>
      <w:pPr>
        <w:pStyle w:val="881"/>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w:t>
      </w:r>
      <w:r>
        <w:rPr>
          <w:rFonts w:hint="eastAsia" w:ascii="宋体" w:hAnsi="宋体" w:eastAsia="宋体" w:cs="宋体"/>
          <w:b/>
          <w:color w:val="auto"/>
          <w:sz w:val="44"/>
          <w:szCs w:val="44"/>
          <w:highlight w:val="none"/>
          <w:lang w:eastAsia="zh-CN"/>
        </w:rPr>
        <w:t xml:space="preserve">202</w:t>
      </w:r>
      <w:r>
        <w:rPr>
          <w:rFonts w:hint="eastAsia" w:ascii="宋体" w:hAnsi="宋体" w:eastAsia="宋体" w:cs="宋体"/>
          <w:b/>
          <w:color w:val="auto"/>
          <w:sz w:val="44"/>
          <w:szCs w:val="44"/>
          <w:highlight w:val="none"/>
          <w:lang w:val="en-US" w:eastAsia="zh-CN"/>
        </w:rPr>
        <w:t xml:space="preserve">6</w:t>
      </w:r>
      <w:r>
        <w:rPr>
          <w:rFonts w:hint="eastAsia" w:ascii="宋体" w:hAnsi="宋体" w:eastAsia="宋体" w:cs="宋体"/>
          <w:b/>
          <w:color w:val="auto"/>
          <w:sz w:val="44"/>
          <w:szCs w:val="44"/>
          <w:highlight w:val="none"/>
          <w:lang w:eastAsia="zh-CN"/>
        </w:rPr>
        <w:t xml:space="preserve">年审判诉讼辅助事务服务外包项目</w:t>
      </w:r>
      <w:r>
        <w:rPr>
          <w:rFonts w:hint="eastAsia" w:ascii="宋体" w:hAnsi="宋体" w:eastAsia="宋体" w:cs="宋体"/>
          <w:b/>
          <w:color w:val="auto"/>
          <w:sz w:val="44"/>
          <w:szCs w:val="44"/>
          <w:highlight w:val="none"/>
        </w:rPr>
        <w:t xml:space="preserve">》</w:t>
      </w:r>
      <w:r/>
    </w:p>
    <w:p>
      <w:pPr>
        <w:pStyle w:val="881"/>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75"/>
        <w:jc w:val="center"/>
        <w:keepLines w:val="0"/>
        <w:keepNext w:val="0"/>
        <w:spacing w:before="0" w:beforeAutospacing="0" w:after="0" w:afterAutospacing="0"/>
        <w:widowControl w:val="off"/>
        <w:rPr>
          <w:rFonts w:hint="eastAsia" w:ascii="宋体" w:hAnsi="宋体" w:eastAsia="宋体" w:cs="宋体"/>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第一章  投标邀请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江苏正邦工程造价咨询有限公司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徐州市铜山区人民法院“</w:t>
      </w:r>
      <w:r>
        <w:rPr>
          <w:rFonts w:hint="eastAsia" w:ascii="宋体" w:hAnsi="宋体" w:eastAsia="宋体" w:cs="宋体"/>
          <w:color w:val="000000"/>
          <w:sz w:val="24"/>
          <w:szCs w:val="24"/>
          <w:lang w:eastAsia="zh-CN"/>
        </w:rPr>
        <w:t xml:space="preserve">2026年审判诉讼辅助事务服务外包项目</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进行公开招标采购，现邀请符合相关条件的供应商投标。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一、项目名称和项目编号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2026年审判诉讼辅助事务服务外包项目</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JSZC-320312-ZBGC-G2026-0003</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二、投标人的资格要求：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详见本项目公开招标公告。</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三、获取招标文件的时间期限、地点、方式及招标文件售价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（1）潜在供应商访问电子招标投标交易平台的网络地址和方法：</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②潜在供应商访问“苏采云”系统的网络地址和方法：“苏采云”系统的网址：http://jszfcg.jsczt.cn/；或进入徐州政府采购网（网址：http://czj.xz.gov.cn/Home/HomeIndex）--业务工作--用户登录，点击“苏采云”进入系统。</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③“CA数字证书”的获取：</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（2）采购代理机构将数据电文形式的招标文件加载至电子招标投标交易平台，供潜在供应商下载或者查阅。</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（3）苏采云系统使用谷歌浏览器参与不见面开标。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（4）售价：免费。</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四、投标有关信息</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1.投标截止时间：2026年9</w:t>
      </w:r>
      <w:r>
        <w:rPr>
          <w:rFonts w:hint="eastAsia" w:ascii="宋体" w:hAnsi="宋体" w:eastAsia="宋体" w:cs="宋体"/>
          <w:color w:val="000000"/>
          <w:sz w:val="24"/>
          <w:szCs w:val="24"/>
        </w:rPr>
        <w:t xml:space="preserve">月3</w:t>
      </w:r>
      <w:r>
        <w:rPr>
          <w:rFonts w:hint="eastAsia" w:ascii="宋体" w:hAnsi="宋体" w:eastAsia="宋体" w:cs="宋体"/>
          <w:color w:val="000000"/>
          <w:sz w:val="24"/>
          <w:szCs w:val="24"/>
        </w:rPr>
        <w:t xml:space="preserve">日10：00</w:t>
      </w:r>
      <w:r>
        <w:rPr>
          <w:rFonts w:hint="eastAsia" w:ascii="宋体" w:hAnsi="宋体" w:eastAsia="宋体" w:cs="宋体"/>
          <w:color w:val="000000"/>
          <w:sz w:val="24"/>
          <w:szCs w:val="24"/>
          <w:lang w:eastAsia="zh-CN"/>
        </w:rPr>
        <w:t xml:space="preserve">。</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2.开标时间：2026年</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日10：00</w:t>
      </w:r>
      <w:r>
        <w:rPr>
          <w:rFonts w:hint="eastAsia" w:ascii="宋体" w:hAnsi="宋体" w:eastAsia="宋体" w:cs="宋体"/>
          <w:color w:val="000000"/>
          <w:sz w:val="24"/>
          <w:szCs w:val="24"/>
          <w:lang w:eastAsia="zh-CN"/>
        </w:rPr>
        <w:t xml:space="preserve">。</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3.开标地点：“苏采云”系统（网址： http://jszfcg.jsczt.cn/）“开标大厅”或进入徐州政府采购网（网址：http://czj.xz.gov.cn/Home/HomeIndex）-业务工作-用户登录，点击“苏采云”进入系统“开标大厅”。 </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五、采购人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1.名 称：</w:t>
      </w:r>
      <w:r>
        <w:rPr>
          <w:rFonts w:hint="eastAsia" w:ascii="宋体" w:hAnsi="宋体" w:eastAsia="宋体" w:cs="宋体"/>
          <w:color w:val="000000"/>
          <w:sz w:val="24"/>
          <w:szCs w:val="24"/>
          <w:lang w:eastAsia="zh-CN"/>
        </w:rPr>
        <w:t xml:space="preserve">徐州市铜山区人民法院</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2.地址： </w:t>
      </w:r>
      <w:r>
        <w:rPr>
          <w:rFonts w:hint="eastAsia" w:ascii="宋体" w:hAnsi="宋体" w:eastAsia="宋体" w:cs="宋体"/>
          <w:color w:val="000000"/>
          <w:sz w:val="24"/>
          <w:szCs w:val="24"/>
          <w:lang w:eastAsia="zh-CN"/>
        </w:rPr>
        <w:t xml:space="preserve">徐州市铜山区长江西路</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3.联系方法：0516-80262697</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4.采购项目联系人：胡彤   电话： 0516-80262697</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六、采购代理机构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1．名称：</w:t>
      </w:r>
      <w:r>
        <w:rPr>
          <w:rFonts w:hint="eastAsia" w:ascii="宋体" w:hAnsi="宋体" w:eastAsia="宋体" w:cs="宋体"/>
          <w:color w:val="000000"/>
          <w:sz w:val="24"/>
          <w:szCs w:val="24"/>
          <w:lang w:eastAsia="zh-CN"/>
        </w:rPr>
        <w:t xml:space="preserve">江苏正邦工程造价咨询有限公司</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2．地址：</w:t>
      </w:r>
      <w:r>
        <w:rPr>
          <w:rFonts w:hint="eastAsia" w:ascii="宋体" w:hAnsi="宋体" w:eastAsia="宋体" w:cs="宋体"/>
          <w:color w:val="000000"/>
          <w:sz w:val="24"/>
          <w:szCs w:val="24"/>
          <w:lang w:val="en-US" w:eastAsia="zh-CN"/>
        </w:rPr>
        <w:t xml:space="preserve">徐州市云龙区解放路246号文峰大厦南塔楼15层</w:t>
      </w:r>
      <w:r>
        <w:rPr>
          <w:rFonts w:hint="eastAsia" w:ascii="宋体" w:hAnsi="宋体" w:eastAsia="宋体" w:cs="宋体"/>
          <w:color w:val="000000"/>
          <w:sz w:val="24"/>
          <w:szCs w:val="24"/>
        </w:rPr>
        <w:t xml:space="preserve"> </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3．联系方法：0516-</w:t>
      </w:r>
      <w:r>
        <w:rPr>
          <w:rFonts w:hint="eastAsia" w:ascii="宋体" w:hAnsi="宋体" w:eastAsia="宋体" w:cs="宋体"/>
          <w:color w:val="000000"/>
          <w:sz w:val="24"/>
          <w:szCs w:val="24"/>
          <w:lang w:val="en-US" w:eastAsia="zh-CN"/>
        </w:rPr>
        <w:t xml:space="preserve">66660196</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4．采购项目联系人：</w:t>
      </w:r>
      <w:r>
        <w:rPr>
          <w:rFonts w:hint="eastAsia" w:ascii="宋体" w:hAnsi="宋体" w:eastAsia="宋体" w:cs="宋体"/>
          <w:color w:val="000000"/>
          <w:sz w:val="24"/>
          <w:szCs w:val="24"/>
          <w:lang w:val="en-US" w:eastAsia="zh-CN"/>
        </w:rPr>
        <w:t xml:space="preserve">高先锋</w:t>
      </w:r>
      <w:r>
        <w:rPr>
          <w:rFonts w:hint="eastAsia" w:ascii="宋体" w:hAnsi="宋体" w:eastAsia="宋体" w:cs="宋体"/>
          <w:color w:val="000000"/>
          <w:sz w:val="24"/>
          <w:szCs w:val="24"/>
        </w:rPr>
        <w:t xml:space="preserve">     </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75"/>
        <w:ind w:left="0" w:firstLine="60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br w:type="page" w:clear="all"/>
      </w:r>
      <w:r>
        <w:rPr>
          <w:rFonts w:hint="eastAsia" w:ascii="宋体" w:hAnsi="宋体" w:eastAsia="宋体" w:cs="宋体"/>
          <w:color w:val="000000"/>
          <w:sz w:val="30"/>
          <w:szCs w:val="30"/>
        </w:rPr>
        <w:t xml:space="preserve">第二章  投标人须知</w:t>
      </w:r>
      <w:r/>
    </w:p>
    <w:p>
      <w:pPr>
        <w:pStyle w:val="875"/>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 一、总则</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一、总则</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（一）采购人。采购人即指依法进行政府采购的国家机关、事业单位和团体组织。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（六）投标人的资格条件：</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投标人是指响应招标、参加投标竞争的法人、其他组织或者自然人。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2.投标人授权代表系指法定代表人或受法人委托的受托人。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75"/>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二、招标</w:t>
      </w:r>
      <w:r/>
    </w:p>
    <w:p>
      <w:pPr>
        <w:pStyle w:val="875"/>
        <w:ind w:left="0" w:righ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（八）招标文件应包括以下内容：</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第一章，投标邀请；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第二章，投标人须知；</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第三章，投标资料表；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第四章，评标标准；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第五章，拟签订的合同文本；</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第六章，采购需求；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第七章，投标文件相关格式。</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（九）招标文件澄清或者修改：</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2.现场考察以本文件第三章《投标资料表》中的要求为准。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3.开标前答疑会以本文件第三章《投标资料表》中的要求为准。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三、投标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（十二）投标文件的构成：</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1.投标文件的构成以本文件第三章《投标资料表》中的要求为准。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（十三）投标函和价格表、商务条件、交货和提供服务的时间：</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2.商务条件以本文件第三章《投标资料表》中的要求为准。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3.交货和提供服务的时间，以本文件第三章《投标资料表》中所提要求为准。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（十四）投标报价要求：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1.投标人应按照招标文件的要求报出分项价格和总价。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2.投标人应按照招标文件的要求进行报价，如投标人作出偏离，应在《偏离表》中列出。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3.采购人不支付报价以外的任何费用。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（十五）投标货币。以本文件第三章《投标资料表》中所提要求为准。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（十六）投标有效期：</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（十七）投标文件的编制要求和签署要求</w:t>
      </w:r>
      <w:r/>
    </w:p>
    <w:p>
      <w:pPr>
        <w:pStyle w:val="875"/>
        <w:ind w:left="0" w:firstLine="482"/>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（1）电子招标投标交易平台（即“苏采云”系统）相关要求是本招标文件的组成部分。</w:t>
      </w:r>
      <w:r/>
    </w:p>
    <w:p>
      <w:pPr>
        <w:pStyle w:val="875"/>
        <w:ind w:left="0" w:firstLine="482"/>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（2）投标人应由其法定代表人或法定代表人授权代表在规定的网上投标时间，凭 CA 证书登陆“苏采云”系统在线编制投标文件（电子数据），并在投标截止时间之前上传投标文件。</w:t>
      </w:r>
      <w:r/>
    </w:p>
    <w:p>
      <w:pPr>
        <w:pStyle w:val="875"/>
        <w:ind w:left="0" w:firstLine="482"/>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（3）投标人应对 CA 证书妥善保管，如被他人盗用投标，因此带来的结果均由投标人自行承担。</w:t>
      </w:r>
      <w:r/>
    </w:p>
    <w:p>
      <w:pPr>
        <w:pStyle w:val="875"/>
        <w:ind w:left="0" w:firstLine="482"/>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（4）投标人应当对招标文件提出的要求和条件作出实质性响应，并在电子投标系统逐条应答。</w:t>
      </w:r>
      <w:r/>
    </w:p>
    <w:p>
      <w:pPr>
        <w:pStyle w:val="875"/>
        <w:ind w:left="0" w:firstLine="482"/>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（5）投标人应对要求提供的资格证明文件（如资质证书、资格证书）、技术资料（如白皮书、彩页、手册、检测报告等）扫描上传至投标系统。</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（十八）投标文件的盖章要求：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投标文件的盖章要求，以本文件第三章《投标资料表》中所提要求为准。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（二十）凡在招标文件要求提交投标文件的截止时间之后送达的投标文件，均为无效投标文件，“苏采云”系统将自动拒收。各投标人应在规定时间内通过 CA 证书进行网上解密。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（二十二）本项目不允许分包。</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（二十四）有下列情形之一的，其投标无效。</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1.不同投标人的投标文件，由同一单位或者个人编制；</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2.不同投标人委托同一单位或者个人办理投标事宜；</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3.不同投标人的投标文件中，所载明的项目管理成员或联系人为同一人；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4.不同投标人的投标文件，异常一致或者投标报价呈规律性差异；</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6.电子投标文件未按规定期限投标的；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7.电子投标文件未按招标文件要求签章的；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8.投标人未在规定时间内解密电子投标文件的；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9.投标文件未按招标文件规定的内容和要求填写的；没有在投标系统指定位置上传对应文件、材料的；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10.不具备招标文件中规定的资格要求的；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11.报价超过招标文件中规定的预算金额或者最高限价的；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12.投标文件含有采购人不能接受的附加条件的；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13.法律、法规和招标文件规定的其他无效情形。</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四、开标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（二十五）开标：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1.开标时间及地点。开标应当在招标文件确定的提交投标文件截止时间的同一时间公开进行；开标地点应当为招标文件中预先确定的地点。</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2.由电子招标投标交易平台主持，邀请投标人参加。</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3.所有投标单位使用CA证书在开标时间时，解密各自投标文件，由工作人员操作系统进行开标，投标人不足3家的，不得评标。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5.投标人未参加开标的，视同认可开标结果。</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五、评标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1.评标工作由采购代理机构负责组织，并履行下列职责：</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（2）宣布评标纪律；</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（3）公布投标人名单，告知评审专家应当回避的情形；</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（4）组织评标委员会推选评标组长（采购人代表不得担任组长）；</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（5）在评标期间采取必要的通讯管理措施，保证评标活动不受外界干扰；</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（6）根据评标委员会的要求介绍政府采购相关政策法规、招标文件；</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（8）核对评标结果，对有《政府采购货物和服务招标投标管理办法》第六十四条规定情形的，应要求评标委员会复核或者书面说明理由，评标委员会拒绝的，应予记录并向本级财政部门报告；</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（10）处理与评标有关的其他事项。</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2.评标委员会负责具体评标事务，并独立履行下列职责：</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（1）审查、评价投标文件是否符合招标文件的商务、技术等实质性要求；</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（2）要求投标人对投标文件有关事项作出澄清或者说明；</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（3）对投标文件进行比较和评价；</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（4）确定中标候选人名单，以及根据采购人委托直接确定中标人；</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（5）向采购人、采购代理机构或有关部门报告评标中发现的违法行为。</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（二十七）评标方法分为最低评标价法和综合评分法。</w:t>
      </w:r>
      <w:r/>
    </w:p>
    <w:p>
      <w:pPr>
        <w:pStyle w:val="875"/>
        <w:ind w:left="0" w:firstLine="45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（二十八）评标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1.评标工作程序：</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（1）投标文件初审。</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①资格性审查。</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②符合性审查。</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（2）澄清有关问题。</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（3）比较与评价。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（4）推荐中标候选供应商名单。</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（5）编写评审报告（评标报告）。</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非单一产品采购项目，多家投标人提供的核心产品品牌相同的，按前两款规定处理。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（二十九）投标文件报价出现前后不一致的，按照下列规定修正：</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2.大写金额和小写金额不一致的，以大写金额为准；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4.总价金额与按单价合计金额不一致的，以单价金额计算结果为准。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b/>
          <w:bCs/>
          <w:color w:val="000000"/>
          <w:sz w:val="24"/>
          <w:szCs w:val="24"/>
        </w:rPr>
        <w:t xml:space="preserve">评标委员会启动异常低价投标（响应）审查的情形和具体要求，包括:</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（1）评审过程中出现下列情形之一的，评标委员会应当启动异常低价投标（响应）审查程序：</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②投标（响应）报价低于通过符合性审查的次低报价供应商投标（响应）报价50%的，即投标（响应）报价&lt;通过符合性审查的次低报价供应商投标（响应）报价×50%；</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④评标委员会认定的供应商报价过低、有可能影响产品质量或者不能诚信履约的其他情形。</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（4）异常低价投标审查的启动原因、审查意见和审查结果应当在评标报告中记录，并随供应商提供的相关书面说明及证明材料，以及评标委员会有关互联网浏览、查询历史一并归档。</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（三十二）废标条款：</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出现下列情形之一的，应予废标。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1.符合专业条件的供应商或者对招标文件作实质响应的供应商不足三家的；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2.出现影响采购公正的违法、违规行为的；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3.投标人的报价均超过了采购预算，采购人不能支付的；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4.因重大变故，采购任务取消的。</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六、定标</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（三十三）采购代理机构应当在评标结束后2个工作日内将评标报告送采购人。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五）签订合同前，中标人必须向采购人提交其投标文件中所有扫描件的原件及相关检测报告，采购人核查无误后，签订合同。如中标人不能在采购人规定的时间内向采购人提供原件及相关检测报告，将被采购人视为放弃中标资格。石材送达后，采购人将视情况邀请第三方检测机构对石材进行检测，如不合格，不予验收，做退货处理，所有损失由中标方承担。</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七、政府采购合同</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（三十六）签订政府采购合同（合同签订方式）：</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采购人不得向中标人提出任何不合理的要求作为签订合同的条件。</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（三十八）履约保证金：</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1.中标人应在签订采购合同前，向采购人提交本文件第三章《投标资料表》中规定金额的履约保证金。</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3.履约保证金退还：质保期满后，结算违约赔偿（如有）后7个工作日内无息退还给卖方；卖方需出具买方提供的《验收书》，如未提供，履约保证金不予退还。</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（三十九）腐败和欺诈行为：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（1）腐败和欺诈行为的含义：</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（2）如果被推荐的中标人有腐败和欺诈行为，将取消其中标资格。</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八、询问和质疑</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（四十）询问和质疑</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九、电子招标投标交易平台</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p>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p>
    <w:p>
      <w:pPr>
        <w:pStyle w:val="875"/>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第三章  投标资料表</w:t>
      </w:r>
      <w:r/>
    </w:p>
    <w:p>
      <w:pPr>
        <w:pStyle w:val="875"/>
        <w:ind w:left="0" w:firstLine="600"/>
        <w:jc w:val="both"/>
        <w:keepLines w:val="0"/>
        <w:keepNext w:val="0"/>
        <w:spacing w:before="0" w:beforeAutospacing="0" w:after="0" w:afterAutospacing="0" w:line="519" w:lineRule="atLeast"/>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该资料表的条款项号是与《投标人须知》中条款项号对应的，或增加的条款，是对《投标人须知》的补充、修改和完善，如果有矛盾的话，应以本资料表为准。</w:t>
      </w:r>
      <w:r/>
    </w:p>
    <w:tbl>
      <w:tblPr>
        <w:tblStyle w:val="868"/>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371"/>
        <w:gridCol w:w="7609"/>
      </w:tblGrid>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条款项号</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内    容</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81"/>
              <w:ind w:left="0" w:right="0"/>
              <w:jc w:val="center"/>
              <w:keepLines w:val="0"/>
              <w:keepNext w:val="0"/>
              <w:spacing w:before="0" w:beforeAutospacing="0" w:after="0" w:afterAutospacing="0" w:line="400" w:lineRule="exact"/>
              <w:rPr>
                <w:rFonts w:hint="eastAsia" w:ascii="宋体" w:hAnsi="宋体" w:eastAsia="宋体" w:cs="宋体"/>
              </w:rPr>
              <w:suppressLineNumbers w:val="0"/>
            </w:pPr>
            <w:r>
              <w:rPr>
                <w:rFonts w:hint="eastAsia" w:ascii="宋体" w:hAnsi="宋体" w:eastAsia="宋体" w:cs="宋体"/>
                <w:b/>
                <w:bCs/>
                <w:color w:val="auto"/>
                <w:sz w:val="24"/>
                <w:szCs w:val="24"/>
                <w:highlight w:val="none"/>
              </w:rPr>
              <w:t xml:space="preserve">总则</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本项目采购人：</w:t>
            </w:r>
            <w:r>
              <w:rPr>
                <w:rFonts w:hint="eastAsia" w:ascii="宋体" w:hAnsi="宋体" w:eastAsia="宋体" w:cs="宋体"/>
                <w:color w:val="000000"/>
                <w:sz w:val="24"/>
                <w:szCs w:val="24"/>
                <w:shd w:val="clear" w:color="auto" w:fill="ffffff"/>
                <w:lang w:eastAsia="zh-CN"/>
              </w:rPr>
              <w:t xml:space="preserve">徐州市铜山区人民法院</w:t>
            </w:r>
            <w:r>
              <w:rPr>
                <w:rFonts w:hint="eastAsia" w:ascii="宋体" w:hAnsi="宋体" w:eastAsia="宋体" w:cs="宋体"/>
                <w:color w:val="000000"/>
                <w:sz w:val="24"/>
                <w:szCs w:val="24"/>
                <w:shd w:val="clear" w:color="auto" w:fill="ffffff"/>
              </w:rPr>
              <w:t xml:space="preserve">。</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本次采购采用的政府采购方式：公开招标。</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采购人确定的采购项目属性：服务。</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本项目采购代理机构：</w:t>
            </w:r>
            <w:r>
              <w:rPr>
                <w:rFonts w:hint="eastAsia" w:ascii="宋体" w:hAnsi="宋体" w:eastAsia="宋体" w:cs="宋体"/>
                <w:color w:val="000000"/>
                <w:sz w:val="24"/>
                <w:szCs w:val="24"/>
                <w:shd w:val="clear" w:color="auto" w:fill="ffffff"/>
                <w:lang w:eastAsia="zh-CN"/>
              </w:rPr>
              <w:t xml:space="preserve">江苏正邦工程造价咨询有限公司</w:t>
            </w:r>
            <w:r>
              <w:rPr>
                <w:rFonts w:hint="eastAsia" w:ascii="宋体" w:hAnsi="宋体" w:eastAsia="宋体" w:cs="宋体"/>
                <w:color w:val="000000"/>
                <w:sz w:val="24"/>
                <w:szCs w:val="24"/>
                <w:shd w:val="clear" w:color="auto" w:fill="ffffff"/>
              </w:rPr>
              <w:t xml:space="preserve">。</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投标人的资格条件：</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一、</w:t>
            </w:r>
            <w:r>
              <w:rPr>
                <w:rFonts w:hint="eastAsia" w:ascii="宋体" w:hAnsi="宋体" w:eastAsia="宋体" w:cs="宋体"/>
                <w:color w:val="000000"/>
                <w:sz w:val="24"/>
                <w:szCs w:val="24"/>
                <w:shd w:val="clear" w:color="auto" w:fill="ffffff"/>
              </w:rPr>
              <w:t xml:space="preserve">符合《中华人民共和国政府采购法》第二十二条的规定；</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二、此项目属于专门面向中小微企业采购的项目。</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同时明确相关事项如下：</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一、本项目不接受联合体参与采购活动。</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二、单位负责人为同一人或者存在直接控股、管理关系的不同供应商，不得参加同一合同项下的政府采购活动。</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三、为本采购项目提供整体设计、规范编制或者项目管理、监理、检测等服务的供应商，不得再参加本采购项目的采购活动。</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四、查询及使用供应商信用记录：</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(一)由采购人查询信用信息。</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(二)查询渠道包括：</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1.“信用中国”网（www.creditchina.gov.cn）；</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2.中国政府采购网（www.ccgp.gov.cn）；</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3.“信用江苏”网（www.jscredit.gov.cn）；</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4.“信用中国（江苏徐州）”网</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http://www.xuzhoucredit.gov.cn）；</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(三)截止时点（查询环节）：评标结束前。</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(四)信用信息查询记录和证据留存的具体方式：网页截屏打印，与其他采购文件一并保存。</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(五)信用信息的使用规则：</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(七)</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领取中标通知书时支付招标代理服务费，招标代理服务费由中标人支付，标准不高于《招标代理服务收费标准》（见附件）。</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81"/>
              <w:ind w:left="0" w:right="0"/>
              <w:jc w:val="center"/>
              <w:keepLines w:val="0"/>
              <w:keepNext w:val="0"/>
              <w:spacing w:before="0" w:beforeAutospacing="0" w:after="0" w:afterAutospacing="0" w:line="400" w:lineRule="exact"/>
              <w:rPr>
                <w:rFonts w:hint="eastAsia" w:ascii="宋体" w:hAnsi="宋体" w:eastAsia="宋体" w:cs="宋体"/>
              </w:rPr>
              <w:suppressLineNumbers w:val="0"/>
            </w:pPr>
            <w:r>
              <w:rPr>
                <w:rFonts w:hint="eastAsia" w:ascii="宋体" w:hAnsi="宋体" w:eastAsia="宋体" w:cs="宋体"/>
                <w:b/>
                <w:bCs/>
                <w:color w:val="auto"/>
                <w:sz w:val="24"/>
                <w:szCs w:val="24"/>
                <w:highlight w:val="none"/>
              </w:rPr>
              <w:t xml:space="preserve">招标</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(九)1</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(九)2</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不安排现场考察</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(九)3</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不安排开标前答疑会</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81"/>
              <w:ind w:left="0" w:right="0"/>
              <w:jc w:val="center"/>
              <w:keepLines w:val="0"/>
              <w:keepNext w:val="0"/>
              <w:spacing w:before="0" w:beforeAutospacing="0" w:after="0" w:afterAutospacing="0" w:line="400" w:lineRule="exact"/>
              <w:rPr>
                <w:rFonts w:hint="eastAsia" w:ascii="宋体" w:hAnsi="宋体" w:eastAsia="宋体" w:cs="宋体"/>
              </w:rPr>
              <w:suppressLineNumbers w:val="0"/>
            </w:pPr>
            <w:r>
              <w:rPr>
                <w:rFonts w:hint="eastAsia" w:ascii="宋体" w:hAnsi="宋体" w:eastAsia="宋体" w:cs="宋体"/>
                <w:b/>
                <w:bCs/>
                <w:color w:val="auto"/>
                <w:sz w:val="24"/>
                <w:szCs w:val="24"/>
                <w:highlight w:val="none"/>
              </w:rPr>
              <w:t xml:space="preserve">投标</w:t>
            </w:r>
            <w:r/>
          </w:p>
        </w:tc>
      </w:tr>
      <w:tr>
        <w:trPr>
          <w:tblCellSpacing w:w="0" w:type="dxa"/>
          <w:trHeight w:val="482"/>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(十一)</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投标文件的语言为中文</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(十二)1</w:t>
            </w:r>
            <w:r/>
          </w:p>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(十二)2</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投标文件编制要求：</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请按照以下要求（包括但不限于以下要求）制作：</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一、基本目录</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1.《开标一览表》（加盖电子签章，政府采购客户端工具输入报价自动生成）；</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二、资格条件（1-6必须提供，否则投标无效）</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1、投标人合法有效的法人的营业执照原件扫描件，或事业单位法人证书原件扫描件，或民办非企业单位登记证书原件扫描件。</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投标人的本项目开标时间前6个月内任何1个月（不含开标当月）的依法缴纳税收和社会保障资金的相关材料原件扫描件；依法免税或不需要缴纳社会保障资金的投标人应提供相应其依法免税或不需要缴纳社会保障资金的证明文件原件扫描件。</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4、具备履行合同所必需的设备和专业技术能力的书面声明；（加盖电子签章，格式见本文件第七章《投标文件相关格式》）。</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5、投标人参加政府采购活动前3年内在经营活动中没有重大违法记录的书面声明（加盖电子签章，格式见本文件第七章《投标文件相关格式》）。</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投标人《中小企业声明函》（加盖电子签章，格式见招标文件第七章《投标文件相关格式》）（必须提供，请填写完整）。查询渠道参考工业和信息化部发布的中小企业规模自测小程序。中小企业规模自测小程序详见《中小企业声明函》。</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注：（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（2）投标人为残疾人福利性单位的，视同小微企业，提供《残疾人福利性单位声明函》（加盖电子签章，格式见招标文件第七章《投标文件相关格式》）。</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享受政府采购支持政策的残疾人福利性单位应当同时满足以下条件：</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①安置的残疾人占本单位在职职工人数的比例不低于25%（含25%），并且安置的残疾人人数不少于10人（含10人）；</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②依法与安置的每位残疾人签订了一年以上（含一年）的劳动合同或服务协议；</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③为安置的每位残疾人按月足额缴纳了基本养老保险、基本医疗保险、失业保险、工伤保险和生育保险等社会保险费；</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④通过银行等金融机构向安置的每位残疾人，按月支付了不低于单位所在区县适用的经省级人民政府批准的月最低工资标准的工资；</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⑤提供本单位制造的货物、承担的工程或者服务（以下简称产品），或者提供其他残疾人福利性单位制造的货物（不包括使用非残疾人福利性单位注册商标的货物）。</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具体以《三部门联合发布关于促进残疾人就业政府采购政策的通知》（财库〔2017〕141号）规定为准。</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三、符合条件（必须提供，否则投标无效）</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（一）报价</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1、</w:t>
            </w:r>
            <w:r>
              <w:rPr>
                <w:rFonts w:hint="eastAsia" w:ascii="宋体" w:hAnsi="宋体" w:eastAsia="宋体" w:cs="宋体"/>
                <w:color w:val="000000"/>
                <w:sz w:val="24"/>
                <w:szCs w:val="24"/>
              </w:rPr>
              <w:t xml:space="preserve">《开标一览表》（加盖电子签章，格式见招标文件第七章《投标文件相关格式》）</w:t>
            </w:r>
            <w:r>
              <w:rPr>
                <w:rFonts w:hint="eastAsia" w:ascii="宋体" w:hAnsi="宋体" w:eastAsia="宋体" w:cs="宋体"/>
                <w:color w:val="000000"/>
                <w:sz w:val="24"/>
                <w:szCs w:val="24"/>
                <w:lang w:eastAsia="zh-CN"/>
              </w:rPr>
              <w:t xml:space="preserve">。</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2</w:t>
            </w:r>
            <w:r>
              <w:rPr>
                <w:rFonts w:hint="eastAsia" w:ascii="宋体" w:hAnsi="宋体" w:eastAsia="宋体" w:cs="宋体"/>
                <w:color w:val="000000"/>
                <w:sz w:val="24"/>
                <w:szCs w:val="24"/>
                <w:shd w:val="clear" w:color="auto" w:fill="ffffff"/>
              </w:rPr>
              <w:t xml:space="preserve">、《分项价格表》（加盖电子签章，格式见本文件第七章《投标文件相关格式》）。</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（二）商务资信</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1、</w:t>
            </w:r>
            <w:r>
              <w:rPr>
                <w:rFonts w:hint="eastAsia" w:ascii="宋体" w:hAnsi="宋体" w:eastAsia="宋体" w:cs="宋体"/>
                <w:color w:val="000000"/>
                <w:sz w:val="24"/>
                <w:szCs w:val="24"/>
                <w:shd w:val="clear" w:color="auto" w:fill="ffffff"/>
              </w:rPr>
              <w:t xml:space="preserve">《投标函》（加盖电子签章，格式见招标文件第七章《投标文件相关格式》）。</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2、</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lang w:val="en-US" w:eastAsia="zh-CN"/>
              </w:rPr>
              <w:t xml:space="preserve">法定代表人授权书》（加盖电子签章，格式见招标文件第七章《投标文件相关格式》。如为法定代表人本人参加投标活动，则提供《法定代表人身份证明书》。）</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（三）技术响应</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1、</w:t>
            </w:r>
            <w:r>
              <w:rPr>
                <w:rFonts w:hint="eastAsia" w:ascii="宋体" w:hAnsi="宋体" w:eastAsia="宋体" w:cs="宋体"/>
                <w:color w:val="000000"/>
                <w:sz w:val="24"/>
                <w:szCs w:val="24"/>
                <w:shd w:val="clear" w:color="auto" w:fill="ffffff"/>
              </w:rPr>
              <w:t xml:space="preserve">《偏离表》（加盖电子签章，格式见招标文件第七章《投标文件相关格式》）。</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四、综合评审评分项</w:t>
            </w:r>
            <w:r/>
          </w:p>
          <w:p>
            <w:pPr>
              <w:pStyle w:val="875"/>
              <w:jc w:val="both"/>
              <w:keepLines w:val="0"/>
              <w:keepNext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详见</w:t>
            </w:r>
            <w:r>
              <w:rPr>
                <w:rFonts w:hint="eastAsia" w:ascii="宋体" w:hAnsi="宋体" w:eastAsia="宋体" w:cs="宋体"/>
                <w:color w:val="000000"/>
                <w:sz w:val="24"/>
              </w:rPr>
              <w:t xml:space="preserve">招标文件</w:t>
            </w:r>
            <w:r>
              <w:rPr>
                <w:rFonts w:hint="eastAsia" w:ascii="宋体" w:hAnsi="宋体" w:eastAsia="宋体" w:cs="宋体"/>
                <w:color w:val="000000"/>
                <w:sz w:val="24"/>
                <w:szCs w:val="24"/>
                <w:shd w:val="clear" w:color="auto" w:fill="ffffff"/>
                <w:lang w:val="en-US" w:eastAsia="zh-CN"/>
              </w:rPr>
              <w:t xml:space="preserve">第四</w:t>
            </w:r>
            <w:r>
              <w:rPr>
                <w:rFonts w:hint="eastAsia" w:ascii="宋体" w:hAnsi="宋体" w:eastAsia="宋体" w:cs="宋体"/>
                <w:color w:val="000000"/>
                <w:sz w:val="24"/>
              </w:rPr>
              <w:t xml:space="preserve">章《评标标准》</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五、价格折扣文件格式</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1、企业报价折扣证明：无</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注：</w:t>
            </w:r>
            <w:r/>
          </w:p>
          <w:p>
            <w:pPr>
              <w:pStyle w:val="87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1. 投标人应对以上文件的合法性、真实性负责。</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2. 签订合同前，中标人必须向采购人提交其投标文件中所有扫描件的原件，采购人核查无误后，签订合同。如中标人不能在采购人规定的时间内向采购人提供原</w:t>
            </w:r>
            <w:r>
              <w:rPr>
                <w:rFonts w:hint="eastAsia" w:ascii="宋体" w:hAnsi="宋体" w:eastAsia="宋体" w:cs="宋体"/>
                <w:color w:val="auto"/>
                <w:sz w:val="24"/>
                <w:highlight w:val="none"/>
              </w:rPr>
              <w:t xml:space="preserve">件，将被采购人视为放弃中标资格</w:t>
            </w:r>
            <w:r>
              <w:rPr>
                <w:rFonts w:hint="eastAsia" w:ascii="宋体" w:hAnsi="宋体" w:eastAsia="宋体" w:cs="宋体"/>
                <w:b w:val="0"/>
                <w:bCs w:val="0"/>
                <w:color w:val="auto"/>
                <w:sz w:val="24"/>
                <w:highlight w:val="none"/>
              </w:rPr>
              <w:t xml:space="preserve">。特别要求的除外。</w:t>
            </w:r>
            <w:r/>
          </w:p>
        </w:tc>
      </w:tr>
      <w:tr>
        <w:trPr>
          <w:tblCellSpacing w:w="0" w:type="dxa"/>
          <w:trHeight w:val="90"/>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(十三)2</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商务条件见：</w:t>
            </w:r>
            <w:r/>
          </w:p>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一、本文件第四章《评标标准》中《评分细则》。</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二、本文件第三章《投标资料表》中(十二)1和(十二)2。</w:t>
            </w:r>
            <w:r/>
          </w:p>
        </w:tc>
      </w:tr>
      <w:tr>
        <w:trPr>
          <w:tblCellSpacing w:w="0" w:type="dxa"/>
          <w:trHeight w:val="90"/>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(十三)3</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交货和提供服务的时间：见本文件第五章 《拟签订的合同文本》及或本文件第六章《采购需求》。</w:t>
            </w:r>
            <w:r/>
          </w:p>
        </w:tc>
      </w:tr>
      <w:tr>
        <w:trPr>
          <w:tblCellSpacing w:w="0" w:type="dxa"/>
          <w:trHeight w:val="440"/>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(十四)3</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采购预算金额为人民币</w:t>
            </w:r>
            <w:r>
              <w:rPr>
                <w:rFonts w:hint="eastAsia" w:ascii="宋体" w:hAnsi="宋体" w:eastAsia="宋体" w:cs="宋体"/>
                <w:b/>
                <w:bCs/>
                <w:color w:val="000000"/>
                <w:sz w:val="24"/>
                <w:szCs w:val="24"/>
                <w:shd w:val="clear" w:color="auto" w:fill="ffffff"/>
                <w:lang w:val="en-US" w:eastAsia="zh-CN"/>
              </w:rPr>
              <w:t xml:space="preserve">350</w:t>
            </w:r>
            <w:r>
              <w:rPr>
                <w:rFonts w:hint="eastAsia" w:ascii="宋体" w:hAnsi="宋体" w:eastAsia="宋体" w:cs="宋体"/>
                <w:b/>
                <w:bCs/>
                <w:color w:val="000000"/>
                <w:sz w:val="24"/>
                <w:szCs w:val="24"/>
                <w:shd w:val="clear" w:color="auto" w:fill="ffffff"/>
              </w:rPr>
              <w:t xml:space="preserve">万元</w:t>
            </w:r>
            <w:r>
              <w:rPr>
                <w:rFonts w:hint="eastAsia" w:ascii="宋体" w:hAnsi="宋体" w:eastAsia="宋体" w:cs="宋体"/>
                <w:b/>
                <w:bCs/>
                <w:color w:val="000000"/>
                <w:sz w:val="24"/>
                <w:szCs w:val="24"/>
                <w:shd w:val="clear" w:color="auto" w:fill="ffffff"/>
              </w:rPr>
              <w:t xml:space="preserve">，</w:t>
            </w:r>
            <w:r>
              <w:rPr>
                <w:rFonts w:hint="eastAsia" w:ascii="宋体" w:hAnsi="宋体" w:eastAsia="宋体" w:cs="宋体"/>
                <w:color w:val="auto"/>
                <w:sz w:val="24"/>
                <w:highlight w:val="none"/>
                <w:lang w:val="en-US" w:eastAsia="zh-CN"/>
              </w:rPr>
              <w:t xml:space="preserve">报价包括服务、税金、运费、安装调试、保险等全部费用。用户不再支付报价以外的任何费用。</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(十六)</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以人民币报价。</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（十七）（1）</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投标人应当通过“苏采云”系统提交数据电文形式的投标文件（即电子投标）。</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特别说明：通过“苏采云”系统提交政府采购客户端工具导出加密的投标文件（后缀名为zip）。投标文件不得超过150M！</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说明：本项目采用线上投标，即供应商投标文件从政府采购客户端工具制作通过“苏采云”系统提交，未提供投标文件的，投标无效。</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(十八)</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见本文件第三章《投标资料表》中(十二)1和(十二)2</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(十九)</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投标文件的提交与接收： </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1.投标文件提交时间：2026年9</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shd w:val="clear" w:color="auto" w:fill="ffffff"/>
              </w:rPr>
              <w:t xml:space="preserve">北京时间10:00前。</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2.投标截止时间：2026年9</w:t>
            </w:r>
            <w:r>
              <w:rPr>
                <w:rFonts w:hint="eastAsia" w:ascii="宋体" w:hAnsi="宋体" w:eastAsia="宋体" w:cs="宋体"/>
                <w:color w:val="000000"/>
                <w:sz w:val="24"/>
                <w:szCs w:val="24"/>
              </w:rPr>
              <w:t xml:space="preserve">月3</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shd w:val="clear" w:color="auto" w:fill="ffffff"/>
              </w:rPr>
              <w:t xml:space="preserve">北京时间10:00。</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3.投标文件提交与接收地点：投标人应当通过“苏采云”系统提交数据电文形式的投标文件（即电子投标），“苏采云”系统自动接收。</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电子投标文件应由其法定代表人或法定代表人授权代表在规定的网上投标时间内，凭 CA 证书登录“苏采云”系统在线编制投标文件（电子数据），并在投标截止时间之前上传投标文件。并于开标后规定的时间内解密各自投标文件。</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说明：投标人应登录“苏采云”系统，在达到开标时间后，使用CA数字证书解密各自投标文件。</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开标</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(二十五)1</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开标时间及地点：</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1.开标时间：</w:t>
            </w:r>
            <w:r>
              <w:rPr>
                <w:rFonts w:hint="eastAsia" w:ascii="宋体" w:hAnsi="宋体" w:eastAsia="宋体" w:cs="宋体"/>
                <w:b/>
                <w:bCs/>
                <w:color w:val="000000"/>
                <w:sz w:val="24"/>
                <w:szCs w:val="24"/>
                <w:shd w:val="clear" w:color="auto" w:fill="ffffff"/>
              </w:rPr>
              <w:t xml:space="preserve">2026年9月3</w:t>
            </w:r>
            <w:r>
              <w:rPr>
                <w:rFonts w:hint="eastAsia" w:ascii="宋体" w:hAnsi="宋体" w:eastAsia="宋体" w:cs="宋体"/>
                <w:b/>
                <w:bCs/>
                <w:color w:val="000000"/>
                <w:sz w:val="24"/>
                <w:szCs w:val="24"/>
                <w:shd w:val="clear" w:color="auto" w:fill="ffffff"/>
              </w:rPr>
              <w:t xml:space="preserve">日10:00（北京时间）</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2.开标地点：“苏采云”系统（网址： http://jszfcg.jsczt.cn/）“开标大厅”或进入徐州政府采购网（网址：</w:t>
            </w:r>
            <w:r>
              <w:rPr>
                <w:rFonts w:hint="eastAsia" w:ascii="宋体" w:hAnsi="宋体" w:eastAsia="宋体" w:cs="宋体"/>
                <w:color w:val="000000"/>
                <w:sz w:val="24"/>
                <w:szCs w:val="24"/>
              </w:rPr>
              <w:t xml:space="preserve">https://czj.xz.gov.cn/zfcg/index.html</w:t>
            </w:r>
            <w:r>
              <w:rPr>
                <w:rFonts w:hint="eastAsia" w:ascii="宋体" w:hAnsi="宋体" w:eastAsia="宋体" w:cs="宋体"/>
                <w:color w:val="000000"/>
                <w:sz w:val="24"/>
                <w:szCs w:val="24"/>
                <w:shd w:val="clear" w:color="auto" w:fill="ffffff"/>
              </w:rPr>
              <w:t xml:space="preserve">）--业务工作--用户登录，点击“苏采云”进入系统“开标大厅”。</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(二十五)3</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所有投标人解密结束后或解密时间结束后，“苏采云”系统生成开标记录并向社会公众公布，但依法应当保密的除外。</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评标</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(二十七)</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本项目的评标方法：采用综合评分法。</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(二十八)1</w:t>
            </w:r>
            <w:r/>
          </w:p>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(二十八)1（4）</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一、推荐中标候选供应商名单。中标候选供应商数量应当根据采购需要确定，但必须按顺序排列中标候选供应商。</w:t>
            </w:r>
            <w:r/>
          </w:p>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二、采用综合评分法的，按评审后得分由高到低顺序排列。得分相同的，按投标报价由低到高顺序排列。得分且投标报价相同的，按服务方案得分顺序排列。</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（二十九）（4）</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1.评标中需要投标人对投标文件澄清或者说明的，应当通过“苏采云”系统交换数据电文。在评标期间，请投标人保持在线。</w:t>
            </w:r>
            <w:r/>
          </w:p>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2.对于投标文件中含义不明确、同类问题表述不一致或者有明显文字和计算错误的内容，评标委员会通过“苏采云”系统要求投标人作出必要的澄清、说明或者补正，并规定回复时间。</w:t>
            </w:r>
            <w:r/>
          </w:p>
          <w:p>
            <w:pPr>
              <w:pStyle w:val="875"/>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特别说明：“苏采云”系统通过“江苏省政府采购一体化不见面开标大厅”提醒投标人。投标人自行查看，投标人因自身原因不及时查看导致没收到信息，“苏采云”系统不承担任何责任。</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政府采购合同</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(三十七)1</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采购人与中标、成交供应商应当在中标、成交通知书发出之日起30日内，按照采购文件确定的事项签订政府采购合同。</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（三十八）</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履约保证金：不需要缴纳</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(四十一)</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5"/>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供应商在法定质疑期内一次性提出针对同一采购程序环节的质疑。</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质疑接收人：</w:t>
            </w:r>
            <w:r>
              <w:rPr>
                <w:rFonts w:hint="eastAsia" w:ascii="宋体" w:hAnsi="宋体" w:eastAsia="宋体" w:cs="宋体"/>
                <w:color w:val="000000"/>
                <w:sz w:val="24"/>
                <w:szCs w:val="24"/>
                <w:shd w:val="clear" w:color="auto" w:fill="ffffff"/>
                <w:lang w:val="en-US" w:eastAsia="zh-CN"/>
              </w:rPr>
              <w:t xml:space="preserve">高先锋</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shd w:val="clear" w:color="auto" w:fill="ffffff"/>
                <w:lang w:val="en-US" w:eastAsia="zh-CN"/>
              </w:rPr>
              <w:t xml:space="preserve">0516-66660196</w:t>
            </w:r>
            <w:r>
              <w:rPr>
                <w:rFonts w:hint="eastAsia" w:ascii="宋体" w:hAnsi="宋体" w:eastAsia="宋体" w:cs="宋体"/>
                <w:color w:val="000000"/>
                <w:sz w:val="24"/>
                <w:szCs w:val="24"/>
                <w:shd w:val="clear" w:color="auto" w:fill="ffffff"/>
              </w:rPr>
              <w:t xml:space="preserve">。</w:t>
            </w:r>
            <w:r/>
          </w:p>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办公地址：徐州市云龙区</w:t>
            </w:r>
            <w:r>
              <w:rPr>
                <w:rFonts w:hint="eastAsia" w:ascii="宋体" w:hAnsi="宋体" w:eastAsia="宋体" w:cs="宋体"/>
                <w:color w:val="000000"/>
                <w:sz w:val="24"/>
                <w:szCs w:val="24"/>
                <w:shd w:val="clear" w:color="auto" w:fill="ffffff"/>
                <w:lang w:val="en-US" w:eastAsia="zh-CN"/>
              </w:rPr>
              <w:t xml:space="preserve">解放路246号文峰大厦南塔楼15层</w:t>
            </w:r>
            <w:r>
              <w:rPr>
                <w:rFonts w:hint="eastAsia" w:ascii="宋体" w:hAnsi="宋体" w:eastAsia="宋体" w:cs="宋体"/>
                <w:color w:val="000000"/>
                <w:sz w:val="24"/>
                <w:szCs w:val="24"/>
                <w:shd w:val="clear" w:color="auto" w:fill="ffffff"/>
              </w:rPr>
              <w:t xml:space="preserve">。</w:t>
            </w:r>
            <w:r/>
          </w:p>
        </w:tc>
      </w:tr>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5"/>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附加说明</w:t>
            </w:r>
            <w:r/>
          </w:p>
        </w:tc>
        <w:tc>
          <w:tcPr>
            <w:shd w:val="clear" w:color="auto" w:fill="ffffff"/>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75"/>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中标人在收到中标通知书时，须向采购代理机构提交《开标一览表》和《分项价格表》的数据文件（WORD格式）。</w:t>
            </w:r>
            <w:r/>
          </w:p>
        </w:tc>
      </w:tr>
    </w:tbl>
    <w:p>
      <w:pPr>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br w:type="page" w:clear="all"/>
      </w:r>
      <w:r>
        <w:rPr>
          <w:rFonts w:hint="eastAsia" w:ascii="宋体" w:hAnsi="宋体" w:eastAsia="宋体" w:cs="宋体"/>
          <w:color w:val="auto"/>
          <w:sz w:val="24"/>
          <w:szCs w:val="24"/>
          <w:highlight w:val="none"/>
        </w:rPr>
        <w:t xml:space="preserve">本章附件：</w:t>
      </w:r>
      <w:r>
        <w:rPr>
          <w:rFonts w:hint="eastAsia" w:ascii="宋体" w:hAnsi="宋体" w:eastAsia="宋体" w:cs="宋体"/>
          <w:b/>
          <w:bCs/>
          <w:color w:val="auto"/>
          <w:sz w:val="24"/>
          <w:szCs w:val="24"/>
          <w:highlight w:val="none"/>
        </w:rPr>
        <w:t xml:space="preserve">招标代理服务收费标准</w:t>
      </w:r>
      <w:r/>
    </w:p>
    <w:tbl>
      <w:tblPr>
        <w:tblStyle w:val="877"/>
        <w:tblW w:w="85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0"/>
        <w:gridCol w:w="2309"/>
      </w:tblGrid>
      <w:tr>
        <w:trPr>
          <w:trHeight w:val="4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5000元</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w:t>
            </w:r>
            <w:r/>
          </w:p>
        </w:tc>
      </w:tr>
      <w:tr>
        <w:trPr>
          <w:trHeight w:val="4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0"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ind w:firstLine="482"/>
              <w:keepLines w:val="0"/>
              <w:keepNext w:val="0"/>
              <w:pageBreakBefore w:val="0"/>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0.005%</w:t>
            </w:r>
            <w:r/>
          </w:p>
        </w:tc>
      </w:tr>
    </w:tbl>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5.定点类等无金额或事先不能计算出价格总额的项目，按中标(成交)金额按100万元计算。</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8.账户信息：</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收款人：江苏</w:t>
      </w:r>
      <w:r>
        <w:rPr>
          <w:rFonts w:hint="eastAsia" w:ascii="宋体" w:hAnsi="宋体" w:eastAsia="宋体" w:cs="宋体"/>
          <w:color w:val="auto"/>
          <w:sz w:val="24"/>
          <w:szCs w:val="24"/>
          <w:highlight w:val="none"/>
          <w:lang w:val="en-US" w:eastAsia="zh-CN"/>
        </w:rPr>
        <w:t xml:space="preserve">正邦工程造价咨询有限公司</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中国农业银行徐州市文亭支行</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10230601040218635</w:t>
      </w:r>
      <w:r/>
    </w:p>
    <w:p>
      <w:pPr>
        <w:pStyle w:val="875"/>
        <w:ind w:left="0" w:firstLine="48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63"/>
        <w:rPr>
          <w:rFonts w:hint="eastAsia" w:ascii="宋体" w:hAnsi="宋体" w:eastAsia="宋体" w:cs="宋体"/>
          <w:color w:val="auto"/>
          <w:highlight w:val="none"/>
        </w:rPr>
      </w:pPr>
      <w:r>
        <w:rPr>
          <w:highlight w:val="none"/>
        </w:rPr>
      </w:r>
      <w:r>
        <w:rPr>
          <w:highlight w:val="none"/>
        </w:rPr>
      </w:r>
      <w:r/>
    </w:p>
    <w:p>
      <w:pPr>
        <w:pStyle w:val="863"/>
        <w:rPr>
          <w:highlight w:val="none"/>
        </w:rPr>
      </w:pPr>
      <w:r/>
      <w:bookmarkStart w:id="0" w:name="_Toc4749"/>
      <w:r>
        <w:rPr>
          <w:rFonts w:hint="eastAsia" w:ascii="宋体" w:hAnsi="宋体" w:eastAsia="宋体" w:cs="宋体"/>
          <w:color w:val="auto"/>
          <w:highlight w:val="none"/>
        </w:rPr>
        <w:t xml:space="preserve">第四章 评标标准</w:t>
      </w:r>
      <w:bookmarkEnd w:id="0"/>
      <w:r/>
      <w:r/>
    </w:p>
    <w:tbl>
      <w:tblPr>
        <w:tblStyle w:val="868"/>
        <w:tblW w:w="8698" w:type="dxa"/>
        <w:jc w:val="center"/>
        <w:tblLayout w:type="fixed"/>
        <w:tblCellMar>
          <w:left w:w="108" w:type="dxa"/>
          <w:top w:w="0" w:type="dxa"/>
          <w:right w:w="108" w:type="dxa"/>
          <w:bottom w:w="0" w:type="dxa"/>
        </w:tblCellMar>
        <w:tblLook w:val="04A0" w:firstRow="1" w:lastRow="0" w:firstColumn="1" w:lastColumn="0" w:noHBand="0" w:noVBand="1"/>
      </w:tblPr>
      <w:tblGrid>
        <w:gridCol w:w="875"/>
        <w:gridCol w:w="738"/>
        <w:gridCol w:w="7085"/>
      </w:tblGrid>
      <w:tr>
        <w:trPr>
          <w:jc w:val="center"/>
          <w:trHeight w:val="819"/>
        </w:trPr>
        <w:tc>
          <w:tcPr>
            <w:shd w:val="clear" w:color="auto" w:fill="auto"/>
            <w:tcBorders>
              <w:top w:val="single" w:color="auto" w:sz="8"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评分条款</w:t>
            </w:r>
            <w:r/>
          </w:p>
        </w:tc>
        <w:tc>
          <w:tcPr>
            <w:shd w:val="clear" w:color="auto" w:fill="auto"/>
            <w:tcBorders>
              <w:top w:val="single" w:color="auto" w:sz="8"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分值</w:t>
            </w:r>
            <w:r/>
          </w:p>
        </w:tc>
        <w:tc>
          <w:tcPr>
            <w:shd w:val="clear" w:color="auto" w:fill="auto"/>
            <w:tcBorders>
              <w:top w:val="single" w:color="auto" w:sz="8" w:space="0"/>
              <w:left w:val="none" w:color="000000" w:sz="4" w:space="0"/>
              <w:bottom w:val="single" w:color="auto" w:sz="4" w:space="0"/>
              <w:right w:val="single" w:color="auto" w:sz="8" w:space="0"/>
            </w:tcBorders>
            <w:tcW w:w="7085"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评分标准</w:t>
            </w:r>
            <w:r/>
          </w:p>
        </w:tc>
      </w:tr>
      <w:tr>
        <w:trPr>
          <w:jc w:val="center"/>
          <w:trHeight w:val="809"/>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价格部分</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各投标人价格得分=最低报价（投标人的最低评审价格）÷各投标人评审价格×1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，得分四舍五入保留小数点后2位。</w:t>
            </w:r>
            <w:r/>
          </w:p>
        </w:tc>
      </w:tr>
      <w:tr>
        <w:trPr>
          <w:jc w:val="center"/>
          <w:trHeight w:val="2228"/>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业绩</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投标人自202</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年1月1日（以合同签订日期为准）以来承担过的类似业绩（合同内容包含司法辅助服务）的合同原件扫描件，每个得2分，最高得 4分。</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1、投标文件中应提供合同原件扫描件，该业绩材料中应能够明确反映供应商名称、合同签订日期、项目内容等主要内容，否则不得分。</w:t>
            </w:r>
            <w:r/>
          </w:p>
        </w:tc>
      </w:tr>
      <w:tr>
        <w:trPr>
          <w:jc w:val="center"/>
          <w:trHeight w:val="3006"/>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vMerge w:val="restart"/>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拟派项目经理和现场服务人员能力</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为满足项目实际需要，拟投入本项目的项目经理（仅限一人）资质要求如下：</w:t>
            </w:r>
            <w:r>
              <w:rPr>
                <w:rFonts w:hint="eastAsia" w:ascii="宋体" w:hAnsi="宋体" w:eastAsia="宋体" w:cs="宋体"/>
                <w:color w:val="auto"/>
                <w:sz w:val="24"/>
              </w:rPr>
              <w:br/>
            </w:r>
            <w:r>
              <w:rPr>
                <w:rFonts w:hint="eastAsia" w:ascii="宋体" w:hAnsi="宋体" w:eastAsia="宋体" w:cs="宋体"/>
                <w:color w:val="auto"/>
                <w:sz w:val="24"/>
              </w:rPr>
              <w:t xml:space="preserve">（1）具有中级及以上档案专业职称</w:t>
            </w:r>
            <w:r>
              <w:rPr>
                <w:rFonts w:hint="eastAsia" w:ascii="宋体" w:hAnsi="宋体" w:eastAsia="宋体" w:cs="宋体"/>
                <w:color w:val="auto"/>
                <w:sz w:val="24"/>
                <w:lang w:val="en-US" w:eastAsia="zh-CN"/>
              </w:rPr>
              <w:t xml:space="preserve">证书，</w:t>
            </w:r>
            <w:r>
              <w:rPr>
                <w:rFonts w:hint="eastAsia" w:ascii="宋体" w:hAnsi="宋体" w:eastAsia="宋体" w:cs="宋体"/>
                <w:color w:val="auto"/>
                <w:sz w:val="24"/>
              </w:rPr>
              <w:t xml:space="preserve">得1分；</w:t>
            </w:r>
            <w:r>
              <w:rPr>
                <w:rFonts w:hint="eastAsia" w:ascii="宋体" w:hAnsi="宋体" w:eastAsia="宋体" w:cs="宋体"/>
                <w:color w:val="auto"/>
                <w:sz w:val="24"/>
              </w:rPr>
              <w:br/>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）具有保密部门颁发的安全保密管理员证书，得1分；</w:t>
            </w:r>
            <w:r>
              <w:rPr>
                <w:rFonts w:hint="eastAsia" w:ascii="宋体" w:hAnsi="宋体" w:eastAsia="宋体" w:cs="宋体"/>
                <w:color w:val="auto"/>
                <w:sz w:val="24"/>
              </w:rPr>
              <w:br/>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）具有信息安全水平认证证书，得1分；</w:t>
            </w:r>
            <w:r>
              <w:rPr>
                <w:rFonts w:hint="eastAsia" w:ascii="宋体" w:hAnsi="宋体" w:eastAsia="宋体" w:cs="宋体"/>
                <w:color w:val="auto"/>
                <w:sz w:val="24"/>
              </w:rPr>
              <w:br/>
            </w:r>
            <w:r>
              <w:rPr>
                <w:rFonts w:hint="eastAsia" w:ascii="宋体" w:hAnsi="宋体" w:eastAsia="宋体" w:cs="宋体"/>
                <w:color w:val="auto"/>
                <w:sz w:val="24"/>
              </w:rPr>
              <w:t xml:space="preserve">注：本项最高得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分，需提供相关证件证明材料原件扫描件，并提供人员在投标单位服务的在职证明（近半年任意一个月社保证明</w:t>
            </w:r>
            <w:r>
              <w:rPr>
                <w:rFonts w:hint="eastAsia" w:ascii="宋体" w:hAnsi="宋体" w:eastAsia="宋体" w:cs="宋体"/>
                <w:color w:val="auto"/>
                <w:sz w:val="24"/>
                <w:lang w:val="en-US" w:eastAsia="zh-CN"/>
              </w:rPr>
              <w:t xml:space="preserve">或关联缴纳证明</w:t>
            </w:r>
            <w:r>
              <w:rPr>
                <w:rFonts w:hint="eastAsia" w:ascii="宋体" w:hAnsi="宋体" w:eastAsia="宋体" w:cs="宋体"/>
                <w:color w:val="auto"/>
                <w:sz w:val="24"/>
              </w:rPr>
              <w:t xml:space="preserve">），未提供不得分。</w:t>
            </w:r>
            <w:r/>
          </w:p>
        </w:tc>
      </w:tr>
      <w:tr>
        <w:trPr>
          <w:jc w:val="center"/>
          <w:trHeight w:val="2801"/>
        </w:trPr>
        <w:tc>
          <w:tcPr>
            <w:tcBorders>
              <w:top w:val="none" w:color="000000" w:sz="4" w:space="0"/>
              <w:left w:val="single" w:color="auto" w:sz="8" w:space="0"/>
              <w:bottom w:val="single" w:color="auto" w:sz="4"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为满足项目实际需要，拟投入本项目的驻场服务人员资质要求如下：</w:t>
            </w:r>
            <w:r>
              <w:rPr>
                <w:rFonts w:hint="eastAsia" w:ascii="宋体" w:hAnsi="宋体" w:eastAsia="宋体" w:cs="宋体"/>
                <w:color w:val="auto"/>
                <w:sz w:val="24"/>
              </w:rPr>
              <w:br/>
            </w:r>
            <w:r>
              <w:rPr>
                <w:rFonts w:hint="eastAsia" w:ascii="宋体" w:hAnsi="宋体" w:eastAsia="宋体" w:cs="宋体"/>
                <w:color w:val="auto"/>
                <w:sz w:val="24"/>
              </w:rPr>
              <w:t xml:space="preserve">投标人拟投入本项目的现场服务人员需同时具有档案管理部门颁发的档案人员上岗培训证书和保密机关颁发的保密教育培训证书，每提供一名得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分，最高</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分，未提供不得分；</w:t>
            </w:r>
            <w:r>
              <w:rPr>
                <w:rFonts w:hint="eastAsia" w:ascii="宋体" w:hAnsi="宋体" w:eastAsia="宋体" w:cs="宋体"/>
                <w:color w:val="auto"/>
                <w:sz w:val="24"/>
              </w:rPr>
              <w:br/>
            </w:r>
            <w:r>
              <w:rPr>
                <w:rFonts w:hint="eastAsia" w:ascii="宋体" w:hAnsi="宋体" w:eastAsia="宋体" w:cs="宋体"/>
                <w:color w:val="auto"/>
                <w:sz w:val="24"/>
              </w:rPr>
              <w:t xml:space="preserve">注：本项最高得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分，驻场服务人员需提供相关证件证明材料原件扫描件，并提供人员在投标单位服务的在职证明（近半年任意一个月社保证明</w:t>
            </w:r>
            <w:r>
              <w:rPr>
                <w:rFonts w:hint="eastAsia" w:ascii="宋体" w:hAnsi="宋体" w:eastAsia="宋体" w:cs="宋体"/>
                <w:color w:val="auto"/>
                <w:sz w:val="24"/>
                <w:lang w:val="en-US" w:eastAsia="zh-CN"/>
              </w:rPr>
              <w:t xml:space="preserve">或关联缴纳证明</w:t>
            </w:r>
            <w:r>
              <w:rPr>
                <w:rFonts w:hint="eastAsia" w:ascii="宋体" w:hAnsi="宋体" w:eastAsia="宋体" w:cs="宋体"/>
                <w:color w:val="auto"/>
                <w:sz w:val="24"/>
              </w:rPr>
              <w:t xml:space="preserve">），未提供不得分。</w:t>
            </w:r>
            <w:r/>
          </w:p>
        </w:tc>
      </w:tr>
      <w:tr>
        <w:trPr>
          <w:jc w:val="center"/>
          <w:trHeight w:val="431"/>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资质证书</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numPr>
                <w:ilvl w:val="0"/>
                <w:numId w:val="0"/>
              </w:num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szCs w:val="21"/>
                <w:lang w:val="en-US" w:eastAsia="zh-CN" w:bidi="ar-SA"/>
              </w:rPr>
              <w:t xml:space="preserve">（1）</w:t>
            </w:r>
            <w:r>
              <w:rPr>
                <w:rFonts w:hint="eastAsia" w:ascii="宋体" w:hAnsi="宋体" w:eastAsia="宋体" w:cs="宋体"/>
                <w:color w:val="auto"/>
                <w:sz w:val="24"/>
              </w:rPr>
              <w:t xml:space="preserve">投标人具有档案局颁发的档案中介机构备案的相关证书得1分，未提供不得分。</w:t>
            </w:r>
            <w:r/>
          </w:p>
          <w:p>
            <w:pPr>
              <w:numPr>
                <w:ilvl w:val="-1"/>
                <w:numId w:val="0"/>
              </w:num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）投标人取得档案涉密类企业安全等级资质证书的，甲级得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分，乙级得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分，未提供不得分。</w:t>
            </w:r>
            <w:r/>
          </w:p>
          <w:p>
            <w:pPr>
              <w:pStyle w:val="886"/>
              <w:numPr>
                <w:ilvl w:val="-1"/>
                <w:numId w:val="0"/>
              </w:numPr>
              <w:ind w:left="0" w:right="149" w:firstLine="0"/>
              <w:keepLines w:val="0"/>
              <w:keepNext w:val="0"/>
              <w:pageBreakBefore w:val="0"/>
              <w:spacing w:line="440" w:lineRule="exact"/>
              <w:widowControl w:val="off"/>
              <w:rPr>
                <w:rFonts w:hint="eastAsia" w:ascii="宋体" w:hAnsi="宋体" w:eastAsia="宋体" w:cs="宋体"/>
                <w:color w:val="auto"/>
                <w:lang w:eastAsia="zh-CN"/>
              </w:rPr>
            </w:pPr>
            <w:r>
              <w:rPr>
                <w:rFonts w:hint="eastAsia" w:ascii="宋体" w:hAnsi="宋体" w:eastAsia="宋体" w:cs="宋体"/>
                <w:color w:val="auto"/>
                <w:sz w:val="24"/>
              </w:rPr>
              <w:t xml:space="preserve">注：本项最高得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提供相关证书原件扫描件并加盖公章，不提供</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提供的认证证书不符合本评分项要求的不得分。</w:t>
            </w:r>
            <w:r/>
          </w:p>
        </w:tc>
      </w:tr>
      <w:tr>
        <w:trPr>
          <w:jc w:val="center"/>
          <w:trHeight w:val="2405"/>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项目理解方案</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根据投标人提供的项目理解方案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①项目概述与需求分析②无纸化办案理解和建议③司法辅助集约化服务整体设计思路</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2405"/>
        </w:trPr>
        <w:tc>
          <w:tcPr>
            <w:shd w:val="clear" w:color="auto" w:fill="auto"/>
            <w:tcBorders>
              <w:top w:val="none" w:color="000000" w:sz="4" w:space="0"/>
              <w:left w:val="single" w:color="auto" w:sz="8" w:space="0"/>
              <w:right w:val="single" w:color="auto" w:sz="4" w:space="0"/>
            </w:tcBorders>
            <w:tcW w:w="875" w:type="dxa"/>
            <w:vAlign w:val="center"/>
            <w:vMerge w:val="restart"/>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根据投标人提供的诉讼服务辅助工作方案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诉讼辅助各岗位工作流程、岗位职责、工作时效性、岗位科技赋能等</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2325"/>
        </w:trPr>
        <w:tc>
          <w:tcPr>
            <w:tcBorders>
              <w:left w:val="single" w:color="auto" w:sz="8"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single" w:color="auto"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根据投标人提供的审判辅助服务方案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审判辅助各岗位工作流程、岗位职责、工作时效性、岗位科技赋能等</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2405"/>
        </w:trPr>
        <w:tc>
          <w:tcPr>
            <w:tcBorders>
              <w:left w:val="single" w:color="auto" w:sz="8"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提供的材料收转服务方案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工作流程、服务内容、岗位职责、工作时效性、岗位科技赋能等</w:t>
            </w:r>
            <w:r>
              <w:rPr>
                <w:rFonts w:hint="eastAsia" w:ascii="宋体" w:hAnsi="宋体" w:eastAsia="宋体" w:cs="宋体"/>
                <w:color w:val="auto"/>
                <w:sz w:val="24"/>
                <w:lang w:val="en-US" w:eastAsia="zh-CN"/>
              </w:rPr>
              <w:t xml:space="preserve">方面</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447"/>
        </w:trPr>
        <w:tc>
          <w:tcPr>
            <w:tcBorders>
              <w:left w:val="single" w:color="auto" w:sz="8"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提供的随案扫描服务方案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工作流程、材料分类及扫描规范、岗位职责、工作时效性、岗位科技赋能等</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2007"/>
        </w:trPr>
        <w:tc>
          <w:tcPr>
            <w:tcBorders>
              <w:left w:val="single" w:color="auto" w:sz="8"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提供的卷宗管理服务方案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工作流程、工作内容、岗位职责、工作时效性、岗位科技赋能等</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2007"/>
        </w:trPr>
        <w:tc>
          <w:tcPr>
            <w:shd w:val="clear" w:color="auto" w:fill="auto"/>
            <w:tcBorders>
              <w:left w:val="single" w:color="auto" w:sz="8"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提供的卷宗归档服务方案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电子归档、纸质归档和补充归档加册服务流程、操作步骤等</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1607"/>
        </w:trPr>
        <w:tc>
          <w:tcPr>
            <w:shd w:val="clear" w:color="auto" w:fill="auto"/>
            <w:tcBorders>
              <w:left w:val="single" w:color="auto" w:sz="8" w:space="0"/>
              <w:bottom w:val="single" w:color="auto" w:sz="4" w:space="0"/>
              <w:right w:val="single" w:color="auto" w:sz="4" w:space="0"/>
            </w:tcBorders>
            <w:tcW w:w="875"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提供的驻庭辅助服务方案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工作流程、工作内容、岗位职责、工作时效性、岗位科技赋能等</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7996"/>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基础性配套服务</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诉讼材料收转发管理系统进行评分：①材料登记②材料加工③材料入库④在库管理⑤卷宗出库⑥卷宗借阅⑦中间库库区维护⑧出库申请⑨卷宗整理⑩上诉管理，每提供一个功能相关截图和业务场景下说明得0.5分，只提供说明没有截图不得分，本项最高得5分，未提供不得分。</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w:t>
            </w:r>
            <w:r>
              <w:rPr>
                <w:rFonts w:hint="eastAsia" w:ascii="宋体" w:hAnsi="宋体" w:eastAsia="宋体" w:cs="宋体"/>
                <w:color w:val="auto"/>
                <w:sz w:val="24"/>
                <w:lang w:val="en-US" w:eastAsia="zh-CN"/>
              </w:rPr>
              <w:t xml:space="preserve">电子卷宗及档案图像优化软件</w:t>
            </w:r>
            <w:r>
              <w:rPr>
                <w:rFonts w:hint="eastAsia" w:ascii="宋体" w:hAnsi="宋体" w:eastAsia="宋体" w:cs="宋体"/>
                <w:color w:val="auto"/>
                <w:sz w:val="24"/>
              </w:rPr>
              <w:t xml:space="preserve">进行评分：①挂接本地文件②扫描自动图像优化参数调整③支持缩略图浏览④扫描仪参数设置⑤自动优化包括一键优化、背景消除、图像增强、去黑边噪孔、自动纠偏、封面优化、印章加深、页码转换⑥手动修图包括自由擦除、框选擦除、裁剪、A四填充、梯形校正、旋转色彩优化⑦自定义修图快捷键⑧与材料系统对接⑨支持材料跟踪⑩服务数据统计等功能；每提供一个功能相关截图和业务场景下说明得0.5分，只提供说明没有截图不得分，本项最高得5分，未提供不得分。</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w:t>
            </w:r>
            <w:r>
              <w:rPr>
                <w:rFonts w:hint="eastAsia" w:ascii="宋体" w:hAnsi="宋体" w:eastAsia="宋体" w:cs="宋体"/>
                <w:color w:val="auto"/>
                <w:sz w:val="24"/>
                <w:lang w:val="en-US" w:eastAsia="zh-CN"/>
              </w:rPr>
              <w:t xml:space="preserve">供的</w:t>
            </w:r>
            <w:r>
              <w:rPr>
                <w:rFonts w:hint="eastAsia" w:ascii="宋体" w:hAnsi="宋体" w:eastAsia="宋体" w:cs="宋体"/>
                <w:color w:val="auto"/>
                <w:sz w:val="24"/>
              </w:rPr>
              <w:t xml:space="preserve">数字化加工配套软件功能进行评审：①卷宗加工软件需支持模板配置，提供打印封面，目录，备考表，档案盒等功能；②需支持卷宗归档后加册功能，规范归档加册流程；③需支持分卷册自动生成并打印条形码，解决档案分册条形码打印问题；④需要支持自动生成卷册信息，无需手工引入；每提供一个功能相关截图和业务场景下说明得0.5分，只提供说明没有截图不得分，本项最高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说明：提供相关功能截图作为证明材料，并加盖供应商公章。</w:t>
            </w:r>
            <w:r/>
          </w:p>
        </w:tc>
      </w:tr>
      <w:tr>
        <w:trPr>
          <w:jc w:val="center"/>
          <w:trHeight w:val="939"/>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服务质量和服务标准</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7</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numPr>
                <w:ilvl w:val="0"/>
                <w:numId w:val="1"/>
              </w:numPr>
              <w:ind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提供的服务标准方案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①电子卷宗随案同步生成标准②案件归档卷宗排序标准</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p>
          <w:p>
            <w:pPr>
              <w:numPr>
                <w:ilvl w:val="0"/>
                <w:numId w:val="0"/>
              </w:numPr>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4分；方案内容较为完整合理、条理比较清晰、流程完整，得3分；方案内容基本完整合理、条例基本清晰、流程基本完整，得2分；其他情况为差，得1分；未提供不得分。。</w:t>
            </w:r>
            <w:r/>
          </w:p>
          <w:p>
            <w:pPr>
              <w:numPr>
                <w:ilvl w:val="0"/>
                <w:numId w:val="1"/>
              </w:numPr>
              <w:ind w:left="0"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提供的服务质量方案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①全流程服务各岗位绩效考核体系②绩效管理办法</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p>
          <w:p>
            <w:pPr>
              <w:numPr>
                <w:ilvl w:val="0"/>
                <w:numId w:val="0"/>
              </w:numPr>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方案内容完整合理、条理清晰、流程合理高效，得3分；方案内容较为完整合理、条例比较清晰、流程完整，得2分；其他情况为差，得1分；未提供不得分。</w:t>
            </w:r>
            <w:r/>
          </w:p>
        </w:tc>
      </w:tr>
      <w:tr>
        <w:trPr>
          <w:jc w:val="center"/>
          <w:trHeight w:val="2007"/>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项目组织</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提供的项目组织方案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①项目进度计划②内部管理架构③管理规章制度</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分；方案内容较为完整合理、条理比较清晰、流程完整，得</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分；方案内容基本完整合理、条例基本清晰、流程基本完整，得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分；其他情况为差，得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分；未提供不得分。</w:t>
            </w:r>
            <w:r/>
          </w:p>
        </w:tc>
      </w:tr>
      <w:tr>
        <w:trPr>
          <w:jc w:val="center"/>
          <w:trHeight w:val="2007"/>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人力资源保障措施</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提供的人力资源保障措施方案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①员工入离职管理制度②薪酬制度规范③员工晋升机制④员工奖惩制度</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w:t>
            </w:r>
            <w:bookmarkStart w:id="10" w:name="_GoBack"/>
            <w:r/>
            <w:bookmarkEnd w:id="10"/>
            <w:r>
              <w:rPr>
                <w:rFonts w:hint="eastAsia" w:ascii="宋体" w:hAnsi="宋体" w:eastAsia="宋体" w:cs="宋体"/>
                <w:color w:val="auto"/>
                <w:sz w:val="24"/>
              </w:rPr>
              <w:t xml:space="preserve">清晰、流程合理高效，得4分；方案内容较为完整合理、条理比较清晰、流程完整，得3分；方案内容基本完整合理、条例基本清晰、流程基本完整，得2分；其他情况为差，得1分；未提供不得分。</w:t>
            </w:r>
            <w:r/>
          </w:p>
        </w:tc>
      </w:tr>
      <w:tr>
        <w:trPr>
          <w:jc w:val="center"/>
          <w:trHeight w:val="2405"/>
        </w:trPr>
        <w:tc>
          <w:tcPr>
            <w:shd w:val="clear" w:color="auto" w:fill="auto"/>
            <w:tcBorders>
              <w:top w:val="none" w:color="000000" w:sz="4" w:space="0"/>
              <w:left w:val="single" w:color="auto" w:sz="8"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项目安全保密措施</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8"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提供的安全保密方案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①保密安全管理制度②保密安全管理规范③保密安全管理措施④保密安全承诺</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4分；方案内容较为完整合理、条理比较清晰、流程完整，得3分；方案内容基本完整合理、条例基本清晰、流程基本完整，得2分；其他情况为差，得1分；未提供不得分。</w:t>
            </w:r>
            <w:r/>
          </w:p>
        </w:tc>
      </w:tr>
      <w:tr>
        <w:trPr>
          <w:jc w:val="center"/>
          <w:trHeight w:val="425"/>
        </w:trPr>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技术服务和培训方案</w:t>
            </w:r>
            <w:r/>
          </w:p>
        </w:tc>
        <w:tc>
          <w:tcPr>
            <w:shd w:val="clear" w:color="auto" w:fill="auto"/>
            <w:tcBorders>
              <w:top w:val="single" w:color="auto" w:sz="4" w:space="0"/>
              <w:left w:val="none" w:color="000000" w:sz="4" w:space="0"/>
              <w:bottom w:val="single" w:color="auto" w:sz="4" w:space="0"/>
              <w:right w:val="single" w:color="auto" w:sz="4" w:space="0"/>
            </w:tcBorders>
            <w:tcW w:w="738" w:type="dxa"/>
            <w:vAlign w:val="center"/>
            <w:textDirection w:val="lrTb"/>
            <w:noWrap/>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085" w:type="dxa"/>
            <w:vAlign w:val="center"/>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lang w:val="en-US" w:eastAsia="zh-CN"/>
              </w:rPr>
              <w:t xml:space="preserve">投标人</w:t>
            </w:r>
            <w:r>
              <w:rPr>
                <w:rFonts w:hint="eastAsia" w:ascii="宋体" w:hAnsi="宋体" w:eastAsia="宋体" w:cs="宋体"/>
                <w:color w:val="auto"/>
                <w:sz w:val="24"/>
              </w:rPr>
              <w:t xml:space="preserve">提供的</w:t>
            </w:r>
            <w:r>
              <w:rPr>
                <w:rFonts w:hint="eastAsia" w:ascii="宋体" w:hAnsi="宋体" w:eastAsia="宋体" w:cs="宋体"/>
                <w:color w:val="auto"/>
                <w:sz w:val="24"/>
                <w:lang w:val="en-US" w:eastAsia="zh-CN"/>
              </w:rPr>
              <w:t xml:space="preserve">技术服务和</w:t>
            </w:r>
            <w:r>
              <w:rPr>
                <w:rFonts w:hint="eastAsia" w:ascii="宋体" w:hAnsi="宋体" w:eastAsia="宋体" w:cs="宋体"/>
                <w:color w:val="auto"/>
                <w:sz w:val="24"/>
              </w:rPr>
              <w:t xml:space="preserve">培训方案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包括</w:t>
            </w:r>
            <w:r>
              <w:rPr>
                <w:rFonts w:hint="eastAsia" w:ascii="宋体" w:hAnsi="宋体" w:eastAsia="宋体" w:cs="宋体"/>
                <w:color w:val="auto"/>
                <w:sz w:val="24"/>
              </w:rPr>
              <w:t xml:space="preserve">①技术服务②咨询服务③业务培训④业务应用推进</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进行综合</w:t>
            </w:r>
            <w:r>
              <w:rPr>
                <w:rFonts w:hint="eastAsia" w:ascii="宋体" w:hAnsi="宋体" w:eastAsia="宋体" w:cs="宋体"/>
                <w:color w:val="auto"/>
                <w:sz w:val="24"/>
                <w:lang w:val="en-US" w:eastAsia="zh-CN"/>
              </w:rPr>
              <w:t xml:space="preserve">评审</w:t>
            </w:r>
            <w:r>
              <w:rPr>
                <w:rFonts w:hint="eastAsia" w:ascii="宋体" w:hAnsi="宋体" w:eastAsia="宋体" w:cs="宋体"/>
                <w:color w:val="auto"/>
                <w:sz w:val="24"/>
              </w:rPr>
              <w:t xml:space="preserve">；</w:t>
            </w:r>
            <w:r/>
          </w:p>
          <w:p>
            <w:pPr>
              <w:ind w:firstLine="0"/>
              <w:jc w:val="both"/>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方案内容完整合理、条理清晰、流程合理高效，得4分；方案内容较为完整合理、条理比较清晰、流程完整，得3分；方案内容基本完整合理、条例基本清晰、流程基本完整，得2分；其他情况为差，得1分；未提供不得分。</w:t>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本章说明：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（一）本项目采用综合评分法。</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（二）采购人有权对中标人以上内容进行复核,如发现存在弄虚作假或其它不符招标文件要求的行为，将取消中标资格。</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9"/>
        <w:keepLines w:val="0"/>
        <w:keepNext w:val="0"/>
        <w:rPr>
          <w:rFonts w:hint="eastAsia" w:ascii="宋体" w:hAnsi="宋体" w:eastAsia="宋体" w:cs="宋体"/>
          <w:color w:val="000000"/>
          <w:szCs w:val="48"/>
        </w:rPr>
      </w:pPr>
      <w:r/>
      <w:bookmarkStart w:id="1" w:name="_Toc31925"/>
      <w:r>
        <w:rPr>
          <w:rFonts w:hint="eastAsia" w:ascii="宋体" w:hAnsi="宋体" w:eastAsia="宋体" w:cs="宋体"/>
          <w:color w:val="000000"/>
        </w:rPr>
        <w:t xml:space="preserve">第五章  拟签订的合同文本</w:t>
      </w:r>
      <w:bookmarkEnd w:id="1"/>
      <w:r/>
      <w:r/>
    </w:p>
    <w:p>
      <w:pPr>
        <w:ind w:firstLine="48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48"/>
          <w:szCs w:val="48"/>
        </w:rPr>
      </w:pPr>
      <w:r>
        <w:rPr>
          <w:rFonts w:hint="eastAsia" w:ascii="宋体" w:hAnsi="宋体" w:eastAsia="宋体" w:cs="宋体"/>
          <w:b/>
          <w:bCs/>
          <w:sz w:val="48"/>
          <w:szCs w:val="48"/>
        </w:rPr>
      </w:r>
      <w:r/>
    </w:p>
    <w:p>
      <w:pPr>
        <w:jc w:val="center"/>
        <w:rPr>
          <w:rFonts w:hint="eastAsia" w:ascii="宋体" w:hAnsi="宋体" w:eastAsia="宋体" w:cs="宋体"/>
          <w:b/>
          <w:bCs/>
          <w:sz w:val="48"/>
          <w:szCs w:val="48"/>
        </w:rPr>
      </w:pPr>
      <w:r>
        <w:rPr>
          <w:rFonts w:hint="eastAsia" w:ascii="宋体" w:hAnsi="宋体" w:eastAsia="宋体" w:cs="宋体"/>
          <w:b/>
          <w:bCs/>
          <w:sz w:val="48"/>
          <w:szCs w:val="48"/>
        </w:rPr>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同</w:t>
      </w:r>
      <w:r/>
    </w:p>
    <w:p>
      <w:pPr>
        <w:pStyle w:val="881"/>
        <w:rPr>
          <w:rFonts w:hint="eastAsia" w:ascii="宋体" w:hAnsi="宋体" w:eastAsia="宋体" w:cs="宋体"/>
          <w:sz w:val="28"/>
          <w:szCs w:val="28"/>
          <w:lang w:val="de-DE"/>
        </w:rPr>
      </w:pPr>
      <w:r>
        <w:rPr>
          <w:rFonts w:hint="eastAsia" w:ascii="宋体" w:hAnsi="宋体" w:eastAsia="宋体" w:cs="宋体"/>
          <w:sz w:val="28"/>
          <w:szCs w:val="28"/>
          <w:lang w:val="de-DE"/>
        </w:rPr>
      </w:r>
      <w:r/>
    </w:p>
    <w:p>
      <w:pPr>
        <w:pStyle w:val="881"/>
        <w:rPr>
          <w:rFonts w:hint="eastAsia" w:ascii="宋体" w:hAnsi="宋体" w:eastAsia="宋体" w:cs="宋体"/>
          <w:sz w:val="28"/>
          <w:szCs w:val="28"/>
          <w:lang w:val="de-DE"/>
        </w:rPr>
      </w:pPr>
      <w:r>
        <w:rPr>
          <w:rFonts w:hint="eastAsia" w:ascii="宋体" w:hAnsi="宋体" w:eastAsia="宋体" w:cs="宋体"/>
          <w:sz w:val="28"/>
          <w:szCs w:val="28"/>
          <w:lang w:val="de-DE"/>
        </w:rPr>
      </w:r>
      <w:r/>
    </w:p>
    <w:p>
      <w:pPr>
        <w:pStyle w:val="881"/>
        <w:rPr>
          <w:rFonts w:hint="eastAsia" w:ascii="宋体" w:hAnsi="宋体" w:eastAsia="宋体" w:cs="宋体"/>
          <w:sz w:val="28"/>
          <w:szCs w:val="28"/>
          <w:lang w:val="de-DE"/>
        </w:rPr>
      </w:pPr>
      <w:r>
        <w:rPr>
          <w:rFonts w:hint="eastAsia" w:ascii="宋体" w:hAnsi="宋体" w:eastAsia="宋体" w:cs="宋体"/>
          <w:sz w:val="28"/>
          <w:szCs w:val="28"/>
          <w:lang w:val="de-DE"/>
        </w:rPr>
      </w:r>
      <w:r/>
    </w:p>
    <w:p>
      <w:pPr>
        <w:ind w:firstLine="1400"/>
        <w:spacing w:line="440" w:lineRule="exact"/>
        <w:rPr>
          <w:rFonts w:hint="eastAsia" w:ascii="宋体" w:hAnsi="宋体" w:eastAsia="宋体" w:cs="宋体"/>
          <w:sz w:val="24"/>
        </w:rPr>
      </w:pPr>
      <w:r>
        <w:rPr>
          <w:rFonts w:hint="eastAsia" w:ascii="宋体" w:hAnsi="宋体" w:eastAsia="宋体" w:cs="宋体"/>
          <w:sz w:val="24"/>
        </w:rPr>
        <w:t xml:space="preserve">项目编号：</w:t>
      </w:r>
      <w:r/>
    </w:p>
    <w:p>
      <w:pPr>
        <w:ind w:firstLine="1400"/>
        <w:spacing w:line="440" w:lineRule="exact"/>
        <w:rPr>
          <w:rFonts w:hint="eastAsia" w:ascii="宋体" w:hAnsi="宋体" w:eastAsia="宋体" w:cs="宋体"/>
          <w:sz w:val="24"/>
        </w:rPr>
      </w:pPr>
      <w:r>
        <w:rPr>
          <w:rFonts w:hint="eastAsia" w:ascii="宋体" w:hAnsi="宋体" w:eastAsia="宋体" w:cs="宋体"/>
          <w:sz w:val="24"/>
        </w:rPr>
        <w:t xml:space="preserve">项目名称：</w:t>
      </w:r>
      <w:r/>
    </w:p>
    <w:p>
      <w:pPr>
        <w:ind w:firstLine="1400"/>
        <w:spacing w:line="440" w:lineRule="exact"/>
        <w:rPr>
          <w:rFonts w:hint="eastAsia" w:ascii="宋体" w:hAnsi="宋体" w:eastAsia="宋体" w:cs="宋体"/>
          <w:sz w:val="24"/>
        </w:rPr>
      </w:pPr>
      <w:r>
        <w:rPr>
          <w:rFonts w:hint="eastAsia" w:ascii="宋体" w:hAnsi="宋体" w:eastAsia="宋体" w:cs="宋体"/>
          <w:sz w:val="24"/>
        </w:rPr>
        <w:t xml:space="preserve">采购单位：</w:t>
      </w:r>
      <w:r/>
    </w:p>
    <w:p>
      <w:pPr>
        <w:ind w:firstLine="1400"/>
        <w:spacing w:line="440" w:lineRule="exact"/>
        <w:rPr>
          <w:rFonts w:hint="eastAsia" w:ascii="宋体" w:hAnsi="宋体" w:eastAsia="宋体" w:cs="宋体"/>
          <w:sz w:val="24"/>
        </w:rPr>
      </w:pPr>
      <w:r>
        <w:rPr>
          <w:rFonts w:hint="eastAsia" w:ascii="宋体" w:hAnsi="宋体" w:eastAsia="宋体" w:cs="宋体"/>
          <w:sz w:val="24"/>
        </w:rPr>
        <w:t xml:space="preserve">供应商：</w:t>
      </w:r>
      <w:r/>
    </w:p>
    <w:p>
      <w:pPr>
        <w:ind w:firstLine="1400"/>
        <w:spacing w:line="440" w:lineRule="exact"/>
        <w:rPr>
          <w:rFonts w:hint="eastAsia" w:ascii="宋体" w:hAnsi="宋体" w:eastAsia="宋体" w:cs="宋体"/>
          <w:sz w:val="24"/>
        </w:rPr>
      </w:pPr>
      <w:r>
        <w:rPr>
          <w:rFonts w:hint="eastAsia" w:ascii="宋体" w:hAnsi="宋体" w:eastAsia="宋体" w:cs="宋体"/>
          <w:sz w:val="24"/>
        </w:rPr>
        <w:t xml:space="preserve">签订日期：    年  月  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友情提醒：采购人与中标、成交供应商应当在中标、成交通知书发出之日起30日内，按照采购文件确定的事项签订政府采购合同。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84"/>
        <w:ind w:firstLine="480"/>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90"/>
        <w:ind w:left="0"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440" w:lineRule="exact"/>
        <w:rPr>
          <w:rFonts w:hint="eastAsia" w:ascii="宋体" w:hAnsi="宋体" w:eastAsia="宋体" w:cs="宋体"/>
          <w:sz w:val="24"/>
        </w:rPr>
      </w:pPr>
      <w:r/>
      <w:bookmarkStart w:id="2" w:name="_Toc1430"/>
      <w:r>
        <w:rPr>
          <w:rFonts w:hint="eastAsia" w:ascii="宋体" w:hAnsi="宋体" w:eastAsia="宋体" w:cs="宋体"/>
          <w:sz w:val="24"/>
        </w:rPr>
        <w:t xml:space="preserve">合同通用条款</w:t>
      </w:r>
      <w:r/>
    </w:p>
    <w:p>
      <w:pPr>
        <w:ind w:firstLine="480"/>
        <w:jc w:val="center"/>
        <w:spacing w:line="44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40" w:lineRule="exact"/>
        <w:rPr>
          <w:rFonts w:hint="eastAsia" w:ascii="宋体" w:hAnsi="宋体" w:eastAsia="宋体" w:cs="宋体"/>
          <w:sz w:val="24"/>
        </w:rPr>
      </w:pPr>
      <w:r>
        <w:rPr>
          <w:rFonts w:hint="eastAsia" w:ascii="宋体" w:hAnsi="宋体" w:eastAsia="宋体" w:cs="宋体"/>
          <w:sz w:val="24"/>
        </w:rPr>
        <w:t xml:space="preserve">目录</w:t>
      </w:r>
      <w:r/>
    </w:p>
    <w:p>
      <w:pPr>
        <w:ind w:firstLine="480"/>
        <w:jc w:val="center"/>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第一条    定义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第三条    价格</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第四条    支付</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第五条    交货</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第六条    包装和标记</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第八条    安装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第九条    验收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第十一条  索赔</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第十七条  保密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第一条  定义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2.3买方允许采用分包方式履行合同，卖方可以将中标项目的非主体、非关键性工作进行分包。</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第三条 价格</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4.2卖方有义务根据合同的规定向买方支付违约金和/或赔偿金时，买方有权从任何一笔应付款或卖方的履约保证金中予以扣除。</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spacing w:line="440" w:lineRule="exact"/>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spacing w:line="440" w:lineRule="exact"/>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spacing w:line="440" w:lineRule="exact"/>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spacing w:line="440" w:lineRule="exact"/>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第八条 安装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第九条 验收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spacing w:line="440" w:lineRule="exact"/>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第十一条 索赔</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C. 拒收合同标的。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spacing w:line="440" w:lineRule="exact"/>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第十七条  保密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86"/>
        <w:ind w:left="0" w:firstLine="0"/>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spacing w:line="440" w:lineRule="exact"/>
        <w:rPr>
          <w:rFonts w:hint="eastAsia" w:ascii="宋体" w:hAnsi="宋体" w:eastAsia="宋体" w:cs="宋体"/>
          <w:sz w:val="24"/>
        </w:rPr>
        <w:sectPr>
          <w:footerReference w:type="default" r:id="rId9"/>
          <w:footerReference w:type="first" r:id="rId10"/>
          <w:footnotePr/>
          <w:endnotePr/>
          <w:type w:val="nextPage"/>
          <w:pgSz w:w="11906" w:h="16838" w:orient="portrait"/>
          <w:pgMar w:top="1440" w:right="1576" w:bottom="1440" w:left="1576" w:header="851" w:footer="992" w:gutter="0"/>
          <w:pgNumType w:start="1"/>
          <w:cols w:num="1" w:sep="0" w:space="1701" w:equalWidth="1"/>
          <w:docGrid w:linePitch="360"/>
        </w:sectPr>
      </w:pPr>
      <w:r>
        <w:rPr>
          <w:rFonts w:hint="eastAsia" w:ascii="宋体" w:hAnsi="宋体" w:eastAsia="宋体" w:cs="宋体"/>
          <w:sz w:val="24"/>
        </w:rPr>
      </w:r>
      <w:r/>
    </w:p>
    <w:p>
      <w:pPr>
        <w:ind w:firstLine="600"/>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合同专用条款</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p>
      <w:pPr>
        <w:pStyle w:val="87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73"/>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)招标结果，依据《中华人民共和国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》、《中华人民共和国政府采购法》等有关法律、法规，甲乙双方恪守公平、公正、诚信的原则，友好协商，签订本合同。</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一、合同文件的组成</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本合同所附下列文件是构成本合同不可分割的部分：</w:t>
      </w:r>
      <w:r/>
    </w:p>
    <w:p>
      <w:pPr>
        <w:pStyle w:val="873"/>
        <w:numPr>
          <w:ilvl w:val="0"/>
          <w:numId w:val="0"/>
        </w:numPr>
        <w:ind w:right="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项目招标文件(项目编号：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）以及相关的澄清、补充文件等；</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（二）乙方的投标文件及其澄清、补充说明文件等；</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（三）履约保证金；</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（四）中标通知书。</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二、服务范围 </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具体内容见招标文件（项目编号：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）第六章《采购需求》。</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三、合同期限及管理范围</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本合同期限12个月，从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日。签订合同后</w:t>
      </w:r>
      <w:r>
        <w:rPr>
          <w:rFonts w:hint="eastAsia" w:ascii="宋体" w:hAnsi="宋体" w:eastAsia="宋体" w:cs="宋体"/>
          <w:sz w:val="24"/>
          <w:szCs w:val="24"/>
          <w:lang w:val="en-US" w:eastAsia="zh-CN"/>
        </w:rPr>
        <w:t xml:space="preserve">十个工作日</w:t>
      </w:r>
      <w:r>
        <w:rPr>
          <w:rFonts w:hint="eastAsia" w:ascii="宋体" w:hAnsi="宋体" w:eastAsia="宋体" w:cs="宋体"/>
          <w:sz w:val="24"/>
          <w:szCs w:val="24"/>
        </w:rPr>
        <w:t xml:space="preserve">内需进场正常开展工作。</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管理范围：详见招标文件项目编号：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四、合同价款</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（小写）。</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五、考核办法</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以采购人实际制定考核办法为准。</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六、管理要求</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具体内容见招标文件（项目编号：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）第六章《采购需求》。</w:t>
      </w:r>
      <w:r/>
    </w:p>
    <w:p>
      <w:pPr>
        <w:pStyle w:val="873"/>
        <w:ind w:left="0" w:firstLine="0"/>
        <w:spacing w:line="360" w:lineRule="auto"/>
        <w:rPr>
          <w:rFonts w:hint="eastAsia" w:ascii="宋体" w:hAnsi="宋体" w:eastAsia="宋体" w:cs="宋体"/>
          <w:sz w:val="24"/>
        </w:rPr>
      </w:pPr>
      <w:r>
        <w:rPr>
          <w:rFonts w:hint="eastAsia" w:ascii="宋体" w:hAnsi="宋体" w:eastAsia="宋体" w:cs="宋体"/>
          <w:b/>
          <w:szCs w:val="24"/>
        </w:rPr>
        <w:t xml:space="preserve">七、合同价款支付</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本合同总金额为人民币大写金额</w:t>
      </w:r>
      <w:r>
        <w:rPr>
          <w:rFonts w:hint="eastAsia" w:ascii="宋体" w:hAnsi="宋体" w:eastAsia="宋体" w:cs="宋体"/>
          <w:b w:val="0"/>
          <w:bCs w:val="0"/>
          <w:sz w:val="24"/>
          <w:u w:val="single"/>
          <w:lang w:val="en-US" w:eastAsia="zh-CN"/>
        </w:rPr>
        <w:t xml:space="preserve">       </w:t>
      </w:r>
      <w:r>
        <w:rPr>
          <w:rFonts w:hint="eastAsia" w:ascii="宋体" w:hAnsi="宋体" w:eastAsia="宋体" w:cs="宋体"/>
          <w:b/>
          <w:bCs/>
          <w:sz w:val="24"/>
        </w:rPr>
        <w:t xml:space="preserve">元（小写金额：</w:t>
      </w:r>
      <w:r>
        <w:rPr>
          <w:rFonts w:hint="eastAsia" w:ascii="宋体" w:hAnsi="宋体" w:eastAsia="宋体" w:cs="宋体"/>
          <w:b w:val="0"/>
          <w:bCs w:val="0"/>
          <w:sz w:val="24"/>
          <w:u w:val="single"/>
          <w:lang w:val="en-US" w:eastAsia="zh-CN"/>
        </w:rPr>
        <w:t xml:space="preserve">       </w:t>
      </w:r>
      <w:r>
        <w:rPr>
          <w:rFonts w:hint="eastAsia" w:ascii="宋体" w:hAnsi="宋体" w:eastAsia="宋体" w:cs="宋体"/>
          <w:b/>
          <w:bCs/>
          <w:sz w:val="24"/>
        </w:rPr>
        <w:t xml:space="preserve">元），经双方协商一致，选择以下第</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rPr>
        <w:t xml:space="preserve">种付款方式：</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（一）付款方式（提交预付款保函的）</w:t>
      </w:r>
      <w:r/>
    </w:p>
    <w:p>
      <w:pPr>
        <w:pStyle w:val="891"/>
        <w:ind w:firstLine="480"/>
        <w:spacing w:line="440" w:lineRule="exact"/>
        <w:widowControl w:val="off"/>
        <w:rPr>
          <w:rFonts w:hint="eastAsia" w:ascii="宋体" w:hAnsi="宋体" w:eastAsia="宋体" w:cs="宋体"/>
          <w:szCs w:val="24"/>
        </w:rPr>
      </w:pPr>
      <w:r>
        <w:rPr>
          <w:rFonts w:hint="eastAsia" w:ascii="宋体" w:hAnsi="宋体" w:eastAsia="宋体" w:cs="宋体"/>
          <w:szCs w:val="24"/>
        </w:rPr>
        <w:t xml:space="preserve">1、合同</w:t>
      </w:r>
      <w:r>
        <w:rPr>
          <w:rFonts w:hint="eastAsia" w:ascii="宋体" w:hAnsi="宋体" w:eastAsia="宋体" w:cs="宋体"/>
          <w:color w:val="000000"/>
          <w:sz w:val="24"/>
          <w:szCs w:val="24"/>
          <w:lang w:val="en-US" w:eastAsia="zh-CN"/>
        </w:rPr>
        <w:t xml:space="preserve">总价</w:t>
      </w:r>
      <w:r>
        <w:rPr>
          <w:rFonts w:hint="eastAsia" w:ascii="宋体" w:hAnsi="宋体" w:eastAsia="宋体" w:cs="宋体"/>
          <w:szCs w:val="24"/>
        </w:rPr>
        <w:t xml:space="preserve">的百分之四十(40%)即￥</w:t>
      </w:r>
      <w:r>
        <w:rPr>
          <w:rFonts w:hint="eastAsia" w:ascii="宋体" w:hAnsi="宋体" w:eastAsia="宋体" w:cs="宋体"/>
          <w:szCs w:val="24"/>
          <w:u w:val="single"/>
        </w:rPr>
        <w:t xml:space="preserve">       </w:t>
      </w:r>
      <w:r>
        <w:rPr>
          <w:rFonts w:hint="eastAsia" w:ascii="宋体" w:hAnsi="宋体" w:eastAsia="宋体" w:cs="宋体"/>
          <w:szCs w:val="24"/>
        </w:rPr>
        <w:t xml:space="preserve">，大写：人民币</w:t>
      </w:r>
      <w:r>
        <w:rPr>
          <w:rFonts w:hint="eastAsia" w:ascii="宋体" w:hAnsi="宋体" w:eastAsia="宋体" w:cs="宋体"/>
          <w:szCs w:val="24"/>
          <w:u w:val="single"/>
        </w:rPr>
        <w:t xml:space="preserve">     </w:t>
      </w:r>
      <w:r>
        <w:rPr>
          <w:rFonts w:hint="eastAsia" w:ascii="宋体" w:hAnsi="宋体" w:eastAsia="宋体" w:cs="宋体"/>
          <w:szCs w:val="24"/>
        </w:rPr>
        <w:t xml:space="preserve">，在双方签订合同后10个工作日内付合同价款的40%，乙方向甲方出具等额预付款保函后，办理政府采购资金结算手续支付给乙方。</w:t>
      </w:r>
      <w:r/>
    </w:p>
    <w:p>
      <w:pPr>
        <w:pStyle w:val="891"/>
        <w:ind w:firstLine="480"/>
        <w:spacing w:line="440" w:lineRule="exact"/>
        <w:widowControl w:val="off"/>
        <w:rPr>
          <w:rFonts w:hint="eastAsia" w:ascii="宋体" w:hAnsi="宋体" w:eastAsia="宋体" w:cs="宋体"/>
          <w:szCs w:val="24"/>
        </w:rPr>
      </w:pPr>
      <w:r>
        <w:rPr>
          <w:rFonts w:hint="eastAsia" w:ascii="宋体" w:hAnsi="宋体" w:eastAsia="宋体" w:cs="宋体"/>
          <w:szCs w:val="24"/>
        </w:rPr>
        <w:t xml:space="preserve">2、</w:t>
      </w:r>
      <w:r>
        <w:rPr>
          <w:rFonts w:hint="eastAsia" w:ascii="宋体" w:hAnsi="宋体" w:eastAsia="宋体" w:cs="宋体"/>
          <w:color w:val="000000"/>
          <w:sz w:val="24"/>
          <w:szCs w:val="24"/>
        </w:rPr>
        <w:t xml:space="preserve">合同</w:t>
      </w: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rPr>
        <w:t xml:space="preserve">的百分之</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rPr>
          <w:rFonts w:hint="eastAsia" w:ascii="宋体" w:hAnsi="宋体" w:eastAsia="宋体" w:cs="宋体"/>
          <w:szCs w:val="24"/>
        </w:rPr>
        <w:t xml:space="preserve">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Cs w:val="24"/>
        </w:rPr>
        <w:t xml:space="preserve">按月付款，每月的15日前支付当月费用。非因采购人原因造成付款延迟的，采购人不承担责任。</w:t>
      </w:r>
      <w:r/>
    </w:p>
    <w:p>
      <w:pPr>
        <w:pStyle w:val="891"/>
        <w:ind w:firstLine="480"/>
        <w:spacing w:line="440" w:lineRule="exact"/>
        <w:widowControl w:val="off"/>
        <w:rPr>
          <w:rFonts w:hint="eastAsia" w:ascii="宋体" w:hAnsi="宋体" w:eastAsia="宋体" w:cs="宋体"/>
          <w:szCs w:val="24"/>
        </w:rPr>
      </w:pPr>
      <w:r>
        <w:rPr>
          <w:rFonts w:hint="eastAsia" w:ascii="宋体" w:hAnsi="宋体" w:eastAsia="宋体" w:cs="宋体"/>
          <w:szCs w:val="24"/>
        </w:rPr>
        <w:t xml:space="preserve">3、每月的费用结算，按工作人员实际人数据实结算。卖方需提交的支付文件包括：</w:t>
      </w:r>
      <w:r/>
    </w:p>
    <w:p>
      <w:pPr>
        <w:pStyle w:val="891"/>
        <w:ind w:firstLine="480"/>
        <w:spacing w:line="440" w:lineRule="exact"/>
        <w:widowControl w:val="off"/>
        <w:rPr>
          <w:rFonts w:hint="eastAsia" w:ascii="宋体" w:hAnsi="宋体" w:eastAsia="宋体" w:cs="宋体"/>
          <w:szCs w:val="24"/>
        </w:rPr>
      </w:pPr>
      <w:r>
        <w:rPr>
          <w:rFonts w:hint="eastAsia" w:ascii="宋体" w:hAnsi="宋体" w:eastAsia="宋体" w:cs="宋体"/>
          <w:color w:val="000000"/>
          <w:sz w:val="24"/>
          <w:szCs w:val="24"/>
          <w:lang w:val="en-US" w:eastAsia="zh-CN"/>
        </w:rPr>
        <w:t xml:space="preserve">卖</w:t>
      </w:r>
      <w:r>
        <w:rPr>
          <w:rFonts w:hint="eastAsia" w:ascii="宋体" w:hAnsi="宋体" w:eastAsia="宋体" w:cs="宋体"/>
          <w:color w:val="000000"/>
          <w:sz w:val="24"/>
          <w:szCs w:val="24"/>
        </w:rPr>
        <w:t xml:space="preserve">方出具的等额正式发票</w:t>
      </w:r>
      <w:r>
        <w:rPr>
          <w:rFonts w:hint="eastAsia" w:ascii="宋体" w:hAnsi="宋体" w:eastAsia="宋体" w:cs="宋体"/>
          <w:szCs w:val="24"/>
        </w:rPr>
        <w:t xml:space="preserve">；</w:t>
      </w:r>
      <w:r/>
    </w:p>
    <w:p>
      <w:pPr>
        <w:ind w:firstLine="482"/>
        <w:spacing w:line="440" w:lineRule="exact"/>
        <w:rPr>
          <w:rFonts w:hint="eastAsia" w:ascii="宋体" w:hAnsi="宋体" w:eastAsia="宋体" w:cs="宋体"/>
          <w:sz w:val="24"/>
        </w:rPr>
      </w:pPr>
      <w:r>
        <w:rPr>
          <w:rFonts w:hint="eastAsia" w:ascii="宋体" w:hAnsi="宋体" w:eastAsia="宋体" w:cs="宋体"/>
          <w:b/>
          <w:bCs/>
          <w:sz w:val="24"/>
        </w:rPr>
        <w:t xml:space="preserve">（二）付款方式（不提交预付款保函的）</w:t>
      </w:r>
      <w:r/>
    </w:p>
    <w:p>
      <w:pPr>
        <w:pStyle w:val="891"/>
        <w:ind w:firstLine="480"/>
        <w:spacing w:line="440" w:lineRule="exact"/>
        <w:widowControl w:val="off"/>
        <w:rPr>
          <w:rFonts w:hint="eastAsia" w:ascii="宋体" w:hAnsi="宋体" w:eastAsia="宋体" w:cs="宋体"/>
          <w:szCs w:val="24"/>
        </w:rPr>
      </w:pPr>
      <w:r>
        <w:rPr>
          <w:rFonts w:hint="eastAsia" w:ascii="宋体" w:hAnsi="宋体" w:eastAsia="宋体" w:cs="宋体"/>
          <w:szCs w:val="24"/>
        </w:rPr>
        <w:t xml:space="preserve">1、合同</w:t>
      </w:r>
      <w:r>
        <w:rPr>
          <w:rFonts w:hint="eastAsia" w:ascii="宋体" w:hAnsi="宋体" w:eastAsia="宋体" w:cs="宋体"/>
          <w:color w:val="000000"/>
          <w:sz w:val="24"/>
          <w:szCs w:val="24"/>
          <w:lang w:val="en-US" w:eastAsia="zh-CN"/>
        </w:rPr>
        <w:t xml:space="preserve">总价</w:t>
      </w:r>
      <w:r>
        <w:rPr>
          <w:rFonts w:hint="eastAsia" w:ascii="宋体" w:hAnsi="宋体" w:eastAsia="宋体" w:cs="宋体"/>
          <w:szCs w:val="24"/>
        </w:rPr>
        <w:t xml:space="preserve">的百分之十(10%)即￥</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，大写：人民币</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，在双方签订合同后10个工作日内付合同价款的10%，办理政府采购资金结算手续支付给乙方。</w:t>
      </w:r>
      <w:r/>
    </w:p>
    <w:p>
      <w:pPr>
        <w:pStyle w:val="891"/>
        <w:ind w:firstLine="480"/>
        <w:spacing w:line="440" w:lineRule="exact"/>
        <w:widowControl w:val="off"/>
        <w:rPr>
          <w:rFonts w:hint="eastAsia" w:ascii="宋体" w:hAnsi="宋体" w:eastAsia="宋体" w:cs="宋体"/>
          <w:sz w:val="24"/>
          <w:szCs w:val="24"/>
        </w:rPr>
      </w:pPr>
      <w:r>
        <w:rPr>
          <w:rFonts w:hint="eastAsia" w:ascii="宋体" w:hAnsi="宋体" w:eastAsia="宋体" w:cs="宋体"/>
          <w:szCs w:val="24"/>
        </w:rPr>
        <w:t xml:space="preserve">2、</w:t>
      </w:r>
      <w:r>
        <w:rPr>
          <w:rFonts w:hint="eastAsia" w:ascii="宋体" w:hAnsi="宋体" w:eastAsia="宋体" w:cs="宋体"/>
          <w:color w:val="000000"/>
          <w:sz w:val="24"/>
          <w:szCs w:val="24"/>
        </w:rPr>
        <w:t xml:space="preserve">合同</w:t>
      </w:r>
      <w:r>
        <w:rPr>
          <w:rFonts w:hint="eastAsia" w:ascii="宋体" w:hAnsi="宋体" w:eastAsia="宋体" w:cs="宋体"/>
          <w:color w:val="000000"/>
          <w:sz w:val="24"/>
          <w:szCs w:val="24"/>
          <w:lang w:val="en-US" w:eastAsia="zh-CN"/>
        </w:rPr>
        <w:t xml:space="preserve">总价</w:t>
      </w:r>
      <w:r>
        <w:rPr>
          <w:rFonts w:hint="eastAsia" w:ascii="宋体" w:hAnsi="宋体" w:eastAsia="宋体" w:cs="宋体"/>
          <w:color w:val="000000"/>
          <w:sz w:val="24"/>
          <w:szCs w:val="24"/>
        </w:rPr>
        <w:t xml:space="preserve">的百分之</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rPr>
          <w:rFonts w:hint="eastAsia" w:ascii="宋体" w:hAnsi="宋体" w:eastAsia="宋体" w:cs="宋体"/>
          <w:szCs w:val="24"/>
        </w:rPr>
        <w:t xml:space="preserve">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Cs w:val="24"/>
        </w:rPr>
        <w:t xml:space="preserve">按月付款，每月的15日前支付当月费用。非因采购人原因造成付款延迟</w:t>
      </w:r>
      <w:r>
        <w:rPr>
          <w:rFonts w:hint="eastAsia" w:ascii="宋体" w:hAnsi="宋体" w:eastAsia="宋体" w:cs="宋体"/>
          <w:sz w:val="24"/>
          <w:szCs w:val="24"/>
        </w:rPr>
        <w:t xml:space="preserve">的，采购人不承担责任。</w:t>
      </w:r>
      <w:r/>
    </w:p>
    <w:p>
      <w:pPr>
        <w:pStyle w:val="891"/>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3、每月的费用结算，按工作人员实际人数据实结算。卖方需提交的支付文件包括：</w:t>
      </w:r>
      <w:r/>
    </w:p>
    <w:p>
      <w:pPr>
        <w:pStyle w:val="891"/>
        <w:ind w:firstLine="48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卖</w:t>
      </w:r>
      <w:r>
        <w:rPr>
          <w:rFonts w:hint="eastAsia" w:ascii="宋体" w:hAnsi="宋体" w:eastAsia="宋体" w:cs="宋体"/>
          <w:color w:val="000000"/>
          <w:sz w:val="24"/>
          <w:szCs w:val="24"/>
        </w:rPr>
        <w:t xml:space="preserve">方出具的等额正式发票</w:t>
      </w:r>
      <w:r>
        <w:rPr>
          <w:rFonts w:hint="eastAsia" w:ascii="宋体" w:hAnsi="宋体" w:eastAsia="宋体" w:cs="宋体"/>
          <w:sz w:val="24"/>
          <w:szCs w:val="24"/>
        </w:rPr>
        <w:t xml:space="preserve">；</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八、人员及设备配备要求</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具体见乙方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号投标文件。</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九、履约保证金</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无，如果出现履约违规情况从下一月服务费中扣除.</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十、甲方的权利和义务</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（一）甲方对乙方有实施日常检查、考核、管理的权利。</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（二）甲方可对乙方存在问题限期整改，整改费用由乙方承担。</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（三）甲方需确保乙方合同价款的按时到位。</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（四）甲方检查人员必须公开、公平、公正检查考核。</w:t>
      </w:r>
      <w:r/>
    </w:p>
    <w:p>
      <w:pPr>
        <w:pStyle w:val="873"/>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十一、乙方的权利和义务</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（一）乙方应自觉接受甲方的检查、考核、指导和监督。</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（二）合同期内，乙方所需要的设备、机具停放等用房、用地及固定办公地点由乙方自行解决。</w:t>
      </w:r>
      <w:r/>
    </w:p>
    <w:p>
      <w:pPr>
        <w:pStyle w:val="873"/>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（三）乙方要加强对工作人员的安全教育和岗位培训，完善相关措施，确保安全无事故，项目管理期间内如遇人身伤亡事故，均由乙方负责，与甲方无关。</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（四）乙方需全面配合甲方管理，遇到重大活动服从统一调配。</w:t>
      </w:r>
      <w:r/>
    </w:p>
    <w:p>
      <w:pPr>
        <w:pStyle w:val="873"/>
        <w:ind w:left="0" w:firstLine="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十二、违约责任</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（一）乙方须指定专人分区负责管理，如违约或因管理不善而造成设施损毁、缺失的，由乙方赔偿相应损失，并承担全部违约责任。</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（二）合同期满后，甲乙双方共同清点设施，对照接收时的清单若发生设施被盗或损毁，按清点当月市场价赔偿或在履约保证金（或合同价款）中扣除。</w:t>
      </w:r>
      <w:r/>
    </w:p>
    <w:p>
      <w:pPr>
        <w:pStyle w:val="873"/>
        <w:ind w:left="0" w:firstLine="0"/>
        <w:jc w:val="both"/>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十三、履约验收</w:t>
      </w:r>
      <w:r/>
    </w:p>
    <w:p>
      <w:pPr>
        <w:pStyle w:val="873"/>
        <w:ind w:left="0" w:firstLine="0"/>
        <w:jc w:val="both"/>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1、验收时间：预计2027年9月。</w:t>
      </w:r>
      <w:r/>
    </w:p>
    <w:p>
      <w:pPr>
        <w:pStyle w:val="873"/>
        <w:ind w:left="0" w:firstLine="0"/>
        <w:jc w:val="both"/>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2、验收地点：徐州市铜山区人民法院。</w:t>
      </w:r>
      <w:r/>
    </w:p>
    <w:p>
      <w:pPr>
        <w:pStyle w:val="873"/>
        <w:ind w:left="0" w:firstLine="0"/>
        <w:jc w:val="both"/>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3、验收方式：由采购人对中标人提交的工作成果按约定质量标准进行验收，并出具验收意见及评分。</w:t>
      </w:r>
      <w:r/>
    </w:p>
    <w:p>
      <w:pPr>
        <w:pStyle w:val="873"/>
        <w:ind w:left="0" w:firstLine="0"/>
        <w:jc w:val="both"/>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验收内容：根据项目内容要求，中标人完成整体运作流程图、岗位职责、岗位要求、工作流程、工作业务量及工作人数安排。中标人负责各岗位人员的招聘、上岗培训、日常管理、业务流程等全面性的工作。不得出现因岗位设置不齐全、岗位人数不符合而导致的工作效能问题，影响审判效率。采购人对项目运转的结果和质量进行监督管理。</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5、验收标准：</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（1）服务质量标准：中标人派驻人员按采购人规定方法进行审判辅助事务社会化服务工作整理，所完成的项目绩效需达到采购人的要求。</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（2）业务量验收标准：中标人按采购人要求按时按质完成工作任务。</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（3）审判事务案件标准：完成全年案件事务性工作</w:t>
      </w:r>
      <w:r>
        <w:rPr>
          <w:rFonts w:hint="eastAsia" w:ascii="宋体" w:hAnsi="宋体" w:eastAsia="宋体" w:cs="宋体"/>
          <w:b/>
          <w:bCs/>
          <w:color w:val="000000"/>
          <w:sz w:val="24"/>
          <w:szCs w:val="24"/>
          <w:highlight w:val="none"/>
        </w:rPr>
        <w:t xml:space="preserve">。</w:t>
      </w:r>
      <w:r/>
    </w:p>
    <w:p>
      <w:pPr>
        <w:pStyle w:val="873"/>
        <w:ind w:left="0" w:firstLine="482"/>
        <w:jc w:val="both"/>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（4）如遇对业务整理流程的调整，则提前一个月向中标人提供最新验收标准，中标人应按新标准按时完成工作。</w:t>
      </w:r>
      <w:r/>
    </w:p>
    <w:p>
      <w:pPr>
        <w:pStyle w:val="873"/>
        <w:ind w:left="0" w:firstLine="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、其它</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（一）管理中如出现人身伤亡事故，由乙方承担全部经济与法律责任，与甲方无涉。</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（二）甲、乙双方应及时清点管理范围内的设施，经双方盖章后，一式两份，双方各执一份，合同期满后，设施应保持现有数量和正常状态。</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（三）在日常管理中，由于乙方违约或因管理不善而造成设施损毁、缺失的，乙方应及时进行更换；更换的品种、规格应与原设施相同。同时，甲方将在月度考核评分中予以扣分。</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（四）合同执行过程中，如国家、省、市等有关部门对管理标准和要求等作出重大调整的，按调整后的标准和要求执行。</w:t>
      </w:r>
      <w:r/>
    </w:p>
    <w:p>
      <w:pPr>
        <w:pStyle w:val="873"/>
        <w:numPr>
          <w:ilvl w:val="0"/>
          <w:numId w:val="0"/>
        </w:numPr>
        <w:ind w:right="6"/>
        <w:jc w:val="both"/>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（五）</w:t>
      </w:r>
      <w:r>
        <w:rPr>
          <w:rFonts w:hint="eastAsia" w:ascii="宋体" w:hAnsi="宋体" w:eastAsia="宋体" w:cs="宋体"/>
          <w:sz w:val="24"/>
          <w:szCs w:val="24"/>
        </w:rPr>
        <w:t xml:space="preserve">罚则：</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中标人工作人员故意或过失造成案件信息及材料缺失、损毁、丢失、修改、抽换、隐匿、伪造、复制、拍摄及破坏设备设施、违反规程造成重大影响、违反规定公开发布敏感信息造成重大影响的，一经查实，则视为中标人严重违约，采购人有权终止合同，责令中标人赔偿损失，情节严重的依法追究其法律责任。</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（2）若中标人在服务期一个月内违反其服务承诺或本招标文件的要求三次或以上，未造成严重损失的，采购人有权拒绝支付本期项目服务费，并要求中标人赔偿损失。</w:t>
      </w:r>
      <w:r/>
    </w:p>
    <w:p>
      <w:pPr>
        <w:pStyle w:val="873"/>
        <w:ind w:left="0" w:firstLine="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、合同的生效及合同争议解决</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（一）本合同自甲乙双方法定代表人或授权代理人签字并加盖公章或合同专用章后生效。</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份，政府采购监督管理部门二份备案。</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（三）凡因本合同引起的任何争议，合同双方应首先通过协商解决。如果协商不成，则向甲方所在地人民法院提起诉讼。</w:t>
      </w:r>
      <w:r/>
    </w:p>
    <w:p>
      <w:pPr>
        <w:pStyle w:val="873"/>
        <w:ind w:left="0" w:firstLine="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、合同的补充、变更与终止</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（一）合同如有未尽事宜，以具体签订合同为准。</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（二）政府采购合同的双方当事人不得擅自变更、中止或者终止合同。</w:t>
      </w:r>
      <w:r/>
    </w:p>
    <w:p>
      <w:pPr>
        <w:pStyle w:val="873"/>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（三）本合同其他未尽事宜及与采购文件有矛盾之处，以采购文件[标书编号：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]规定为准。</w:t>
      </w:r>
      <w:r/>
    </w:p>
    <w:p>
      <w:pPr>
        <w:pStyle w:val="873"/>
        <w:ind w:left="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73"/>
        <w:ind w:left="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w:t>
      </w:r>
      <w:r/>
    </w:p>
    <w:p>
      <w:pPr>
        <w:pStyle w:val="873"/>
        <w:ind w:left="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w:t>
      </w:r>
      <w:r/>
    </w:p>
    <w:p>
      <w:pPr>
        <w:pStyle w:val="873"/>
        <w:ind w:left="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pStyle w:val="873"/>
        <w:ind w:left="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签定日期：                          签定日期：</w:t>
      </w:r>
      <w:r/>
    </w:p>
    <w:p>
      <w:pPr>
        <w:pStyle w:val="873"/>
        <w:ind w:left="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73"/>
        <w:ind w:left="0"/>
        <w:spacing w:line="360" w:lineRule="auto"/>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b/>
          <w:sz w:val="24"/>
        </w:rPr>
      </w:pPr>
      <w:r>
        <w:rPr>
          <w:rFonts w:hint="eastAsia" w:ascii="宋体" w:hAnsi="宋体" w:eastAsia="宋体" w:cs="宋体"/>
          <w:b/>
          <w:sz w:val="24"/>
        </w:rPr>
        <w:br w:type="page" w:clear="all"/>
      </w:r>
      <w:r/>
    </w:p>
    <w:p>
      <w:pPr>
        <w:spacing w:line="360" w:lineRule="auto"/>
        <w:rPr>
          <w:rFonts w:hint="eastAsia" w:ascii="宋体" w:hAnsi="宋体" w:eastAsia="宋体" w:cs="宋体"/>
          <w:b/>
          <w:sz w:val="24"/>
        </w:rPr>
      </w:pPr>
      <w:r>
        <w:rPr>
          <w:rFonts w:hint="eastAsia" w:ascii="宋体" w:hAnsi="宋体" w:eastAsia="宋体" w:cs="宋体"/>
          <w:b/>
          <w:sz w:val="24"/>
        </w:rPr>
        <w:t xml:space="preserve">附件1：</w:t>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保密协议</w:t>
      </w:r>
      <w:r/>
    </w:p>
    <w:p>
      <w:pPr>
        <w:spacing w:line="360" w:lineRule="auto"/>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bCs/>
          <w:sz w:val="24"/>
        </w:rPr>
        <w:t xml:space="preserve">徐州市铜山区人民法院</w:t>
      </w:r>
      <w:r/>
    </w:p>
    <w:p>
      <w:pPr>
        <w:spacing w:line="360" w:lineRule="auto"/>
        <w:rPr>
          <w:rFonts w:hint="eastAsia" w:ascii="宋体" w:hAnsi="宋体" w:eastAsia="宋体" w:cs="宋体"/>
          <w:sz w:val="24"/>
        </w:rPr>
      </w:pPr>
      <w:r>
        <w:rPr>
          <w:rFonts w:hint="eastAsia" w:ascii="宋体" w:hAnsi="宋体" w:eastAsia="宋体" w:cs="宋体"/>
          <w:sz w:val="24"/>
        </w:rPr>
        <w:t xml:space="preserve">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为甲方提供服务工作，鉴于甲方系国家机关，工作内容涉国家秘密、集体利益、公民隐私、商业秘密等，乙方派驻甲方人员不能对乙方及第三方泄露甲方的信息，现甲乙双方平等协商，订立本保密协议，明确乙方须遵守以下保密义务，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一、保密内容和范围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1、当事人信息：案件当事人身份、住址、工作和联系方式及其代理人等信息。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2、审理、执行信息：从立案、审理、判决、送达、生效等任何一项程序信息及其案卷材料。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3、事实信息：与案情相关的证据材料和事实信息。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4、审判人员信息：承办单位、承办法官及其审判组成人员和法官助理信息。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5、法院其他信息：乙方在提供社会化服务过程中获得的保密性信息以及其他一切与甲方事务有关的保密信息。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二、保密义务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对甲方的保密性信息，除遵守国家法律和法院保密制度以外，乙方及其员工还须承担以下义务：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1、不得打探与本职工作或本身业务无关的保密性信息。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2、不得泄露案件的审批、呈批、合议信息。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3、不得向除当事人及其代理人和辩护人之外的任何第三人泄露承办法官和法官助理信息。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4、不得在决定书、调解书、裁定书、判决书等法律文书公开和生效之前向当事人及其代理人及任何第三方泄露法官处理意见和法律文书内容。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5、不得在计算机USB接口上使用任何外接设备（U盘、移动硬盘、光盘等）和手机充电，不得将计算机上的信息复制、保存到外接设备中；不得随意录入、修改和删除法院局域网文件信息，严禁私自接入互联网。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6、不得对甲方工作人员、工作场所和办公设备及其案件文书材料进行拍照、录音、录像。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7、不得将诉讼卷宗等资料携带外出；应妥善保管案卷材料，谢绝无关人员查阅，防止遗失和泄露。</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8、不得在私人交往和通讯过程中泄露审判秘密和其它保密信息。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9、不得在公共场合谈论案件信息，不得将案件信息公开到网络媒体和其他公共场所。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10、不得违反法院保密制度的规定，保密制度为保密协议的附件，与保密协议具有同等效力。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三、保密期限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甲、乙双方确认，乙方的保密义务自保密协议签订之日起，但签订之前已经获得的信息也在保密之列，直到相关信息依法公开为止。乙方员工是否在职，不影响保密义务的承担。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1、乙方员工违反此协议约定的，视为乙方违反此协议。乙方违反此协议的，甲方有权解除与乙方的外包合同。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2、乙方违反协议中的保密义务，应当承担违约责任。甲方有权拒绝支付当月的外包服务费，乙方相关人员构成犯罪的，依法追究刑事责任。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3、乙方因泄露甲方涉密信息致使甲方遭受损失的，乙方应承担相应赔偿责任。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五、特别约定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1、乙方认可，甲方在支付乙方的工资报酬时，已考虑乙方离职后需要承担的保密义务，故甲方无需在乙方离职时另外支付保密费。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2、双方同意，本协议作为劳动合同的附件，在劳动合同终止或解除后仍独立有效至保密期满。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3、本协议为劳动合同附件，一式两份，具有同等法律效力，自双方签字或盖章后生效。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4、本协议受中华人民共和国法律管辖，并依法作出解释。</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                                      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代表签名（盖章）：</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                    代表签名（盖章）：</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color w:val="auto"/>
          <w:highlight w:val="none"/>
        </w:rPr>
      </w:pPr>
      <w:r>
        <w:rPr>
          <w:rFonts w:hint="eastAsia" w:ascii="宋体" w:hAnsi="宋体" w:eastAsia="宋体" w:cs="宋体"/>
          <w:sz w:val="24"/>
        </w:rPr>
        <w:t xml:space="preserve">日期：     年    月    日                 日期：     年    月    日</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2"/>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rPr>
      </w:pPr>
      <w:r/>
      <w:bookmarkStart w:id="3" w:name="_Toc535"/>
      <w:r>
        <w:rPr>
          <w:rFonts w:hint="eastAsia" w:ascii="宋体" w:hAnsi="宋体" w:eastAsia="宋体" w:cs="宋体"/>
        </w:rPr>
        <w:br w:type="page" w:clear="all"/>
      </w:r>
      <w:r/>
    </w:p>
    <w:p>
      <w:pPr>
        <w:pStyle w:val="889"/>
        <w:keepLines w:val="0"/>
        <w:keepNext w:val="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rPr>
        <w:t xml:space="preserve">第六章  采购需求</w:t>
      </w:r>
      <w:bookmarkEnd w:id="3"/>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项目名称</w:t>
      </w:r>
      <w:r/>
    </w:p>
    <w:p>
      <w:pPr>
        <w:ind w:firstLine="5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铜山区人民法院2026年审判诉讼辅助事务服务外包项目</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项目预算</w:t>
      </w:r>
      <w:r/>
    </w:p>
    <w:p>
      <w:pPr>
        <w:ind w:firstLine="5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叁佰伍拾万元整/年</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三、总则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（1）合同期限：12个月。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（2）中标人不得转包和违法分包本项目。如中标人出现有转包行为的，采购人有权终止合同并由中标人承担违约责任。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（3）本项目由中标人负责招标文件对中标人要求的一切事宜及责任。</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四、需求一览表</w:t>
      </w:r>
      <w:r/>
    </w:p>
    <w:tbl>
      <w:tblPr>
        <w:tblStyle w:val="868"/>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4"/>
        <w:gridCol w:w="935"/>
        <w:gridCol w:w="2225"/>
        <w:gridCol w:w="1647"/>
        <w:gridCol w:w="1647"/>
      </w:tblGrid>
      <w:tr>
        <w:trPr>
          <w:jc w:val="center"/>
          <w:trHeight w:val="469"/>
        </w:trPr>
        <w:tc>
          <w:tcPr>
            <w:tcW w:w="2064"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935"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期限</w:t>
            </w:r>
            <w:r/>
          </w:p>
        </w:tc>
        <w:tc>
          <w:tcPr>
            <w:tcW w:w="2225"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工作概述</w:t>
            </w:r>
            <w:r/>
          </w:p>
        </w:tc>
        <w:tc>
          <w:tcPr>
            <w:tcW w:w="1647"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岗位数人数</w:t>
            </w:r>
            <w:r/>
          </w:p>
        </w:tc>
        <w:tc>
          <w:tcPr>
            <w:tcW w:w="1647"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最高投标限价（万元）</w:t>
            </w:r>
            <w:r/>
          </w:p>
        </w:tc>
      </w:tr>
      <w:tr>
        <w:trPr>
          <w:jc w:val="center"/>
          <w:trHeight w:val="1061"/>
        </w:trPr>
        <w:tc>
          <w:tcPr>
            <w:tcW w:w="2064"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2026年审判诉讼辅助事务服务外包项目</w:t>
            </w:r>
            <w:r/>
          </w:p>
        </w:tc>
        <w:tc>
          <w:tcPr>
            <w:tcW w:w="935"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12个月</w:t>
            </w:r>
            <w:r/>
          </w:p>
        </w:tc>
        <w:tc>
          <w:tcPr>
            <w:tcW w:w="2225"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诉讼辅助服务、审判辅助服务、卷宗辅助服务</w:t>
            </w:r>
            <w:r/>
          </w:p>
        </w:tc>
        <w:tc>
          <w:tcPr>
            <w:tcW w:w="1647"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47人</w:t>
            </w:r>
            <w:r/>
          </w:p>
        </w:tc>
        <w:tc>
          <w:tcPr>
            <w:tcW w:w="1647" w:type="dxa"/>
            <w:vAlign w:val="center"/>
            <w:textDirection w:val="lrTb"/>
            <w:noWrap w:val="false"/>
          </w:tcPr>
          <w:p>
            <w:pPr>
              <w:ind w:firstLine="0"/>
              <w:jc w:val="cente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350.00</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项目内容要求，中标人应完成整体运作流程图、岗位职责、岗位要求、工作流程、工作业务量及工作人数安排。中标人需负责各岗位人员的招聘、上岗培训、日常管理、业务流程等全面性的工作。不得出现因岗位设置不齐全、岗位人数不符合而导致的工作效能问题，影响审判效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（2）采购人对项目运转的结果和质量进行监督管理。</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bookmarkStart w:id="4" w:name="_Toc150154880"/>
      <w:r/>
      <w:bookmarkStart w:id="5" w:name="_Toc101058585"/>
      <w:r>
        <w:rPr>
          <w:rFonts w:hint="eastAsia" w:ascii="宋体" w:hAnsi="宋体" w:eastAsia="宋体" w:cs="宋体"/>
          <w:color w:val="auto"/>
          <w:sz w:val="24"/>
          <w:szCs w:val="24"/>
          <w:highlight w:val="none"/>
          <w:lang w:val="en-US" w:eastAsia="zh-CN"/>
        </w:rPr>
        <w:t xml:space="preserve">五、项目内容及技术需求</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（1）供应商根据铜山法院集约化办案要求，现场成立诉讼辅助、审判辅助、卷宗辅助等小组提供司法辅助集约化服务。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负责对铜山法院合同期内立案的且纳入无纸化办案的普通审判和执行案件完成材料收转、立案扫描、补充扫描、中间库管理、纸质卷归档理卷、档案装订以及无纸化办案涉及到的软、硬件基础性配套服务等工作，实现铜山法院无纸化办案需求，提升法官获得感；同时完成合同期内暂不纳入无纸化办理的如刑事案件、破产案件、知识产权案件、建设工程施工合同等案件以及各类文书档案的传统档案数字化加工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科技赋能+数据服务+知识服务+司法辅助”为抓手，使法官办案、社会服务、集约化管理与信息化有机结合，推动业务流程再造，依托诉讼材料驱动立案、审理、保全、鉴定等事务网上办理，办案全过程网上留痕，做到可管理、可统计、可追溯。 </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2、技术需求</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2.1、项目管理</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2.1.1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现场服务主管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负责驻场服务团队所有工作安排，及时与院方各部门沟通汇报，监管调度员工工作量，根据现场情况及时整理每周、月、季度工作汇报，管理现场纪律等制度，逐步提升服务满意度。</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2.2、诉讼辅助服务</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诉讼引导服务（综治中心）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综治中心受理区登记并录入当事人信息、分派调解员，及时通知调解员拿卷，邮寄材料的登记及录入分派，电话接听查询，引导当事人进行先行调解等；辅助鉴定岗位写页码、整卷等相关工作；</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审判立案信息录入服务（综治中心）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负责民商事案件信息快速录入及发送诉讼费等工作，做表登记街道，与各业务庭对接案件立案事宜，接听当事人电话查询及咨询。</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案件查询与热线电话服务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接待当事人查询案件进展及接听当事人电话查询及询问；12345平台投诉工单、12368平台投诉工单、诉讼服务差评工单、中院转办投诉工单等处理及回访；每周做全院开庭表发送办公室；负责人民陪审员的抽取、通知、更换；统计陪审员信息上报。</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2.2.4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查档调档服务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电子档案查阅、调卷、阅卷、刻度光盘。现场接收当事人提交的纸质材料与各业务庭进行对接流转；</w:t>
      </w:r>
      <w:r/>
    </w:p>
    <w:p>
      <w:pPr>
        <w:pStyle w:val="866"/>
        <w:ind w:firstLine="562"/>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执行接待服务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负责当事人的执行立案接待、引导、填写执行案件约谈笔录；接听当事人电话查询及咨询，收案信息录入做表；对执行立案材料进行初步审查、网上立案审查，邮寄纸质材料等其他临时指派工作。</w:t>
      </w:r>
      <w:r/>
    </w:p>
    <w:p>
      <w:pPr>
        <w:pStyle w:val="866"/>
        <w:ind w:firstLine="562"/>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执行立案登记服务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负责执行立案信息的审查及录入、与查询财产组对接；执行异议审查、网上立案审查等其他临时指派工作；做执保信息录入与执保组对接，接听当事人电话查询及咨询；</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2.3、审判辅助服务</w:t>
      </w:r>
      <w:r/>
    </w:p>
    <w:p>
      <w:pPr>
        <w:pStyle w:val="866"/>
        <w:ind w:firstLine="562"/>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诉讼保全服务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负责接收全院保全立案材料登记及时转交保全中心，保全案件的录入及送达、审监庭及破产案件立案，刑事案件立案，其他类型案件立案，院里各业务庭案件立案及接听当事人电话查询及咨询等；</w:t>
      </w:r>
      <w:r/>
    </w:p>
    <w:p>
      <w:pPr>
        <w:pStyle w:val="866"/>
        <w:ind w:firstLine="562"/>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外勤送达服务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全院案件需要外出送达的案件进行直接送达，并按规定制作有效的送达笔录及照片交接书记员；</w:t>
      </w:r>
      <w:r/>
    </w:p>
    <w:p>
      <w:pPr>
        <w:pStyle w:val="866"/>
        <w:ind w:firstLine="562"/>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结案报结服务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全院各业务部门结案报结数据录入，辅助整理卷宗，写页码，打目录，卷宗提档归档。</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2.4、卷宗辅助服务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工作包含：材料收转、立案扫描、补充扫描、卷宗管理、卷宗归档等工作。积极推进混合单套制归档改革，实现以“电子档案为主，纸质档案为辅”的办案模式，将传统纸质卷宗审理案件，转变为办公办案全流程无纸化。</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2.4.1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材料收转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（1）供应商应提供立案阶段</w:t>
      </w:r>
      <w:r>
        <w:rPr>
          <w:rFonts w:hint="eastAsia" w:ascii="宋体" w:hAnsi="宋体" w:eastAsia="宋体" w:cs="宋体"/>
          <w:b/>
          <w:color w:val="auto"/>
          <w:sz w:val="24"/>
          <w:szCs w:val="24"/>
          <w:highlight w:val="none"/>
        </w:rPr>
        <w:t xml:space="preserve">先立后扫或先扫后立</w:t>
      </w:r>
      <w:r>
        <w:rPr>
          <w:rFonts w:hint="eastAsia" w:ascii="宋体" w:hAnsi="宋体" w:eastAsia="宋体" w:cs="宋体"/>
          <w:color w:val="auto"/>
          <w:sz w:val="24"/>
          <w:szCs w:val="24"/>
          <w:highlight w:val="none"/>
        </w:rPr>
        <w:t xml:space="preserve">纸质卷宗整体流转运行机制。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（2）供应商应提供材料收转环节针对网上立案、现场立案，邮寄立案的工作方法。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（3）供应商应提供材料收转环节材料登记服务与材料质检服务。</w:t>
      </w:r>
      <w:r/>
    </w:p>
    <w:p>
      <w:pPr>
        <w:pStyle w:val="866"/>
        <w:ind w:left="562" w:firstLine="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随案扫描</w:t>
      </w:r>
      <w:r/>
    </w:p>
    <w:p>
      <w:pPr>
        <w:pStyle w:val="869"/>
        <w:ind w:firstLine="5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（1）立案扫描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①通过“一张网”系统登记材料信息、上传影像文件、材料类别标识标记，在1日内完成纸质卷宗电子化工作，当日完成扫描的起诉立案材料当日移送编目。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②制定完整，高效的起诉立案材料电子化标准作业流程和分类方案，提高立案效率及提升无纸化阅卷成效。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③按照阅卷习惯、档案级要求进行电子化服务，清点页数确保扫描不漏张；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（2）补充扫描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①供应商收到补充材料时，根据材料移送时间，1日内完成电子化工作，电子化后的材料移送中间库。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②供应商应制定完整，高效的补充材料电子化标准作业流程和分类方案，提高随案扫描成效和提升无纸化阅卷成效。</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2.4.3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卷宗管理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（1）补充材料分类整理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对补充材料清点、拆钉、剪裁、抹平，按当事人对补充材料进行分类（证据类，主体类，申请类等）整理，确保材料上下文连续性，方便后续编目归目准确；检查是否有系统产生的材料。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（2）纸质材料入库及归档规则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供应商提供民商事、司法赔偿、司法救助、执行等案件材料入库和归档规则清单。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（3）卷宗中间库管理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提供卷宗中间库管理服务，包括材料入库、在库管理、卷宗出库、卷宗借阅、中间库库区维护、出库申请等。</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2.4.4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卷宗归档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电子</w:t>
      </w:r>
      <w:r>
        <w:rPr>
          <w:rFonts w:hint="eastAsia" w:ascii="宋体" w:hAnsi="宋体" w:eastAsia="宋体" w:cs="宋体"/>
          <w:color w:val="auto"/>
          <w:sz w:val="24"/>
          <w:szCs w:val="24"/>
          <w:highlight w:val="none"/>
        </w:rPr>
        <w:t xml:space="preserve">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提供法院“一张网”系统内标准电子归档流程与操作步骤方案。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（2）纸质归档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供应商提供纸质档案加工方案，包括提供卷皮、目录、备考表制作，页码制作，卷盒打印，档案装订、盖章、贴封条、质检、上架等服务。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（3）补充归档加册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配合完成院方相关工作，包括电子整理，纸质整理，装订，质检，移交档案室等服务内容。</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bookmarkStart w:id="6" w:name="OLE_LINK5"/>
      <w:r>
        <w:rPr>
          <w:rFonts w:hint="eastAsia" w:ascii="宋体" w:hAnsi="宋体" w:eastAsia="宋体" w:cs="宋体"/>
          <w:color w:val="auto"/>
          <w:sz w:val="24"/>
          <w:szCs w:val="24"/>
          <w:highlight w:val="none"/>
          <w:lang w:val="en-US" w:eastAsia="zh-CN"/>
        </w:rPr>
        <w:t xml:space="preserve">2.5、驻庭辅助服务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对铜山区人民法院刑庭和三个派出法庭（郑集、茅村、张集）提供驻庭辅助服务，服务内容包括驻庭扫描，卷宗管理和写页码，打目录等纸质卷宗归档全流程工作，并完成庭长安排的其他辅助工作。</w:t>
      </w:r>
      <w:bookmarkEnd w:id="6"/>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2.6、基础性配套服务</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bookmarkStart w:id="7" w:name="_Hlk213419617"/>
      <w:r>
        <w:rPr>
          <w:rFonts w:hint="eastAsia" w:ascii="宋体" w:hAnsi="宋体" w:eastAsia="宋体" w:cs="宋体"/>
          <w:bCs/>
          <w:color w:val="auto"/>
          <w:sz w:val="24"/>
          <w:szCs w:val="24"/>
          <w:highlight w:val="none"/>
        </w:rPr>
        <w:t xml:space="preserve">2.6.1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诉讼材料收转发管理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向法院全业务岗位，实现纸质材料全流程跟踪、登记交接、责任可溯，解决材料丢失、交接不清、流转不透明问题，供应商应提供一套基于材料登记、签收整理以及卷宗流转的诉讼材料收转发管理服务（①材料登记②材料加工③材料入库④在库管理⑤卷宗出库⑥卷宗借阅⑦中间库库区维护⑧出库申请⑨卷宗整理⑩上诉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相关操作步骤截图</w:t>
      </w:r>
      <w:r>
        <w:rPr>
          <w:rFonts w:hint="eastAsia" w:ascii="宋体" w:hAnsi="宋体" w:eastAsia="宋体" w:cs="宋体"/>
          <w:color w:val="auto"/>
          <w:sz w:val="24"/>
          <w:szCs w:val="24"/>
          <w:highlight w:val="none"/>
          <w:lang w:val="en-US" w:eastAsia="zh-CN"/>
        </w:rPr>
        <w:t xml:space="preserve">及说明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66"/>
        <w:ind w:firstLine="562"/>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2.6.2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电子卷宗及档案图像优化软件</w:t>
      </w:r>
      <w:bookmarkEnd w:id="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为提高随案扫描质量与效率，供应商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随服务提供电子卷宗及档案图像优化软件，采用智能化图像处理结合人工质检模式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①挂接本地文件②扫描自动图像优化参数调整③支持缩略图浏览④扫描仪参数设置⑤自动优化包括一键优化、背景消除、图像增强、去黑边噪孔、自动纠偏、封面优化、印章加深、页码转换⑥手动修图包括自由擦除、框选擦除、裁剪、A四填充、梯形校正、旋转色彩优化⑦自定义修图快捷键⑧与“一张网”材料系统对接⑨支持材料跟踪⑩服务数据统计等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相关操作步骤截图</w:t>
      </w:r>
      <w:r>
        <w:rPr>
          <w:rFonts w:hint="eastAsia" w:ascii="宋体" w:hAnsi="宋体" w:eastAsia="宋体" w:cs="宋体"/>
          <w:color w:val="auto"/>
          <w:sz w:val="24"/>
          <w:szCs w:val="24"/>
          <w:highlight w:val="none"/>
          <w:lang w:val="en-US" w:eastAsia="zh-CN"/>
        </w:rPr>
        <w:t xml:space="preserve">及说明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数字化扫描加工配套工具软件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随服务提供数字化加工配套软件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支持模板配置，提供打印封面，目录，备考表，档案盒等功能；需支持卷宗归档后加册功能，规范归档加册流程；需支持分卷册自动生成并打印条形码，解决档案分册条形码打印问题；需要支持自动生成卷册信息，无需手工引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相关操作步骤截图</w:t>
      </w:r>
      <w:r>
        <w:rPr>
          <w:rFonts w:hint="eastAsia" w:ascii="宋体" w:hAnsi="宋体" w:eastAsia="宋体" w:cs="宋体"/>
          <w:color w:val="auto"/>
          <w:sz w:val="24"/>
          <w:szCs w:val="24"/>
          <w:highlight w:val="none"/>
          <w:lang w:val="en-US" w:eastAsia="zh-CN"/>
        </w:rPr>
        <w:t xml:space="preserve">及说明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3、服务标准及服务质量需求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建立健全铜山法院无纸化办案全流程服务质量和标准，主要内容包括建立配套服务标准和管理体系。</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3.1、服务标准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（1）供应商须提供电子卷宗随案生成标准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（2）供应商须提供案件归档卷宗排序标准。</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3.2、服务质量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供应商须提供为满足本次项目全流程服务可量化绩效考核体系方案。为充分激发员工积极性，绩效考核体系须包括客观指标和主观指标，并提供相对应的监管方案。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（1）供应商须提供全流程服务绩效考核体系。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（2）供应商须提供绩效管理办法。</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4、项目组织及服务人员要求</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4.1、★项目组织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1、项目组成员不少于47人且必须包括项目管理岗、诉讼辅助岗、审判辅助岗、卷宗辅助岗、驻庭辅助岗等岗位，现场人员必须服从法院管理。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的项目经理应具有丰富的司法辅助集约化服务项目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、本项目拟派团队人员在上岗前须具备专业技能培训经历；至少具备大专以上学历，服务态度端正、作风优良，熟悉法院中需要服务岗位的业务流程，熟练掌握电脑等办公设备，遵守法院的规章制度和保密制度。</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4.2、服务人员要求</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1、项目管理人员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（1）本项目按工作量进行测算，需在现场安排管理人员，负责整个项目的运营。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（2）按项目工作要求，合理配置项目经理、现场管理人员和其他服务人员。</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2、现场服务人员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（1）具有中华人民共和国国籍，拥护党的理论和路线方针政策，遵纪守法，具有良好的政治素质和职业道德品行，热爱审判辅助工作；具备较强的法律意识、责任意识和保密意识。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（2）身体健康，具有正常履行职责的身体条件和工作能力，能胜任岗位的工作；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（3）全日制大专及以上学历，法律专业优先；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（4）有审判辅助事务工作经验优先，懂得所管辖业务的操作技能，富于创新精神和团队精神,勇于接受挑战；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（5）能熟练操作计算机，会使用常用办公软件（如：Word、Excel），快速进行文字输入工作及扫描、档案整理工作。</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3、下列人员不得担任本项目服务人员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（1）曾因犯罪受过刑事处罚的；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（2）曾因违法违纪受过行政处分或治安处罚的；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（3）直系亲属曾被判过刑的；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（4）涉嫌违法违纪正在接受审查，尚未作出结论的；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（5）被列入失信人员名单的。</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5、★时间进度要求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本项目要求成交供应商于合同签订后10个工作日内完成相关软、硬件系统调试、全流程业务梳理及全面开展工作。</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6、★保密要求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（1）供应商及全体派驻人员须签订《保密承诺书》，列为合同附件，承担终身保密责任；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（2）严禁以任何形式复制、拍照、截屏、传播、外传、出售案件信息、当事人信息、审判秘密、工作秘密、涉密档案、未生效文书、庭审音视频；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（3）严禁私存法院电子数据、卷宗材料、账号密码、内部文件；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（4）严禁使用私人电脑、私人 U 盘、私人云盘处理法院工作数据；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（5）离岗、离职、换岗须完成设备交还、账号注销、资料清退、保密脱密流程；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（6）发生泄密事件，中标人须立即上报、止损、追责，并承担全部法律责任与经济赔偿；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（7）泄密行为一经查实，采购人有权立即解除合同、没收履约保证金、列入不良合作名单，并移交纪检监察、公安、保密部门处理。</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7、报价要求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期内，由中标人按中标价总价包干，投标报价应包括：服务期内所有项目工作人员人力成本费用、项目运营管理费用、一切税费（包括增值税）、培训费、与采购人同步加班费用、投标费用等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（2）投标人必须承诺本次报价包括了与本次社会化服务采购项目相关的全部费用，不另向采购人收费。中标价包含招标文件要求的采购人全年案件所有事务性工作。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（3）根据项目工作内容要求以及全年案件量预估工作，进行整体报价。</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8、服务验收标准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（1）服务质量标准：中标人派驻人员按采购人规定方法进行审判辅助事务社会化服务工作整理，所完成的项目绩效需达到采购人的要求。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（2）业务量验收标准：中标人按采购人要求按时按质完成工作任务。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（3）审判事务案件标准：完成全年案件事务性工作。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（4）如遇对业务整理流程的调整，则提前一个月向中标人提供最新验收标准，中标人应按新标准按时完成工作。</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铜山法院司法辅助集约化服务成效，供应商需着力推进贯穿调解，立案，送达，庭审，裁判，结案，执行，归档等环节的全流程集约化办案配套系统优化（比如文书自动生成、电子签章流程、全线上审批、事务集约化办理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承诺在投标文件中所附的投标人员资质、社保、企业资质、合同案例等相应材料扫描件，签订合同后两个工作日需将原件交与铜山法院验证真实性和有效性，如发现有提供虚假材料的，铜山法院将追究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（3）未尽事项。本文件未尽之处按照最高院、省高院和市中院有关规定执行。</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bookmarkStart w:id="8" w:name="_Toc45264038"/>
      <w:r>
        <w:rPr>
          <w:rFonts w:hint="eastAsia" w:ascii="宋体" w:hAnsi="宋体" w:eastAsia="宋体" w:cs="宋体"/>
          <w:color w:val="auto"/>
          <w:sz w:val="24"/>
          <w:szCs w:val="24"/>
          <w:highlight w:val="none"/>
          <w:lang w:val="en-US" w:eastAsia="zh-CN"/>
        </w:rPr>
        <w:t xml:space="preserve">六、技术服务、培训等</w:t>
      </w:r>
      <w:bookmarkEnd w:id="8"/>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时间成交供应商为法院无纸化办案的全流程落地提供相关的技术方案咨询服务。另外提供每天24小时的不间断技术支持服务，为采购人提供电话、传真、视频、现场等多种方式技术支持服务，全方位响应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（2）文书模板配置：根据各业务庭需求，对节点文书、程序性文书的模板样式、变量等进行定制化配置。</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咨询服务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协助法院建立一套规范化，标准化的无纸化办案操作指引及监管机制，为智能化办案奠定基础，包括纸质卷宗交接、整理、归档规范化及标准化制度建立和无纸化办案相关技术方案咨询。</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培训要求：供应商须充分发挥其在法院信息化建设领域的专业优势，全面协助法院开展无纸化办案平台的搭建与优化、标准化制度体系建设、文书模板定制以及全流程业务培训，确保平台功能完善、操作规范、人员熟练，为全流程无纸化办案奠定坚实基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流程操作培训：针对网上立案申请、现场立案申请、在线交材料、在线申请保全、沟通交流发材料、线下交材料、阅卷、标识案件、材料复用、制作文书、文书审签、送达、排期、常用审批、委托鉴定、四类案件、保全续保解保、在线协同办理、诉讼费、归档、补充归档等业务场景，提供多轮次、实战型的无纸化办案相关业务系统操作培训。</w:t>
      </w:r>
      <w:r/>
    </w:p>
    <w:p>
      <w:pPr>
        <w:pStyle w:val="866"/>
        <w:ind w:firstLine="562"/>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业务应用推进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专项业务推进：提供无纸化庭审、电子送达等关键环节的业务流程优化与推进支持。</w:t>
      </w:r>
      <w:r/>
    </w:p>
    <w:p>
      <w:pPr>
        <w:pStyle w:val="863"/>
        <w:numPr>
          <w:ilvl w:val="0"/>
          <w:numId w:val="0"/>
        </w:numPr>
        <w:jc w:val="both"/>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见招标文件《拟签订的</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文本》</w:t>
      </w:r>
      <w:bookmarkEnd w:id="4"/>
      <w:r/>
      <w:bookmarkEnd w:id="5"/>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 标注“★”作为本项目实质性要求，不允许偏离。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63"/>
        <w:rPr>
          <w:rFonts w:hint="eastAsia" w:ascii="宋体" w:hAnsi="宋体" w:eastAsia="宋体" w:cs="宋体"/>
          <w:color w:val="auto"/>
          <w:highlight w:val="none"/>
        </w:rPr>
      </w:pPr>
      <w:r/>
      <w:bookmarkStart w:id="9" w:name="_Toc1056"/>
      <w:r>
        <w:rPr>
          <w:rFonts w:hint="eastAsia" w:ascii="宋体" w:hAnsi="宋体" w:eastAsia="宋体" w:cs="宋体"/>
          <w:color w:val="auto"/>
          <w:highlight w:val="none"/>
        </w:rPr>
        <w:t xml:space="preserve">第七章 投标文件相关格式</w:t>
      </w:r>
      <w:bookmarkEnd w:id="9"/>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一、投标函格式</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江苏正邦工程造价咨询有限公司</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投标人唯一投标报价见《开标一览表》。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投标人将按招标文件的规定履行合同责任和义务。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投标人已详细审查全部招标文件，包括第[插入编号] [补遗书][如果有的话]。投标人完全理解并同意放弃对这方面有不明及误解的权力。</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投标有效期为开标之日后90天。</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投标人同意提供按照贵方可能要求的与其投标有关的一切数据或资料，完全理解贵方不一定接受最低价的投标或收到的任何投标。</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投标人同意在授予合同后，按照有关规定支付公证费(如有)。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江苏正邦工程造价咨询有限公司</w:t>
      </w:r>
      <w:r>
        <w:rPr>
          <w:rFonts w:hint="eastAsia" w:ascii="宋体" w:hAnsi="宋体" w:eastAsia="宋体" w:cs="宋体"/>
          <w:color w:val="auto"/>
          <w:sz w:val="24"/>
          <w:szCs w:val="24"/>
          <w:highlight w:val="none"/>
        </w:rPr>
        <w:t xml:space="preserve">有权将我单位本项目的《开标一览表》和《分项价格表》予以公示，公示的方式由</w:t>
      </w:r>
      <w:r>
        <w:rPr>
          <w:rFonts w:hint="eastAsia" w:ascii="宋体" w:hAnsi="宋体" w:eastAsia="宋体" w:cs="宋体"/>
          <w:color w:val="auto"/>
          <w:sz w:val="24"/>
          <w:szCs w:val="24"/>
          <w:highlight w:val="none"/>
          <w:lang w:eastAsia="zh-CN"/>
        </w:rPr>
        <w:t xml:space="preserve">江苏正邦工程造价咨询有限公司</w:t>
      </w:r>
      <w:r>
        <w:rPr>
          <w:rFonts w:hint="eastAsia" w:ascii="宋体" w:hAnsi="宋体" w:eastAsia="宋体" w:cs="宋体"/>
          <w:color w:val="auto"/>
          <w:sz w:val="24"/>
          <w:szCs w:val="24"/>
          <w:highlight w:val="none"/>
        </w:rPr>
        <w:t xml:space="preserve">确定。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提供虚假材料谋取中标、成交的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情形，并承担相应的法律责任。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与本投标有关的一切正式往来信函请寄：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二、开标一览表格式</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项目名称：2026年审判诉讼辅助事务服务外包项目 </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项目编号：JSZC-320312-ZBGC-G2026-0003</w:t>
      </w:r>
      <w:r/>
    </w:p>
    <w:p>
      <w:pPr>
        <w:ind w:firstLine="480"/>
        <w:jc w:val="right"/>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货币单位：人民币元</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6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40"/>
        <w:gridCol w:w="2702"/>
        <w:gridCol w:w="3392"/>
      </w:tblGrid>
      <w:tr>
        <w:trPr>
          <w:cantSplit/>
          <w:jc w:val="center"/>
          <w:trHeight w:val="990"/>
        </w:trPr>
        <w:tc>
          <w:tcPr>
            <w:tcW w:w="324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项目名称</w:t>
            </w:r>
            <w:r/>
          </w:p>
        </w:tc>
        <w:tc>
          <w:tcPr>
            <w:tcW w:w="2702"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项目内容</w:t>
            </w:r>
            <w:r/>
          </w:p>
        </w:tc>
        <w:tc>
          <w:tcPr>
            <w:tcW w:w="3392"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总价（小写）</w:t>
            </w:r>
            <w:r/>
          </w:p>
        </w:tc>
      </w:tr>
      <w:tr>
        <w:trPr>
          <w:cantSplit/>
          <w:jc w:val="center"/>
          <w:trHeight w:val="938"/>
        </w:trPr>
        <w:tc>
          <w:tcPr>
            <w:tcW w:w="324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lang w:eastAsia="zh-CN"/>
              </w:rPr>
              <w:t xml:space="preserve">2026年审判诉讼辅助事务服务外包项目</w:t>
            </w:r>
            <w:r/>
          </w:p>
        </w:tc>
        <w:tc>
          <w:tcPr>
            <w:tcW w:w="2702"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详见投标文件</w:t>
            </w:r>
            <w:r/>
          </w:p>
        </w:tc>
        <w:tc>
          <w:tcPr>
            <w:tcW w:w="3392"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1047"/>
        </w:trPr>
        <w:tc>
          <w:tcPr>
            <w:tcW w:w="324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总价（大写）：</w:t>
            </w:r>
            <w:r/>
          </w:p>
        </w:tc>
        <w:tc>
          <w:tcPr>
            <w:gridSpan w:val="2"/>
            <w:tcW w:w="6094"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pStyle w:val="88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84"/>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供应商承诺：本报价（总价）为供应商本企业提供的服务。</w:t>
      </w:r>
      <w:r/>
    </w:p>
    <w:p>
      <w:pPr>
        <w:pStyle w:val="8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4"/>
        <w:jc w:val="both"/>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报价说明：</w:t>
      </w:r>
      <w:r/>
    </w:p>
    <w:p>
      <w:pPr>
        <w:pStyle w:val="884"/>
        <w:ind w:left="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1、报价应包括全部内容，以及为完成上述内容所需的全部费用。</w:t>
      </w:r>
      <w:r>
        <w:rPr>
          <w:rFonts w:hint="eastAsia" w:ascii="宋体" w:hAnsi="宋体" w:eastAsia="宋体" w:cs="宋体"/>
          <w:b w:val="0"/>
          <w:bCs w:val="0"/>
          <w:color w:val="auto"/>
          <w:sz w:val="24"/>
          <w:highlight w:val="none"/>
        </w:rPr>
        <w:br/>
      </w:r>
      <w:r>
        <w:rPr>
          <w:rFonts w:hint="eastAsia" w:ascii="宋体" w:hAnsi="宋体" w:eastAsia="宋体" w:cs="宋体"/>
          <w:b w:val="0"/>
          <w:bCs w:val="0"/>
          <w:color w:val="auto"/>
          <w:sz w:val="24"/>
          <w:highlight w:val="none"/>
        </w:rPr>
        <w:t xml:space="preserve">2、报价以总价为准，大小写不一致以大写为准；</w:t>
      </w:r>
      <w:r>
        <w:rPr>
          <w:rFonts w:hint="eastAsia" w:ascii="宋体" w:hAnsi="宋体" w:eastAsia="宋体" w:cs="宋体"/>
          <w:b w:val="0"/>
          <w:bCs w:val="0"/>
          <w:color w:val="auto"/>
          <w:sz w:val="24"/>
          <w:highlight w:val="none"/>
        </w:rPr>
        <w:br/>
      </w:r>
      <w:r>
        <w:rPr>
          <w:rFonts w:hint="eastAsia" w:ascii="宋体" w:hAnsi="宋体" w:eastAsia="宋体" w:cs="宋体"/>
          <w:b w:val="0"/>
          <w:bCs w:val="0"/>
          <w:color w:val="auto"/>
          <w:sz w:val="24"/>
          <w:highlight w:val="none"/>
        </w:rPr>
        <w:t xml:space="preserve">3、偏离说明：详见《偏离表》；</w:t>
      </w:r>
      <w:r>
        <w:rPr>
          <w:rFonts w:hint="eastAsia" w:ascii="宋体" w:hAnsi="宋体" w:eastAsia="宋体" w:cs="宋体"/>
          <w:color w:val="auto"/>
          <w:sz w:val="24"/>
          <w:highlight w:val="none"/>
        </w:rPr>
        <w:br/>
      </w:r>
      <w:r/>
    </w:p>
    <w:p>
      <w:pPr>
        <w:pStyle w:val="881"/>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1"/>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三、分项价格表格式</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2026年审判诉讼辅助事务服务外包项目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JSZC-320312-ZBGC-G2026-0003</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货币单位：人民币元</w:t>
      </w:r>
      <w:r/>
    </w:p>
    <w:p>
      <w:pPr>
        <w:ind w:firstLine="22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格式自拟</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893"/>
        <w:rPr>
          <w:rFonts w:hint="eastAsia" w:ascii="宋体" w:hAnsi="宋体" w:eastAsia="宋体" w:cs="宋体"/>
        </w:rPr>
      </w:pPr>
      <w:r>
        <w:rPr>
          <w:rFonts w:hint="eastAsia" w:ascii="宋体" w:hAnsi="宋体" w:eastAsia="宋体" w:cs="宋体"/>
        </w:rPr>
      </w:r>
      <w:r/>
    </w:p>
    <w:p>
      <w:pPr>
        <w:spacing w:line="400" w:lineRule="exact"/>
        <w:rPr>
          <w:rFonts w:hint="eastAsia" w:ascii="宋体" w:hAnsi="宋体" w:eastAsia="宋体" w:cs="宋体"/>
        </w:rPr>
      </w:pPr>
      <w:r>
        <w:rPr>
          <w:rFonts w:hint="eastAsia" w:ascii="宋体" w:hAnsi="宋体" w:eastAsia="宋体" w:cs="宋体"/>
        </w:rPr>
      </w:r>
      <w:r/>
    </w:p>
    <w:p>
      <w:pPr>
        <w:ind w:firstLine="492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2280"/>
        <w:spacing w:line="480" w:lineRule="exact"/>
        <w:rPr>
          <w:rFonts w:hint="eastAsia" w:ascii="宋体" w:hAnsi="宋体" w:eastAsia="宋体" w:cs="宋体"/>
          <w:sz w:val="24"/>
        </w:rPr>
      </w:pPr>
      <w:r>
        <w:rPr>
          <w:rFonts w:hint="eastAsia" w:ascii="宋体" w:hAnsi="宋体" w:eastAsia="宋体" w:cs="宋体"/>
          <w:sz w:val="24"/>
        </w:rPr>
      </w:r>
      <w:r/>
    </w:p>
    <w:p>
      <w:pPr>
        <w:ind w:firstLine="492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00" w:lineRule="exact"/>
        <w:rPr>
          <w:rFonts w:hint="eastAsia" w:ascii="宋体" w:hAnsi="宋体" w:eastAsia="宋体" w:cs="宋体"/>
        </w:rPr>
      </w:pPr>
      <w:r>
        <w:rPr>
          <w:rFonts w:hint="eastAsia" w:ascii="宋体" w:hAnsi="宋体" w:eastAsia="宋体" w:cs="宋体"/>
        </w:rPr>
      </w:r>
      <w:r/>
    </w:p>
    <w:p>
      <w:pPr>
        <w:spacing w:line="400" w:lineRule="exact"/>
        <w:rPr>
          <w:rFonts w:hint="eastAsia" w:ascii="宋体" w:hAnsi="宋体" w:eastAsia="宋体" w:cs="宋体"/>
        </w:rPr>
      </w:pPr>
      <w:r>
        <w:rPr>
          <w:rFonts w:hint="eastAsia" w:ascii="宋体" w:hAnsi="宋体" w:eastAsia="宋体" w:cs="宋体"/>
        </w:rPr>
      </w:r>
      <w:r/>
    </w:p>
    <w:p>
      <w:pPr>
        <w:spacing w:line="276" w:lineRule="auto"/>
        <w:rPr>
          <w:rFonts w:hint="eastAsia" w:ascii="宋体" w:hAnsi="宋体" w:eastAsia="宋体" w:cs="宋体"/>
          <w:sz w:val="24"/>
        </w:rPr>
      </w:pPr>
      <w:r>
        <w:rPr>
          <w:rFonts w:hint="eastAsia" w:ascii="宋体" w:hAnsi="宋体" w:eastAsia="宋体" w:cs="宋体"/>
          <w:sz w:val="24"/>
        </w:rPr>
        <w:t xml:space="preserve">注：1．如果不提供详细分项报价将视为没有实质性响应招标文件。</w:t>
      </w:r>
      <w:r/>
    </w:p>
    <w:p>
      <w:pPr>
        <w:numPr>
          <w:ilvl w:val="0"/>
          <w:numId w:val="2"/>
        </w:numPr>
        <w:ind w:firstLine="480"/>
        <w:spacing w:line="276" w:lineRule="auto"/>
        <w:rPr>
          <w:rFonts w:hint="eastAsia" w:ascii="宋体" w:hAnsi="宋体" w:eastAsia="宋体" w:cs="宋体"/>
          <w:sz w:val="24"/>
        </w:rPr>
      </w:pPr>
      <w:r>
        <w:rPr>
          <w:rFonts w:hint="eastAsia" w:ascii="宋体" w:hAnsi="宋体" w:eastAsia="宋体" w:cs="宋体"/>
          <w:sz w:val="24"/>
        </w:rPr>
        <w:t xml:space="preserve">投标人对以上数据的真实性负责。</w:t>
      </w:r>
      <w:r/>
    </w:p>
    <w:p>
      <w:pPr>
        <w:numPr>
          <w:ilvl w:val="0"/>
          <w:numId w:val="2"/>
        </w:numPr>
        <w:ind w:firstLine="480"/>
        <w:spacing w:line="276" w:lineRule="auto"/>
        <w:rPr>
          <w:rFonts w:hint="eastAsia" w:ascii="宋体" w:hAnsi="宋体" w:eastAsia="宋体" w:cs="宋体"/>
          <w:sz w:val="24"/>
        </w:rPr>
      </w:pPr>
      <w:r>
        <w:rPr>
          <w:rFonts w:hint="eastAsia" w:ascii="宋体" w:hAnsi="宋体" w:eastAsia="宋体" w:cs="宋体"/>
          <w:sz w:val="24"/>
        </w:rPr>
        <w:t xml:space="preserve">报价应包括项目涉及的一切税、费等。</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4. 采购人或采购代理机构有权将以上内容进行公示。</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四、偏离表格式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项目名称：2026年审判诉讼辅助事务服务外包项目</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项目编号：JSZC-320312-ZBGC-G2026-0003</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6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aps/>
                <w:color w:val="auto"/>
                <w:sz w:val="24"/>
                <w:highlight w:val="none"/>
              </w:rPr>
              <w:suppressLineNumbers w:val="0"/>
            </w:pPr>
            <w:r>
              <w:rPr>
                <w:rFonts w:hint="eastAsia" w:ascii="宋体" w:hAnsi="宋体" w:eastAsia="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aps/>
                <w:color w:val="auto"/>
                <w:sz w:val="24"/>
                <w:highlight w:val="none"/>
              </w:rPr>
              <w:suppressLineNumbers w:val="0"/>
            </w:pPr>
            <w:r>
              <w:rPr>
                <w:rFonts w:hint="eastAsia" w:ascii="宋体" w:hAnsi="宋体" w:eastAsia="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aps/>
                <w:color w:val="auto"/>
                <w:sz w:val="24"/>
                <w:highlight w:val="none"/>
              </w:rPr>
              <w:suppressLineNumbers w:val="0"/>
            </w:pPr>
            <w:r>
              <w:rPr>
                <w:rFonts w:hint="eastAsia" w:ascii="宋体" w:hAnsi="宋体" w:eastAsia="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aps/>
                <w:color w:val="auto"/>
                <w:sz w:val="24"/>
                <w:highlight w:val="none"/>
              </w:rPr>
              <w:suppressLineNumbers w:val="0"/>
            </w:pPr>
            <w:r>
              <w:rPr>
                <w:rFonts w:hint="eastAsia" w:ascii="宋体" w:hAnsi="宋体" w:eastAsia="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aps/>
                <w:color w:val="auto"/>
                <w:sz w:val="24"/>
                <w:highlight w:val="none"/>
              </w:rPr>
              <w:suppressLineNumbers w:val="0"/>
            </w:pPr>
            <w:r>
              <w:rPr>
                <w:rFonts w:hint="eastAsia" w:ascii="宋体" w:hAnsi="宋体" w:eastAsia="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aps/>
                <w:color w:val="auto"/>
                <w:sz w:val="24"/>
                <w:highlight w:val="none"/>
              </w:rPr>
              <w:suppressLineNumbers w:val="0"/>
            </w:pPr>
            <w:r>
              <w:rPr>
                <w:rFonts w:hint="eastAsia" w:ascii="宋体" w:hAnsi="宋体" w:eastAsia="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1"/>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五、法定代表人授权书格式</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职务：</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性别：男（女）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民族：   族</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                     移动电话：</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eastAsia="宋体" w:cs="宋体"/>
          <w:color w:val="auto"/>
          <w:sz w:val="24"/>
          <w:szCs w:val="24"/>
          <w:highlight w:val="none"/>
          <w:lang w:eastAsia="zh-CN"/>
        </w:rPr>
        <w:t xml:space="preserve">2026年审判诉讼辅助事务服务外包项目</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lang w:eastAsia="zh-CN"/>
        </w:rPr>
        <w:t xml:space="preserve">JSZC-320312-ZBGC-G2026-0003</w:t>
      </w:r>
      <w:r>
        <w:rPr>
          <w:rFonts w:hint="eastAsia" w:ascii="宋体" w:hAnsi="宋体" w:eastAsia="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委托人（电子签章）</w:t>
      </w:r>
      <w:r/>
    </w:p>
    <w:p>
      <w:pPr>
        <w:ind w:firstLine="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szCs w:val="24"/>
          <w:highlight w:val="none"/>
          <w:lang w:val="en-US" w:eastAsia="zh-CN"/>
        </w:rPr>
        <w:t xml:space="preserve">          </w:t>
      </w:r>
      <w:r/>
    </w:p>
    <w:p>
      <w:pPr>
        <w:ind w:firstLine="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受托人（签字）：</w:t>
      </w:r>
      <w:r>
        <w:rPr>
          <w:rFonts w:hint="eastAsia" w:ascii="宋体" w:hAnsi="宋体" w:eastAsia="宋体" w:cs="宋体"/>
          <w:color w:val="auto"/>
          <w:sz w:val="24"/>
          <w:szCs w:val="24"/>
          <w:highlight w:val="none"/>
          <w:lang w:val="en-US" w:eastAsia="zh-CN"/>
        </w:rPr>
        <w:t xml:space="preserve">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(受托人身份证复印件附后)</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六、中小企业声明函格式</w:t>
      </w:r>
      <w:r/>
    </w:p>
    <w:p>
      <w:pPr>
        <w:pStyle w:val="88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p>
      <w:pPr>
        <w:pStyle w:val="88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 (2020)46号）的规定，本公司参加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采购活动，提供的货物全部由符合政策要求的中小企业制造。相关企业的具体情况如下：</w:t>
      </w:r>
      <w:r/>
    </w:p>
    <w:p>
      <w:pPr>
        <w:numPr>
          <w:ilvl w:val="0"/>
          <w:numId w:val="0"/>
        </w:num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numPr>
          <w:ilvl w:val="0"/>
          <w:numId w:val="0"/>
        </w:num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2026年审判诉讼辅助事务服务外包项目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w:t>
      </w:r>
      <w:r>
        <w:rPr>
          <w:rFonts w:hint="eastAsia" w:ascii="宋体" w:hAnsi="宋体" w:eastAsia="宋体" w:cs="宋体"/>
          <w:color w:val="auto"/>
          <w:highlight w:val="none"/>
          <w:u w:val="single"/>
        </w:rPr>
        <w:t xml:space="preserve">其他未列明行业</w:t>
      </w:r>
      <w:r>
        <w:rPr>
          <w:rFonts w:hint="eastAsia" w:ascii="宋体" w:hAnsi="宋体" w:eastAsia="宋体" w:cs="宋体"/>
          <w:color w:val="auto"/>
          <w:sz w:val="24"/>
          <w:highlight w:val="none"/>
          <w:u w:val="single"/>
        </w:rPr>
        <w:t xml:space="preserve">）行业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 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b/>
          <w:color w:val="auto"/>
          <w:sz w:val="24"/>
          <w:highlight w:val="none"/>
        </w:rPr>
        <w:t xml:space="preserve">属于（□中型企业、□小型企业、□微型企业，请勾选！）</w:t>
      </w:r>
      <w:r>
        <w:rPr>
          <w:rFonts w:hint="eastAsia" w:ascii="宋体" w:hAnsi="宋体" w:eastAsia="宋体" w:cs="宋体"/>
          <w:color w:val="auto"/>
          <w:sz w:val="24"/>
          <w:highlight w:val="none"/>
        </w:rPr>
        <w:t xml:space="preserve">；</w:t>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p>
      <w:pPr>
        <w:ind w:firstLine="480"/>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本项目采购的服务属于</w:t>
      </w:r>
      <w:r>
        <w:rPr>
          <w:rFonts w:hint="eastAsia" w:ascii="宋体" w:hAnsi="宋体" w:eastAsia="宋体" w:cs="宋体"/>
          <w:color w:val="auto"/>
          <w:highlight w:val="none"/>
          <w:u w:val="single"/>
        </w:rPr>
        <w:t xml:space="preserve">其他未列明行业</w:t>
      </w:r>
      <w:r>
        <w:rPr>
          <w:rFonts w:hint="eastAsia" w:ascii="宋体" w:hAnsi="宋体" w:eastAsia="宋体" w:cs="宋体"/>
          <w:b/>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、从业人员、营业收入、资产总额填报上一年度数据，无上一年度数据的新成立企业可不填报。</w:t>
      </w:r>
      <w:r/>
    </w:p>
    <w:p>
      <w:pPr>
        <w:ind w:firstLine="480"/>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、《中小企业声明函》查询渠道参考工业和信息化部发布的中小企业规模自测小程序。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697480" cy="5394960"/>
                <wp:effectExtent l="0" t="0" r="7620" b="15240"/>
                <wp:docPr id="2" name="图片 1" descr="中小企业规模类型自测小程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中小企业规模类型自测小程序"/>
                        <pic:cNvPicPr>
                          <a:picLocks noChangeAspect="1"/>
                        </pic:cNvPicPr>
                        <pic:nvPr/>
                      </pic:nvPicPr>
                      <pic:blipFill>
                        <a:blip r:embed="rId12"/>
                        <a:stretch/>
                      </pic:blipFill>
                      <pic:spPr bwMode="auto">
                        <a:xfrm>
                          <a:off x="0" y="0"/>
                          <a:ext cx="2697480" cy="539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4pt;height:424.8pt;mso-wrap-distance-left:0.0pt;mso-wrap-distance-top:0.0pt;mso-wrap-distance-right:0.0pt;mso-wrap-distance-bottom:0.0pt;" stroked="f">
                <v:path textboxrect="0,0,0,0"/>
                <v:imagedata r:id="rId12"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七、残疾人福利性单位声明函格式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2026年审判诉讼辅助事务服务外包项目</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八、投标人参加政府采购活动前3年内在经营活动中没有重大违法记录的书面声明格式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lang w:eastAsia="zh-CN"/>
        </w:rPr>
        <w:t xml:space="preserve">2026年审判诉讼辅助事务服务外包项目</w:t>
      </w:r>
      <w:r>
        <w:rPr>
          <w:rFonts w:hint="eastAsia" w:ascii="宋体" w:hAnsi="宋体" w:eastAsia="宋体" w:cs="宋体"/>
          <w:color w:val="auto"/>
          <w:sz w:val="24"/>
          <w:szCs w:val="24"/>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投标人具备履行合同所必需的设备和专业技术能力</w:t>
      </w:r>
      <w:r>
        <w:rPr>
          <w:rFonts w:hint="eastAsia" w:ascii="宋体" w:hAnsi="宋体" w:eastAsia="宋体" w:cs="宋体"/>
          <w:color w:val="auto"/>
          <w:highlight w:val="none"/>
          <w:lang w:val="en-US" w:eastAsia="zh-CN"/>
        </w:rPr>
        <w:t xml:space="preserve">承诺书</w:t>
      </w:r>
      <w:r/>
    </w:p>
    <w:p>
      <w:pPr>
        <w:pStyle w:val="864"/>
        <w:jc w:val="both"/>
        <w:rPr>
          <w:rFonts w:hint="eastAsia" w:ascii="宋体" w:hAnsi="宋体" w:eastAsia="宋体" w:cs="宋体"/>
          <w:b w:val="0"/>
          <w:color w:val="auto"/>
          <w:sz w:val="24"/>
          <w:highlight w:val="none"/>
          <w:lang w:val="en-US" w:eastAsia="zh-CN" w:bidi="ar-SA"/>
        </w:rPr>
      </w:pPr>
      <w:r>
        <w:rPr>
          <w:rFonts w:hint="eastAsia" w:ascii="宋体" w:hAnsi="宋体" w:eastAsia="宋体" w:cs="宋体"/>
          <w:b w:val="0"/>
          <w:color w:val="auto"/>
          <w:sz w:val="24"/>
          <w:highlight w:val="none"/>
          <w:lang w:val="en-US" w:eastAsia="zh-CN" w:bidi="ar-SA"/>
        </w:rPr>
      </w:r>
      <w:r/>
    </w:p>
    <w:p>
      <w:pPr>
        <w:pStyle w:val="864"/>
        <w:jc w:val="both"/>
        <w:rPr>
          <w:rFonts w:hint="eastAsia" w:ascii="宋体" w:hAnsi="宋体" w:eastAsia="宋体" w:cs="宋体"/>
          <w:b w:val="0"/>
          <w:color w:val="auto"/>
          <w:sz w:val="24"/>
          <w:highlight w:val="none"/>
          <w:lang w:val="en-US" w:eastAsia="zh-CN" w:bidi="ar-SA"/>
        </w:rPr>
      </w:pPr>
      <w:r>
        <w:rPr>
          <w:rFonts w:hint="eastAsia" w:ascii="宋体" w:hAnsi="宋体" w:eastAsia="宋体" w:cs="宋体"/>
          <w:b w:val="0"/>
          <w:color w:val="auto"/>
          <w:sz w:val="24"/>
          <w:highlight w:val="none"/>
          <w:lang w:val="en-US" w:eastAsia="zh-CN" w:bidi="ar-SA"/>
        </w:rPr>
      </w:r>
      <w:r/>
    </w:p>
    <w:p>
      <w:pPr>
        <w:rPr>
          <w:rFonts w:hint="eastAsia" w:ascii="宋体" w:hAnsi="宋体" w:eastAsia="宋体" w:cs="宋体"/>
          <w:sz w:val="24"/>
          <w:u w:val="single"/>
        </w:rPr>
      </w:pPr>
      <w:r>
        <w:rPr>
          <w:rFonts w:hint="eastAsia" w:ascii="宋体" w:hAnsi="宋体" w:eastAsia="宋体" w:cs="宋体"/>
          <w:sz w:val="24"/>
        </w:rPr>
        <w:t xml:space="preserve">项目名称：</w:t>
      </w:r>
      <w:r/>
    </w:p>
    <w:p>
      <w:pPr>
        <w:rPr>
          <w:rFonts w:hint="eastAsia" w:ascii="宋体" w:hAnsi="宋体" w:eastAsia="宋体" w:cs="宋体"/>
          <w:sz w:val="24"/>
        </w:rPr>
      </w:pPr>
      <w:r>
        <w:rPr>
          <w:rFonts w:hint="eastAsia" w:ascii="宋体" w:hAnsi="宋体" w:eastAsia="宋体" w:cs="宋体"/>
          <w:sz w:val="24"/>
        </w:rPr>
        <w:t xml:space="preserve">项目编号：</w:t>
      </w:r>
      <w:r/>
    </w:p>
    <w:p>
      <w:pP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我单位郑重声明：我单位具备履行合同（项目名称：</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）所必需的设备和专业技术能力，具体为：</w:t>
      </w:r>
      <w:r/>
    </w:p>
    <w:p>
      <w:pPr>
        <w:ind w:firstLine="480"/>
        <w:rPr>
          <w:rFonts w:hint="eastAsia" w:ascii="宋体" w:hAnsi="宋体" w:eastAsia="宋体" w:cs="宋体"/>
          <w:sz w:val="24"/>
        </w:rPr>
      </w:pPr>
      <w:r>
        <w:rPr>
          <w:rFonts w:hint="eastAsia" w:ascii="宋体" w:hAnsi="宋体" w:eastAsia="宋体" w:cs="宋体"/>
          <w:sz w:val="24"/>
        </w:rPr>
        <w:t xml:space="preserve">设备：</w:t>
      </w:r>
      <w:r/>
    </w:p>
    <w:p>
      <w:pPr>
        <w:ind w:firstLine="480"/>
        <w:rPr>
          <w:rFonts w:hint="eastAsia" w:ascii="宋体" w:hAnsi="宋体" w:eastAsia="宋体" w:cs="宋体"/>
          <w:sz w:val="24"/>
        </w:rPr>
      </w:pPr>
      <w:r>
        <w:rPr>
          <w:rFonts w:hint="eastAsia" w:ascii="宋体" w:hAnsi="宋体" w:eastAsia="宋体" w:cs="宋体"/>
          <w:sz w:val="24"/>
        </w:rPr>
        <w:t xml:space="preserve">1. （证明材料原件的扫描件附后）</w:t>
      </w:r>
      <w:r/>
    </w:p>
    <w:p>
      <w:pPr>
        <w:ind w:firstLine="480"/>
        <w:rPr>
          <w:rFonts w:hint="eastAsia" w:ascii="宋体" w:hAnsi="宋体" w:eastAsia="宋体" w:cs="宋体"/>
          <w:sz w:val="24"/>
        </w:rPr>
      </w:pPr>
      <w:r>
        <w:rPr>
          <w:rFonts w:hint="eastAsia" w:ascii="宋体" w:hAnsi="宋体" w:eastAsia="宋体" w:cs="宋体"/>
          <w:sz w:val="24"/>
        </w:rPr>
        <w:t xml:space="preserve">2. （证明材料原件的扫描件附后）</w:t>
      </w:r>
      <w:r/>
    </w:p>
    <w:p>
      <w:pPr>
        <w:ind w:firstLine="480"/>
        <w:rPr>
          <w:rFonts w:hint="eastAsia" w:ascii="宋体" w:hAnsi="宋体" w:eastAsia="宋体" w:cs="宋体"/>
          <w:sz w:val="24"/>
        </w:rPr>
      </w:pPr>
      <w:r>
        <w:rPr>
          <w:rFonts w:hint="eastAsia" w:ascii="宋体" w:hAnsi="宋体" w:eastAsia="宋体" w:cs="宋体"/>
          <w:sz w:val="24"/>
        </w:rPr>
        <w:t xml:space="preserve">3. （证明材料原件的扫描件附后）</w:t>
      </w:r>
      <w:r/>
    </w:p>
    <w:p>
      <w:pPr>
        <w:ind w:firstLine="480"/>
        <w:rPr>
          <w:rFonts w:hint="eastAsia" w:ascii="宋体" w:hAnsi="宋体" w:eastAsia="宋体" w:cs="宋体"/>
          <w:sz w:val="24"/>
        </w:rPr>
      </w:pP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专业技术能力：</w:t>
      </w:r>
      <w:r/>
    </w:p>
    <w:p>
      <w:pPr>
        <w:ind w:firstLine="480"/>
        <w:rPr>
          <w:rFonts w:hint="eastAsia" w:ascii="宋体" w:hAnsi="宋体" w:eastAsia="宋体" w:cs="宋体"/>
          <w:sz w:val="24"/>
        </w:rPr>
      </w:pPr>
      <w:r>
        <w:rPr>
          <w:rFonts w:hint="eastAsia" w:ascii="宋体" w:hAnsi="宋体" w:eastAsia="宋体" w:cs="宋体"/>
          <w:sz w:val="24"/>
        </w:rPr>
        <w:t xml:space="preserve">1. （证明材料原件的扫描件附后）</w:t>
      </w:r>
      <w:r/>
    </w:p>
    <w:p>
      <w:pPr>
        <w:ind w:firstLine="480"/>
        <w:rPr>
          <w:rFonts w:hint="eastAsia" w:ascii="宋体" w:hAnsi="宋体" w:eastAsia="宋体" w:cs="宋体"/>
          <w:sz w:val="24"/>
        </w:rPr>
      </w:pPr>
      <w:r>
        <w:rPr>
          <w:rFonts w:hint="eastAsia" w:ascii="宋体" w:hAnsi="宋体" w:eastAsia="宋体" w:cs="宋体"/>
          <w:sz w:val="24"/>
        </w:rPr>
        <w:t xml:space="preserve">2. （证明材料原件的扫描件附后）</w:t>
      </w:r>
      <w:r/>
    </w:p>
    <w:p>
      <w:pPr>
        <w:ind w:firstLine="480"/>
        <w:rPr>
          <w:rFonts w:hint="eastAsia" w:ascii="宋体" w:hAnsi="宋体" w:eastAsia="宋体" w:cs="宋体"/>
          <w:sz w:val="24"/>
        </w:rPr>
      </w:pPr>
      <w:r>
        <w:rPr>
          <w:rFonts w:hint="eastAsia" w:ascii="宋体" w:hAnsi="宋体" w:eastAsia="宋体" w:cs="宋体"/>
          <w:sz w:val="24"/>
        </w:rPr>
        <w:t xml:space="preserve">3. （证明材料原件的扫描件附后）</w:t>
      </w:r>
      <w:r/>
    </w:p>
    <w:p>
      <w:pPr>
        <w:ind w:firstLine="480"/>
        <w:rPr>
          <w:rFonts w:hint="eastAsia" w:ascii="宋体" w:hAnsi="宋体" w:eastAsia="宋体" w:cs="宋体"/>
          <w:sz w:val="24"/>
        </w:rPr>
      </w:pP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特此声明。</w:t>
      </w:r>
      <w:r/>
    </w:p>
    <w:p>
      <w:pPr>
        <w:ind w:firstLine="480"/>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ind w:firstLine="3120"/>
        <w:jc w:val="right"/>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600"/>
        <w:jc w:val="right"/>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sz w:val="24"/>
        </w:rPr>
      </w:pPr>
      <w:r>
        <w:rPr>
          <w:rFonts w:hint="eastAsia" w:ascii="宋体" w:hAnsi="宋体" w:eastAsia="宋体" w:cs="宋体"/>
          <w:sz w:val="24"/>
        </w:rPr>
      </w:r>
      <w:r/>
    </w:p>
    <w:p>
      <w:pPr>
        <w:pStyle w:val="86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符合条件一：提交预付款保函的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符合条件二：不提交预付款保函的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75"/>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lang w:val="en-US" w:eastAsia="zh-CN"/>
        </w:rPr>
        <w:t xml:space="preserve">十一</w:t>
      </w:r>
      <w:r>
        <w:rPr>
          <w:rFonts w:hint="eastAsia" w:ascii="宋体" w:hAnsi="宋体" w:eastAsia="宋体" w:cs="宋体"/>
          <w:color w:val="auto"/>
          <w:highlight w:val="none"/>
        </w:rPr>
        <w:t xml:space="preserve">、</w:t>
      </w:r>
      <w:r>
        <w:rPr>
          <w:rFonts w:hint="eastAsia" w:ascii="宋体" w:hAnsi="宋体" w:eastAsia="宋体" w:cs="宋体"/>
          <w:b/>
          <w:bCs/>
          <w:color w:val="000000"/>
          <w:sz w:val="36"/>
          <w:szCs w:val="36"/>
        </w:rPr>
        <w:t xml:space="preserve">关于符合本国产品标准的声明函</w:t>
      </w:r>
      <w:r/>
    </w:p>
    <w:p>
      <w:pPr>
        <w:pStyle w:val="875"/>
        <w:ind w:left="0" w:firstLine="6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pStyle w:val="875"/>
        <w:ind w:left="0" w:firstLine="48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 </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公司（单位）名称（盖章）：         </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__________________</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1.产品如有型号，请在“产品名称”栏一并填写。</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2.生产厂名与厂址应与生产厂营业执照载明的相关信息保持一致。</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3.该产品的中国境内生产的组件成本占比相关要求实施前，“规定比例”栏可不填，下同。</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4.该产品的关键组件要求实施前，“关键组件”栏可不填，下同。</w:t>
      </w:r>
      <w:r/>
    </w:p>
    <w:p>
      <w:pPr>
        <w:pStyle w:val="875"/>
        <w:ind w:left="0" w:firstLine="484"/>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5.该产品的关键工序要求实施前，“关键工序”栏可不填，下同。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9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67"/>
    <w:link w:val="863"/>
    <w:uiPriority w:val="9"/>
    <w:rPr>
      <w:rFonts w:ascii="Arial" w:hAnsi="Arial" w:eastAsia="Arial" w:cs="Arial"/>
      <w:sz w:val="40"/>
      <w:szCs w:val="40"/>
    </w:rPr>
  </w:style>
  <w:style w:type="character" w:styleId="692">
    <w:name w:val="Heading 2 Char"/>
    <w:basedOn w:val="867"/>
    <w:link w:val="864"/>
    <w:uiPriority w:val="9"/>
    <w:rPr>
      <w:rFonts w:ascii="Arial" w:hAnsi="Arial" w:eastAsia="Arial" w:cs="Arial"/>
      <w:sz w:val="34"/>
    </w:rPr>
  </w:style>
  <w:style w:type="character" w:styleId="693">
    <w:name w:val="Heading 3 Char"/>
    <w:basedOn w:val="867"/>
    <w:link w:val="865"/>
    <w:uiPriority w:val="9"/>
    <w:rPr>
      <w:rFonts w:ascii="Arial" w:hAnsi="Arial" w:eastAsia="Arial" w:cs="Arial"/>
      <w:sz w:val="30"/>
      <w:szCs w:val="30"/>
    </w:rPr>
  </w:style>
  <w:style w:type="character" w:styleId="694">
    <w:name w:val="Heading 4 Char"/>
    <w:basedOn w:val="867"/>
    <w:link w:val="866"/>
    <w:uiPriority w:val="9"/>
    <w:rPr>
      <w:rFonts w:ascii="Arial" w:hAnsi="Arial" w:eastAsia="Arial" w:cs="Arial"/>
      <w:b/>
      <w:bCs/>
      <w:sz w:val="26"/>
      <w:szCs w:val="26"/>
    </w:rPr>
  </w:style>
  <w:style w:type="paragraph" w:styleId="695">
    <w:name w:val="Heading 5"/>
    <w:basedOn w:val="862"/>
    <w:next w:val="862"/>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7"/>
    <w:link w:val="695"/>
    <w:uiPriority w:val="9"/>
    <w:rPr>
      <w:rFonts w:ascii="Arial" w:hAnsi="Arial" w:eastAsia="Arial" w:cs="Arial"/>
      <w:b/>
      <w:bCs/>
      <w:sz w:val="24"/>
      <w:szCs w:val="24"/>
    </w:rPr>
  </w:style>
  <w:style w:type="paragraph" w:styleId="697">
    <w:name w:val="Heading 6"/>
    <w:basedOn w:val="862"/>
    <w:next w:val="862"/>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7"/>
    <w:link w:val="697"/>
    <w:uiPriority w:val="9"/>
    <w:rPr>
      <w:rFonts w:ascii="Arial" w:hAnsi="Arial" w:eastAsia="Arial" w:cs="Arial"/>
      <w:b/>
      <w:bCs/>
      <w:sz w:val="22"/>
      <w:szCs w:val="22"/>
    </w:rPr>
  </w:style>
  <w:style w:type="paragraph" w:styleId="699">
    <w:name w:val="Heading 7"/>
    <w:basedOn w:val="862"/>
    <w:next w:val="862"/>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7"/>
    <w:link w:val="699"/>
    <w:uiPriority w:val="9"/>
    <w:rPr>
      <w:rFonts w:ascii="Arial" w:hAnsi="Arial" w:eastAsia="Arial" w:cs="Arial"/>
      <w:b/>
      <w:bCs/>
      <w:i/>
      <w:iCs/>
      <w:sz w:val="22"/>
      <w:szCs w:val="22"/>
    </w:rPr>
  </w:style>
  <w:style w:type="paragraph" w:styleId="701">
    <w:name w:val="Heading 8"/>
    <w:basedOn w:val="862"/>
    <w:next w:val="862"/>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7"/>
    <w:link w:val="701"/>
    <w:uiPriority w:val="9"/>
    <w:rPr>
      <w:rFonts w:ascii="Arial" w:hAnsi="Arial" w:eastAsia="Arial" w:cs="Arial"/>
      <w:i/>
      <w:iCs/>
      <w:sz w:val="22"/>
      <w:szCs w:val="22"/>
    </w:rPr>
  </w:style>
  <w:style w:type="paragraph" w:styleId="703">
    <w:name w:val="Heading 9"/>
    <w:basedOn w:val="862"/>
    <w:next w:val="862"/>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7"/>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62"/>
    <w:next w:val="862"/>
    <w:link w:val="707"/>
    <w:uiPriority w:val="10"/>
    <w:qFormat/>
    <w:pPr>
      <w:contextualSpacing/>
      <w:spacing w:before="300" w:after="200"/>
    </w:pPr>
    <w:rPr>
      <w:sz w:val="48"/>
      <w:szCs w:val="48"/>
    </w:rPr>
  </w:style>
  <w:style w:type="character" w:styleId="707">
    <w:name w:val="Title Char"/>
    <w:basedOn w:val="867"/>
    <w:link w:val="706"/>
    <w:uiPriority w:val="10"/>
    <w:rPr>
      <w:sz w:val="48"/>
      <w:szCs w:val="48"/>
    </w:rPr>
  </w:style>
  <w:style w:type="paragraph" w:styleId="708">
    <w:name w:val="Subtitle"/>
    <w:basedOn w:val="862"/>
    <w:next w:val="862"/>
    <w:link w:val="709"/>
    <w:uiPriority w:val="11"/>
    <w:qFormat/>
    <w:pPr>
      <w:spacing w:before="200" w:after="200"/>
    </w:pPr>
    <w:rPr>
      <w:sz w:val="24"/>
      <w:szCs w:val="24"/>
    </w:rPr>
  </w:style>
  <w:style w:type="character" w:styleId="709">
    <w:name w:val="Subtitle Char"/>
    <w:basedOn w:val="867"/>
    <w:link w:val="708"/>
    <w:uiPriority w:val="11"/>
    <w:rPr>
      <w:sz w:val="24"/>
      <w:szCs w:val="24"/>
    </w:rPr>
  </w:style>
  <w:style w:type="paragraph" w:styleId="710">
    <w:name w:val="Quote"/>
    <w:basedOn w:val="862"/>
    <w:next w:val="862"/>
    <w:link w:val="711"/>
    <w:uiPriority w:val="29"/>
    <w:qFormat/>
    <w:pPr>
      <w:ind w:left="720" w:right="720"/>
    </w:pPr>
    <w:rPr>
      <w:i/>
    </w:rPr>
  </w:style>
  <w:style w:type="character" w:styleId="711">
    <w:name w:val="Quote Char"/>
    <w:link w:val="710"/>
    <w:uiPriority w:val="29"/>
    <w:rPr>
      <w:i/>
    </w:rPr>
  </w:style>
  <w:style w:type="paragraph" w:styleId="712">
    <w:name w:val="Intense Quote"/>
    <w:basedOn w:val="862"/>
    <w:next w:val="86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2"/>
    <w:link w:val="715"/>
    <w:uiPriority w:val="99"/>
    <w:unhideWhenUsed/>
    <w:pPr>
      <w:spacing w:after="0" w:line="240" w:lineRule="auto"/>
      <w:tabs>
        <w:tab w:val="center" w:pos="7143" w:leader="none"/>
        <w:tab w:val="right" w:pos="14287" w:leader="none"/>
      </w:tabs>
    </w:pPr>
  </w:style>
  <w:style w:type="character" w:styleId="715">
    <w:name w:val="Header Char"/>
    <w:basedOn w:val="867"/>
    <w:link w:val="714"/>
    <w:uiPriority w:val="99"/>
  </w:style>
  <w:style w:type="character" w:styleId="716">
    <w:name w:val="Footer Char"/>
    <w:basedOn w:val="867"/>
    <w:link w:val="874"/>
    <w:uiPriority w:val="99"/>
  </w:style>
  <w:style w:type="paragraph" w:styleId="717">
    <w:name w:val="Caption"/>
    <w:basedOn w:val="862"/>
    <w:next w:val="862"/>
    <w:uiPriority w:val="35"/>
    <w:semiHidden/>
    <w:unhideWhenUsed/>
    <w:qFormat/>
    <w:pPr>
      <w:spacing w:line="276" w:lineRule="auto"/>
    </w:pPr>
    <w:rPr>
      <w:b/>
      <w:bCs/>
      <w:color w:val="4f81bd" w:themeColor="accent1"/>
      <w:sz w:val="18"/>
      <w:szCs w:val="18"/>
    </w:rPr>
  </w:style>
  <w:style w:type="character" w:styleId="718">
    <w:name w:val="Caption Char"/>
    <w:basedOn w:val="717"/>
    <w:link w:val="874"/>
    <w:uiPriority w:val="99"/>
  </w:style>
  <w:style w:type="table" w:styleId="71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7"/>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7"/>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3">
    <w:name w:val="Heading 1"/>
    <w:basedOn w:val="862"/>
    <w:next w:val="862"/>
    <w:uiPriority w:val="0"/>
    <w:qFormat/>
    <w:pPr>
      <w:jc w:val="center"/>
      <w:keepLines/>
      <w:keepNext/>
      <w:spacing w:line="360" w:lineRule="auto"/>
      <w:outlineLvl w:val="0"/>
    </w:pPr>
    <w:rPr>
      <w:rFonts w:hint="default" w:ascii="Arial" w:hAnsi="Arial" w:eastAsia="宋体" w:cs="Arial"/>
      <w:b/>
      <w:sz w:val="36"/>
      <w:szCs w:val="40"/>
    </w:rPr>
  </w:style>
  <w:style w:type="paragraph" w:styleId="864">
    <w:name w:val="Heading 2"/>
    <w:basedOn w:val="862"/>
    <w:next w:val="86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65">
    <w:name w:val="Heading 3"/>
    <w:basedOn w:val="862"/>
    <w:next w:val="862"/>
    <w:uiPriority w:val="0"/>
    <w:semiHidden/>
    <w:unhideWhenUsed/>
    <w:qFormat/>
    <w:pPr>
      <w:keepLines/>
      <w:keepNext/>
      <w:spacing w:beforeAutospacing="0" w:afterAutospacing="0" w:line="360" w:lineRule="auto"/>
      <w:outlineLvl w:val="2"/>
    </w:pPr>
    <w:rPr>
      <w:rFonts w:eastAsia="宋体" w:asciiTheme="minorAscii" w:hAnsiTheme="minorAscii" w:cstheme="minorBidi"/>
      <w:b/>
      <w:sz w:val="24"/>
      <w:szCs w:val="22"/>
      <w:lang w:val="en-US" w:eastAsia="en-US" w:bidi="ar-SA"/>
    </w:rPr>
  </w:style>
  <w:style w:type="paragraph" w:styleId="866">
    <w:name w:val="Heading 4"/>
    <w:basedOn w:val="862"/>
    <w:next w:val="869"/>
    <w:uiPriority w:val="9"/>
    <w:unhideWhenUsed/>
    <w:qFormat/>
    <w:pPr>
      <w:outlineLvl w:val="3"/>
    </w:pPr>
    <w:rPr>
      <w:rFonts w:eastAsia="黑体"/>
      <w:b/>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Normal Indent"/>
    <w:basedOn w:val="862"/>
    <w:uiPriority w:val="0"/>
    <w:qFormat/>
    <w:pPr>
      <w:ind w:firstLine="420"/>
    </w:pPr>
  </w:style>
  <w:style w:type="paragraph" w:styleId="870">
    <w:name w:val="annotation text"/>
    <w:basedOn w:val="862"/>
    <w:uiPriority w:val="0"/>
    <w:qFormat/>
    <w:pPr>
      <w:jc w:val="left"/>
    </w:pPr>
  </w:style>
  <w:style w:type="paragraph" w:styleId="871">
    <w:name w:val="Body Text Indent"/>
    <w:basedOn w:val="862"/>
    <w:next w:val="872"/>
    <w:uiPriority w:val="99"/>
    <w:unhideWhenUsed/>
    <w:qFormat/>
    <w:pPr>
      <w:ind w:firstLine="425"/>
      <w:spacing w:line="360" w:lineRule="auto"/>
    </w:pPr>
  </w:style>
  <w:style w:type="paragraph" w:styleId="872">
    <w:name w:val="envelope return"/>
    <w:basedOn w:val="862"/>
    <w:uiPriority w:val="99"/>
    <w:unhideWhenUsed/>
    <w:qFormat/>
    <w:rPr>
      <w:rFonts w:ascii="Arial" w:hAnsi="Arial"/>
    </w:rPr>
  </w:style>
  <w:style w:type="paragraph" w:styleId="873">
    <w:name w:val="Block Text"/>
    <w:basedOn w:val="862"/>
    <w:uiPriority w:val="0"/>
    <w:qFormat/>
    <w:pPr>
      <w:ind w:left="1440"/>
      <w:spacing w:after="120" w:afterAutospacing="0"/>
    </w:pPr>
  </w:style>
  <w:style w:type="paragraph" w:styleId="874">
    <w:name w:val="Footer"/>
    <w:basedOn w:val="862"/>
    <w:uiPriority w:val="99"/>
    <w:unhideWhenUsed/>
    <w:qFormat/>
    <w:pPr>
      <w:spacing w:after="0" w:line="240" w:lineRule="auto"/>
      <w:tabs>
        <w:tab w:val="center" w:pos="7143" w:leader="none"/>
        <w:tab w:val="right" w:pos="14287" w:leader="none"/>
      </w:tabs>
    </w:pPr>
  </w:style>
  <w:style w:type="paragraph" w:styleId="875">
    <w:name w:val="Normal (Web)"/>
    <w:basedOn w:val="862"/>
    <w:uiPriority w:val="0"/>
    <w:qFormat/>
    <w:pPr>
      <w:ind w:left="0" w:right="0"/>
      <w:jc w:val="left"/>
      <w:spacing w:before="0" w:beforeAutospacing="1" w:after="0" w:afterAutospacing="1"/>
    </w:pPr>
    <w:rPr>
      <w:sz w:val="24"/>
      <w:lang w:val="en-US" w:eastAsia="zh-CN" w:bidi="ar"/>
    </w:rPr>
  </w:style>
  <w:style w:type="paragraph" w:styleId="876">
    <w:name w:val="Body Text First Indent 2"/>
    <w:basedOn w:val="871"/>
    <w:uiPriority w:val="0"/>
    <w:qFormat/>
    <w:pPr>
      <w:ind w:firstLine="420"/>
    </w:pPr>
    <w:rPr>
      <w:rFonts w:ascii="宋体" w:hAnsi="宋体"/>
    </w:rPr>
  </w:style>
  <w:style w:type="table" w:styleId="877">
    <w:name w:val="Table Grid"/>
    <w:basedOn w:val="86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annotation reference"/>
    <w:basedOn w:val="867"/>
    <w:uiPriority w:val="99"/>
    <w:semiHidden/>
    <w:unhideWhenUsed/>
    <w:qFormat/>
    <w:rPr>
      <w:sz w:val="21"/>
      <w:szCs w:val="21"/>
    </w:rPr>
  </w:style>
  <w:style w:type="paragraph" w:styleId="879" w:customStyle="1">
    <w:name w:val="文本块11"/>
    <w:basedOn w:val="880"/>
    <w:uiPriority w:val="6"/>
    <w:unhideWhenUsed/>
    <w:qFormat/>
    <w:pPr>
      <w:ind w:left="1440" w:right="1440"/>
      <w:spacing w:after="120"/>
    </w:pPr>
  </w:style>
  <w:style w:type="paragraph" w:styleId="880" w:customStyle="1">
    <w:name w:val="正文12"/>
    <w:next w:val="87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1" w:customStyle="1">
    <w:name w:val="正文1"/>
    <w:basedOn w:val="882"/>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正文111"/>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文本1"/>
    <w:basedOn w:val="884"/>
    <w:next w:val="881"/>
    <w:uiPriority w:val="0"/>
    <w:qFormat/>
    <w:pPr>
      <w:spacing w:after="120"/>
    </w:pPr>
    <w:rPr>
      <w:rFonts w:ascii="Calibri" w:hAnsi="Calibri"/>
    </w:rPr>
  </w:style>
  <w:style w:type="paragraph" w:styleId="884" w:customStyle="1">
    <w:name w:val="正文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目录 11"/>
    <w:basedOn w:val="880"/>
    <w:next w:val="882"/>
    <w:uiPriority w:val="0"/>
    <w:qFormat/>
    <w:pPr>
      <w:jc w:val="left"/>
      <w:spacing w:after="100" w:line="259" w:lineRule="auto"/>
      <w:widowControl/>
    </w:pPr>
    <w:rPr>
      <w:rFonts w:ascii="Calibri" w:hAnsi="Calibri"/>
      <w:sz w:val="22"/>
      <w:szCs w:val="22"/>
    </w:rPr>
  </w:style>
  <w:style w:type="paragraph" w:styleId="886" w:customStyle="1">
    <w:name w:val="文本块111"/>
    <w:basedOn w:val="862"/>
    <w:next w:val="862"/>
    <w:uiPriority w:val="6"/>
    <w:unhideWhenUsed/>
    <w:qFormat/>
    <w:pPr>
      <w:ind w:left="1440" w:right="1440"/>
      <w:spacing w:after="120"/>
    </w:pPr>
  </w:style>
  <w:style w:type="paragraph" w:styleId="887" w:customStyle="1">
    <w:name w:val="脚注文本1"/>
    <w:basedOn w:val="882"/>
    <w:next w:val="888"/>
    <w:uiPriority w:val="0"/>
    <w:qFormat/>
    <w:pPr>
      <w:jc w:val="left"/>
    </w:pPr>
    <w:rPr>
      <w:rFonts w:ascii="宋体" w:eastAsia="Times New Roman"/>
      <w:sz w:val="18"/>
      <w:szCs w:val="18"/>
    </w:rPr>
  </w:style>
  <w:style w:type="paragraph" w:styleId="888" w:customStyle="1">
    <w:name w:val="索引 51"/>
    <w:basedOn w:val="881"/>
    <w:next w:val="881"/>
    <w:uiPriority w:val="0"/>
    <w:qFormat/>
    <w:pPr>
      <w:ind w:left="798"/>
      <w:jc w:val="left"/>
    </w:pPr>
    <w:rPr>
      <w:rFonts w:ascii="Calibri" w:hAnsi="Calibri"/>
    </w:rPr>
  </w:style>
  <w:style w:type="paragraph" w:styleId="889" w:customStyle="1">
    <w:name w:val="标题 11"/>
    <w:basedOn w:val="881"/>
    <w:next w:val="862"/>
    <w:uiPriority w:val="0"/>
    <w:qFormat/>
    <w:pPr>
      <w:jc w:val="center"/>
      <w:keepLines/>
      <w:keepNext/>
      <w:spacing w:line="578" w:lineRule="auto"/>
      <w:outlineLvl w:val="0"/>
    </w:pPr>
    <w:rPr>
      <w:rFonts w:eastAsia="新宋体"/>
      <w:b/>
      <w:bCs/>
      <w:sz w:val="30"/>
      <w:szCs w:val="44"/>
    </w:rPr>
  </w:style>
  <w:style w:type="paragraph" w:styleId="890" w:customStyle="1">
    <w:name w:val="文本块1"/>
    <w:basedOn w:val="884"/>
    <w:uiPriority w:val="0"/>
    <w:qFormat/>
    <w:pPr>
      <w:ind w:left="567" w:right="454" w:firstLine="498"/>
      <w:jc w:val="left"/>
      <w:widowControl/>
    </w:pPr>
    <w:rPr>
      <w:rFonts w:ascii="仿宋_GB2312" w:eastAsia="仿宋_GB2312"/>
      <w:sz w:val="30"/>
      <w:szCs w:val="20"/>
    </w:rPr>
  </w:style>
  <w:style w:type="paragraph" w:styleId="891" w:customStyle="1">
    <w:name w:val="_HT_正文"/>
    <w:basedOn w:val="862"/>
    <w:uiPriority w:val="0"/>
    <w:qFormat/>
    <w:pPr>
      <w:ind w:firstLine="200"/>
      <w:spacing w:line="360" w:lineRule="auto"/>
      <w:widowControl/>
    </w:pPr>
    <w:rPr>
      <w:rFonts w:ascii="Times New Roman" w:hAnsi="Times New Roman"/>
      <w:sz w:val="24"/>
      <w:szCs w:val="20"/>
    </w:rPr>
  </w:style>
  <w:style w:type="paragraph" w:styleId="892">
    <w:name w:val="List Paragraph"/>
    <w:basedOn w:val="862"/>
    <w:uiPriority w:val="34"/>
    <w:qFormat/>
    <w:pPr>
      <w:contextualSpacing/>
      <w:ind w:left="720"/>
    </w:pPr>
  </w:style>
  <w:style w:type="paragraph" w:styleId="893" w:customStyle="1">
    <w:name w:val="正文文本11"/>
    <w:basedOn w:val="894"/>
    <w:next w:val="884"/>
    <w:uiPriority w:val="0"/>
    <w:qFormat/>
    <w:pPr>
      <w:spacing w:after="120"/>
    </w:pPr>
  </w:style>
  <w:style w:type="paragraph" w:styleId="894" w:customStyle="1">
    <w:name w:val="正文1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页脚1"/>
    <w:basedOn w:val="881"/>
    <w:uiPriority w:val="0"/>
    <w:qFormat/>
    <w:pPr>
      <w:jc w:val="left"/>
      <w:tabs>
        <w:tab w:val="center" w:pos="4153" w:leader="none"/>
        <w:tab w:val="right" w:pos="8306" w:leader="none"/>
      </w:tabs>
    </w:pPr>
    <w:rPr>
      <w:sz w:val="18"/>
      <w:szCs w:val="18"/>
    </w:rPr>
  </w:style>
  <w:style w:type="numbering" w:styleId="8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高先锋</cp:lastModifiedBy>
  <cp:revision>2</cp:revision>
  <dcterms:created xsi:type="dcterms:W3CDTF">2026-07-22T07:02:00Z</dcterms:created>
  <dcterms:modified xsi:type="dcterms:W3CDTF">2026-08-11T02:22:51Z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eyJoZGlkIjoiYTY0ZTdkMzJjYjhkMTY4NzRiN2M4NmYyNmEyY2Q4M2QiLCJ1c2VySWQiOiIyMjcyODM2NyJ9</vt:lpwstr>
  </property>
  <property fmtid="{D5CDD505-2E9C-101B-9397-08002B2CF9AE}" pid="4" name="ICV">
    <vt:lpwstr>372B4FE3A07F4FD881E29646D10B2EC8_12</vt:lpwstr>
  </property>
</Properties>
</file>