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b/>
          <w:bCs/>
          <w:color w:val="auto"/>
          <w:sz w:val="36"/>
          <w:szCs w:val="36"/>
          <w:highlight w:val="none"/>
          <w:lang w:eastAsia="zh-CN"/>
        </w:rPr>
      </w:pPr>
      <w:bookmarkStart w:id="0" w:name="_GoBack"/>
      <w:bookmarkEnd w:id="0"/>
    </w:p>
    <w:p>
      <w:pPr>
        <w:spacing w:line="360" w:lineRule="auto"/>
        <w:jc w:val="center"/>
        <w:rPr>
          <w:rFonts w:hint="eastAsia" w:ascii="宋体" w:hAnsi="宋体" w:eastAsia="宋体" w:cs="宋体"/>
          <w:b/>
          <w:bCs/>
          <w:color w:val="auto"/>
          <w:sz w:val="36"/>
          <w:szCs w:val="36"/>
          <w:highlight w:val="none"/>
          <w:lang w:eastAsia="zh-CN"/>
        </w:rPr>
      </w:pPr>
      <w:r>
        <w:rPr>
          <w:rFonts w:hint="eastAsia" w:ascii="宋体" w:hAnsi="宋体" w:eastAsia="宋体" w:cs="宋体"/>
          <w:b/>
          <w:bCs/>
          <w:color w:val="auto"/>
          <w:sz w:val="36"/>
          <w:szCs w:val="36"/>
          <w:highlight w:val="none"/>
          <w:lang w:eastAsia="zh-CN"/>
        </w:rPr>
        <w:t>扬州大学附属医院</w:t>
      </w:r>
    </w:p>
    <w:p>
      <w:pPr>
        <w:spacing w:line="360" w:lineRule="auto"/>
        <w:jc w:val="center"/>
        <w:rPr>
          <w:rFonts w:hint="eastAsia" w:ascii="宋体" w:hAnsi="宋体" w:eastAsia="宋体" w:cs="宋体"/>
          <w:b/>
          <w:bCs/>
          <w:color w:val="auto"/>
          <w:sz w:val="36"/>
          <w:szCs w:val="36"/>
          <w:highlight w:val="none"/>
          <w:lang w:eastAsia="zh-CN"/>
        </w:rPr>
      </w:pPr>
      <w:r>
        <w:rPr>
          <w:rFonts w:hint="eastAsia" w:ascii="宋体" w:hAnsi="宋体" w:eastAsia="宋体" w:cs="宋体"/>
          <w:b/>
          <w:bCs/>
          <w:color w:val="auto"/>
          <w:sz w:val="36"/>
          <w:szCs w:val="36"/>
          <w:highlight w:val="none"/>
          <w:lang w:eastAsia="zh-CN"/>
        </w:rPr>
        <w:t>2026年职工端午、中秋节日慰问福利采购项目</w:t>
      </w:r>
    </w:p>
    <w:p>
      <w:pPr>
        <w:spacing w:line="360" w:lineRule="auto"/>
        <w:jc w:val="center"/>
        <w:rPr>
          <w:rFonts w:hint="eastAsia" w:ascii="宋体" w:hAnsi="宋体" w:eastAsia="宋体" w:cs="宋体"/>
          <w:b/>
          <w:bCs/>
          <w:color w:val="auto"/>
          <w:sz w:val="36"/>
          <w:szCs w:val="36"/>
          <w:highlight w:val="none"/>
        </w:rPr>
      </w:pPr>
    </w:p>
    <w:p>
      <w:pPr>
        <w:spacing w:line="360" w:lineRule="auto"/>
        <w:jc w:val="center"/>
        <w:rPr>
          <w:rFonts w:hint="eastAsia" w:ascii="宋体" w:hAnsi="宋体" w:eastAsia="宋体" w:cs="宋体"/>
          <w:b/>
          <w:bCs/>
          <w:color w:val="auto"/>
          <w:sz w:val="36"/>
          <w:szCs w:val="36"/>
          <w:highlight w:val="none"/>
        </w:rPr>
      </w:pPr>
    </w:p>
    <w:p>
      <w:pPr>
        <w:spacing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采</w:t>
      </w:r>
    </w:p>
    <w:p>
      <w:pPr>
        <w:spacing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购</w:t>
      </w:r>
    </w:p>
    <w:p>
      <w:pPr>
        <w:spacing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合</w:t>
      </w:r>
    </w:p>
    <w:p>
      <w:pPr>
        <w:spacing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同</w:t>
      </w:r>
    </w:p>
    <w:p>
      <w:pPr>
        <w:spacing w:line="360" w:lineRule="auto"/>
        <w:jc w:val="center"/>
        <w:rPr>
          <w:rFonts w:hint="eastAsia" w:ascii="宋体" w:hAnsi="宋体" w:eastAsia="宋体" w:cs="宋体"/>
          <w:color w:val="auto"/>
          <w:sz w:val="24"/>
          <w:highlight w:val="none"/>
        </w:rPr>
      </w:pPr>
    </w:p>
    <w:p>
      <w:pPr>
        <w:pStyle w:val="13"/>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pPr>
        <w:pStyle w:val="14"/>
        <w:ind w:firstLine="643"/>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4"/>
        <w:ind w:firstLine="964"/>
        <w:jc w:val="both"/>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甲 方（买方）：</w:t>
      </w:r>
      <w:r>
        <w:rPr>
          <w:rFonts w:hint="eastAsia" w:cs="宋体"/>
          <w:color w:val="auto"/>
          <w:sz w:val="24"/>
          <w:highlight w:val="none"/>
          <w:lang w:val="en-US" w:eastAsia="zh-CN"/>
        </w:rPr>
        <w:t>扬州大学附属医院工会委员会</w:t>
      </w:r>
    </w:p>
    <w:p>
      <w:pPr>
        <w:pStyle w:val="14"/>
        <w:ind w:firstLine="964"/>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乙 方（卖方）：南京家爱商贸有限公司</w:t>
      </w:r>
    </w:p>
    <w:p>
      <w:pPr>
        <w:pStyle w:val="14"/>
        <w:ind w:firstLine="964"/>
        <w:jc w:val="both"/>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签署时间：</w:t>
      </w:r>
      <w:r>
        <w:rPr>
          <w:rFonts w:hint="eastAsia" w:cs="宋体"/>
          <w:color w:val="auto"/>
          <w:sz w:val="24"/>
          <w:highlight w:val="none"/>
          <w:lang w:val="en-US" w:eastAsia="zh-CN"/>
        </w:rPr>
        <w:t>2026</w:t>
      </w:r>
      <w:r>
        <w:rPr>
          <w:rFonts w:hint="eastAsia" w:ascii="宋体" w:hAnsi="宋体" w:eastAsia="宋体" w:cs="宋体"/>
          <w:color w:val="auto"/>
          <w:sz w:val="24"/>
          <w:highlight w:val="none"/>
        </w:rPr>
        <w:t xml:space="preserve">年  月 </w:t>
      </w:r>
      <w:r>
        <w:rPr>
          <w:rFonts w:hint="eastAsia" w:ascii="宋体" w:hAnsi="宋体" w:cs="宋体"/>
          <w:color w:val="auto"/>
          <w:sz w:val="24"/>
          <w:highlight w:val="none"/>
          <w:lang w:val="en-US" w:eastAsia="zh-CN"/>
        </w:rPr>
        <w:t xml:space="preserve"> 日</w:t>
      </w:r>
    </w:p>
    <w:p>
      <w:pPr>
        <w:pStyle w:val="18"/>
        <w:rPr>
          <w:rFonts w:hint="eastAsia"/>
          <w:color w:val="auto"/>
          <w:highlight w:val="none"/>
        </w:rPr>
      </w:pPr>
    </w:p>
    <w:p>
      <w:pPr>
        <w:spacing w:line="500" w:lineRule="exact"/>
        <w:ind w:firstLine="480"/>
        <w:rPr>
          <w:rFonts w:hint="eastAsia" w:ascii="宋体" w:hAnsi="宋体" w:eastAsia="宋体" w:cs="宋体"/>
          <w:bCs/>
          <w:color w:val="auto"/>
          <w:szCs w:val="21"/>
          <w:highlight w:val="none"/>
        </w:rPr>
      </w:pPr>
    </w:p>
    <w:p>
      <w:pPr>
        <w:jc w:val="both"/>
        <w:rPr>
          <w:rFonts w:hint="eastAsia" w:ascii="宋体" w:hAnsi="宋体" w:eastAsia="宋体" w:cs="宋体"/>
          <w:b/>
          <w:bCs/>
          <w:color w:val="auto"/>
          <w:sz w:val="30"/>
          <w:szCs w:val="30"/>
          <w:highlight w:val="none"/>
        </w:rPr>
      </w:pPr>
    </w:p>
    <w:p>
      <w:pPr>
        <w:keepNext w:val="0"/>
        <w:keepLines w:val="0"/>
        <w:pageBreakBefore w:val="0"/>
        <w:widowControl w:val="0"/>
        <w:spacing w:line="360" w:lineRule="auto"/>
        <w:ind w:left="0" w:right="0" w:firstLine="562"/>
        <w:jc w:val="center"/>
        <w:rPr>
          <w:rFonts w:hint="eastAsia" w:ascii="宋体" w:hAnsi="宋体" w:eastAsia="宋体" w:cs="宋体"/>
          <w:b/>
          <w:bCs w:val="0"/>
          <w:color w:val="auto"/>
          <w:sz w:val="28"/>
          <w:szCs w:val="28"/>
          <w:highlight w:val="none"/>
          <w:lang w:eastAsia="zh-CN"/>
        </w:rPr>
      </w:pPr>
      <w:r>
        <w:rPr>
          <w:rFonts w:hint="eastAsia" w:ascii="宋体" w:hAnsi="宋体" w:eastAsia="宋体" w:cs="宋体"/>
          <w:b/>
          <w:bCs w:val="0"/>
          <w:color w:val="auto"/>
          <w:sz w:val="28"/>
          <w:szCs w:val="28"/>
          <w:highlight w:val="none"/>
          <w:lang w:eastAsia="zh-CN"/>
        </w:rPr>
        <w:t>扬州大学附属医院</w:t>
      </w:r>
    </w:p>
    <w:p>
      <w:pPr>
        <w:keepNext w:val="0"/>
        <w:keepLines w:val="0"/>
        <w:pageBreakBefore w:val="0"/>
        <w:widowControl w:val="0"/>
        <w:spacing w:line="360" w:lineRule="auto"/>
        <w:ind w:left="0" w:right="0" w:firstLine="562"/>
        <w:jc w:val="center"/>
        <w:rPr>
          <w:rFonts w:hint="eastAsia" w:ascii="宋体" w:hAnsi="宋体" w:eastAsia="宋体" w:cs="宋体"/>
          <w:b/>
          <w:bCs w:val="0"/>
          <w:color w:val="auto"/>
          <w:sz w:val="28"/>
          <w:szCs w:val="28"/>
          <w:highlight w:val="none"/>
          <w:lang w:eastAsia="zh-CN"/>
        </w:rPr>
      </w:pPr>
      <w:r>
        <w:rPr>
          <w:rFonts w:hint="eastAsia" w:ascii="宋体" w:hAnsi="宋体" w:eastAsia="宋体" w:cs="宋体"/>
          <w:b/>
          <w:bCs w:val="0"/>
          <w:color w:val="auto"/>
          <w:sz w:val="28"/>
          <w:szCs w:val="28"/>
          <w:highlight w:val="none"/>
          <w:lang w:eastAsia="zh-CN"/>
        </w:rPr>
        <w:t>2026年职工端午节日慰问福利采购项目</w:t>
      </w:r>
    </w:p>
    <w:p>
      <w:pPr>
        <w:pStyle w:val="26"/>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color w:val="auto"/>
          <w:highlight w:val="none"/>
        </w:rPr>
      </w:pP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both"/>
        <w:textAlignment w:val="auto"/>
        <w:rPr>
          <w:rFonts w:hint="eastAsia" w:ascii="宋体" w:hAnsi="宋体" w:eastAsia="宋体" w:cs="宋体"/>
          <w:color w:val="auto"/>
          <w:sz w:val="21"/>
          <w:highlight w:val="none"/>
        </w:rPr>
      </w:pPr>
      <w:r>
        <w:rPr>
          <w:rFonts w:hint="eastAsia" w:ascii="宋体" w:hAnsi="宋体" w:eastAsia="宋体" w:cs="宋体"/>
          <w:color w:val="auto"/>
          <w:sz w:val="21"/>
          <w:highlight w:val="none"/>
        </w:rPr>
        <w:t>项目名称：</w:t>
      </w:r>
      <w:r>
        <w:rPr>
          <w:rFonts w:hint="eastAsia" w:ascii="宋体" w:hAnsi="宋体" w:cs="宋体"/>
          <w:color w:val="auto"/>
          <w:sz w:val="21"/>
          <w:highlight w:val="none"/>
          <w:lang w:eastAsia="zh-CN"/>
        </w:rPr>
        <w:t>扬州大学附属医院2026年职工端午、中秋节日慰问福利采购项目</w:t>
      </w:r>
      <w:r>
        <w:rPr>
          <w:rFonts w:hint="eastAsia" w:ascii="宋体" w:hAnsi="宋体" w:eastAsia="宋体" w:cs="宋体"/>
          <w:color w:val="auto"/>
          <w:sz w:val="21"/>
          <w:highlight w:val="none"/>
        </w:rPr>
        <w:t xml:space="preserve"> </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项目</w:t>
      </w:r>
      <w:r>
        <w:rPr>
          <w:rFonts w:hint="eastAsia" w:ascii="宋体" w:hAnsi="宋体" w:eastAsia="宋体" w:cs="宋体"/>
          <w:color w:val="auto"/>
          <w:sz w:val="21"/>
          <w:highlight w:val="none"/>
        </w:rPr>
        <w:t>编号：</w:t>
      </w:r>
      <w:r>
        <w:rPr>
          <w:rFonts w:hint="eastAsia" w:hAnsi="宋体" w:cs="宋体"/>
          <w:color w:val="auto"/>
          <w:sz w:val="21"/>
          <w:highlight w:val="none"/>
          <w:lang w:eastAsia="zh-CN"/>
        </w:rPr>
        <w:t>JSZC-320000-SWGC-G2026-0041</w:t>
      </w:r>
      <w:r>
        <w:rPr>
          <w:rFonts w:hint="eastAsia" w:hAnsi="宋体" w:eastAsia="宋体" w:cs="宋体"/>
          <w:color w:val="auto"/>
          <w:sz w:val="21"/>
          <w:highlight w:val="none"/>
          <w:lang w:val="en-US" w:eastAsia="zh-CN"/>
        </w:rPr>
        <w:t>号</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default" w:ascii="宋体" w:hAnsi="宋体" w:eastAsia="宋体" w:cs="宋体"/>
          <w:color w:val="auto"/>
          <w:sz w:val="21"/>
          <w:highlight w:val="none"/>
          <w:lang w:val="en-US" w:eastAsia="zh-CN"/>
        </w:rPr>
      </w:pPr>
      <w:r>
        <w:rPr>
          <w:rFonts w:hint="eastAsia" w:hAnsi="宋体" w:cs="宋体"/>
          <w:color w:val="auto"/>
          <w:sz w:val="21"/>
          <w:highlight w:val="none"/>
          <w:lang w:val="en-US" w:eastAsia="zh-CN"/>
        </w:rPr>
        <w:t>审计编号：YDFYCGZX-后勤物资2026056</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rPr>
      </w:pPr>
      <w:r>
        <w:rPr>
          <w:rFonts w:hint="eastAsia" w:ascii="宋体" w:hAnsi="宋体" w:eastAsia="宋体" w:cs="宋体"/>
          <w:color w:val="auto"/>
          <w:sz w:val="21"/>
          <w:highlight w:val="none"/>
        </w:rPr>
        <w:t>甲方（</w:t>
      </w:r>
      <w:r>
        <w:rPr>
          <w:rFonts w:hint="eastAsia" w:ascii="宋体" w:hAnsi="宋体" w:eastAsia="宋体" w:cs="宋体"/>
          <w:color w:val="auto"/>
          <w:sz w:val="21"/>
          <w:highlight w:val="none"/>
          <w:lang w:val="en-US" w:eastAsia="zh-CN"/>
        </w:rPr>
        <w:t>招标人</w:t>
      </w:r>
      <w:r>
        <w:rPr>
          <w:rFonts w:hint="eastAsia" w:ascii="宋体" w:hAnsi="宋体" w:eastAsia="宋体" w:cs="宋体"/>
          <w:color w:val="auto"/>
          <w:sz w:val="21"/>
          <w:highlight w:val="none"/>
        </w:rPr>
        <w:t>/买方）：</w:t>
      </w:r>
      <w:r>
        <w:rPr>
          <w:rFonts w:hint="eastAsia" w:cs="宋体"/>
          <w:color w:val="auto"/>
          <w:sz w:val="24"/>
          <w:highlight w:val="none"/>
          <w:lang w:val="en-US" w:eastAsia="zh-CN"/>
        </w:rPr>
        <w:t>扬州大学附属医院工会委员会</w:t>
      </w:r>
      <w:r>
        <w:rPr>
          <w:rFonts w:hint="eastAsia" w:ascii="宋体" w:hAnsi="宋体" w:eastAsia="宋体" w:cs="宋体"/>
          <w:color w:val="auto"/>
          <w:sz w:val="21"/>
          <w:highlight w:val="none"/>
        </w:rPr>
        <w:t xml:space="preserve">  </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u w:val="single"/>
        </w:rPr>
      </w:pPr>
      <w:r>
        <w:rPr>
          <w:rFonts w:hint="eastAsia" w:ascii="宋体" w:hAnsi="宋体" w:eastAsia="宋体" w:cs="宋体"/>
          <w:color w:val="auto"/>
          <w:sz w:val="21"/>
          <w:highlight w:val="none"/>
        </w:rPr>
        <w:t>乙方（</w:t>
      </w:r>
      <w:r>
        <w:rPr>
          <w:rFonts w:hint="eastAsia" w:ascii="宋体" w:hAnsi="宋体" w:eastAsia="宋体" w:cs="宋体"/>
          <w:color w:val="auto"/>
          <w:sz w:val="21"/>
          <w:highlight w:val="none"/>
          <w:lang w:val="en-US" w:eastAsia="zh-CN"/>
        </w:rPr>
        <w:t>投标人</w:t>
      </w:r>
      <w:r>
        <w:rPr>
          <w:rFonts w:hint="eastAsia" w:ascii="宋体" w:hAnsi="宋体" w:eastAsia="宋体" w:cs="宋体"/>
          <w:color w:val="auto"/>
          <w:sz w:val="21"/>
          <w:highlight w:val="none"/>
        </w:rPr>
        <w:t>/卖方）：</w:t>
      </w:r>
      <w:r>
        <w:rPr>
          <w:rFonts w:hint="eastAsia" w:ascii="宋体" w:hAnsi="宋体" w:eastAsia="宋体" w:cs="宋体"/>
          <w:color w:val="auto"/>
          <w:sz w:val="24"/>
          <w:highlight w:val="none"/>
        </w:rPr>
        <w:t>南京家爱商贸有限公司</w:t>
      </w:r>
    </w:p>
    <w:p>
      <w:pPr>
        <w:pStyle w:val="28"/>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default" w:ascii="宋体" w:hAnsi="宋体" w:eastAsia="宋体" w:cs="宋体"/>
          <w:color w:val="auto"/>
          <w:sz w:val="21"/>
          <w:szCs w:val="21"/>
          <w:highlight w:val="none"/>
          <w:u w:val="single"/>
          <w:lang w:val="en-US" w:eastAsia="zh-CN"/>
        </w:rPr>
      </w:pPr>
      <w:r>
        <w:rPr>
          <w:rFonts w:hint="eastAsia" w:hAnsi="宋体" w:cs="宋体"/>
          <w:color w:val="auto"/>
          <w:sz w:val="21"/>
          <w:szCs w:val="21"/>
          <w:highlight w:val="none"/>
          <w:lang w:val="en-US" w:eastAsia="zh-CN"/>
        </w:rPr>
        <w:t>分包号：</w:t>
      </w:r>
      <w:r>
        <w:rPr>
          <w:rFonts w:hint="eastAsia" w:hAnsi="宋体" w:cs="宋体"/>
          <w:color w:val="auto"/>
          <w:sz w:val="21"/>
          <w:szCs w:val="21"/>
          <w:highlight w:val="none"/>
          <w:u w:val="single"/>
          <w:lang w:val="en-US" w:eastAsia="zh-CN"/>
        </w:rPr>
        <w:t xml:space="preserve"> 包2    </w:t>
      </w:r>
    </w:p>
    <w:p>
      <w:pPr>
        <w:pStyle w:val="28"/>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rPr>
      </w:pPr>
      <w:r>
        <w:rPr>
          <w:rFonts w:hint="eastAsia" w:ascii="宋体" w:hAnsi="宋体" w:eastAsia="宋体" w:cs="宋体"/>
          <w:color w:val="auto"/>
          <w:sz w:val="21"/>
          <w:szCs w:val="21"/>
          <w:highlight w:val="none"/>
        </w:rPr>
        <w:t>甲、乙双方根据</w:t>
      </w:r>
      <w:r>
        <w:rPr>
          <w:rFonts w:hint="eastAsia" w:hAnsi="宋体" w:cs="宋体"/>
          <w:color w:val="auto"/>
          <w:sz w:val="21"/>
          <w:highlight w:val="none"/>
          <w:u w:val="single"/>
          <w:lang w:eastAsia="zh-CN"/>
        </w:rPr>
        <w:t>扬州大学附属医院2026年职工端午、中秋节日慰问福利采购项目</w:t>
      </w:r>
      <w:r>
        <w:rPr>
          <w:rFonts w:hint="eastAsia" w:ascii="宋体" w:hAnsi="宋体" w:eastAsia="宋体" w:cs="宋体"/>
          <w:color w:val="auto"/>
          <w:sz w:val="21"/>
          <w:szCs w:val="21"/>
          <w:highlight w:val="none"/>
        </w:rPr>
        <w:t>公开招标的结果，签署本合同。</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2" w:firstLineChars="20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一、协议期限为</w:t>
      </w:r>
      <w:r>
        <w:rPr>
          <w:rFonts w:hint="eastAsia" w:ascii="宋体" w:hAnsi="宋体" w:eastAsia="宋体" w:cs="宋体"/>
          <w:color w:val="auto"/>
          <w:sz w:val="21"/>
          <w:szCs w:val="21"/>
          <w:highlight w:val="none"/>
          <w:lang w:eastAsia="zh-CN"/>
        </w:rPr>
        <w:t>：</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自</w:t>
      </w:r>
      <w:r>
        <w:rPr>
          <w:rFonts w:hint="eastAsia" w:ascii="宋体" w:hAnsi="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lang w:eastAsia="zh-CN"/>
        </w:rPr>
        <w:t>年</w:t>
      </w:r>
      <w:r>
        <w:rPr>
          <w:rFonts w:hint="eastAsia" w:ascii="宋体" w:hAnsi="宋体" w:cs="宋体"/>
          <w:color w:val="auto"/>
          <w:sz w:val="21"/>
          <w:szCs w:val="21"/>
          <w:highlight w:val="none"/>
          <w:u w:val="single"/>
          <w:lang w:val="en-US" w:eastAsia="zh-CN"/>
        </w:rPr>
        <w:t>6</w:t>
      </w:r>
      <w:r>
        <w:rPr>
          <w:rFonts w:hint="eastAsia" w:ascii="宋体" w:hAnsi="宋体" w:eastAsia="宋体" w:cs="宋体"/>
          <w:color w:val="auto"/>
          <w:sz w:val="21"/>
          <w:szCs w:val="21"/>
          <w:highlight w:val="none"/>
          <w:lang w:eastAsia="zh-CN"/>
        </w:rPr>
        <w:t>月</w:t>
      </w:r>
      <w:r>
        <w:rPr>
          <w:rFonts w:hint="eastAsia" w:ascii="宋体" w:hAnsi="宋体" w:cs="宋体"/>
          <w:color w:val="auto"/>
          <w:sz w:val="21"/>
          <w:szCs w:val="21"/>
          <w:highlight w:val="none"/>
          <w:u w:val="single"/>
          <w:lang w:val="en-US" w:eastAsia="zh-CN"/>
        </w:rPr>
        <w:t>1</w:t>
      </w:r>
      <w:r>
        <w:rPr>
          <w:rFonts w:hint="eastAsia" w:ascii="宋体" w:hAnsi="宋体" w:eastAsia="宋体" w:cs="宋体"/>
          <w:color w:val="auto"/>
          <w:sz w:val="21"/>
          <w:szCs w:val="21"/>
          <w:highlight w:val="none"/>
          <w:lang w:eastAsia="zh-CN"/>
        </w:rPr>
        <w:t>日起至</w:t>
      </w:r>
      <w:r>
        <w:rPr>
          <w:rFonts w:hint="eastAsia" w:ascii="宋体" w:hAnsi="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lang w:eastAsia="zh-CN"/>
        </w:rPr>
        <w:t>年</w:t>
      </w:r>
      <w:r>
        <w:rPr>
          <w:rFonts w:hint="eastAsia" w:ascii="宋体" w:hAnsi="宋体" w:cs="宋体"/>
          <w:color w:val="auto"/>
          <w:sz w:val="21"/>
          <w:szCs w:val="21"/>
          <w:highlight w:val="none"/>
          <w:u w:val="single"/>
          <w:lang w:val="en-US" w:eastAsia="zh-CN"/>
        </w:rPr>
        <w:t>9</w:t>
      </w:r>
      <w:r>
        <w:rPr>
          <w:rFonts w:hint="eastAsia" w:ascii="宋体" w:hAnsi="宋体" w:eastAsia="宋体" w:cs="宋体"/>
          <w:color w:val="auto"/>
          <w:sz w:val="21"/>
          <w:szCs w:val="21"/>
          <w:highlight w:val="none"/>
          <w:lang w:eastAsia="zh-CN"/>
        </w:rPr>
        <w:t>月</w:t>
      </w:r>
      <w:r>
        <w:rPr>
          <w:rFonts w:hint="eastAsia" w:ascii="宋体" w:hAnsi="宋体" w:cs="宋体"/>
          <w:color w:val="auto"/>
          <w:sz w:val="21"/>
          <w:szCs w:val="21"/>
          <w:highlight w:val="none"/>
          <w:u w:val="single"/>
          <w:lang w:val="en-US" w:eastAsia="zh-CN"/>
        </w:rPr>
        <w:t>5</w:t>
      </w:r>
      <w:r>
        <w:rPr>
          <w:rFonts w:hint="eastAsia" w:ascii="宋体" w:hAnsi="宋体" w:eastAsia="宋体" w:cs="宋体"/>
          <w:color w:val="auto"/>
          <w:sz w:val="21"/>
          <w:szCs w:val="21"/>
          <w:highlight w:val="none"/>
          <w:lang w:eastAsia="zh-CN"/>
        </w:rPr>
        <w:t>日止。</w:t>
      </w:r>
      <w:r>
        <w:rPr>
          <w:rFonts w:hint="eastAsia" w:ascii="宋体" w:hAnsi="宋体" w:cs="宋体"/>
          <w:color w:val="auto"/>
          <w:sz w:val="21"/>
          <w:szCs w:val="21"/>
          <w:highlight w:val="none"/>
          <w:lang w:val="en-US" w:eastAsia="zh-CN"/>
        </w:rPr>
        <w:t>服务期限具体以招标文件以及投标文件中承诺为准。</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2" w:firstLineChars="200"/>
        <w:contextualSpacing/>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二、乙方以固定合同价格</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cs="宋体"/>
          <w:color w:val="auto"/>
          <w:szCs w:val="21"/>
          <w:highlight w:val="none"/>
        </w:rPr>
        <w:t>乙方以固定</w:t>
      </w:r>
      <w:r>
        <w:rPr>
          <w:rFonts w:hint="eastAsia" w:ascii="宋体" w:hAnsi="宋体" w:cs="宋体"/>
          <w:color w:val="auto"/>
          <w:szCs w:val="21"/>
          <w:highlight w:val="none"/>
          <w:lang w:val="en-US" w:eastAsia="zh-CN"/>
        </w:rPr>
        <w:t>结算</w:t>
      </w:r>
      <w:r>
        <w:rPr>
          <w:rFonts w:hint="eastAsia" w:ascii="宋体" w:hAnsi="宋体" w:cs="宋体"/>
          <w:color w:val="auto"/>
          <w:szCs w:val="21"/>
          <w:highlight w:val="none"/>
        </w:rPr>
        <w:t>价格</w:t>
      </w:r>
      <w:r>
        <w:rPr>
          <w:rFonts w:hint="eastAsia" w:ascii="宋体" w:hAnsi="宋体" w:cs="宋体"/>
          <w:color w:val="auto"/>
          <w:szCs w:val="21"/>
          <w:highlight w:val="none"/>
          <w:u w:val="single"/>
        </w:rPr>
        <w:t>　</w:t>
      </w:r>
      <w:r>
        <w:rPr>
          <w:rFonts w:hint="eastAsia" w:ascii="宋体" w:hAnsi="宋体" w:cs="宋体"/>
          <w:color w:val="auto"/>
          <w:szCs w:val="21"/>
          <w:highlight w:val="none"/>
          <w:u w:val="single"/>
          <w:lang w:val="en-US" w:eastAsia="zh-CN"/>
        </w:rPr>
        <w:t>500</w:t>
      </w:r>
      <w:r>
        <w:rPr>
          <w:rFonts w:hint="eastAsia" w:ascii="宋体" w:hAnsi="宋体" w:cs="宋体"/>
          <w:color w:val="auto"/>
          <w:szCs w:val="21"/>
          <w:highlight w:val="none"/>
          <w:u w:val="single"/>
        </w:rPr>
        <w:t>元/套</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none"/>
          <w:lang w:val="en-US" w:eastAsia="zh-CN"/>
        </w:rPr>
        <w:t>共194套，提供</w:t>
      </w:r>
      <w:r>
        <w:rPr>
          <w:rFonts w:hint="eastAsia" w:ascii="宋体" w:hAnsi="宋体" w:cs="宋体"/>
          <w:color w:val="auto"/>
          <w:szCs w:val="21"/>
          <w:highlight w:val="none"/>
          <w:u w:val="none"/>
          <w:lang w:eastAsia="zh-CN"/>
        </w:rPr>
        <w:t>货</w:t>
      </w:r>
      <w:r>
        <w:rPr>
          <w:rFonts w:hint="eastAsia" w:ascii="宋体" w:hAnsi="宋体" w:cs="宋体"/>
          <w:color w:val="auto"/>
          <w:szCs w:val="21"/>
          <w:highlight w:val="none"/>
          <w:u w:val="none"/>
          <w:lang w:val="en-US" w:eastAsia="zh-CN"/>
        </w:rPr>
        <w:t>品</w:t>
      </w:r>
      <w:r>
        <w:rPr>
          <w:rFonts w:hint="eastAsia" w:ascii="宋体" w:hAnsi="宋体" w:cs="宋体"/>
          <w:color w:val="auto"/>
          <w:szCs w:val="21"/>
          <w:highlight w:val="none"/>
          <w:u w:val="none"/>
          <w:lang w:eastAsia="zh-CN"/>
        </w:rPr>
        <w:t>金额</w:t>
      </w:r>
      <w:r>
        <w:rPr>
          <w:rFonts w:hint="eastAsia" w:ascii="宋体" w:hAnsi="宋体" w:cs="宋体"/>
          <w:color w:val="auto"/>
          <w:sz w:val="21"/>
          <w:szCs w:val="21"/>
          <w:highlight w:val="none"/>
          <w:u w:val="single"/>
          <w:lang w:val="en-US" w:eastAsia="zh-CN"/>
        </w:rPr>
        <w:t>1599</w:t>
      </w:r>
      <w:r>
        <w:rPr>
          <w:rFonts w:hint="eastAsia" w:ascii="宋体" w:hAnsi="宋体" w:eastAsia="宋体" w:cs="宋体"/>
          <w:color w:val="auto"/>
          <w:sz w:val="21"/>
          <w:szCs w:val="21"/>
          <w:highlight w:val="none"/>
          <w:u w:val="single"/>
          <w:lang w:eastAsia="zh-CN"/>
        </w:rPr>
        <w:t>元/</w:t>
      </w:r>
      <w:r>
        <w:rPr>
          <w:rFonts w:hint="eastAsia" w:ascii="宋体" w:hAnsi="宋体" w:eastAsia="宋体" w:cs="宋体"/>
          <w:color w:val="auto"/>
          <w:sz w:val="21"/>
          <w:szCs w:val="21"/>
          <w:highlight w:val="none"/>
          <w:u w:val="single"/>
          <w:lang w:val="en-US" w:eastAsia="zh-CN"/>
        </w:rPr>
        <w:t>人/份</w:t>
      </w:r>
      <w:r>
        <w:rPr>
          <w:rFonts w:hint="eastAsia" w:ascii="宋体" w:hAnsi="宋体" w:eastAsia="宋体" w:cs="宋体"/>
          <w:color w:val="auto"/>
          <w:sz w:val="21"/>
          <w:szCs w:val="21"/>
          <w:highlight w:val="none"/>
          <w:lang w:val="en-US" w:eastAsia="zh-CN"/>
        </w:rPr>
        <w:t>，</w:t>
      </w:r>
      <w:r>
        <w:rPr>
          <w:rFonts w:hint="eastAsia" w:ascii="宋体" w:hAnsi="宋体" w:cs="宋体"/>
          <w:color w:val="auto"/>
          <w:szCs w:val="21"/>
          <w:highlight w:val="none"/>
        </w:rPr>
        <w:t>向甲方供应符合国家食品卫生标准的食品。所供食品的生产日期在二分之一保质期内。</w:t>
      </w:r>
      <w:r>
        <w:rPr>
          <w:rFonts w:hint="eastAsia" w:ascii="宋体" w:hAnsi="宋体" w:cs="宋体"/>
          <w:color w:val="auto"/>
          <w:szCs w:val="21"/>
          <w:highlight w:val="none"/>
          <w:lang w:val="en-US" w:eastAsia="zh-CN"/>
        </w:rPr>
        <w:t>合同</w:t>
      </w:r>
      <w:r>
        <w:rPr>
          <w:rFonts w:hint="eastAsia" w:ascii="宋体" w:hAnsi="宋体" w:cs="宋体"/>
          <w:color w:val="auto"/>
          <w:szCs w:val="21"/>
          <w:highlight w:val="none"/>
        </w:rPr>
        <w:t>总金额</w:t>
      </w:r>
      <w:r>
        <w:rPr>
          <w:rFonts w:hint="eastAsia" w:ascii="宋体" w:hAnsi="宋体" w:cs="宋体"/>
          <w:color w:val="auto"/>
          <w:szCs w:val="21"/>
          <w:highlight w:val="none"/>
          <w:lang w:val="en-US" w:eastAsia="zh-CN"/>
        </w:rPr>
        <w:t>为：￥97000.00，大写：人民币玖万柒仟元整</w:t>
      </w:r>
      <w:r>
        <w:rPr>
          <w:rFonts w:hint="eastAsia" w:ascii="宋体" w:hAnsi="宋体" w:cs="宋体"/>
          <w:color w:val="auto"/>
          <w:szCs w:val="21"/>
          <w:highlight w:val="none"/>
        </w:rPr>
        <w:t>。</w:t>
      </w:r>
    </w:p>
    <w:p>
      <w:pPr>
        <w:keepNext w:val="0"/>
        <w:keepLines w:val="0"/>
        <w:pageBreakBefore w:val="0"/>
        <w:widowControl w:val="0"/>
        <w:numPr>
          <w:ilvl w:val="0"/>
          <w:numId w:val="1"/>
        </w:numPr>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根据甲方的时间、数量要求，乙方送货、卸货到甲方指定的地点，随货提供符合甲方当地质量部门规定的相关证明材料。</w:t>
      </w:r>
    </w:p>
    <w:p>
      <w:pPr>
        <w:keepNext w:val="0"/>
        <w:keepLines w:val="0"/>
        <w:pageBreakBefore w:val="0"/>
        <w:widowControl w:val="0"/>
        <w:numPr>
          <w:ilvl w:val="0"/>
          <w:numId w:val="1"/>
        </w:numPr>
        <w:tabs>
          <w:tab w:val="left" w:pos="6840"/>
          <w:tab w:val="left" w:pos="9283"/>
        </w:tabs>
        <w:kinsoku/>
        <w:wordWrap/>
        <w:overflowPunct/>
        <w:topLinePunct w:val="0"/>
        <w:autoSpaceDE/>
        <w:autoSpaceDN/>
        <w:bidi w:val="0"/>
        <w:adjustRightInd/>
        <w:snapToGrid/>
        <w:spacing w:line="460" w:lineRule="exact"/>
        <w:ind w:left="0" w:right="0" w:firstLine="422" w:firstLineChars="200"/>
        <w:contextualSpacing/>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付款方式：</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color w:val="auto"/>
          <w:sz w:val="21"/>
          <w:szCs w:val="21"/>
          <w:highlight w:val="none"/>
          <w:lang w:val="en-US" w:eastAsia="zh-CN"/>
        </w:rPr>
      </w:pPr>
      <w:r>
        <w:rPr>
          <w:rFonts w:hint="eastAsia" w:cs="宋体"/>
          <w:color w:val="auto"/>
          <w:szCs w:val="21"/>
          <w:highlight w:val="none"/>
        </w:rPr>
        <w:t>第一次付款：合同签订后，乙方和甲方确定初步供货数量后，向甲方开具预付款发票，甲方自收到发票之日起10个工作日内向乙方支付初步合同价（初步供货数量*</w:t>
      </w:r>
      <w:r>
        <w:rPr>
          <w:rFonts w:hint="eastAsia" w:cs="宋体"/>
          <w:color w:val="auto"/>
          <w:szCs w:val="21"/>
          <w:highlight w:val="none"/>
          <w:lang w:val="en-US" w:eastAsia="zh-CN"/>
        </w:rPr>
        <w:t>5</w:t>
      </w:r>
      <w:r>
        <w:rPr>
          <w:rFonts w:hint="eastAsia" w:cs="宋体"/>
          <w:color w:val="auto"/>
          <w:szCs w:val="21"/>
          <w:highlight w:val="none"/>
        </w:rPr>
        <w:t>00元/人/份）30%的预付款；第二次付款：乙方根据实际供货数量将套餐发放完毕，且售后服务全部完成（无退换货情况且无违约情况发生），乙方向甲方开具尾款发票，甲方自收到发票之日起10个工作日内向乙方支付合同总价（实际供货数量*</w:t>
      </w:r>
      <w:r>
        <w:rPr>
          <w:rFonts w:hint="eastAsia" w:cs="宋体"/>
          <w:color w:val="auto"/>
          <w:szCs w:val="21"/>
          <w:highlight w:val="none"/>
          <w:lang w:val="en-US" w:eastAsia="zh-CN"/>
        </w:rPr>
        <w:t>5</w:t>
      </w:r>
      <w:r>
        <w:rPr>
          <w:rFonts w:hint="eastAsia" w:cs="宋体"/>
          <w:color w:val="auto"/>
          <w:szCs w:val="21"/>
          <w:highlight w:val="none"/>
        </w:rPr>
        <w:t>00元/人/份）扣除第一次付款后的尾款。</w:t>
      </w:r>
    </w:p>
    <w:p>
      <w:pPr>
        <w:pStyle w:val="17"/>
        <w:keepNext w:val="0"/>
        <w:keepLines w:val="0"/>
        <w:pageBreakBefore w:val="0"/>
        <w:widowControl w:val="0"/>
        <w:kinsoku/>
        <w:wordWrap/>
        <w:overflowPunct/>
        <w:topLinePunct w:val="0"/>
        <w:autoSpaceDE/>
        <w:autoSpaceDN/>
        <w:bidi w:val="0"/>
        <w:adjustRightInd/>
        <w:snapToGrid/>
        <w:spacing w:after="0" w:line="460" w:lineRule="exact"/>
        <w:ind w:left="0" w:right="0" w:firstLine="422" w:firstLineChars="200"/>
        <w:textAlignment w:val="auto"/>
        <w:rPr>
          <w:rFonts w:hint="eastAsia"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lang w:val="en-US" w:eastAsia="zh-CN" w:bidi="ar-SA"/>
        </w:rPr>
        <w:t>五、履约保证金</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1.中标人在签订合同前须缴纳</w:t>
      </w:r>
      <w:r>
        <w:rPr>
          <w:rFonts w:hint="eastAsia" w:ascii="宋体" w:hAnsi="宋体" w:cs="宋体"/>
          <w:b w:val="0"/>
          <w:bCs w:val="0"/>
          <w:color w:val="auto"/>
          <w:sz w:val="21"/>
          <w:szCs w:val="21"/>
          <w:highlight w:val="none"/>
          <w:u w:val="single"/>
          <w:lang w:val="en-US" w:eastAsia="zh-CN"/>
        </w:rPr>
        <w:t xml:space="preserve"> 10% </w:t>
      </w:r>
      <w:r>
        <w:rPr>
          <w:rFonts w:hint="eastAsia" w:ascii="宋体" w:hAnsi="宋体" w:eastAsia="宋体" w:cs="宋体"/>
          <w:b w:val="0"/>
          <w:bCs w:val="0"/>
          <w:color w:val="auto"/>
          <w:sz w:val="21"/>
          <w:szCs w:val="21"/>
          <w:highlight w:val="none"/>
          <w:lang w:val="en-US" w:eastAsia="zh-CN"/>
        </w:rPr>
        <w:t>的履约保证金至采购人指定账户。履约保证金用以约束供应商在合同履行中的行为，弥补合同执行中由于自身行为可能给采购人带来的各种损失。如果中标人不同意按照规定去做，采购人有权取消本次采购中标决定。</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履约保证金的退还：履约保证金在合作期满，乙方已履行双方所有约定后退还，不计利息。合同履行结束后，乙方凭甲方签署的项目验收单或项目验收报告、履约保证金收据原件，前往甲方处办理保证金退还手续。</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3.有下列情形之一的，履约保证金不予退还:</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3.1签订合同后甲方发现乙方在响应文件中提供虚假材料的；</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3.2乙方与甲方、其他供应商或者采购代理机构恶意串通的；</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3.3将中标项目转让给他人，或者在招标文件中未说明，且未经甲方同意，将中标项目分包给他人的；</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3.4除因不可抗力或招标文件认可的情形以外，中标供应商不与采购人签订合同的；</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3.5签订合同后因乙方原因无法履行合同或者拒绝履行合同义务的。</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2" w:firstLineChars="200"/>
        <w:contextualSpacing/>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六</w:t>
      </w:r>
      <w:r>
        <w:rPr>
          <w:rFonts w:hint="eastAsia" w:ascii="宋体" w:hAnsi="宋体" w:eastAsia="宋体" w:cs="宋体"/>
          <w:b/>
          <w:bCs/>
          <w:color w:val="auto"/>
          <w:sz w:val="21"/>
          <w:szCs w:val="21"/>
          <w:highlight w:val="none"/>
          <w:lang w:eastAsia="zh-CN"/>
        </w:rPr>
        <w:t>、违约处理：</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1．乙方必须讲诚信，所供食品符合国家相关标准不得以次充好，不得短缺，否则视为乙方违约，由乙方对甲方给予赔偿，并终止合同。</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2．乙方所供食品如有夹带以次充好等不符合谈判约定要求的食品，按以一罚十的原则（即每发现一件不符合国家相关标准食品赔偿十件），由乙方对甲方给予赔偿，并终止合同。</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3．乙方所供商品在使用中给医院或者职工造成不良影响的，甲方有权终止合同，由乙方对甲方给予赔偿。</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4．乙方必须严格按甲方规定的送货日期将提货券送到甲方指定地点，否则视为违约，甲方有权终止合同，由乙方对甲方给予赔偿。</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5．上述四条款中任何一款都由乙方对甲方给予赔偿，情节严重者，我院保留在一至三年内禁止其参加医院采购活动的权利。</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lang w:val="en-US" w:eastAsia="zh-CN"/>
        </w:rPr>
      </w:pPr>
      <w:r>
        <w:rPr>
          <w:rFonts w:hint="eastAsia" w:hAnsi="宋体" w:cs="宋体"/>
          <w:color w:val="auto"/>
          <w:sz w:val="21"/>
          <w:highlight w:val="none"/>
          <w:lang w:val="en-US" w:eastAsia="zh-CN"/>
        </w:rPr>
        <w:t xml:space="preserve">6. </w:t>
      </w:r>
      <w:r>
        <w:rPr>
          <w:rFonts w:hint="eastAsia" w:ascii="宋体" w:hAnsi="宋体" w:eastAsia="宋体" w:cs="宋体"/>
          <w:color w:val="auto"/>
          <w:sz w:val="21"/>
          <w:highlight w:val="none"/>
          <w:lang w:val="en-US" w:eastAsia="zh-CN"/>
        </w:rPr>
        <w:t>乙方应加强工作人员的管理，禁止乙方以各种手段腐蚀、贿赂甲方单位工作人员，并将诚信档案记录的工作人员违规不良行为纳入违约行为,如有违反，甲方将停止履行合同，并追究乙方违约责任。</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2" w:firstLineChars="200"/>
        <w:contextualSpacing/>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七</w:t>
      </w:r>
      <w:r>
        <w:rPr>
          <w:rFonts w:hint="eastAsia" w:ascii="宋体" w:hAnsi="宋体" w:eastAsia="宋体" w:cs="宋体"/>
          <w:b/>
          <w:bCs/>
          <w:color w:val="auto"/>
          <w:sz w:val="21"/>
          <w:szCs w:val="21"/>
          <w:highlight w:val="none"/>
          <w:lang w:eastAsia="zh-CN"/>
        </w:rPr>
        <w:t>、关于本项目采购的招投标文件或与本次采购活动方式相适应的文件及有关附件是本合同不可分割的组成部分，这些文件包括但不限于：</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w:t>
      </w:r>
      <w:r>
        <w:rPr>
          <w:rFonts w:hint="eastAsia" w:hAnsi="宋体" w:eastAsia="宋体" w:cs="宋体"/>
          <w:color w:val="auto"/>
          <w:sz w:val="21"/>
          <w:szCs w:val="21"/>
          <w:highlight w:val="none"/>
          <w:lang w:val="en-US" w:eastAsia="zh-CN"/>
        </w:rPr>
        <w:t>招标</w:t>
      </w:r>
      <w:r>
        <w:rPr>
          <w:rFonts w:hint="eastAsia" w:ascii="宋体" w:hAnsi="宋体" w:eastAsia="宋体" w:cs="宋体"/>
          <w:color w:val="auto"/>
          <w:sz w:val="21"/>
          <w:szCs w:val="21"/>
          <w:highlight w:val="none"/>
        </w:rPr>
        <w:t xml:space="preserve">文件；             </w:t>
      </w:r>
      <w:r>
        <w:rPr>
          <w:rFonts w:hint="eastAsia"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（2）投标产品配置与报价文件；</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（3）供货一览表；                 （4）技术参数响应表；</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（5）服务承诺；                   （6）中标通知书；</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 xml:space="preserve">   （7）甲乙双方补充协议；           （8）乙方投标时提供的</w:t>
      </w:r>
      <w:r>
        <w:rPr>
          <w:rFonts w:hint="eastAsia"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文件。</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2"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b/>
          <w:bCs/>
          <w:color w:val="auto"/>
          <w:sz w:val="21"/>
          <w:highlight w:val="none"/>
          <w:lang w:val="en-US" w:eastAsia="zh-CN"/>
        </w:rPr>
        <w:t>八、</w:t>
      </w:r>
      <w:r>
        <w:rPr>
          <w:rFonts w:hint="eastAsia" w:ascii="宋体" w:hAnsi="宋体" w:eastAsia="宋体" w:cs="宋体"/>
          <w:color w:val="auto"/>
          <w:sz w:val="21"/>
          <w:highlight w:val="none"/>
          <w:lang w:val="en-US" w:eastAsia="zh-CN"/>
        </w:rPr>
        <w:t>本合同未尽事宜，遵照《中华人民共和国民法典》有关条文执行。</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2"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b/>
          <w:bCs/>
          <w:color w:val="auto"/>
          <w:sz w:val="21"/>
          <w:highlight w:val="none"/>
          <w:lang w:val="en-US" w:eastAsia="zh-CN"/>
        </w:rPr>
        <w:t>九、</w:t>
      </w:r>
      <w:r>
        <w:rPr>
          <w:rFonts w:hint="eastAsia" w:ascii="宋体" w:hAnsi="宋体" w:eastAsia="宋体" w:cs="宋体"/>
          <w:color w:val="auto"/>
          <w:sz w:val="21"/>
          <w:highlight w:val="none"/>
          <w:lang w:val="en-US" w:eastAsia="zh-CN"/>
        </w:rPr>
        <w:t>本合同以甲乙双方签字盖章后生效。</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2"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b/>
          <w:bCs/>
          <w:color w:val="auto"/>
          <w:sz w:val="21"/>
          <w:highlight w:val="none"/>
          <w:lang w:val="en-US" w:eastAsia="zh-CN"/>
        </w:rPr>
        <w:t>十、</w:t>
      </w:r>
      <w:r>
        <w:rPr>
          <w:rFonts w:hint="eastAsia" w:ascii="宋体" w:hAnsi="宋体" w:eastAsia="宋体" w:cs="宋体"/>
          <w:color w:val="auto"/>
          <w:sz w:val="21"/>
          <w:highlight w:val="none"/>
          <w:lang w:val="en-US" w:eastAsia="zh-CN"/>
        </w:rPr>
        <w:t>本合同一式</w:t>
      </w:r>
      <w:r>
        <w:rPr>
          <w:rFonts w:hint="eastAsia" w:hAnsi="宋体" w:cs="宋体"/>
          <w:color w:val="auto"/>
          <w:sz w:val="21"/>
          <w:highlight w:val="none"/>
          <w:u w:val="single"/>
          <w:lang w:val="en-US" w:eastAsia="zh-CN"/>
        </w:rPr>
        <w:t>肆</w:t>
      </w:r>
      <w:r>
        <w:rPr>
          <w:rFonts w:hint="eastAsia" w:ascii="宋体" w:hAnsi="宋体" w:eastAsia="宋体" w:cs="宋体"/>
          <w:color w:val="auto"/>
          <w:sz w:val="21"/>
          <w:highlight w:val="none"/>
          <w:lang w:val="en-US" w:eastAsia="zh-CN"/>
        </w:rPr>
        <w:t>份，具有同等法律效力，甲、乙方</w:t>
      </w:r>
      <w:r>
        <w:rPr>
          <w:rFonts w:hint="eastAsia" w:hAnsi="宋体" w:cs="宋体"/>
          <w:color w:val="auto"/>
          <w:sz w:val="21"/>
          <w:highlight w:val="none"/>
          <w:lang w:val="en-US" w:eastAsia="zh-CN"/>
        </w:rPr>
        <w:t>各</w:t>
      </w:r>
      <w:r>
        <w:rPr>
          <w:rFonts w:hint="eastAsia" w:ascii="宋体" w:hAnsi="宋体" w:eastAsia="宋体" w:cs="宋体"/>
          <w:color w:val="auto"/>
          <w:sz w:val="21"/>
          <w:highlight w:val="none"/>
          <w:lang w:val="en-US" w:eastAsia="zh-CN"/>
        </w:rPr>
        <w:t>执</w:t>
      </w:r>
      <w:r>
        <w:rPr>
          <w:rFonts w:hint="eastAsia" w:ascii="宋体" w:hAnsi="宋体" w:eastAsia="宋体" w:cs="宋体"/>
          <w:color w:val="auto"/>
          <w:sz w:val="21"/>
          <w:highlight w:val="none"/>
          <w:u w:val="single"/>
          <w:lang w:val="en-US" w:eastAsia="zh-CN"/>
        </w:rPr>
        <w:t>贰</w:t>
      </w:r>
      <w:r>
        <w:rPr>
          <w:rFonts w:hint="eastAsia" w:ascii="宋体" w:hAnsi="宋体" w:eastAsia="宋体" w:cs="宋体"/>
          <w:color w:val="auto"/>
          <w:sz w:val="21"/>
          <w:highlight w:val="none"/>
          <w:lang w:val="en-US" w:eastAsia="zh-CN"/>
        </w:rPr>
        <w:t>份。</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textAlignment w:val="auto"/>
        <w:rPr>
          <w:rFonts w:hint="eastAsia" w:ascii="宋体" w:hAnsi="宋体" w:eastAsia="宋体" w:cs="宋体"/>
          <w:color w:val="auto"/>
          <w:sz w:val="21"/>
          <w:highlight w:val="none"/>
          <w:lang w:val="en-US" w:eastAsia="zh-CN"/>
        </w:rPr>
      </w:pP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00" w:lineRule="exact"/>
        <w:ind w:left="0" w:right="0" w:firstLine="42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w:t>
      </w:r>
      <w:r>
        <w:rPr>
          <w:rFonts w:hint="eastAsia" w:cs="宋体"/>
          <w:color w:val="auto"/>
          <w:sz w:val="24"/>
          <w:highlight w:val="none"/>
          <w:lang w:val="en-US" w:eastAsia="zh-CN"/>
        </w:rPr>
        <w:t>扬州大学附属医院工会委员会</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4"/>
          <w:highlight w:val="none"/>
        </w:rPr>
        <w:t>南京家爱商贸有限公司</w:t>
      </w:r>
      <w:r>
        <w:rPr>
          <w:rFonts w:hint="eastAsia" w:ascii="宋体" w:hAnsi="宋体" w:eastAsia="宋体" w:cs="宋体"/>
          <w:color w:val="auto"/>
          <w:sz w:val="21"/>
          <w:szCs w:val="21"/>
          <w:highlight w:val="none"/>
          <w:lang w:eastAsia="zh-CN"/>
        </w:rPr>
        <w:t xml:space="preserve"> </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00" w:lineRule="exact"/>
        <w:ind w:left="0" w:right="0" w:firstLine="42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地址：</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 xml:space="preserve">地址： </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00" w:lineRule="exact"/>
        <w:ind w:left="0" w:right="0" w:firstLine="42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法定代表人或授权代表：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法定代表人或授权代表：</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00" w:lineRule="exact"/>
        <w:ind w:left="0" w:right="0" w:firstLine="42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联系电话：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 xml:space="preserve"> 联系电话：</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00" w:lineRule="exact"/>
        <w:ind w:left="0" w:right="0" w:firstLine="42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日期：</w:t>
      </w:r>
      <w:r>
        <w:rPr>
          <w:rFonts w:hint="eastAsia" w:ascii="宋体" w:hAnsi="宋体" w:eastAsia="宋体" w:cs="宋体"/>
          <w:color w:val="auto"/>
          <w:sz w:val="21"/>
          <w:szCs w:val="21"/>
          <w:highlight w:val="none"/>
          <w:lang w:val="en-US" w:eastAsia="zh-CN"/>
        </w:rPr>
        <w:t>2026</w:t>
      </w:r>
      <w:r>
        <w:rPr>
          <w:rFonts w:hint="eastAsia" w:ascii="宋体" w:hAnsi="宋体" w:eastAsia="宋体" w:cs="宋体"/>
          <w:color w:val="auto"/>
          <w:sz w:val="21"/>
          <w:szCs w:val="21"/>
          <w:highlight w:val="none"/>
          <w:lang w:eastAsia="zh-CN"/>
        </w:rPr>
        <w:t xml:space="preserve">年    月    日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日期：</w:t>
      </w:r>
      <w:r>
        <w:rPr>
          <w:rFonts w:hint="eastAsia" w:ascii="宋体" w:hAnsi="宋体" w:eastAsia="宋体" w:cs="宋体"/>
          <w:color w:val="auto"/>
          <w:sz w:val="21"/>
          <w:szCs w:val="21"/>
          <w:highlight w:val="none"/>
          <w:lang w:val="en-US" w:eastAsia="zh-CN"/>
        </w:rPr>
        <w:t>2026</w:t>
      </w:r>
      <w:r>
        <w:rPr>
          <w:rFonts w:hint="eastAsia" w:ascii="宋体" w:hAnsi="宋体" w:eastAsia="宋体" w:cs="宋体"/>
          <w:color w:val="auto"/>
          <w:sz w:val="21"/>
          <w:szCs w:val="21"/>
          <w:highlight w:val="none"/>
          <w:lang w:eastAsia="zh-CN"/>
        </w:rPr>
        <w:t>年    月    日</w:t>
      </w:r>
    </w:p>
    <w:p>
      <w:pPr>
        <w:spacing w:line="360" w:lineRule="auto"/>
        <w:jc w:val="center"/>
        <w:rPr>
          <w:rFonts w:hint="eastAsia" w:ascii="宋体" w:hAnsi="宋体" w:cs="宋体"/>
          <w:b/>
          <w:bCs/>
          <w:color w:val="auto"/>
          <w:szCs w:val="21"/>
          <w:highlight w:val="none"/>
        </w:rPr>
      </w:pP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br w:type="page" w:clear="all"/>
      </w:r>
    </w:p>
    <w:p>
      <w:pPr>
        <w:pStyle w:val="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cs="宋体"/>
          <w:b/>
          <w:bCs/>
          <w:color w:val="auto"/>
          <w:sz w:val="36"/>
          <w:szCs w:val="36"/>
          <w:highlight w:val="none"/>
          <w:lang w:val="en-US" w:eastAsia="zh-CN"/>
        </w:rPr>
      </w:pPr>
      <w:r>
        <w:rPr>
          <w:rFonts w:hint="eastAsia" w:hAnsi="宋体" w:cs="宋体"/>
          <w:b/>
          <w:bCs/>
          <w:color w:val="auto"/>
          <w:sz w:val="36"/>
          <w:szCs w:val="36"/>
          <w:highlight w:val="none"/>
          <w:lang w:val="en-US" w:eastAsia="zh-CN"/>
        </w:rPr>
        <w:drawing>
          <wp:inline distT="0" distB="0" distL="114300" distR="114300">
            <wp:extent cx="5259070" cy="7443470"/>
            <wp:effectExtent l="0" t="0" r="13970" b="8890"/>
            <wp:docPr id="1" name="图片 1" descr="南京家爱商贸有限公司-扬州大学附属医院2026年职工端午、中秋节日慰问福利采购项目-包二响应文件电子版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南京家爱商贸有限公司-扬州大学附属医院2026年职工端午、中秋节日慰问福利采购项目-包二响应文件电子版_21"/>
                    <pic:cNvPicPr>
                      <a:picLocks noChangeAspect="1"/>
                    </pic:cNvPicPr>
                  </pic:nvPicPr>
                  <pic:blipFill>
                    <a:blip r:embed="rId9"/>
                    <a:stretch>
                      <a:fillRect/>
                    </a:stretch>
                  </pic:blipFill>
                  <pic:spPr>
                    <a:xfrm>
                      <a:off x="0" y="0"/>
                      <a:ext cx="5259070" cy="7443470"/>
                    </a:xfrm>
                    <a:prstGeom prst="rect">
                      <a:avLst/>
                    </a:prstGeom>
                  </pic:spPr>
                </pic:pic>
              </a:graphicData>
            </a:graphic>
          </wp:inline>
        </w:drawing>
      </w:r>
    </w:p>
    <w:p>
      <w:pPr>
        <w:pStyle w:val="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cs="宋体"/>
          <w:b/>
          <w:bCs/>
          <w:color w:val="auto"/>
          <w:sz w:val="36"/>
          <w:szCs w:val="36"/>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cs="宋体"/>
          <w:b/>
          <w:bCs/>
          <w:color w:val="auto"/>
          <w:sz w:val="36"/>
          <w:szCs w:val="36"/>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cs="宋体"/>
          <w:b/>
          <w:bCs/>
          <w:color w:val="auto"/>
          <w:sz w:val="36"/>
          <w:szCs w:val="36"/>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color w:val="auto"/>
          <w:sz w:val="36"/>
          <w:szCs w:val="36"/>
          <w:highlight w:val="none"/>
          <w:lang w:val="en-US" w:eastAsia="zh-CN"/>
        </w:rPr>
      </w:pPr>
      <w:r>
        <w:rPr>
          <w:rFonts w:hint="eastAsia" w:hAnsi="宋体" w:cs="宋体"/>
          <w:b/>
          <w:bCs/>
          <w:color w:val="auto"/>
          <w:sz w:val="36"/>
          <w:szCs w:val="36"/>
          <w:highlight w:val="none"/>
          <w:lang w:val="en-US" w:eastAsia="zh-CN"/>
        </w:rPr>
        <w:t>廉洁合作协议</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sz w:val="24"/>
          <w:szCs w:val="24"/>
          <w:lang w:eastAsia="zh-CN"/>
        </w:rPr>
      </w:pPr>
      <w:r>
        <w:rPr>
          <w:rFonts w:hint="eastAsia"/>
          <w:sz w:val="24"/>
          <w:szCs w:val="24"/>
        </w:rPr>
        <w:t>甲方名称：</w:t>
      </w:r>
      <w:r>
        <w:rPr>
          <w:rFonts w:hint="eastAsia" w:cs="宋体"/>
          <w:color w:val="auto"/>
          <w:sz w:val="24"/>
          <w:highlight w:val="none"/>
          <w:lang w:val="en-US" w:eastAsia="zh-CN"/>
        </w:rPr>
        <w:t>扬州大学附属医院工会委员会</w:t>
      </w:r>
      <w:r>
        <w:rPr>
          <w:rFonts w:hint="eastAsia"/>
          <w:sz w:val="24"/>
          <w:szCs w:val="24"/>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sz w:val="24"/>
          <w:szCs w:val="24"/>
          <w:lang w:eastAsia="zh-CN"/>
        </w:rPr>
      </w:pPr>
      <w:r>
        <w:rPr>
          <w:rFonts w:hint="eastAsia"/>
          <w:sz w:val="24"/>
          <w:szCs w:val="24"/>
        </w:rPr>
        <w:t>乙方名称：</w:t>
      </w:r>
      <w:r>
        <w:rPr>
          <w:rFonts w:hint="eastAsia" w:ascii="宋体" w:hAnsi="宋体" w:eastAsia="宋体" w:cs="宋体"/>
          <w:color w:val="auto"/>
          <w:sz w:val="24"/>
          <w:highlight w:val="none"/>
        </w:rPr>
        <w:t>南京家爱商贸有限公司</w:t>
      </w:r>
      <w:r>
        <w:rPr>
          <w:rFonts w:hint="eastAsia"/>
          <w:sz w:val="24"/>
          <w:szCs w:val="24"/>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在甲乙双方订立、履行合同过程中，为保持廉洁自律的工作作风，防止各种不正当行为的发生，甲乙双方订立协议如下：</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一、甲乙双方应当自觉遵守国家、地方法律法规以及本合同的约定，在合同的订立、履行过程中廉洁自律。</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二、甲乙双</w:t>
      </w:r>
      <w:r>
        <w:rPr>
          <w:rFonts w:hint="eastAsia"/>
          <w:sz w:val="24"/>
          <w:szCs w:val="24"/>
          <w:lang w:val="en-US" w:eastAsia="zh-CN"/>
        </w:rPr>
        <w:t>方</w:t>
      </w:r>
      <w:r>
        <w:rPr>
          <w:rFonts w:hint="eastAsia"/>
          <w:sz w:val="24"/>
          <w:szCs w:val="24"/>
        </w:rPr>
        <w:t>工作人员严禁进行商业目的的统方</w:t>
      </w:r>
      <w:r>
        <w:rPr>
          <w:rFonts w:hint="eastAsia"/>
          <w:sz w:val="24"/>
          <w:szCs w:val="24"/>
          <w:lang w:eastAsia="zh-CN"/>
        </w:rPr>
        <w:t>，</w:t>
      </w:r>
      <w:r>
        <w:rPr>
          <w:rFonts w:hint="eastAsia"/>
          <w:sz w:val="24"/>
          <w:szCs w:val="24"/>
          <w:lang w:val="en-US" w:eastAsia="zh-CN"/>
        </w:rPr>
        <w:t>不得对外泄露涉及业务或个人的隐私数据</w:t>
      </w:r>
      <w:r>
        <w:rPr>
          <w:rFonts w:hint="eastAsia"/>
          <w:sz w:val="24"/>
          <w:szCs w:val="24"/>
        </w:rPr>
        <w:t>，</w:t>
      </w:r>
      <w:r>
        <w:rPr>
          <w:rFonts w:hint="eastAsia"/>
          <w:sz w:val="24"/>
          <w:szCs w:val="24"/>
          <w:lang w:val="en-US" w:eastAsia="zh-CN"/>
        </w:rPr>
        <w:t>不得违规规提供医疗机构内未公开的数据、患者用药化验检查诊疗等信息</w:t>
      </w:r>
      <w:r>
        <w:rPr>
          <w:rFonts w:hint="eastAsia"/>
          <w:sz w:val="24"/>
          <w:szCs w:val="24"/>
        </w:rPr>
        <w:t>。</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三、甲乙双</w:t>
      </w:r>
      <w:r>
        <w:rPr>
          <w:rFonts w:hint="eastAsia"/>
          <w:sz w:val="24"/>
          <w:szCs w:val="24"/>
          <w:lang w:val="en-US" w:eastAsia="zh-CN"/>
        </w:rPr>
        <w:t>方</w:t>
      </w:r>
      <w:r>
        <w:rPr>
          <w:rFonts w:hint="eastAsia"/>
          <w:sz w:val="24"/>
          <w:szCs w:val="24"/>
        </w:rPr>
        <w:t>工作人员应当保持与</w:t>
      </w:r>
      <w:r>
        <w:rPr>
          <w:rFonts w:hint="eastAsia"/>
          <w:sz w:val="24"/>
          <w:szCs w:val="24"/>
          <w:lang w:val="en-US" w:eastAsia="zh-CN"/>
        </w:rPr>
        <w:t>合作</w:t>
      </w:r>
      <w:r>
        <w:rPr>
          <w:rFonts w:hint="eastAsia"/>
          <w:sz w:val="24"/>
          <w:szCs w:val="24"/>
        </w:rPr>
        <w:t>方的正常业务交往，不得以任何形式向</w:t>
      </w:r>
      <w:r>
        <w:rPr>
          <w:rFonts w:hint="eastAsia"/>
          <w:sz w:val="24"/>
          <w:szCs w:val="24"/>
          <w:lang w:val="en-US" w:eastAsia="zh-CN"/>
        </w:rPr>
        <w:t>合作</w:t>
      </w:r>
      <w:r>
        <w:rPr>
          <w:rFonts w:hint="eastAsia"/>
          <w:sz w:val="24"/>
          <w:szCs w:val="24"/>
        </w:rPr>
        <w:t>方索要和收受个人回扣等好处费</w:t>
      </w:r>
      <w:r>
        <w:rPr>
          <w:rFonts w:hint="eastAsia"/>
          <w:sz w:val="24"/>
          <w:szCs w:val="24"/>
          <w:lang w:eastAsia="zh-CN"/>
        </w:rPr>
        <w:t>，</w:t>
      </w:r>
      <w:r>
        <w:rPr>
          <w:rFonts w:hint="eastAsia"/>
          <w:sz w:val="24"/>
          <w:szCs w:val="24"/>
        </w:rPr>
        <w:t>不得接受</w:t>
      </w:r>
      <w:r>
        <w:rPr>
          <w:rFonts w:hint="eastAsia"/>
          <w:sz w:val="24"/>
          <w:szCs w:val="24"/>
          <w:lang w:val="en-US" w:eastAsia="zh-CN"/>
        </w:rPr>
        <w:t>合作</w:t>
      </w:r>
      <w:r>
        <w:rPr>
          <w:rFonts w:hint="eastAsia"/>
          <w:sz w:val="24"/>
          <w:szCs w:val="24"/>
        </w:rPr>
        <w:t>方</w:t>
      </w:r>
      <w:r>
        <w:rPr>
          <w:rFonts w:hint="eastAsia"/>
          <w:sz w:val="24"/>
          <w:szCs w:val="24"/>
          <w:lang w:val="en-US" w:eastAsia="zh-CN"/>
        </w:rPr>
        <w:t>或其关联机构</w:t>
      </w:r>
      <w:r>
        <w:rPr>
          <w:rFonts w:hint="eastAsia"/>
          <w:sz w:val="24"/>
          <w:szCs w:val="24"/>
        </w:rPr>
        <w:t>的礼金、有价证券和贵重物品。</w:t>
      </w:r>
    </w:p>
    <w:p>
      <w:pPr>
        <w:keepNext w:val="0"/>
        <w:keepLines w:val="0"/>
        <w:widowControl/>
        <w:suppressLineNumbers w:val="0"/>
        <w:ind w:firstLine="480" w:firstLineChars="200"/>
        <w:jc w:val="left"/>
        <w:rPr>
          <w:rFonts w:hint="eastAsia"/>
          <w:sz w:val="24"/>
          <w:szCs w:val="24"/>
          <w:lang w:val="en-US" w:eastAsia="zh-CN"/>
        </w:rPr>
      </w:pPr>
      <w:r>
        <w:rPr>
          <w:rFonts w:hint="eastAsia"/>
          <w:sz w:val="24"/>
          <w:szCs w:val="24"/>
        </w:rPr>
        <w:t>四、甲乙双</w:t>
      </w:r>
      <w:r>
        <w:rPr>
          <w:rFonts w:hint="eastAsia"/>
          <w:sz w:val="24"/>
          <w:szCs w:val="24"/>
          <w:lang w:val="en-US" w:eastAsia="zh-CN"/>
        </w:rPr>
        <w:t>方</w:t>
      </w:r>
      <w:r>
        <w:rPr>
          <w:rFonts w:hint="eastAsia"/>
          <w:sz w:val="24"/>
          <w:szCs w:val="24"/>
        </w:rPr>
        <w:t>工作人员不得参加可能对公正开展业务有影响的</w:t>
      </w:r>
      <w:r>
        <w:rPr>
          <w:rFonts w:hint="eastAsia"/>
          <w:sz w:val="24"/>
          <w:szCs w:val="24"/>
          <w:lang w:val="en-US" w:eastAsia="zh-CN"/>
        </w:rPr>
        <w:t>宴请、旅游、学习、考察、健身、娱乐活动等，不以讲课费、顾问费、咨询费、课题费等名义牟取高额利益，不违规在对方机构等兼（任）职并取酬，不利用职权为本人及特定关系人经商办企业提供便利条件。</w:t>
      </w:r>
    </w:p>
    <w:p>
      <w:pPr>
        <w:keepNext w:val="0"/>
        <w:keepLines w:val="0"/>
        <w:widowControl/>
        <w:suppressLineNumbers w:val="0"/>
        <w:ind w:firstLine="480" w:firstLineChars="200"/>
        <w:jc w:val="left"/>
        <w:rPr>
          <w:rFonts w:hint="eastAsia"/>
          <w:sz w:val="24"/>
          <w:szCs w:val="24"/>
        </w:rPr>
      </w:pPr>
      <w:r>
        <w:rPr>
          <w:rFonts w:hint="eastAsia"/>
          <w:sz w:val="24"/>
          <w:szCs w:val="24"/>
        </w:rPr>
        <w:t>五、甲乙双</w:t>
      </w:r>
      <w:r>
        <w:rPr>
          <w:rFonts w:hint="eastAsia"/>
          <w:sz w:val="24"/>
          <w:szCs w:val="24"/>
          <w:lang w:val="en-US" w:eastAsia="zh-CN"/>
        </w:rPr>
        <w:t>方</w:t>
      </w:r>
      <w:r>
        <w:rPr>
          <w:rFonts w:hint="eastAsia"/>
          <w:sz w:val="24"/>
          <w:szCs w:val="24"/>
        </w:rPr>
        <w:t>工作人员不得要求或者接受</w:t>
      </w:r>
      <w:r>
        <w:rPr>
          <w:rFonts w:hint="eastAsia"/>
          <w:sz w:val="24"/>
          <w:szCs w:val="24"/>
          <w:lang w:val="en-US" w:eastAsia="zh-CN"/>
        </w:rPr>
        <w:t>合作</w:t>
      </w:r>
      <w:r>
        <w:rPr>
          <w:rFonts w:hint="eastAsia"/>
          <w:sz w:val="24"/>
          <w:szCs w:val="24"/>
        </w:rPr>
        <w:t>方为其住房装修、婚丧嫁娶、家属和子女的工作安排以及出国等提供方便。不得接受</w:t>
      </w:r>
      <w:r>
        <w:rPr>
          <w:rFonts w:hint="eastAsia"/>
          <w:sz w:val="24"/>
          <w:szCs w:val="24"/>
          <w:lang w:val="en-US" w:eastAsia="zh-CN"/>
        </w:rPr>
        <w:t>合作方</w:t>
      </w:r>
      <w:r>
        <w:rPr>
          <w:rFonts w:hint="eastAsia"/>
          <w:sz w:val="24"/>
          <w:szCs w:val="24"/>
        </w:rPr>
        <w:t>工作人员介绍的家属</w:t>
      </w:r>
      <w:r>
        <w:rPr>
          <w:rFonts w:hint="eastAsia"/>
          <w:sz w:val="24"/>
          <w:szCs w:val="24"/>
          <w:lang w:eastAsia="zh-CN"/>
        </w:rPr>
        <w:t>、</w:t>
      </w:r>
      <w:r>
        <w:rPr>
          <w:rFonts w:hint="eastAsia"/>
          <w:sz w:val="24"/>
          <w:szCs w:val="24"/>
        </w:rPr>
        <w:t>亲友</w:t>
      </w:r>
      <w:r>
        <w:rPr>
          <w:rFonts w:hint="eastAsia"/>
          <w:sz w:val="24"/>
          <w:szCs w:val="24"/>
          <w:lang w:val="en-US" w:eastAsia="zh-CN"/>
        </w:rPr>
        <w:t>等关系人</w:t>
      </w:r>
      <w:r>
        <w:rPr>
          <w:rFonts w:hint="eastAsia"/>
          <w:sz w:val="24"/>
          <w:szCs w:val="24"/>
        </w:rPr>
        <w:t>从事与合同相关的业务。</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六、甲乙双</w:t>
      </w:r>
      <w:r>
        <w:rPr>
          <w:rFonts w:hint="eastAsia"/>
          <w:sz w:val="24"/>
          <w:szCs w:val="24"/>
          <w:lang w:val="en-US" w:eastAsia="zh-CN"/>
        </w:rPr>
        <w:t>方工作人员不在交往中发生违背公序良俗行为，不通过合作方机构或关联机构支付或报销应当由本人支付的费用，不接受合作方提供的学术论文发表、个人关系疏通、工作生活照护等便利，不在医药产品院内推荐、采购、使用、管理等环节中接受不当利益，不通过编造学术讲课虚假理由等方式收受利益、收取超标准报酬、接受超规格接待等。</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七、甲乙双</w:t>
      </w:r>
      <w:r>
        <w:rPr>
          <w:rFonts w:hint="eastAsia"/>
          <w:sz w:val="24"/>
          <w:szCs w:val="24"/>
          <w:lang w:val="en-US" w:eastAsia="zh-CN"/>
        </w:rPr>
        <w:t>方</w:t>
      </w:r>
      <w:r>
        <w:rPr>
          <w:rFonts w:hint="eastAsia"/>
          <w:sz w:val="24"/>
          <w:szCs w:val="24"/>
        </w:rPr>
        <w:t>不得</w:t>
      </w:r>
      <w:r>
        <w:rPr>
          <w:rFonts w:hint="eastAsia"/>
          <w:sz w:val="24"/>
          <w:szCs w:val="24"/>
          <w:lang w:val="en-US" w:eastAsia="zh-CN"/>
        </w:rPr>
        <w:t>采用任何方式向对方索要、摊派或者变相摊派捐赠，不违规接受与医院采购、知识产权、科研成果、行业数据及信息等权利和主张相关的捐赠。</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八、如发现工作人员有违反</w:t>
      </w:r>
      <w:r>
        <w:rPr>
          <w:rFonts w:hint="eastAsia"/>
          <w:sz w:val="24"/>
          <w:szCs w:val="24"/>
          <w:lang w:val="en-US" w:eastAsia="zh-CN"/>
        </w:rPr>
        <w:t>上</w:t>
      </w:r>
      <w:r>
        <w:rPr>
          <w:rFonts w:hint="eastAsia"/>
          <w:sz w:val="24"/>
          <w:szCs w:val="24"/>
        </w:rPr>
        <w:t>述合同者，应向</w:t>
      </w:r>
      <w:r>
        <w:rPr>
          <w:rFonts w:hint="eastAsia"/>
          <w:sz w:val="24"/>
          <w:szCs w:val="24"/>
          <w:lang w:val="en-US" w:eastAsia="zh-CN"/>
        </w:rPr>
        <w:t>医院纪检部门举报（医院</w:t>
      </w:r>
      <w:r>
        <w:rPr>
          <w:rFonts w:hint="eastAsia"/>
          <w:sz w:val="24"/>
          <w:szCs w:val="24"/>
        </w:rPr>
        <w:t>举报接待部门：纪委办公室：举报电话：87907263</w:t>
      </w:r>
      <w:r>
        <w:rPr>
          <w:rFonts w:hint="eastAsia"/>
          <w:sz w:val="24"/>
          <w:szCs w:val="24"/>
          <w:lang w:eastAsia="zh-CN"/>
        </w:rPr>
        <w:t>，</w:t>
      </w:r>
      <w:r>
        <w:rPr>
          <w:rFonts w:hint="eastAsia"/>
          <w:sz w:val="24"/>
          <w:szCs w:val="24"/>
          <w:lang w:val="en-US" w:eastAsia="zh-CN"/>
        </w:rPr>
        <w:t>电子邮箱：</w:t>
      </w:r>
      <w:r>
        <w:rPr>
          <w:rFonts w:hint="eastAsia"/>
          <w:sz w:val="24"/>
          <w:szCs w:val="24"/>
        </w:rPr>
        <w:fldChar w:fldCharType="begin"/>
      </w:r>
      <w:r>
        <w:rPr>
          <w:rFonts w:hint="eastAsia"/>
          <w:sz w:val="24"/>
          <w:szCs w:val="24"/>
        </w:rPr>
        <w:instrText xml:space="preserve"> HYPERLINK "https://yangzhouyiyuan.com/infoSon/17/19/26" </w:instrText>
      </w:r>
      <w:r>
        <w:rPr>
          <w:rFonts w:hint="eastAsia"/>
          <w:sz w:val="24"/>
          <w:szCs w:val="24"/>
        </w:rPr>
        <w:fldChar w:fldCharType="separate"/>
      </w:r>
      <w:r>
        <w:rPr>
          <w:rFonts w:hint="eastAsia"/>
          <w:sz w:val="24"/>
          <w:szCs w:val="24"/>
        </w:rPr>
        <w:t>yyyjcs@126.com</w:t>
      </w:r>
      <w:r>
        <w:rPr>
          <w:rFonts w:hint="eastAsia"/>
          <w:sz w:val="24"/>
          <w:szCs w:val="24"/>
        </w:rPr>
        <w:fldChar w:fldCharType="end"/>
      </w:r>
      <w:r>
        <w:rPr>
          <w:rFonts w:hint="eastAsia"/>
          <w:sz w:val="24"/>
          <w:szCs w:val="24"/>
          <w:lang w:eastAsia="zh-CN"/>
        </w:rPr>
        <w:t>）</w:t>
      </w:r>
      <w:r>
        <w:rPr>
          <w:rFonts w:hint="eastAsia"/>
          <w:sz w:val="24"/>
          <w:szCs w:val="24"/>
        </w:rPr>
        <w:t>。</w:t>
      </w:r>
      <w:r>
        <w:rPr>
          <w:rFonts w:hint="eastAsia"/>
          <w:sz w:val="24"/>
          <w:szCs w:val="24"/>
          <w:lang w:val="en-US" w:eastAsia="zh-CN"/>
        </w:rPr>
        <w:t>被投诉</w:t>
      </w:r>
      <w:r>
        <w:rPr>
          <w:rFonts w:hint="eastAsia"/>
          <w:sz w:val="24"/>
          <w:szCs w:val="24"/>
        </w:rPr>
        <w:t>方不得找任何借口对</w:t>
      </w:r>
      <w:r>
        <w:rPr>
          <w:rFonts w:hint="eastAsia"/>
          <w:sz w:val="24"/>
          <w:szCs w:val="24"/>
          <w:lang w:val="en-US" w:eastAsia="zh-CN"/>
        </w:rPr>
        <w:t>投诉人进行</w:t>
      </w:r>
      <w:r>
        <w:rPr>
          <w:rFonts w:hint="eastAsia"/>
          <w:sz w:val="24"/>
          <w:szCs w:val="24"/>
        </w:rPr>
        <w:t>报复。</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九、</w:t>
      </w:r>
      <w:r>
        <w:rPr>
          <w:rFonts w:hint="eastAsia"/>
          <w:sz w:val="24"/>
          <w:szCs w:val="24"/>
          <w:lang w:val="en-US" w:eastAsia="zh-CN"/>
        </w:rPr>
        <w:t>任何一方发现对方</w:t>
      </w:r>
      <w:r>
        <w:rPr>
          <w:rFonts w:hint="eastAsia"/>
          <w:sz w:val="24"/>
          <w:szCs w:val="24"/>
        </w:rPr>
        <w:t>有违反本合同或者采用不正当的手段行贿</w:t>
      </w:r>
      <w:r>
        <w:rPr>
          <w:rFonts w:hint="eastAsia"/>
          <w:sz w:val="24"/>
          <w:szCs w:val="24"/>
          <w:lang w:val="en-US" w:eastAsia="zh-CN"/>
        </w:rPr>
        <w:t>合作方</w:t>
      </w:r>
      <w:r>
        <w:rPr>
          <w:rFonts w:hint="eastAsia"/>
          <w:sz w:val="24"/>
          <w:szCs w:val="24"/>
        </w:rPr>
        <w:t>工作人员等不正当竞争行为的，有权解除合同。</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十、本廉洁协议作为合同的附件，与合同具有同等法律效力。经合同双方签署后立即生效。</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十一、本协议一式肆份，甲、乙双方各执贰份，从签订之日起生效。</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4"/>
          <w:szCs w:val="24"/>
        </w:rPr>
      </w:pP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4"/>
          <w:highlight w:val="none"/>
        </w:rPr>
      </w:pPr>
      <w:r>
        <w:rPr>
          <w:rFonts w:hint="eastAsia"/>
          <w:sz w:val="24"/>
          <w:szCs w:val="24"/>
        </w:rPr>
        <w:t>甲方：(</w:t>
      </w:r>
      <w:r>
        <w:rPr>
          <w:rFonts w:hint="eastAsia"/>
          <w:sz w:val="24"/>
          <w:szCs w:val="24"/>
          <w:lang w:val="en-US" w:eastAsia="zh-CN"/>
        </w:rPr>
        <w:t>盖</w:t>
      </w:r>
      <w:r>
        <w:rPr>
          <w:rFonts w:hint="eastAsia"/>
          <w:sz w:val="24"/>
          <w:szCs w:val="24"/>
        </w:rPr>
        <w:t>章)</w:t>
      </w:r>
      <w:r>
        <w:rPr>
          <w:rFonts w:hint="eastAsia"/>
          <w:sz w:val="24"/>
          <w:szCs w:val="24"/>
          <w:lang w:val="en-US" w:eastAsia="zh-CN"/>
        </w:rPr>
        <w:t xml:space="preserve"> </w:t>
      </w:r>
      <w:r>
        <w:rPr>
          <w:rFonts w:hint="eastAsia" w:cs="宋体"/>
          <w:color w:val="auto"/>
          <w:sz w:val="24"/>
          <w:highlight w:val="none"/>
          <w:lang w:val="en-US" w:eastAsia="zh-CN"/>
        </w:rPr>
        <w:t>扬州大学附属医院工会委员会</w:t>
      </w:r>
      <w:r>
        <w:rPr>
          <w:rFonts w:hint="eastAsia"/>
          <w:sz w:val="24"/>
          <w:szCs w:val="24"/>
          <w:lang w:val="en-US" w:eastAsia="zh-CN"/>
        </w:rPr>
        <w:t xml:space="preserve">   </w:t>
      </w:r>
      <w:r>
        <w:rPr>
          <w:rFonts w:hint="eastAsia"/>
          <w:sz w:val="24"/>
          <w:szCs w:val="24"/>
        </w:rPr>
        <w:t>乙方：(盖章)</w:t>
      </w:r>
      <w:r>
        <w:rPr>
          <w:rFonts w:hint="eastAsia" w:ascii="宋体" w:hAnsi="宋体" w:eastAsia="宋体" w:cs="宋体"/>
          <w:color w:val="auto"/>
          <w:sz w:val="24"/>
          <w:highlight w:val="none"/>
        </w:rPr>
        <w:t>南京家爱商贸</w:t>
      </w:r>
    </w:p>
    <w:p>
      <w:pPr>
        <w:pStyle w:val="2"/>
        <w:keepNext w:val="0"/>
        <w:keepLines w:val="0"/>
        <w:pageBreakBefore w:val="0"/>
        <w:widowControl w:val="0"/>
        <w:kinsoku/>
        <w:wordWrap/>
        <w:overflowPunct/>
        <w:topLinePunct w:val="0"/>
        <w:autoSpaceDE/>
        <w:autoSpaceDN/>
        <w:bidi w:val="0"/>
        <w:adjustRightInd/>
        <w:snapToGrid/>
        <w:spacing w:line="240" w:lineRule="auto"/>
        <w:ind w:firstLine="6240" w:firstLineChars="2600"/>
        <w:textAlignment w:val="auto"/>
        <w:rPr>
          <w:rFonts w:hint="eastAsia"/>
          <w:sz w:val="24"/>
          <w:szCs w:val="24"/>
        </w:rPr>
      </w:pPr>
      <w:r>
        <w:rPr>
          <w:rFonts w:hint="eastAsia" w:ascii="宋体" w:hAnsi="宋体" w:eastAsia="宋体" w:cs="宋体"/>
          <w:color w:val="auto"/>
          <w:sz w:val="24"/>
          <w:highlight w:val="none"/>
        </w:rPr>
        <w:t>有限公司</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sz w:val="24"/>
          <w:szCs w:val="24"/>
          <w:lang w:val="en-US" w:eastAsia="zh-CN"/>
        </w:rPr>
      </w:pPr>
      <w:r>
        <w:rPr>
          <w:rFonts w:hint="eastAsia"/>
          <w:sz w:val="24"/>
          <w:szCs w:val="24"/>
        </w:rPr>
        <w:t>法定代表人(或授权签约人)：</w:t>
      </w:r>
      <w:r>
        <w:rPr>
          <w:rFonts w:hint="eastAsia"/>
          <w:sz w:val="24"/>
          <w:szCs w:val="24"/>
          <w:lang w:val="en-US" w:eastAsia="zh-CN"/>
        </w:rPr>
        <w:t xml:space="preserve">                </w:t>
      </w:r>
      <w:r>
        <w:rPr>
          <w:rFonts w:hint="eastAsia"/>
          <w:sz w:val="24"/>
          <w:szCs w:val="24"/>
        </w:rPr>
        <w:t>法定代表人(或授权签约人)：</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4"/>
          <w:szCs w:val="24"/>
        </w:rPr>
      </w:pPr>
    </w:p>
    <w:p>
      <w:pPr>
        <w:pStyle w:val="2"/>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eastAsia="宋体"/>
          <w:sz w:val="24"/>
          <w:szCs w:val="24"/>
          <w:lang w:val="en-US" w:eastAsia="zh-CN"/>
        </w:rPr>
      </w:pPr>
      <w:r>
        <w:rPr>
          <w:rFonts w:hint="eastAsia"/>
          <w:sz w:val="24"/>
          <w:szCs w:val="24"/>
        </w:rPr>
        <w:t>日期：</w:t>
      </w:r>
      <w:r>
        <w:rPr>
          <w:rFonts w:hint="eastAsia"/>
          <w:sz w:val="24"/>
          <w:szCs w:val="24"/>
          <w:lang w:val="en-US" w:eastAsia="zh-CN"/>
        </w:rPr>
        <w:t xml:space="preserve">2026年  月  日                     </w:t>
      </w:r>
      <w:r>
        <w:rPr>
          <w:rFonts w:hint="eastAsia"/>
          <w:sz w:val="24"/>
          <w:szCs w:val="24"/>
        </w:rPr>
        <w:t>日期：</w:t>
      </w:r>
      <w:r>
        <w:rPr>
          <w:rFonts w:hint="eastAsia"/>
          <w:sz w:val="24"/>
          <w:szCs w:val="24"/>
          <w:lang w:val="en-US" w:eastAsia="zh-CN"/>
        </w:rPr>
        <w:t>2026年  月  日</w:t>
      </w:r>
    </w:p>
    <w:p>
      <w:pPr>
        <w:rPr>
          <w:szCs w:val="21"/>
        </w:rPr>
      </w:pPr>
    </w:p>
    <w:sectPr>
      <w:headerReference r:id="rId4" w:type="first"/>
      <w:footerReference r:id="rId7" w:type="first"/>
      <w:footerReference r:id="rId5" w:type="default"/>
      <w:headerReference r:id="rId3" w:type="even"/>
      <w:footerReference r:id="rId6" w:type="even"/>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swiss"/>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_x0000_s4100" o:spid="_x0000_s4100"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pPr>
                  <w:pStyle w:val="5"/>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w:r>
    <w:r>
      <w:rPr>
        <w:sz w:val="18"/>
      </w:rPr>
      <w:drawing>
        <wp:anchor distT="0" distB="0" distL="114300" distR="114300" simplePos="0" relativeHeight="251666432" behindDoc="1" locked="0" layoutInCell="1" allowOverlap="1">
          <wp:simplePos x="0" y="0"/>
          <wp:positionH relativeFrom="margin">
            <wp:posOffset>18415</wp:posOffset>
          </wp:positionH>
          <wp:positionV relativeFrom="margin">
            <wp:posOffset>702310</wp:posOffset>
          </wp:positionV>
          <wp:extent cx="5274310" cy="7304405"/>
          <wp:effectExtent l="64770" t="1597025" r="52705" b="1739265"/>
          <wp:wrapNone/>
          <wp:docPr id="2" name="WordPictureWatermark3693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36936" descr="图片1"/>
                  <pic:cNvPicPr>
                    <a:picLocks noChangeAspect="1"/>
                  </pic:cNvPicPr>
                </pic:nvPicPr>
                <pic:blipFill>
                  <a:blip r:embed="rId1">
                    <a:lum bright="69998" contrast="-70001"/>
                  </a:blip>
                  <a:stretch>
                    <a:fillRect/>
                  </a:stretch>
                </pic:blipFill>
                <pic:spPr>
                  <a:xfrm rot="-2700000">
                    <a:off x="0" y="0"/>
                    <a:ext cx="5274310" cy="730440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shape id="WordPictureWatermark4600751" o:spid="_x0000_s4103" o:spt="75" type="#_x0000_t75" style="position:absolute;left:0pt;height:131.55pt;width:415.2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shape id="WordPictureWatermark4600750" o:spid="_x0000_s4097" o:spt="75" type="#_x0000_t75" style="position:absolute;left:0pt;height:131.55pt;width:415.25pt;mso-position-horizontal:center;mso-position-horizontal-relative:margin;mso-position-vertical:center;mso-position-vertical-relative:margin;z-index:-251658240;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9DC8F"/>
    <w:multiLevelType w:val="singleLevel"/>
    <w:tmpl w:val="1539DC8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dit="forms" w:formatting="1" w:enforcement="1" w:cryptProviderType="rsaFull" w:cryptAlgorithmClass="hash" w:cryptAlgorithmType="typeAny" w:cryptAlgorithmSid="4" w:cryptSpinCount="0" w:hash="UeCnKME9pxtYdMy62qZBOlhBxck=" w:salt="PkWoWJogW393MakF2Z7YUA=="/>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74331D"/>
    <w:rsid w:val="001A4880"/>
    <w:rsid w:val="00203713"/>
    <w:rsid w:val="002945AD"/>
    <w:rsid w:val="00380A8D"/>
    <w:rsid w:val="003B452A"/>
    <w:rsid w:val="00427B06"/>
    <w:rsid w:val="00481F12"/>
    <w:rsid w:val="00602052"/>
    <w:rsid w:val="0061740C"/>
    <w:rsid w:val="006F6438"/>
    <w:rsid w:val="0074331D"/>
    <w:rsid w:val="008E3F32"/>
    <w:rsid w:val="00953859"/>
    <w:rsid w:val="00963A20"/>
    <w:rsid w:val="00D14833"/>
    <w:rsid w:val="00DB451E"/>
    <w:rsid w:val="00E56DCE"/>
    <w:rsid w:val="00F31AC4"/>
    <w:rsid w:val="03F12A6C"/>
    <w:rsid w:val="08CE3F3D"/>
    <w:rsid w:val="4CD354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3">
    <w:name w:val="Body Text Indent 2"/>
    <w:basedOn w:val="1"/>
    <w:link w:val="11"/>
    <w:qFormat/>
    <w:uiPriority w:val="0"/>
    <w:pPr>
      <w:autoSpaceDE w:val="0"/>
      <w:autoSpaceDN w:val="0"/>
      <w:snapToGrid w:val="0"/>
      <w:spacing w:line="590" w:lineRule="atLeast"/>
      <w:ind w:firstLine="630" w:firstLineChars="200"/>
    </w:pPr>
    <w:rPr>
      <w:rFonts w:ascii="Times New Roman" w:hAnsi="Calibri" w:eastAsia="仿宋_GB2312" w:cs="Times New Roman"/>
      <w:kern w:val="0"/>
      <w:sz w:val="32"/>
      <w:szCs w:val="32"/>
    </w:rPr>
  </w:style>
  <w:style w:type="paragraph" w:styleId="4">
    <w:name w:val="Balloon Text"/>
    <w:basedOn w:val="1"/>
    <w:link w:val="12"/>
    <w:semiHidden/>
    <w:unhideWhenUsed/>
    <w:uiPriority w:val="99"/>
    <w:rPr>
      <w:sz w:val="18"/>
      <w:szCs w:val="18"/>
    </w:rPr>
  </w:style>
  <w:style w:type="paragraph" w:styleId="5">
    <w:name w:val="footer"/>
    <w:basedOn w:val="1"/>
    <w:link w:val="10"/>
    <w:unhideWhenUsed/>
    <w:uiPriority w:val="99"/>
    <w:pPr>
      <w:tabs>
        <w:tab w:val="center" w:pos="4153"/>
        <w:tab w:val="right" w:pos="8306"/>
      </w:tabs>
      <w:snapToGrid w:val="0"/>
      <w:jc w:val="left"/>
    </w:pPr>
    <w:rPr>
      <w:sz w:val="18"/>
      <w:szCs w:val="18"/>
    </w:rPr>
  </w:style>
  <w:style w:type="paragraph" w:styleId="6">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Char"/>
    <w:basedOn w:val="8"/>
    <w:link w:val="6"/>
    <w:qFormat/>
    <w:uiPriority w:val="99"/>
    <w:rPr>
      <w:sz w:val="18"/>
      <w:szCs w:val="18"/>
    </w:rPr>
  </w:style>
  <w:style w:type="character" w:customStyle="1" w:styleId="10">
    <w:name w:val="页脚 Char"/>
    <w:basedOn w:val="8"/>
    <w:link w:val="5"/>
    <w:qFormat/>
    <w:uiPriority w:val="99"/>
    <w:rPr>
      <w:sz w:val="18"/>
      <w:szCs w:val="18"/>
    </w:rPr>
  </w:style>
  <w:style w:type="character" w:customStyle="1" w:styleId="11">
    <w:name w:val="正文文本缩进 2 Char"/>
    <w:basedOn w:val="8"/>
    <w:link w:val="3"/>
    <w:uiPriority w:val="0"/>
    <w:rPr>
      <w:rFonts w:ascii="Times New Roman" w:hAnsi="Calibri" w:eastAsia="仿宋_GB2312" w:cs="Times New Roman"/>
      <w:kern w:val="0"/>
      <w:sz w:val="32"/>
      <w:szCs w:val="32"/>
    </w:rPr>
  </w:style>
  <w:style w:type="character" w:customStyle="1" w:styleId="12">
    <w:name w:val="批注框文本 Char"/>
    <w:basedOn w:val="8"/>
    <w:link w:val="4"/>
    <w:semiHidden/>
    <w:uiPriority w:val="99"/>
    <w:rPr>
      <w:sz w:val="18"/>
      <w:szCs w:val="18"/>
    </w:rPr>
  </w:style>
  <w:style w:type="paragraph" w:customStyle="1" w:styleId="13">
    <w:name w:val="Default"/>
    <w:next w:val="1"/>
    <w:qFormat/>
    <w:uiPriority w:val="0"/>
    <w:pPr>
      <w:widowControl w:val="0"/>
    </w:pPr>
    <w:rPr>
      <w:rFonts w:hint="default" w:ascii="微软雅黑" w:hAnsi="Times New Roman" w:eastAsia="微软雅黑" w:cs="微软雅黑"/>
      <w:color w:val="000000"/>
      <w:sz w:val="24"/>
      <w:szCs w:val="24"/>
      <w:lang w:val="en-US" w:eastAsia="zh-CN" w:bidi="ar-SA"/>
    </w:rPr>
  </w:style>
  <w:style w:type="paragraph" w:customStyle="1" w:styleId="14">
    <w:name w:val="大标题"/>
    <w:basedOn w:val="15"/>
    <w:next w:val="16"/>
    <w:qFormat/>
    <w:uiPriority w:val="0"/>
    <w:pPr>
      <w:spacing w:line="360" w:lineRule="auto"/>
      <w:ind w:firstLine="200"/>
    </w:pPr>
    <w:rPr>
      <w:rFonts w:ascii="宋体" w:hAnsi="宋体"/>
      <w:bCs w:val="0"/>
      <w:szCs w:val="20"/>
      <w:lang w:val="en-US" w:eastAsia="zh-CN"/>
    </w:rPr>
  </w:style>
  <w:style w:type="paragraph" w:customStyle="1" w:styleId="15">
    <w:name w:val="标题1"/>
    <w:basedOn w:val="1"/>
    <w:next w:val="1"/>
    <w:qFormat/>
    <w:uiPriority w:val="0"/>
    <w:pPr>
      <w:spacing w:before="240" w:after="60" w:line="360" w:lineRule="auto"/>
      <w:jc w:val="center"/>
      <w:outlineLvl w:val="0"/>
    </w:pPr>
    <w:rPr>
      <w:rFonts w:ascii="宋体" w:hAnsi="宋体"/>
      <w:b/>
      <w:bCs/>
      <w:sz w:val="32"/>
      <w:szCs w:val="32"/>
    </w:rPr>
  </w:style>
  <w:style w:type="paragraph" w:customStyle="1" w:styleId="16">
    <w:name w:val="正文首行缩进 21"/>
    <w:basedOn w:val="17"/>
    <w:unhideWhenUsed/>
    <w:qFormat/>
    <w:uiPriority w:val="99"/>
    <w:pPr>
      <w:ind w:firstLine="420"/>
    </w:pPr>
  </w:style>
  <w:style w:type="paragraph" w:customStyle="1" w:styleId="17">
    <w:name w:val="正文文本缩进1"/>
    <w:basedOn w:val="1"/>
    <w:next w:val="1"/>
    <w:qFormat/>
    <w:uiPriority w:val="0"/>
    <w:pPr>
      <w:spacing w:after="120"/>
      <w:ind w:left="420"/>
    </w:pPr>
    <w:rPr>
      <w:sz w:val="20"/>
      <w:szCs w:val="24"/>
    </w:rPr>
  </w:style>
  <w:style w:type="paragraph" w:customStyle="1" w:styleId="18">
    <w:name w:val="正文（缩进）"/>
    <w:basedOn w:val="1"/>
    <w:next w:val="19"/>
    <w:qFormat/>
    <w:uiPriority w:val="0"/>
    <w:pPr>
      <w:ind w:firstLine="480"/>
    </w:pPr>
  </w:style>
  <w:style w:type="paragraph" w:customStyle="1" w:styleId="19">
    <w:name w:val="Char Char Char Char Char Char Char Char Char"/>
    <w:basedOn w:val="1"/>
    <w:next w:val="20"/>
    <w:qFormat/>
    <w:uiPriority w:val="0"/>
    <w:pPr>
      <w:ind w:left="360" w:firstLine="5784"/>
    </w:pPr>
  </w:style>
  <w:style w:type="paragraph" w:customStyle="1" w:styleId="20">
    <w:name w:val="正文文本 21"/>
    <w:basedOn w:val="1"/>
    <w:next w:val="21"/>
    <w:qFormat/>
    <w:uiPriority w:val="0"/>
    <w:pPr>
      <w:widowControl/>
      <w:ind w:left="720" w:firstLine="5680"/>
    </w:pPr>
  </w:style>
  <w:style w:type="paragraph" w:customStyle="1" w:styleId="21">
    <w:name w:val="默认段落字体 Para Char Char Char Char Char Char Char"/>
    <w:basedOn w:val="1"/>
    <w:next w:val="22"/>
    <w:qFormat/>
    <w:uiPriority w:val="0"/>
    <w:pPr>
      <w:ind w:firstLine="200"/>
    </w:pPr>
    <w:rPr>
      <w:rFonts w:cs="Arial"/>
    </w:rPr>
  </w:style>
  <w:style w:type="paragraph" w:customStyle="1" w:styleId="22">
    <w:name w:val="样式 首行缩进:  2 字符"/>
    <w:basedOn w:val="1"/>
    <w:next w:val="23"/>
    <w:qFormat/>
    <w:uiPriority w:val="0"/>
    <w:pPr>
      <w:spacing w:line="360" w:lineRule="auto"/>
      <w:ind w:left="480" w:firstLine="5856"/>
    </w:pPr>
  </w:style>
  <w:style w:type="paragraph" w:customStyle="1" w:styleId="23">
    <w:name w:val="样式 段后: 0.25 行"/>
    <w:basedOn w:val="1"/>
    <w:next w:val="24"/>
    <w:qFormat/>
    <w:uiPriority w:val="0"/>
    <w:pPr>
      <w:widowControl/>
      <w:spacing w:line="300" w:lineRule="auto"/>
      <w:ind w:left="420" w:firstLine="5796"/>
    </w:pPr>
  </w:style>
  <w:style w:type="paragraph" w:customStyle="1" w:styleId="24">
    <w:name w:val="正文 New New New New New New New New New New New New New New"/>
    <w:next w:val="25"/>
    <w:qFormat/>
    <w:uiPriority w:val="0"/>
    <w:pPr>
      <w:widowControl w:val="0"/>
      <w:ind w:firstLine="2048"/>
      <w:jc w:val="both"/>
    </w:pPr>
    <w:rPr>
      <w:rFonts w:hint="default" w:ascii="Calibri" w:hAnsi="Calibri" w:eastAsia="宋体" w:cs="Times New Roman"/>
      <w:lang w:val="en-US" w:eastAsia="zh-CN" w:bidi="ar-SA"/>
    </w:rPr>
  </w:style>
  <w:style w:type="paragraph" w:customStyle="1" w:styleId="25">
    <w:name w:val="目录 91"/>
    <w:basedOn w:val="1"/>
    <w:next w:val="1"/>
    <w:qFormat/>
    <w:uiPriority w:val="0"/>
    <w:pPr>
      <w:ind w:left="3360"/>
    </w:pPr>
    <w:rPr>
      <w:rFonts w:ascii="Calibri" w:hAnsi="Calibri"/>
    </w:rPr>
  </w:style>
  <w:style w:type="paragraph" w:customStyle="1" w:styleId="26">
    <w:name w:val="目录 11"/>
    <w:basedOn w:val="1"/>
    <w:next w:val="1"/>
    <w:unhideWhenUsed/>
    <w:qFormat/>
    <w:uiPriority w:val="39"/>
    <w:rPr>
      <w:rFonts w:ascii="Calibri" w:hAnsi="Calibri" w:eastAsia="宋体" w:cs="Times New Roman"/>
    </w:rPr>
  </w:style>
  <w:style w:type="paragraph" w:customStyle="1" w:styleId="27">
    <w:name w:val="纯文本111"/>
    <w:basedOn w:val="1"/>
    <w:qFormat/>
    <w:uiPriority w:val="0"/>
    <w:rPr>
      <w:rFonts w:ascii="宋体" w:hAnsi="Courier New"/>
      <w:sz w:val="20"/>
      <w:szCs w:val="21"/>
    </w:rPr>
  </w:style>
  <w:style w:type="paragraph" w:customStyle="1" w:styleId="28">
    <w:name w:val="纯文本1"/>
    <w:basedOn w:val="1"/>
    <w:qFormat/>
    <w:uiPriority w:val="0"/>
    <w:rPr>
      <w:rFonts w:ascii="宋体" w:hAnsi="Courier New"/>
      <w:sz w:val="2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103"/>
    <customShpInfo spid="_x0000_s4097"/>
    <customShpInfo spid="_x0000_s410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0</Words>
  <Characters>0</Characters>
  <Lines>1</Lines>
  <Paragraphs>1</Paragraphs>
  <TotalTime>0</TotalTime>
  <ScaleCrop>false</ScaleCrop>
  <LinksUpToDate>false</LinksUpToDate>
  <CharactersWithSpaces>0</CharactersWithSpaces>
  <Application>WPS Office_11.1.0.8597_F1E327BC-269C-435d-A152-05C5408002CA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2018-01-08T02:06:00Z</dcterms:created>
  <dc:creator>野丫头</dc:creator>
  <cp:lastModifiedBy>刘书洵</cp:lastModifiedBy>
  <dcterms:modified xsi:type="dcterms:W3CDTF">2026-05-27T07:26:10Z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2052-11.1.0.8597</vt:lpwstr>
  </property>
</Properties>
</file>