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14453">
      <w:pPr>
        <w:spacing w:before="120" w:after="120" w:line="360" w:lineRule="auto"/>
        <w:jc w:val="right"/>
        <w:rPr>
          <w:rFonts w:hint="eastAsia" w:ascii="仿宋" w:hAnsi="仿宋" w:eastAsia="仿宋" w:cs="仿宋"/>
          <w:b/>
          <w:bCs/>
          <w:color w:val="000000" w:themeColor="text1"/>
          <w:sz w:val="84"/>
          <w:szCs w:val="24"/>
          <w:highlight w:val="none"/>
          <w14:textFill>
            <w14:solidFill>
              <w14:schemeClr w14:val="tx1"/>
            </w14:solidFill>
          </w14:textFill>
        </w:rPr>
      </w:pPr>
    </w:p>
    <w:p w14:paraId="3C5DD38E">
      <w:pPr>
        <w:spacing w:before="120" w:after="120" w:line="360" w:lineRule="auto"/>
        <w:ind w:left="0" w:leftChars="0" w:firstLine="0" w:firstLineChars="0"/>
        <w:jc w:val="center"/>
        <w:rPr>
          <w:rFonts w:hint="eastAsia" w:ascii="仿宋" w:hAnsi="仿宋" w:eastAsia="仿宋" w:cs="仿宋"/>
          <w:b/>
          <w:bCs/>
          <w:color w:val="000000" w:themeColor="text1"/>
          <w:sz w:val="84"/>
          <w:szCs w:val="24"/>
          <w:highlight w:val="none"/>
          <w14:textFill>
            <w14:solidFill>
              <w14:schemeClr w14:val="tx1"/>
            </w14:solidFill>
          </w14:textFill>
        </w:rPr>
      </w:pPr>
      <w:r>
        <w:rPr>
          <w:rFonts w:hint="eastAsia" w:ascii="仿宋" w:hAnsi="仿宋" w:eastAsia="仿宋" w:cs="仿宋"/>
          <w:b/>
          <w:bCs/>
          <w:color w:val="000000" w:themeColor="text1"/>
          <w:sz w:val="84"/>
          <w:szCs w:val="24"/>
          <w:highlight w:val="none"/>
          <w14:textFill>
            <w14:solidFill>
              <w14:schemeClr w14:val="tx1"/>
            </w14:solidFill>
          </w14:textFill>
        </w:rPr>
        <w:t>竞争性磋商文件</w:t>
      </w:r>
    </w:p>
    <w:p w14:paraId="45276937">
      <w:pPr>
        <w:spacing w:before="120" w:after="120" w:line="360" w:lineRule="auto"/>
        <w:ind w:left="0" w:leftChars="0" w:firstLine="0" w:firstLineChars="0"/>
        <w:jc w:val="center"/>
        <w:rPr>
          <w:rFonts w:hint="eastAsia" w:ascii="仿宋" w:hAnsi="仿宋" w:eastAsia="仿宋" w:cs="仿宋"/>
          <w:b/>
          <w:bCs/>
          <w:color w:val="000000" w:themeColor="text1"/>
          <w:sz w:val="36"/>
          <w:szCs w:val="36"/>
          <w:highlight w:val="none"/>
          <w:u w:val="single"/>
          <w:lang w:eastAsia="zh-CN"/>
          <w14:textFill>
            <w14:solidFill>
              <w14:schemeClr w14:val="tx1"/>
            </w14:solidFill>
          </w14:textFill>
        </w:rPr>
      </w:pPr>
      <w:r>
        <w:rPr>
          <w:rFonts w:hint="eastAsia" w:ascii="仿宋" w:hAnsi="仿宋" w:eastAsia="仿宋" w:cs="仿宋"/>
          <w:b/>
          <w:bCs/>
          <w:color w:val="000000" w:themeColor="text1"/>
          <w:sz w:val="36"/>
          <w:szCs w:val="36"/>
          <w:highlight w:val="none"/>
          <w14:textFill>
            <w14:solidFill>
              <w14:schemeClr w14:val="tx1"/>
            </w14:solidFill>
          </w14:textFill>
        </w:rPr>
        <w:t>项目名称：</w:t>
      </w:r>
      <w:r>
        <w:rPr>
          <w:rFonts w:hint="eastAsia" w:ascii="仿宋" w:hAnsi="仿宋" w:eastAsia="仿宋" w:cs="仿宋"/>
          <w:b/>
          <w:bCs/>
          <w:color w:val="000000" w:themeColor="text1"/>
          <w:sz w:val="36"/>
          <w:szCs w:val="36"/>
          <w:highlight w:val="none"/>
          <w:lang w:eastAsia="zh-CN"/>
          <w14:textFill>
            <w14:solidFill>
              <w14:schemeClr w14:val="tx1"/>
            </w14:solidFill>
          </w14:textFill>
        </w:rPr>
        <w:t>2026年度智慧建邺“雪亮工程”政府侧机房租用服务</w:t>
      </w:r>
    </w:p>
    <w:p w14:paraId="69A95FC0">
      <w:pPr>
        <w:spacing w:before="120" w:after="120" w:line="360" w:lineRule="auto"/>
        <w:ind w:left="0" w:leftChars="0" w:firstLine="0" w:firstLineChars="0"/>
        <w:jc w:val="center"/>
        <w:rPr>
          <w:rFonts w:hint="eastAsia" w:ascii="仿宋" w:hAnsi="仿宋" w:eastAsia="仿宋" w:cs="仿宋"/>
          <w:b/>
          <w:bCs/>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sz w:val="36"/>
          <w:szCs w:val="36"/>
          <w:highlight w:val="none"/>
          <w:lang w:val="en-US" w:eastAsia="zh-CN"/>
          <w14:textFill>
            <w14:solidFill>
              <w14:schemeClr w14:val="tx1"/>
            </w14:solidFill>
          </w14:textFill>
        </w:rPr>
        <w:t>项</w:t>
      </w:r>
      <w:r>
        <w:rPr>
          <w:rFonts w:hint="eastAsia" w:ascii="仿宋" w:hAnsi="仿宋" w:eastAsia="仿宋" w:cs="仿宋"/>
          <w:b/>
          <w:bCs/>
          <w:color w:val="000000" w:themeColor="text1"/>
          <w:sz w:val="36"/>
          <w:szCs w:val="36"/>
          <w:highlight w:val="none"/>
          <w14:textFill>
            <w14:solidFill>
              <w14:schemeClr w14:val="tx1"/>
            </w14:solidFill>
          </w14:textFill>
        </w:rPr>
        <w:t>目编号：JSZC-320105-TJGL-C2026-0013</w:t>
      </w:r>
    </w:p>
    <w:p w14:paraId="49F5C01D">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23290C8D">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73A9DD0D">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3B592491">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593A4CAE">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0EB46883">
      <w:pPr>
        <w:pStyle w:val="21"/>
        <w:rPr>
          <w:rFonts w:hint="eastAsia" w:ascii="仿宋" w:hAnsi="仿宋" w:eastAsia="仿宋" w:cs="仿宋"/>
          <w:color w:val="000000" w:themeColor="text1"/>
          <w:sz w:val="24"/>
          <w:szCs w:val="24"/>
          <w:highlight w:val="none"/>
          <w:lang w:eastAsia="zh-CN"/>
          <w14:textFill>
            <w14:solidFill>
              <w14:schemeClr w14:val="tx1"/>
            </w14:solidFill>
          </w14:textFill>
        </w:rPr>
      </w:pPr>
    </w:p>
    <w:p w14:paraId="5D9A1A2C">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49567BEF">
      <w:pPr>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44C32CEF">
      <w:pPr>
        <w:spacing w:line="360" w:lineRule="auto"/>
        <w:ind w:firstLine="1084" w:firstLineChars="300"/>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采 购 人：南京市建邺区城市数字治理中心</w:t>
      </w:r>
    </w:p>
    <w:p w14:paraId="1AABF09F">
      <w:pPr>
        <w:spacing w:line="360" w:lineRule="auto"/>
        <w:ind w:firstLine="1084" w:firstLineChars="300"/>
        <w:jc w:val="lef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招标代理：</w:t>
      </w:r>
      <w:r>
        <w:rPr>
          <w:rFonts w:hint="eastAsia" w:ascii="仿宋" w:hAnsi="仿宋" w:cs="仿宋"/>
          <w:b/>
          <w:color w:val="000000" w:themeColor="text1"/>
          <w:sz w:val="36"/>
          <w:szCs w:val="36"/>
          <w:highlight w:val="none"/>
          <w:lang w:eastAsia="zh-CN"/>
          <w14:textFill>
            <w14:solidFill>
              <w14:schemeClr w14:val="tx1"/>
            </w14:solidFill>
          </w14:textFill>
        </w:rPr>
        <w:t>南京通建项目管理咨询有限公司</w:t>
      </w:r>
    </w:p>
    <w:p w14:paraId="4E7E93E0">
      <w:pPr>
        <w:pStyle w:val="249"/>
        <w:ind w:left="0" w:leftChars="0" w:firstLine="0" w:firstLineChars="0"/>
        <w:jc w:val="both"/>
        <w:rPr>
          <w:rFonts w:hint="eastAsia" w:ascii="仿宋" w:hAnsi="仿宋" w:eastAsia="仿宋" w:cs="仿宋"/>
          <w:b/>
          <w:bCs/>
          <w:color w:val="000000" w:themeColor="text1"/>
          <w:sz w:val="32"/>
          <w:highlight w:val="none"/>
          <w:u w:val="none"/>
          <w14:textFill>
            <w14:solidFill>
              <w14:schemeClr w14:val="tx1"/>
            </w14:solidFill>
          </w14:textFill>
        </w:rPr>
      </w:pPr>
    </w:p>
    <w:p w14:paraId="7C418DF6">
      <w:pPr>
        <w:pStyle w:val="249"/>
        <w:ind w:left="0" w:leftChars="0" w:firstLine="0" w:firstLineChars="0"/>
        <w:jc w:val="center"/>
        <w:rPr>
          <w:rFonts w:hint="eastAsia" w:ascii="仿宋" w:hAnsi="仿宋" w:eastAsia="仿宋" w:cs="仿宋"/>
          <w:b/>
          <w:bCs/>
          <w:color w:val="000000" w:themeColor="text1"/>
          <w:sz w:val="36"/>
          <w:szCs w:val="36"/>
          <w:highlight w:val="none"/>
          <w:u w:val="none"/>
          <w14:textFill>
            <w14:solidFill>
              <w14:schemeClr w14:val="tx1"/>
            </w14:solidFill>
          </w14:textFill>
        </w:rPr>
      </w:pPr>
      <w:r>
        <w:rPr>
          <w:rFonts w:hint="eastAsia" w:ascii="仿宋" w:hAnsi="仿宋" w:cs="仿宋"/>
          <w:b/>
          <w:bCs/>
          <w:color w:val="000000" w:themeColor="text1"/>
          <w:sz w:val="36"/>
          <w:szCs w:val="36"/>
          <w:highlight w:val="none"/>
          <w:u w:val="none"/>
          <w:lang w:val="en-US" w:eastAsia="zh-CN"/>
          <w14:textFill>
            <w14:solidFill>
              <w14:schemeClr w14:val="tx1"/>
            </w14:solidFill>
          </w14:textFill>
        </w:rPr>
        <w:t>2026</w:t>
      </w:r>
      <w:r>
        <w:rPr>
          <w:rFonts w:hint="eastAsia" w:ascii="仿宋" w:hAnsi="仿宋" w:eastAsia="仿宋" w:cs="仿宋"/>
          <w:b/>
          <w:bCs/>
          <w:color w:val="000000" w:themeColor="text1"/>
          <w:sz w:val="36"/>
          <w:szCs w:val="36"/>
          <w:highlight w:val="none"/>
          <w:u w:val="none"/>
          <w14:textFill>
            <w14:solidFill>
              <w14:schemeClr w14:val="tx1"/>
            </w14:solidFill>
          </w14:textFill>
        </w:rPr>
        <w:t>年</w:t>
      </w:r>
      <w:r>
        <w:rPr>
          <w:rFonts w:hint="eastAsia" w:ascii="仿宋" w:hAnsi="仿宋" w:cs="仿宋"/>
          <w:b/>
          <w:bCs/>
          <w:color w:val="000000" w:themeColor="text1"/>
          <w:sz w:val="36"/>
          <w:szCs w:val="36"/>
          <w:highlight w:val="none"/>
          <w:u w:val="none"/>
          <w:lang w:val="en-US" w:eastAsia="zh-CN"/>
          <w14:textFill>
            <w14:solidFill>
              <w14:schemeClr w14:val="tx1"/>
            </w14:solidFill>
          </w14:textFill>
        </w:rPr>
        <w:t>8</w:t>
      </w:r>
      <w:r>
        <w:rPr>
          <w:rFonts w:hint="eastAsia" w:ascii="仿宋" w:hAnsi="仿宋" w:eastAsia="仿宋" w:cs="仿宋"/>
          <w:b/>
          <w:bCs/>
          <w:color w:val="000000" w:themeColor="text1"/>
          <w:sz w:val="36"/>
          <w:szCs w:val="36"/>
          <w:highlight w:val="none"/>
          <w:u w:val="none"/>
          <w14:textFill>
            <w14:solidFill>
              <w14:schemeClr w14:val="tx1"/>
            </w14:solidFill>
          </w14:textFill>
        </w:rPr>
        <w:t>月</w:t>
      </w:r>
    </w:p>
    <w:p w14:paraId="004AA2CF">
      <w:pPr>
        <w:spacing w:before="120" w:after="120"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366CF8D7">
      <w:pPr>
        <w:spacing w:before="120" w:after="12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p w14:paraId="335300B3">
      <w:pPr>
        <w:rPr>
          <w:rStyle w:val="211"/>
          <w:rFonts w:hint="eastAsia" w:ascii="仿宋" w:hAnsi="仿宋" w:eastAsia="仿宋" w:cs="仿宋"/>
          <w:color w:val="000000" w:themeColor="text1"/>
          <w:highlight w:val="none"/>
          <w14:textFill>
            <w14:solidFill>
              <w14:schemeClr w14:val="tx1"/>
            </w14:solidFill>
          </w14:textFill>
        </w:rPr>
      </w:pPr>
      <w:bookmarkStart w:id="0" w:name="_Toc160699550"/>
      <w:bookmarkStart w:id="1" w:name="_Toc120614210"/>
      <w:bookmarkStart w:id="2" w:name="_Toc523127445"/>
      <w:bookmarkStart w:id="3" w:name="_Toc513029200"/>
      <w:bookmarkStart w:id="4" w:name="_Toc16938516"/>
      <w:bookmarkStart w:id="5" w:name="_Toc20823272"/>
      <w:bookmarkStart w:id="6" w:name="_Toc479757206"/>
      <w:r>
        <w:rPr>
          <w:rStyle w:val="211"/>
          <w:rFonts w:hint="eastAsia" w:ascii="仿宋" w:hAnsi="仿宋" w:eastAsia="仿宋" w:cs="仿宋"/>
          <w:color w:val="000000" w:themeColor="text1"/>
          <w:highlight w:val="none"/>
          <w14:textFill>
            <w14:solidFill>
              <w14:schemeClr w14:val="tx1"/>
            </w14:solidFill>
          </w14:textFill>
        </w:rPr>
        <w:br w:type="page"/>
      </w:r>
    </w:p>
    <w:p w14:paraId="0CD416D5">
      <w:pPr>
        <w:spacing w:line="480" w:lineRule="auto"/>
        <w:ind w:left="0" w:leftChars="0" w:firstLine="0" w:firstLineChars="0"/>
        <w:jc w:val="center"/>
        <w:outlineLvl w:val="0"/>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t>总  目  录</w:t>
      </w:r>
      <w:bookmarkEnd w:id="0"/>
    </w:p>
    <w:p w14:paraId="79D0DE0A">
      <w:pPr>
        <w:pStyle w:val="35"/>
        <w:ind w:firstLine="420"/>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begin"/>
      </w:r>
      <w:r>
        <w:rPr>
          <w:rFonts w:hint="eastAsia" w:ascii="仿宋" w:hAnsi="仿宋" w:eastAsia="仿宋" w:cs="仿宋"/>
          <w:b/>
          <w:bCs/>
          <w:color w:val="000000" w:themeColor="text1"/>
          <w:highlight w:val="none"/>
          <w:lang w:val="zh-CN"/>
          <w14:textFill>
            <w14:solidFill>
              <w14:schemeClr w14:val="tx1"/>
            </w14:solidFill>
          </w14:textFill>
        </w:rPr>
        <w:instrText xml:space="preserve"> TOC \o "1-3" \h \z \u </w:instrText>
      </w:r>
      <w:r>
        <w:rPr>
          <w:rFonts w:hint="eastAsia" w:ascii="仿宋" w:hAnsi="仿宋" w:eastAsia="仿宋" w:cs="仿宋"/>
          <w:b/>
          <w:bCs/>
          <w:color w:val="000000" w:themeColor="text1"/>
          <w:highlight w:val="none"/>
          <w:lang w:val="zh-CN"/>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HYPERLINK \l "_Toc160699550"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b w:val="0"/>
          <w:bCs w:val="0"/>
          <w:color w:val="000000" w:themeColor="text1"/>
          <w:sz w:val="28"/>
          <w:szCs w:val="28"/>
          <w:highlight w:val="none"/>
          <w14:textFill>
            <w14:solidFill>
              <w14:schemeClr w14:val="tx1"/>
            </w14:solidFill>
          </w14:textFill>
        </w:rPr>
        <w:t>总  目  录</w:t>
      </w:r>
      <w:r>
        <w:rPr>
          <w:rFonts w:hint="eastAsia" w:ascii="仿宋" w:hAnsi="仿宋" w:eastAsia="仿宋" w:cs="仿宋"/>
          <w:b w:val="0"/>
          <w:bCs w:val="0"/>
          <w:color w:val="000000" w:themeColor="text1"/>
          <w:sz w:val="28"/>
          <w:szCs w:val="28"/>
          <w:highlight w:val="none"/>
          <w14:textFill>
            <w14:solidFill>
              <w14:schemeClr w14:val="tx1"/>
            </w14:solidFill>
          </w14:textFill>
        </w:rPr>
        <w:tab/>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begin"/>
      </w:r>
      <w:r>
        <w:rPr>
          <w:rFonts w:hint="eastAsia" w:ascii="仿宋" w:hAnsi="仿宋" w:eastAsia="仿宋" w:cs="仿宋"/>
          <w:b w:val="0"/>
          <w:bCs w:val="0"/>
          <w:color w:val="000000" w:themeColor="text1"/>
          <w:sz w:val="28"/>
          <w:szCs w:val="28"/>
          <w:highlight w:val="none"/>
          <w14:textFill>
            <w14:solidFill>
              <w14:schemeClr w14:val="tx1"/>
            </w14:solidFill>
          </w14:textFill>
        </w:rPr>
        <w:instrText xml:space="preserve"> PAGEREF _Toc160699550 \h </w:instrTex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separate"/>
      </w:r>
      <w:r>
        <w:rPr>
          <w:rFonts w:hint="eastAsia" w:ascii="仿宋" w:hAnsi="仿宋" w:eastAsia="仿宋" w:cs="仿宋"/>
          <w:b w:val="0"/>
          <w:bCs w:val="0"/>
          <w:color w:val="000000" w:themeColor="text1"/>
          <w:sz w:val="28"/>
          <w:szCs w:val="28"/>
          <w:highlight w:val="none"/>
          <w14:textFill>
            <w14:solidFill>
              <w14:schemeClr w14:val="tx1"/>
            </w14:solidFill>
          </w14:textFill>
        </w:rPr>
        <w:t>2</w:t>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r>
        <w:rPr>
          <w:rFonts w:hint="eastAsia" w:ascii="仿宋" w:hAnsi="仿宋" w:eastAsia="仿宋" w:cs="仿宋"/>
          <w:b w:val="0"/>
          <w:bCs w:val="0"/>
          <w:color w:val="000000" w:themeColor="text1"/>
          <w:sz w:val="28"/>
          <w:szCs w:val="28"/>
          <w:highlight w:val="none"/>
          <w14:textFill>
            <w14:solidFill>
              <w14:schemeClr w14:val="tx1"/>
            </w14:solidFill>
          </w14:textFill>
        </w:rPr>
        <w:fldChar w:fldCharType="end"/>
      </w:r>
    </w:p>
    <w:p w14:paraId="41E85128">
      <w:pPr>
        <w:pStyle w:val="35"/>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"_Toc160699551"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第一章  磋商邀请</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_Toc160699551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121F204A">
      <w:pPr>
        <w:pStyle w:val="35"/>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"_Toc160699560"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第二章  供应商须知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_Toc160699560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30480518">
      <w:pPr>
        <w:pStyle w:val="35"/>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"_Toc160699566"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第三章  合同文本</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_Toc160699566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715F6ECD">
      <w:pPr>
        <w:pStyle w:val="35"/>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"_Toc160699567"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第四章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_Toc160699567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28</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6ECD453D">
      <w:pPr>
        <w:pStyle w:val="35"/>
        <w:rPr>
          <w:rFonts w:hint="eastAsia" w:ascii="仿宋" w:hAnsi="仿宋" w:eastAsia="仿宋" w:cs="仿宋"/>
          <w:caps w:val="0"/>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第五章  评审方法与评审标准</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cs="仿宋"/>
          <w:color w:val="000000" w:themeColor="text1"/>
          <w:sz w:val="28"/>
          <w:szCs w:val="28"/>
          <w:highlight w:val="none"/>
          <w:lang w:val="en-US" w:eastAsia="zh-CN"/>
          <w14:textFill>
            <w14:solidFill>
              <w14:schemeClr w14:val="tx1"/>
            </w14:solidFill>
          </w14:textFill>
        </w:rPr>
        <w:t>6</w:t>
      </w:r>
    </w:p>
    <w:p w14:paraId="2E61F746">
      <w:pPr>
        <w:pStyle w:val="35"/>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仿宋" w:hAnsi="仿宋" w:eastAsia="仿宋" w:cs="仿宋"/>
          <w:caps w:val="0"/>
          <w:color w:val="000000" w:themeColor="text1"/>
          <w:kern w:val="2"/>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"_Toc160699569"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Style w:val="58"/>
          <w:rFonts w:hint="eastAsia" w:ascii="仿宋" w:hAnsi="仿宋" w:eastAsia="仿宋" w:cs="仿宋"/>
          <w:color w:val="000000" w:themeColor="text1"/>
          <w:sz w:val="28"/>
          <w:szCs w:val="28"/>
          <w:highlight w:val="none"/>
          <w14:textFill>
            <w14:solidFill>
              <w14:schemeClr w14:val="tx1"/>
            </w14:solidFill>
          </w14:textFill>
        </w:rPr>
        <w:t>第六章  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_Toc160699569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40</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0A32C911">
      <w:pPr>
        <w:pStyle w:val="26"/>
        <w:tabs>
          <w:tab w:val="right" w:leader="dot" w:pos="9170"/>
        </w:tabs>
        <w:rPr>
          <w:rFonts w:hint="eastAsia" w:ascii="仿宋" w:hAnsi="仿宋" w:eastAsia="仿宋" w:cs="仿宋"/>
          <w:i w:val="0"/>
          <w:iCs w:val="0"/>
          <w:color w:val="000000" w:themeColor="text1"/>
          <w:kern w:val="2"/>
          <w:szCs w:val="22"/>
          <w:highlight w:val="none"/>
          <w14:textFill>
            <w14:solidFill>
              <w14:schemeClr w14:val="tx1"/>
            </w14:solidFill>
          </w14:textFill>
        </w:rPr>
      </w:pPr>
    </w:p>
    <w:p w14:paraId="58C46158">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lang w:val="zh-CN"/>
          <w14:textFill>
            <w14:solidFill>
              <w14:schemeClr w14:val="tx1"/>
            </w14:solidFill>
          </w14:textFill>
        </w:rPr>
        <w:fldChar w:fldCharType="end"/>
      </w:r>
      <w:bookmarkStart w:id="212" w:name="_GoBack"/>
      <w:bookmarkEnd w:id="212"/>
    </w:p>
    <w:p w14:paraId="74575B96">
      <w:pPr>
        <w:rPr>
          <w:rFonts w:hint="eastAsia" w:ascii="仿宋" w:hAnsi="仿宋" w:eastAsia="仿宋" w:cs="仿宋"/>
          <w:color w:val="000000" w:themeColor="text1"/>
          <w:szCs w:val="21"/>
          <w:highlight w:val="none"/>
          <w14:textFill>
            <w14:solidFill>
              <w14:schemeClr w14:val="tx1"/>
            </w14:solidFill>
          </w14:textFill>
        </w:rPr>
      </w:pPr>
    </w:p>
    <w:p w14:paraId="6E54948B">
      <w:pPr>
        <w:rPr>
          <w:rFonts w:hint="eastAsia" w:ascii="仿宋" w:hAnsi="仿宋" w:eastAsia="仿宋" w:cs="仿宋"/>
          <w:color w:val="000000" w:themeColor="text1"/>
          <w:szCs w:val="21"/>
          <w:highlight w:val="none"/>
          <w14:textFill>
            <w14:solidFill>
              <w14:schemeClr w14:val="tx1"/>
            </w14:solidFill>
          </w14:textFill>
        </w:rPr>
      </w:pPr>
    </w:p>
    <w:p w14:paraId="58B46D5B">
      <w:pPr>
        <w:rPr>
          <w:rFonts w:hint="eastAsia" w:ascii="仿宋" w:hAnsi="仿宋" w:eastAsia="仿宋" w:cs="仿宋"/>
          <w:color w:val="000000" w:themeColor="text1"/>
          <w:szCs w:val="21"/>
          <w:highlight w:val="none"/>
          <w14:textFill>
            <w14:solidFill>
              <w14:schemeClr w14:val="tx1"/>
            </w14:solidFill>
          </w14:textFill>
        </w:rPr>
      </w:pPr>
    </w:p>
    <w:p w14:paraId="6FC17B2A">
      <w:pPr>
        <w:rPr>
          <w:rFonts w:hint="eastAsia" w:ascii="仿宋" w:hAnsi="仿宋" w:eastAsia="仿宋" w:cs="仿宋"/>
          <w:color w:val="000000" w:themeColor="text1"/>
          <w:szCs w:val="21"/>
          <w:highlight w:val="none"/>
          <w14:textFill>
            <w14:solidFill>
              <w14:schemeClr w14:val="tx1"/>
            </w14:solidFill>
          </w14:textFill>
        </w:rPr>
      </w:pPr>
    </w:p>
    <w:p w14:paraId="4BC90883">
      <w:pP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br w:type="page"/>
      </w:r>
    </w:p>
    <w:p w14:paraId="17056EF0">
      <w:pPr>
        <w:pStyle w:val="5"/>
        <w:bidi w:val="0"/>
        <w:ind w:left="0" w:leftChars="0" w:firstLine="0" w:firstLineChars="0"/>
        <w:jc w:val="center"/>
        <w:rPr>
          <w:rFonts w:hint="eastAsia" w:ascii="仿宋" w:hAnsi="仿宋" w:eastAsia="仿宋" w:cs="仿宋"/>
          <w:color w:val="000000" w:themeColor="text1"/>
          <w:highlight w:val="none"/>
          <w14:textFill>
            <w14:solidFill>
              <w14:schemeClr w14:val="tx1"/>
            </w14:solidFill>
          </w14:textFill>
        </w:rPr>
      </w:pPr>
      <w:bookmarkStart w:id="7" w:name="_Toc160699551"/>
      <w:r>
        <w:rPr>
          <w:rFonts w:hint="eastAsia" w:ascii="仿宋" w:hAnsi="仿宋" w:eastAsia="仿宋" w:cs="仿宋"/>
          <w:color w:val="000000" w:themeColor="text1"/>
          <w:highlight w:val="none"/>
          <w14:textFill>
            <w14:solidFill>
              <w14:schemeClr w14:val="tx1"/>
            </w14:solidFill>
          </w14:textFill>
        </w:rPr>
        <w:t xml:space="preserve">第一章  </w:t>
      </w:r>
      <w:bookmarkEnd w:id="1"/>
      <w:r>
        <w:rPr>
          <w:rFonts w:hint="eastAsia" w:ascii="仿宋" w:hAnsi="仿宋" w:eastAsia="仿宋" w:cs="仿宋"/>
          <w:color w:val="000000" w:themeColor="text1"/>
          <w:highlight w:val="none"/>
          <w14:textFill>
            <w14:solidFill>
              <w14:schemeClr w14:val="tx1"/>
            </w14:solidFill>
          </w14:textFill>
        </w:rPr>
        <w:t>磋商邀请</w:t>
      </w:r>
      <w:bookmarkEnd w:id="7"/>
    </w:p>
    <w:p w14:paraId="0FE3D5E2">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受</w:t>
      </w:r>
      <w:r>
        <w:rPr>
          <w:rFonts w:hint="eastAsia" w:ascii="仿宋" w:hAnsi="仿宋" w:cs="仿宋"/>
          <w:b/>
          <w:bCs/>
          <w:color w:val="000000" w:themeColor="text1"/>
          <w:highlight w:val="none"/>
          <w:u w:val="single"/>
          <w:lang w:eastAsia="zh-CN"/>
          <w14:textFill>
            <w14:solidFill>
              <w14:schemeClr w14:val="tx1"/>
            </w14:solidFill>
          </w14:textFill>
        </w:rPr>
        <w:t>南京市建邺区城市数字治理中心</w:t>
      </w:r>
      <w:r>
        <w:rPr>
          <w:rFonts w:hint="eastAsia" w:ascii="仿宋" w:hAnsi="仿宋" w:eastAsia="仿宋" w:cs="仿宋"/>
          <w:color w:val="000000" w:themeColor="text1"/>
          <w:highlight w:val="none"/>
          <w14:textFill>
            <w14:solidFill>
              <w14:schemeClr w14:val="tx1"/>
            </w14:solidFill>
          </w14:textFill>
        </w:rPr>
        <w:t>的委托，</w:t>
      </w:r>
      <w:r>
        <w:rPr>
          <w:rFonts w:hint="eastAsia" w:ascii="仿宋" w:hAnsi="仿宋" w:cs="仿宋"/>
          <w:color w:val="000000" w:themeColor="text1"/>
          <w:highlight w:val="none"/>
          <w:lang w:eastAsia="zh-CN"/>
          <w14:textFill>
            <w14:solidFill>
              <w14:schemeClr w14:val="tx1"/>
            </w14:solidFill>
          </w14:textFill>
        </w:rPr>
        <w:t>南京通建项目管理咨询有限公司</w:t>
      </w:r>
      <w:r>
        <w:rPr>
          <w:rFonts w:hint="eastAsia" w:ascii="仿宋" w:hAnsi="仿宋" w:eastAsia="仿宋" w:cs="仿宋"/>
          <w:color w:val="000000" w:themeColor="text1"/>
          <w:highlight w:val="none"/>
          <w14:textFill>
            <w14:solidFill>
              <w14:schemeClr w14:val="tx1"/>
            </w14:solidFill>
          </w14:textFill>
        </w:rPr>
        <w:t>就</w:t>
      </w:r>
      <w:r>
        <w:rPr>
          <w:rFonts w:hint="eastAsia" w:ascii="仿宋" w:hAnsi="仿宋" w:cs="仿宋"/>
          <w:b/>
          <w:bCs/>
          <w:color w:val="000000" w:themeColor="text1"/>
          <w:highlight w:val="none"/>
          <w:u w:val="single"/>
          <w:lang w:eastAsia="zh-CN"/>
          <w14:textFill>
            <w14:solidFill>
              <w14:schemeClr w14:val="tx1"/>
            </w14:solidFill>
          </w14:textFill>
        </w:rPr>
        <w:t>2026年度智慧建邺“雪亮工程”政府侧机房租用服务</w:t>
      </w:r>
      <w:r>
        <w:rPr>
          <w:rFonts w:hint="eastAsia" w:ascii="仿宋" w:hAnsi="仿宋" w:eastAsia="仿宋" w:cs="仿宋"/>
          <w:color w:val="000000" w:themeColor="text1"/>
          <w:highlight w:val="none"/>
          <w14:textFill>
            <w14:solidFill>
              <w14:schemeClr w14:val="tx1"/>
            </w14:solidFill>
          </w14:textFill>
        </w:rPr>
        <w:t>进行竞争性磋商采购，欢迎符合条件的供应商参加磋商。</w:t>
      </w:r>
    </w:p>
    <w:p w14:paraId="3954FC72">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8" w:name="_Toc35393790"/>
      <w:bookmarkStart w:id="9" w:name="_Toc28359079"/>
      <w:bookmarkStart w:id="10" w:name="_Toc160699552"/>
      <w:bookmarkStart w:id="11" w:name="_Toc35393621"/>
      <w:bookmarkStart w:id="12" w:name="_Toc38985263"/>
      <w:bookmarkStart w:id="13" w:name="_Toc28359002"/>
      <w:bookmarkStart w:id="14" w:name="_Hlk24379207"/>
      <w:r>
        <w:rPr>
          <w:rFonts w:hint="eastAsia" w:ascii="仿宋" w:hAnsi="仿宋" w:eastAsia="仿宋" w:cs="仿宋"/>
          <w:b/>
          <w:bCs/>
          <w:color w:val="000000" w:themeColor="text1"/>
          <w:sz w:val="28"/>
          <w:szCs w:val="28"/>
          <w:highlight w:val="none"/>
          <w14:textFill>
            <w14:solidFill>
              <w14:schemeClr w14:val="tx1"/>
            </w14:solidFill>
          </w14:textFill>
        </w:rPr>
        <w:t>一、项目基本情况</w:t>
      </w:r>
      <w:bookmarkEnd w:id="8"/>
      <w:bookmarkEnd w:id="9"/>
      <w:bookmarkEnd w:id="10"/>
      <w:bookmarkEnd w:id="11"/>
      <w:bookmarkEnd w:id="12"/>
      <w:bookmarkEnd w:id="13"/>
    </w:p>
    <w:p w14:paraId="41DB5DA1">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1.项目编号：JSZC-320105-TJGL-C2026-0013</w:t>
      </w:r>
    </w:p>
    <w:p w14:paraId="72955A0C">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2.项目名称：</w:t>
      </w:r>
      <w:r>
        <w:rPr>
          <w:rFonts w:hint="eastAsia" w:ascii="仿宋" w:hAnsi="仿宋" w:eastAsia="仿宋" w:cs="仿宋"/>
          <w:color w:val="000000" w:themeColor="text1"/>
          <w:highlight w:val="none"/>
          <w:lang w:val="zh-CN"/>
          <w14:textFill>
            <w14:solidFill>
              <w14:schemeClr w14:val="tx1"/>
            </w14:solidFill>
          </w14:textFill>
        </w:rPr>
        <w:t>2026年度智慧建邺“雪亮工程”政府侧机房租用服务</w:t>
      </w:r>
    </w:p>
    <w:bookmarkEnd w:id="14"/>
    <w:p w14:paraId="2900A50B">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3.预算金额：</w:t>
      </w:r>
      <w:r>
        <w:rPr>
          <w:rFonts w:hint="eastAsia" w:ascii="仿宋" w:hAnsi="仿宋" w:eastAsia="仿宋" w:cs="仿宋"/>
          <w:color w:val="000000" w:themeColor="text1"/>
          <w:highlight w:val="none"/>
          <w:lang w:val="en-US" w:eastAsia="zh-CN"/>
          <w14:textFill>
            <w14:solidFill>
              <w14:schemeClr w14:val="tx1"/>
            </w14:solidFill>
          </w14:textFill>
        </w:rPr>
        <w:t>240</w:t>
      </w:r>
      <w:r>
        <w:rPr>
          <w:rFonts w:hint="eastAsia" w:ascii="仿宋" w:hAnsi="仿宋" w:eastAsia="仿宋" w:cs="仿宋"/>
          <w:color w:val="000000" w:themeColor="text1"/>
          <w:highlight w:val="none"/>
          <w14:textFill>
            <w14:solidFill>
              <w14:schemeClr w14:val="tx1"/>
            </w14:solidFill>
          </w14:textFill>
        </w:rPr>
        <w:t>万元</w:t>
      </w:r>
    </w:p>
    <w:p w14:paraId="3CC65B15">
      <w:pPr>
        <w:keepNext w:val="0"/>
        <w:keepLines w:val="0"/>
        <w:pageBreakBefore w:val="0"/>
        <w:widowControl w:val="0"/>
        <w:kinsoku/>
        <w:wordWrap/>
        <w:overflowPunct/>
        <w:topLinePunct w:val="0"/>
        <w:autoSpaceDE/>
        <w:autoSpaceDN/>
        <w:bidi w:val="0"/>
        <w:spacing w:line="560" w:lineRule="exact"/>
        <w:ind w:left="0" w:leftChars="0"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最高限价：</w:t>
      </w:r>
      <w:r>
        <w:rPr>
          <w:rFonts w:hint="eastAsia" w:ascii="仿宋" w:hAnsi="仿宋" w:eastAsia="仿宋" w:cs="仿宋"/>
          <w:color w:val="000000" w:themeColor="text1"/>
          <w:highlight w:val="none"/>
          <w:lang w:val="en-US" w:eastAsia="zh-CN"/>
          <w14:textFill>
            <w14:solidFill>
              <w14:schemeClr w14:val="tx1"/>
            </w14:solidFill>
          </w14:textFill>
        </w:rPr>
        <w:t>240</w:t>
      </w:r>
      <w:r>
        <w:rPr>
          <w:rFonts w:hint="eastAsia" w:ascii="仿宋" w:hAnsi="仿宋" w:eastAsia="仿宋" w:cs="仿宋"/>
          <w:color w:val="000000" w:themeColor="text1"/>
          <w:highlight w:val="none"/>
          <w14:textFill>
            <w14:solidFill>
              <w14:schemeClr w14:val="tx1"/>
            </w14:solidFill>
          </w14:textFill>
        </w:rPr>
        <w:t>万元（</w:t>
      </w:r>
      <w:r>
        <w:rPr>
          <w:rFonts w:hint="eastAsia" w:ascii="仿宋" w:hAnsi="仿宋" w:cs="仿宋"/>
          <w:color w:val="000000" w:themeColor="text1"/>
          <w:highlight w:val="none"/>
          <w:lang w:val="en-US" w:eastAsia="zh-CN"/>
          <w14:textFill>
            <w14:solidFill>
              <w14:schemeClr w14:val="tx1"/>
            </w14:solidFill>
          </w14:textFill>
        </w:rPr>
        <w:t>该</w:t>
      </w:r>
      <w:r>
        <w:rPr>
          <w:rFonts w:hint="eastAsia" w:ascii="仿宋" w:hAnsi="仿宋" w:eastAsia="仿宋" w:cs="仿宋"/>
          <w:color w:val="000000" w:themeColor="text1"/>
          <w:highlight w:val="none"/>
          <w:lang w:val="en-US" w:eastAsia="zh-CN"/>
          <w14:textFill>
            <w14:solidFill>
              <w14:schemeClr w14:val="tx1"/>
            </w14:solidFill>
          </w14:textFill>
        </w:rPr>
        <w:t>金额为3年的总预算，供应商按照3年总价进行报价。</w:t>
      </w:r>
      <w:r>
        <w:rPr>
          <w:rFonts w:hint="eastAsia" w:ascii="仿宋" w:hAnsi="仿宋" w:eastAsia="仿宋" w:cs="仿宋"/>
          <w:color w:val="000000" w:themeColor="text1"/>
          <w:highlight w:val="none"/>
          <w14:textFill>
            <w14:solidFill>
              <w14:schemeClr w14:val="tx1"/>
            </w14:solidFill>
          </w14:textFill>
        </w:rPr>
        <w:t>报价超过项目</w:t>
      </w:r>
      <w:r>
        <w:rPr>
          <w:rFonts w:hint="eastAsia" w:ascii="仿宋" w:hAnsi="仿宋" w:cs="仿宋"/>
          <w:color w:val="000000" w:themeColor="text1"/>
          <w:highlight w:val="none"/>
          <w:lang w:val="en-US" w:eastAsia="zh-CN"/>
          <w14:textFill>
            <w14:solidFill>
              <w14:schemeClr w14:val="tx1"/>
            </w14:solidFill>
          </w14:textFill>
        </w:rPr>
        <w:t>最高限价</w:t>
      </w:r>
      <w:r>
        <w:rPr>
          <w:rFonts w:hint="eastAsia" w:ascii="仿宋" w:hAnsi="仿宋" w:eastAsia="仿宋" w:cs="仿宋"/>
          <w:color w:val="000000" w:themeColor="text1"/>
          <w:highlight w:val="none"/>
          <w14:textFill>
            <w14:solidFill>
              <w14:schemeClr w14:val="tx1"/>
            </w14:solidFill>
          </w14:textFill>
        </w:rPr>
        <w:t>作无效响应处理</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w:t>
      </w:r>
    </w:p>
    <w:p w14:paraId="07FDD149">
      <w:pPr>
        <w:keepNext w:val="0"/>
        <w:keepLines w:val="0"/>
        <w:pageBreakBefore w:val="0"/>
        <w:widowControl w:val="0"/>
        <w:kinsoku/>
        <w:wordWrap/>
        <w:overflowPunct/>
        <w:topLinePunct w:val="0"/>
        <w:autoSpaceDE/>
        <w:autoSpaceDN/>
        <w:bidi w:val="0"/>
        <w:spacing w:line="560" w:lineRule="exact"/>
        <w:ind w:left="0" w:leftChars="0"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5</w:t>
      </w:r>
      <w:r>
        <w:rPr>
          <w:rFonts w:hint="eastAsia" w:ascii="仿宋" w:hAnsi="仿宋" w:eastAsia="仿宋" w:cs="仿宋"/>
          <w:color w:val="000000" w:themeColor="text1"/>
          <w:highlight w:val="none"/>
          <w14:textFill>
            <w14:solidFill>
              <w14:schemeClr w14:val="tx1"/>
            </w14:solidFill>
          </w14:textFill>
        </w:rPr>
        <w:t>.采购需求（简介）：</w:t>
      </w:r>
      <w:r>
        <w:rPr>
          <w:rFonts w:hint="eastAsia" w:ascii="仿宋" w:hAnsi="仿宋" w:eastAsia="仿宋" w:cs="仿宋"/>
          <w:color w:val="000000" w:themeColor="text1"/>
          <w:highlight w:val="none"/>
          <w:lang w:val="en-US" w:eastAsia="zh-CN"/>
          <w14:textFill>
            <w14:solidFill>
              <w14:schemeClr w14:val="tx1"/>
            </w14:solidFill>
          </w14:textFill>
        </w:rPr>
        <w:t>为全面保障智慧建邺“雪亮工程”项目正常实施，不断提升群众安全感，持续保障各部门各场景视频运用需求，特进行2026年度智慧建邺“雪亮工程”政府侧机房租用服务采购。（详细内容见本招标文件第四章）</w:t>
      </w:r>
    </w:p>
    <w:p w14:paraId="1AC98581">
      <w:pPr>
        <w:keepNext w:val="0"/>
        <w:keepLines w:val="0"/>
        <w:pageBreakBefore w:val="0"/>
        <w:widowControl w:val="0"/>
        <w:kinsoku/>
        <w:wordWrap/>
        <w:overflowPunct/>
        <w:topLinePunct w:val="0"/>
        <w:autoSpaceDE/>
        <w:autoSpaceDN/>
        <w:bidi w:val="0"/>
        <w:spacing w:line="560" w:lineRule="exact"/>
        <w:ind w:left="0" w:leftChars="0"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6</w:t>
      </w:r>
      <w:r>
        <w:rPr>
          <w:rFonts w:hint="eastAsia" w:ascii="仿宋" w:hAnsi="仿宋" w:eastAsia="仿宋" w:cs="仿宋"/>
          <w:color w:val="000000" w:themeColor="text1"/>
          <w:highlight w:val="none"/>
          <w14:textFill>
            <w14:solidFill>
              <w14:schemeClr w14:val="tx1"/>
            </w14:solidFill>
          </w14:textFill>
        </w:rPr>
        <w:t>.合同履行期限：</w:t>
      </w:r>
      <w:r>
        <w:rPr>
          <w:rFonts w:hint="eastAsia" w:ascii="仿宋" w:hAnsi="仿宋" w:eastAsia="仿宋" w:cs="仿宋"/>
          <w:color w:val="000000" w:themeColor="text1"/>
          <w:highlight w:val="none"/>
          <w:lang w:val="en-US" w:eastAsia="zh-CN"/>
          <w14:textFill>
            <w14:solidFill>
              <w14:schemeClr w14:val="tx1"/>
            </w14:solidFill>
          </w14:textFill>
        </w:rPr>
        <w:t>3年，自机房通过采购人组织的验收之日起开始计算。</w:t>
      </w:r>
    </w:p>
    <w:p w14:paraId="208792FB">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7</w:t>
      </w:r>
      <w:r>
        <w:rPr>
          <w:rFonts w:hint="eastAsia" w:ascii="仿宋" w:hAnsi="仿宋" w:eastAsia="仿宋" w:cs="仿宋"/>
          <w:color w:val="000000" w:themeColor="text1"/>
          <w:highlight w:val="none"/>
          <w14:textFill>
            <w14:solidFill>
              <w14:schemeClr w14:val="tx1"/>
            </w14:solidFill>
          </w14:textFill>
        </w:rPr>
        <w:t>.本项目不接受进口产品参加磋商。</w:t>
      </w:r>
    </w:p>
    <w:p w14:paraId="2D224668">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8</w:t>
      </w:r>
      <w:r>
        <w:rPr>
          <w:rFonts w:hint="eastAsia" w:ascii="仿宋" w:hAnsi="仿宋" w:eastAsia="仿宋" w:cs="仿宋"/>
          <w:color w:val="000000" w:themeColor="text1"/>
          <w:highlight w:val="none"/>
          <w14:textFill>
            <w14:solidFill>
              <w14:schemeClr w14:val="tx1"/>
            </w14:solidFill>
          </w14:textFill>
        </w:rPr>
        <w:t>.本项目不接受联合体参与磋商。</w:t>
      </w:r>
    </w:p>
    <w:p w14:paraId="79E40166">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15" w:name="_Toc35393622"/>
      <w:bookmarkStart w:id="16" w:name="_Toc35393791"/>
      <w:bookmarkStart w:id="17" w:name="_Toc160699553"/>
      <w:bookmarkStart w:id="18" w:name="_Toc28359080"/>
      <w:bookmarkStart w:id="19" w:name="_Toc28359003"/>
      <w:bookmarkStart w:id="20" w:name="_Toc38985264"/>
      <w:r>
        <w:rPr>
          <w:rFonts w:hint="eastAsia" w:ascii="仿宋" w:hAnsi="仿宋" w:eastAsia="仿宋" w:cs="仿宋"/>
          <w:b/>
          <w:bCs/>
          <w:color w:val="000000" w:themeColor="text1"/>
          <w:sz w:val="28"/>
          <w:szCs w:val="28"/>
          <w:highlight w:val="none"/>
          <w14:textFill>
            <w14:solidFill>
              <w14:schemeClr w14:val="tx1"/>
            </w14:solidFill>
          </w14:textFill>
        </w:rPr>
        <w:t>二、申请人的资格要求</w:t>
      </w:r>
      <w:bookmarkEnd w:id="15"/>
      <w:bookmarkEnd w:id="16"/>
      <w:bookmarkEnd w:id="17"/>
      <w:bookmarkEnd w:id="18"/>
      <w:bookmarkEnd w:id="19"/>
      <w:bookmarkEnd w:id="20"/>
    </w:p>
    <w:p w14:paraId="35A6DD43">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21" w:name="_Toc35393623"/>
      <w:bookmarkStart w:id="22" w:name="_Toc38985265"/>
      <w:bookmarkStart w:id="23" w:name="_Toc35393792"/>
      <w:bookmarkStart w:id="24" w:name="_Toc28359081"/>
      <w:bookmarkStart w:id="25" w:name="_Toc28359004"/>
      <w:bookmarkStart w:id="26" w:name="_Toc160699554"/>
      <w:r>
        <w:rPr>
          <w:rFonts w:hint="eastAsia" w:ascii="仿宋" w:hAnsi="仿宋" w:eastAsia="仿宋" w:cs="仿宋"/>
          <w:color w:val="000000" w:themeColor="text1"/>
          <w:highlight w:val="none"/>
          <w:lang w:val="en-US" w:eastAsia="zh-CN"/>
          <w14:textFill>
            <w14:solidFill>
              <w14:schemeClr w14:val="tx1"/>
            </w14:solidFill>
          </w14:textFill>
        </w:rPr>
        <w:t>（一）通用资格要求</w:t>
      </w:r>
    </w:p>
    <w:p w14:paraId="1F855448">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1.满足《中华人民共和国政府采购法》第二十二条规定，并提供下列材料：</w:t>
      </w:r>
    </w:p>
    <w:p w14:paraId="783D8016">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1.1</w:t>
      </w:r>
      <w:r>
        <w:rPr>
          <w:rFonts w:hint="eastAsia" w:ascii="仿宋" w:hAnsi="仿宋" w:eastAsia="仿宋" w:cs="仿宋"/>
          <w:color w:val="000000" w:themeColor="text1"/>
          <w:highlight w:val="none"/>
          <w:lang w:val="zh-CN" w:eastAsia="zh-CN"/>
          <w14:textFill>
            <w14:solidFill>
              <w14:schemeClr w14:val="tx1"/>
            </w14:solidFill>
          </w14:textFill>
        </w:rPr>
        <w:t>供应商信用承诺函</w:t>
      </w:r>
      <w:r>
        <w:rPr>
          <w:rFonts w:hint="eastAsia" w:ascii="仿宋" w:hAnsi="仿宋" w:cs="仿宋"/>
          <w:color w:val="000000" w:themeColor="text1"/>
          <w:highlight w:val="none"/>
          <w:lang w:val="zh-CN" w:eastAsia="zh-CN"/>
          <w14:textFill>
            <w14:solidFill>
              <w14:schemeClr w14:val="tx1"/>
            </w14:solidFill>
          </w14:textFill>
        </w:rPr>
        <w:t>；</w:t>
      </w:r>
      <w:r>
        <w:rPr>
          <w:rFonts w:hint="eastAsia" w:ascii="仿宋" w:hAnsi="仿宋" w:eastAsia="仿宋" w:cs="仿宋"/>
          <w:color w:val="000000" w:themeColor="text1"/>
          <w:highlight w:val="none"/>
          <w:lang w:val="zh-CN" w:eastAsia="zh-CN"/>
          <w14:textFill>
            <w14:solidFill>
              <w14:schemeClr w14:val="tx1"/>
            </w14:solidFill>
          </w14:textFill>
        </w:rPr>
        <w:t>（格式见第六章）</w:t>
      </w:r>
    </w:p>
    <w:p w14:paraId="0102B6F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1.2南京市政府采购供应商信用记录表暨信用承诺书</w:t>
      </w:r>
      <w:r>
        <w:rPr>
          <w:rFonts w:hint="eastAsia" w:ascii="仿宋" w:hAnsi="仿宋" w:cs="仿宋"/>
          <w:color w:val="000000" w:themeColor="text1"/>
          <w:highlight w:val="none"/>
          <w:lang w:val="zh-CN"/>
          <w14:textFill>
            <w14:solidFill>
              <w14:schemeClr w14:val="tx1"/>
            </w14:solidFill>
          </w14:textFill>
        </w:rPr>
        <w:t>。</w:t>
      </w:r>
      <w:r>
        <w:rPr>
          <w:rFonts w:hint="eastAsia" w:ascii="仿宋" w:hAnsi="仿宋" w:eastAsia="仿宋" w:cs="仿宋"/>
          <w:color w:val="000000" w:themeColor="text1"/>
          <w:highlight w:val="none"/>
          <w:lang w:val="zh-CN"/>
          <w14:textFill>
            <w14:solidFill>
              <w14:schemeClr w14:val="tx1"/>
            </w14:solidFill>
          </w14:textFill>
        </w:rPr>
        <w:t>（网站在线打印签字并盖章</w:t>
      </w:r>
      <w:r>
        <w:rPr>
          <w:rFonts w:hint="eastAsia" w:ascii="仿宋" w:hAnsi="仿宋" w:cs="仿宋"/>
          <w:color w:val="000000" w:themeColor="text1"/>
          <w:highlight w:val="none"/>
          <w:lang w:val="en-US" w:eastAsia="zh-CN"/>
          <w14:textFill>
            <w14:solidFill>
              <w14:schemeClr w14:val="tx1"/>
            </w14:solidFill>
          </w14:textFill>
        </w:rPr>
        <w:t>或者格式见第六章附件一</w:t>
      </w:r>
      <w:r>
        <w:rPr>
          <w:rFonts w:hint="eastAsia" w:ascii="仿宋" w:hAnsi="仿宋" w:eastAsia="仿宋" w:cs="仿宋"/>
          <w:color w:val="000000" w:themeColor="text1"/>
          <w:highlight w:val="none"/>
          <w:lang w:val="zh-CN"/>
          <w14:textFill>
            <w14:solidFill>
              <w14:schemeClr w14:val="tx1"/>
            </w14:solidFill>
          </w14:textFill>
        </w:rPr>
        <w:t>）</w:t>
      </w:r>
    </w:p>
    <w:p w14:paraId="4E8B2B9B">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2.落实政府采购政策需满足的资格要求：</w:t>
      </w:r>
    </w:p>
    <w:p w14:paraId="2F3A803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zh-CN"/>
          <w14:textFill>
            <w14:solidFill>
              <w14:schemeClr w14:val="tx1"/>
            </w14:solidFill>
          </w14:textFill>
        </w:rPr>
        <w:t>本项目采购标的对应的中小企业划分标准所属行业为：</w:t>
      </w:r>
      <w:r>
        <w:rPr>
          <w:rFonts w:hint="eastAsia" w:ascii="仿宋" w:hAnsi="仿宋" w:eastAsia="仿宋" w:cs="仿宋"/>
          <w:color w:val="000000" w:themeColor="text1"/>
          <w:kern w:val="0"/>
          <w:sz w:val="28"/>
          <w:szCs w:val="28"/>
          <w:highlight w:val="none"/>
          <w:lang w:val="zh-CN" w:eastAsia="zh-CN"/>
          <w14:textFill>
            <w14:solidFill>
              <w14:schemeClr w14:val="tx1"/>
            </w14:solidFill>
          </w14:textFill>
        </w:rPr>
        <w:t>租赁和商务服务业</w:t>
      </w:r>
      <w:r>
        <w:rPr>
          <w:rFonts w:hint="eastAsia" w:ascii="仿宋" w:hAnsi="仿宋" w:eastAsia="仿宋" w:cs="仿宋"/>
          <w:color w:val="000000" w:themeColor="text1"/>
          <w:kern w:val="0"/>
          <w:sz w:val="28"/>
          <w:szCs w:val="28"/>
          <w:highlight w:val="none"/>
          <w14:textFill>
            <w14:solidFill>
              <w14:schemeClr w14:val="tx1"/>
            </w14:solidFill>
          </w14:textFill>
        </w:rPr>
        <w:t>。</w:t>
      </w:r>
    </w:p>
    <w:p w14:paraId="4F0245F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（二）本项目的特定资格要求：无</w:t>
      </w:r>
    </w:p>
    <w:p w14:paraId="6DD9CD37">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（三）拒绝下述供应商参加本次采购活动</w:t>
      </w:r>
    </w:p>
    <w:p w14:paraId="61FBD934">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1.单位负责人为同一人或者存在直接控股、管理关系的不同供应商，不得参加同一合同项下的政府采购活动。</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p>
    <w:p w14:paraId="0B87B7A2">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2.为采购项目提供整体设计、规范编制或者项目管理、监理、检测等服务的供应商，不得参加本项目的采购活动。</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p>
    <w:p w14:paraId="41762415">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r>
        <w:rPr>
          <w:rFonts w:hint="eastAsia" w:ascii="仿宋" w:hAnsi="仿宋" w:cs="仿宋"/>
          <w:color w:val="000000" w:themeColor="text1"/>
          <w:highlight w:val="none"/>
          <w:lang w:val="en-US" w:eastAsia="zh-CN"/>
          <w14:textFill>
            <w14:solidFill>
              <w14:schemeClr w14:val="tx1"/>
            </w14:solidFill>
          </w14:textFill>
        </w:rPr>
        <w:t>提供承诺函格式自拟，并加盖电子章。</w:t>
      </w:r>
      <w:r>
        <w:rPr>
          <w:rFonts w:hint="eastAsia" w:ascii="仿宋" w:hAnsi="仿宋" w:eastAsia="仿宋" w:cs="仿宋"/>
          <w:color w:val="000000" w:themeColor="text1"/>
          <w:highlight w:val="none"/>
          <w:lang w:val="en-US" w:eastAsia="zh-CN"/>
          <w14:textFill>
            <w14:solidFill>
              <w14:schemeClr w14:val="tx1"/>
            </w14:solidFill>
          </w14:textFill>
        </w:rPr>
        <w:t>代理机构将在文件提交截止时间后，通过信用中国</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中国政府采购网等网站查询供应商信用记录并保存)</w:t>
      </w:r>
    </w:p>
    <w:p w14:paraId="725F76A6">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三、获取</w:t>
      </w:r>
      <w:bookmarkEnd w:id="21"/>
      <w:bookmarkEnd w:id="22"/>
      <w:bookmarkEnd w:id="23"/>
      <w:bookmarkEnd w:id="24"/>
      <w:bookmarkEnd w:id="25"/>
      <w:r>
        <w:rPr>
          <w:rFonts w:hint="eastAsia" w:ascii="仿宋" w:hAnsi="仿宋" w:eastAsia="仿宋" w:cs="仿宋"/>
          <w:b/>
          <w:bCs/>
          <w:color w:val="000000" w:themeColor="text1"/>
          <w:highlight w:val="none"/>
          <w14:textFill>
            <w14:solidFill>
              <w14:schemeClr w14:val="tx1"/>
            </w14:solidFill>
          </w14:textFill>
        </w:rPr>
        <w:t>磋商文件</w:t>
      </w:r>
      <w:bookmarkEnd w:id="26"/>
    </w:p>
    <w:p w14:paraId="7E2B464C">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27" w:name="_Toc28359082"/>
      <w:bookmarkStart w:id="28" w:name="_Toc28359005"/>
      <w:bookmarkStart w:id="29" w:name="_Toc160699555"/>
      <w:bookmarkStart w:id="30" w:name="_Toc35393793"/>
      <w:bookmarkStart w:id="31" w:name="_Toc38985266"/>
      <w:bookmarkStart w:id="32" w:name="_Toc35393624"/>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时间：自</w:t>
      </w:r>
      <w:r>
        <w:rPr>
          <w:rFonts w:hint="eastAsia" w:ascii="仿宋" w:hAnsi="仿宋" w:eastAsia="仿宋" w:cs="仿宋"/>
          <w:color w:val="000000" w:themeColor="text1"/>
          <w:highlight w:val="none"/>
          <w:lang w:val="en-US" w:eastAsia="zh-CN"/>
          <w14:textFill>
            <w14:solidFill>
              <w14:schemeClr w14:val="tx1"/>
            </w14:solidFill>
          </w14:textFill>
        </w:rPr>
        <w:t>磋商</w:t>
      </w:r>
      <w:r>
        <w:rPr>
          <w:rFonts w:hint="eastAsia" w:ascii="仿宋" w:hAnsi="仿宋" w:eastAsia="仿宋" w:cs="仿宋"/>
          <w:color w:val="000000" w:themeColor="text1"/>
          <w:highlight w:val="none"/>
          <w14:textFill>
            <w14:solidFill>
              <w14:schemeClr w14:val="tx1"/>
            </w14:solidFill>
          </w14:textFill>
        </w:rPr>
        <w:t>文件公告发布之日起</w:t>
      </w:r>
      <w:r>
        <w:rPr>
          <w:rFonts w:hint="eastAsia" w:ascii="仿宋" w:hAnsi="仿宋" w:eastAsia="仿宋" w:cs="仿宋"/>
          <w:color w:val="000000" w:themeColor="text1"/>
          <w:highlight w:val="none"/>
          <w:lang w:val="en-US" w:eastAsia="zh-CN"/>
          <w14:textFill>
            <w14:solidFill>
              <w14:schemeClr w14:val="tx1"/>
            </w14:solidFill>
          </w14:textFill>
        </w:rPr>
        <w:t>5个工作日。</w:t>
      </w:r>
    </w:p>
    <w:p w14:paraId="444BA53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w:t>
      </w:r>
      <w:r>
        <w:rPr>
          <w:rFonts w:hint="eastAsia" w:ascii="仿宋" w:hAnsi="仿宋" w:cs="仿宋"/>
          <w:color w:val="000000" w:themeColor="text1"/>
          <w:highlight w:val="none"/>
          <w:lang w:val="en-US"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方式：</w:t>
      </w:r>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cs="仿宋"/>
          <w:color w:val="000000" w:themeColor="text1"/>
          <w:highlight w:val="none"/>
          <w:lang w:val="en-US" w:eastAsia="zh-CN"/>
          <w14:textFill>
            <w14:solidFill>
              <w14:schemeClr w14:val="tx1"/>
            </w14:solidFill>
          </w14:textFill>
        </w:rPr>
        <w:t>登录</w:t>
      </w:r>
      <w:r>
        <w:rPr>
          <w:rFonts w:hint="eastAsia" w:ascii="仿宋" w:hAnsi="仿宋" w:eastAsia="仿宋" w:cs="仿宋"/>
          <w:color w:val="000000" w:themeColor="text1"/>
          <w:highlight w:val="none"/>
          <w:lang w:val="en-US" w:eastAsia="zh-CN"/>
          <w14:textFill>
            <w14:solidFill>
              <w14:schemeClr w14:val="tx1"/>
            </w14:solidFill>
          </w14:textFill>
        </w:rPr>
        <w:t>“江苏政府采购网”，在网站首页点击“苏采云”→使用CA锁登录系统(新用户需进行“平台用户注册”)→“项目参与”进行登记，在“可参与项目”中选择“我要参与”，参与成功后到“已参与项目”界面中找到该项目下载文件并进行操作。</w:t>
      </w:r>
    </w:p>
    <w:p w14:paraId="420A6E9E">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四、提交</w:t>
      </w:r>
      <w:bookmarkEnd w:id="27"/>
      <w:bookmarkEnd w:id="28"/>
      <w:r>
        <w:rPr>
          <w:rFonts w:hint="eastAsia" w:ascii="仿宋" w:hAnsi="仿宋" w:eastAsia="仿宋" w:cs="仿宋"/>
          <w:b/>
          <w:bCs/>
          <w:color w:val="000000" w:themeColor="text1"/>
          <w:sz w:val="28"/>
          <w:szCs w:val="28"/>
          <w:highlight w:val="none"/>
          <w14:textFill>
            <w14:solidFill>
              <w14:schemeClr w14:val="tx1"/>
            </w14:solidFill>
          </w14:textFill>
        </w:rPr>
        <w:t>响应文件时间</w:t>
      </w:r>
      <w:bookmarkEnd w:id="29"/>
      <w:bookmarkEnd w:id="30"/>
      <w:bookmarkEnd w:id="31"/>
      <w:bookmarkEnd w:id="32"/>
    </w:p>
    <w:p w14:paraId="0ABF961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b w:val="0"/>
          <w:bCs w:val="0"/>
          <w:color w:val="000000" w:themeColor="text1"/>
          <w:sz w:val="28"/>
          <w:szCs w:val="28"/>
          <w:highlight w:val="none"/>
          <w:lang w:val="zh-CN"/>
          <w14:textFill>
            <w14:solidFill>
              <w14:schemeClr w14:val="tx1"/>
            </w14:solidFill>
          </w14:textFill>
        </w:rPr>
      </w:pPr>
      <w:bookmarkStart w:id="33" w:name="_Toc28359084"/>
      <w:bookmarkStart w:id="34" w:name="_Toc35393625"/>
      <w:bookmarkStart w:id="35" w:name="_Toc28359007"/>
      <w:bookmarkStart w:id="36" w:name="_Toc35393794"/>
      <w:bookmarkStart w:id="37" w:name="_Toc160699556"/>
      <w:bookmarkStart w:id="38" w:name="_Toc38985267"/>
      <w:r>
        <w:rPr>
          <w:rFonts w:hint="eastAsia" w:ascii="仿宋" w:hAnsi="仿宋" w:eastAsia="仿宋" w:cs="仿宋"/>
          <w:b w:val="0"/>
          <w:bCs w:val="0"/>
          <w:color w:val="000000" w:themeColor="text1"/>
          <w:sz w:val="28"/>
          <w:szCs w:val="28"/>
          <w:highlight w:val="none"/>
          <w:lang w:val="zh-CN"/>
          <w14:textFill>
            <w14:solidFill>
              <w14:schemeClr w14:val="tx1"/>
            </w14:solidFill>
          </w14:textFill>
        </w:rPr>
        <w:t>1</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提交投标文件截止时间、开标时间：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2026</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年</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09</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月</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08</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日</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14</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时</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30</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分（北京时间）。</w:t>
      </w:r>
    </w:p>
    <w:p w14:paraId="395D091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仿宋" w:hAnsi="仿宋" w:eastAsia="仿宋" w:cs="仿宋"/>
          <w:b w:val="0"/>
          <w:bCs w:val="0"/>
          <w:color w:val="000000" w:themeColor="text1"/>
          <w:sz w:val="28"/>
          <w:szCs w:val="28"/>
          <w:highlight w:val="none"/>
          <w:lang w:val="zh-CN"/>
          <w14:textFill>
            <w14:solidFill>
              <w14:schemeClr w14:val="tx1"/>
            </w14:solidFill>
          </w14:textFill>
        </w:rPr>
      </w:pPr>
      <w:r>
        <w:rPr>
          <w:rFonts w:hint="eastAsia" w:ascii="仿宋" w:hAnsi="仿宋" w:eastAsia="仿宋" w:cs="仿宋"/>
          <w:b w:val="0"/>
          <w:bCs w:val="0"/>
          <w:color w:val="000000" w:themeColor="text1"/>
          <w:sz w:val="28"/>
          <w:szCs w:val="28"/>
          <w:highlight w:val="none"/>
          <w:lang w:val="zh-CN"/>
          <w14:textFill>
            <w14:solidFill>
              <w14:schemeClr w14:val="tx1"/>
            </w14:solidFill>
          </w14:textFill>
        </w:rPr>
        <w:t>2</w:t>
      </w:r>
      <w:r>
        <w:rPr>
          <w:rFonts w:hint="eastAsia" w:ascii="仿宋" w:hAnsi="仿宋" w:cs="仿宋"/>
          <w:b w:val="0"/>
          <w:bCs w:val="0"/>
          <w:color w:val="000000" w:themeColor="text1"/>
          <w:sz w:val="28"/>
          <w:szCs w:val="28"/>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zh-CN"/>
          <w14:textFill>
            <w14:solidFill>
              <w14:schemeClr w14:val="tx1"/>
            </w14:solidFill>
          </w14:textFill>
        </w:rPr>
        <w:t>地点：江苏省政府采购交易系统（以下简称“苏采云系统”）网上开标大厅。</w:t>
      </w:r>
    </w:p>
    <w:p w14:paraId="5B8D6DE0">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五、公告期限</w:t>
      </w:r>
      <w:bookmarkEnd w:id="33"/>
      <w:bookmarkEnd w:id="34"/>
      <w:bookmarkEnd w:id="35"/>
      <w:bookmarkEnd w:id="36"/>
      <w:bookmarkEnd w:id="37"/>
      <w:bookmarkEnd w:id="38"/>
    </w:p>
    <w:p w14:paraId="2D252CB6">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14:textFill>
            <w14:solidFill>
              <w14:schemeClr w14:val="tx1"/>
            </w14:solidFill>
          </w14:textFill>
        </w:rPr>
      </w:pPr>
      <w:bookmarkStart w:id="39" w:name="_Toc35393626"/>
      <w:bookmarkStart w:id="40" w:name="_Toc38985268"/>
      <w:bookmarkStart w:id="41" w:name="_Toc160699557"/>
      <w:bookmarkStart w:id="42" w:name="_Toc35393795"/>
      <w:r>
        <w:rPr>
          <w:rFonts w:hint="eastAsia" w:ascii="仿宋" w:hAnsi="仿宋" w:eastAsia="仿宋" w:cs="仿宋"/>
          <w:color w:val="000000" w:themeColor="text1"/>
          <w:highlight w:val="none"/>
          <w:lang w:val="zh-CN"/>
          <w14:textFill>
            <w14:solidFill>
              <w14:schemeClr w14:val="tx1"/>
            </w14:solidFill>
          </w14:textFill>
        </w:rPr>
        <w:t>自本公告在“</w:t>
      </w:r>
      <w:r>
        <w:rPr>
          <w:rFonts w:hint="eastAsia" w:ascii="仿宋" w:hAnsi="仿宋" w:cs="仿宋"/>
          <w:color w:val="000000" w:themeColor="text1"/>
          <w:highlight w:val="none"/>
          <w:lang w:val="en-US" w:eastAsia="zh-CN"/>
          <w14:textFill>
            <w14:solidFill>
              <w14:schemeClr w14:val="tx1"/>
            </w14:solidFill>
          </w14:textFill>
        </w:rPr>
        <w:t>江苏政府采购网</w:t>
      </w:r>
      <w:r>
        <w:rPr>
          <w:rFonts w:hint="eastAsia" w:ascii="仿宋" w:hAnsi="仿宋" w:eastAsia="仿宋" w:cs="仿宋"/>
          <w:color w:val="000000" w:themeColor="text1"/>
          <w:highlight w:val="none"/>
          <w:lang w:val="zh-CN"/>
          <w14:textFill>
            <w14:solidFill>
              <w14:schemeClr w14:val="tx1"/>
            </w14:solidFill>
          </w14:textFill>
        </w:rPr>
        <w:t>”发布之日起</w:t>
      </w:r>
      <w:r>
        <w:rPr>
          <w:rFonts w:hint="eastAsia" w:ascii="仿宋" w:hAnsi="仿宋" w:eastAsia="仿宋" w:cs="仿宋"/>
          <w:color w:val="000000" w:themeColor="text1"/>
          <w:highlight w:val="none"/>
          <w14:textFill>
            <w14:solidFill>
              <w14:schemeClr w14:val="tx1"/>
            </w14:solidFill>
          </w14:textFill>
        </w:rPr>
        <w:t>三</w:t>
      </w:r>
      <w:r>
        <w:rPr>
          <w:rFonts w:hint="eastAsia" w:ascii="仿宋" w:hAnsi="仿宋" w:eastAsia="仿宋" w:cs="仿宋"/>
          <w:color w:val="000000" w:themeColor="text1"/>
          <w:highlight w:val="none"/>
          <w:lang w:val="zh-CN"/>
          <w14:textFill>
            <w14:solidFill>
              <w14:schemeClr w14:val="tx1"/>
            </w14:solidFill>
          </w14:textFill>
        </w:rPr>
        <w:t>个工作日。</w:t>
      </w:r>
    </w:p>
    <w:p w14:paraId="672C9B3B">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六、其他补充事宜</w:t>
      </w:r>
      <w:bookmarkEnd w:id="39"/>
      <w:bookmarkEnd w:id="40"/>
      <w:bookmarkEnd w:id="41"/>
      <w:bookmarkEnd w:id="42"/>
    </w:p>
    <w:p w14:paraId="0E33152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000000" w:themeColor="text1"/>
          <w:kern w:val="0"/>
          <w:sz w:val="28"/>
          <w:szCs w:val="28"/>
          <w:highlight w:val="none"/>
          <w:lang w:eastAsia="zh-CN"/>
          <w14:textFill>
            <w14:solidFill>
              <w14:schemeClr w14:val="tx1"/>
            </w14:solidFill>
          </w14:textFill>
        </w:rPr>
      </w:pPr>
      <w:bookmarkStart w:id="43" w:name="_Toc35393796"/>
      <w:bookmarkStart w:id="44" w:name="_Toc28359008"/>
      <w:bookmarkStart w:id="45" w:name="_Toc38985269"/>
      <w:bookmarkStart w:id="46" w:name="_Toc28359085"/>
      <w:bookmarkStart w:id="47" w:name="_Toc35393627"/>
      <w:r>
        <w:rPr>
          <w:rFonts w:hint="eastAsia" w:ascii="仿宋" w:hAnsi="仿宋" w:eastAsia="仿宋" w:cs="仿宋"/>
          <w:color w:val="000000" w:themeColor="text1"/>
          <w:highlight w:val="none"/>
          <w14:textFill>
            <w14:solidFill>
              <w14:schemeClr w14:val="tx1"/>
            </w14:solidFill>
          </w14:textFill>
        </w:rPr>
        <w:t>1</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.本次磋商不收取磋商保证金。</w:t>
      </w:r>
    </w:p>
    <w:p w14:paraId="5689A0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000000" w:themeColor="text1"/>
          <w:kern w:val="0"/>
          <w:sz w:val="28"/>
          <w:szCs w:val="28"/>
          <w:highlight w:val="none"/>
          <w:lang w:eastAsia="zh-CN"/>
          <w14:textFill>
            <w14:solidFill>
              <w14:schemeClr w14:val="tx1"/>
            </w14:solidFill>
          </w14:textFill>
        </w:rPr>
      </w:pPr>
      <w:r>
        <w:rPr>
          <w:rFonts w:hint="eastAsia" w:ascii="仿宋" w:hAnsi="仿宋" w:eastAsia="仿宋" w:cs="仿宋"/>
          <w:color w:val="000000" w:themeColor="text1"/>
          <w:kern w:val="0"/>
          <w:sz w:val="28"/>
          <w:szCs w:val="28"/>
          <w:highlight w:val="none"/>
          <w:lang w:eastAsia="zh-CN"/>
          <w14:textFill>
            <w14:solidFill>
              <w14:schemeClr w14:val="tx1"/>
            </w14:solidFill>
          </w14:textFill>
        </w:rPr>
        <w:t>2.现场勘察及答疑：本项目不组织集中勘察及答疑，供应商如对采购需求有疑问，请咨询采购单位联系人。</w:t>
      </w:r>
    </w:p>
    <w:p w14:paraId="71AA8C2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3.</w:t>
      </w:r>
      <w:r>
        <w:rPr>
          <w:rFonts w:hint="eastAsia" w:ascii="仿宋" w:hAnsi="仿宋" w:eastAsia="仿宋" w:cs="仿宋"/>
          <w:color w:val="000000" w:themeColor="text1"/>
          <w:kern w:val="0"/>
          <w:sz w:val="28"/>
          <w:szCs w:val="28"/>
          <w:highlight w:val="none"/>
          <w:lang w:eastAsia="zh-CN"/>
          <w14:textFill>
            <w14:solidFill>
              <w14:schemeClr w14:val="tx1"/>
            </w14:solidFill>
          </w14:textFill>
        </w:rPr>
        <w:t>供应商通过苏采云系统参与政府采购项目，需要办理</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江苏省政府采购数字证书及</w:t>
      </w:r>
      <w:r>
        <w:rPr>
          <w:rFonts w:hint="eastAsia" w:ascii="仿宋" w:hAnsi="仿宋" w:eastAsia="仿宋" w:cs="仿宋"/>
          <w:color w:val="000000" w:themeColor="text1"/>
          <w:kern w:val="0"/>
          <w:sz w:val="28"/>
          <w:szCs w:val="28"/>
          <w:highlight w:val="none"/>
          <w:lang w:eastAsia="zh-CN"/>
          <w14:textFill>
            <w14:solidFill>
              <w14:schemeClr w14:val="tx1"/>
            </w14:solidFill>
          </w14:textFill>
        </w:rPr>
        <w:t>电子签章，</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具体详见苏采云系统登录页“新CA办理指南”。供应商</w:t>
      </w:r>
      <w:r>
        <w:rPr>
          <w:rFonts w:hint="eastAsia" w:ascii="仿宋" w:hAnsi="仿宋" w:eastAsia="仿宋" w:cs="仿宋"/>
          <w:color w:val="000000" w:themeColor="text1"/>
          <w:kern w:val="0"/>
          <w:sz w:val="28"/>
          <w:szCs w:val="28"/>
          <w:highlight w:val="none"/>
          <w:lang w:eastAsia="zh-CN"/>
          <w14:textFill>
            <w14:solidFill>
              <w14:schemeClr w14:val="tx1"/>
            </w14:solidFill>
          </w14:textFill>
        </w:rPr>
        <w:t>按《苏采云系统供应商操作手册》（</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以下简称“操作手册”</w:t>
      </w:r>
      <w:r>
        <w:rPr>
          <w:rFonts w:hint="eastAsia" w:ascii="仿宋" w:hAnsi="仿宋" w:eastAsia="仿宋" w:cs="仿宋"/>
          <w:color w:val="000000" w:themeColor="text1"/>
          <w:kern w:val="0"/>
          <w:sz w:val="28"/>
          <w:szCs w:val="28"/>
          <w:highlight w:val="none"/>
          <w:lang w:eastAsia="zh-CN"/>
          <w14:textFill>
            <w14:solidFill>
              <w14:schemeClr w14:val="tx1"/>
            </w14:solidFill>
          </w14:textFill>
        </w:rPr>
        <w:t>）进行注册，</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并</w:t>
      </w:r>
      <w:r>
        <w:rPr>
          <w:rFonts w:hint="eastAsia" w:ascii="仿宋" w:hAnsi="仿宋" w:eastAsia="仿宋" w:cs="仿宋"/>
          <w:color w:val="000000" w:themeColor="text1"/>
          <w:kern w:val="0"/>
          <w:sz w:val="28"/>
          <w:szCs w:val="28"/>
          <w:highlight w:val="none"/>
          <w:lang w:eastAsia="zh-CN"/>
          <w14:textFill>
            <w14:solidFill>
              <w14:schemeClr w14:val="tx1"/>
            </w14:solidFill>
          </w14:textFill>
        </w:rPr>
        <w:t>制作上传电子响应文件。《操作手册》</w: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begin"/>
      </w:r>
      <w:r>
        <w:rPr>
          <w:rFonts w:hint="eastAsia" w:ascii="仿宋" w:hAnsi="仿宋" w:eastAsia="仿宋" w:cs="仿宋"/>
          <w:color w:val="000000" w:themeColor="text1"/>
          <w:kern w:val="0"/>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separate"/>
      </w:r>
      <w:r>
        <w:rPr>
          <w:rStyle w:val="57"/>
          <w:rFonts w:hint="eastAsia" w:ascii="仿宋" w:hAnsi="仿宋" w:eastAsia="仿宋" w:cs="仿宋"/>
          <w:color w:val="000000" w:themeColor="text1"/>
          <w:kern w:val="0"/>
          <w:sz w:val="28"/>
          <w:szCs w:val="28"/>
          <w:highlight w:val="none"/>
          <w:lang w:eastAsia="zh-CN"/>
          <w14:textFill>
            <w14:solidFill>
              <w14:schemeClr w14:val="tx1"/>
            </w14:solidFill>
          </w14:textFill>
        </w:rPr>
        <w:t>下载地址</w:t>
      </w:r>
      <w:r>
        <w:rPr>
          <w:rFonts w:hint="eastAsia" w:ascii="仿宋" w:hAnsi="仿宋" w:eastAsia="仿宋" w:cs="仿宋"/>
          <w:color w:val="000000" w:themeColor="text1"/>
          <w:kern w:val="0"/>
          <w:sz w:val="28"/>
          <w:szCs w:val="28"/>
          <w:highlight w:val="none"/>
          <w:lang w:eastAsia="zh-CN"/>
          <w14:textFill>
            <w14:solidFill>
              <w14:schemeClr w14:val="tx1"/>
            </w14:solidFill>
          </w14:textFill>
        </w:rPr>
        <w:fldChar w:fldCharType="end"/>
      </w:r>
      <w:r>
        <w:rPr>
          <w:rFonts w:hint="eastAsia" w:ascii="仿宋" w:hAnsi="仿宋" w:eastAsia="仿宋" w:cs="仿宋"/>
          <w:color w:val="000000" w:themeColor="text1"/>
          <w:kern w:val="0"/>
          <w:sz w:val="28"/>
          <w:szCs w:val="28"/>
          <w:highlight w:val="none"/>
          <w:lang w:eastAsia="zh-CN"/>
          <w14:textFill>
            <w14:solidFill>
              <w14:schemeClr w14:val="tx1"/>
            </w14:solidFill>
          </w14:textFill>
        </w:rPr>
        <w:t>（CTRL+鼠标左键）。</w:t>
      </w:r>
    </w:p>
    <w:p w14:paraId="7D97DCA1">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4.根据《关于在政府采购活动中推行信用承诺制的通知》宁财购通</w:t>
      </w:r>
      <w:r>
        <w:rPr>
          <w:rFonts w:hint="eastAsia" w:ascii="仿宋" w:hAnsi="仿宋" w:cs="仿宋"/>
          <w:color w:val="000000" w:themeColor="text1"/>
          <w:kern w:val="0"/>
          <w:sz w:val="28"/>
          <w:szCs w:val="28"/>
          <w:highlight w:val="none"/>
          <w:lang w:val="en-US" w:eastAsia="zh-CN"/>
          <w14:textFill>
            <w14:solidFill>
              <w14:schemeClr w14:val="tx1"/>
            </w14:solidFill>
          </w14:textFill>
        </w:rPr>
        <w:t>〔2021〕5号</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p>
    <w:p w14:paraId="2526CA6A">
      <w:pPr>
        <w:keepNext w:val="0"/>
        <w:keepLines w:val="0"/>
        <w:pageBreakBefore w:val="0"/>
        <w:widowControl w:val="0"/>
        <w:kinsoku/>
        <w:wordWrap w:val="0"/>
        <w:overflowPunct/>
        <w:topLinePunct w:val="0"/>
        <w:autoSpaceDE/>
        <w:autoSpaceDN/>
        <w:bidi w:val="0"/>
        <w:adjustRightInd/>
        <w:snapToGrid/>
        <w:spacing w:line="560" w:lineRule="exact"/>
        <w:ind w:firstLine="560" w:firstLineChars="200"/>
        <w:textAlignment w:val="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w:t>
      </w:r>
      <w:r>
        <w:rPr>
          <w:rFonts w:hint="eastAsia" w:ascii="仿宋" w:hAnsi="仿宋" w:cs="仿宋"/>
          <w:color w:val="000000" w:themeColor="text1"/>
          <w:highlight w:val="none"/>
          <w:lang w:val="en-US" w:eastAsia="zh-CN"/>
          <w14:textFill>
            <w14:solidFill>
              <w14:schemeClr w14:val="tx1"/>
            </w14:solidFill>
          </w14:textFill>
        </w:rPr>
        <w:t>/负责人</w:t>
      </w:r>
      <w:r>
        <w:rPr>
          <w:rFonts w:hint="eastAsia" w:ascii="仿宋" w:hAnsi="仿宋" w:eastAsia="仿宋" w:cs="仿宋"/>
          <w:color w:val="000000" w:themeColor="text1"/>
          <w:highlight w:val="none"/>
          <w:lang w:val="en-US" w:eastAsia="zh-CN"/>
          <w14:textFill>
            <w14:solidFill>
              <w14:schemeClr w14:val="tx1"/>
            </w14:solidFill>
          </w14:textFill>
        </w:rPr>
        <w:t>签字</w:t>
      </w:r>
      <w:r>
        <w:rPr>
          <w:rFonts w:hint="eastAsia" w:ascii="仿宋" w:hAnsi="仿宋" w:cs="仿宋"/>
          <w:color w:val="000000" w:themeColor="text1"/>
          <w:highlight w:val="none"/>
          <w:lang w:val="en-US" w:eastAsia="zh-CN"/>
          <w14:textFill>
            <w14:solidFill>
              <w14:schemeClr w14:val="tx1"/>
            </w14:solidFill>
          </w14:textFill>
        </w:rPr>
        <w:t>并加</w:t>
      </w:r>
      <w:r>
        <w:rPr>
          <w:rFonts w:hint="eastAsia" w:ascii="仿宋" w:hAnsi="仿宋" w:eastAsia="仿宋" w:cs="仿宋"/>
          <w:color w:val="000000" w:themeColor="text1"/>
          <w:highlight w:val="none"/>
          <w:lang w:val="en-US" w:eastAsia="zh-CN"/>
          <w14:textFill>
            <w14:solidFill>
              <w14:schemeClr w14:val="tx1"/>
            </w14:solidFill>
          </w14:textFill>
        </w:rPr>
        <w:t>盖单位公章</w:t>
      </w:r>
      <w:r>
        <w:rPr>
          <w:rFonts w:hint="eastAsia" w:ascii="仿宋" w:hAnsi="仿宋" w:cs="仿宋"/>
          <w:color w:val="000000" w:themeColor="text1"/>
          <w:highlight w:val="none"/>
          <w:lang w:val="en-US" w:eastAsia="zh-CN"/>
          <w14:textFill>
            <w14:solidFill>
              <w14:schemeClr w14:val="tx1"/>
            </w14:solidFill>
          </w14:textFill>
        </w:rPr>
        <w:t>；或者承诺书格式见第六章附件一。</w:t>
      </w:r>
    </w:p>
    <w:p w14:paraId="18D31EB8">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在政府采购资格审查环节，供应商只需提供《南京市政府采购供应商信用记录表暨信用承诺书》，即可替代以下证明材料：</w:t>
      </w:r>
    </w:p>
    <w:p w14:paraId="2815F7EF">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（1）符合国家相关规定的财务状况报告；</w:t>
      </w:r>
    </w:p>
    <w:p w14:paraId="23AA0D09">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（2）依法缴纳税收的证明材料；</w:t>
      </w:r>
    </w:p>
    <w:p w14:paraId="3CC97FF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（3）依法缴纳社会保障资金的证明材料；</w:t>
      </w:r>
    </w:p>
    <w:p w14:paraId="59537D6F">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（4）具备履行政府采购合同所必需的设备和专业技术能力的证明材料；</w:t>
      </w:r>
    </w:p>
    <w:p w14:paraId="5FE7B039">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（5）参加政府采购活动前三年内在经营活动中没有重大违法记录的证明材料；</w:t>
      </w:r>
    </w:p>
    <w:p w14:paraId="6E2B927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（6）未被列入失信被执行人、重大税收违法失信主体、政府采购严重违法失信行为记录名单的证明材料。</w:t>
      </w:r>
    </w:p>
    <w:p w14:paraId="27C22DE7">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供应商在成交后，应按征集文件要求，将上述由信用承诺书替代的证明材料（一式两份）加盖公章，提交采购人或采购代理机构核验。经核验无误后，由采购人或采购代理机构发出成交通知书。</w:t>
      </w:r>
    </w:p>
    <w:p w14:paraId="7D64054D">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供应商涉及以下情形的，不适用信用承诺:</w:t>
      </w:r>
    </w:p>
    <w:p w14:paraId="7368BF9B">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（1）供应商被列入严重失信主体名单；</w:t>
      </w:r>
    </w:p>
    <w:p w14:paraId="758382CA">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（2）被相关监管部门作出行政处罚且尚在处罚有效期内；</w:t>
      </w:r>
    </w:p>
    <w:p w14:paraId="0ECC5D69">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（3）其他法律、行政法规规定的不适用信用承诺的情形；</w:t>
      </w:r>
    </w:p>
    <w:p w14:paraId="194C4B03">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供应商对信用承诺内容的真实性、合法性、有效性负责。如作出虚假信用承诺，视同为“提供虚假材料谋取成交”的违法行为。</w:t>
      </w:r>
    </w:p>
    <w:p w14:paraId="0E0D3E57">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sz w:val="28"/>
          <w:szCs w:val="28"/>
          <w:highlight w:val="none"/>
          <w14:textFill>
            <w14:solidFill>
              <w14:schemeClr w14:val="tx1"/>
            </w14:solidFill>
          </w14:textFill>
        </w:rPr>
      </w:pPr>
      <w:bookmarkStart w:id="48" w:name="_Toc160699558"/>
      <w:r>
        <w:rPr>
          <w:rFonts w:hint="eastAsia" w:ascii="仿宋" w:hAnsi="仿宋" w:eastAsia="仿宋" w:cs="仿宋"/>
          <w:b/>
          <w:bCs/>
          <w:color w:val="000000" w:themeColor="text1"/>
          <w:sz w:val="28"/>
          <w:szCs w:val="28"/>
          <w:highlight w:val="none"/>
          <w14:textFill>
            <w14:solidFill>
              <w14:schemeClr w14:val="tx1"/>
            </w14:solidFill>
          </w14:textFill>
        </w:rPr>
        <w:t>七、本次磋商联系方式</w:t>
      </w:r>
      <w:bookmarkEnd w:id="43"/>
      <w:bookmarkEnd w:id="44"/>
      <w:bookmarkEnd w:id="45"/>
      <w:bookmarkEnd w:id="46"/>
      <w:bookmarkEnd w:id="47"/>
      <w:bookmarkEnd w:id="48"/>
    </w:p>
    <w:p w14:paraId="6B3E6DDA">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bookmarkStart w:id="49" w:name="_Toc28359087"/>
      <w:bookmarkStart w:id="50" w:name="_Toc28359010"/>
      <w:r>
        <w:rPr>
          <w:rFonts w:hint="eastAsia" w:ascii="仿宋" w:hAnsi="仿宋" w:eastAsia="仿宋" w:cs="仿宋"/>
          <w:b/>
          <w:bCs/>
          <w:color w:val="000000" w:themeColor="text1"/>
          <w:highlight w:val="none"/>
          <w14:textFill>
            <w14:solidFill>
              <w14:schemeClr w14:val="tx1"/>
            </w14:solidFill>
          </w14:textFill>
        </w:rPr>
        <w:t>1.采购人信息</w:t>
      </w:r>
    </w:p>
    <w:p w14:paraId="59493F54">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bookmarkStart w:id="51" w:name="_Toc28359086"/>
      <w:bookmarkStart w:id="52" w:name="_Toc28359009"/>
      <w:r>
        <w:rPr>
          <w:rFonts w:hint="eastAsia" w:ascii="仿宋" w:hAnsi="仿宋" w:eastAsia="仿宋" w:cs="仿宋"/>
          <w:color w:val="000000" w:themeColor="text1"/>
          <w:highlight w:val="none"/>
          <w:lang w:val="en-US" w:eastAsia="zh-CN"/>
          <w14:textFill>
            <w14:solidFill>
              <w14:schemeClr w14:val="tx1"/>
            </w14:solidFill>
          </w14:textFill>
        </w:rPr>
        <w:t>采购单位：南京市建邺区城市数字治理中心</w:t>
      </w:r>
    </w:p>
    <w:p w14:paraId="004837D2">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联系人：李老师</w:t>
      </w:r>
    </w:p>
    <w:p w14:paraId="037C4341">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采购单位联系方式：</w:t>
      </w:r>
      <w:bookmarkStart w:id="53" w:name="OLE_LINK17"/>
      <w:r>
        <w:rPr>
          <w:rFonts w:hint="eastAsia" w:ascii="仿宋" w:hAnsi="仿宋" w:eastAsia="仿宋" w:cs="仿宋"/>
          <w:color w:val="000000" w:themeColor="text1"/>
          <w:highlight w:val="none"/>
          <w:lang w:val="en-US" w:eastAsia="zh-CN"/>
          <w14:textFill>
            <w14:solidFill>
              <w14:schemeClr w14:val="tx1"/>
            </w14:solidFill>
          </w14:textFill>
        </w:rPr>
        <w:t>025-</w:t>
      </w:r>
      <w:bookmarkEnd w:id="53"/>
      <w:r>
        <w:rPr>
          <w:rFonts w:hint="eastAsia" w:ascii="仿宋" w:hAnsi="仿宋" w:eastAsia="仿宋" w:cs="仿宋"/>
          <w:color w:val="000000" w:themeColor="text1"/>
          <w:highlight w:val="none"/>
          <w:lang w:val="en-US" w:eastAsia="zh-CN"/>
          <w14:textFill>
            <w14:solidFill>
              <w14:schemeClr w14:val="tx1"/>
            </w14:solidFill>
          </w14:textFill>
        </w:rPr>
        <w:t>87778668</w:t>
      </w:r>
    </w:p>
    <w:p w14:paraId="4F2FE417">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办公地址：南京市江东中路269号新城大厦4楼</w:t>
      </w:r>
    </w:p>
    <w:p w14:paraId="7ADA2783">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2.</w:t>
      </w:r>
      <w:bookmarkEnd w:id="51"/>
      <w:bookmarkEnd w:id="52"/>
      <w:r>
        <w:rPr>
          <w:rFonts w:hint="eastAsia" w:ascii="仿宋" w:hAnsi="仿宋" w:eastAsia="仿宋" w:cs="仿宋"/>
          <w:b/>
          <w:bCs/>
          <w:color w:val="000000" w:themeColor="text1"/>
          <w:highlight w:val="none"/>
          <w14:textFill>
            <w14:solidFill>
              <w14:schemeClr w14:val="tx1"/>
            </w14:solidFill>
          </w14:textFill>
        </w:rPr>
        <w:t>代理机构信息</w:t>
      </w:r>
    </w:p>
    <w:p w14:paraId="2E7E411C">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代理机构：</w:t>
      </w:r>
      <w:r>
        <w:rPr>
          <w:rFonts w:hint="eastAsia" w:ascii="仿宋" w:hAnsi="仿宋" w:cs="仿宋"/>
          <w:color w:val="000000" w:themeColor="text1"/>
          <w:highlight w:val="none"/>
          <w:lang w:val="zh-CN" w:eastAsia="zh-CN"/>
          <w14:textFill>
            <w14:solidFill>
              <w14:schemeClr w14:val="tx1"/>
            </w14:solidFill>
          </w14:textFill>
        </w:rPr>
        <w:t>南京通建项目管理咨询有限公司</w:t>
      </w:r>
    </w:p>
    <w:p w14:paraId="13E73CA2">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 xml:space="preserve">地    址：南京市雨花台区软件大道180号大数据5号楼M层B108-B </w:t>
      </w:r>
    </w:p>
    <w:p w14:paraId="1207EFD0">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lang w:val="zh-CN" w:eastAsia="zh-CN"/>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联 系 人：顾工、吴工</w:t>
      </w:r>
    </w:p>
    <w:p w14:paraId="46291959">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zh-CN" w:eastAsia="zh-CN"/>
          <w14:textFill>
            <w14:solidFill>
              <w14:schemeClr w14:val="tx1"/>
            </w14:solidFill>
          </w14:textFill>
        </w:rPr>
        <w:t>联系电话：15952197379</w:t>
      </w:r>
    </w:p>
    <w:p w14:paraId="5C4D822F">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color w:val="000000" w:themeColor="text1"/>
          <w:kern w:val="0"/>
          <w:sz w:val="28"/>
          <w:highlight w:val="none"/>
          <w14:textFill>
            <w14:solidFill>
              <w14:schemeClr w14:val="tx1"/>
            </w14:solidFill>
          </w14:textFill>
        </w:rPr>
      </w:pPr>
      <w:r>
        <w:rPr>
          <w:rFonts w:hint="eastAsia" w:ascii="仿宋" w:hAnsi="仿宋" w:eastAsia="仿宋" w:cs="仿宋"/>
          <w:color w:val="000000" w:themeColor="text1"/>
          <w:kern w:val="0"/>
          <w:sz w:val="28"/>
          <w:highlight w:val="none"/>
          <w:lang w:val="en-US" w:eastAsia="zh-CN"/>
          <w14:textFill>
            <w14:solidFill>
              <w14:schemeClr w14:val="tx1"/>
            </w14:solidFill>
          </w14:textFill>
        </w:rPr>
        <w:t>3.</w:t>
      </w:r>
      <w:r>
        <w:rPr>
          <w:rFonts w:hint="eastAsia" w:ascii="仿宋" w:hAnsi="仿宋" w:eastAsia="仿宋" w:cs="仿宋"/>
          <w:color w:val="000000" w:themeColor="text1"/>
          <w:kern w:val="0"/>
          <w:sz w:val="28"/>
          <w:highlight w:val="none"/>
          <w:lang w:val="zh-CN" w:eastAsia="zh-CN"/>
          <w14:textFill>
            <w14:solidFill>
              <w14:schemeClr w14:val="tx1"/>
            </w14:solidFill>
          </w14:textFill>
        </w:rPr>
        <w:t>有关本次</w:t>
      </w:r>
      <w:r>
        <w:rPr>
          <w:rFonts w:hint="eastAsia" w:ascii="仿宋" w:hAnsi="仿宋" w:cs="仿宋"/>
          <w:color w:val="000000" w:themeColor="text1"/>
          <w:kern w:val="0"/>
          <w:sz w:val="28"/>
          <w:highlight w:val="none"/>
          <w:lang w:val="en-US" w:eastAsia="zh-CN"/>
          <w14:textFill>
            <w14:solidFill>
              <w14:schemeClr w14:val="tx1"/>
            </w14:solidFill>
          </w14:textFill>
        </w:rPr>
        <w:t>磋商</w:t>
      </w:r>
      <w:r>
        <w:rPr>
          <w:rFonts w:hint="eastAsia" w:ascii="仿宋" w:hAnsi="仿宋" w:eastAsia="仿宋" w:cs="仿宋"/>
          <w:color w:val="000000" w:themeColor="text1"/>
          <w:kern w:val="0"/>
          <w:sz w:val="28"/>
          <w:highlight w:val="none"/>
          <w:lang w:val="zh-CN" w:eastAsia="zh-CN"/>
          <w14:textFill>
            <w14:solidFill>
              <w14:schemeClr w14:val="tx1"/>
            </w14:solidFill>
          </w14:textFill>
        </w:rPr>
        <w:t>的事项若存在变动或修改，敬请及时关注“江苏政府采购网”发布的信息更正公告。</w:t>
      </w:r>
    </w:p>
    <w:p w14:paraId="464B2B86">
      <w:pPr>
        <w:pStyle w:val="2"/>
        <w:rPr>
          <w:rFonts w:hint="eastAsia"/>
          <w:lang w:val="en-US" w:eastAsia="zh-CN"/>
        </w:rPr>
      </w:pPr>
    </w:p>
    <w:bookmarkEnd w:id="49"/>
    <w:bookmarkEnd w:id="50"/>
    <w:p w14:paraId="699A5E01">
      <w:pPr>
        <w:pStyle w:val="5"/>
        <w:bidi w:val="0"/>
        <w:rPr>
          <w:rFonts w:hint="eastAsia" w:ascii="仿宋" w:hAnsi="仿宋" w:eastAsia="仿宋" w:cs="仿宋"/>
          <w:color w:val="000000" w:themeColor="text1"/>
          <w:sz w:val="44"/>
          <w:szCs w:val="44"/>
          <w:highlight w:val="none"/>
          <w14:textFill>
            <w14:solidFill>
              <w14:schemeClr w14:val="tx1"/>
            </w14:solidFill>
          </w14:textFill>
        </w:rPr>
      </w:pPr>
      <w:bookmarkStart w:id="54" w:name="_Toc120614211"/>
      <w:r>
        <w:rPr>
          <w:rFonts w:hint="eastAsia" w:ascii="仿宋" w:hAnsi="仿宋" w:eastAsia="仿宋" w:cs="仿宋"/>
          <w:b/>
          <w:bCs/>
          <w:color w:val="000000" w:themeColor="text1"/>
          <w:sz w:val="44"/>
          <w:szCs w:val="44"/>
          <w:highlight w:val="none"/>
          <w14:textFill>
            <w14:solidFill>
              <w14:schemeClr w14:val="tx1"/>
            </w14:solidFill>
          </w14:textFill>
        </w:rPr>
        <w:br w:type="page" w:clear="all"/>
      </w:r>
      <w:bookmarkStart w:id="55" w:name="_Toc160699560"/>
      <w:r>
        <w:rPr>
          <w:rStyle w:val="211"/>
          <w:rFonts w:hint="eastAsia" w:ascii="仿宋" w:hAnsi="仿宋" w:eastAsia="仿宋" w:cs="仿宋"/>
          <w:b/>
          <w:color w:val="000000" w:themeColor="text1"/>
          <w:highlight w:val="none"/>
          <w14:textFill>
            <w14:solidFill>
              <w14:schemeClr w14:val="tx1"/>
            </w14:solidFill>
          </w14:textFill>
        </w:rPr>
        <w:t xml:space="preserve">第二章  </w:t>
      </w:r>
      <w:bookmarkEnd w:id="2"/>
      <w:bookmarkEnd w:id="3"/>
      <w:bookmarkEnd w:id="4"/>
      <w:bookmarkEnd w:id="5"/>
      <w:bookmarkEnd w:id="6"/>
      <w:bookmarkEnd w:id="54"/>
      <w:r>
        <w:rPr>
          <w:rStyle w:val="211"/>
          <w:rFonts w:hint="eastAsia" w:ascii="仿宋" w:hAnsi="仿宋" w:eastAsia="仿宋" w:cs="仿宋"/>
          <w:b/>
          <w:color w:val="000000" w:themeColor="text1"/>
          <w:highlight w:val="none"/>
          <w14:textFill>
            <w14:solidFill>
              <w14:schemeClr w14:val="tx1"/>
            </w14:solidFill>
          </w14:textFill>
        </w:rPr>
        <w:t>供应商须知</w:t>
      </w:r>
      <w:bookmarkEnd w:id="55"/>
    </w:p>
    <w:p w14:paraId="0D35E2CC">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56" w:name="_Toc16938519"/>
      <w:bookmarkStart w:id="57" w:name="_Toc513029203"/>
      <w:bookmarkStart w:id="58" w:name="_Toc20823275"/>
      <w:bookmarkStart w:id="59" w:name="_Toc120614214"/>
      <w:bookmarkStart w:id="60" w:name="_Toc513029242"/>
      <w:bookmarkStart w:id="61" w:name="_Toc479757207"/>
      <w:bookmarkStart w:id="62" w:name="_Toc20823314"/>
      <w:bookmarkStart w:id="63" w:name="_Toc120614221"/>
      <w:bookmarkStart w:id="64" w:name="_Toc16938558"/>
      <w:r>
        <w:rPr>
          <w:rFonts w:hint="eastAsia" w:ascii="仿宋" w:hAnsi="仿宋" w:eastAsia="仿宋" w:cs="仿宋"/>
          <w:b/>
          <w:bCs/>
          <w:color w:val="000000" w:themeColor="text1"/>
          <w:sz w:val="28"/>
          <w:szCs w:val="28"/>
          <w:highlight w:val="none"/>
          <w:lang w:val="zh-CN"/>
          <w14:textFill>
            <w14:solidFill>
              <w14:schemeClr w14:val="tx1"/>
            </w14:solidFill>
          </w14:textFill>
        </w:rPr>
        <w:t>一、总则</w:t>
      </w:r>
      <w:bookmarkEnd w:id="56"/>
      <w:bookmarkEnd w:id="57"/>
      <w:bookmarkEnd w:id="58"/>
      <w:bookmarkEnd w:id="59"/>
    </w:p>
    <w:p w14:paraId="33BA749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65" w:name="_Hlt16619475"/>
      <w:bookmarkEnd w:id="65"/>
      <w:bookmarkStart w:id="66" w:name="_Toc458694821"/>
      <w:bookmarkStart w:id="67" w:name="_Toc513029204"/>
      <w:bookmarkStart w:id="68" w:name="_Toc16938520"/>
      <w:bookmarkStart w:id="69" w:name="_Toc20823276"/>
      <w:r>
        <w:rPr>
          <w:rFonts w:hint="eastAsia" w:ascii="仿宋" w:hAnsi="仿宋" w:eastAsia="仿宋" w:cs="仿宋"/>
          <w:color w:val="000000" w:themeColor="text1"/>
          <w:sz w:val="28"/>
          <w:szCs w:val="28"/>
          <w:highlight w:val="none"/>
          <w14:textFill>
            <w14:solidFill>
              <w14:schemeClr w14:val="tx1"/>
            </w14:solidFill>
          </w14:textFill>
        </w:rPr>
        <w:t>1</w:t>
      </w:r>
      <w:bookmarkEnd w:id="66"/>
      <w:r>
        <w:rPr>
          <w:rFonts w:hint="eastAsia" w:ascii="仿宋" w:hAnsi="仿宋" w:eastAsia="仿宋" w:cs="仿宋"/>
          <w:color w:val="000000" w:themeColor="text1"/>
          <w:sz w:val="28"/>
          <w:szCs w:val="28"/>
          <w:highlight w:val="none"/>
          <w14:textFill>
            <w14:solidFill>
              <w14:schemeClr w14:val="tx1"/>
            </w14:solidFill>
          </w14:textFill>
        </w:rPr>
        <w:t>.采购方式</w:t>
      </w:r>
      <w:bookmarkEnd w:id="67"/>
      <w:bookmarkEnd w:id="68"/>
      <w:bookmarkEnd w:id="69"/>
    </w:p>
    <w:p w14:paraId="4C6A730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本次政府采购活动采取竞争性磋商(以下简称“磋商”)方式，本磋商文件仅适用于磋商公告中所述项目。</w:t>
      </w:r>
    </w:p>
    <w:p w14:paraId="4477668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0" w:name="_Toc513029205"/>
      <w:bookmarkStart w:id="71" w:name="_Toc20823277"/>
      <w:bookmarkStart w:id="72" w:name="_Toc16938521"/>
      <w:r>
        <w:rPr>
          <w:rFonts w:hint="eastAsia" w:ascii="仿宋" w:hAnsi="仿宋" w:eastAsia="仿宋" w:cs="仿宋"/>
          <w:color w:val="000000" w:themeColor="text1"/>
          <w:sz w:val="28"/>
          <w:szCs w:val="28"/>
          <w:highlight w:val="none"/>
          <w14:textFill>
            <w14:solidFill>
              <w14:schemeClr w14:val="tx1"/>
            </w14:solidFill>
          </w14:textFill>
        </w:rPr>
        <w:t>2.合格的</w:t>
      </w:r>
      <w:bookmarkEnd w:id="70"/>
      <w:bookmarkEnd w:id="71"/>
      <w:bookmarkEnd w:id="72"/>
      <w:r>
        <w:rPr>
          <w:rFonts w:hint="eastAsia" w:ascii="仿宋" w:hAnsi="仿宋" w:eastAsia="仿宋" w:cs="仿宋"/>
          <w:color w:val="000000" w:themeColor="text1"/>
          <w:sz w:val="28"/>
          <w:szCs w:val="28"/>
          <w:highlight w:val="none"/>
          <w14:textFill>
            <w14:solidFill>
              <w14:schemeClr w14:val="tx1"/>
            </w14:solidFill>
          </w14:textFill>
        </w:rPr>
        <w:t>供应商</w:t>
      </w:r>
    </w:p>
    <w:p w14:paraId="2140502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满足磋商公告对供应商资格要求的规定。</w:t>
      </w:r>
    </w:p>
    <w:p w14:paraId="03063E4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2.2 满足本磋商文件规定的实质性要求和条件。</w:t>
      </w:r>
    </w:p>
    <w:p w14:paraId="6E57C29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3" w:name="_Toc20823278"/>
      <w:bookmarkStart w:id="74" w:name="_Toc16938522"/>
      <w:bookmarkStart w:id="75" w:name="_Toc513029206"/>
      <w:r>
        <w:rPr>
          <w:rFonts w:hint="eastAsia" w:ascii="仿宋" w:hAnsi="仿宋" w:eastAsia="仿宋" w:cs="仿宋"/>
          <w:color w:val="000000" w:themeColor="text1"/>
          <w:sz w:val="28"/>
          <w:szCs w:val="28"/>
          <w:highlight w:val="none"/>
          <w14:textFill>
            <w14:solidFill>
              <w14:schemeClr w14:val="tx1"/>
            </w14:solidFill>
          </w14:textFill>
        </w:rPr>
        <w:t>3.适用法律</w:t>
      </w:r>
      <w:bookmarkEnd w:id="73"/>
      <w:bookmarkEnd w:id="74"/>
      <w:bookmarkEnd w:id="75"/>
    </w:p>
    <w:p w14:paraId="6EF81B0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3.1 本次磋商及由此产生的合同受中华人民共和国有关的法律法规制约和保护。</w:t>
      </w:r>
    </w:p>
    <w:p w14:paraId="6A38757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76" w:name="_Toc462564067"/>
      <w:bookmarkStart w:id="77" w:name="_Toc20823279"/>
      <w:bookmarkStart w:id="78" w:name="_Toc16938523"/>
      <w:bookmarkStart w:id="79" w:name="_Toc513029207"/>
      <w:r>
        <w:rPr>
          <w:rFonts w:hint="eastAsia" w:ascii="仿宋" w:hAnsi="仿宋" w:eastAsia="仿宋" w:cs="仿宋"/>
          <w:color w:val="000000" w:themeColor="text1"/>
          <w:sz w:val="28"/>
          <w:szCs w:val="28"/>
          <w:highlight w:val="none"/>
          <w14:textFill>
            <w14:solidFill>
              <w14:schemeClr w14:val="tx1"/>
            </w14:solidFill>
          </w14:textFill>
        </w:rPr>
        <w:t>4.磋商费用</w:t>
      </w:r>
      <w:bookmarkEnd w:id="76"/>
      <w:bookmarkEnd w:id="77"/>
      <w:bookmarkEnd w:id="78"/>
      <w:bookmarkEnd w:id="79"/>
    </w:p>
    <w:p w14:paraId="788485D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供应商应自行承担所有与参加磋商有关的费用，无论磋商过程中的做法和结果如何，代理机构</w:t>
      </w:r>
      <w:r>
        <w:rPr>
          <w:rFonts w:hint="eastAsia" w:ascii="仿宋" w:hAnsi="仿宋" w:eastAsia="仿宋" w:cs="仿宋"/>
          <w:color w:val="000000" w:themeColor="text1"/>
          <w:sz w:val="28"/>
          <w:szCs w:val="28"/>
          <w:highlight w:val="none"/>
          <w14:textFill>
            <w14:solidFill>
              <w14:schemeClr w14:val="tx1"/>
            </w14:solidFill>
          </w14:textFill>
        </w:rPr>
        <w:t>和采购人</w:t>
      </w:r>
      <w:r>
        <w:rPr>
          <w:rFonts w:hint="eastAsia" w:ascii="仿宋" w:hAnsi="仿宋" w:eastAsia="仿宋" w:cs="仿宋"/>
          <w:color w:val="000000" w:themeColor="text1"/>
          <w:sz w:val="28"/>
          <w:szCs w:val="28"/>
          <w:highlight w:val="none"/>
          <w:lang w:val="zh-CN"/>
          <w14:textFill>
            <w14:solidFill>
              <w14:schemeClr w14:val="tx1"/>
            </w14:solidFill>
          </w14:textFill>
        </w:rPr>
        <w:t>在任何情况下均无义务和责任承担这些费用。</w:t>
      </w:r>
    </w:p>
    <w:p w14:paraId="43F8802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4.2 本次采购代理服务费包含在项目总预算中，按照江苏省财政厅《关于进一步规范政府采购活动相关费用管理的通知》（苏财规〔2026〕1 号） 规定第一款第三条执行，由成交供应商向采购代理机构支付。供应商报价应当包含代理服务费，相关费用由中标供应商在领取中标通知书时一次性结清。专家评审费由采购人支付，专家评审费据实结算。</w:t>
      </w:r>
    </w:p>
    <w:p w14:paraId="5F8C52E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4.3代理服务费收费标准参照国家计委《招标代理服务收费管理暂行办法》（计价格〔2002〕1980 号） 计取，按该文件规定收费标准的60%计取。</w:t>
      </w:r>
    </w:p>
    <w:p w14:paraId="52D41D3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付款时请供应商备注项目名称和项目编号以便核实。</w:t>
      </w:r>
    </w:p>
    <w:p w14:paraId="33EF936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账户名称：</w:t>
      </w:r>
      <w:r>
        <w:rPr>
          <w:rFonts w:hint="eastAsia" w:ascii="仿宋" w:hAnsi="仿宋" w:cs="仿宋"/>
          <w:color w:val="000000" w:themeColor="text1"/>
          <w:sz w:val="28"/>
          <w:szCs w:val="28"/>
          <w:highlight w:val="none"/>
          <w:lang w:val="zh-CN"/>
          <w14:textFill>
            <w14:solidFill>
              <w14:schemeClr w14:val="tx1"/>
            </w14:solidFill>
          </w14:textFill>
        </w:rPr>
        <w:t>南京通建项目管理咨询有限公司</w:t>
      </w:r>
    </w:p>
    <w:p w14:paraId="32FD1CA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开 户 行：中国银行股份有限公司南京东宝路支行 </w:t>
      </w:r>
    </w:p>
    <w:p w14:paraId="62F75E5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账   号：480676846430</w:t>
      </w:r>
    </w:p>
    <w:p w14:paraId="2F4FCCE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支付宝：jiangsusjgc@163.com</w:t>
      </w:r>
    </w:p>
    <w:p w14:paraId="6776C35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5.磋商文件的约束力</w:t>
      </w:r>
    </w:p>
    <w:p w14:paraId="0207754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供应商一旦参加本项目采购活动，即被认为接受了本磋商文件的规定和约束。</w:t>
      </w:r>
    </w:p>
    <w:p w14:paraId="6D6853F4">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80" w:name="_Toc513029209"/>
      <w:bookmarkStart w:id="81" w:name="_Toc16938525"/>
      <w:bookmarkStart w:id="82" w:name="_Toc120614215"/>
      <w:bookmarkStart w:id="83" w:name="_Toc20823281"/>
      <w:r>
        <w:rPr>
          <w:rFonts w:hint="eastAsia" w:ascii="仿宋" w:hAnsi="仿宋" w:eastAsia="仿宋" w:cs="仿宋"/>
          <w:b/>
          <w:bCs/>
          <w:color w:val="000000" w:themeColor="text1"/>
          <w:sz w:val="28"/>
          <w:szCs w:val="28"/>
          <w:highlight w:val="none"/>
          <w:lang w:val="zh-CN"/>
          <w14:textFill>
            <w14:solidFill>
              <w14:schemeClr w14:val="tx1"/>
            </w14:solidFill>
          </w14:textFill>
        </w:rPr>
        <w:t>二、</w:t>
      </w:r>
      <w:bookmarkEnd w:id="80"/>
      <w:bookmarkEnd w:id="81"/>
      <w:bookmarkEnd w:id="82"/>
      <w:bookmarkEnd w:id="83"/>
      <w:r>
        <w:rPr>
          <w:rFonts w:hint="eastAsia" w:ascii="仿宋" w:hAnsi="仿宋" w:eastAsia="仿宋" w:cs="仿宋"/>
          <w:b/>
          <w:bCs/>
          <w:color w:val="000000" w:themeColor="text1"/>
          <w:sz w:val="28"/>
          <w:szCs w:val="28"/>
          <w:highlight w:val="none"/>
          <w:lang w:val="zh-CN"/>
          <w14:textFill>
            <w14:solidFill>
              <w14:schemeClr w14:val="tx1"/>
            </w14:solidFill>
          </w14:textFill>
        </w:rPr>
        <w:t>磋商文件</w:t>
      </w:r>
    </w:p>
    <w:p w14:paraId="67CE93F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84" w:name="_Toc16938526"/>
      <w:bookmarkStart w:id="85" w:name="_Toc513029210"/>
      <w:bookmarkStart w:id="86" w:name="_Toc20823282"/>
      <w:r>
        <w:rPr>
          <w:rFonts w:hint="eastAsia" w:ascii="仿宋" w:hAnsi="仿宋" w:eastAsia="仿宋" w:cs="仿宋"/>
          <w:color w:val="000000" w:themeColor="text1"/>
          <w:sz w:val="28"/>
          <w:szCs w:val="28"/>
          <w:highlight w:val="none"/>
          <w14:textFill>
            <w14:solidFill>
              <w14:schemeClr w14:val="tx1"/>
            </w14:solidFill>
          </w14:textFill>
        </w:rPr>
        <w:t>6.磋商文件构成</w:t>
      </w:r>
      <w:bookmarkEnd w:id="84"/>
      <w:bookmarkEnd w:id="85"/>
      <w:bookmarkEnd w:id="86"/>
    </w:p>
    <w:p w14:paraId="5AE7F05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磋商文件由以下部分组成：</w:t>
      </w:r>
    </w:p>
    <w:p w14:paraId="12D6B5D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竞争性</w:t>
      </w:r>
      <w:r>
        <w:rPr>
          <w:rFonts w:hint="eastAsia" w:ascii="仿宋" w:hAnsi="仿宋" w:eastAsia="仿宋" w:cs="仿宋"/>
          <w:color w:val="000000" w:themeColor="text1"/>
          <w:sz w:val="28"/>
          <w:szCs w:val="28"/>
          <w:highlight w:val="none"/>
          <w:lang w:val="zh-CN"/>
          <w14:textFill>
            <w14:solidFill>
              <w14:schemeClr w14:val="tx1"/>
            </w14:solidFill>
          </w14:textFill>
        </w:rPr>
        <w:t>磋商邀请</w:t>
      </w:r>
    </w:p>
    <w:p w14:paraId="2767AFF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竞争性磋商</w:t>
      </w:r>
      <w:r>
        <w:rPr>
          <w:rFonts w:hint="eastAsia" w:ascii="仿宋" w:hAnsi="仿宋" w:eastAsia="仿宋" w:cs="仿宋"/>
          <w:color w:val="000000" w:themeColor="text1"/>
          <w:sz w:val="28"/>
          <w:szCs w:val="28"/>
          <w:highlight w:val="none"/>
          <w:lang w:val="zh-CN"/>
          <w14:textFill>
            <w14:solidFill>
              <w14:schemeClr w14:val="tx1"/>
            </w14:solidFill>
          </w14:textFill>
        </w:rPr>
        <w:t>须知</w:t>
      </w:r>
    </w:p>
    <w:p w14:paraId="0BD0CDB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合同文本</w:t>
      </w:r>
    </w:p>
    <w:p w14:paraId="01134DE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lang w:val="en-US" w:eastAsia="zh-CN"/>
          <w14:textFill>
            <w14:solidFill>
              <w14:schemeClr w14:val="tx1"/>
            </w14:solidFill>
          </w14:textFill>
        </w:rPr>
        <w:t>采购需求</w:t>
      </w:r>
    </w:p>
    <w:p w14:paraId="6EE8E49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（5）评审方法与评审标准</w:t>
      </w:r>
    </w:p>
    <w:p w14:paraId="6D3BCF9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（6）竞争性磋商响应文件格式及附件</w:t>
      </w:r>
    </w:p>
    <w:p w14:paraId="24991A5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供应商应仔细检查磋商文件是否齐全，如有缺漏请立即与代理机构联系。</w:t>
      </w:r>
    </w:p>
    <w:p w14:paraId="747FD2D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6.2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D9D8A5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87" w:name="_Toc16938527"/>
      <w:bookmarkStart w:id="88" w:name="_Toc462564070"/>
      <w:bookmarkStart w:id="89" w:name="_Toc513029211"/>
      <w:bookmarkStart w:id="90" w:name="_Toc20823283"/>
      <w:r>
        <w:rPr>
          <w:rFonts w:hint="eastAsia" w:ascii="仿宋" w:hAnsi="仿宋" w:eastAsia="仿宋" w:cs="仿宋"/>
          <w:color w:val="000000" w:themeColor="text1"/>
          <w:sz w:val="28"/>
          <w:szCs w:val="28"/>
          <w:highlight w:val="none"/>
          <w14:textFill>
            <w14:solidFill>
              <w14:schemeClr w14:val="tx1"/>
            </w14:solidFill>
          </w14:textFill>
        </w:rPr>
        <w:t>7.磋商文件的澄清</w:t>
      </w:r>
      <w:bookmarkEnd w:id="87"/>
      <w:bookmarkEnd w:id="88"/>
      <w:bookmarkEnd w:id="89"/>
      <w:bookmarkEnd w:id="90"/>
    </w:p>
    <w:p w14:paraId="24C599B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7.1 任何要求对磋商文件进行澄清的供应商，应在磋商截止期五日前按磋商公告中的通讯地址，以书面形式通知代理机构。</w:t>
      </w:r>
    </w:p>
    <w:p w14:paraId="039DC5B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91" w:name="_Toc462564071"/>
      <w:bookmarkStart w:id="92" w:name="_Toc20823284"/>
      <w:bookmarkStart w:id="93" w:name="_Toc513029212"/>
      <w:bookmarkStart w:id="94" w:name="_Toc16938528"/>
      <w:r>
        <w:rPr>
          <w:rFonts w:hint="eastAsia" w:ascii="仿宋" w:hAnsi="仿宋" w:eastAsia="仿宋" w:cs="仿宋"/>
          <w:color w:val="000000" w:themeColor="text1"/>
          <w:sz w:val="28"/>
          <w:szCs w:val="28"/>
          <w:highlight w:val="none"/>
          <w14:textFill>
            <w14:solidFill>
              <w14:schemeClr w14:val="tx1"/>
            </w14:solidFill>
          </w14:textFill>
        </w:rPr>
        <w:t>8.磋商文件的澄清和修改</w:t>
      </w:r>
      <w:bookmarkEnd w:id="91"/>
      <w:bookmarkEnd w:id="92"/>
      <w:bookmarkEnd w:id="93"/>
      <w:bookmarkEnd w:id="94"/>
    </w:p>
    <w:p w14:paraId="2F1FA16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bookmarkStart w:id="95" w:name="_Toc16938529"/>
      <w:bookmarkStart w:id="96" w:name="_Toc20823285"/>
      <w:bookmarkStart w:id="97" w:name="_Toc120614216"/>
      <w:bookmarkStart w:id="98" w:name="_Toc513029213"/>
      <w:bookmarkStart w:id="99" w:name="_Toc462564072"/>
      <w:r>
        <w:rPr>
          <w:rFonts w:hint="eastAsia" w:ascii="仿宋" w:hAnsi="仿宋" w:eastAsia="仿宋" w:cs="仿宋"/>
          <w:color w:val="000000" w:themeColor="text1"/>
          <w:sz w:val="28"/>
          <w:szCs w:val="28"/>
          <w:highlight w:val="none"/>
          <w:lang w:val="zh-CN"/>
          <w14:textFill>
            <w14:solidFill>
              <w14:schemeClr w14:val="tx1"/>
            </w14:solidFill>
          </w14:textFill>
        </w:rPr>
        <w:t>8.1 在响应文件提交截止时间前，代理机构可以对磋商文件进行修改。磋商文件的修改将在原公告媒体发布更正公告，更正内容将作为磋商文件的组成部分，并对供应商具有约束力。</w:t>
      </w:r>
    </w:p>
    <w:p w14:paraId="3E8310F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供应商应在提交响应文件截止时间前，关注原公告媒体有关本项目的更正公告，根据更正公告内容自行决定是否需要重新制作和提交响应文件，并承担由此产生的相应责任。</w:t>
      </w:r>
    </w:p>
    <w:p w14:paraId="682E1D9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8.3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代理机构有权按照法定的要求推迟提交响应文件截止时间，并在原公告媒体发布更正公告。</w:t>
      </w:r>
    </w:p>
    <w:p w14:paraId="27F19D2F">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三、响应文件的编制</w:t>
      </w:r>
      <w:bookmarkEnd w:id="95"/>
      <w:bookmarkEnd w:id="96"/>
      <w:bookmarkEnd w:id="97"/>
      <w:bookmarkEnd w:id="98"/>
      <w:bookmarkEnd w:id="99"/>
    </w:p>
    <w:p w14:paraId="0CDDDD0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0" w:name="_Toc16938530"/>
      <w:bookmarkStart w:id="101" w:name="_Toc513029214"/>
      <w:bookmarkStart w:id="102" w:name="_Toc20823286"/>
      <w:bookmarkStart w:id="103" w:name="_Toc462564073"/>
      <w:r>
        <w:rPr>
          <w:rFonts w:hint="eastAsia" w:ascii="仿宋" w:hAnsi="仿宋" w:eastAsia="仿宋" w:cs="仿宋"/>
          <w:color w:val="000000" w:themeColor="text1"/>
          <w:sz w:val="28"/>
          <w:szCs w:val="28"/>
          <w:highlight w:val="none"/>
          <w14:textFill>
            <w14:solidFill>
              <w14:schemeClr w14:val="tx1"/>
            </w14:solidFill>
          </w14:textFill>
        </w:rPr>
        <w:t>9.响应文件的语言及度量衡单位</w:t>
      </w:r>
      <w:bookmarkEnd w:id="100"/>
      <w:bookmarkEnd w:id="101"/>
      <w:bookmarkEnd w:id="102"/>
      <w:bookmarkEnd w:id="103"/>
    </w:p>
    <w:p w14:paraId="6650A5B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供应商提交的响应文件以及供应商与代理机构就有关磋商的所有来往通知、函件和文件均应使用简体中文。</w:t>
      </w:r>
    </w:p>
    <w:p w14:paraId="4504F0A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9.2 除技术性能另有规定外，响应文件所使用的度量衡单位，均须采用国家法定计量单位。</w:t>
      </w:r>
    </w:p>
    <w:p w14:paraId="6B5FED5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4" w:name="_Toc513029215"/>
      <w:bookmarkStart w:id="105" w:name="_Toc16938531"/>
      <w:bookmarkStart w:id="106" w:name="_Toc20823287"/>
      <w:bookmarkStart w:id="107" w:name="_Toc462564074"/>
      <w:r>
        <w:rPr>
          <w:rFonts w:hint="eastAsia" w:ascii="仿宋" w:hAnsi="仿宋" w:eastAsia="仿宋" w:cs="仿宋"/>
          <w:color w:val="000000" w:themeColor="text1"/>
          <w:sz w:val="28"/>
          <w:szCs w:val="28"/>
          <w:highlight w:val="none"/>
          <w14:textFill>
            <w14:solidFill>
              <w14:schemeClr w14:val="tx1"/>
            </w14:solidFill>
          </w14:textFill>
        </w:rPr>
        <w:t>10.响应文件构成</w:t>
      </w:r>
      <w:bookmarkEnd w:id="104"/>
      <w:bookmarkEnd w:id="105"/>
      <w:bookmarkEnd w:id="106"/>
      <w:bookmarkEnd w:id="107"/>
    </w:p>
    <w:p w14:paraId="28CC748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供应商编写的响应文件应包括资格证明文件、符合性证明文件、</w:t>
      </w:r>
      <w:r>
        <w:rPr>
          <w:rFonts w:hint="eastAsia" w:ascii="仿宋" w:hAnsi="仿宋" w:eastAsia="仿宋" w:cs="仿宋"/>
          <w:color w:val="000000" w:themeColor="text1"/>
          <w:sz w:val="28"/>
          <w:szCs w:val="28"/>
          <w:highlight w:val="none"/>
          <w:lang w:val="en-US" w:eastAsia="zh-CN"/>
          <w14:textFill>
            <w14:solidFill>
              <w14:schemeClr w14:val="tx1"/>
            </w14:solidFill>
          </w14:textFill>
        </w:rPr>
        <w:t>报价表、</w:t>
      </w:r>
      <w:r>
        <w:rPr>
          <w:rFonts w:hint="eastAsia" w:ascii="仿宋" w:hAnsi="仿宋" w:eastAsia="仿宋" w:cs="仿宋"/>
          <w:color w:val="000000" w:themeColor="text1"/>
          <w:sz w:val="28"/>
          <w:szCs w:val="28"/>
          <w:highlight w:val="none"/>
          <w:lang w:val="zh-CN"/>
          <w14:textFill>
            <w14:solidFill>
              <w14:schemeClr w14:val="tx1"/>
            </w14:solidFill>
          </w14:textFill>
        </w:rPr>
        <w:t>分项报价表、采购需求偏离表、其他证明文件、磋商响应函等部分。</w:t>
      </w:r>
    </w:p>
    <w:p w14:paraId="5E593CA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包括但不限于下列文件，其中加“★”项目不得有缺失或无效。</w:t>
      </w:r>
    </w:p>
    <w:p w14:paraId="4BE0EBF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★（1）报价表、分项报价表</w:t>
      </w:r>
      <w:r>
        <w:rPr>
          <w:rFonts w:hint="eastAsia" w:ascii="仿宋" w:hAnsi="仿宋" w:cs="仿宋"/>
          <w:color w:val="000000" w:themeColor="text1"/>
          <w:sz w:val="28"/>
          <w:szCs w:val="28"/>
          <w:highlight w:val="none"/>
          <w:lang w:val="en-US" w:eastAsia="zh-CN"/>
          <w14:textFill>
            <w14:solidFill>
              <w14:schemeClr w14:val="tx1"/>
            </w14:solidFill>
          </w14:textFill>
        </w:rPr>
        <w:t>（如有）</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74F27DF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cs="仿宋"/>
          <w:color w:val="000000" w:themeColor="text1"/>
          <w:sz w:val="28"/>
          <w:szCs w:val="28"/>
          <w:highlight w:val="none"/>
          <w:lang w:val="en-US" w:eastAsia="zh-CN"/>
          <w14:textFill>
            <w14:solidFill>
              <w14:schemeClr w14:val="tx1"/>
            </w14:solidFill>
          </w14:textFill>
        </w:rPr>
        <w:t>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4E29570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★（3）法定代表人身份证复印件或法定代表人授权委托书及委托代理人的身份证复印件；</w:t>
      </w:r>
    </w:p>
    <w:p w14:paraId="317FF5E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bookmarkStart w:id="108" w:name="OLE_LINK1"/>
      <w:r>
        <w:rPr>
          <w:rFonts w:hint="eastAsia" w:ascii="仿宋" w:hAnsi="仿宋" w:eastAsia="仿宋" w:cs="仿宋"/>
          <w:color w:val="000000" w:themeColor="text1"/>
          <w:sz w:val="28"/>
          <w:szCs w:val="28"/>
          <w:highlight w:val="none"/>
          <w:lang w:val="en-US" w:eastAsia="zh-CN"/>
          <w14:textFill>
            <w14:solidFill>
              <w14:schemeClr w14:val="tx1"/>
            </w14:solidFill>
          </w14:textFill>
        </w:rPr>
        <w:t>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、商务要求响应及偏离表</w:t>
      </w:r>
      <w:bookmarkEnd w:id="108"/>
      <w:r>
        <w:rPr>
          <w:rFonts w:hint="eastAsia" w:ascii="仿宋" w:hAnsi="仿宋" w:eastAsia="仿宋" w:cs="仿宋"/>
          <w:color w:val="000000" w:themeColor="text1"/>
          <w:sz w:val="28"/>
          <w:szCs w:val="28"/>
          <w:highlight w:val="none"/>
          <w:lang w:val="en-US" w:eastAsia="zh-CN"/>
          <w14:textFill>
            <w14:solidFill>
              <w14:schemeClr w14:val="tx1"/>
            </w14:solidFill>
          </w14:textFill>
        </w:rPr>
        <w:t>；</w:t>
      </w:r>
    </w:p>
    <w:p w14:paraId="67EFBDA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10.2 如标书制作工具中格式和内容与“江苏政府采购网”发布的磋商文件不一致，以“江苏政府采购网”发布的磋商文件为准。</w:t>
      </w:r>
    </w:p>
    <w:p w14:paraId="79D3CE3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09" w:name="_Hlt26954838"/>
      <w:bookmarkEnd w:id="109"/>
      <w:bookmarkStart w:id="110" w:name="_Hlt26668975"/>
      <w:bookmarkEnd w:id="110"/>
      <w:bookmarkStart w:id="111" w:name="_Hlt26670360"/>
      <w:bookmarkEnd w:id="111"/>
      <w:bookmarkStart w:id="112" w:name="_Toc513029216"/>
      <w:bookmarkStart w:id="113" w:name="_Toc14577354"/>
      <w:bookmarkStart w:id="114" w:name="_Toc49090509"/>
      <w:bookmarkStart w:id="115" w:name="_Toc14577357"/>
      <w:bookmarkStart w:id="116" w:name="_Toc49090507"/>
      <w:bookmarkStart w:id="117" w:name="_Toc513029219"/>
      <w:bookmarkStart w:id="118" w:name="_Toc14577355"/>
      <w:bookmarkStart w:id="119" w:name="_Toc49090508"/>
      <w:r>
        <w:rPr>
          <w:rFonts w:hint="eastAsia" w:ascii="仿宋" w:hAnsi="仿宋" w:eastAsia="仿宋" w:cs="仿宋"/>
          <w:color w:val="000000" w:themeColor="text1"/>
          <w:sz w:val="28"/>
          <w:szCs w:val="28"/>
          <w:highlight w:val="none"/>
          <w14:textFill>
            <w14:solidFill>
              <w14:schemeClr w14:val="tx1"/>
            </w14:solidFill>
          </w14:textFill>
        </w:rPr>
        <w:t>11.证明磋商响应标的符合磋商文件规定的文件</w:t>
      </w:r>
      <w:bookmarkEnd w:id="112"/>
      <w:bookmarkEnd w:id="113"/>
      <w:bookmarkEnd w:id="114"/>
      <w:bookmarkEnd w:id="115"/>
      <w:bookmarkEnd w:id="116"/>
      <w:bookmarkEnd w:id="117"/>
    </w:p>
    <w:p w14:paraId="7C47466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供应商应按照法律、法规、规章和规范性文件以及磋商文件要求提交证明文件，证明其响应标的符合磋商文件规定。</w:t>
      </w:r>
    </w:p>
    <w:p w14:paraId="0D30F59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磋商文件对证明文件无明确形式要求的，证明文件可以以文字资料、图纸和数据等形式提交。</w:t>
      </w:r>
      <w:bookmarkEnd w:id="118"/>
      <w:bookmarkEnd w:id="119"/>
    </w:p>
    <w:p w14:paraId="6AB2380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12.分项报价表</w:t>
      </w:r>
      <w:r>
        <w:rPr>
          <w:rFonts w:hint="eastAsia" w:ascii="仿宋" w:hAnsi="仿宋" w:cs="仿宋"/>
          <w:color w:val="000000" w:themeColor="text1"/>
          <w:sz w:val="28"/>
          <w:szCs w:val="28"/>
          <w:highlight w:val="none"/>
          <w:lang w:eastAsia="zh-CN"/>
          <w14:textFill>
            <w14:solidFill>
              <w14:schemeClr w14:val="tx1"/>
            </w14:solidFill>
          </w14:textFill>
        </w:rPr>
        <w:t>（</w:t>
      </w:r>
      <w:r>
        <w:rPr>
          <w:rFonts w:hint="eastAsia" w:ascii="仿宋" w:hAnsi="仿宋" w:cs="仿宋"/>
          <w:color w:val="000000" w:themeColor="text1"/>
          <w:sz w:val="28"/>
          <w:szCs w:val="28"/>
          <w:highlight w:val="none"/>
          <w:lang w:val="en-US" w:eastAsia="zh-CN"/>
          <w14:textFill>
            <w14:solidFill>
              <w14:schemeClr w14:val="tx1"/>
            </w14:solidFill>
          </w14:textFill>
        </w:rPr>
        <w:t>如有）</w:t>
      </w:r>
    </w:p>
    <w:p w14:paraId="7C15C77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供应商应按照磋商文件规定格式填报分项报价表。</w:t>
      </w:r>
    </w:p>
    <w:p w14:paraId="27C1C06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12.2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磋商货币。响应文件中的单价和总价无特殊规定的采用人民币报价，以元为单位标注。磋商文件中另有规定的按规定执行。</w:t>
      </w:r>
    </w:p>
    <w:p w14:paraId="6B6A291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cs="仿宋"/>
          <w:color w:val="000000" w:themeColor="text1"/>
          <w:sz w:val="28"/>
          <w:szCs w:val="28"/>
          <w:highlight w:val="none"/>
          <w:lang w:val="en-US" w:eastAsia="zh-CN"/>
          <w14:textFill>
            <w14:solidFill>
              <w14:schemeClr w14:val="tx1"/>
            </w14:solidFill>
          </w14:textFill>
        </w:rPr>
      </w:pPr>
      <w:bookmarkStart w:id="120" w:name="_Hlt26954848"/>
      <w:bookmarkEnd w:id="120"/>
      <w:bookmarkStart w:id="121" w:name="_Hlt26670482"/>
      <w:bookmarkEnd w:id="121"/>
      <w:bookmarkStart w:id="122" w:name="_Hlt26954846"/>
      <w:bookmarkEnd w:id="122"/>
      <w:bookmarkStart w:id="123" w:name="_Hlt26954731"/>
      <w:bookmarkEnd w:id="123"/>
      <w:bookmarkStart w:id="124" w:name="_Hlt26670486"/>
      <w:bookmarkEnd w:id="124"/>
      <w:r>
        <w:rPr>
          <w:rFonts w:hint="eastAsia" w:ascii="仿宋" w:hAnsi="仿宋" w:eastAsia="仿宋" w:cs="仿宋"/>
          <w:color w:val="000000" w:themeColor="text1"/>
          <w:sz w:val="28"/>
          <w:szCs w:val="28"/>
          <w:highlight w:val="none"/>
          <w:lang w:val="zh-CN"/>
          <w14:textFill>
            <w14:solidFill>
              <w14:schemeClr w14:val="tx1"/>
            </w14:solidFill>
          </w14:textFill>
        </w:rPr>
        <w:t>13.</w:t>
      </w:r>
      <w:r>
        <w:rPr>
          <w:rFonts w:hint="eastAsia" w:ascii="仿宋" w:hAnsi="仿宋" w:eastAsia="仿宋" w:cs="仿宋"/>
          <w:color w:val="000000" w:themeColor="text1"/>
          <w:sz w:val="28"/>
          <w:szCs w:val="28"/>
          <w:highlight w:val="none"/>
          <w:lang w:val="en-US" w:eastAsia="zh-CN"/>
          <w14:textFill>
            <w14:solidFill>
              <w14:schemeClr w14:val="tx1"/>
            </w14:solidFill>
          </w14:textFill>
        </w:rPr>
        <w:t>技术要求响应及偏离表</w:t>
      </w:r>
      <w:r>
        <w:rPr>
          <w:rFonts w:hint="eastAsia" w:ascii="仿宋" w:hAnsi="仿宋" w:cs="仿宋"/>
          <w:color w:val="000000" w:themeColor="text1"/>
          <w:sz w:val="28"/>
          <w:szCs w:val="28"/>
          <w:highlight w:val="none"/>
          <w:lang w:val="en-US" w:eastAsia="zh-CN"/>
          <w14:textFill>
            <w14:solidFill>
              <w14:schemeClr w14:val="tx1"/>
            </w14:solidFill>
          </w14:textFill>
        </w:rPr>
        <w:t>、商务要求响应及偏离表</w:t>
      </w:r>
    </w:p>
    <w:p w14:paraId="0E08028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13.1 供应商需对磋商文件中的</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项目需求</w:t>
      </w:r>
      <w:r>
        <w:rPr>
          <w:rFonts w:hint="eastAsia" w:ascii="仿宋" w:hAnsi="仿宋" w:eastAsia="仿宋" w:cs="仿宋"/>
          <w:color w:val="000000" w:themeColor="text1"/>
          <w:sz w:val="28"/>
          <w:szCs w:val="28"/>
          <w:highlight w:val="none"/>
          <w:lang w:val="zh-CN"/>
          <w14:textFill>
            <w14:solidFill>
              <w14:schemeClr w14:val="tx1"/>
            </w14:solidFill>
          </w14:textFill>
        </w:rPr>
        <w:t>逐项作出响应或偏离说明。</w:t>
      </w:r>
    </w:p>
    <w:p w14:paraId="54ECF4E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13.2 供应商可在响应文件中提供认为需要的其他技术文件或说明。</w:t>
      </w:r>
    </w:p>
    <w:p w14:paraId="21EE13A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5" w:name="_Toc14577359"/>
      <w:bookmarkStart w:id="126" w:name="_Toc49090510"/>
      <w:r>
        <w:rPr>
          <w:rFonts w:hint="eastAsia" w:ascii="仿宋" w:hAnsi="仿宋" w:eastAsia="仿宋" w:cs="仿宋"/>
          <w:color w:val="000000" w:themeColor="text1"/>
          <w:sz w:val="28"/>
          <w:szCs w:val="28"/>
          <w:highlight w:val="none"/>
          <w14:textFill>
            <w14:solidFill>
              <w14:schemeClr w14:val="tx1"/>
            </w14:solidFill>
          </w14:textFill>
        </w:rPr>
        <w:t>14.</w:t>
      </w:r>
      <w:r>
        <w:rPr>
          <w:rFonts w:hint="eastAsia" w:ascii="仿宋" w:hAnsi="仿宋" w:cs="仿宋"/>
          <w:color w:val="000000" w:themeColor="text1"/>
          <w:sz w:val="28"/>
          <w:szCs w:val="28"/>
          <w:highlight w:val="none"/>
          <w:lang w:val="en-US" w:eastAsia="zh-CN"/>
          <w14:textFill>
            <w14:solidFill>
              <w14:schemeClr w14:val="tx1"/>
            </w14:solidFill>
          </w14:textFill>
        </w:rPr>
        <w:t>磋商响应函</w:t>
      </w:r>
      <w:r>
        <w:rPr>
          <w:rFonts w:hint="eastAsia" w:ascii="仿宋" w:hAnsi="仿宋" w:eastAsia="仿宋" w:cs="仿宋"/>
          <w:color w:val="000000" w:themeColor="text1"/>
          <w:sz w:val="28"/>
          <w:szCs w:val="28"/>
          <w:highlight w:val="none"/>
          <w:lang w:val="en-US" w:eastAsia="zh-CN"/>
          <w14:textFill>
            <w14:solidFill>
              <w14:schemeClr w14:val="tx1"/>
            </w14:solidFill>
          </w14:textFill>
        </w:rPr>
        <w:t>和报价表</w:t>
      </w:r>
    </w:p>
    <w:p w14:paraId="36996D4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供应商应按照磋商文件规定格式完整、正确填报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竞争性</w:t>
      </w:r>
      <w:r>
        <w:rPr>
          <w:rFonts w:hint="eastAsia" w:ascii="仿宋" w:hAnsi="仿宋" w:eastAsia="仿宋" w:cs="仿宋"/>
          <w:color w:val="000000" w:themeColor="text1"/>
          <w:sz w:val="28"/>
          <w:szCs w:val="28"/>
          <w:highlight w:val="none"/>
          <w14:textFill>
            <w14:solidFill>
              <w14:schemeClr w14:val="tx1"/>
            </w14:solidFill>
          </w14:textFill>
        </w:rPr>
        <w:t>磋商</w:t>
      </w:r>
      <w:r>
        <w:rPr>
          <w:rFonts w:hint="eastAsia" w:ascii="仿宋" w:hAnsi="仿宋" w:eastAsia="仿宋" w:cs="仿宋"/>
          <w:color w:val="000000" w:themeColor="text1"/>
          <w:sz w:val="28"/>
          <w:szCs w:val="28"/>
          <w:highlight w:val="none"/>
          <w:lang w:val="en-US" w:eastAsia="zh-CN"/>
          <w14:textFill>
            <w14:solidFill>
              <w14:schemeClr w14:val="tx1"/>
            </w14:solidFill>
          </w14:textFill>
        </w:rPr>
        <w:t>申请及声明和报价表</w:t>
      </w:r>
      <w:r>
        <w:rPr>
          <w:rFonts w:hint="eastAsia" w:ascii="仿宋" w:hAnsi="仿宋" w:eastAsia="仿宋" w:cs="仿宋"/>
          <w:color w:val="000000" w:themeColor="text1"/>
          <w:sz w:val="28"/>
          <w:szCs w:val="28"/>
          <w:highlight w:val="none"/>
          <w:lang w:val="zh-CN"/>
          <w14:textFill>
            <w14:solidFill>
              <w14:schemeClr w14:val="tx1"/>
            </w14:solidFill>
          </w14:textFill>
        </w:rPr>
        <w:t>。</w:t>
      </w:r>
      <w:bookmarkEnd w:id="125"/>
      <w:bookmarkEnd w:id="126"/>
    </w:p>
    <w:p w14:paraId="003503F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27" w:name="_Toc14577360"/>
      <w:bookmarkStart w:id="128" w:name="_Toc49090511"/>
      <w:r>
        <w:rPr>
          <w:rFonts w:hint="eastAsia" w:ascii="仿宋" w:hAnsi="仿宋" w:eastAsia="仿宋" w:cs="仿宋"/>
          <w:color w:val="000000" w:themeColor="text1"/>
          <w:sz w:val="28"/>
          <w:szCs w:val="28"/>
          <w:highlight w:val="none"/>
          <w14:textFill>
            <w14:solidFill>
              <w14:schemeClr w14:val="tx1"/>
            </w14:solidFill>
          </w14:textFill>
        </w:rPr>
        <w:t>15.磋商有效期</w:t>
      </w:r>
      <w:bookmarkEnd w:id="127"/>
      <w:bookmarkEnd w:id="128"/>
    </w:p>
    <w:p w14:paraId="0CD01A4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磋商有效期为采购公告规定的提交响应文件截止之日起六十天。磋商有效期比规定短的将被视为非实质性响应磋商文件而被拒绝。</w:t>
      </w:r>
    </w:p>
    <w:p w14:paraId="6CEC34D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16.磋商有效期的延长</w:t>
      </w:r>
    </w:p>
    <w:p w14:paraId="52285B1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6</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p>
    <w:p w14:paraId="1F868F43">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29" w:name="_Hlt26954739"/>
      <w:bookmarkEnd w:id="129"/>
      <w:bookmarkStart w:id="130" w:name="_Hlt26954852"/>
      <w:bookmarkEnd w:id="130"/>
      <w:bookmarkStart w:id="131" w:name="_Toc120614217"/>
      <w:bookmarkStart w:id="132" w:name="_Toc20823296"/>
      <w:bookmarkStart w:id="133" w:name="_Toc16938540"/>
      <w:bookmarkStart w:id="134" w:name="_Toc513029224"/>
      <w:r>
        <w:rPr>
          <w:rFonts w:hint="eastAsia" w:ascii="仿宋" w:hAnsi="仿宋" w:eastAsia="仿宋" w:cs="仿宋"/>
          <w:b/>
          <w:bCs/>
          <w:color w:val="000000" w:themeColor="text1"/>
          <w:sz w:val="28"/>
          <w:szCs w:val="28"/>
          <w:highlight w:val="none"/>
          <w:lang w:val="zh-CN"/>
          <w14:textFill>
            <w14:solidFill>
              <w14:schemeClr w14:val="tx1"/>
            </w14:solidFill>
          </w14:textFill>
        </w:rPr>
        <w:t>四、响应文件的递交</w:t>
      </w:r>
      <w:bookmarkEnd w:id="131"/>
      <w:bookmarkEnd w:id="132"/>
      <w:bookmarkEnd w:id="133"/>
      <w:bookmarkEnd w:id="134"/>
    </w:p>
    <w:p w14:paraId="02396C8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35" w:name="_Toc16938541"/>
      <w:bookmarkStart w:id="136" w:name="_Toc462564084"/>
      <w:bookmarkStart w:id="137" w:name="_Toc513029225"/>
      <w:bookmarkStart w:id="138" w:name="_Toc20823297"/>
      <w:r>
        <w:rPr>
          <w:rFonts w:hint="eastAsia" w:ascii="仿宋" w:hAnsi="仿宋" w:eastAsia="仿宋" w:cs="仿宋"/>
          <w:color w:val="000000" w:themeColor="text1"/>
          <w:sz w:val="28"/>
          <w:szCs w:val="28"/>
          <w:highlight w:val="none"/>
          <w14:textFill>
            <w14:solidFill>
              <w14:schemeClr w14:val="tx1"/>
            </w14:solidFill>
          </w14:textFill>
        </w:rPr>
        <w:t>17.</w:t>
      </w:r>
      <w:bookmarkEnd w:id="135"/>
      <w:bookmarkEnd w:id="136"/>
      <w:bookmarkEnd w:id="137"/>
      <w:bookmarkEnd w:id="138"/>
      <w:r>
        <w:rPr>
          <w:rFonts w:hint="eastAsia" w:ascii="仿宋" w:hAnsi="仿宋" w:eastAsia="仿宋" w:cs="仿宋"/>
          <w:color w:val="000000" w:themeColor="text1"/>
          <w:sz w:val="28"/>
          <w:szCs w:val="28"/>
          <w:highlight w:val="none"/>
          <w14:textFill>
            <w14:solidFill>
              <w14:schemeClr w14:val="tx1"/>
            </w14:solidFill>
          </w14:textFill>
        </w:rPr>
        <w:t>响应文件的递交</w:t>
      </w:r>
    </w:p>
    <w:p w14:paraId="7A1372A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17.1</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响应文件应加盖投标供应商公章。</w:t>
      </w:r>
    </w:p>
    <w:p w14:paraId="29699B9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17.</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供应商应当按照《操作手册》规定，在磋商公告规定的提交响应文件截止时间前制作并上传电子响应文件。</w:t>
      </w:r>
      <w:bookmarkStart w:id="139" w:name="_Toc16938542"/>
      <w:bookmarkEnd w:id="139"/>
      <w:bookmarkStart w:id="140" w:name="_Toc20823298"/>
      <w:bookmarkEnd w:id="140"/>
      <w:bookmarkStart w:id="141" w:name="_Toc513029226"/>
      <w:bookmarkEnd w:id="141"/>
    </w:p>
    <w:p w14:paraId="52F8D0C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供应商应充分考虑网络环境、网络带宽等因素</w:t>
      </w:r>
      <w:r>
        <w:rPr>
          <w:rFonts w:hint="eastAsia" w:ascii="仿宋" w:hAnsi="仿宋" w:eastAsia="仿宋" w:cs="仿宋"/>
          <w:color w:val="000000" w:themeColor="text1"/>
          <w:sz w:val="28"/>
          <w:szCs w:val="28"/>
          <w:highlight w:val="none"/>
          <w14:textFill>
            <w14:solidFill>
              <w14:schemeClr w14:val="tx1"/>
            </w14:solidFill>
          </w14:textFill>
        </w:rPr>
        <w:t>可能对磋商产生的影响</w:t>
      </w:r>
      <w:r>
        <w:rPr>
          <w:rFonts w:hint="eastAsia" w:ascii="仿宋" w:hAnsi="仿宋" w:eastAsia="仿宋" w:cs="仿宋"/>
          <w:color w:val="000000" w:themeColor="text1"/>
          <w:sz w:val="28"/>
          <w:szCs w:val="28"/>
          <w:highlight w:val="none"/>
          <w:lang w:val="zh-CN"/>
          <w14:textFill>
            <w14:solidFill>
              <w14:schemeClr w14:val="tx1"/>
            </w14:solidFill>
          </w14:textFill>
        </w:rPr>
        <w:t>，如因供应商自身原因造成的电子响应文件上传不成功的，按照本磋商文件第二章第2</w:t>
      </w:r>
      <w:r>
        <w:rPr>
          <w:rFonts w:hint="eastAsia" w:ascii="仿宋" w:hAnsi="仿宋" w:eastAsia="仿宋" w:cs="仿宋"/>
          <w:color w:val="000000" w:themeColor="text1"/>
          <w:sz w:val="28"/>
          <w:szCs w:val="28"/>
          <w:highlight w:val="none"/>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.3条规定</w:t>
      </w:r>
      <w:r>
        <w:rPr>
          <w:rFonts w:hint="eastAsia" w:ascii="仿宋" w:hAnsi="仿宋" w:cs="仿宋"/>
          <w:color w:val="000000" w:themeColor="text1"/>
          <w:sz w:val="28"/>
          <w:szCs w:val="28"/>
          <w:highlight w:val="none"/>
          <w:lang w:val="zh-CN"/>
          <w14:textFill>
            <w14:solidFill>
              <w14:schemeClr w14:val="tx1"/>
            </w14:solidFill>
          </w14:textFill>
        </w:rPr>
        <w:t>作无效响应处理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1FBFF6E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代理机构可以按照规定，通过修改磋商文件酌情延长提交响应文件截止日期，在此情况下，供应商的所有权利和义务均以延长后新的截止日期为准。</w:t>
      </w:r>
    </w:p>
    <w:p w14:paraId="428D0AB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2" w:name="_Toc20823299"/>
      <w:bookmarkStart w:id="143" w:name="_Toc16938543"/>
      <w:bookmarkStart w:id="144" w:name="_Toc513029227"/>
      <w:r>
        <w:rPr>
          <w:rFonts w:hint="eastAsia" w:ascii="仿宋" w:hAnsi="仿宋" w:eastAsia="仿宋" w:cs="仿宋"/>
          <w:color w:val="000000" w:themeColor="text1"/>
          <w:sz w:val="28"/>
          <w:szCs w:val="28"/>
          <w:highlight w:val="none"/>
          <w14:textFill>
            <w14:solidFill>
              <w14:schemeClr w14:val="tx1"/>
            </w14:solidFill>
          </w14:textFill>
        </w:rPr>
        <w:t>18.响应文件</w:t>
      </w:r>
      <w:bookmarkEnd w:id="142"/>
      <w:bookmarkEnd w:id="143"/>
      <w:bookmarkEnd w:id="144"/>
      <w:r>
        <w:rPr>
          <w:rFonts w:hint="eastAsia" w:ascii="仿宋" w:hAnsi="仿宋" w:eastAsia="仿宋" w:cs="仿宋"/>
          <w:color w:val="000000" w:themeColor="text1"/>
          <w:sz w:val="28"/>
          <w:szCs w:val="28"/>
          <w:highlight w:val="none"/>
          <w14:textFill>
            <w14:solidFill>
              <w14:schemeClr w14:val="tx1"/>
            </w14:solidFill>
          </w14:textFill>
        </w:rPr>
        <w:t>的拒收</w:t>
      </w:r>
    </w:p>
    <w:p w14:paraId="5B55797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18</w:t>
      </w:r>
      <w:r>
        <w:rPr>
          <w:rFonts w:hint="eastAsia" w:ascii="仿宋" w:hAnsi="仿宋" w:eastAsia="仿宋" w:cs="仿宋"/>
          <w:color w:val="000000" w:themeColor="text1"/>
          <w:sz w:val="28"/>
          <w:szCs w:val="28"/>
          <w:highlight w:val="none"/>
          <w:lang w:val="zh-CN"/>
          <w14:textFill>
            <w14:solidFill>
              <w14:schemeClr w14:val="tx1"/>
            </w14:solidFill>
          </w14:textFill>
        </w:rPr>
        <w:t>.1 代理机构拒绝接收提交响应文件截止时间后上传的任何电子响应文件。</w:t>
      </w:r>
    </w:p>
    <w:p w14:paraId="3C29292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45" w:name="_Toc20823300"/>
      <w:bookmarkStart w:id="146" w:name="_Toc513029228"/>
      <w:bookmarkStart w:id="147" w:name="_Toc16938544"/>
      <w:r>
        <w:rPr>
          <w:rFonts w:hint="eastAsia" w:ascii="仿宋" w:hAnsi="仿宋" w:eastAsia="仿宋" w:cs="仿宋"/>
          <w:color w:val="000000" w:themeColor="text1"/>
          <w:sz w:val="28"/>
          <w:szCs w:val="28"/>
          <w:highlight w:val="none"/>
          <w14:textFill>
            <w14:solidFill>
              <w14:schemeClr w14:val="tx1"/>
            </w14:solidFill>
          </w14:textFill>
        </w:rPr>
        <w:t>19.响应文件的撤回和修改</w:t>
      </w:r>
      <w:bookmarkEnd w:id="145"/>
      <w:bookmarkEnd w:id="146"/>
      <w:bookmarkEnd w:id="147"/>
    </w:p>
    <w:p w14:paraId="10B8206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响应文件的撤回</w:t>
      </w:r>
    </w:p>
    <w:p w14:paraId="6E71E4C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供应商可在提交响应文件截止时间前撤回其电子响应文件，具体操作方法见《操作手册》。</w:t>
      </w:r>
    </w:p>
    <w:p w14:paraId="76BDE43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.1.2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供应商撤回电子响应文件，则认为其不再参与本项目磋商活动。</w:t>
      </w:r>
    </w:p>
    <w:p w14:paraId="34A0D70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响应文件的修改</w:t>
      </w:r>
    </w:p>
    <w:p w14:paraId="27B6412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19.2.1 </w:t>
      </w:r>
      <w:r>
        <w:rPr>
          <w:rFonts w:hint="eastAsia" w:ascii="仿宋" w:hAnsi="仿宋" w:eastAsia="仿宋" w:cs="仿宋"/>
          <w:color w:val="000000" w:themeColor="text1"/>
          <w:sz w:val="28"/>
          <w:szCs w:val="28"/>
          <w:highlight w:val="none"/>
          <w:lang w:val="zh-CN"/>
          <w14:textFill>
            <w14:solidFill>
              <w14:schemeClr w14:val="tx1"/>
            </w14:solidFill>
          </w14:textFill>
        </w:rPr>
        <w:t>供应商可在提交响应文件截止时间前对其电子响应文件进行修改，具体操作方法见《操作手册》。</w:t>
      </w:r>
    </w:p>
    <w:p w14:paraId="109AB15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19.2.2 </w:t>
      </w:r>
      <w:r>
        <w:rPr>
          <w:rFonts w:hint="eastAsia" w:ascii="仿宋" w:hAnsi="仿宋" w:eastAsia="仿宋" w:cs="仿宋"/>
          <w:color w:val="000000" w:themeColor="text1"/>
          <w:sz w:val="28"/>
          <w:szCs w:val="28"/>
          <w:highlight w:val="none"/>
          <w:lang w:val="zh-CN"/>
          <w14:textFill>
            <w14:solidFill>
              <w14:schemeClr w14:val="tx1"/>
            </w14:solidFill>
          </w14:textFill>
        </w:rPr>
        <w:t>提交响应文件截止时间之后，供应商不得对其电子响应文件作任何修改。</w:t>
      </w:r>
    </w:p>
    <w:p w14:paraId="09B7D2C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19</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在提交响应文件截止时间至磋商文件中规定的磋商有效期满之间的这段时间内，供应商不得撤回其响应文件。</w:t>
      </w:r>
    </w:p>
    <w:p w14:paraId="611A716E">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bookmarkStart w:id="148" w:name="_Toc513029229"/>
      <w:bookmarkStart w:id="149" w:name="_Toc16938545"/>
      <w:bookmarkStart w:id="150" w:name="_Toc120614218"/>
      <w:bookmarkStart w:id="151" w:name="_Toc20823301"/>
      <w:r>
        <w:rPr>
          <w:rFonts w:hint="eastAsia" w:ascii="仿宋" w:hAnsi="仿宋" w:eastAsia="仿宋" w:cs="仿宋"/>
          <w:b/>
          <w:bCs/>
          <w:color w:val="000000" w:themeColor="text1"/>
          <w:sz w:val="28"/>
          <w:szCs w:val="28"/>
          <w:highlight w:val="none"/>
          <w:lang w:val="zh-CN"/>
          <w14:textFill>
            <w14:solidFill>
              <w14:schemeClr w14:val="tx1"/>
            </w14:solidFill>
          </w14:textFill>
        </w:rPr>
        <w:t>五、响应文件的解密与评审</w:t>
      </w:r>
      <w:bookmarkEnd w:id="148"/>
      <w:bookmarkEnd w:id="149"/>
      <w:bookmarkEnd w:id="150"/>
      <w:bookmarkEnd w:id="151"/>
    </w:p>
    <w:p w14:paraId="69A332C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2" w:name="_Toc513029230"/>
      <w:bookmarkStart w:id="153" w:name="_Toc16938546"/>
      <w:bookmarkStart w:id="154" w:name="_Toc20823302"/>
      <w:r>
        <w:rPr>
          <w:rFonts w:hint="eastAsia" w:ascii="仿宋" w:hAnsi="仿宋" w:eastAsia="仿宋" w:cs="仿宋"/>
          <w:color w:val="000000" w:themeColor="text1"/>
          <w:sz w:val="28"/>
          <w:szCs w:val="28"/>
          <w:highlight w:val="none"/>
          <w14:textFill>
            <w14:solidFill>
              <w14:schemeClr w14:val="tx1"/>
            </w14:solidFill>
          </w14:textFill>
        </w:rPr>
        <w:t>2</w:t>
      </w:r>
      <w:bookmarkEnd w:id="152"/>
      <w:bookmarkEnd w:id="153"/>
      <w:bookmarkEnd w:id="154"/>
      <w:r>
        <w:rPr>
          <w:rFonts w:hint="eastAsia" w:ascii="仿宋" w:hAnsi="仿宋" w:eastAsia="仿宋" w:cs="仿宋"/>
          <w:color w:val="000000" w:themeColor="text1"/>
          <w:sz w:val="28"/>
          <w:szCs w:val="28"/>
          <w:highlight w:val="none"/>
          <w14:textFill>
            <w14:solidFill>
              <w14:schemeClr w14:val="tx1"/>
            </w14:solidFill>
          </w14:textFill>
        </w:rPr>
        <w:t>0.响应文件解密</w:t>
      </w:r>
    </w:p>
    <w:p w14:paraId="70DB865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20.1 供应商应当按照《操作手册》规定，在苏采云系统规定的时间内对响应文件进行解密。</w:t>
      </w:r>
    </w:p>
    <w:p w14:paraId="07D49C6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5" w:name="_Toc20823303"/>
      <w:bookmarkStart w:id="156" w:name="_Toc513029231"/>
      <w:bookmarkStart w:id="157" w:name="_Toc16938547"/>
      <w:r>
        <w:rPr>
          <w:rFonts w:hint="eastAsia" w:ascii="仿宋" w:hAnsi="仿宋" w:eastAsia="仿宋" w:cs="仿宋"/>
          <w:color w:val="000000" w:themeColor="text1"/>
          <w:sz w:val="28"/>
          <w:szCs w:val="28"/>
          <w:highlight w:val="none"/>
          <w14:textFill>
            <w14:solidFill>
              <w14:schemeClr w14:val="tx1"/>
            </w14:solidFill>
          </w14:textFill>
        </w:rPr>
        <w:t>21.磋商</w:t>
      </w:r>
    </w:p>
    <w:p w14:paraId="33C7564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21.1 代理机构将组织磋商小组对响应文件进行评审。</w:t>
      </w:r>
    </w:p>
    <w:p w14:paraId="0F55072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21.2 磋商小组由采购人代表和有关技术、经济等方面的专家组成，且人员构成符合政府采购有关规定。</w:t>
      </w:r>
    </w:p>
    <w:p w14:paraId="184FEED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21.3 磋商小组独立工作，负责评审所有响应文件并推荐成交</w:t>
      </w:r>
      <w:r>
        <w:rPr>
          <w:rFonts w:hint="eastAsia" w:ascii="仿宋" w:hAnsi="仿宋" w:cs="仿宋"/>
          <w:color w:val="000000" w:themeColor="text1"/>
          <w:sz w:val="28"/>
          <w:szCs w:val="28"/>
          <w:highlight w:val="none"/>
          <w:lang w:eastAsia="zh-CN"/>
          <w14:textFill>
            <w14:solidFill>
              <w14:schemeClr w14:val="tx1"/>
            </w14:solidFill>
          </w14:textFill>
        </w:rPr>
        <w:t>候选人</w:t>
      </w:r>
      <w:r>
        <w:rPr>
          <w:rFonts w:hint="eastAsia" w:ascii="仿宋" w:hAnsi="仿宋" w:eastAsia="仿宋" w:cs="仿宋"/>
          <w:color w:val="000000" w:themeColor="text1"/>
          <w:sz w:val="28"/>
          <w:szCs w:val="28"/>
          <w:highlight w:val="none"/>
          <w14:textFill>
            <w14:solidFill>
              <w14:schemeClr w14:val="tx1"/>
            </w14:solidFill>
          </w14:textFill>
        </w:rPr>
        <w:t>，或根据采购人授权直接确定成交供应商。</w:t>
      </w:r>
    </w:p>
    <w:p w14:paraId="4F8F879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22.评审过程的保密与公正</w:t>
      </w:r>
      <w:bookmarkEnd w:id="155"/>
      <w:bookmarkEnd w:id="156"/>
      <w:bookmarkEnd w:id="157"/>
    </w:p>
    <w:p w14:paraId="5BAD032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22.1 磋商小组、采购人和代理机构工作人员、相关监督人员等与评审工作有关的人员，对评审情况以及在评审过程中获悉的国家秘密、商业秘密负有保密责任。</w:t>
      </w:r>
    </w:p>
    <w:p w14:paraId="3C8341B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22.2 供应商不得以任何方式影响磋商评审，否则其响应文件将被作为无效响应文件。</w:t>
      </w:r>
    </w:p>
    <w:p w14:paraId="4FB8B72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22.3 代理机构和磋商小组不向未成交的供应商解释未成交原因，也不公布评审过程中的相关细节。</w:t>
      </w:r>
    </w:p>
    <w:p w14:paraId="38D6B03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58" w:name="_Toc513029232"/>
      <w:bookmarkStart w:id="159" w:name="_Toc20823304"/>
      <w:bookmarkStart w:id="160" w:name="_Toc16938548"/>
      <w:r>
        <w:rPr>
          <w:rFonts w:hint="eastAsia" w:ascii="仿宋" w:hAnsi="仿宋" w:eastAsia="仿宋" w:cs="仿宋"/>
          <w:color w:val="000000" w:themeColor="text1"/>
          <w:sz w:val="28"/>
          <w:szCs w:val="28"/>
          <w:highlight w:val="none"/>
          <w14:textFill>
            <w14:solidFill>
              <w14:schemeClr w14:val="tx1"/>
            </w14:solidFill>
          </w14:textFill>
        </w:rPr>
        <w:t>23.评审过程中的澄清</w:t>
      </w:r>
      <w:bookmarkEnd w:id="158"/>
      <w:bookmarkEnd w:id="159"/>
      <w:bookmarkEnd w:id="160"/>
    </w:p>
    <w:p w14:paraId="232EA05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23.1 项目评审期间，磋商小组有权要求供应商对响应文件中含义不明确、同类问题表述不一致或者有明显文字和计算错误的内容等作出必要的澄清、说明或者补正。</w:t>
      </w:r>
    </w:p>
    <w:p w14:paraId="4950EA0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供应商的澄清、说明或者补正不得超出响应文件的范围或者改变响应文件的实质性内容。</w:t>
      </w:r>
    </w:p>
    <w:p w14:paraId="15F6A1A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磋商小组并非对每个供应商都作澄清要求。</w:t>
      </w:r>
    </w:p>
    <w:p w14:paraId="03C115E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23.2 需要供应商进行澄清、说明和补正的，磋商小组将通过苏采云系统向供应商发出</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，接到</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的供应商应当按照要求在苏采云系统中提交</w:t>
      </w:r>
      <w:r>
        <w:rPr>
          <w:rFonts w:hint="eastAsia" w:ascii="仿宋" w:hAnsi="仿宋" w:eastAsia="仿宋" w:cs="仿宋"/>
          <w:color w:val="000000" w:themeColor="text1"/>
          <w:sz w:val="28"/>
          <w:szCs w:val="28"/>
          <w:highlight w:val="none"/>
          <w:lang w:val="zh-CN"/>
          <w14:textFill>
            <w14:solidFill>
              <w14:schemeClr w14:val="tx1"/>
            </w14:solidFill>
          </w14:textFill>
        </w:rPr>
        <w:t>《澄清要求函》</w:t>
      </w:r>
      <w:r>
        <w:rPr>
          <w:rFonts w:hint="eastAsia" w:ascii="仿宋" w:hAnsi="仿宋" w:eastAsia="仿宋" w:cs="仿宋"/>
          <w:color w:val="000000" w:themeColor="text1"/>
          <w:sz w:val="28"/>
          <w:szCs w:val="28"/>
          <w:highlight w:val="none"/>
          <w14:textFill>
            <w14:solidFill>
              <w14:schemeClr w14:val="tx1"/>
            </w14:solidFill>
          </w14:textFill>
        </w:rPr>
        <w:t>并加盖电子公章。澄清、说明和补正的内容作为响应文件的补充部分，具体操作方式见《操作手册》。</w:t>
      </w:r>
    </w:p>
    <w:p w14:paraId="5701855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23.3 接到磋商小组澄清、说明和补正要求的供应商如未按规定</w:t>
      </w:r>
      <w:r>
        <w:rPr>
          <w:rFonts w:hint="eastAsia" w:ascii="仿宋" w:hAnsi="仿宋" w:cs="仿宋"/>
          <w:color w:val="000000" w:themeColor="text1"/>
          <w:sz w:val="28"/>
          <w:szCs w:val="28"/>
          <w:highlight w:val="none"/>
          <w:lang w:eastAsia="zh-CN"/>
          <w14:textFill>
            <w14:solidFill>
              <w14:schemeClr w14:val="tx1"/>
            </w14:solidFill>
          </w14:textFill>
        </w:rPr>
        <w:t>作出</w:t>
      </w:r>
      <w:r>
        <w:rPr>
          <w:rFonts w:hint="eastAsia" w:ascii="仿宋" w:hAnsi="仿宋" w:eastAsia="仿宋" w:cs="仿宋"/>
          <w:color w:val="000000" w:themeColor="text1"/>
          <w:sz w:val="28"/>
          <w:szCs w:val="28"/>
          <w:highlight w:val="none"/>
          <w14:textFill>
            <w14:solidFill>
              <w14:schemeClr w14:val="tx1"/>
            </w14:solidFill>
          </w14:textFill>
        </w:rPr>
        <w:t>澄清、说明和补正，其风险由供应商自行承担。</w:t>
      </w:r>
    </w:p>
    <w:p w14:paraId="2C43A17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1" w:name="_Toc20823305"/>
      <w:bookmarkStart w:id="162" w:name="_Toc16938549"/>
      <w:bookmarkStart w:id="163" w:name="_Toc513029233"/>
      <w:r>
        <w:rPr>
          <w:rFonts w:hint="eastAsia" w:ascii="仿宋" w:hAnsi="仿宋" w:eastAsia="仿宋" w:cs="仿宋"/>
          <w:color w:val="000000" w:themeColor="text1"/>
          <w:sz w:val="28"/>
          <w:szCs w:val="28"/>
          <w:highlight w:val="none"/>
          <w14:textFill>
            <w14:solidFill>
              <w14:schemeClr w14:val="tx1"/>
            </w14:solidFill>
          </w14:textFill>
        </w:rPr>
        <w:t>24.响应文件的审</w:t>
      </w:r>
      <w:bookmarkEnd w:id="161"/>
      <w:bookmarkEnd w:id="162"/>
      <w:bookmarkEnd w:id="163"/>
      <w:r>
        <w:rPr>
          <w:rFonts w:hint="eastAsia" w:ascii="仿宋" w:hAnsi="仿宋" w:eastAsia="仿宋" w:cs="仿宋"/>
          <w:color w:val="000000" w:themeColor="text1"/>
          <w:sz w:val="28"/>
          <w:szCs w:val="28"/>
          <w:highlight w:val="none"/>
          <w14:textFill>
            <w14:solidFill>
              <w14:schemeClr w14:val="tx1"/>
            </w14:solidFill>
          </w14:textFill>
        </w:rPr>
        <w:t>查</w:t>
      </w:r>
    </w:p>
    <w:p w14:paraId="140ECFA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 响应文件审查分为资格审查和符合性审查。</w:t>
      </w:r>
    </w:p>
    <w:p w14:paraId="251915E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24.1.1 资格审查。依据法律法规和磋商文件的规定，磋商小组对响应文件中的资格证明文件进行审查，以确定供应商是否具备参加磋商的资格。</w:t>
      </w:r>
    </w:p>
    <w:p w14:paraId="4FB724B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磋商小组进行资格审查时，将在“信用中国”网站（www.creditchina.gov.cn）查询供应商的信用记录，以确定供应商是否具备磋商资格,查询结果留存并归档。</w:t>
      </w:r>
    </w:p>
    <w:p w14:paraId="10527CF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24.1.2 符合性审查。依据磋商文件的规定，由磋商小组从有效性、完整性和对磋商文件的响应程度等方面对响应文件进行审查，以确定是否对磋商文件的实质性要求作出响应。</w:t>
      </w:r>
    </w:p>
    <w:p w14:paraId="44F733F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24.1.3 未通过资格审查或符合性审查的供应商，磋商小组将通过苏采云系统告知具体原因，评审结束后将不再接受有关询问。</w:t>
      </w:r>
    </w:p>
    <w:p w14:paraId="5DB7E71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24.2 在详细评审之前，磋商小组将首先审查每份响应文件是否实质性响应了磋商文件的要求。实质性响应的响应文件应该是与磋商文件要求的条款、条件和规格相符，没有重大偏离或保留的文件。</w:t>
      </w:r>
    </w:p>
    <w:p w14:paraId="4701D9A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所谓重大偏离或保留是指与磋商文件规定的实质性要求存在负偏离，或者在实质上与磋商文件不一致，而且限制了合同中</w:t>
      </w:r>
      <w:r>
        <w:rPr>
          <w:rFonts w:hint="eastAsia" w:ascii="仿宋" w:hAnsi="仿宋" w:eastAsia="仿宋" w:cs="仿宋"/>
          <w:color w:val="000000" w:themeColor="text1"/>
          <w:sz w:val="28"/>
          <w:szCs w:val="28"/>
          <w:highlight w:val="none"/>
          <w14:textFill>
            <w14:solidFill>
              <w14:schemeClr w14:val="tx1"/>
            </w14:solidFill>
          </w14:textFill>
        </w:rPr>
        <w:t>采购人</w:t>
      </w:r>
      <w:r>
        <w:rPr>
          <w:rFonts w:hint="eastAsia" w:ascii="仿宋" w:hAnsi="仿宋" w:eastAsia="仿宋" w:cs="仿宋"/>
          <w:color w:val="000000" w:themeColor="text1"/>
          <w:sz w:val="28"/>
          <w:szCs w:val="28"/>
          <w:highlight w:val="none"/>
          <w:lang w:val="zh-CN"/>
          <w14:textFill>
            <w14:solidFill>
              <w14:schemeClr w14:val="tx1"/>
            </w14:solidFill>
          </w14:textFill>
        </w:rPr>
        <w:t>的权利或供应商的义务，纠正这些偏离或保留将会对其他实质性响应的供应商产生不公正的影响。重大偏离的认定</w:t>
      </w:r>
      <w:r>
        <w:rPr>
          <w:rFonts w:hint="eastAsia" w:ascii="仿宋" w:hAnsi="仿宋" w:eastAsia="仿宋" w:cs="仿宋"/>
          <w:color w:val="000000" w:themeColor="text1"/>
          <w:sz w:val="28"/>
          <w:szCs w:val="28"/>
          <w:highlight w:val="none"/>
          <w14:textFill>
            <w14:solidFill>
              <w14:schemeClr w14:val="tx1"/>
            </w14:solidFill>
          </w14:textFill>
        </w:rPr>
        <w:t>由</w:t>
      </w:r>
      <w:r>
        <w:rPr>
          <w:rFonts w:hint="eastAsia" w:ascii="仿宋" w:hAnsi="仿宋" w:eastAsia="仿宋" w:cs="仿宋"/>
          <w:color w:val="000000" w:themeColor="text1"/>
          <w:sz w:val="28"/>
          <w:szCs w:val="28"/>
          <w:highlight w:val="none"/>
          <w:lang w:val="zh-CN"/>
          <w14:textFill>
            <w14:solidFill>
              <w14:schemeClr w14:val="tx1"/>
            </w14:solidFill>
          </w14:textFill>
        </w:rPr>
        <w:t>磋商小组</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少数服从多数的原则作出结论。</w:t>
      </w:r>
      <w:r>
        <w:rPr>
          <w:rFonts w:hint="eastAsia" w:ascii="仿宋" w:hAnsi="仿宋" w:eastAsia="仿宋" w:cs="仿宋"/>
          <w:color w:val="000000" w:themeColor="text1"/>
          <w:sz w:val="28"/>
          <w:szCs w:val="28"/>
          <w:highlight w:val="none"/>
          <w14:textFill>
            <w14:solidFill>
              <w14:schemeClr w14:val="tx1"/>
            </w14:solidFill>
          </w14:textFill>
        </w:rPr>
        <w:t>磋商小组认</w:t>
      </w:r>
      <w:r>
        <w:rPr>
          <w:rFonts w:hint="eastAsia" w:ascii="仿宋" w:hAnsi="仿宋" w:eastAsia="仿宋" w:cs="仿宋"/>
          <w:color w:val="000000" w:themeColor="text1"/>
          <w:sz w:val="28"/>
          <w:szCs w:val="28"/>
          <w:highlight w:val="none"/>
          <w:lang w:val="zh-CN"/>
          <w14:textFill>
            <w14:solidFill>
              <w14:schemeClr w14:val="tx1"/>
            </w14:solidFill>
          </w14:textFill>
        </w:rPr>
        <w:t>定响应文件的响应性只根据响应文件本身的内容，而不寻求外部的证据。</w:t>
      </w:r>
    </w:p>
    <w:p w14:paraId="2725F45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 未实质性响应磋商文件的情形</w:t>
      </w:r>
    </w:p>
    <w:p w14:paraId="3A648C8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 供应商在苏采云系统规定的时间内未成功解密电子响应文件。</w:t>
      </w:r>
    </w:p>
    <w:p w14:paraId="6DCDC91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24.3.2 供应商未按照磋商文件要求上传电子响应文件。</w:t>
      </w:r>
    </w:p>
    <w:p w14:paraId="62B4896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24.3.3 同一供应商提交两个（含两个）以上不同的响应文件或者最后报价。</w:t>
      </w:r>
    </w:p>
    <w:p w14:paraId="758229E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24.3.4 供应商不具备磋商文件中规定资格要求。</w:t>
      </w:r>
    </w:p>
    <w:p w14:paraId="00FF7EA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24.3.5 供应商的最后报价超过了采购预算或最高限价。</w:t>
      </w:r>
    </w:p>
    <w:p w14:paraId="2C7A544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24.3.6 不符合磋商文件中规定的实质性要求和条件（本磋商文件中</w:t>
      </w:r>
      <w:r>
        <w:rPr>
          <w:rFonts w:hint="eastAsia" w:ascii="仿宋" w:hAnsi="仿宋" w:eastAsia="仿宋" w:cs="仿宋"/>
          <w:color w:val="000000" w:themeColor="text1"/>
          <w:sz w:val="28"/>
          <w:szCs w:val="28"/>
          <w:highlight w:val="none"/>
          <w:lang w:val="zh-CN"/>
          <w14:textFill>
            <w14:solidFill>
              <w14:schemeClr w14:val="tx1"/>
            </w14:solidFill>
          </w14:textFill>
        </w:rPr>
        <w:t>打“</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”内容，</w:t>
      </w:r>
      <w:r>
        <w:rPr>
          <w:rFonts w:hint="eastAsia" w:ascii="仿宋" w:hAnsi="仿宋" w:eastAsia="仿宋" w:cs="仿宋"/>
          <w:color w:val="000000" w:themeColor="text1"/>
          <w:sz w:val="28"/>
          <w:szCs w:val="28"/>
          <w:highlight w:val="none"/>
          <w14:textFill>
            <w14:solidFill>
              <w14:schemeClr w14:val="tx1"/>
            </w14:solidFill>
          </w14:textFill>
        </w:rPr>
        <w:t>为实质性要求和条件）。</w:t>
      </w:r>
    </w:p>
    <w:p w14:paraId="204CF60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40F3B73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24.3.8 响应文件含有采购人不能接受的附加条件。</w:t>
      </w:r>
    </w:p>
    <w:p w14:paraId="3DDE80F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21A4C51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24.3.10 </w:t>
      </w:r>
      <w:r>
        <w:rPr>
          <w:rFonts w:hint="eastAsia" w:ascii="仿宋" w:hAnsi="仿宋" w:eastAsia="仿宋" w:cs="仿宋"/>
          <w:color w:val="000000" w:themeColor="text1"/>
          <w:sz w:val="28"/>
          <w:szCs w:val="28"/>
          <w:highlight w:val="none"/>
          <w:lang w:val="zh-CN"/>
          <w14:textFill>
            <w14:solidFill>
              <w14:schemeClr w14:val="tx1"/>
            </w14:solidFill>
          </w14:textFill>
        </w:rPr>
        <w:t>采购产品被财政部、国家发改委、生态环境部等列入“节能产品品目清单”强制采购范围，而供应商提供的产品不在强制采购范围内。</w:t>
      </w:r>
    </w:p>
    <w:p w14:paraId="12B136A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24.3.11 响应文件未按照磋商文件要求加盖电子公章。</w:t>
      </w:r>
    </w:p>
    <w:p w14:paraId="14E35A6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24.3.12 法律法规及本磋商文件规定的其他无效响应的情形。</w:t>
      </w:r>
    </w:p>
    <w:p w14:paraId="590C1AC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24.4 未实质性响应磋商文件的响应文件按无效响应处理。</w:t>
      </w:r>
    </w:p>
    <w:p w14:paraId="6A58A33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24.5 如果响应文件实质上没有响应磋商文件的要求，磋商小组将予以拒绝，供应商不得通过修改或撤销</w:t>
      </w:r>
      <w:r>
        <w:rPr>
          <w:rFonts w:hint="eastAsia" w:ascii="仿宋" w:hAnsi="仿宋" w:cs="仿宋"/>
          <w:color w:val="000000" w:themeColor="text1"/>
          <w:sz w:val="28"/>
          <w:szCs w:val="28"/>
          <w:highlight w:val="none"/>
          <w:lang w:eastAsia="zh-CN"/>
          <w14:textFill>
            <w14:solidFill>
              <w14:schemeClr w14:val="tx1"/>
            </w14:solidFill>
          </w14:textFill>
        </w:rPr>
        <w:t>不符</w:t>
      </w:r>
      <w:r>
        <w:rPr>
          <w:rFonts w:hint="eastAsia" w:ascii="仿宋" w:hAnsi="仿宋" w:eastAsia="仿宋" w:cs="仿宋"/>
          <w:color w:val="000000" w:themeColor="text1"/>
          <w:sz w:val="28"/>
          <w:szCs w:val="28"/>
          <w:highlight w:val="none"/>
          <w14:textFill>
            <w14:solidFill>
              <w14:schemeClr w14:val="tx1"/>
            </w14:solidFill>
          </w14:textFill>
        </w:rPr>
        <w:t>合要求的偏离或保留而使其成为实质性响应的文件。</w:t>
      </w:r>
    </w:p>
    <w:p w14:paraId="548407E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4" w:name="_Toc16938550"/>
      <w:bookmarkStart w:id="165" w:name="_Toc20823306"/>
      <w:bookmarkStart w:id="166" w:name="_Toc513029234"/>
      <w:r>
        <w:rPr>
          <w:rFonts w:hint="eastAsia" w:ascii="仿宋" w:hAnsi="仿宋" w:eastAsia="仿宋" w:cs="仿宋"/>
          <w:color w:val="000000" w:themeColor="text1"/>
          <w:sz w:val="28"/>
          <w:szCs w:val="28"/>
          <w:highlight w:val="none"/>
          <w14:textFill>
            <w14:solidFill>
              <w14:schemeClr w14:val="tx1"/>
            </w14:solidFill>
          </w14:textFill>
        </w:rPr>
        <w:t>24.6 供应商在项目评审全过程中应</w:t>
      </w:r>
      <w:r>
        <w:rPr>
          <w:rFonts w:hint="eastAsia" w:ascii="仿宋" w:hAnsi="仿宋" w:cs="仿宋"/>
          <w:color w:val="000000" w:themeColor="text1"/>
          <w:sz w:val="28"/>
          <w:szCs w:val="28"/>
          <w:highlight w:val="none"/>
          <w:lang w:eastAsia="zh-CN"/>
          <w14:textFill>
            <w14:solidFill>
              <w14:schemeClr w14:val="tx1"/>
            </w14:solidFill>
          </w14:textFill>
        </w:rPr>
        <w:t>保持通信畅通</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及时登录苏采云系统查阅、答复相关信息，并安排专人与代理机构及磋商小组联系。</w:t>
      </w:r>
    </w:p>
    <w:p w14:paraId="5F7A84D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w:t>
      </w:r>
      <w:bookmarkEnd w:id="164"/>
      <w:bookmarkEnd w:id="165"/>
      <w:bookmarkEnd w:id="166"/>
      <w:r>
        <w:rPr>
          <w:rFonts w:hint="eastAsia" w:ascii="仿宋" w:hAnsi="仿宋" w:eastAsia="仿宋" w:cs="仿宋"/>
          <w:color w:val="000000" w:themeColor="text1"/>
          <w:sz w:val="28"/>
          <w:szCs w:val="28"/>
          <w:highlight w:val="none"/>
          <w14:textFill>
            <w14:solidFill>
              <w14:schemeClr w14:val="tx1"/>
            </w14:solidFill>
          </w14:textFill>
        </w:rPr>
        <w:t>5.磋商程序及评审方法和评审标准</w:t>
      </w:r>
    </w:p>
    <w:p w14:paraId="237D721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67" w:name="_Toc16938551"/>
      <w:bookmarkStart w:id="168" w:name="_Toc20823307"/>
      <w:bookmarkStart w:id="169" w:name="_Toc120614219"/>
      <w:bookmarkStart w:id="170" w:name="_Toc513029235"/>
      <w:r>
        <w:rPr>
          <w:rFonts w:hint="eastAsia" w:ascii="仿宋" w:hAnsi="仿宋" w:eastAsia="仿宋" w:cs="仿宋"/>
          <w:color w:val="000000" w:themeColor="text1"/>
          <w:sz w:val="28"/>
          <w:szCs w:val="28"/>
          <w:highlight w:val="none"/>
          <w14:textFill>
            <w14:solidFill>
              <w14:schemeClr w14:val="tx1"/>
            </w14:solidFill>
          </w14:textFill>
        </w:rPr>
        <w:t>25.1 磋商程序</w:t>
      </w:r>
    </w:p>
    <w:p w14:paraId="6971F7A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25.1.1 磋商小组将与通过资格审查和符合性审查的供应商分别进行磋商。磋商小组通过苏采云系统向供应商发出《磋商函》，供应商应当按照要求在苏采云系统提交《磋商响应函》并加盖电子公章。</w:t>
      </w:r>
    </w:p>
    <w:p w14:paraId="6B1106F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236C87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57E3D6F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355EBC0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3F8EC7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094D1E1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 评审方法和评审标准</w:t>
      </w:r>
    </w:p>
    <w:p w14:paraId="5B4AA5F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25.2.1 评审方法。经磋商确定最终采购需求和提交最后报价的供应商后，由磋商小组采用综合评分法对提交最后报价的供应商的响应文件和最后报价进行综合评分。</w:t>
      </w:r>
    </w:p>
    <w:p w14:paraId="731D347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6E4A14B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25.2.2 评审标准</w:t>
      </w:r>
    </w:p>
    <w:p w14:paraId="60C7A04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见本磋商文件第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p>
    <w:p w14:paraId="54B4633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 采购活动终止</w:t>
      </w:r>
    </w:p>
    <w:p w14:paraId="7D1D115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出现下列情形之一的，本次采购活动将被终止：</w:t>
      </w:r>
    </w:p>
    <w:p w14:paraId="142059F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25.3.1 因情况变化，不再符合竞争性磋商采购方式适用情形。</w:t>
      </w:r>
    </w:p>
    <w:p w14:paraId="0C69205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25.3.2 出现影响采购公正的违法、违规行为。</w:t>
      </w:r>
    </w:p>
    <w:p w14:paraId="27EB34D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25.3.3 在苏采云系统规定时间内成功解密电子响应文件的供应商不足3家。</w:t>
      </w:r>
    </w:p>
    <w:p w14:paraId="6B66CBC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25.3.4 除本磋商文件第二章第25.1.2条第三款规定的情形外，磋商过程中符合要求的供应商或者提交最后报价且未超过采购预算（最高限价）的供应商不足3家。</w:t>
      </w:r>
    </w:p>
    <w:p w14:paraId="6FDF917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.3.5</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法律法规规定的其他应当终止情形。</w:t>
      </w:r>
    </w:p>
    <w:p w14:paraId="75AF352B">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六、</w:t>
      </w:r>
      <w:bookmarkEnd w:id="167"/>
      <w:bookmarkEnd w:id="168"/>
      <w:bookmarkEnd w:id="169"/>
      <w:bookmarkEnd w:id="170"/>
      <w:r>
        <w:rPr>
          <w:rFonts w:hint="eastAsia" w:ascii="仿宋" w:hAnsi="仿宋" w:eastAsia="仿宋" w:cs="仿宋"/>
          <w:b/>
          <w:bCs/>
          <w:color w:val="000000" w:themeColor="text1"/>
          <w:sz w:val="28"/>
          <w:szCs w:val="28"/>
          <w:highlight w:val="none"/>
          <w:lang w:val="zh-CN"/>
          <w14:textFill>
            <w14:solidFill>
              <w14:schemeClr w14:val="tx1"/>
            </w14:solidFill>
          </w14:textFill>
        </w:rPr>
        <w:t>成交</w:t>
      </w:r>
    </w:p>
    <w:p w14:paraId="219D2A5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1" w:name="_Toc513029238"/>
      <w:bookmarkStart w:id="172" w:name="_Toc16938554"/>
      <w:bookmarkStart w:id="173" w:name="_Toc20823310"/>
      <w:r>
        <w:rPr>
          <w:rFonts w:hint="eastAsia" w:ascii="仿宋" w:hAnsi="仿宋" w:eastAsia="仿宋" w:cs="仿宋"/>
          <w:color w:val="000000" w:themeColor="text1"/>
          <w:sz w:val="28"/>
          <w:szCs w:val="28"/>
          <w:highlight w:val="none"/>
          <w14:textFill>
            <w14:solidFill>
              <w14:schemeClr w14:val="tx1"/>
            </w14:solidFill>
          </w14:textFill>
        </w:rPr>
        <w:t>2</w:t>
      </w:r>
      <w:bookmarkEnd w:id="171"/>
      <w:r>
        <w:rPr>
          <w:rFonts w:hint="eastAsia" w:ascii="仿宋" w:hAnsi="仿宋" w:eastAsia="仿宋" w:cs="仿宋"/>
          <w:color w:val="000000" w:themeColor="text1"/>
          <w:sz w:val="28"/>
          <w:szCs w:val="28"/>
          <w:highlight w:val="none"/>
          <w14:textFill>
            <w14:solidFill>
              <w14:schemeClr w14:val="tx1"/>
            </w14:solidFill>
          </w14:textFill>
        </w:rPr>
        <w:t>6.确定</w:t>
      </w:r>
      <w:bookmarkEnd w:id="172"/>
      <w:bookmarkEnd w:id="173"/>
      <w:r>
        <w:rPr>
          <w:rFonts w:hint="eastAsia" w:ascii="仿宋" w:hAnsi="仿宋" w:eastAsia="仿宋" w:cs="仿宋"/>
          <w:color w:val="000000" w:themeColor="text1"/>
          <w:sz w:val="28"/>
          <w:szCs w:val="28"/>
          <w:highlight w:val="none"/>
          <w14:textFill>
            <w14:solidFill>
              <w14:schemeClr w14:val="tx1"/>
            </w14:solidFill>
          </w14:textFill>
        </w:rPr>
        <w:t>成交单位</w:t>
      </w:r>
    </w:p>
    <w:p w14:paraId="79126D5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26.1 成交候选供应商的确定原则和数量</w:t>
      </w:r>
    </w:p>
    <w:p w14:paraId="0EA1D89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采用综合评分法。</w:t>
      </w:r>
      <w:r>
        <w:rPr>
          <w:rFonts w:hint="eastAsia" w:ascii="仿宋" w:hAnsi="仿宋" w:eastAsia="仿宋" w:cs="仿宋"/>
          <w:color w:val="000000" w:themeColor="text1"/>
          <w:sz w:val="28"/>
          <w:szCs w:val="28"/>
          <w:highlight w:val="none"/>
          <w:lang w:val="en-US" w:eastAsia="zh-CN"/>
          <w14:textFill>
            <w14:solidFill>
              <w14:schemeClr w14:val="tx1"/>
            </w14:solidFill>
          </w14:textFill>
        </w:rPr>
        <w:t>在综合比较与评价后按照得分由高到低顺序对投标人进行排列。得分相同的，按报价由低到高顺序排列。得分且报价相同的，按服务标准优劣顺序排列。评标委员会根据排名确定1-3名中标候选人。</w:t>
      </w:r>
    </w:p>
    <w:p w14:paraId="599824F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26.2 </w:t>
      </w:r>
      <w:r>
        <w:rPr>
          <w:rFonts w:hint="eastAsia" w:ascii="仿宋" w:hAnsi="仿宋" w:eastAsia="仿宋" w:cs="仿宋"/>
          <w:color w:val="000000" w:themeColor="text1"/>
          <w:sz w:val="28"/>
          <w:szCs w:val="28"/>
          <w:highlight w:val="none"/>
          <w:lang w:val="zh-CN"/>
          <w14:textFill>
            <w14:solidFill>
              <w14:schemeClr w14:val="tx1"/>
            </w14:solidFill>
          </w14:textFill>
        </w:rPr>
        <w:t>按以下第（</w:t>
      </w:r>
      <w:r>
        <w:rPr>
          <w:rFonts w:hint="eastAsia" w:ascii="仿宋" w:hAnsi="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lang w:val="zh-CN"/>
          <w14:textFill>
            <w14:solidFill>
              <w14:schemeClr w14:val="tx1"/>
            </w14:solidFill>
          </w14:textFill>
        </w:rPr>
        <w:t>）种方式确定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p>
    <w:p w14:paraId="71F35A5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直接确定排名第一的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为</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6B65159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（2）采购人在</w:t>
      </w:r>
      <w:r>
        <w:rPr>
          <w:rFonts w:hint="eastAsia" w:ascii="仿宋" w:hAnsi="仿宋" w:eastAsia="仿宋" w:cs="仿宋"/>
          <w:color w:val="000000" w:themeColor="text1"/>
          <w:sz w:val="28"/>
          <w:szCs w:val="28"/>
          <w:highlight w:val="none"/>
          <w14:textFill>
            <w14:solidFill>
              <w14:schemeClr w14:val="tx1"/>
            </w14:solidFill>
          </w14:textFill>
        </w:rPr>
        <w:t>磋商小组</w:t>
      </w:r>
      <w:r>
        <w:rPr>
          <w:rFonts w:hint="eastAsia" w:ascii="仿宋" w:hAnsi="仿宋" w:eastAsia="仿宋" w:cs="仿宋"/>
          <w:color w:val="000000" w:themeColor="text1"/>
          <w:sz w:val="28"/>
          <w:szCs w:val="28"/>
          <w:highlight w:val="none"/>
          <w:lang w:val="zh-CN"/>
          <w14:textFill>
            <w14:solidFill>
              <w14:schemeClr w14:val="tx1"/>
            </w14:solidFill>
          </w14:textFill>
        </w:rPr>
        <w:t>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1187108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按第二种方式确定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的，代理机构自评审结束之日起两个工作日内将评审报告送交采购人，采购人自收到评审报告之日起五个工作日内，在评审报告推荐的</w:t>
      </w:r>
      <w:r>
        <w:rPr>
          <w:rFonts w:hint="eastAsia" w:ascii="仿宋" w:hAnsi="仿宋" w:eastAsia="仿宋" w:cs="仿宋"/>
          <w:color w:val="000000" w:themeColor="text1"/>
          <w:sz w:val="28"/>
          <w:szCs w:val="28"/>
          <w:highlight w:val="none"/>
          <w14:textFill>
            <w14:solidFill>
              <w14:schemeClr w14:val="tx1"/>
            </w14:solidFill>
          </w14:textFill>
        </w:rPr>
        <w:t>成交候选供应商</w:t>
      </w:r>
      <w:r>
        <w:rPr>
          <w:rFonts w:hint="eastAsia" w:ascii="仿宋" w:hAnsi="仿宋" w:eastAsia="仿宋" w:cs="仿宋"/>
          <w:color w:val="000000" w:themeColor="text1"/>
          <w:sz w:val="28"/>
          <w:szCs w:val="28"/>
          <w:highlight w:val="none"/>
          <w:lang w:val="zh-CN"/>
          <w14:textFill>
            <w14:solidFill>
              <w14:schemeClr w14:val="tx1"/>
            </w14:solidFill>
          </w14:textFill>
        </w:rPr>
        <w:t>中按顺序确定</w:t>
      </w:r>
      <w:r>
        <w:rPr>
          <w:rFonts w:hint="eastAsia" w:ascii="仿宋" w:hAnsi="仿宋" w:eastAsia="仿宋" w:cs="仿宋"/>
          <w:color w:val="000000" w:themeColor="text1"/>
          <w:sz w:val="28"/>
          <w:szCs w:val="28"/>
          <w:highlight w:val="none"/>
          <w14:textFill>
            <w14:solidFill>
              <w14:schemeClr w14:val="tx1"/>
            </w14:solidFill>
          </w14:textFill>
        </w:rPr>
        <w:t>成交供应商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5A18278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26.3 代理机构将在“江苏政府采购网”发布成交结果公告，公告期限为1个工作日。</w:t>
      </w:r>
    </w:p>
    <w:p w14:paraId="0799B1F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 若有充分证据证明成交供应商有下列情况之一的，一经查实将被取消成交资格：</w:t>
      </w:r>
    </w:p>
    <w:p w14:paraId="30091DF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26.4.1 提供虚假材料谋取成交。</w:t>
      </w:r>
    </w:p>
    <w:p w14:paraId="70C359A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26.4.2 与评审专家、采购人、其他供应商或者代理机构工作人员恶意串通。</w:t>
      </w:r>
    </w:p>
    <w:p w14:paraId="42005197">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26.4.3 向评审专家、采购人或代理机构工作人员行贿或者提供其他不正当利益。</w:t>
      </w:r>
    </w:p>
    <w:p w14:paraId="199AE56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26.4.4 不满足本磋商文件规定的实质性要求，但在评审过程中未被磋商小组发现。</w:t>
      </w:r>
    </w:p>
    <w:p w14:paraId="3B99F04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26.4.5 成交后无正当理由拒不与采购人签订政府采购合同或者未按照磋商文件确定的事项签订政府采购合同。</w:t>
      </w:r>
    </w:p>
    <w:p w14:paraId="6CC6BAD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26.4.6 将合同标的转包。</w:t>
      </w:r>
    </w:p>
    <w:p w14:paraId="43D7836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174" w:name="_Toc200451960"/>
      <w:r>
        <w:rPr>
          <w:rFonts w:hint="eastAsia" w:ascii="仿宋" w:hAnsi="仿宋" w:eastAsia="仿宋" w:cs="仿宋"/>
          <w:color w:val="000000" w:themeColor="text1"/>
          <w:sz w:val="28"/>
          <w:szCs w:val="28"/>
          <w:highlight w:val="none"/>
          <w14:textFill>
            <w14:solidFill>
              <w14:schemeClr w14:val="tx1"/>
            </w14:solidFill>
          </w14:textFill>
        </w:rPr>
        <w:t>27.成交通知书</w:t>
      </w:r>
    </w:p>
    <w:p w14:paraId="4924A73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p>
    <w:p w14:paraId="1309358B">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40ACF33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27.2 《成交通知书》将是合同的一个组成部分，对采购人和成交供应商均具有法律效力。《成交通知书》发出后，采购人改变成交结果的，或者成交供应商放弃成交项目的，应当依法承担法律责任。</w:t>
      </w:r>
    </w:p>
    <w:p w14:paraId="4F9275D8">
      <w:pPr>
        <w:keepNext w:val="0"/>
        <w:keepLines w:val="0"/>
        <w:pageBreakBefore w:val="0"/>
        <w:widowControl w:val="0"/>
        <w:kinsoku/>
        <w:wordWrap/>
        <w:overflowPunct/>
        <w:topLinePunct w:val="0"/>
        <w:autoSpaceDE w:val="0"/>
        <w:autoSpaceDN w:val="0"/>
        <w:bidi w:val="0"/>
        <w:adjustRightInd w:val="0"/>
        <w:snapToGrid/>
        <w:spacing w:line="560" w:lineRule="exact"/>
        <w:ind w:firstLine="562" w:firstLineChars="200"/>
        <w:jc w:val="left"/>
        <w:textAlignment w:val="auto"/>
        <w:rPr>
          <w:rFonts w:hint="eastAsia" w:ascii="仿宋" w:hAnsi="仿宋" w:eastAsia="仿宋" w:cs="仿宋"/>
          <w:b/>
          <w:bCs/>
          <w:color w:val="000000" w:themeColor="text1"/>
          <w:sz w:val="28"/>
          <w:szCs w:val="28"/>
          <w:highlight w:val="none"/>
          <w:lang w:val="zh-CN"/>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七、授予合同</w:t>
      </w:r>
    </w:p>
    <w:p w14:paraId="7DF6C1E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28.签订合同</w:t>
      </w:r>
    </w:p>
    <w:p w14:paraId="0E06017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28.l 成交供应商应当在《成交通知书》发出之日起三十日内，按照磋商文件确定的事项与采购人签订政府采购合同。</w:t>
      </w:r>
    </w:p>
    <w:p w14:paraId="1B66B59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28.2 磋商文件、成交供应商的响应文件及磋商过程中有关澄清、承诺文件均作为合同附件。</w:t>
      </w:r>
    </w:p>
    <w:p w14:paraId="08CC110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550DE27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28.4 成交供应商因自身原因拒绝与采购人签订合同的，</w:t>
      </w:r>
      <w:r>
        <w:rPr>
          <w:rFonts w:hint="eastAsia" w:ascii="仿宋" w:hAnsi="仿宋" w:eastAsia="仿宋" w:cs="仿宋"/>
          <w:color w:val="000000" w:themeColor="text1"/>
          <w:sz w:val="28"/>
          <w:szCs w:val="28"/>
          <w:highlight w:val="none"/>
          <w:lang w:val="zh-CN"/>
          <w14:textFill>
            <w14:solidFill>
              <w14:schemeClr w14:val="tx1"/>
            </w14:solidFill>
          </w14:textFill>
        </w:rPr>
        <w:t>不得参加采购人</w:t>
      </w:r>
      <w:r>
        <w:rPr>
          <w:rFonts w:hint="eastAsia" w:ascii="仿宋" w:hAnsi="仿宋" w:eastAsia="仿宋" w:cs="仿宋"/>
          <w:color w:val="000000" w:themeColor="text1"/>
          <w:sz w:val="28"/>
          <w:szCs w:val="28"/>
          <w:highlight w:val="none"/>
          <w14:textFill>
            <w14:solidFill>
              <w14:schemeClr w14:val="tx1"/>
            </w14:solidFill>
          </w14:textFill>
        </w:rPr>
        <w:t>重新组织的</w:t>
      </w:r>
      <w:r>
        <w:rPr>
          <w:rFonts w:hint="eastAsia" w:ascii="仿宋" w:hAnsi="仿宋" w:eastAsia="仿宋" w:cs="仿宋"/>
          <w:color w:val="000000" w:themeColor="text1"/>
          <w:sz w:val="28"/>
          <w:szCs w:val="28"/>
          <w:highlight w:val="none"/>
          <w:lang w:val="zh-CN"/>
          <w14:textFill>
            <w14:solidFill>
              <w14:schemeClr w14:val="tx1"/>
            </w14:solidFill>
          </w14:textFill>
        </w:rPr>
        <w:t>采购活动，</w:t>
      </w:r>
      <w:r>
        <w:rPr>
          <w:rFonts w:hint="eastAsia" w:ascii="仿宋" w:hAnsi="仿宋" w:eastAsia="仿宋" w:cs="仿宋"/>
          <w:color w:val="000000" w:themeColor="text1"/>
          <w:sz w:val="28"/>
          <w:szCs w:val="28"/>
          <w:highlight w:val="none"/>
          <w14:textFill>
            <w14:solidFill>
              <w14:schemeClr w14:val="tx1"/>
            </w14:solidFill>
          </w14:textFill>
        </w:rPr>
        <w:t>且将可能被拒绝参加该采购人</w:t>
      </w:r>
      <w:r>
        <w:rPr>
          <w:rFonts w:hint="eastAsia" w:ascii="仿宋" w:hAnsi="仿宋" w:eastAsia="仿宋" w:cs="仿宋"/>
          <w:color w:val="000000" w:themeColor="text1"/>
          <w:sz w:val="28"/>
          <w:szCs w:val="28"/>
          <w:highlight w:val="none"/>
          <w:lang w:val="zh-CN"/>
          <w14:textFill>
            <w14:solidFill>
              <w14:schemeClr w14:val="tx1"/>
            </w14:solidFill>
          </w14:textFill>
        </w:rPr>
        <w:t>一年内</w:t>
      </w:r>
      <w:r>
        <w:rPr>
          <w:rFonts w:hint="eastAsia" w:ascii="仿宋" w:hAnsi="仿宋" w:eastAsia="仿宋" w:cs="仿宋"/>
          <w:color w:val="000000" w:themeColor="text1"/>
          <w:sz w:val="28"/>
          <w:szCs w:val="28"/>
          <w:highlight w:val="none"/>
          <w14:textFill>
            <w14:solidFill>
              <w14:schemeClr w14:val="tx1"/>
            </w14:solidFill>
          </w14:textFill>
        </w:rPr>
        <w:t>的其他</w:t>
      </w:r>
      <w:r>
        <w:rPr>
          <w:rFonts w:hint="eastAsia" w:ascii="仿宋" w:hAnsi="仿宋" w:eastAsia="仿宋" w:cs="仿宋"/>
          <w:color w:val="000000" w:themeColor="text1"/>
          <w:sz w:val="28"/>
          <w:szCs w:val="28"/>
          <w:highlight w:val="none"/>
          <w:lang w:val="zh-CN"/>
          <w14:textFill>
            <w14:solidFill>
              <w14:schemeClr w14:val="tx1"/>
            </w14:solidFill>
          </w14:textFill>
        </w:rPr>
        <w:t>政府采购活动。</w:t>
      </w:r>
    </w:p>
    <w:p w14:paraId="46623B5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29.标的物的追加</w:t>
      </w:r>
    </w:p>
    <w:p w14:paraId="26AD027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687EAD2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八、质疑</w:t>
      </w:r>
      <w:bookmarkEnd w:id="174"/>
    </w:p>
    <w:p w14:paraId="2748539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0</w:t>
      </w:r>
      <w:r>
        <w:rPr>
          <w:rFonts w:hint="eastAsia" w:ascii="仿宋" w:hAnsi="仿宋" w:eastAsia="仿宋" w:cs="仿宋"/>
          <w:color w:val="000000" w:themeColor="text1"/>
          <w:sz w:val="28"/>
          <w:szCs w:val="28"/>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w:t>
      </w:r>
    </w:p>
    <w:p w14:paraId="3B0AE1B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8"/>
          <w:szCs w:val="28"/>
          <w:highlight w:val="none"/>
          <w14:textFill>
            <w14:solidFill>
              <w14:schemeClr w14:val="tx1"/>
            </w14:solidFill>
          </w14:textFill>
        </w:rPr>
        <w:t>按照第3</w:t>
      </w:r>
      <w:r>
        <w:rPr>
          <w:rFonts w:hint="eastAsia" w:ascii="仿宋" w:hAnsi="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条</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第3</w:t>
      </w:r>
      <w:r>
        <w:rPr>
          <w:rFonts w:hint="eastAsia" w:ascii="仿宋" w:hAnsi="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条</w:t>
      </w:r>
      <w:r>
        <w:rPr>
          <w:rFonts w:hint="eastAsia" w:ascii="仿宋" w:hAnsi="仿宋" w:eastAsia="仿宋" w:cs="仿宋"/>
          <w:color w:val="000000" w:themeColor="text1"/>
          <w:sz w:val="28"/>
          <w:szCs w:val="28"/>
          <w:highlight w:val="none"/>
          <w14:textFill>
            <w14:solidFill>
              <w14:schemeClr w14:val="tx1"/>
            </w14:solidFill>
          </w14:textFill>
        </w:rPr>
        <w:t>之</w:t>
      </w:r>
      <w:r>
        <w:rPr>
          <w:rFonts w:hint="eastAsia" w:ascii="仿宋" w:hAnsi="仿宋" w:eastAsia="仿宋" w:cs="仿宋"/>
          <w:color w:val="000000" w:themeColor="text1"/>
          <w:sz w:val="28"/>
          <w:szCs w:val="28"/>
          <w:highlight w:val="none"/>
          <w:lang w:val="zh-CN"/>
          <w14:textFill>
            <w14:solidFill>
              <w14:schemeClr w14:val="tx1"/>
            </w14:solidFill>
          </w14:textFill>
        </w:rPr>
        <w:t>规定以书面形式向代理机构或采购人提出质疑。上述应知其权益受到损害之日是指：</w:t>
      </w:r>
    </w:p>
    <w:p w14:paraId="3D923E6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对采购文件提出质疑的，为收到采购文件之日或者采购文件公告期限届满之日。</w:t>
      </w:r>
    </w:p>
    <w:p w14:paraId="697C653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对采购过程提出质疑的，为各采购程序环节结束之日。</w:t>
      </w:r>
    </w:p>
    <w:p w14:paraId="52CD71E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1</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对成交结果提出质疑的，为成交结果公告期限届满之日。</w:t>
      </w:r>
    </w:p>
    <w:p w14:paraId="7FD77FED">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供应商应当在法定质疑期内一次性提出针对同一采购程序环节的质疑。供应商如在法定期限内对同一采购程序环节提出多次质疑的，代理机构</w:t>
      </w:r>
      <w:r>
        <w:rPr>
          <w:rFonts w:hint="eastAsia" w:ascii="仿宋" w:hAnsi="仿宋" w:eastAsia="仿宋" w:cs="仿宋"/>
          <w:color w:val="000000" w:themeColor="text1"/>
          <w:sz w:val="28"/>
          <w:szCs w:val="28"/>
          <w:highlight w:val="none"/>
          <w14:textFill>
            <w14:solidFill>
              <w14:schemeClr w14:val="tx1"/>
            </w14:solidFill>
          </w14:textFill>
        </w:rPr>
        <w:t>或</w:t>
      </w:r>
      <w:r>
        <w:rPr>
          <w:rFonts w:hint="eastAsia" w:ascii="仿宋" w:hAnsi="仿宋" w:eastAsia="仿宋" w:cs="仿宋"/>
          <w:color w:val="000000" w:themeColor="text1"/>
          <w:sz w:val="28"/>
          <w:szCs w:val="28"/>
          <w:highlight w:val="none"/>
          <w:lang w:val="zh-CN"/>
          <w14:textFill>
            <w14:solidFill>
              <w14:schemeClr w14:val="tx1"/>
            </w14:solidFill>
          </w14:textFill>
        </w:rPr>
        <w:t>采购人将只对供应商第一次质疑作出答复。</w:t>
      </w:r>
    </w:p>
    <w:p w14:paraId="6C6FFF66">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供应商提出质疑应提交《质疑函》原件，且尽可能通过邮寄方式送达，代理机构和采购人不接受无运单的快件。</w:t>
      </w:r>
    </w:p>
    <w:p w14:paraId="70BDA11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仿宋" w:hAnsi="仿宋" w:eastAsia="仿宋" w:cs="仿宋"/>
          <w:color w:val="000000" w:themeColor="text1"/>
          <w:sz w:val="28"/>
          <w:szCs w:val="28"/>
          <w:highlight w:val="none"/>
          <w14:textFill>
            <w14:solidFill>
              <w14:schemeClr w14:val="tx1"/>
            </w14:solidFill>
          </w14:textFill>
        </w:rPr>
        <w:t xml:space="preserve">  </w:t>
      </w:r>
    </w:p>
    <w:p w14:paraId="3F54226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采购人《质疑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14:paraId="73ACB7D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代理机构《质疑</w:t>
      </w:r>
      <w:r>
        <w:rPr>
          <w:rFonts w:hint="eastAsia" w:ascii="仿宋" w:hAnsi="仿宋" w:eastAsia="仿宋" w:cs="仿宋"/>
          <w:color w:val="000000" w:themeColor="text1"/>
          <w:sz w:val="28"/>
          <w:szCs w:val="28"/>
          <w:highlight w:val="none"/>
          <w14:textFill>
            <w14:solidFill>
              <w14:schemeClr w14:val="tx1"/>
            </w14:solidFill>
          </w14:textFill>
        </w:rPr>
        <w:t>函</w:t>
      </w:r>
      <w:r>
        <w:rPr>
          <w:rFonts w:hint="eastAsia" w:ascii="仿宋" w:hAnsi="仿宋" w:eastAsia="仿宋" w:cs="仿宋"/>
          <w:color w:val="000000" w:themeColor="text1"/>
          <w:sz w:val="28"/>
          <w:szCs w:val="28"/>
          <w:highlight w:val="none"/>
          <w:lang w:val="zh-CN"/>
          <w14:textFill>
            <w14:solidFill>
              <w14:schemeClr w14:val="tx1"/>
            </w14:solidFill>
          </w14:textFill>
        </w:rPr>
        <w:t>》接收人及联系方式见磋商文件第一章。</w:t>
      </w:r>
    </w:p>
    <w:p w14:paraId="0BAFF015">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lang w:val="zh-CN"/>
          <w14:textFill>
            <w14:solidFill>
              <w14:schemeClr w14:val="tx1"/>
            </w14:solidFill>
          </w14:textFill>
        </w:rPr>
        <w:t>以下情形的质疑不予受理：</w:t>
      </w:r>
    </w:p>
    <w:p w14:paraId="5CA0988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.1</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内容不符合《政府采购质疑和投诉办法》第十二条规定的质疑。</w:t>
      </w:r>
    </w:p>
    <w:p w14:paraId="4980512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.2</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超出政府采购法定期限的质疑。</w:t>
      </w:r>
    </w:p>
    <w:p w14:paraId="5A6586B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以传真、电子邮件等方式递交的非原件形式的质疑。</w:t>
      </w:r>
    </w:p>
    <w:p w14:paraId="2A75B074">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.4</w:t>
      </w:r>
      <w:r>
        <w:rPr>
          <w:rFonts w:hint="eastAsia"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未参加磋商活动的供应商或在磋商活动中自身权益未受到损害的供应商所提出的质疑。</w:t>
      </w:r>
    </w:p>
    <w:p w14:paraId="1A80515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8"/>
          <w:szCs w:val="28"/>
          <w:highlight w:val="none"/>
          <w14:textFill>
            <w14:solidFill>
              <w14:schemeClr w14:val="tx1"/>
            </w14:solidFill>
          </w14:textFill>
        </w:rPr>
        <w:t>其他</w:t>
      </w:r>
      <w:r>
        <w:rPr>
          <w:rFonts w:hint="eastAsia" w:ascii="仿宋" w:hAnsi="仿宋" w:eastAsia="仿宋" w:cs="仿宋"/>
          <w:color w:val="000000" w:themeColor="text1"/>
          <w:sz w:val="28"/>
          <w:szCs w:val="28"/>
          <w:highlight w:val="none"/>
          <w:lang w:val="zh-CN"/>
          <w14:textFill>
            <w14:solidFill>
              <w14:schemeClr w14:val="tx1"/>
            </w14:solidFill>
          </w14:textFill>
        </w:rPr>
        <w:t>不予受理情形。</w:t>
      </w:r>
    </w:p>
    <w:p w14:paraId="5BE7C3C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36</w:t>
      </w:r>
      <w:r>
        <w:rPr>
          <w:rFonts w:hint="eastAsia" w:ascii="仿宋" w:hAnsi="仿宋" w:eastAsia="仿宋" w:cs="仿宋"/>
          <w:color w:val="000000" w:themeColor="text1"/>
          <w:sz w:val="28"/>
          <w:szCs w:val="28"/>
          <w:highlight w:val="none"/>
          <w:lang w:val="zh-CN"/>
          <w14:textFill>
            <w14:solidFill>
              <w14:schemeClr w14:val="tx1"/>
            </w14:solidFill>
          </w14:textFill>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58925418">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九、政策功能落实</w:t>
      </w:r>
    </w:p>
    <w:p w14:paraId="3C792CF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.促进中小企业发展</w:t>
      </w:r>
    </w:p>
    <w:p w14:paraId="649807C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.1 </w:t>
      </w:r>
      <w:r>
        <w:rPr>
          <w:rFonts w:hint="eastAsia" w:ascii="仿宋" w:hAnsi="仿宋" w:eastAsia="仿宋" w:cs="仿宋"/>
          <w:color w:val="000000" w:themeColor="text1"/>
          <w:sz w:val="28"/>
          <w:szCs w:val="28"/>
          <w:highlight w:val="none"/>
          <w:lang w:val="zh-CN"/>
          <w14:textFill>
            <w14:solidFill>
              <w14:schemeClr w14:val="tx1"/>
            </w14:solidFill>
          </w14:textFill>
        </w:rPr>
        <w:t>在政府采购活动中，供应商提供的货物或者服务符合下列情形的，享受中小企业扶持政策：</w:t>
      </w:r>
    </w:p>
    <w:p w14:paraId="169C54F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（1）在货物</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w:t>
      </w:r>
      <w:r>
        <w:rPr>
          <w:rFonts w:hint="eastAsia" w:ascii="仿宋" w:hAnsi="仿宋" w:eastAsia="仿宋" w:cs="仿宋"/>
          <w:color w:val="000000" w:themeColor="text1"/>
          <w:sz w:val="28"/>
          <w:szCs w:val="28"/>
          <w:highlight w:val="none"/>
          <w14:textFill>
            <w14:solidFill>
              <w14:schemeClr w14:val="tx1"/>
            </w14:solidFill>
          </w14:textFill>
        </w:rPr>
        <w:t>全部</w:t>
      </w:r>
      <w:r>
        <w:rPr>
          <w:rFonts w:hint="eastAsia" w:ascii="仿宋" w:hAnsi="仿宋" w:eastAsia="仿宋" w:cs="仿宋"/>
          <w:color w:val="000000" w:themeColor="text1"/>
          <w:sz w:val="28"/>
          <w:szCs w:val="28"/>
          <w:highlight w:val="none"/>
          <w:lang w:val="zh-CN"/>
          <w14:textFill>
            <w14:solidFill>
              <w14:schemeClr w14:val="tx1"/>
            </w14:solidFill>
          </w14:textFill>
        </w:rPr>
        <w:t>货物由中小企业制造；</w:t>
      </w:r>
    </w:p>
    <w:p w14:paraId="556BC890">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（2）在服务</w:t>
      </w:r>
      <w:r>
        <w:rPr>
          <w:rFonts w:hint="eastAsia" w:ascii="仿宋" w:hAnsi="仿宋" w:eastAsia="仿宋" w:cs="仿宋"/>
          <w:color w:val="000000" w:themeColor="text1"/>
          <w:sz w:val="28"/>
          <w:szCs w:val="28"/>
          <w:highlight w:val="none"/>
          <w14:textFill>
            <w14:solidFill>
              <w14:schemeClr w14:val="tx1"/>
            </w14:solidFill>
          </w14:textFill>
        </w:rPr>
        <w:t>采购</w:t>
      </w:r>
      <w:r>
        <w:rPr>
          <w:rFonts w:hint="eastAsia" w:ascii="仿宋" w:hAnsi="仿宋" w:eastAsia="仿宋" w:cs="仿宋"/>
          <w:color w:val="000000" w:themeColor="text1"/>
          <w:sz w:val="28"/>
          <w:szCs w:val="28"/>
          <w:highlight w:val="none"/>
          <w:lang w:val="zh-CN"/>
          <w14:textFill>
            <w14:solidFill>
              <w14:schemeClr w14:val="tx1"/>
            </w14:solidFill>
          </w14:textFill>
        </w:rPr>
        <w:t>项目中，服务由中小企业承接。</w:t>
      </w:r>
    </w:p>
    <w:p w14:paraId="0037155F">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.2 </w:t>
      </w:r>
      <w:r>
        <w:rPr>
          <w:rFonts w:hint="eastAsia" w:ascii="仿宋" w:hAnsi="仿宋" w:eastAsia="仿宋" w:cs="仿宋"/>
          <w:color w:val="000000" w:themeColor="text1"/>
          <w:sz w:val="28"/>
          <w:szCs w:val="28"/>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E54F1F1">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14:textFill>
            <w14:solidFill>
              <w14:schemeClr w14:val="tx1"/>
            </w14:solidFill>
          </w14:textFill>
        </w:rPr>
        <w:t xml:space="preserve">.3 </w:t>
      </w:r>
      <w:r>
        <w:rPr>
          <w:rFonts w:hint="eastAsia" w:ascii="仿宋" w:hAnsi="仿宋" w:eastAsia="仿宋" w:cs="仿宋"/>
          <w:color w:val="000000" w:themeColor="text1"/>
          <w:sz w:val="28"/>
          <w:szCs w:val="28"/>
          <w:highlight w:val="none"/>
          <w:lang w:val="zh-CN"/>
          <w14:textFill>
            <w14:solidFill>
              <w14:schemeClr w14:val="tx1"/>
            </w14:solidFill>
          </w14:textFill>
        </w:rPr>
        <w:t>中小企业参加政府采购活动，应当出具《中小企业声明函》，否则不享受相关中小企业</w:t>
      </w:r>
      <w:r>
        <w:rPr>
          <w:rFonts w:hint="eastAsia" w:ascii="仿宋" w:hAnsi="仿宋" w:eastAsia="仿宋" w:cs="仿宋"/>
          <w:color w:val="000000" w:themeColor="text1"/>
          <w:sz w:val="28"/>
          <w:szCs w:val="28"/>
          <w:highlight w:val="none"/>
          <w14:textFill>
            <w14:solidFill>
              <w14:schemeClr w14:val="tx1"/>
            </w14:solidFill>
          </w14:textFill>
        </w:rPr>
        <w:t>支持</w:t>
      </w:r>
      <w:r>
        <w:rPr>
          <w:rFonts w:hint="eastAsia" w:ascii="仿宋" w:hAnsi="仿宋" w:eastAsia="仿宋" w:cs="仿宋"/>
          <w:color w:val="000000" w:themeColor="text1"/>
          <w:sz w:val="28"/>
          <w:szCs w:val="28"/>
          <w:highlight w:val="none"/>
          <w:lang w:val="zh-CN"/>
          <w14:textFill>
            <w14:solidFill>
              <w14:schemeClr w14:val="tx1"/>
            </w14:solidFill>
          </w14:textFill>
        </w:rPr>
        <w:t>政策。</w:t>
      </w:r>
    </w:p>
    <w:p w14:paraId="3B5A606A">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监狱和戒毒企业（简称监狱企业）视同小型、微型企业。</w:t>
      </w:r>
      <w:r>
        <w:rPr>
          <w:rFonts w:hint="eastAsia" w:ascii="仿宋" w:hAnsi="仿宋" w:eastAsia="仿宋" w:cs="仿宋"/>
          <w:color w:val="000000" w:themeColor="text1"/>
          <w:sz w:val="28"/>
          <w:szCs w:val="28"/>
          <w:highlight w:val="none"/>
          <w14:textFill>
            <w14:solidFill>
              <w14:schemeClr w14:val="tx1"/>
            </w14:solidFill>
          </w14:textFill>
        </w:rPr>
        <w:t>按照</w:t>
      </w:r>
      <w:r>
        <w:rPr>
          <w:rFonts w:hint="eastAsia" w:ascii="仿宋" w:hAnsi="仿宋" w:eastAsia="仿宋" w:cs="仿宋"/>
          <w:color w:val="000000" w:themeColor="text1"/>
          <w:sz w:val="28"/>
          <w:szCs w:val="28"/>
          <w:highlight w:val="none"/>
          <w:lang w:val="zh-CN"/>
          <w14:textFill>
            <w14:solidFill>
              <w14:schemeClr w14:val="tx1"/>
            </w14:solidFill>
          </w14:textFill>
        </w:rPr>
        <w:t>《关于政府采购支持监狱企业发展有关问题的通知》（财库〔2014〕68号）</w:t>
      </w:r>
      <w:r>
        <w:rPr>
          <w:rFonts w:hint="eastAsia" w:ascii="仿宋" w:hAnsi="仿宋" w:eastAsia="仿宋" w:cs="仿宋"/>
          <w:color w:val="000000" w:themeColor="text1"/>
          <w:sz w:val="28"/>
          <w:szCs w:val="28"/>
          <w:highlight w:val="none"/>
          <w14:textFill>
            <w14:solidFill>
              <w14:schemeClr w14:val="tx1"/>
            </w14:solidFill>
          </w14:textFill>
        </w:rPr>
        <w:t>规定，</w:t>
      </w:r>
      <w:r>
        <w:rPr>
          <w:rFonts w:hint="eastAsia" w:ascii="仿宋" w:hAnsi="仿宋" w:eastAsia="仿宋" w:cs="仿宋"/>
          <w:color w:val="000000" w:themeColor="text1"/>
          <w:sz w:val="28"/>
          <w:szCs w:val="28"/>
          <w:highlight w:val="none"/>
          <w:lang w:val="zh-CN"/>
          <w14:textFill>
            <w14:solidFill>
              <w14:schemeClr w14:val="tx1"/>
            </w14:solidFill>
          </w14:textFill>
        </w:rPr>
        <w:t>监狱企业需提供由省级以上监狱管理局、戒毒管理局(含新疆生产建设兵团)出具的属于监狱企业的证明文件。</w:t>
      </w:r>
    </w:p>
    <w:p w14:paraId="79E749F9">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7</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5</w:t>
      </w:r>
      <w:r>
        <w:rPr>
          <w:rFonts w:hint="eastAsia" w:ascii="仿宋" w:hAnsi="仿宋" w:eastAsia="仿宋" w:cs="仿宋"/>
          <w:color w:val="000000" w:themeColor="text1"/>
          <w:sz w:val="28"/>
          <w:szCs w:val="28"/>
          <w:highlight w:val="none"/>
          <w:lang w:val="zh-CN"/>
          <w14:textFill>
            <w14:solidFill>
              <w14:schemeClr w14:val="tx1"/>
            </w14:solidFill>
          </w14:textFill>
        </w:rPr>
        <w:t xml:space="preserve"> 残疾人福利性单位视同小型、微型企业。</w:t>
      </w:r>
      <w:r>
        <w:rPr>
          <w:rFonts w:hint="eastAsia" w:ascii="仿宋" w:hAnsi="仿宋" w:eastAsia="仿宋" w:cs="仿宋"/>
          <w:color w:val="000000" w:themeColor="text1"/>
          <w:sz w:val="28"/>
          <w:szCs w:val="28"/>
          <w:highlight w:val="none"/>
          <w14:textFill>
            <w14:solidFill>
              <w14:schemeClr w14:val="tx1"/>
            </w14:solidFill>
          </w14:textFill>
        </w:rPr>
        <w:t>按照《关于促进残疾人就业政府采购政策的通知》（财库〔2017〕141号）规定，</w:t>
      </w:r>
      <w:r>
        <w:rPr>
          <w:rFonts w:hint="eastAsia" w:ascii="仿宋" w:hAnsi="仿宋" w:eastAsia="仿宋" w:cs="仿宋"/>
          <w:color w:val="000000" w:themeColor="text1"/>
          <w:sz w:val="28"/>
          <w:szCs w:val="28"/>
          <w:highlight w:val="none"/>
          <w:lang w:val="zh-CN"/>
          <w14:textFill>
            <w14:solidFill>
              <w14:schemeClr w14:val="tx1"/>
            </w14:solidFill>
          </w14:textFill>
        </w:rPr>
        <w:t>残疾人福利单位</w:t>
      </w:r>
      <w:r>
        <w:rPr>
          <w:rFonts w:hint="eastAsia" w:ascii="仿宋" w:hAnsi="仿宋" w:eastAsia="仿宋" w:cs="仿宋"/>
          <w:color w:val="000000" w:themeColor="text1"/>
          <w:sz w:val="28"/>
          <w:szCs w:val="28"/>
          <w:highlight w:val="none"/>
          <w14:textFill>
            <w14:solidFill>
              <w14:schemeClr w14:val="tx1"/>
            </w14:solidFill>
          </w14:textFill>
        </w:rPr>
        <w:t>需</w:t>
      </w:r>
      <w:r>
        <w:rPr>
          <w:rFonts w:hint="eastAsia" w:ascii="仿宋" w:hAnsi="仿宋" w:eastAsia="仿宋" w:cs="仿宋"/>
          <w:color w:val="000000" w:themeColor="text1"/>
          <w:sz w:val="28"/>
          <w:szCs w:val="28"/>
          <w:highlight w:val="none"/>
          <w:lang w:val="zh-CN"/>
          <w14:textFill>
            <w14:solidFill>
              <w14:schemeClr w14:val="tx1"/>
            </w14:solidFill>
          </w14:textFill>
        </w:rPr>
        <w:t>提供《残疾人福利性单位声明函》。</w:t>
      </w:r>
    </w:p>
    <w:p w14:paraId="2687786E">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节能环保产品</w:t>
      </w:r>
    </w:p>
    <w:p w14:paraId="3FFE5DA2">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A30BEFC">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.2 采购产品</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51260073">
      <w:pPr>
        <w:keepNext w:val="0"/>
        <w:keepLines w:val="0"/>
        <w:pageBreakBefore w:val="0"/>
        <w:widowControl w:val="0"/>
        <w:kinsoku/>
        <w:wordWrap/>
        <w:overflowPunct/>
        <w:topLinePunct w:val="0"/>
        <w:autoSpaceDE w:val="0"/>
        <w:autoSpaceDN w:val="0"/>
        <w:bidi w:val="0"/>
        <w:adjustRightInd w:val="0"/>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r>
        <w:rPr>
          <w:rFonts w:hint="eastAsia" w:ascii="仿宋" w:hAnsi="仿宋" w:eastAsia="仿宋" w:cs="仿宋"/>
          <w:color w:val="000000" w:themeColor="text1"/>
          <w:sz w:val="28"/>
          <w:szCs w:val="28"/>
          <w:highlight w:val="none"/>
          <w:lang w:val="en-US" w:eastAsia="zh-CN"/>
          <w14:textFill>
            <w14:solidFill>
              <w14:schemeClr w14:val="tx1"/>
            </w14:solidFill>
          </w14:textFill>
        </w:rPr>
        <w:t>8</w:t>
      </w:r>
      <w:r>
        <w:rPr>
          <w:rFonts w:hint="eastAsia" w:ascii="仿宋" w:hAnsi="仿宋" w:eastAsia="仿宋" w:cs="仿宋"/>
          <w:color w:val="000000" w:themeColor="text1"/>
          <w:sz w:val="28"/>
          <w:szCs w:val="28"/>
          <w:highlight w:val="none"/>
          <w14:textFill>
            <w14:solidFill>
              <w14:schemeClr w14:val="tx1"/>
            </w14:solidFill>
          </w14:textFill>
        </w:rPr>
        <w:t>.3 采购产品</w:t>
      </w:r>
      <w:r>
        <w:rPr>
          <w:rFonts w:hint="eastAsia" w:ascii="仿宋" w:hAnsi="仿宋" w:eastAsia="仿宋" w:cs="仿宋"/>
          <w:color w:val="000000" w:themeColor="text1"/>
          <w:sz w:val="28"/>
          <w:szCs w:val="28"/>
          <w:highlight w:val="none"/>
          <w:lang w:val="zh-CN"/>
          <w14:textFill>
            <w14:solidFill>
              <w14:schemeClr w14:val="tx1"/>
            </w14:solidFill>
          </w14:textFill>
        </w:rPr>
        <w:t>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themeColor="text1"/>
          <w:sz w:val="28"/>
          <w:szCs w:val="28"/>
          <w:highlight w:val="none"/>
          <w14:textFill>
            <w14:solidFill>
              <w14:schemeClr w14:val="tx1"/>
            </w14:solidFill>
          </w14:textFill>
        </w:rPr>
        <w:t>第</w:t>
      </w:r>
      <w:r>
        <w:rPr>
          <w:rFonts w:hint="eastAsia" w:ascii="仿宋" w:hAnsi="仿宋" w:eastAsia="仿宋" w:cs="仿宋"/>
          <w:color w:val="000000" w:themeColor="text1"/>
          <w:sz w:val="28"/>
          <w:szCs w:val="28"/>
          <w:highlight w:val="none"/>
          <w:lang w:val="en-US" w:eastAsia="zh-CN"/>
          <w14:textFill>
            <w14:solidFill>
              <w14:schemeClr w14:val="tx1"/>
            </w14:solidFill>
          </w14:textFill>
        </w:rPr>
        <w:t>五</w:t>
      </w:r>
      <w:r>
        <w:rPr>
          <w:rFonts w:hint="eastAsia" w:ascii="仿宋" w:hAnsi="仿宋" w:eastAsia="仿宋" w:cs="仿宋"/>
          <w:color w:val="000000" w:themeColor="text1"/>
          <w:sz w:val="28"/>
          <w:szCs w:val="28"/>
          <w:highlight w:val="none"/>
          <w14:textFill>
            <w14:solidFill>
              <w14:schemeClr w14:val="tx1"/>
            </w14:solidFill>
          </w14:textFill>
        </w:rPr>
        <w:t>章</w:t>
      </w:r>
      <w:r>
        <w:rPr>
          <w:rFonts w:hint="eastAsia" w:ascii="仿宋" w:hAnsi="仿宋" w:eastAsia="仿宋" w:cs="仿宋"/>
          <w:color w:val="000000" w:themeColor="text1"/>
          <w:sz w:val="28"/>
          <w:szCs w:val="28"/>
          <w:highlight w:val="none"/>
          <w:lang w:val="en-US" w:eastAsia="zh-CN"/>
          <w14:textFill>
            <w14:solidFill>
              <w14:schemeClr w14:val="tx1"/>
            </w14:solidFill>
          </w14:textFill>
        </w:rPr>
        <w:t>成交标准</w:t>
      </w:r>
      <w:r>
        <w:rPr>
          <w:rFonts w:hint="eastAsia" w:ascii="仿宋" w:hAnsi="仿宋" w:eastAsia="仿宋" w:cs="仿宋"/>
          <w:color w:val="000000" w:themeColor="text1"/>
          <w:sz w:val="28"/>
          <w:szCs w:val="28"/>
          <w:highlight w:val="none"/>
          <w:lang w:val="zh-CN"/>
          <w14:textFill>
            <w14:solidFill>
              <w14:schemeClr w14:val="tx1"/>
            </w14:solidFill>
          </w14:textFill>
        </w:rPr>
        <w:t>）。</w:t>
      </w:r>
    </w:p>
    <w:p w14:paraId="626EB82F">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p>
    <w:p w14:paraId="1947EC32">
      <w:pPr>
        <w:keepLines w:val="0"/>
        <w:pageBreakBefore w:val="0"/>
        <w:widowControl/>
        <w:kinsoku/>
        <w:wordWrap/>
        <w:overflowPunct/>
        <w:topLinePunct w:val="0"/>
        <w:bidi w:val="0"/>
        <w:snapToGrid/>
        <w:spacing w:line="560" w:lineRule="exact"/>
        <w:ind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r>
    </w:p>
    <w:p w14:paraId="6D9FEE2F">
      <w:pPr>
        <w:pStyle w:val="5"/>
        <w:keepLines w:val="0"/>
        <w:pageBreakBefore w:val="0"/>
        <w:kinsoku/>
        <w:wordWrap/>
        <w:overflowPunct/>
        <w:topLinePunct w:val="0"/>
        <w:bidi w:val="0"/>
        <w:snapToGrid/>
        <w:spacing w:line="560" w:lineRule="exact"/>
        <w:ind w:left="0" w:leftChars="0" w:firstLine="0" w:firstLineChars="0"/>
        <w:jc w:val="center"/>
        <w:textAlignment w:val="auto"/>
        <w:rPr>
          <w:rFonts w:hint="eastAsia" w:ascii="仿宋" w:hAnsi="仿宋" w:eastAsia="仿宋" w:cs="仿宋"/>
          <w:color w:val="000000" w:themeColor="text1"/>
          <w:highlight w:val="none"/>
          <w14:textFill>
            <w14:solidFill>
              <w14:schemeClr w14:val="tx1"/>
            </w14:solidFill>
          </w14:textFill>
        </w:rPr>
      </w:pPr>
      <w:bookmarkStart w:id="175" w:name="_Toc160699566"/>
      <w:r>
        <w:rPr>
          <w:rFonts w:hint="eastAsia" w:ascii="仿宋" w:hAnsi="仿宋" w:eastAsia="仿宋" w:cs="仿宋"/>
          <w:color w:val="000000" w:themeColor="text1"/>
          <w:highlight w:val="none"/>
          <w14:textFill>
            <w14:solidFill>
              <w14:schemeClr w14:val="tx1"/>
            </w14:solidFill>
          </w14:textFill>
        </w:rPr>
        <w:t>第三章  合同</w:t>
      </w:r>
      <w:bookmarkEnd w:id="60"/>
      <w:bookmarkEnd w:id="61"/>
      <w:bookmarkEnd w:id="62"/>
      <w:bookmarkEnd w:id="63"/>
      <w:bookmarkEnd w:id="64"/>
      <w:r>
        <w:rPr>
          <w:rFonts w:hint="eastAsia" w:ascii="仿宋" w:hAnsi="仿宋" w:eastAsia="仿宋" w:cs="仿宋"/>
          <w:color w:val="000000" w:themeColor="text1"/>
          <w:highlight w:val="none"/>
          <w14:textFill>
            <w14:solidFill>
              <w14:schemeClr w14:val="tx1"/>
            </w14:solidFill>
          </w14:textFill>
        </w:rPr>
        <w:t>文本</w:t>
      </w:r>
      <w:bookmarkEnd w:id="175"/>
    </w:p>
    <w:p w14:paraId="7E25BF9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bookmarkStart w:id="176" w:name="_Hlt16619369"/>
      <w:bookmarkEnd w:id="176"/>
      <w:bookmarkStart w:id="177" w:name="_Toc20823315"/>
      <w:bookmarkStart w:id="178" w:name="_Toc16938559"/>
      <w:bookmarkStart w:id="179" w:name="_Toc513029243"/>
      <w:bookmarkStart w:id="180" w:name="_Hlt16619350"/>
      <w:bookmarkStart w:id="181" w:name="_Toc16938590"/>
      <w:bookmarkStart w:id="182" w:name="_Toc20823346"/>
      <w:bookmarkStart w:id="183" w:name="_Toc120614244"/>
      <w:bookmarkStart w:id="184" w:name="_Toc462564139"/>
      <w:bookmarkStart w:id="185" w:name="_Toc479757211"/>
      <w:r>
        <w:rPr>
          <w:rFonts w:hint="eastAsia" w:ascii="仿宋" w:hAnsi="仿宋" w:eastAsia="仿宋" w:cs="仿宋"/>
          <w:color w:val="000000" w:themeColor="text1"/>
          <w:highlight w:val="none"/>
          <w14:textFill>
            <w14:solidFill>
              <w14:schemeClr w14:val="tx1"/>
            </w14:solidFill>
          </w14:textFill>
        </w:rPr>
        <w:t>以下为成交后</w:t>
      </w:r>
      <w:r>
        <w:rPr>
          <w:rFonts w:hint="eastAsia" w:ascii="仿宋" w:hAnsi="仿宋" w:cs="仿宋"/>
          <w:color w:val="000000" w:themeColor="text1"/>
          <w:highlight w:val="none"/>
          <w:lang w:eastAsia="zh-CN"/>
          <w14:textFill>
            <w14:solidFill>
              <w14:schemeClr w14:val="tx1"/>
            </w14:solidFill>
          </w14:textFill>
        </w:rPr>
        <w:t>签订</w:t>
      </w:r>
      <w:r>
        <w:rPr>
          <w:rFonts w:hint="eastAsia" w:ascii="仿宋" w:hAnsi="仿宋" w:eastAsia="仿宋" w:cs="仿宋"/>
          <w:color w:val="000000" w:themeColor="text1"/>
          <w:highlight w:val="none"/>
          <w14:textFill>
            <w14:solidFill>
              <w14:schemeClr w14:val="tx1"/>
            </w14:solidFill>
          </w14:textFill>
        </w:rPr>
        <w:t>本项目合同的通用条款，供应商不得提出实质性的修改。</w:t>
      </w:r>
    </w:p>
    <w:p w14:paraId="0CBC8169">
      <w:pPr>
        <w:keepLines w:val="0"/>
        <w:pageBreakBefore w:val="0"/>
        <w:kinsoku/>
        <w:wordWrap/>
        <w:overflowPunct/>
        <w:topLinePunct w:val="0"/>
        <w:bidi w:val="0"/>
        <w:snapToGrid/>
        <w:spacing w:line="560" w:lineRule="exact"/>
        <w:ind w:firstLine="0" w:firstLineChars="0"/>
        <w:jc w:val="center"/>
        <w:textAlignment w:val="auto"/>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南京市政府采购合同（服务）</w:t>
      </w:r>
    </w:p>
    <w:p w14:paraId="41979543">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项目名称：                                       项目编号：</w:t>
      </w:r>
    </w:p>
    <w:p w14:paraId="2D233BA2">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甲方：（买方）_________</w:t>
      </w:r>
    </w:p>
    <w:p w14:paraId="1EE72146">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乙方：（卖方）_________</w:t>
      </w:r>
    </w:p>
    <w:p w14:paraId="21B9AAD8">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Cs w:val="24"/>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 甲、乙双方根据</w:t>
      </w:r>
      <w:r>
        <w:rPr>
          <w:rFonts w:hint="eastAsia" w:ascii="仿宋" w:hAnsi="仿宋" w:cs="仿宋"/>
          <w:color w:val="000000" w:themeColor="text1"/>
          <w:highlight w:val="none"/>
          <w:lang w:eastAsia="zh-CN"/>
          <w14:textFill>
            <w14:solidFill>
              <w14:schemeClr w14:val="tx1"/>
            </w14:solidFill>
          </w14:textFill>
        </w:rPr>
        <w:t>南京通建项目管理咨询有限公司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项目竞争性磋商的结果，签署本合同。</w:t>
      </w:r>
    </w:p>
    <w:p w14:paraId="29893A62">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一、合同内容</w:t>
      </w:r>
    </w:p>
    <w:p w14:paraId="2DCE87FD">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 标的名称：</w:t>
      </w:r>
      <w:r>
        <w:rPr>
          <w:rFonts w:hint="eastAsia" w:ascii="仿宋" w:hAnsi="仿宋" w:eastAsia="仿宋" w:cs="仿宋"/>
          <w:color w:val="000000" w:themeColor="text1"/>
          <w:highlight w:val="none"/>
          <w:lang w:val="zh-CN"/>
          <w14:textFill>
            <w14:solidFill>
              <w14:schemeClr w14:val="tx1"/>
            </w14:solidFill>
          </w14:textFill>
        </w:rPr>
        <w:t>2026年度智慧建邺“雪亮工程”政府侧机房租用服务</w:t>
      </w:r>
    </w:p>
    <w:p w14:paraId="57ECE77F">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 标的质量：</w:t>
      </w:r>
      <w:r>
        <w:rPr>
          <w:rFonts w:hint="eastAsia" w:ascii="仿宋" w:hAnsi="仿宋" w:eastAsia="仿宋" w:cs="仿宋"/>
          <w:color w:val="000000" w:themeColor="text1"/>
          <w:highlight w:val="none"/>
          <w:lang w:eastAsia="zh-CN"/>
          <w14:textFill>
            <w14:solidFill>
              <w14:schemeClr w14:val="tx1"/>
            </w14:solidFill>
          </w14:textFill>
        </w:rPr>
        <w:t>按招标文件及投标文件执行。</w:t>
      </w:r>
    </w:p>
    <w:p w14:paraId="3AB57F4F">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1.3 标的数量（规模）：</w:t>
      </w:r>
      <w:r>
        <w:rPr>
          <w:rFonts w:hint="eastAsia" w:ascii="仿宋" w:hAnsi="仿宋" w:eastAsia="仿宋" w:cs="仿宋"/>
          <w:color w:val="000000"/>
          <w:sz w:val="28"/>
          <w:szCs w:val="28"/>
          <w:highlight w:val="none"/>
          <w:lang w:eastAsia="zh-CN"/>
        </w:rPr>
        <w:t>按招标文件及投标文件执行。</w:t>
      </w:r>
    </w:p>
    <w:p w14:paraId="058F26CC">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 履行时间（期限）：</w:t>
      </w:r>
      <w:r>
        <w:rPr>
          <w:rFonts w:hint="eastAsia" w:ascii="仿宋" w:hAnsi="仿宋" w:eastAsia="仿宋" w:cs="仿宋"/>
          <w:color w:val="000000"/>
          <w:sz w:val="28"/>
          <w:szCs w:val="28"/>
          <w:highlight w:val="none"/>
          <w:lang w:eastAsia="zh-CN"/>
        </w:rPr>
        <w:t>按招标文件及投标文件执行。</w:t>
      </w:r>
    </w:p>
    <w:p w14:paraId="3CE969E2">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1.5 履行地点：</w:t>
      </w:r>
      <w:r>
        <w:rPr>
          <w:rFonts w:hint="eastAsia" w:ascii="仿宋" w:hAnsi="仿宋" w:cs="仿宋"/>
          <w:color w:val="000000" w:themeColor="text1"/>
          <w:highlight w:val="none"/>
          <w:lang w:val="en-US" w:eastAsia="zh-CN"/>
          <w14:textFill>
            <w14:solidFill>
              <w14:schemeClr w14:val="tx1"/>
            </w14:solidFill>
          </w14:textFill>
        </w:rPr>
        <w:t>采购人指定地点</w:t>
      </w:r>
      <w:r>
        <w:rPr>
          <w:rFonts w:hint="eastAsia" w:ascii="仿宋" w:hAnsi="仿宋" w:eastAsia="仿宋" w:cs="仿宋"/>
          <w:color w:val="000000" w:themeColor="text1"/>
          <w:highlight w:val="none"/>
          <w14:textFill>
            <w14:solidFill>
              <w14:schemeClr w14:val="tx1"/>
            </w14:solidFill>
          </w14:textFill>
        </w:rPr>
        <w:t>。</w:t>
      </w:r>
    </w:p>
    <w:p w14:paraId="71E300CB">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1.6 履行方式：按招标文件及投标文件执行。</w:t>
      </w:r>
    </w:p>
    <w:p w14:paraId="219F8DF6">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二、合同金额</w:t>
      </w:r>
    </w:p>
    <w:p w14:paraId="418B0D0C">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2.1 本合同金额为（大写）：____________________（_______________元）人民币。</w:t>
      </w:r>
    </w:p>
    <w:p w14:paraId="19C54C9B">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三、技术资料</w:t>
      </w:r>
    </w:p>
    <w:p w14:paraId="1CFE4A8D">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3.1 乙方应按采购文件规定的时间向甲方提供服务（包含与服务相关的货物）的有关技术资料。</w:t>
      </w:r>
    </w:p>
    <w:p w14:paraId="7E933D5D">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2997436">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四、知识产权</w:t>
      </w:r>
    </w:p>
    <w:p w14:paraId="47F6DF29">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4.1 乙方应保证甲方在使用、接受本合同服务（包含与服务相关的货物）或其任何一部分时不受第三方提出侵犯其专利权、版权、商标权和工业设计权等知识产权的起诉。一旦出现侵权，由乙方负全部责任。</w:t>
      </w:r>
    </w:p>
    <w:p w14:paraId="06145E41">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五、产权担保</w:t>
      </w:r>
    </w:p>
    <w:p w14:paraId="05833207">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5.1 乙方保证所交付的服务（包含与服务相关的货物）的所有权完全属于乙方且无任何抵押、查封等产权瑕疵。</w:t>
      </w:r>
    </w:p>
    <w:p w14:paraId="1518A57C">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六、履约保证金</w:t>
      </w:r>
    </w:p>
    <w:p w14:paraId="77B24A72">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6.1 </w:t>
      </w:r>
      <w:r>
        <w:rPr>
          <w:rFonts w:hint="eastAsia" w:ascii="仿宋" w:hAnsi="仿宋" w:cs="仿宋"/>
          <w:color w:val="000000" w:themeColor="text1"/>
          <w:highlight w:val="none"/>
          <w:lang w:val="en-US" w:eastAsia="zh-CN"/>
          <w14:textFill>
            <w14:solidFill>
              <w14:schemeClr w14:val="tx1"/>
            </w14:solidFill>
          </w14:textFill>
        </w:rPr>
        <w:t>无。</w:t>
      </w:r>
    </w:p>
    <w:p w14:paraId="3F51BCA2">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七、合同转包或分包</w:t>
      </w:r>
    </w:p>
    <w:p w14:paraId="1A9A02A5">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7.1 乙方不得将合同标的转包给他人履行。</w:t>
      </w:r>
    </w:p>
    <w:p w14:paraId="70FF1BF8">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7.2 乙方不得将合同标的分包给他人履行。</w:t>
      </w:r>
    </w:p>
    <w:p w14:paraId="1F86C10B">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7.3 乙方如有转包或未经甲方同意的分包行为，甲方有权解除合同。</w:t>
      </w:r>
    </w:p>
    <w:p w14:paraId="312F50C0">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八、合同款项支付</w:t>
      </w:r>
    </w:p>
    <w:p w14:paraId="0E034342">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8.1 合同款项的支付方式及进度安排</w:t>
      </w:r>
    </w:p>
    <w:p w14:paraId="2226956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8.1.1 合同签订之日起15个工作日内，甲方向乙方支付合同款的30%作为预付款，服务期满一年支付至合同价款的60%，服务期满两年支付至合同价款的90%，服务期满三年并经甲方验收合格后支付至合同价款的100%。</w:t>
      </w:r>
    </w:p>
    <w:p w14:paraId="24F1FD1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9"/>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8.1.2 每次付款前，乙方需向甲方提供等额增值税专用发票，否则甲方有权延期付款，且不承担任何的违约责任。</w:t>
      </w:r>
    </w:p>
    <w:p w14:paraId="719E7588">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8.1.3 因财政审批导致的迟延支付，甲方不承担迟延支付的违约责任。</w:t>
      </w:r>
    </w:p>
    <w:p w14:paraId="7062C3B2">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九、税费</w:t>
      </w:r>
    </w:p>
    <w:p w14:paraId="7D0E21AE">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9.1 本合同执行中相关的一切税费均由乙方负担。</w:t>
      </w:r>
    </w:p>
    <w:p w14:paraId="2C6E37DD">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十、项目验收</w:t>
      </w:r>
    </w:p>
    <w:p w14:paraId="196CA49A">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10.1 甲方依法组织履约验收工作。</w:t>
      </w:r>
    </w:p>
    <w:p w14:paraId="16D3C3F0">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ED933B6">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10.3 对于实际使用人和甲方分离的项目，甲方邀请实际使用人参与验收。</w:t>
      </w:r>
    </w:p>
    <w:p w14:paraId="2A65B11E">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10.4 如有必要，甲方邀请参加本项目的其他供应商或第三方专业机构及专家参与验收，相关意见将作为验收书的参考资料。</w:t>
      </w:r>
    </w:p>
    <w:p w14:paraId="54EBB1BC">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7DD45006">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10.6 验收合格的项目,甲方根据采购合同的约定及时向乙方支付合同款项。验收不合格的项目，甲方依法及时处理。采购合同的履行、违约责任和解决争议的方式等适用</w:t>
      </w:r>
      <w:r>
        <w:rPr>
          <w:rFonts w:hint="eastAsia" w:ascii="仿宋" w:hAnsi="仿宋" w:cs="仿宋"/>
          <w:color w:val="000000" w:themeColor="text1"/>
          <w:highlight w:val="none"/>
          <w:lang w:eastAsia="zh-CN"/>
          <w14:textFill>
            <w14:solidFill>
              <w14:schemeClr w14:val="tx1"/>
            </w14:solidFill>
          </w14:textFill>
        </w:rPr>
        <w:t>《中华人民共和国民法典》</w:t>
      </w:r>
      <w:r>
        <w:rPr>
          <w:rFonts w:hint="eastAsia" w:ascii="仿宋" w:hAnsi="仿宋" w:eastAsia="仿宋" w:cs="仿宋"/>
          <w:color w:val="000000" w:themeColor="text1"/>
          <w:highlight w:val="none"/>
          <w14:textFill>
            <w14:solidFill>
              <w14:schemeClr w14:val="tx1"/>
            </w14:solidFill>
          </w14:textFill>
        </w:rPr>
        <w:t>。乙方在履约过程中有政府采购法律法规规定的违法违规情形的,甲方将及时报告本级财政部门。</w:t>
      </w:r>
    </w:p>
    <w:p w14:paraId="24173F31">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十一、违约责任</w:t>
      </w:r>
    </w:p>
    <w:p w14:paraId="0F97B78D">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11.1 甲方无正当理由拒绝接受乙方提供服务的，甲方向乙方偿付拒绝接受服务合同价款总值    的违约金。</w:t>
      </w:r>
    </w:p>
    <w:p w14:paraId="045C6E8F">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11.2 甲方无故逾期验收和办理合同款项支付手续的，甲方应按逾期付款总额    每日向乙方支付违约金。</w:t>
      </w:r>
    </w:p>
    <w:p w14:paraId="013219E4">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p>
    <w:p w14:paraId="6CF0A070">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11.4 乙方所提供服务的标准不符合合同规定及招标文件规定标准的，甲方有权拒绝接受服务，并可单方面解除合同。</w:t>
      </w:r>
    </w:p>
    <w:p w14:paraId="72DC625D">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十二、不可抗力事件处理</w:t>
      </w:r>
    </w:p>
    <w:p w14:paraId="2A7F1F7F">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12.1 在合同有效期内，任何一方因不可抗力事件导致不能履行合同，则合同履行期可延长，其延长期与不可抗力影响 期相同。</w:t>
      </w:r>
    </w:p>
    <w:p w14:paraId="470737F7">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12.2 不可抗力事件发生后，应立即通知对方，并寄送有关权威机构出具的证明。</w:t>
      </w:r>
    </w:p>
    <w:p w14:paraId="6F4C5CD8">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12.3 不可抗力事件延续120天以上，双方应通过友好协商，确定是否继续履行合同。</w:t>
      </w:r>
    </w:p>
    <w:p w14:paraId="43D5032C">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十三、解决争议的方法</w:t>
      </w:r>
    </w:p>
    <w:p w14:paraId="10044BCA">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13.1 双方在签订、履行合同中所发生的一切争议，应通过友好协商解决。如协商不成，由甲方住所地人民法院管辖。</w:t>
      </w:r>
    </w:p>
    <w:p w14:paraId="26A9F0D5">
      <w:pPr>
        <w:keepNext w:val="0"/>
        <w:keepLines w:val="0"/>
        <w:pageBreakBefore w:val="0"/>
        <w:widowControl w:val="0"/>
        <w:kinsoku/>
        <w:wordWrap/>
        <w:overflowPunct/>
        <w:topLinePunct w:val="0"/>
        <w:autoSpaceDE/>
        <w:autoSpaceDN/>
        <w:bidi w:val="0"/>
        <w:snapToGrid/>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十四、合同生效及其它</w:t>
      </w:r>
    </w:p>
    <w:p w14:paraId="00677CBC">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14.1 合同经双方法定代表人或授权委托代表人签字并加盖单位公章后生效。</w:t>
      </w:r>
    </w:p>
    <w:p w14:paraId="75E1984E">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14.2 本合同未尽事宜，遵照</w:t>
      </w:r>
      <w:r>
        <w:rPr>
          <w:rFonts w:hint="eastAsia" w:ascii="仿宋" w:hAnsi="仿宋" w:cs="仿宋"/>
          <w:color w:val="000000" w:themeColor="text1"/>
          <w:highlight w:val="none"/>
          <w:lang w:eastAsia="zh-CN"/>
          <w14:textFill>
            <w14:solidFill>
              <w14:schemeClr w14:val="tx1"/>
            </w14:solidFill>
          </w14:textFill>
        </w:rPr>
        <w:t>《中华人民共和国民法典》《中华人民共和国政府采购法》</w:t>
      </w:r>
      <w:r>
        <w:rPr>
          <w:rFonts w:hint="eastAsia" w:ascii="仿宋" w:hAnsi="仿宋" w:eastAsia="仿宋" w:cs="仿宋"/>
          <w:color w:val="000000" w:themeColor="text1"/>
          <w:highlight w:val="none"/>
          <w14:textFill>
            <w14:solidFill>
              <w14:schemeClr w14:val="tx1"/>
            </w14:solidFill>
          </w14:textFill>
        </w:rPr>
        <w:t>有关条文执行。</w:t>
      </w:r>
    </w:p>
    <w:p w14:paraId="56153ADF">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14.3 本合同正本一式两份，具有同等法律效力，甲方、乙方各执一份。</w:t>
      </w:r>
    </w:p>
    <w:p w14:paraId="55EA0E4B">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p>
    <w:p w14:paraId="35C0E02D">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甲方：                        乙方： </w:t>
      </w:r>
    </w:p>
    <w:p w14:paraId="05A90D13">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地址： </w:t>
      </w:r>
    </w:p>
    <w:p w14:paraId="255A709E">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法定代表人或授权代表：        法定代表人或授权代表：</w:t>
      </w:r>
    </w:p>
    <w:p w14:paraId="35A13558">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                    联系电话：          </w:t>
      </w:r>
    </w:p>
    <w:p w14:paraId="5ED237BE">
      <w:pPr>
        <w:keepNext w:val="0"/>
        <w:keepLines w:val="0"/>
        <w:pageBreakBefore w:val="0"/>
        <w:widowControl w:val="0"/>
        <w:kinsoku/>
        <w:wordWrap/>
        <w:overflowPunct/>
        <w:topLinePunct w:val="0"/>
        <w:autoSpaceDE/>
        <w:autoSpaceDN/>
        <w:bidi w:val="0"/>
        <w:snapToGrid/>
        <w:spacing w:line="560" w:lineRule="exact"/>
        <w:ind w:firstLine="56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签订日期：      年    月   日</w:t>
      </w:r>
      <w:bookmarkEnd w:id="177"/>
      <w:bookmarkEnd w:id="178"/>
      <w:bookmarkEnd w:id="179"/>
    </w:p>
    <w:p w14:paraId="1A0458FC">
      <w:pPr>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br w:type="page"/>
      </w:r>
    </w:p>
    <w:p w14:paraId="5ED01556">
      <w:pPr>
        <w:keepLines w:val="0"/>
        <w:pageBreakBefore w:val="0"/>
        <w:kinsoku/>
        <w:wordWrap/>
        <w:overflowPunct/>
        <w:topLinePunct w:val="0"/>
        <w:bidi w:val="0"/>
        <w:snapToGrid/>
        <w:spacing w:line="560" w:lineRule="exact"/>
        <w:ind w:firstLine="0" w:firstLineChars="0"/>
        <w:jc w:val="center"/>
        <w:textAlignment w:val="auto"/>
        <w:rPr>
          <w:rFonts w:hint="eastAsia" w:ascii="仿宋" w:hAnsi="仿宋" w:eastAsia="仿宋" w:cs="仿宋"/>
          <w:b/>
          <w:bCs/>
          <w:color w:val="000000" w:themeColor="text1"/>
          <w:sz w:val="32"/>
          <w:highlight w:val="none"/>
          <w14:textFill>
            <w14:solidFill>
              <w14:schemeClr w14:val="tx1"/>
            </w14:solidFill>
          </w14:textFill>
        </w:rPr>
      </w:pPr>
      <w:r>
        <w:rPr>
          <w:rFonts w:hint="eastAsia" w:ascii="仿宋" w:hAnsi="仿宋" w:eastAsia="仿宋" w:cs="仿宋"/>
          <w:b/>
          <w:bCs/>
          <w:color w:val="000000" w:themeColor="text1"/>
          <w:sz w:val="32"/>
          <w:highlight w:val="none"/>
          <w14:textFill>
            <w14:solidFill>
              <w14:schemeClr w14:val="tx1"/>
            </w14:solidFill>
          </w14:textFill>
        </w:rPr>
        <w:t>《*******合同》补充协议（合同附件）</w:t>
      </w:r>
    </w:p>
    <w:p w14:paraId="02736A24">
      <w:pPr>
        <w:keepLines w:val="0"/>
        <w:pageBreakBefore w:val="0"/>
        <w:kinsoku/>
        <w:wordWrap/>
        <w:overflowPunct/>
        <w:topLinePunct w:val="0"/>
        <w:bidi w:val="0"/>
        <w:snapToGrid/>
        <w:spacing w:line="560" w:lineRule="exact"/>
        <w:ind w:firstLine="0" w:firstLineChars="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如遇采购文件及合同未约定事项，双方可友好协商签订补充协议。</w:t>
      </w:r>
    </w:p>
    <w:p w14:paraId="693FAA8A">
      <w:pPr>
        <w:keepNext/>
        <w:ind w:left="0" w:leftChars="0" w:firstLine="0" w:firstLineChars="0"/>
        <w:jc w:val="center"/>
        <w:outlineLvl w:val="0"/>
        <w:rPr>
          <w:rFonts w:hint="eastAsia" w:ascii="仿宋" w:hAnsi="仿宋" w:eastAsia="仿宋" w:cs="仿宋"/>
          <w:color w:val="000000" w:themeColor="text1"/>
          <w:sz w:val="44"/>
          <w:szCs w:val="4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186" w:name="_Toc160699567"/>
      <w:r>
        <w:rPr>
          <w:rStyle w:val="211"/>
          <w:rFonts w:hint="eastAsia" w:ascii="仿宋" w:hAnsi="仿宋" w:eastAsia="仿宋" w:cs="仿宋"/>
          <w:color w:val="000000" w:themeColor="text1"/>
          <w:highlight w:val="none"/>
          <w14:textFill>
            <w14:solidFill>
              <w14:schemeClr w14:val="tx1"/>
            </w14:solidFill>
          </w14:textFill>
        </w:rPr>
        <w:t>第</w:t>
      </w:r>
      <w:bookmarkEnd w:id="180"/>
      <w:r>
        <w:rPr>
          <w:rStyle w:val="211"/>
          <w:rFonts w:hint="eastAsia" w:ascii="仿宋" w:hAnsi="仿宋" w:eastAsia="仿宋" w:cs="仿宋"/>
          <w:color w:val="000000" w:themeColor="text1"/>
          <w:highlight w:val="none"/>
          <w14:textFill>
            <w14:solidFill>
              <w14:schemeClr w14:val="tx1"/>
            </w14:solidFill>
          </w14:textFill>
        </w:rPr>
        <w:t xml:space="preserve">四章 </w:t>
      </w:r>
      <w:r>
        <w:rPr>
          <w:rStyle w:val="211"/>
          <w:rFonts w:hint="eastAsia" w:ascii="仿宋" w:hAnsi="仿宋" w:eastAsia="仿宋" w:cs="仿宋"/>
          <w:color w:val="000000" w:themeColor="text1"/>
          <w:highlight w:val="none"/>
          <w:lang w:val="en-US" w:eastAsia="zh-CN"/>
          <w14:textFill>
            <w14:solidFill>
              <w14:schemeClr w14:val="tx1"/>
            </w14:solidFill>
          </w14:textFill>
        </w:rPr>
        <w:t xml:space="preserve"> </w:t>
      </w:r>
      <w:r>
        <w:rPr>
          <w:rStyle w:val="211"/>
          <w:rFonts w:hint="eastAsia" w:ascii="仿宋" w:hAnsi="仿宋" w:eastAsia="仿宋" w:cs="仿宋"/>
          <w:color w:val="000000" w:themeColor="text1"/>
          <w:highlight w:val="none"/>
          <w14:textFill>
            <w14:solidFill>
              <w14:schemeClr w14:val="tx1"/>
            </w14:solidFill>
          </w14:textFill>
        </w:rPr>
        <w:t>采购需求</w:t>
      </w:r>
      <w:bookmarkEnd w:id="181"/>
      <w:bookmarkEnd w:id="182"/>
      <w:bookmarkEnd w:id="183"/>
      <w:bookmarkEnd w:id="186"/>
      <w:bookmarkStart w:id="187" w:name="_Toc49090575"/>
      <w:bookmarkStart w:id="188" w:name="_Toc26554093"/>
    </w:p>
    <w:p w14:paraId="17587FEC">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189" w:name="_Toc160699568"/>
      <w:bookmarkStart w:id="190" w:name="_Toc120614281"/>
      <w:r>
        <w:rPr>
          <w:rFonts w:hint="eastAsia" w:ascii="仿宋" w:hAnsi="仿宋" w:eastAsia="仿宋" w:cs="仿宋"/>
          <w:color w:val="000000" w:themeColor="text1"/>
          <w:sz w:val="28"/>
          <w:szCs w:val="28"/>
          <w:highlight w:val="none"/>
          <w:lang w:eastAsia="zh-CN"/>
          <w14:textFill>
            <w14:solidFill>
              <w14:schemeClr w14:val="tx1"/>
            </w14:solidFill>
          </w14:textFill>
        </w:rPr>
        <w:t>一、项目属性：服务类项目。</w:t>
      </w:r>
    </w:p>
    <w:p w14:paraId="3FDBAA36">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二、项目概况</w:t>
      </w:r>
    </w:p>
    <w:p w14:paraId="5C253512">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（一）项目背景</w:t>
      </w:r>
    </w:p>
    <w:p w14:paraId="2C3686B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本项目为智慧建邺“雪亮工程”项目的配套保障项目，主要是为智慧建邺“雪亮工程”项目提供的符合要求的机房环境、机柜租用和光纤租用。</w:t>
      </w:r>
    </w:p>
    <w:p w14:paraId="2D8F29ED">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（二）项目建设遵循标准</w:t>
      </w:r>
    </w:p>
    <w:p w14:paraId="24ED6D9C">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2"/>
          <w:sz w:val="28"/>
          <w:szCs w:val="28"/>
          <w:lang w:val="en-US" w:eastAsia="zh-CN"/>
          <w14:textFill>
            <w14:solidFill>
              <w14:schemeClr w14:val="tx1"/>
            </w14:solidFill>
          </w14:textFill>
        </w:rPr>
        <w:t>机房环境要求达到《电子信息系统机房设计规范》GB50174-2008规定的A级标准。</w:t>
      </w:r>
    </w:p>
    <w:p w14:paraId="6A6B5B1B">
      <w:pPr>
        <w:autoSpaceDE w:val="0"/>
        <w:autoSpaceDN w:val="0"/>
        <w:adjustRightInd w:val="0"/>
        <w:spacing w:line="560" w:lineRule="exact"/>
        <w:jc w:val="lef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bCs/>
          <w:color w:val="000000" w:themeColor="text1"/>
          <w:kern w:val="2"/>
          <w:sz w:val="28"/>
          <w:szCs w:val="28"/>
          <w:lang w:val="en-US" w:eastAsia="zh-CN"/>
          <w14:textFill>
            <w14:solidFill>
              <w14:schemeClr w14:val="tx1"/>
            </w14:solidFill>
          </w14:textFill>
        </w:rPr>
        <w:t>建设目标</w:t>
      </w:r>
    </w:p>
    <w:p w14:paraId="7D715A2B">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Cs/>
          <w:color w:val="000000" w:themeColor="text1"/>
          <w:kern w:val="2"/>
          <w:sz w:val="28"/>
          <w:szCs w:val="28"/>
          <w:lang w:val="en-US" w:eastAsia="zh-CN"/>
          <w14:textFill>
            <w14:solidFill>
              <w14:schemeClr w14:val="tx1"/>
            </w14:solidFill>
          </w14:textFill>
        </w:rPr>
        <w:t>满足智慧建邺“雪亮工程”项目对机房、机柜和光纤的需求，确保项目顺利推进实施。</w:t>
      </w:r>
    </w:p>
    <w:p w14:paraId="01160F2A">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三、</w:t>
      </w: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lang w:eastAsia="zh-CN"/>
          <w14:textFill>
            <w14:solidFill>
              <w14:schemeClr w14:val="tx1"/>
            </w14:solidFill>
          </w14:textFill>
        </w:rPr>
        <w:t>清单</w:t>
      </w:r>
    </w:p>
    <w:tbl>
      <w:tblPr>
        <w:tblStyle w:val="273"/>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788"/>
        <w:gridCol w:w="3113"/>
        <w:gridCol w:w="1193"/>
        <w:gridCol w:w="1155"/>
        <w:gridCol w:w="2097"/>
        <w:gridCol w:w="1304"/>
      </w:tblGrid>
      <w:tr w14:paraId="30F50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408" w:type="pct"/>
            <w:tcBorders>
              <w:top w:val="single" w:color="000000" w:sz="2" w:space="0"/>
              <w:bottom w:val="single" w:color="000000" w:sz="2" w:space="0"/>
            </w:tcBorders>
            <w:noWrap w:val="0"/>
            <w:vAlign w:val="center"/>
          </w:tcPr>
          <w:p w14:paraId="01E012F8">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序号</w:t>
            </w:r>
          </w:p>
        </w:tc>
        <w:tc>
          <w:tcPr>
            <w:tcW w:w="1612" w:type="pct"/>
            <w:tcBorders>
              <w:top w:val="single" w:color="000000" w:sz="2" w:space="0"/>
              <w:bottom w:val="single" w:color="000000" w:sz="2" w:space="0"/>
            </w:tcBorders>
            <w:noWrap w:val="0"/>
            <w:vAlign w:val="center"/>
          </w:tcPr>
          <w:p w14:paraId="72798175">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分项</w:t>
            </w:r>
            <w:r>
              <w:rPr>
                <w:rFonts w:hint="eastAsia" w:ascii="仿宋" w:hAnsi="仿宋" w:eastAsia="仿宋" w:cs="仿宋"/>
                <w:b/>
                <w:bCs w:val="0"/>
                <w:color w:val="000000" w:themeColor="text1"/>
                <w:sz w:val="24"/>
                <w:szCs w:val="24"/>
                <w14:textFill>
                  <w14:solidFill>
                    <w14:schemeClr w14:val="tx1"/>
                  </w14:solidFill>
                </w14:textFill>
              </w:rPr>
              <w:t>名称</w:t>
            </w:r>
          </w:p>
        </w:tc>
        <w:tc>
          <w:tcPr>
            <w:tcW w:w="618" w:type="pct"/>
            <w:tcBorders>
              <w:top w:val="single" w:color="000000" w:sz="2" w:space="0"/>
              <w:bottom w:val="single" w:color="000000" w:sz="2" w:space="0"/>
            </w:tcBorders>
            <w:noWrap w:val="0"/>
            <w:vAlign w:val="center"/>
          </w:tcPr>
          <w:p w14:paraId="1ACADF72">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数量</w:t>
            </w:r>
          </w:p>
        </w:tc>
        <w:tc>
          <w:tcPr>
            <w:tcW w:w="598" w:type="pct"/>
            <w:tcBorders>
              <w:top w:val="single" w:color="000000" w:sz="2" w:space="0"/>
              <w:bottom w:val="single" w:color="000000" w:sz="2" w:space="0"/>
            </w:tcBorders>
            <w:noWrap w:val="0"/>
            <w:vAlign w:val="center"/>
          </w:tcPr>
          <w:p w14:paraId="4FE59F72">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sz w:val="24"/>
                <w:szCs w:val="24"/>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单位</w:t>
            </w:r>
          </w:p>
        </w:tc>
        <w:tc>
          <w:tcPr>
            <w:tcW w:w="1086" w:type="pct"/>
            <w:tcBorders>
              <w:top w:val="single" w:color="000000" w:sz="2" w:space="0"/>
              <w:bottom w:val="single" w:color="000000" w:sz="2" w:space="0"/>
            </w:tcBorders>
            <w:noWrap w:val="0"/>
            <w:vAlign w:val="center"/>
          </w:tcPr>
          <w:p w14:paraId="1E89AE6A">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val="0"/>
                <w:color w:val="000000" w:themeColor="text1"/>
                <w:sz w:val="24"/>
                <w:szCs w:val="24"/>
                <w14:textFill>
                  <w14:solidFill>
                    <w14:schemeClr w14:val="tx1"/>
                  </w14:solidFill>
                </w14:textFill>
              </w:rPr>
              <w:t>所属</w:t>
            </w:r>
            <w:r>
              <w:rPr>
                <w:rFonts w:hint="eastAsia" w:ascii="仿宋" w:hAnsi="仿宋" w:eastAsia="仿宋" w:cs="仿宋"/>
                <w:b/>
                <w:bCs w:val="0"/>
                <w:color w:val="000000" w:themeColor="text1"/>
                <w:sz w:val="24"/>
                <w:szCs w:val="24"/>
                <w:lang w:eastAsia="zh-CN"/>
                <w14:textFill>
                  <w14:solidFill>
                    <w14:schemeClr w14:val="tx1"/>
                  </w14:solidFill>
                </w14:textFill>
              </w:rPr>
              <w:t>行业</w:t>
            </w:r>
          </w:p>
        </w:tc>
        <w:tc>
          <w:tcPr>
            <w:tcW w:w="675" w:type="pct"/>
            <w:tcBorders>
              <w:top w:val="single" w:color="000000" w:sz="2" w:space="0"/>
              <w:bottom w:val="single" w:color="000000" w:sz="2" w:space="0"/>
            </w:tcBorders>
            <w:noWrap w:val="0"/>
            <w:vAlign w:val="center"/>
          </w:tcPr>
          <w:p w14:paraId="753BB5D6">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
                <w:bCs w:val="0"/>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val="0"/>
                <w:color w:val="000000" w:themeColor="text1"/>
                <w:sz w:val="24"/>
                <w:szCs w:val="24"/>
                <w:lang w:val="en-US" w:eastAsia="zh-CN"/>
                <w14:textFill>
                  <w14:solidFill>
                    <w14:schemeClr w14:val="tx1"/>
                  </w14:solidFill>
                </w14:textFill>
              </w:rPr>
              <w:t>属性</w:t>
            </w:r>
          </w:p>
        </w:tc>
      </w:tr>
      <w:tr w14:paraId="0056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408" w:type="pct"/>
            <w:tcBorders>
              <w:top w:val="single" w:color="000000" w:sz="2" w:space="0"/>
              <w:bottom w:val="single" w:color="000000" w:sz="2" w:space="0"/>
            </w:tcBorders>
            <w:noWrap w:val="0"/>
            <w:vAlign w:val="center"/>
          </w:tcPr>
          <w:p w14:paraId="6352838D">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1</w:t>
            </w:r>
          </w:p>
        </w:tc>
        <w:tc>
          <w:tcPr>
            <w:tcW w:w="1612" w:type="pct"/>
            <w:tcBorders>
              <w:top w:val="single" w:color="000000" w:sz="2" w:space="0"/>
              <w:bottom w:val="single" w:color="000000" w:sz="2" w:space="0"/>
            </w:tcBorders>
            <w:noWrap w:val="0"/>
            <w:vAlign w:val="center"/>
          </w:tcPr>
          <w:p w14:paraId="36084121">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IDC机房租用</w:t>
            </w:r>
          </w:p>
        </w:tc>
        <w:tc>
          <w:tcPr>
            <w:tcW w:w="618" w:type="pct"/>
            <w:tcBorders>
              <w:top w:val="single" w:color="000000" w:sz="2" w:space="0"/>
              <w:bottom w:val="single" w:color="000000" w:sz="2" w:space="0"/>
            </w:tcBorders>
            <w:noWrap w:val="0"/>
            <w:vAlign w:val="center"/>
          </w:tcPr>
          <w:p w14:paraId="7EC2BEAE">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1</w:t>
            </w:r>
          </w:p>
        </w:tc>
        <w:tc>
          <w:tcPr>
            <w:tcW w:w="598" w:type="pct"/>
            <w:tcBorders>
              <w:top w:val="single" w:color="000000" w:sz="2" w:space="0"/>
              <w:bottom w:val="single" w:color="000000" w:sz="2" w:space="0"/>
            </w:tcBorders>
            <w:noWrap w:val="0"/>
            <w:vAlign w:val="center"/>
          </w:tcPr>
          <w:p w14:paraId="32C95190">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套</w:t>
            </w:r>
          </w:p>
        </w:tc>
        <w:tc>
          <w:tcPr>
            <w:tcW w:w="1086" w:type="pct"/>
            <w:vMerge w:val="restart"/>
            <w:tcBorders>
              <w:top w:val="single" w:color="000000" w:sz="2" w:space="0"/>
            </w:tcBorders>
            <w:noWrap w:val="0"/>
            <w:vAlign w:val="center"/>
          </w:tcPr>
          <w:p w14:paraId="2A8DFE90">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租赁和商务服务业</w:t>
            </w:r>
          </w:p>
        </w:tc>
        <w:tc>
          <w:tcPr>
            <w:tcW w:w="675" w:type="pct"/>
            <w:tcBorders>
              <w:top w:val="single" w:color="000000" w:sz="2" w:space="0"/>
              <w:bottom w:val="single" w:color="000000" w:sz="2" w:space="0"/>
            </w:tcBorders>
            <w:noWrap w:val="0"/>
            <w:vAlign w:val="center"/>
          </w:tcPr>
          <w:p w14:paraId="719C02F1">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服务</w:t>
            </w:r>
          </w:p>
        </w:tc>
      </w:tr>
      <w:tr w14:paraId="7CDB3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408" w:type="pct"/>
            <w:tcBorders>
              <w:top w:val="single" w:color="000000" w:sz="2" w:space="0"/>
              <w:bottom w:val="single" w:color="000000" w:sz="2" w:space="0"/>
            </w:tcBorders>
            <w:noWrap w:val="0"/>
            <w:vAlign w:val="center"/>
          </w:tcPr>
          <w:p w14:paraId="512AA61C">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2</w:t>
            </w:r>
          </w:p>
        </w:tc>
        <w:tc>
          <w:tcPr>
            <w:tcW w:w="1612" w:type="pct"/>
            <w:tcBorders>
              <w:top w:val="single" w:color="000000" w:sz="2" w:space="0"/>
              <w:bottom w:val="single" w:color="000000" w:sz="2" w:space="0"/>
            </w:tcBorders>
            <w:noWrap w:val="0"/>
            <w:vAlign w:val="center"/>
          </w:tcPr>
          <w:p w14:paraId="55BB53AC">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机柜租用</w:t>
            </w:r>
          </w:p>
        </w:tc>
        <w:tc>
          <w:tcPr>
            <w:tcW w:w="618" w:type="pct"/>
            <w:tcBorders>
              <w:top w:val="single" w:color="000000" w:sz="2" w:space="0"/>
              <w:bottom w:val="single" w:color="000000" w:sz="2" w:space="0"/>
            </w:tcBorders>
            <w:noWrap w:val="0"/>
            <w:vAlign w:val="center"/>
          </w:tcPr>
          <w:p w14:paraId="50B148AF">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18</w:t>
            </w:r>
          </w:p>
        </w:tc>
        <w:tc>
          <w:tcPr>
            <w:tcW w:w="598" w:type="pct"/>
            <w:tcBorders>
              <w:top w:val="single" w:color="000000" w:sz="2" w:space="0"/>
              <w:bottom w:val="single" w:color="000000" w:sz="2" w:space="0"/>
            </w:tcBorders>
            <w:noWrap w:val="0"/>
            <w:vAlign w:val="center"/>
          </w:tcPr>
          <w:p w14:paraId="231C5548">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个</w:t>
            </w:r>
          </w:p>
        </w:tc>
        <w:tc>
          <w:tcPr>
            <w:tcW w:w="1086" w:type="pct"/>
            <w:vMerge w:val="continue"/>
            <w:noWrap w:val="0"/>
            <w:vAlign w:val="center"/>
          </w:tcPr>
          <w:p w14:paraId="03AE57B6">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p>
        </w:tc>
        <w:tc>
          <w:tcPr>
            <w:tcW w:w="675" w:type="pct"/>
            <w:tcBorders>
              <w:top w:val="single" w:color="000000" w:sz="2" w:space="0"/>
              <w:bottom w:val="single" w:color="000000" w:sz="2" w:space="0"/>
            </w:tcBorders>
            <w:noWrap w:val="0"/>
            <w:vAlign w:val="center"/>
          </w:tcPr>
          <w:p w14:paraId="2B8E949F">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服务</w:t>
            </w:r>
          </w:p>
        </w:tc>
      </w:tr>
      <w:tr w14:paraId="08E98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408" w:type="pct"/>
            <w:tcBorders>
              <w:top w:val="single" w:color="000000" w:sz="2" w:space="0"/>
              <w:bottom w:val="single" w:color="000000" w:sz="2" w:space="0"/>
            </w:tcBorders>
            <w:noWrap w:val="0"/>
            <w:vAlign w:val="center"/>
          </w:tcPr>
          <w:p w14:paraId="429E9647">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3</w:t>
            </w:r>
          </w:p>
        </w:tc>
        <w:tc>
          <w:tcPr>
            <w:tcW w:w="1612" w:type="pct"/>
            <w:tcBorders>
              <w:top w:val="single" w:color="000000" w:sz="2" w:space="0"/>
              <w:bottom w:val="single" w:color="000000" w:sz="2" w:space="0"/>
            </w:tcBorders>
            <w:noWrap w:val="0"/>
            <w:vAlign w:val="center"/>
          </w:tcPr>
          <w:p w14:paraId="2C31F2C8">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裸光纤租用</w:t>
            </w:r>
          </w:p>
        </w:tc>
        <w:tc>
          <w:tcPr>
            <w:tcW w:w="618" w:type="pct"/>
            <w:tcBorders>
              <w:top w:val="single" w:color="000000" w:sz="2" w:space="0"/>
              <w:bottom w:val="single" w:color="000000" w:sz="2" w:space="0"/>
            </w:tcBorders>
            <w:noWrap w:val="0"/>
            <w:vAlign w:val="center"/>
          </w:tcPr>
          <w:p w14:paraId="4FC58A37">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lang w:val="en-US" w:eastAsia="zh-CN"/>
                <w14:textFill>
                  <w14:solidFill>
                    <w14:schemeClr w14:val="tx1"/>
                  </w14:solidFill>
                </w14:textFill>
              </w:rPr>
              <w:t>2</w:t>
            </w:r>
          </w:p>
        </w:tc>
        <w:tc>
          <w:tcPr>
            <w:tcW w:w="598" w:type="pct"/>
            <w:tcBorders>
              <w:top w:val="single" w:color="000000" w:sz="2" w:space="0"/>
              <w:bottom w:val="single" w:color="000000" w:sz="2" w:space="0"/>
            </w:tcBorders>
            <w:noWrap w:val="0"/>
            <w:vAlign w:val="center"/>
          </w:tcPr>
          <w:p w14:paraId="7BC250F6">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组</w:t>
            </w:r>
          </w:p>
        </w:tc>
        <w:tc>
          <w:tcPr>
            <w:tcW w:w="1086" w:type="pct"/>
            <w:vMerge w:val="continue"/>
            <w:tcBorders>
              <w:bottom w:val="single" w:color="000000" w:sz="2" w:space="0"/>
            </w:tcBorders>
            <w:noWrap w:val="0"/>
            <w:vAlign w:val="center"/>
          </w:tcPr>
          <w:p w14:paraId="1767335C">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sz w:val="24"/>
                <w:szCs w:val="24"/>
                <w:lang w:val="en-US" w:eastAsia="zh-CN"/>
                <w14:textFill>
                  <w14:solidFill>
                    <w14:schemeClr w14:val="tx1"/>
                  </w14:solidFill>
                </w14:textFill>
              </w:rPr>
            </w:pPr>
          </w:p>
        </w:tc>
        <w:tc>
          <w:tcPr>
            <w:tcW w:w="675" w:type="pct"/>
            <w:tcBorders>
              <w:top w:val="single" w:color="000000" w:sz="2" w:space="0"/>
              <w:bottom w:val="single" w:color="000000" w:sz="2" w:space="0"/>
            </w:tcBorders>
            <w:noWrap w:val="0"/>
            <w:vAlign w:val="center"/>
          </w:tcPr>
          <w:p w14:paraId="1AE1B0DF">
            <w:pPr>
              <w:keepNext w:val="0"/>
              <w:keepLines w:val="0"/>
              <w:pageBreakBefore w:val="0"/>
              <w:widowControl w:val="0"/>
              <w:kinsoku/>
              <w:wordWrap/>
              <w:overflowPunct/>
              <w:topLinePunct w:val="0"/>
              <w:autoSpaceDE/>
              <w:autoSpaceDN/>
              <w:bidi w:val="0"/>
              <w:adjustRightInd w:val="0"/>
              <w:snapToGrid w:val="0"/>
              <w:spacing w:line="560" w:lineRule="exact"/>
              <w:ind w:firstLine="0" w:firstLineChars="0"/>
              <w:jc w:val="center"/>
              <w:textAlignment w:val="auto"/>
              <w:rPr>
                <w:rFonts w:hint="eastAsia" w:ascii="仿宋" w:hAnsi="仿宋" w:eastAsia="仿宋" w:cs="仿宋"/>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服务</w:t>
            </w:r>
          </w:p>
        </w:tc>
      </w:tr>
    </w:tbl>
    <w:p w14:paraId="1C135285">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eastAsia="zh-CN"/>
          <w14:textFill>
            <w14:solidFill>
              <w14:schemeClr w14:val="tx1"/>
            </w14:solidFill>
          </w14:textFill>
        </w:rPr>
        <w:t>四、</w:t>
      </w:r>
      <w:r>
        <w:rPr>
          <w:rFonts w:hint="eastAsia" w:ascii="仿宋" w:hAnsi="仿宋" w:eastAsia="仿宋" w:cs="仿宋"/>
          <w:color w:val="000000" w:themeColor="text1"/>
          <w:sz w:val="28"/>
          <w:szCs w:val="28"/>
          <w:highlight w:val="none"/>
          <w14:textFill>
            <w14:solidFill>
              <w14:schemeClr w14:val="tx1"/>
            </w14:solidFill>
          </w14:textFill>
        </w:rPr>
        <w:t>拟采购标的需要满足的技术、商务要求</w:t>
      </w:r>
    </w:p>
    <w:p w14:paraId="79F7DF13">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（一）技术要求</w:t>
      </w:r>
    </w:p>
    <w:p w14:paraId="6FC224E9">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000000"/>
          <w:sz w:val="28"/>
          <w:szCs w:val="28"/>
          <w:lang w:val="en-US" w:eastAsia="zh-CN"/>
        </w:rPr>
      </w:pPr>
      <w:r>
        <w:rPr>
          <w:rFonts w:hint="eastAsia" w:ascii="仿宋" w:hAnsi="仿宋" w:cs="仿宋"/>
          <w:b/>
          <w:bCs/>
          <w:color w:val="000000"/>
          <w:sz w:val="28"/>
          <w:szCs w:val="28"/>
          <w:lang w:val="en-US" w:eastAsia="zh-CN"/>
        </w:rPr>
        <w:t>1.</w:t>
      </w:r>
      <w:r>
        <w:rPr>
          <w:rFonts w:hint="eastAsia" w:ascii="仿宋" w:hAnsi="仿宋" w:eastAsia="仿宋" w:cs="仿宋"/>
          <w:b/>
          <w:bCs/>
          <w:color w:val="000000"/>
          <w:sz w:val="28"/>
          <w:szCs w:val="28"/>
          <w:lang w:val="en-US" w:eastAsia="zh-CN"/>
        </w:rPr>
        <w:t xml:space="preserve"> 产品功能、性能、配置要求</w:t>
      </w:r>
    </w:p>
    <w:p w14:paraId="4312A972">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1.1 IDC机房及机柜租用</w:t>
      </w:r>
    </w:p>
    <w:p w14:paraId="26F0F16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IDC机房须满足供电、通风、防雷接地、消防、制冷、安保、机房布设、机柜及布线等要求。</w:t>
      </w:r>
    </w:p>
    <w:p w14:paraId="4A3522EE">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（1）机房位置要求</w:t>
      </w:r>
    </w:p>
    <w:p w14:paraId="3CB8F19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机房需要位于南京市范围内，周边环境设施齐全，交通便利，需要远离腐蚀性气体、粉尘、噪音、强震动的厂矿企业，无超高压变电站、电气化铁道、大功率雷达站等强电磁干扰源。</w:t>
      </w:r>
    </w:p>
    <w:p w14:paraId="29ED0F8A">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（2）机房空间要求</w:t>
      </w:r>
    </w:p>
    <w:p w14:paraId="7B5A1D8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★本期机房租用需要至少提供</w:t>
      </w:r>
      <w:r>
        <w:rPr>
          <w:rFonts w:hint="eastAsia" w:ascii="仿宋" w:hAnsi="仿宋" w:eastAsia="仿宋" w:cs="仿宋"/>
          <w:b/>
          <w:bCs/>
          <w:color w:val="000000" w:themeColor="text1"/>
          <w:sz w:val="28"/>
          <w:szCs w:val="28"/>
          <w:lang w:val="en-US" w:eastAsia="zh-CN"/>
          <w14:textFill>
            <w14:solidFill>
              <w14:schemeClr w14:val="tx1"/>
            </w14:solidFill>
          </w14:textFill>
        </w:rPr>
        <w:t>18个标准机柜所需的必须空间</w:t>
      </w:r>
      <w:r>
        <w:rPr>
          <w:rFonts w:hint="eastAsia" w:ascii="仿宋" w:hAnsi="仿宋" w:eastAsia="仿宋" w:cs="仿宋"/>
          <w:color w:val="000000" w:themeColor="text1"/>
          <w:sz w:val="28"/>
          <w:szCs w:val="28"/>
          <w:lang w:val="en-US" w:eastAsia="zh-CN"/>
          <w14:textFill>
            <w14:solidFill>
              <w14:schemeClr w14:val="tx1"/>
            </w14:solidFill>
          </w14:textFill>
        </w:rPr>
        <w:t>，按照项目需求提供相应规格PDU。</w:t>
      </w:r>
    </w:p>
    <w:p w14:paraId="27C37C7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（3）机房环境要求</w:t>
      </w:r>
    </w:p>
    <w:p w14:paraId="7533F16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机房环境要求达到《电子信息系统机房设计规范》GB50174-2008规定的A级标准；</w:t>
      </w:r>
    </w:p>
    <w:p w14:paraId="33CA84FD">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（4）机房基础设施要求：</w:t>
      </w:r>
    </w:p>
    <w:p w14:paraId="4D5E30D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A、机房层高应大于3.5m，楼板荷重不低于1000kg/㎡，抗震等级一级。</w:t>
      </w:r>
    </w:p>
    <w:p w14:paraId="6900B1A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B、机房应具有御强烈风暴、雷击的能力。</w:t>
      </w:r>
    </w:p>
    <w:p w14:paraId="4F86141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C、机房需要满足防洪、防水要求。</w:t>
      </w:r>
    </w:p>
    <w:p w14:paraId="206362B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D、机房需要满足消防要求，应安装环保气体灭火系统。</w:t>
      </w:r>
    </w:p>
    <w:p w14:paraId="2941593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（5）供电要求</w:t>
      </w:r>
    </w:p>
    <w:p w14:paraId="65B6887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A、配电系统可用性应满足99.999%以上，机房应有两路高压专线供电，两路高压供电应来自于不同变电站，双路或多路供电不会同时受到损坏，并配有冗余设施确保数据中心7*24 小时连续不间断的运行；</w:t>
      </w:r>
    </w:p>
    <w:p w14:paraId="7460878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B、机房需按2N冗余配置变压器。</w:t>
      </w:r>
    </w:p>
    <w:p w14:paraId="69EE500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C、UPS需要采用2N方案设计，N+1冗余，备用供电至少30分钟，其他可用备份系统（柴油机等8小时）。</w:t>
      </w:r>
    </w:p>
    <w:p w14:paraId="660EA52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D、机房需要配备油机系统作为后备电源供电，油机功率要满足整体机房功耗需求。</w:t>
      </w:r>
    </w:p>
    <w:p w14:paraId="62B5460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E、服务器机架功率要求4</w:t>
      </w:r>
      <w:r>
        <w:rPr>
          <w:rFonts w:hint="eastAsia" w:ascii="仿宋" w:hAnsi="仿宋" w:cs="仿宋"/>
          <w:color w:val="000000" w:themeColor="text1"/>
          <w:sz w:val="28"/>
          <w:szCs w:val="28"/>
          <w:lang w:val="en-US" w:eastAsia="zh-CN"/>
          <w14:textFill>
            <w14:solidFill>
              <w14:schemeClr w14:val="tx1"/>
            </w14:solidFill>
          </w14:textFill>
        </w:rPr>
        <w:t>kW</w:t>
      </w:r>
    </w:p>
    <w:p w14:paraId="02FC583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（6）制冷要求</w:t>
      </w:r>
    </w:p>
    <w:p w14:paraId="49990A8A">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双路供电, 空调末端配电柜2路市电接入，独立区域，空调末端配置的N的空调制冷量除了满足机房内部IT设备外，还应有20%以上的余量，空调的冗余备份按N+1冗余配置，N 要求小于等于5，冷热通道隔离，冷通道最热点不高于24°C，空调开机前注意机房洁净度。</w:t>
      </w:r>
    </w:p>
    <w:p w14:paraId="33D1F64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（7）消防要求：</w:t>
      </w:r>
      <w:r>
        <w:rPr>
          <w:rFonts w:hint="eastAsia" w:ascii="仿宋" w:hAnsi="仿宋" w:eastAsia="仿宋" w:cs="仿宋"/>
          <w:color w:val="000000" w:themeColor="text1"/>
          <w:sz w:val="28"/>
          <w:szCs w:val="28"/>
          <w:lang w:val="en-US" w:eastAsia="zh-CN"/>
          <w14:textFill>
            <w14:solidFill>
              <w14:schemeClr w14:val="tx1"/>
            </w14:solidFill>
          </w14:textFill>
        </w:rPr>
        <w:t>按照A类标准执行。</w:t>
      </w:r>
    </w:p>
    <w:p w14:paraId="49048687">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（8）机房布设</w:t>
      </w:r>
    </w:p>
    <w:p w14:paraId="254CC21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机房机柜布局优先采用面对面、背靠背形成冷热通道，机房应采用上走线，下送风方式，走线架宽不小于400mm，下层走弱电，上层走强电，弱电桥架内安装光纤槽道，强电和数据铜缆、光纤之间的间隔不小于200mm。</w:t>
      </w:r>
    </w:p>
    <w:p w14:paraId="2F1F240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（9）机柜要求</w:t>
      </w:r>
    </w:p>
    <w:p w14:paraId="6047599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★本次建设需要提供</w:t>
      </w:r>
      <w:r>
        <w:rPr>
          <w:rFonts w:hint="eastAsia" w:ascii="仿宋" w:hAnsi="仿宋" w:eastAsia="仿宋" w:cs="仿宋"/>
          <w:b/>
          <w:bCs/>
          <w:color w:val="000000" w:themeColor="text1"/>
          <w:sz w:val="28"/>
          <w:szCs w:val="28"/>
          <w:lang w:val="en-US" w:eastAsia="zh-CN"/>
          <w14:textFill>
            <w14:solidFill>
              <w14:schemeClr w14:val="tx1"/>
            </w14:solidFill>
          </w14:textFill>
        </w:rPr>
        <w:t>至少18个机柜，功率为14个4</w:t>
      </w:r>
      <w:r>
        <w:rPr>
          <w:rFonts w:hint="eastAsia" w:ascii="仿宋" w:hAnsi="仿宋" w:cs="仿宋"/>
          <w:b/>
          <w:bCs/>
          <w:color w:val="000000" w:themeColor="text1"/>
          <w:sz w:val="28"/>
          <w:szCs w:val="28"/>
          <w:lang w:val="en-US" w:eastAsia="zh-CN"/>
          <w14:textFill>
            <w14:solidFill>
              <w14:schemeClr w14:val="tx1"/>
            </w14:solidFill>
          </w14:textFill>
        </w:rPr>
        <w:t>kW</w:t>
      </w:r>
      <w:r>
        <w:rPr>
          <w:rFonts w:hint="eastAsia" w:ascii="仿宋" w:hAnsi="仿宋" w:eastAsia="仿宋" w:cs="仿宋"/>
          <w:b/>
          <w:bCs/>
          <w:color w:val="000000" w:themeColor="text1"/>
          <w:sz w:val="28"/>
          <w:szCs w:val="28"/>
          <w:lang w:val="en-US" w:eastAsia="zh-CN"/>
          <w14:textFill>
            <w14:solidFill>
              <w14:schemeClr w14:val="tx1"/>
            </w14:solidFill>
          </w14:textFill>
        </w:rPr>
        <w:t>服务器机柜和4个12</w:t>
      </w:r>
      <w:r>
        <w:rPr>
          <w:rFonts w:hint="eastAsia" w:ascii="仿宋" w:hAnsi="仿宋" w:cs="仿宋"/>
          <w:b/>
          <w:bCs/>
          <w:color w:val="000000" w:themeColor="text1"/>
          <w:sz w:val="28"/>
          <w:szCs w:val="28"/>
          <w:lang w:val="en-US" w:eastAsia="zh-CN"/>
          <w14:textFill>
            <w14:solidFill>
              <w14:schemeClr w14:val="tx1"/>
            </w14:solidFill>
          </w14:textFill>
        </w:rPr>
        <w:t>kW</w:t>
      </w:r>
      <w:r>
        <w:rPr>
          <w:rFonts w:hint="eastAsia" w:ascii="仿宋" w:hAnsi="仿宋" w:eastAsia="仿宋" w:cs="仿宋"/>
          <w:b/>
          <w:bCs/>
          <w:color w:val="000000" w:themeColor="text1"/>
          <w:sz w:val="28"/>
          <w:szCs w:val="28"/>
          <w:lang w:val="en-US" w:eastAsia="zh-CN"/>
          <w14:textFill>
            <w14:solidFill>
              <w14:schemeClr w14:val="tx1"/>
            </w14:solidFill>
          </w14:textFill>
        </w:rPr>
        <w:t>网络机柜。</w:t>
      </w:r>
    </w:p>
    <w:p w14:paraId="7536333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★机柜规格：机柜长宽至少600mm＊1200mm，高度至少为2000mm机架，右侧机架热通道电源线缆，左侧位置为弱电机架理线槽；</w:t>
      </w:r>
    </w:p>
    <w:p w14:paraId="063E276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★导轨：设备自带导轨。机架配置一块挡板，不小于300kg ；</w:t>
      </w:r>
    </w:p>
    <w:p w14:paraId="5C64AF1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★电源：每个机柜要求2路13个PDU的电源回路。 </w:t>
      </w:r>
    </w:p>
    <w:p w14:paraId="53B74E95">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（10）布线要求</w:t>
      </w:r>
    </w:p>
    <w:p w14:paraId="5F715CD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A.光纤布线标准</w:t>
      </w:r>
    </w:p>
    <w:p w14:paraId="1E305E61">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尾纤在走线架上布放时应用专用尾纤槽或套管保护；尾纤布放时，应尽量减少转弯，需转弯时应弯成弧形；机柜内多余的尾纤应绕圈绑扎、整齐放置；暂时不用的尾纤，头部应用护套保护，整齐盘绕成直径不小于8 厘米的圈后 绑扎固定，且绑扎松紧适度。尾纤严禁压、折；</w:t>
      </w:r>
    </w:p>
    <w:p w14:paraId="3A5FF203">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B.网线布线标准</w:t>
      </w:r>
    </w:p>
    <w:p w14:paraId="4CF5D09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服务器接入网线按三种颜色布放：蓝（eth0）、灰(eth1)、红(带外)。布放线缆的规格、路由和位置应符合施工图的规定，线缆排列必须整齐，外皮无损伤。布放在走线架上的线缆必须绑扎。绑扎后的线缆应互相紧密靠拢，外观平直整齐，线扣间距均匀，松紧适度。使用麻线</w:t>
      </w:r>
      <w:r>
        <w:rPr>
          <w:rFonts w:hint="eastAsia" w:ascii="仿宋" w:hAnsi="仿宋" w:cs="仿宋"/>
          <w:color w:val="000000" w:themeColor="text1"/>
          <w:sz w:val="28"/>
          <w:szCs w:val="28"/>
          <w:lang w:val="en-US" w:eastAsia="zh-CN"/>
          <w14:textFill>
            <w14:solidFill>
              <w14:schemeClr w14:val="tx1"/>
            </w14:solidFill>
          </w14:textFill>
        </w:rPr>
        <w:t>绑扎</w:t>
      </w:r>
      <w:r>
        <w:rPr>
          <w:rFonts w:hint="eastAsia" w:ascii="仿宋" w:hAnsi="仿宋" w:eastAsia="仿宋" w:cs="仿宋"/>
          <w:color w:val="000000" w:themeColor="text1"/>
          <w:sz w:val="28"/>
          <w:szCs w:val="28"/>
          <w:lang w:val="en-US" w:eastAsia="zh-CN"/>
          <w14:textFill>
            <w14:solidFill>
              <w14:schemeClr w14:val="tx1"/>
            </w14:solidFill>
          </w14:textFill>
        </w:rPr>
        <w:t>时麻线必须浸蜡。布放在槽道内的线缆可不绑扎，但槽内线缆应顺直，不宜交叉。在线缆转弯处应绑扎固定。线缆在机柜内布放时不能绷紧，应留有适当余量，绑扎力度适宜，布放顺直、整齐，不应交叉缠绕。信号线和电源线应分井引入，若分井敷设确有困难的，电源线应与信号线缆必须作适当隔离。</w:t>
      </w:r>
    </w:p>
    <w:p w14:paraId="24A6F70A">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（11）IDC机房服务要求：</w:t>
      </w:r>
    </w:p>
    <w:p w14:paraId="2F9EBEF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 需提供7*24小时不间断服务热线，实时受理故障申告；</w:t>
      </w:r>
    </w:p>
    <w:p w14:paraId="0B06019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2）需提供中心机房的空间、供电、UPS、空调等基础设施；</w:t>
      </w:r>
    </w:p>
    <w:p w14:paraId="65883EA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 需提供中心机房的安全管理服务（包括门禁服务和7*24小时闭路电视监控服务）；</w:t>
      </w:r>
    </w:p>
    <w:p w14:paraId="58C5B7B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 需提供对客户设备的全方位监控服务；</w:t>
      </w:r>
    </w:p>
    <w:p w14:paraId="19FF5DD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5) 需提供应急响应服务（包括电力、空调等基础设施故障紧急响应、网络故障紧急响应，设备故障紧急响应），配合解决问题；</w:t>
      </w:r>
    </w:p>
    <w:p w14:paraId="5B308EA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6）需要配有监控系统，对包括：UPS、精密空调、漏水、环境温湿度、照明、配电柜、门禁、消防等设施进行集中监控。需要有专人对监控系统进行日常值守。</w:t>
      </w:r>
    </w:p>
    <w:p w14:paraId="6257475D">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1.2裸光纤租用</w:t>
      </w:r>
    </w:p>
    <w:p w14:paraId="480A7C54">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需提供至少两组、每组不少于8芯的裸光纤，实现所租用的IDC机房和建邺区公安分局指定机房进行互联，并且同区政府计算机网络机房进行互联，由采购方根据“智慧建邺”相关工程的实际需要进行使用。每组光纤必须根据采购方的需求提供至少双路由连接。</w:t>
      </w:r>
    </w:p>
    <w:p w14:paraId="49998DAA">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lang w:val="en-US" w:eastAsia="zh-CN"/>
          <w14:textFill>
            <w14:solidFill>
              <w14:schemeClr w14:val="tx1"/>
            </w14:solidFill>
          </w14:textFill>
        </w:rPr>
        <w:t>系统要求</w:t>
      </w:r>
    </w:p>
    <w:p w14:paraId="777BF35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2.1 总体要求</w:t>
      </w:r>
    </w:p>
    <w:p w14:paraId="0F5C449F">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本次要求租用运营商IDC机房，</w:t>
      </w:r>
      <w:r>
        <w:rPr>
          <w:rFonts w:hint="eastAsia" w:ascii="仿宋" w:hAnsi="仿宋" w:eastAsia="仿宋" w:cs="仿宋"/>
          <w:b/>
          <w:bCs/>
          <w:color w:val="000000" w:themeColor="text1"/>
          <w:sz w:val="28"/>
          <w:szCs w:val="28"/>
          <w:lang w:val="en-US" w:eastAsia="zh-CN"/>
          <w14:textFill>
            <w14:solidFill>
              <w14:schemeClr w14:val="tx1"/>
            </w14:solidFill>
          </w14:textFill>
        </w:rPr>
        <w:t>18个机柜，三年租期</w:t>
      </w:r>
      <w:r>
        <w:rPr>
          <w:rFonts w:hint="eastAsia" w:ascii="仿宋" w:hAnsi="仿宋" w:eastAsia="仿宋" w:cs="仿宋"/>
          <w:color w:val="000000" w:themeColor="text1"/>
          <w:sz w:val="28"/>
          <w:szCs w:val="28"/>
          <w:lang w:val="en-US" w:eastAsia="zh-CN"/>
          <w14:textFill>
            <w14:solidFill>
              <w14:schemeClr w14:val="tx1"/>
            </w14:solidFill>
          </w14:textFill>
        </w:rPr>
        <w:t>，机柜所在空间需为独立包间，同时需提供至少两组、每组不少于8芯的裸光纤，实现指定空间互联，由采购方根据“智慧建邺”相关工程的实际需要进行使用，每组光纤必须根据采购方的需求提供至少双路由连接。</w:t>
      </w:r>
    </w:p>
    <w:p w14:paraId="5C5C29F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2.2 系统建设成果要求</w:t>
      </w:r>
    </w:p>
    <w:p w14:paraId="5333A44C">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在本项目验收时，供应商需提交以下建设成果：</w:t>
      </w:r>
    </w:p>
    <w:p w14:paraId="69596B2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（一）机房、机柜、裸光纤及相关配套服务；</w:t>
      </w:r>
    </w:p>
    <w:p w14:paraId="689AC71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（二）文档资料：根据采购方和监理要求提供。</w:t>
      </w:r>
    </w:p>
    <w:p w14:paraId="16D2CCFE">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2.3 其他要求</w:t>
      </w:r>
    </w:p>
    <w:p w14:paraId="3670A4A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（一）供应商承诺已充分了解了</w:t>
      </w:r>
      <w:r>
        <w:rPr>
          <w:rFonts w:hint="eastAsia" w:ascii="仿宋" w:hAnsi="仿宋" w:cs="仿宋"/>
          <w:color w:val="000000" w:themeColor="text1"/>
          <w:sz w:val="28"/>
          <w:szCs w:val="28"/>
          <w:lang w:val="en-US" w:eastAsia="zh-CN"/>
          <w14:textFill>
            <w14:solidFill>
              <w14:schemeClr w14:val="tx1"/>
            </w14:solidFill>
          </w14:textFill>
        </w:rPr>
        <w:t>本次</w:t>
      </w:r>
      <w:r>
        <w:rPr>
          <w:rFonts w:hint="eastAsia" w:ascii="仿宋" w:hAnsi="仿宋" w:eastAsia="仿宋" w:cs="仿宋"/>
          <w:color w:val="000000" w:themeColor="text1"/>
          <w:sz w:val="28"/>
          <w:szCs w:val="28"/>
          <w:lang w:val="en-US" w:eastAsia="zh-CN"/>
          <w14:textFill>
            <w14:solidFill>
              <w14:schemeClr w14:val="tx1"/>
            </w14:solidFill>
          </w14:textFill>
        </w:rPr>
        <w:t>招标的项目需求，对采购的服务做了充分的评估，能够满足本次采购目标，采购人在本项目服务周期内将不再需要另外采购其他服务，否则需要在投标文件中进行说明。</w:t>
      </w:r>
    </w:p>
    <w:p w14:paraId="09C5CFAE">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（二）供应商在施工过程中需遵守安全文明生产规定及国家法律法规，在施工过程中发生的任何安全责任事故由供应商自行承担，采购人不负任何责任。</w:t>
      </w:r>
    </w:p>
    <w:p w14:paraId="4A96C2E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（三）供应商需承诺以下服务事项</w:t>
      </w:r>
    </w:p>
    <w:p w14:paraId="7191CAB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（1）领取中标通知书后，立即派员与采购人核实、确认服务需求，并进行深化设计和施工组织方案编制。</w:t>
      </w:r>
    </w:p>
    <w:p w14:paraId="4B57468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（2）工程项目经理与投标文件中所确定的人员一致，安装施工、调试人员是经过专门培训、考核，并取得合格证书和上岗证书，经验丰富的人员。否则采购方有权拒签合同。</w:t>
      </w:r>
    </w:p>
    <w:p w14:paraId="49CA4DD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（3）提供所租用机房相关详细的技术资料。</w:t>
      </w:r>
    </w:p>
    <w:p w14:paraId="4493787F">
      <w:pPr>
        <w:autoSpaceDE w:val="0"/>
        <w:autoSpaceDN w:val="0"/>
        <w:adjustRightInd w:val="0"/>
        <w:spacing w:line="560" w:lineRule="exact"/>
        <w:jc w:val="lef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（4）供应商需与采购人签订保密协议，对所涉及的数据和相关资料文件严格保密。</w:t>
      </w:r>
    </w:p>
    <w:p w14:paraId="2B58A929">
      <w:pPr>
        <w:autoSpaceDE w:val="0"/>
        <w:autoSpaceDN w:val="0"/>
        <w:adjustRightInd w:val="0"/>
        <w:spacing w:line="560" w:lineRule="exact"/>
        <w:jc w:val="lef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（二）商务要求</w:t>
      </w:r>
    </w:p>
    <w:p w14:paraId="6E52C4B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cs="仿宋"/>
          <w:b/>
          <w:bCs/>
          <w:color w:val="000000" w:themeColor="text1"/>
          <w:kern w:val="0"/>
          <w:sz w:val="28"/>
          <w:szCs w:val="28"/>
          <w:lang w:val="en-US" w:eastAsia="zh-CN"/>
          <w14:textFill>
            <w14:solidFill>
              <w14:schemeClr w14:val="tx1"/>
            </w14:solidFill>
          </w14:textFill>
        </w:rPr>
        <w:t>1.</w:t>
      </w:r>
      <w:r>
        <w:rPr>
          <w:rFonts w:hint="eastAsia" w:ascii="仿宋" w:hAnsi="仿宋" w:eastAsia="仿宋" w:cs="仿宋"/>
          <w:b/>
          <w:bCs/>
          <w:color w:val="000000" w:themeColor="text1"/>
          <w:kern w:val="0"/>
          <w:sz w:val="28"/>
          <w:szCs w:val="28"/>
          <w:lang w:val="en-US" w:eastAsia="zh-CN"/>
          <w14:textFill>
            <w14:solidFill>
              <w14:schemeClr w14:val="tx1"/>
            </w14:solidFill>
          </w14:textFill>
        </w:rPr>
        <w:t>服务期</w:t>
      </w:r>
    </w:p>
    <w:p w14:paraId="21934543">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投标人提供的机房租用服务为3年，</w:t>
      </w:r>
      <w:r>
        <w:rPr>
          <w:rFonts w:hint="eastAsia" w:ascii="仿宋" w:hAnsi="仿宋" w:eastAsia="仿宋" w:cs="仿宋"/>
          <w:color w:val="000000" w:themeColor="text1"/>
          <w:highlight w:val="none"/>
          <w:lang w:val="en-US" w:eastAsia="zh-CN"/>
          <w14:textFill>
            <w14:solidFill>
              <w14:schemeClr w14:val="tx1"/>
            </w14:solidFill>
          </w14:textFill>
        </w:rPr>
        <w:t>自机房通过采购人组织的验收之日起开始计算。</w:t>
      </w:r>
    </w:p>
    <w:p w14:paraId="0373F37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cs="仿宋"/>
          <w:b/>
          <w:bCs/>
          <w:color w:val="000000" w:themeColor="text1"/>
          <w:kern w:val="0"/>
          <w:sz w:val="28"/>
          <w:szCs w:val="28"/>
          <w:lang w:val="en-US" w:eastAsia="zh-CN" w:bidi="ar-SA"/>
          <w14:textFill>
            <w14:solidFill>
              <w14:schemeClr w14:val="tx1"/>
            </w14:solidFill>
          </w14:textFill>
        </w:rPr>
        <w:t>2.</w:t>
      </w:r>
      <w:r>
        <w:rPr>
          <w:rFonts w:hint="eastAsia" w:ascii="仿宋" w:hAnsi="仿宋" w:eastAsia="仿宋" w:cs="仿宋"/>
          <w:b/>
          <w:bCs/>
          <w:color w:val="000000" w:themeColor="text1"/>
          <w:kern w:val="0"/>
          <w:sz w:val="28"/>
          <w:szCs w:val="28"/>
          <w:lang w:val="en-US" w:eastAsia="zh-CN"/>
          <w14:textFill>
            <w14:solidFill>
              <w14:schemeClr w14:val="tx1"/>
            </w14:solidFill>
          </w14:textFill>
        </w:rPr>
        <w:t>售后服务要求</w:t>
      </w:r>
    </w:p>
    <w:p w14:paraId="33DB4F1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1）售后服务：机房可用性应满足99.99%以上。</w:t>
      </w:r>
    </w:p>
    <w:p w14:paraId="70568298">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2）售后服务人员：熟悉机房环境的工程师至少2人。</w:t>
      </w:r>
    </w:p>
    <w:p w14:paraId="7D54030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3）服务响应时间：故障报修的响应时间为即时，故障恢复时间为2个小时，并不影响下一工作日的正常工作。</w:t>
      </w:r>
    </w:p>
    <w:p w14:paraId="79B90CF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cs="仿宋"/>
          <w:b/>
          <w:bCs/>
          <w:color w:val="000000" w:themeColor="text1"/>
          <w:kern w:val="0"/>
          <w:sz w:val="28"/>
          <w:szCs w:val="28"/>
          <w:lang w:val="en-US" w:eastAsia="zh-CN"/>
          <w14:textFill>
            <w14:solidFill>
              <w14:schemeClr w14:val="tx1"/>
            </w14:solidFill>
          </w14:textFill>
        </w:rPr>
        <w:t>3.</w:t>
      </w:r>
      <w:r>
        <w:rPr>
          <w:rFonts w:hint="eastAsia" w:ascii="仿宋" w:hAnsi="仿宋" w:eastAsia="仿宋" w:cs="仿宋"/>
          <w:b/>
          <w:bCs/>
          <w:color w:val="000000" w:themeColor="text1"/>
          <w:kern w:val="0"/>
          <w:sz w:val="28"/>
          <w:szCs w:val="28"/>
          <w:lang w:val="en-US" w:eastAsia="zh-CN"/>
          <w14:textFill>
            <w14:solidFill>
              <w14:schemeClr w14:val="tx1"/>
            </w14:solidFill>
          </w14:textFill>
        </w:rPr>
        <w:t>违约与赔偿</w:t>
      </w:r>
    </w:p>
    <w:p w14:paraId="1A3F49CF">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3.1交付违约</w:t>
      </w:r>
    </w:p>
    <w:p w14:paraId="5B764B9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1）如果投标人不能交付服务，供应商应返还采购人所有已付款，并向采购人支付本项目合同总金额10%的违约金。</w:t>
      </w:r>
    </w:p>
    <w:p w14:paraId="362E5D8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（2）投标人所交付的服务不符合合同规定的，采购人有权拒收。采购人拒收的，供应商应返还采购人所有已付款，并向采购人支付本项目合同总金额10%的违约金。</w:t>
      </w:r>
    </w:p>
    <w:p w14:paraId="7117203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（3）如果投标人未在本项目所规定的时间内交付本项目所规定的服务，除依照约定支付违约金外，采购人有权要求供应商补偿和采取补救措施，并继续履行本项目所规定的义务。违约金的具体确定方式为：</w:t>
      </w:r>
    </w:p>
    <w:p w14:paraId="18C6D40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1）每延期10天，投标人应向采购人支付本项目合同总金额1%的违约金，但违约金的总数不超过合同总金额的10%；</w:t>
      </w:r>
    </w:p>
    <w:p w14:paraId="0659C62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2）如果延期时间超过60天，采购人有权终止合同。采购人终止合同的，供应商应退还采购人所有已付款，并向采购人支付本项目合同总金额10%的违约金。</w:t>
      </w:r>
    </w:p>
    <w:p w14:paraId="3E70C48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14:textFill>
            <w14:solidFill>
              <w14:schemeClr w14:val="tx1"/>
            </w14:solidFill>
          </w14:textFill>
        </w:rPr>
        <w:t>3.2付款违约</w:t>
      </w:r>
    </w:p>
    <w:p w14:paraId="7B69EB6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如果采购人未能按照合同规定的期限付款，每延期30天，采购人应向供应商支付合同总价的</w:t>
      </w:r>
      <w:r>
        <w:rPr>
          <w:rFonts w:hint="eastAsia" w:ascii="仿宋" w:hAnsi="仿宋" w:eastAsia="仿宋" w:cs="仿宋"/>
          <w:color w:val="000000" w:themeColor="text1"/>
          <w:kern w:val="0"/>
          <w:sz w:val="28"/>
          <w:szCs w:val="28"/>
          <w:u w:val="single"/>
          <w:lang w:val="en-US" w:eastAsia="zh-CN"/>
          <w14:textFill>
            <w14:solidFill>
              <w14:schemeClr w14:val="tx1"/>
            </w14:solidFill>
          </w14:textFill>
        </w:rPr>
        <w:t xml:space="preserve"> 1</w:t>
      </w:r>
      <w:r>
        <w:rPr>
          <w:rFonts w:hint="eastAsia" w:ascii="仿宋" w:hAnsi="仿宋" w:eastAsia="仿宋" w:cs="仿宋"/>
          <w:color w:val="000000" w:themeColor="text1"/>
          <w:kern w:val="0"/>
          <w:sz w:val="28"/>
          <w:szCs w:val="28"/>
          <w:lang w:val="en-US" w:eastAsia="zh-CN"/>
          <w14:textFill>
            <w14:solidFill>
              <w14:schemeClr w14:val="tx1"/>
            </w14:solidFill>
          </w14:textFill>
        </w:rPr>
        <w:t xml:space="preserve"> %作为违约金，但是违约金的总额不得超过合同总价的10%。</w:t>
      </w:r>
    </w:p>
    <w:p w14:paraId="395B18C0">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3.3保密违约</w:t>
      </w:r>
    </w:p>
    <w:p w14:paraId="4881A94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 xml:space="preserve">任何一方违反本项目所规定的保密义务，违约方应当支付本项目总金额的 </w:t>
      </w:r>
      <w:r>
        <w:rPr>
          <w:rFonts w:hint="eastAsia" w:ascii="仿宋" w:hAnsi="仿宋" w:eastAsia="仿宋" w:cs="仿宋"/>
          <w:color w:val="000000" w:themeColor="text1"/>
          <w:kern w:val="0"/>
          <w:sz w:val="28"/>
          <w:szCs w:val="28"/>
          <w:u w:val="single"/>
          <w:lang w:val="en-US" w:eastAsia="zh-CN"/>
          <w14:textFill>
            <w14:solidFill>
              <w14:schemeClr w14:val="tx1"/>
            </w14:solidFill>
          </w14:textFill>
        </w:rPr>
        <w:t xml:space="preserve">5 </w:t>
      </w:r>
      <w:r>
        <w:rPr>
          <w:rFonts w:hint="eastAsia" w:ascii="仿宋" w:hAnsi="仿宋" w:eastAsia="仿宋" w:cs="仿宋"/>
          <w:color w:val="000000" w:themeColor="text1"/>
          <w:kern w:val="0"/>
          <w:sz w:val="28"/>
          <w:szCs w:val="28"/>
          <w:lang w:val="en-US" w:eastAsia="zh-CN"/>
          <w14:textFill>
            <w14:solidFill>
              <w14:schemeClr w14:val="tx1"/>
            </w14:solidFill>
          </w14:textFill>
        </w:rPr>
        <w:t>%作为违约金。如果包括利润在内的实际损失超过违约金的，受损失一方有权要求对方赔偿超过部分。</w:t>
      </w:r>
    </w:p>
    <w:p w14:paraId="26E4049C">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3.4实</w:t>
      </w:r>
      <w:r>
        <w:rPr>
          <w:rFonts w:hint="eastAsia" w:ascii="仿宋" w:hAnsi="仿宋" w:eastAsia="仿宋" w:cs="仿宋"/>
          <w:b/>
          <w:bCs/>
          <w:color w:val="000000" w:themeColor="text1"/>
          <w:kern w:val="0"/>
          <w:sz w:val="28"/>
          <w:szCs w:val="28"/>
          <w:highlight w:val="none"/>
          <w:lang w:val="en-US" w:eastAsia="zh-CN"/>
          <w14:textFill>
            <w14:solidFill>
              <w14:schemeClr w14:val="tx1"/>
            </w14:solidFill>
          </w14:textFill>
        </w:rPr>
        <w:t>施违约</w:t>
      </w:r>
    </w:p>
    <w:p w14:paraId="1E332ED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有下列情形之一的属投标人违约，采购人</w:t>
      </w:r>
      <w:r>
        <w:rPr>
          <w:rFonts w:hint="eastAsia" w:ascii="仿宋" w:hAnsi="仿宋" w:cs="仿宋"/>
          <w:color w:val="000000" w:themeColor="text1"/>
          <w:kern w:val="0"/>
          <w:sz w:val="28"/>
          <w:szCs w:val="28"/>
          <w:highlight w:val="none"/>
          <w:lang w:val="en-US" w:eastAsia="zh-CN"/>
          <w14:textFill>
            <w14:solidFill>
              <w14:schemeClr w14:val="tx1"/>
            </w14:solidFill>
          </w14:textFill>
        </w:rPr>
        <w:t>有</w:t>
      </w: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向供应商索赔的权利：</w:t>
      </w:r>
    </w:p>
    <w:p w14:paraId="35349BF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（1）由于投标人项目经理或核心技术人员变动而影响本项目按计划进度进行项目实施；</w:t>
      </w:r>
    </w:p>
    <w:p w14:paraId="5342029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（2）在服务期内，由于投标人维护专业技术人员力量不足，不能及时提供技术支持和维护服务而导致机房不能正常使用。</w:t>
      </w:r>
    </w:p>
    <w:p w14:paraId="2ECCBDB8">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3.5其他条款违约</w:t>
      </w:r>
    </w:p>
    <w:p w14:paraId="3587B4E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任何一方违反本项目所规定的其他义务，违约方应当按照合同总价的  5 %支付违约金。</w:t>
      </w:r>
    </w:p>
    <w:p w14:paraId="6341B25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3.6如果发生违约事件，</w:t>
      </w:r>
      <w:r>
        <w:rPr>
          <w:rFonts w:hint="eastAsia" w:ascii="仿宋" w:hAnsi="仿宋" w:eastAsia="仿宋" w:cs="仿宋"/>
          <w:color w:val="000000" w:themeColor="text1"/>
          <w:kern w:val="0"/>
          <w:sz w:val="28"/>
          <w:szCs w:val="28"/>
          <w:lang w:val="en-US" w:eastAsia="zh-CN"/>
          <w14:textFill>
            <w14:solidFill>
              <w14:schemeClr w14:val="tx1"/>
            </w14:solidFill>
          </w14:textFill>
        </w:rPr>
        <w:t>履约方要求违约方支付违约金时，应当以书面方式通知违约方，内容包括违约事件、违约金、支付时间和方式等。违约方在收到上述通知后，应当于 10 天内答复对方，并支付违约金。如果双方不能就此达成一致意见，可以按照本项目所规定的争议解决条款解决双方的纠纷，但任何一方不得采取非法手段或以损害本项目的方式实现违约金。</w:t>
      </w:r>
    </w:p>
    <w:p w14:paraId="0C958CEE">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cs="仿宋"/>
          <w:b/>
          <w:bCs/>
          <w:color w:val="000000" w:themeColor="text1"/>
          <w:kern w:val="0"/>
          <w:sz w:val="28"/>
          <w:szCs w:val="28"/>
          <w:lang w:val="en-US" w:eastAsia="zh-CN"/>
          <w14:textFill>
            <w14:solidFill>
              <w14:schemeClr w14:val="tx1"/>
            </w14:solidFill>
          </w14:textFill>
        </w:rPr>
        <w:t>4.</w:t>
      </w:r>
      <w:r>
        <w:rPr>
          <w:rFonts w:hint="eastAsia" w:ascii="仿宋" w:hAnsi="仿宋" w:eastAsia="仿宋" w:cs="仿宋"/>
          <w:b/>
          <w:bCs/>
          <w:color w:val="000000" w:themeColor="text1"/>
          <w:kern w:val="0"/>
          <w:sz w:val="28"/>
          <w:szCs w:val="28"/>
          <w:lang w:val="en-US" w:eastAsia="zh-CN"/>
          <w14:textFill>
            <w14:solidFill>
              <w14:schemeClr w14:val="tx1"/>
            </w14:solidFill>
          </w14:textFill>
        </w:rPr>
        <w:t>付款条件</w:t>
      </w:r>
    </w:p>
    <w:p w14:paraId="0D809340">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合同签订之日起15个工作日内，采购人向成交供应商支付合同款的30%作为预付款，服务期满一年支付至合同价款的60%，服务期满两年支付至合同价款的90%，服务期满三年并经采购人验收合格后支付至合同价款的100%。</w:t>
      </w:r>
    </w:p>
    <w:p w14:paraId="60E70F0D">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（2）每次付款前，成交供应商需向采购人提供等额增值税专用发票，否则采购人有权延期付款，且不承担任何的违约责任。</w:t>
      </w:r>
    </w:p>
    <w:p w14:paraId="5CC8A069">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（3）因财政审批导致的迟延支付，采购人不承担迟延支付的违约责任。</w:t>
      </w:r>
    </w:p>
    <w:p w14:paraId="33736B34">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cs="仿宋"/>
          <w:b/>
          <w:bCs/>
          <w:color w:val="000000" w:themeColor="text1"/>
          <w:kern w:val="0"/>
          <w:sz w:val="28"/>
          <w:szCs w:val="28"/>
          <w:lang w:val="en-US" w:eastAsia="zh-CN"/>
          <w14:textFill>
            <w14:solidFill>
              <w14:schemeClr w14:val="tx1"/>
            </w14:solidFill>
          </w14:textFill>
        </w:rPr>
        <w:t>5.</w:t>
      </w:r>
      <w:r>
        <w:rPr>
          <w:rFonts w:hint="eastAsia" w:ascii="仿宋" w:hAnsi="仿宋" w:eastAsia="仿宋" w:cs="仿宋"/>
          <w:b/>
          <w:bCs/>
          <w:color w:val="000000" w:themeColor="text1"/>
          <w:kern w:val="0"/>
          <w:sz w:val="28"/>
          <w:szCs w:val="28"/>
          <w:lang w:val="en-US" w:eastAsia="zh-CN"/>
          <w14:textFill>
            <w14:solidFill>
              <w14:schemeClr w14:val="tx1"/>
            </w14:solidFill>
          </w14:textFill>
        </w:rPr>
        <w:t>交货时间和地点</w:t>
      </w:r>
    </w:p>
    <w:p w14:paraId="6D84EF77">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供应商签订合同之日起10个工作日内完成机房准备，满足设备上架安装和供电要求。供应商提供相关验收资料给采购方，由采购方组织项目验收。</w:t>
      </w:r>
    </w:p>
    <w:p w14:paraId="2E43358A">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default" w:ascii="仿宋" w:hAnsi="仿宋" w:eastAsia="仿宋" w:cs="仿宋"/>
          <w:b/>
          <w:bCs/>
          <w:color w:val="000000" w:themeColor="text1"/>
          <w:kern w:val="0"/>
          <w:sz w:val="28"/>
          <w:szCs w:val="28"/>
          <w:lang w:val="en-US"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备注：</w:t>
      </w:r>
    </w:p>
    <w:p w14:paraId="29DBBC3A">
      <w:pPr>
        <w:autoSpaceDE w:val="0"/>
        <w:autoSpaceDN w:val="0"/>
        <w:adjustRightInd w:val="0"/>
        <w:spacing w:line="560" w:lineRule="exact"/>
        <w:jc w:val="left"/>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kern w:val="0"/>
          <w:sz w:val="28"/>
          <w:szCs w:val="28"/>
          <w:lang w:val="en-US" w:eastAsia="zh-CN"/>
          <w14:textFill>
            <w14:solidFill>
              <w14:schemeClr w14:val="tx1"/>
            </w14:solidFill>
          </w14:textFill>
        </w:rPr>
        <w:t>注：1、本章“★”要求为实质性要求，不允许负偏离，如有负偏离作无效投标处理。投标供应商需在《技术要求响应及偏离表》、《商务要求响应及偏离表》中体现响应情况及偏离情况。</w:t>
      </w:r>
    </w:p>
    <w:p w14:paraId="65609D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jc w:val="left"/>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1E153C60">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firstLine="883" w:firstLineChars="200"/>
        <w:jc w:val="left"/>
        <w:textAlignment w:val="auto"/>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br w:type="page"/>
      </w:r>
    </w:p>
    <w:p w14:paraId="06CE517C">
      <w:pPr>
        <w:keepNext/>
        <w:numPr>
          <w:ilvl w:val="0"/>
          <w:numId w:val="0"/>
        </w:numPr>
        <w:ind w:left="0" w:leftChars="0" w:firstLine="0" w:firstLineChars="0"/>
        <w:jc w:val="center"/>
        <w:outlineLvl w:val="0"/>
        <w:rPr>
          <w:rStyle w:val="211"/>
          <w:rFonts w:hint="eastAsia" w:ascii="仿宋" w:hAnsi="仿宋" w:eastAsia="仿宋" w:cs="仿宋"/>
          <w:color w:val="000000" w:themeColor="text1"/>
          <w:highlight w:val="none"/>
          <w14:textFill>
            <w14:solidFill>
              <w14:schemeClr w14:val="tx1"/>
            </w14:solidFill>
          </w14:textFill>
        </w:rPr>
      </w:pPr>
      <w:r>
        <w:rPr>
          <w:rStyle w:val="211"/>
          <w:rFonts w:hint="eastAsia" w:ascii="仿宋" w:hAnsi="仿宋" w:eastAsia="仿宋" w:cs="仿宋"/>
          <w:color w:val="000000" w:themeColor="text1"/>
          <w:highlight w:val="none"/>
          <w14:textFill>
            <w14:solidFill>
              <w14:schemeClr w14:val="tx1"/>
            </w14:solidFill>
          </w14:textFill>
        </w:rPr>
        <w:t>第五章  评审方法与评审标准</w:t>
      </w:r>
      <w:bookmarkEnd w:id="189"/>
    </w:p>
    <w:p w14:paraId="7A90092D">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000000"/>
          <w:kern w:val="2"/>
          <w:sz w:val="28"/>
          <w:szCs w:val="28"/>
          <w:lang w:eastAsia="zh-CN"/>
        </w:rPr>
      </w:pPr>
      <w:r>
        <w:rPr>
          <w:rFonts w:hint="eastAsia" w:ascii="仿宋" w:hAnsi="仿宋" w:eastAsia="仿宋" w:cs="仿宋"/>
          <w:b/>
          <w:bCs/>
          <w:color w:val="000000"/>
          <w:kern w:val="2"/>
          <w:sz w:val="28"/>
          <w:szCs w:val="28"/>
          <w:lang w:eastAsia="zh-CN"/>
        </w:rPr>
        <w:t>一、</w:t>
      </w:r>
      <w:r>
        <w:rPr>
          <w:rFonts w:hint="eastAsia" w:ascii="仿宋" w:hAnsi="仿宋" w:eastAsia="仿宋" w:cs="仿宋"/>
          <w:b/>
          <w:bCs/>
          <w:color w:val="000000"/>
          <w:kern w:val="2"/>
          <w:sz w:val="28"/>
          <w:szCs w:val="28"/>
        </w:rPr>
        <w:t>评</w:t>
      </w:r>
      <w:r>
        <w:rPr>
          <w:rFonts w:hint="eastAsia" w:ascii="仿宋" w:hAnsi="仿宋" w:eastAsia="仿宋" w:cs="仿宋"/>
          <w:b/>
          <w:bCs/>
          <w:color w:val="000000"/>
          <w:kern w:val="2"/>
          <w:sz w:val="28"/>
          <w:szCs w:val="28"/>
          <w:lang w:val="en-US" w:eastAsia="zh-CN"/>
        </w:rPr>
        <w:t>审</w:t>
      </w:r>
      <w:r>
        <w:rPr>
          <w:rFonts w:hint="eastAsia" w:ascii="仿宋" w:hAnsi="仿宋" w:eastAsia="仿宋" w:cs="仿宋"/>
          <w:b/>
          <w:bCs/>
          <w:color w:val="000000"/>
          <w:kern w:val="2"/>
          <w:sz w:val="28"/>
          <w:szCs w:val="28"/>
          <w:lang w:eastAsia="zh-CN"/>
        </w:rPr>
        <w:t>方法</w:t>
      </w:r>
    </w:p>
    <w:p w14:paraId="5C882276">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kern w:val="0"/>
          <w:sz w:val="28"/>
          <w:szCs w:val="28"/>
        </w:rPr>
      </w:pPr>
      <w:r>
        <w:rPr>
          <w:rFonts w:hint="eastAsia" w:ascii="仿宋" w:hAnsi="仿宋" w:eastAsia="仿宋" w:cs="仿宋"/>
          <w:kern w:val="0"/>
          <w:sz w:val="28"/>
          <w:szCs w:val="28"/>
          <w:lang w:eastAsia="zh-CN"/>
        </w:rPr>
        <w:t>采用</w:t>
      </w:r>
      <w:r>
        <w:rPr>
          <w:rFonts w:hint="eastAsia" w:ascii="仿宋" w:hAnsi="仿宋" w:eastAsia="仿宋" w:cs="仿宋"/>
          <w:kern w:val="0"/>
          <w:sz w:val="28"/>
          <w:szCs w:val="28"/>
        </w:rPr>
        <w:t>综合评分法，对满足磋商文件全部实质性要求的响应文件按评审因素的量化指标评审总分对供应商进行排序。</w:t>
      </w:r>
    </w:p>
    <w:p w14:paraId="32BF5CEB">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kern w:val="0"/>
          <w:sz w:val="28"/>
          <w:szCs w:val="28"/>
        </w:rPr>
      </w:pPr>
      <w:r>
        <w:rPr>
          <w:rFonts w:hint="eastAsia" w:ascii="仿宋" w:hAnsi="仿宋" w:eastAsia="仿宋" w:cs="仿宋"/>
          <w:kern w:val="0"/>
          <w:sz w:val="28"/>
          <w:szCs w:val="28"/>
        </w:rPr>
        <w:t>经磋商确定最终采购需求和提交最后报价的供应商后</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磋商小组</w:t>
      </w:r>
      <w:r>
        <w:rPr>
          <w:rFonts w:hint="eastAsia" w:ascii="仿宋" w:hAnsi="仿宋" w:eastAsia="仿宋" w:cs="仿宋"/>
          <w:kern w:val="0"/>
          <w:sz w:val="28"/>
          <w:szCs w:val="28"/>
          <w:lang w:eastAsia="zh-CN"/>
        </w:rPr>
        <w:t>成员独立</w:t>
      </w:r>
      <w:r>
        <w:rPr>
          <w:rFonts w:hint="eastAsia" w:ascii="仿宋" w:hAnsi="仿宋" w:eastAsia="仿宋" w:cs="仿宋"/>
          <w:kern w:val="0"/>
          <w:sz w:val="28"/>
          <w:szCs w:val="28"/>
        </w:rPr>
        <w:t>对提交最后报价的供应商的响应文件和最后报价进行</w:t>
      </w:r>
      <w:r>
        <w:rPr>
          <w:rFonts w:hint="eastAsia" w:ascii="仿宋" w:hAnsi="仿宋" w:eastAsia="仿宋" w:cs="仿宋"/>
          <w:kern w:val="0"/>
          <w:sz w:val="28"/>
          <w:szCs w:val="28"/>
          <w:lang w:eastAsia="zh-CN"/>
        </w:rPr>
        <w:t>综合</w:t>
      </w:r>
      <w:r>
        <w:rPr>
          <w:rFonts w:hint="eastAsia" w:ascii="仿宋" w:hAnsi="仿宋" w:eastAsia="仿宋" w:cs="仿宋"/>
          <w:kern w:val="0"/>
          <w:sz w:val="28"/>
          <w:szCs w:val="28"/>
        </w:rPr>
        <w:t>评分。</w:t>
      </w:r>
    </w:p>
    <w:p w14:paraId="41A48D82">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kern w:val="0"/>
          <w:sz w:val="28"/>
          <w:szCs w:val="28"/>
        </w:rPr>
      </w:pPr>
      <w:r>
        <w:rPr>
          <w:rFonts w:hint="eastAsia" w:ascii="仿宋" w:hAnsi="仿宋" w:eastAsia="仿宋" w:cs="仿宋"/>
          <w:kern w:val="0"/>
          <w:sz w:val="28"/>
          <w:szCs w:val="28"/>
        </w:rPr>
        <w:t>磋商小组按照评审</w:t>
      </w:r>
      <w:r>
        <w:rPr>
          <w:rFonts w:hint="eastAsia" w:ascii="仿宋" w:hAnsi="仿宋" w:eastAsia="仿宋" w:cs="仿宋"/>
          <w:kern w:val="0"/>
          <w:sz w:val="28"/>
          <w:szCs w:val="28"/>
          <w:lang w:val="en-US" w:eastAsia="zh-CN"/>
        </w:rPr>
        <w:t>总</w:t>
      </w:r>
      <w:r>
        <w:rPr>
          <w:rFonts w:hint="eastAsia" w:ascii="仿宋" w:hAnsi="仿宋" w:eastAsia="仿宋" w:cs="仿宋"/>
          <w:kern w:val="0"/>
          <w:sz w:val="28"/>
          <w:szCs w:val="28"/>
        </w:rPr>
        <w:t>分由高到低顺序推荐</w:t>
      </w:r>
      <w:r>
        <w:rPr>
          <w:rFonts w:hint="eastAsia" w:ascii="仿宋" w:hAnsi="仿宋" w:cs="仿宋"/>
          <w:color w:val="000000" w:themeColor="text1"/>
          <w:highlight w:val="none"/>
          <w:lang w:val="en-US" w:eastAsia="zh-CN"/>
          <w14:textFill>
            <w14:solidFill>
              <w14:schemeClr w14:val="tx1"/>
            </w14:solidFill>
          </w14:textFill>
        </w:rPr>
        <w:t>3</w:t>
      </w:r>
      <w:r>
        <w:rPr>
          <w:rFonts w:hint="eastAsia" w:ascii="仿宋" w:hAnsi="仿宋" w:eastAsia="仿宋" w:cs="仿宋"/>
          <w:b w:val="0"/>
          <w:bCs w:val="0"/>
          <w:color w:val="auto"/>
          <w:kern w:val="2"/>
          <w:sz w:val="28"/>
          <w:szCs w:val="28"/>
          <w:highlight w:val="none"/>
          <w:u w:val="none"/>
          <w:lang w:val="en-US" w:eastAsia="zh-CN"/>
        </w:rPr>
        <w:t>名</w:t>
      </w:r>
      <w:r>
        <w:rPr>
          <w:rFonts w:hint="eastAsia" w:ascii="仿宋" w:hAnsi="仿宋" w:eastAsia="仿宋" w:cs="仿宋"/>
          <w:color w:val="auto"/>
          <w:kern w:val="0"/>
          <w:sz w:val="28"/>
          <w:szCs w:val="28"/>
          <w:highlight w:val="none"/>
          <w:lang w:eastAsia="zh-CN"/>
        </w:rPr>
        <w:t>成交候选供应商</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并编写评审报告。评审得分相同的</w:t>
      </w:r>
      <w:r>
        <w:rPr>
          <w:rFonts w:hint="eastAsia" w:ascii="仿宋" w:hAnsi="仿宋" w:eastAsia="仿宋" w:cs="仿宋"/>
          <w:kern w:val="0"/>
          <w:sz w:val="28"/>
          <w:szCs w:val="28"/>
          <w:lang w:eastAsia="zh-CN"/>
        </w:rPr>
        <w:t>，</w:t>
      </w:r>
      <w:r>
        <w:rPr>
          <w:rFonts w:hint="eastAsia" w:ascii="仿宋" w:hAnsi="仿宋" w:eastAsia="仿宋" w:cs="仿宋"/>
          <w:kern w:val="0"/>
          <w:sz w:val="28"/>
          <w:szCs w:val="28"/>
        </w:rPr>
        <w:t>按照最后报价由低到高的顺序推荐。评审得分且最后报价相同的</w:t>
      </w:r>
      <w:r>
        <w:rPr>
          <w:rFonts w:hint="eastAsia" w:ascii="仿宋" w:hAnsi="仿宋" w:eastAsia="仿宋" w:cs="仿宋"/>
          <w:kern w:val="0"/>
          <w:sz w:val="28"/>
          <w:szCs w:val="28"/>
          <w:lang w:eastAsia="zh-CN"/>
        </w:rPr>
        <w:t>，</w:t>
      </w:r>
      <w:r>
        <w:rPr>
          <w:rFonts w:hint="eastAsia" w:ascii="仿宋" w:hAnsi="仿宋" w:cs="仿宋"/>
          <w:kern w:val="0"/>
          <w:sz w:val="28"/>
          <w:szCs w:val="28"/>
          <w:lang w:eastAsia="zh-CN"/>
        </w:rPr>
        <w:t>按照</w:t>
      </w:r>
      <w:r>
        <w:rPr>
          <w:rFonts w:hint="eastAsia" w:ascii="仿宋" w:hAnsi="仿宋" w:eastAsia="仿宋" w:cs="仿宋"/>
          <w:kern w:val="0"/>
          <w:sz w:val="28"/>
          <w:szCs w:val="28"/>
          <w:lang w:eastAsia="zh-CN"/>
        </w:rPr>
        <w:t>服务标准优劣顺序排列</w:t>
      </w:r>
      <w:r>
        <w:rPr>
          <w:rFonts w:hint="eastAsia" w:ascii="仿宋" w:hAnsi="仿宋" w:eastAsia="仿宋" w:cs="仿宋"/>
          <w:kern w:val="0"/>
          <w:sz w:val="28"/>
          <w:szCs w:val="28"/>
        </w:rPr>
        <w:t>推荐。</w:t>
      </w:r>
    </w:p>
    <w:p w14:paraId="08211BA0">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auto"/>
          <w:kern w:val="2"/>
          <w:sz w:val="28"/>
          <w:szCs w:val="28"/>
          <w:highlight w:val="none"/>
          <w:lang w:eastAsia="zh-CN"/>
        </w:rPr>
      </w:pPr>
      <w:r>
        <w:rPr>
          <w:rFonts w:hint="eastAsia" w:ascii="仿宋" w:hAnsi="仿宋" w:eastAsia="仿宋" w:cs="仿宋"/>
          <w:b/>
          <w:bCs/>
          <w:color w:val="auto"/>
          <w:kern w:val="2"/>
          <w:sz w:val="28"/>
          <w:szCs w:val="28"/>
          <w:highlight w:val="none"/>
          <w:lang w:eastAsia="zh-CN"/>
        </w:rPr>
        <w:t>二、</w:t>
      </w:r>
      <w:r>
        <w:rPr>
          <w:rFonts w:hint="eastAsia" w:ascii="仿宋" w:hAnsi="仿宋" w:eastAsia="仿宋" w:cs="仿宋"/>
          <w:b/>
          <w:bCs/>
          <w:color w:val="auto"/>
          <w:kern w:val="2"/>
          <w:sz w:val="28"/>
          <w:szCs w:val="28"/>
          <w:highlight w:val="none"/>
          <w:lang w:val="en-US" w:eastAsia="zh-CN"/>
        </w:rPr>
        <w:t>小微企业价格扣除</w:t>
      </w:r>
    </w:p>
    <w:p w14:paraId="5C7D44F5">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lang w:val="zh-CN"/>
        </w:rPr>
        <w:t>本项目服务全部由小微企业承接</w:t>
      </w:r>
      <w:r>
        <w:rPr>
          <w:rFonts w:hint="eastAsia" w:ascii="仿宋" w:hAnsi="仿宋" w:eastAsia="仿宋" w:cs="仿宋"/>
          <w:sz w:val="28"/>
          <w:szCs w:val="28"/>
          <w:lang w:val="zh-CN" w:eastAsia="zh-CN"/>
        </w:rPr>
        <w:t>的，</w:t>
      </w:r>
      <w:r>
        <w:rPr>
          <w:rFonts w:hint="eastAsia" w:ascii="仿宋" w:hAnsi="仿宋" w:eastAsia="仿宋" w:cs="仿宋"/>
          <w:color w:val="000000" w:themeColor="text1"/>
          <w:sz w:val="28"/>
          <w:szCs w:val="28"/>
          <w14:textFill>
            <w14:solidFill>
              <w14:schemeClr w14:val="tx1"/>
            </w14:solidFill>
          </w14:textFill>
        </w:rPr>
        <w:t>对报价给予</w:t>
      </w:r>
      <w:r>
        <w:rPr>
          <w:rFonts w:hint="eastAsia" w:ascii="仿宋" w:hAnsi="仿宋" w:cs="仿宋"/>
          <w:color w:val="000000" w:themeColor="text1"/>
          <w:highlight w:val="none"/>
          <w:lang w:val="zh-CN" w:eastAsia="zh-CN"/>
          <w14:textFill>
            <w14:solidFill>
              <w14:schemeClr w14:val="tx1"/>
            </w14:solidFill>
          </w14:textFill>
        </w:rPr>
        <w:t>10%</w:t>
      </w:r>
      <w:r>
        <w:rPr>
          <w:rFonts w:hint="eastAsia" w:ascii="仿宋" w:hAnsi="仿宋" w:eastAsia="仿宋" w:cs="仿宋"/>
          <w:color w:val="000000" w:themeColor="text1"/>
          <w:sz w:val="28"/>
          <w:szCs w:val="28"/>
          <w14:textFill>
            <w14:solidFill>
              <w14:schemeClr w14:val="tx1"/>
            </w14:solidFill>
          </w14:textFill>
        </w:rPr>
        <w:t>的扣除</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用扣除后的价格参与评审。</w:t>
      </w:r>
    </w:p>
    <w:p w14:paraId="516FF4B3">
      <w:pPr>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残疾人福利性单位视同小型、微型企业</w:t>
      </w:r>
      <w:r>
        <w:rPr>
          <w:rFonts w:hint="eastAsia" w:ascii="仿宋" w:hAnsi="仿宋" w:eastAsia="仿宋" w:cs="仿宋"/>
          <w:sz w:val="28"/>
          <w:szCs w:val="28"/>
          <w:lang w:eastAsia="zh-CN"/>
        </w:rPr>
        <w:t>，</w:t>
      </w:r>
      <w:r>
        <w:rPr>
          <w:rFonts w:hint="eastAsia" w:ascii="仿宋" w:hAnsi="仿宋" w:eastAsia="仿宋" w:cs="仿宋"/>
          <w:sz w:val="28"/>
          <w:szCs w:val="28"/>
        </w:rPr>
        <w:t>给予</w:t>
      </w:r>
      <w:r>
        <w:rPr>
          <w:rFonts w:hint="eastAsia" w:ascii="仿宋" w:hAnsi="仿宋" w:eastAsia="仿宋" w:cs="仿宋"/>
          <w:sz w:val="28"/>
          <w:szCs w:val="28"/>
          <w:lang w:val="en-US" w:eastAsia="zh-CN"/>
        </w:rPr>
        <w:t>与小微企业</w:t>
      </w:r>
      <w:r>
        <w:rPr>
          <w:rFonts w:hint="eastAsia" w:ascii="仿宋" w:hAnsi="仿宋" w:eastAsia="仿宋" w:cs="仿宋"/>
          <w:sz w:val="28"/>
          <w:szCs w:val="28"/>
          <w:u w:val="none"/>
          <w:lang w:val="en-US" w:eastAsia="zh-CN"/>
        </w:rPr>
        <w:t>相同</w:t>
      </w:r>
      <w:r>
        <w:rPr>
          <w:rFonts w:hint="eastAsia" w:ascii="仿宋" w:hAnsi="仿宋" w:eastAsia="仿宋" w:cs="仿宋"/>
          <w:sz w:val="28"/>
          <w:szCs w:val="28"/>
        </w:rPr>
        <w:t>的价格扣除</w:t>
      </w:r>
      <w:r>
        <w:rPr>
          <w:rFonts w:hint="eastAsia" w:ascii="仿宋" w:hAnsi="仿宋" w:eastAsia="仿宋" w:cs="仿宋"/>
          <w:sz w:val="28"/>
          <w:szCs w:val="28"/>
          <w:lang w:eastAsia="zh-CN"/>
        </w:rPr>
        <w:t>，</w:t>
      </w:r>
      <w:r>
        <w:rPr>
          <w:rFonts w:hint="eastAsia" w:ascii="仿宋" w:hAnsi="仿宋" w:eastAsia="仿宋" w:cs="仿宋"/>
          <w:sz w:val="28"/>
          <w:szCs w:val="28"/>
        </w:rPr>
        <w:t>用扣除后的价格参与评审</w:t>
      </w:r>
      <w:r>
        <w:rPr>
          <w:rFonts w:hint="eastAsia" w:ascii="仿宋" w:hAnsi="仿宋" w:eastAsia="仿宋" w:cs="仿宋"/>
          <w:sz w:val="28"/>
          <w:szCs w:val="28"/>
          <w:lang w:eastAsia="zh-CN"/>
        </w:rPr>
        <w:t>；</w:t>
      </w:r>
      <w:r>
        <w:rPr>
          <w:rFonts w:hint="eastAsia" w:ascii="仿宋" w:hAnsi="仿宋" w:eastAsia="仿宋" w:cs="仿宋"/>
          <w:sz w:val="28"/>
          <w:szCs w:val="28"/>
        </w:rPr>
        <w:t>监狱和戒毒企业视同小型、微型企业</w:t>
      </w:r>
      <w:r>
        <w:rPr>
          <w:rFonts w:hint="eastAsia" w:ascii="仿宋" w:hAnsi="仿宋" w:eastAsia="仿宋" w:cs="仿宋"/>
          <w:sz w:val="28"/>
          <w:szCs w:val="28"/>
          <w:lang w:eastAsia="zh-CN"/>
        </w:rPr>
        <w:t>，</w:t>
      </w:r>
      <w:r>
        <w:rPr>
          <w:rFonts w:hint="eastAsia" w:ascii="仿宋" w:hAnsi="仿宋" w:eastAsia="仿宋" w:cs="仿宋"/>
          <w:sz w:val="28"/>
          <w:szCs w:val="28"/>
        </w:rPr>
        <w:t>给予</w:t>
      </w:r>
      <w:r>
        <w:rPr>
          <w:rFonts w:hint="eastAsia" w:ascii="仿宋" w:hAnsi="仿宋" w:eastAsia="仿宋" w:cs="仿宋"/>
          <w:sz w:val="28"/>
          <w:szCs w:val="28"/>
          <w:lang w:val="en-US" w:eastAsia="zh-CN"/>
        </w:rPr>
        <w:t>与小微企业</w:t>
      </w:r>
      <w:r>
        <w:rPr>
          <w:rFonts w:hint="eastAsia" w:ascii="仿宋" w:hAnsi="仿宋" w:eastAsia="仿宋" w:cs="仿宋"/>
          <w:sz w:val="28"/>
          <w:szCs w:val="28"/>
          <w:u w:val="none"/>
          <w:lang w:val="en-US" w:eastAsia="zh-CN"/>
        </w:rPr>
        <w:t>相同</w:t>
      </w:r>
      <w:r>
        <w:rPr>
          <w:rFonts w:hint="eastAsia" w:ascii="仿宋" w:hAnsi="仿宋" w:eastAsia="仿宋" w:cs="仿宋"/>
          <w:sz w:val="28"/>
          <w:szCs w:val="28"/>
        </w:rPr>
        <w:t>的价格扣除</w:t>
      </w:r>
      <w:r>
        <w:rPr>
          <w:rFonts w:hint="eastAsia" w:ascii="仿宋" w:hAnsi="仿宋" w:eastAsia="仿宋" w:cs="仿宋"/>
          <w:sz w:val="28"/>
          <w:szCs w:val="28"/>
          <w:lang w:eastAsia="zh-CN"/>
        </w:rPr>
        <w:t>，</w:t>
      </w:r>
      <w:r>
        <w:rPr>
          <w:rFonts w:hint="eastAsia" w:ascii="仿宋" w:hAnsi="仿宋" w:eastAsia="仿宋" w:cs="仿宋"/>
          <w:sz w:val="28"/>
          <w:szCs w:val="28"/>
        </w:rPr>
        <w:t>用扣除后的价格参与评审</w:t>
      </w:r>
      <w:r>
        <w:rPr>
          <w:rFonts w:hint="eastAsia" w:ascii="仿宋" w:hAnsi="仿宋" w:eastAsia="仿宋" w:cs="仿宋"/>
          <w:sz w:val="28"/>
          <w:szCs w:val="28"/>
          <w:lang w:eastAsia="zh-CN"/>
        </w:rPr>
        <w:t>。</w:t>
      </w:r>
      <w:r>
        <w:rPr>
          <w:rFonts w:hint="eastAsia" w:ascii="仿宋" w:hAnsi="仿宋" w:eastAsia="仿宋" w:cs="仿宋"/>
          <w:sz w:val="28"/>
          <w:szCs w:val="28"/>
        </w:rPr>
        <w:t>残疾人福利单位、监狱企业属于小型、微型企业的</w:t>
      </w:r>
      <w:r>
        <w:rPr>
          <w:rFonts w:hint="eastAsia" w:ascii="仿宋" w:hAnsi="仿宋" w:eastAsia="仿宋" w:cs="仿宋"/>
          <w:sz w:val="28"/>
          <w:szCs w:val="28"/>
          <w:lang w:eastAsia="zh-CN"/>
        </w:rPr>
        <w:t>，</w:t>
      </w:r>
      <w:r>
        <w:rPr>
          <w:rFonts w:hint="eastAsia" w:ascii="仿宋" w:hAnsi="仿宋" w:eastAsia="仿宋" w:cs="仿宋"/>
          <w:sz w:val="28"/>
          <w:szCs w:val="28"/>
        </w:rPr>
        <w:t>不重复享受</w:t>
      </w:r>
      <w:r>
        <w:rPr>
          <w:rFonts w:hint="eastAsia" w:ascii="仿宋" w:hAnsi="仿宋" w:eastAsia="仿宋" w:cs="仿宋"/>
          <w:sz w:val="28"/>
          <w:szCs w:val="28"/>
          <w:lang w:val="en-US" w:eastAsia="zh-CN"/>
        </w:rPr>
        <w:t>价格扣除</w:t>
      </w:r>
      <w:r>
        <w:rPr>
          <w:rFonts w:hint="eastAsia" w:ascii="仿宋" w:hAnsi="仿宋" w:eastAsia="仿宋" w:cs="仿宋"/>
          <w:sz w:val="28"/>
          <w:szCs w:val="28"/>
        </w:rPr>
        <w:t>。</w:t>
      </w:r>
    </w:p>
    <w:p w14:paraId="4083BB16">
      <w:pPr>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sz w:val="28"/>
          <w:szCs w:val="28"/>
          <w:lang w:eastAsia="zh-CN"/>
        </w:rPr>
      </w:pPr>
      <w:r>
        <w:rPr>
          <w:rFonts w:hint="eastAsia" w:ascii="仿宋" w:hAnsi="仿宋" w:eastAsia="仿宋" w:cs="仿宋"/>
          <w:b/>
          <w:bCs/>
          <w:sz w:val="28"/>
          <w:szCs w:val="28"/>
          <w:u w:val="none"/>
          <w:lang w:val="en-US" w:eastAsia="zh-CN"/>
        </w:rPr>
        <w:t>3.</w:t>
      </w:r>
      <w:r>
        <w:rPr>
          <w:rFonts w:hint="eastAsia" w:ascii="仿宋" w:hAnsi="仿宋" w:eastAsia="仿宋" w:cs="仿宋"/>
          <w:b/>
          <w:bCs/>
          <w:sz w:val="28"/>
          <w:szCs w:val="28"/>
          <w:u w:val="none"/>
          <w:lang w:eastAsia="zh-CN"/>
        </w:rPr>
        <w:t>上述价格扣除政策仅适用</w:t>
      </w:r>
      <w:r>
        <w:rPr>
          <w:rFonts w:hint="eastAsia" w:ascii="仿宋" w:hAnsi="仿宋" w:eastAsia="仿宋" w:cs="仿宋"/>
          <w:b/>
          <w:bCs/>
          <w:sz w:val="28"/>
          <w:szCs w:val="28"/>
          <w:u w:val="none"/>
          <w:lang w:val="en-US" w:eastAsia="zh-CN"/>
        </w:rPr>
        <w:t>于</w:t>
      </w:r>
      <w:r>
        <w:rPr>
          <w:rFonts w:hint="eastAsia" w:ascii="仿宋" w:hAnsi="仿宋" w:eastAsia="仿宋" w:cs="仿宋"/>
          <w:b/>
          <w:bCs/>
          <w:sz w:val="28"/>
          <w:szCs w:val="28"/>
          <w:u w:val="none"/>
          <w:lang w:eastAsia="zh-CN"/>
        </w:rPr>
        <w:t>“</w:t>
      </w:r>
      <w:r>
        <w:rPr>
          <w:rFonts w:hint="eastAsia" w:ascii="仿宋" w:hAnsi="仿宋" w:eastAsia="仿宋" w:cs="仿宋"/>
          <w:b/>
          <w:bCs/>
          <w:sz w:val="28"/>
          <w:szCs w:val="28"/>
          <w:u w:val="none"/>
          <w:lang w:val="en-US" w:eastAsia="zh-CN"/>
        </w:rPr>
        <w:t>非</w:t>
      </w:r>
      <w:r>
        <w:rPr>
          <w:rFonts w:hint="eastAsia" w:ascii="仿宋" w:hAnsi="仿宋" w:eastAsia="仿宋" w:cs="仿宋"/>
          <w:b/>
          <w:bCs/>
          <w:sz w:val="28"/>
          <w:szCs w:val="28"/>
          <w:u w:val="none"/>
          <w:lang w:eastAsia="zh-CN"/>
        </w:rPr>
        <w:t>专门面向中小企业采购项目”</w:t>
      </w:r>
      <w:r>
        <w:rPr>
          <w:rFonts w:hint="eastAsia" w:ascii="仿宋" w:hAnsi="仿宋" w:eastAsia="仿宋" w:cs="仿宋"/>
          <w:sz w:val="28"/>
          <w:szCs w:val="28"/>
          <w:lang w:eastAsia="zh-CN"/>
        </w:rPr>
        <w:t>。</w:t>
      </w:r>
    </w:p>
    <w:p w14:paraId="5C03DE7F">
      <w:pPr>
        <w:keepNext w:val="0"/>
        <w:keepLines w:val="0"/>
        <w:pageBreakBefore w:val="0"/>
        <w:widowControl w:val="0"/>
        <w:kinsoku/>
        <w:wordWrap/>
        <w:overflowPunct/>
        <w:topLinePunct w:val="0"/>
        <w:autoSpaceDE/>
        <w:autoSpaceDN/>
        <w:bidi w:val="0"/>
        <w:spacing w:line="560" w:lineRule="exact"/>
        <w:ind w:firstLine="562" w:firstLineChars="200"/>
        <w:textAlignment w:val="auto"/>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三、评审标准</w:t>
      </w:r>
    </w:p>
    <w:tbl>
      <w:tblPr>
        <w:tblStyle w:val="273"/>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1"/>
        <w:gridCol w:w="1282"/>
        <w:gridCol w:w="7198"/>
        <w:gridCol w:w="622"/>
      </w:tblGrid>
      <w:tr w14:paraId="06D2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tblHeader/>
          <w:jc w:val="center"/>
        </w:trPr>
        <w:tc>
          <w:tcPr>
            <w:tcW w:w="290" w:type="pct"/>
            <w:noWrap w:val="0"/>
            <w:vAlign w:val="top"/>
          </w:tcPr>
          <w:p w14:paraId="61D940A4">
            <w:pPr>
              <w:keepNext w:val="0"/>
              <w:keepLines w:val="0"/>
              <w:pageBreakBefore w:val="0"/>
              <w:widowControl w:val="0"/>
              <w:kinsoku/>
              <w:wordWrap/>
              <w:overflowPunct/>
              <w:topLinePunct w:val="0"/>
              <w:autoSpaceDE/>
              <w:autoSpaceDN/>
              <w:bidi w:val="0"/>
              <w:adjustRightInd w:val="0"/>
              <w:snapToGrid w:val="0"/>
              <w:spacing w:before="264" w:line="264" w:lineRule="auto"/>
              <w:ind w:firstLine="0" w:firstLineChars="0"/>
              <w:jc w:val="center"/>
              <w:textAlignment w:val="auto"/>
              <w:rPr>
                <w:rFonts w:hint="eastAsia" w:ascii="仿宋" w:hAnsi="仿宋" w:eastAsia="仿宋" w:cs="仿宋"/>
                <w:b/>
                <w:bCs/>
                <w:color w:val="000000" w:themeColor="text1"/>
                <w:spacing w:val="-2"/>
                <w:kern w:val="2"/>
                <w:sz w:val="24"/>
                <w:szCs w:val="24"/>
                <w14:textFill>
                  <w14:solidFill>
                    <w14:schemeClr w14:val="tx1"/>
                  </w14:solidFill>
                </w14:textFill>
              </w:rPr>
            </w:pPr>
            <w:r>
              <w:rPr>
                <w:rFonts w:hint="eastAsia" w:ascii="仿宋" w:hAnsi="仿宋" w:eastAsia="仿宋" w:cs="仿宋"/>
                <w:b/>
                <w:bCs/>
                <w:color w:val="000000" w:themeColor="text1"/>
                <w:spacing w:val="-2"/>
                <w:kern w:val="2"/>
                <w:sz w:val="24"/>
                <w:szCs w:val="24"/>
                <w14:textFill>
                  <w14:solidFill>
                    <w14:schemeClr w14:val="tx1"/>
                  </w14:solidFill>
                </w14:textFill>
              </w:rPr>
              <w:t>序号</w:t>
            </w:r>
          </w:p>
        </w:tc>
        <w:tc>
          <w:tcPr>
            <w:tcW w:w="663" w:type="pct"/>
            <w:noWrap w:val="0"/>
            <w:vAlign w:val="top"/>
          </w:tcPr>
          <w:p w14:paraId="741A681F">
            <w:pPr>
              <w:keepNext w:val="0"/>
              <w:keepLines w:val="0"/>
              <w:pageBreakBefore w:val="0"/>
              <w:widowControl w:val="0"/>
              <w:kinsoku/>
              <w:wordWrap/>
              <w:overflowPunct/>
              <w:topLinePunct w:val="0"/>
              <w:autoSpaceDE/>
              <w:autoSpaceDN/>
              <w:bidi w:val="0"/>
              <w:adjustRightInd w:val="0"/>
              <w:snapToGrid w:val="0"/>
              <w:spacing w:before="264" w:line="264" w:lineRule="auto"/>
              <w:ind w:firstLine="0" w:firstLineChars="0"/>
              <w:jc w:val="center"/>
              <w:textAlignment w:val="auto"/>
              <w:rPr>
                <w:rFonts w:hint="eastAsia" w:ascii="仿宋" w:hAnsi="仿宋" w:eastAsia="仿宋" w:cs="仿宋"/>
                <w:b/>
                <w:bCs/>
                <w:color w:val="000000" w:themeColor="text1"/>
                <w:spacing w:val="-2"/>
                <w:kern w:val="2"/>
                <w:sz w:val="24"/>
                <w:szCs w:val="24"/>
                <w14:textFill>
                  <w14:solidFill>
                    <w14:schemeClr w14:val="tx1"/>
                  </w14:solidFill>
                </w14:textFill>
              </w:rPr>
            </w:pPr>
            <w:r>
              <w:rPr>
                <w:rFonts w:hint="eastAsia" w:ascii="仿宋" w:hAnsi="仿宋" w:eastAsia="仿宋" w:cs="仿宋"/>
                <w:b/>
                <w:bCs/>
                <w:color w:val="000000" w:themeColor="text1"/>
                <w:spacing w:val="-2"/>
                <w:kern w:val="2"/>
                <w:sz w:val="24"/>
                <w:szCs w:val="24"/>
                <w14:textFill>
                  <w14:solidFill>
                    <w14:schemeClr w14:val="tx1"/>
                  </w14:solidFill>
                </w14:textFill>
              </w:rPr>
              <w:t>评审因素</w:t>
            </w:r>
          </w:p>
        </w:tc>
        <w:tc>
          <w:tcPr>
            <w:tcW w:w="3724" w:type="pct"/>
            <w:noWrap w:val="0"/>
            <w:vAlign w:val="top"/>
          </w:tcPr>
          <w:p w14:paraId="7E573020">
            <w:pPr>
              <w:keepNext w:val="0"/>
              <w:keepLines w:val="0"/>
              <w:pageBreakBefore w:val="0"/>
              <w:widowControl w:val="0"/>
              <w:kinsoku/>
              <w:wordWrap/>
              <w:overflowPunct/>
              <w:topLinePunct w:val="0"/>
              <w:autoSpaceDE/>
              <w:autoSpaceDN/>
              <w:bidi w:val="0"/>
              <w:adjustRightInd w:val="0"/>
              <w:snapToGrid w:val="0"/>
              <w:spacing w:before="264" w:line="264" w:lineRule="auto"/>
              <w:ind w:firstLine="0" w:firstLineChars="0"/>
              <w:jc w:val="center"/>
              <w:textAlignment w:val="auto"/>
              <w:rPr>
                <w:rFonts w:hint="eastAsia" w:ascii="仿宋" w:hAnsi="仿宋" w:eastAsia="仿宋" w:cs="仿宋"/>
                <w:b/>
                <w:bCs/>
                <w:color w:val="000000" w:themeColor="text1"/>
                <w:spacing w:val="-2"/>
                <w:kern w:val="2"/>
                <w:sz w:val="24"/>
                <w:szCs w:val="24"/>
                <w14:textFill>
                  <w14:solidFill>
                    <w14:schemeClr w14:val="tx1"/>
                  </w14:solidFill>
                </w14:textFill>
              </w:rPr>
            </w:pPr>
            <w:r>
              <w:rPr>
                <w:rFonts w:hint="eastAsia" w:ascii="仿宋" w:hAnsi="仿宋" w:eastAsia="仿宋" w:cs="仿宋"/>
                <w:b/>
                <w:bCs/>
                <w:color w:val="000000" w:themeColor="text1"/>
                <w:spacing w:val="-2"/>
                <w:kern w:val="2"/>
                <w:sz w:val="24"/>
                <w:szCs w:val="24"/>
                <w14:textFill>
                  <w14:solidFill>
                    <w14:schemeClr w14:val="tx1"/>
                  </w14:solidFill>
                </w14:textFill>
              </w:rPr>
              <w:t>评审细则</w:t>
            </w:r>
          </w:p>
        </w:tc>
        <w:tc>
          <w:tcPr>
            <w:tcW w:w="322" w:type="pct"/>
            <w:noWrap w:val="0"/>
            <w:vAlign w:val="top"/>
          </w:tcPr>
          <w:p w14:paraId="0D9F3EB1">
            <w:pPr>
              <w:keepNext w:val="0"/>
              <w:keepLines w:val="0"/>
              <w:pageBreakBefore w:val="0"/>
              <w:widowControl w:val="0"/>
              <w:kinsoku/>
              <w:wordWrap/>
              <w:overflowPunct/>
              <w:topLinePunct w:val="0"/>
              <w:autoSpaceDE/>
              <w:autoSpaceDN/>
              <w:bidi w:val="0"/>
              <w:adjustRightInd w:val="0"/>
              <w:snapToGrid w:val="0"/>
              <w:spacing w:before="264" w:line="264" w:lineRule="auto"/>
              <w:ind w:firstLine="0" w:firstLineChars="0"/>
              <w:jc w:val="center"/>
              <w:textAlignment w:val="auto"/>
              <w:rPr>
                <w:rFonts w:hint="eastAsia" w:ascii="仿宋" w:hAnsi="仿宋" w:eastAsia="仿宋" w:cs="仿宋"/>
                <w:b/>
                <w:bCs/>
                <w:color w:val="000000" w:themeColor="text1"/>
                <w:spacing w:val="-2"/>
                <w:kern w:val="2"/>
                <w:sz w:val="24"/>
                <w:szCs w:val="24"/>
                <w14:textFill>
                  <w14:solidFill>
                    <w14:schemeClr w14:val="tx1"/>
                  </w14:solidFill>
                </w14:textFill>
              </w:rPr>
            </w:pPr>
            <w:r>
              <w:rPr>
                <w:rFonts w:hint="eastAsia" w:ascii="仿宋" w:hAnsi="仿宋" w:eastAsia="仿宋" w:cs="仿宋"/>
                <w:b/>
                <w:bCs/>
                <w:color w:val="000000" w:themeColor="text1"/>
                <w:spacing w:val="-2"/>
                <w:kern w:val="2"/>
                <w:sz w:val="24"/>
                <w:szCs w:val="24"/>
                <w14:textFill>
                  <w14:solidFill>
                    <w14:schemeClr w14:val="tx1"/>
                  </w14:solidFill>
                </w14:textFill>
              </w:rPr>
              <w:t>分值</w:t>
            </w:r>
          </w:p>
        </w:tc>
      </w:tr>
      <w:tr w14:paraId="2A4F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0" w:hRule="atLeast"/>
          <w:jc w:val="center"/>
        </w:trPr>
        <w:tc>
          <w:tcPr>
            <w:tcW w:w="290" w:type="pct"/>
            <w:noWrap w:val="0"/>
            <w:vAlign w:val="center"/>
          </w:tcPr>
          <w:p w14:paraId="53A5C8AC">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1</w:t>
            </w:r>
          </w:p>
        </w:tc>
        <w:tc>
          <w:tcPr>
            <w:tcW w:w="663" w:type="pct"/>
            <w:noWrap w:val="0"/>
            <w:vAlign w:val="center"/>
          </w:tcPr>
          <w:p w14:paraId="462EF5D7">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价格</w:t>
            </w:r>
          </w:p>
          <w:p w14:paraId="578FF8DE">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（30分）</w:t>
            </w:r>
          </w:p>
        </w:tc>
        <w:tc>
          <w:tcPr>
            <w:tcW w:w="3724" w:type="pct"/>
            <w:noWrap w:val="0"/>
            <w:vAlign w:val="center"/>
          </w:tcPr>
          <w:p w14:paraId="7C543597">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left"/>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p>
          <w:p w14:paraId="33F5054B">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left"/>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（2）对所有供应商的磋商价格按照以下办法进行评分：</w:t>
            </w:r>
          </w:p>
          <w:p w14:paraId="1AFE92A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left"/>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经磋商小组评审后，满足磋商文件要求且报价最低的磋商报价为磋商基准价，其价格分为满分</w:t>
            </w:r>
            <w:r>
              <w:rPr>
                <w:rFonts w:hint="eastAsia" w:ascii="仿宋" w:hAnsi="仿宋" w:cs="仿宋"/>
                <w:color w:val="000000" w:themeColor="text1"/>
                <w:kern w:val="2"/>
                <w:sz w:val="24"/>
                <w:szCs w:val="24"/>
                <w:lang w:val="en-US" w:eastAsia="zh-CN"/>
                <w14:textFill>
                  <w14:solidFill>
                    <w14:schemeClr w14:val="tx1"/>
                  </w14:solidFill>
                </w14:textFill>
              </w:rPr>
              <w:t>30</w:t>
            </w:r>
            <w:r>
              <w:rPr>
                <w:rFonts w:hint="eastAsia" w:ascii="仿宋" w:hAnsi="仿宋" w:eastAsia="仿宋" w:cs="仿宋"/>
                <w:color w:val="000000" w:themeColor="text1"/>
                <w:kern w:val="2"/>
                <w:sz w:val="24"/>
                <w:szCs w:val="24"/>
                <w:lang w:val="en-US" w:eastAsia="zh-CN"/>
                <w14:textFill>
                  <w14:solidFill>
                    <w14:schemeClr w14:val="tx1"/>
                  </w14:solidFill>
                </w14:textFill>
              </w:rPr>
              <w:t>分。</w:t>
            </w:r>
          </w:p>
          <w:p w14:paraId="7910E068">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left"/>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各响应报价得分=（磋商基准价/响应报价）×</w:t>
            </w:r>
            <w:r>
              <w:rPr>
                <w:rFonts w:hint="eastAsia" w:ascii="仿宋" w:hAnsi="仿宋" w:cs="仿宋"/>
                <w:color w:val="000000" w:themeColor="text1"/>
                <w:kern w:val="2"/>
                <w:sz w:val="24"/>
                <w:szCs w:val="24"/>
                <w:lang w:val="en-US" w:eastAsia="zh-CN"/>
                <w14:textFill>
                  <w14:solidFill>
                    <w14:schemeClr w14:val="tx1"/>
                  </w14:solidFill>
                </w14:textFill>
              </w:rPr>
              <w:t>30</w:t>
            </w:r>
            <w:r>
              <w:rPr>
                <w:rFonts w:hint="eastAsia" w:ascii="仿宋" w:hAnsi="仿宋" w:eastAsia="仿宋" w:cs="仿宋"/>
                <w:color w:val="000000" w:themeColor="text1"/>
                <w:kern w:val="2"/>
                <w:sz w:val="24"/>
                <w:szCs w:val="24"/>
                <w:lang w:val="en-US" w:eastAsia="zh-CN"/>
                <w14:textFill>
                  <w14:solidFill>
                    <w14:schemeClr w14:val="tx1"/>
                  </w14:solidFill>
                </w14:textFill>
              </w:rPr>
              <w:t>（小数点留两位）</w:t>
            </w:r>
          </w:p>
          <w:p w14:paraId="61E2207C">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left"/>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（3）评审委员会根据《关于推动解决政府采购异常低价问题的通知》（财库</w:t>
            </w:r>
            <w:r>
              <w:rPr>
                <w:rFonts w:hint="eastAsia" w:ascii="仿宋" w:hAnsi="仿宋" w:cs="仿宋"/>
                <w:color w:val="000000" w:themeColor="text1"/>
                <w:kern w:val="2"/>
                <w:sz w:val="24"/>
                <w:szCs w:val="24"/>
                <w:lang w:val="en-US" w:eastAsia="zh-CN"/>
                <w14:textFill>
                  <w14:solidFill>
                    <w14:schemeClr w14:val="tx1"/>
                  </w14:solidFill>
                </w14:textFill>
              </w:rPr>
              <w:t>〔2026〕2号</w:t>
            </w:r>
            <w:r>
              <w:rPr>
                <w:rFonts w:hint="eastAsia" w:ascii="仿宋" w:hAnsi="仿宋" w:eastAsia="仿宋" w:cs="仿宋"/>
                <w:color w:val="000000" w:themeColor="text1"/>
                <w:kern w:val="2"/>
                <w:sz w:val="24"/>
                <w:szCs w:val="24"/>
                <w:lang w:val="en-US" w:eastAsia="zh-CN"/>
                <w14:textFill>
                  <w14:solidFill>
                    <w14:schemeClr w14:val="tx1"/>
                  </w14:solidFill>
                </w14:textFill>
              </w:rPr>
              <w:t>）规定启动异常低价投标（响应）审查程序后，如相关供应商不能提供书面说明、证明材料，或者提供的书面说明、证明材料不能证明其报价合理性的，评审委员会应当将其作为无效投标处理。</w:t>
            </w:r>
          </w:p>
        </w:tc>
        <w:tc>
          <w:tcPr>
            <w:tcW w:w="322" w:type="pct"/>
            <w:noWrap w:val="0"/>
            <w:vAlign w:val="center"/>
          </w:tcPr>
          <w:p w14:paraId="5EC7D724">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spacing w:val="-4"/>
                <w:kern w:val="2"/>
                <w:sz w:val="24"/>
                <w:szCs w:val="24"/>
                <w:lang w:val="en-US" w:eastAsia="zh-CN"/>
                <w14:textFill>
                  <w14:solidFill>
                    <w14:schemeClr w14:val="tx1"/>
                  </w14:solidFill>
                </w14:textFill>
              </w:rPr>
            </w:pPr>
            <w:r>
              <w:rPr>
                <w:rFonts w:hint="eastAsia" w:ascii="仿宋" w:hAnsi="仿宋" w:eastAsia="仿宋" w:cs="仿宋"/>
                <w:color w:val="000000" w:themeColor="text1"/>
                <w:spacing w:val="-4"/>
                <w:kern w:val="2"/>
                <w:sz w:val="24"/>
                <w:szCs w:val="24"/>
                <w:lang w:val="en-US" w:eastAsia="zh-CN"/>
                <w14:textFill>
                  <w14:solidFill>
                    <w14:schemeClr w14:val="tx1"/>
                  </w14:solidFill>
                </w14:textFill>
              </w:rPr>
              <w:t>30</w:t>
            </w:r>
          </w:p>
        </w:tc>
      </w:tr>
      <w:tr w14:paraId="1F90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1" w:hRule="atLeast"/>
          <w:jc w:val="center"/>
        </w:trPr>
        <w:tc>
          <w:tcPr>
            <w:tcW w:w="290" w:type="pct"/>
            <w:noWrap w:val="0"/>
            <w:vAlign w:val="center"/>
          </w:tcPr>
          <w:p w14:paraId="1A276548">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2.1</w:t>
            </w:r>
          </w:p>
        </w:tc>
        <w:tc>
          <w:tcPr>
            <w:tcW w:w="663" w:type="pct"/>
            <w:noWrap w:val="0"/>
            <w:vAlign w:val="center"/>
          </w:tcPr>
          <w:p w14:paraId="6B19DD1C">
            <w:pPr>
              <w:keepNext w:val="0"/>
              <w:keepLines w:val="0"/>
              <w:pageBreakBefore w:val="0"/>
              <w:widowControl w:val="0"/>
              <w:kinsoku/>
              <w:wordWrap/>
              <w:overflowPunct/>
              <w:topLinePunct w:val="0"/>
              <w:autoSpaceDE/>
              <w:autoSpaceDN/>
              <w:bidi w:val="0"/>
              <w:adjustRightInd w:val="0"/>
              <w:snapToGrid w:val="0"/>
              <w:spacing w:before="68" w:line="264" w:lineRule="auto"/>
              <w:ind w:right="108" w:firstLine="0" w:firstLineChars="0"/>
              <w:jc w:val="center"/>
              <w:textAlignment w:val="auto"/>
              <w:rPr>
                <w:rFonts w:hint="eastAsia"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项目总体方案</w:t>
            </w:r>
          </w:p>
          <w:p w14:paraId="1A799B5F">
            <w:pPr>
              <w:keepNext w:val="0"/>
              <w:keepLines w:val="0"/>
              <w:pageBreakBefore w:val="0"/>
              <w:widowControl w:val="0"/>
              <w:kinsoku/>
              <w:wordWrap/>
              <w:overflowPunct/>
              <w:topLinePunct w:val="0"/>
              <w:autoSpaceDE/>
              <w:autoSpaceDN/>
              <w:bidi w:val="0"/>
              <w:adjustRightInd w:val="0"/>
              <w:snapToGrid w:val="0"/>
              <w:spacing w:before="68" w:line="264" w:lineRule="auto"/>
              <w:ind w:right="108"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w:t>
            </w:r>
            <w:r>
              <w:rPr>
                <w:rFonts w:hint="eastAsia" w:ascii="仿宋" w:hAnsi="仿宋" w:cs="仿宋"/>
                <w:color w:val="000000" w:themeColor="text1"/>
                <w:spacing w:val="-2"/>
                <w:kern w:val="2"/>
                <w:sz w:val="24"/>
                <w:szCs w:val="24"/>
                <w:lang w:val="en-US" w:eastAsia="zh-CN"/>
                <w14:textFill>
                  <w14:solidFill>
                    <w14:schemeClr w14:val="tx1"/>
                  </w14:solidFill>
                </w14:textFill>
              </w:rPr>
              <w:t>9</w:t>
            </w:r>
            <w:r>
              <w:rPr>
                <w:rFonts w:hint="eastAsia" w:ascii="仿宋" w:hAnsi="仿宋" w:eastAsia="仿宋" w:cs="仿宋"/>
                <w:color w:val="000000" w:themeColor="text1"/>
                <w:spacing w:val="-2"/>
                <w:kern w:val="2"/>
                <w:sz w:val="24"/>
                <w:szCs w:val="24"/>
                <w:lang w:val="en-US" w:eastAsia="zh-CN"/>
                <w14:textFill>
                  <w14:solidFill>
                    <w14:schemeClr w14:val="tx1"/>
                  </w14:solidFill>
                </w14:textFill>
              </w:rPr>
              <w:t>分）</w:t>
            </w:r>
          </w:p>
        </w:tc>
        <w:tc>
          <w:tcPr>
            <w:tcW w:w="3724" w:type="pct"/>
            <w:noWrap w:val="0"/>
            <w:vAlign w:val="center"/>
          </w:tcPr>
          <w:p w14:paraId="4A646C03">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根据供应商提供的本项目总体方案（包括但不限于系统架构、施工组织安排、机房运行及收费方式）进行评分：</w:t>
            </w:r>
          </w:p>
          <w:p w14:paraId="52B899DC">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default"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系统架构完整匹配</w:t>
            </w:r>
            <w:r>
              <w:rPr>
                <w:rFonts w:hint="eastAsia" w:ascii="仿宋" w:hAnsi="仿宋" w:cs="仿宋"/>
                <w:color w:val="000000" w:themeColor="text1"/>
                <w:spacing w:val="1"/>
                <w:kern w:val="2"/>
                <w:sz w:val="24"/>
                <w:szCs w:val="24"/>
                <w:lang w:val="en-US" w:eastAsia="zh-CN"/>
                <w14:textFill>
                  <w14:solidFill>
                    <w14:schemeClr w14:val="tx1"/>
                  </w14:solidFill>
                </w14:textFill>
              </w:rPr>
              <w:t>项目</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需求；施工</w:t>
            </w:r>
            <w:r>
              <w:rPr>
                <w:rFonts w:hint="eastAsia" w:ascii="仿宋" w:hAnsi="仿宋" w:cs="仿宋"/>
                <w:color w:val="000000" w:themeColor="text1"/>
                <w:spacing w:val="1"/>
                <w:kern w:val="2"/>
                <w:sz w:val="24"/>
                <w:szCs w:val="24"/>
                <w:lang w:val="en-US" w:eastAsia="zh-CN"/>
                <w14:textFill>
                  <w14:solidFill>
                    <w14:schemeClr w14:val="tx1"/>
                  </w14:solidFill>
                </w14:textFill>
              </w:rPr>
              <w:t>组织</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安排清晰；全周期机房</w:t>
            </w:r>
            <w:r>
              <w:rPr>
                <w:rFonts w:hint="eastAsia" w:ascii="仿宋" w:hAnsi="仿宋" w:cs="仿宋"/>
                <w:color w:val="000000" w:themeColor="text1"/>
                <w:spacing w:val="1"/>
                <w:kern w:val="2"/>
                <w:sz w:val="24"/>
                <w:szCs w:val="24"/>
                <w:lang w:val="en-US" w:eastAsia="zh-CN"/>
                <w14:textFill>
                  <w14:solidFill>
                    <w14:schemeClr w14:val="tx1"/>
                  </w14:solidFill>
                </w14:textFill>
              </w:rPr>
              <w:t>运行</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计划完善；收费</w:t>
            </w:r>
            <w:r>
              <w:rPr>
                <w:rFonts w:hint="eastAsia" w:ascii="仿宋" w:hAnsi="仿宋" w:cs="仿宋"/>
                <w:color w:val="000000" w:themeColor="text1"/>
                <w:spacing w:val="1"/>
                <w:kern w:val="2"/>
                <w:sz w:val="24"/>
                <w:szCs w:val="24"/>
                <w:lang w:val="en-US" w:eastAsia="zh-CN"/>
                <w14:textFill>
                  <w14:solidFill>
                    <w14:schemeClr w14:val="tx1"/>
                  </w14:solidFill>
                </w14:textFill>
              </w:rPr>
              <w:t>方式</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详实落地性强</w:t>
            </w:r>
            <w:r>
              <w:rPr>
                <w:rFonts w:hint="eastAsia" w:ascii="仿宋" w:hAnsi="仿宋" w:cs="仿宋"/>
                <w:color w:val="000000" w:themeColor="text1"/>
                <w:spacing w:val="1"/>
                <w:kern w:val="2"/>
                <w:sz w:val="24"/>
                <w:szCs w:val="24"/>
                <w:lang w:val="en-US" w:eastAsia="zh-CN"/>
                <w14:textFill>
                  <w14:solidFill>
                    <w14:schemeClr w14:val="tx1"/>
                  </w14:solidFill>
                </w14:textFill>
              </w:rPr>
              <w:t>得9分；</w:t>
            </w:r>
          </w:p>
          <w:p w14:paraId="71111F08">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系统架构</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完整匹配项目需求；施工组织安排</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清晰；全周期机房运行计划</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完善；收费方式</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详实落地性</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强得</w:t>
            </w:r>
            <w:r>
              <w:rPr>
                <w:rFonts w:hint="eastAsia" w:ascii="仿宋" w:hAnsi="仿宋" w:cs="仿宋"/>
                <w:color w:val="000000" w:themeColor="text1"/>
                <w:spacing w:val="1"/>
                <w:kern w:val="2"/>
                <w:sz w:val="24"/>
                <w:szCs w:val="24"/>
                <w:lang w:val="en-US" w:eastAsia="zh-CN"/>
                <w14:textFill>
                  <w14:solidFill>
                    <w14:schemeClr w14:val="tx1"/>
                  </w14:solidFill>
                </w14:textFill>
              </w:rPr>
              <w:t>7</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54EE9977">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default"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cs="仿宋"/>
                <w:color w:val="000000" w:themeColor="text1"/>
                <w:spacing w:val="1"/>
                <w:kern w:val="2"/>
                <w:sz w:val="24"/>
                <w:szCs w:val="24"/>
                <w:lang w:val="en-US" w:eastAsia="zh-CN"/>
                <w14:textFill>
                  <w14:solidFill>
                    <w14:schemeClr w14:val="tx1"/>
                  </w14:solidFill>
                </w14:textFill>
              </w:rPr>
              <w:t>方案内容条理基本清晰，基本完整，落地性基本匹配项目需求得5分；</w:t>
            </w:r>
          </w:p>
          <w:p w14:paraId="038C913E">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系统架构</w:t>
            </w:r>
            <w:r>
              <w:rPr>
                <w:rFonts w:hint="eastAsia" w:ascii="仿宋" w:hAnsi="仿宋" w:cs="仿宋"/>
                <w:color w:val="000000" w:themeColor="text1"/>
                <w:spacing w:val="1"/>
                <w:kern w:val="2"/>
                <w:sz w:val="24"/>
                <w:szCs w:val="24"/>
                <w:lang w:val="en-US" w:eastAsia="zh-CN"/>
                <w14:textFill>
                  <w14:solidFill>
                    <w14:schemeClr w14:val="tx1"/>
                  </w14:solidFill>
                </w14:textFill>
              </w:rPr>
              <w:t>设置欠缺</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；施工组织安排</w:t>
            </w:r>
            <w:r>
              <w:rPr>
                <w:rFonts w:hint="eastAsia" w:ascii="仿宋" w:hAnsi="仿宋" w:cs="仿宋"/>
                <w:color w:val="000000" w:themeColor="text1"/>
                <w:spacing w:val="1"/>
                <w:kern w:val="2"/>
                <w:sz w:val="24"/>
                <w:szCs w:val="24"/>
                <w:lang w:val="en-US" w:eastAsia="zh-CN"/>
                <w14:textFill>
                  <w14:solidFill>
                    <w14:schemeClr w14:val="tx1"/>
                  </w14:solidFill>
                </w14:textFill>
              </w:rPr>
              <w:t>模糊</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；全周期机房运行计划</w:t>
            </w:r>
            <w:r>
              <w:rPr>
                <w:rFonts w:hint="eastAsia" w:ascii="仿宋" w:hAnsi="仿宋" w:cs="仿宋"/>
                <w:color w:val="000000" w:themeColor="text1"/>
                <w:spacing w:val="1"/>
                <w:kern w:val="2"/>
                <w:sz w:val="24"/>
                <w:szCs w:val="24"/>
                <w:lang w:val="en-US" w:eastAsia="zh-CN"/>
                <w14:textFill>
                  <w14:solidFill>
                    <w14:schemeClr w14:val="tx1"/>
                  </w14:solidFill>
                </w14:textFill>
              </w:rPr>
              <w:t>片面欠缺</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；收费方式</w:t>
            </w:r>
            <w:r>
              <w:rPr>
                <w:rFonts w:hint="eastAsia" w:ascii="仿宋" w:hAnsi="仿宋" w:cs="仿宋"/>
                <w:color w:val="000000" w:themeColor="text1"/>
                <w:spacing w:val="1"/>
                <w:kern w:val="2"/>
                <w:sz w:val="24"/>
                <w:szCs w:val="24"/>
                <w:lang w:val="en-US" w:eastAsia="zh-CN"/>
                <w14:textFill>
                  <w14:solidFill>
                    <w14:schemeClr w14:val="tx1"/>
                  </w14:solidFill>
                </w14:textFill>
              </w:rPr>
              <w:t>欠缺</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得</w:t>
            </w:r>
            <w:r>
              <w:rPr>
                <w:rFonts w:hint="eastAsia" w:ascii="仿宋" w:hAnsi="仿宋" w:cs="仿宋"/>
                <w:color w:val="000000" w:themeColor="text1"/>
                <w:spacing w:val="1"/>
                <w:kern w:val="2"/>
                <w:sz w:val="24"/>
                <w:szCs w:val="24"/>
                <w:lang w:val="en-US" w:eastAsia="zh-CN"/>
                <w14:textFill>
                  <w14:solidFill>
                    <w14:schemeClr w14:val="tx1"/>
                  </w14:solidFill>
                </w14:textFill>
              </w:rPr>
              <w:t>3</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6CE608EE">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420A21CA">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cs="仿宋"/>
                <w:color w:val="000000" w:themeColor="text1"/>
                <w:kern w:val="2"/>
                <w:sz w:val="24"/>
                <w:szCs w:val="24"/>
                <w:lang w:val="en-US" w:eastAsia="zh-CN"/>
                <w14:textFill>
                  <w14:solidFill>
                    <w14:schemeClr w14:val="tx1"/>
                  </w14:solidFill>
                </w14:textFill>
              </w:rPr>
              <w:t>9</w:t>
            </w:r>
          </w:p>
        </w:tc>
      </w:tr>
      <w:tr w14:paraId="7FBC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290" w:type="pct"/>
            <w:noWrap w:val="0"/>
            <w:vAlign w:val="center"/>
          </w:tcPr>
          <w:p w14:paraId="7A44F3A6">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2.2</w:t>
            </w:r>
          </w:p>
        </w:tc>
        <w:tc>
          <w:tcPr>
            <w:tcW w:w="663" w:type="pct"/>
            <w:noWrap w:val="0"/>
            <w:vAlign w:val="center"/>
          </w:tcPr>
          <w:p w14:paraId="6FDC126E">
            <w:pPr>
              <w:keepNext w:val="0"/>
              <w:keepLines w:val="0"/>
              <w:pageBreakBefore w:val="0"/>
              <w:widowControl w:val="0"/>
              <w:kinsoku/>
              <w:wordWrap/>
              <w:overflowPunct/>
              <w:topLinePunct w:val="0"/>
              <w:autoSpaceDE/>
              <w:autoSpaceDN/>
              <w:bidi w:val="0"/>
              <w:adjustRightInd w:val="0"/>
              <w:snapToGrid w:val="0"/>
              <w:spacing w:before="68" w:line="264" w:lineRule="auto"/>
              <w:ind w:right="108" w:firstLine="0" w:firstLineChars="0"/>
              <w:jc w:val="center"/>
              <w:textAlignment w:val="auto"/>
              <w:rPr>
                <w:rFonts w:hint="eastAsia"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项目管理方案</w:t>
            </w:r>
          </w:p>
          <w:p w14:paraId="21350D8D">
            <w:pPr>
              <w:keepNext w:val="0"/>
              <w:keepLines w:val="0"/>
              <w:pageBreakBefore w:val="0"/>
              <w:widowControl w:val="0"/>
              <w:kinsoku/>
              <w:wordWrap/>
              <w:overflowPunct/>
              <w:topLinePunct w:val="0"/>
              <w:autoSpaceDE/>
              <w:autoSpaceDN/>
              <w:bidi w:val="0"/>
              <w:adjustRightInd w:val="0"/>
              <w:snapToGrid w:val="0"/>
              <w:spacing w:before="68" w:line="264" w:lineRule="auto"/>
              <w:ind w:right="108" w:firstLine="0" w:firstLineChars="0"/>
              <w:jc w:val="center"/>
              <w:textAlignment w:val="auto"/>
              <w:rPr>
                <w:rFonts w:hint="eastAsia" w:ascii="仿宋" w:hAnsi="仿宋" w:eastAsia="仿宋" w:cs="仿宋"/>
                <w:color w:val="000000" w:themeColor="text1"/>
                <w:spacing w:val="-2"/>
                <w:kern w:val="2"/>
                <w:sz w:val="24"/>
                <w:szCs w:val="24"/>
                <w:highlight w:val="yellow"/>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w:t>
            </w:r>
            <w:r>
              <w:rPr>
                <w:rFonts w:hint="eastAsia" w:ascii="仿宋" w:hAnsi="仿宋" w:cs="仿宋"/>
                <w:color w:val="000000" w:themeColor="text1"/>
                <w:spacing w:val="-2"/>
                <w:kern w:val="2"/>
                <w:sz w:val="24"/>
                <w:szCs w:val="24"/>
                <w:lang w:val="en-US" w:eastAsia="zh-CN"/>
                <w14:textFill>
                  <w14:solidFill>
                    <w14:schemeClr w14:val="tx1"/>
                  </w14:solidFill>
                </w14:textFill>
              </w:rPr>
              <w:t>8</w:t>
            </w:r>
            <w:r>
              <w:rPr>
                <w:rFonts w:hint="eastAsia" w:ascii="仿宋" w:hAnsi="仿宋" w:eastAsia="仿宋" w:cs="仿宋"/>
                <w:color w:val="000000" w:themeColor="text1"/>
                <w:spacing w:val="-2"/>
                <w:kern w:val="2"/>
                <w:sz w:val="24"/>
                <w:szCs w:val="24"/>
                <w:lang w:val="en-US" w:eastAsia="zh-CN"/>
                <w14:textFill>
                  <w14:solidFill>
                    <w14:schemeClr w14:val="tx1"/>
                  </w14:solidFill>
                </w14:textFill>
              </w:rPr>
              <w:t>分）</w:t>
            </w:r>
          </w:p>
        </w:tc>
        <w:tc>
          <w:tcPr>
            <w:tcW w:w="3724" w:type="pct"/>
            <w:noWrap w:val="0"/>
            <w:vAlign w:val="center"/>
          </w:tcPr>
          <w:p w14:paraId="274C8BD5">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根据供应商提供针对本项目的管理方案（包括但不限于项目管理环节、管理人员配备、费用结算管理）进行评分：</w:t>
            </w:r>
          </w:p>
          <w:p w14:paraId="6D54EE48">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default"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项目全流程管理环节设置齐全；岗位人员配置固定、职责清晰；</w:t>
            </w:r>
            <w:r>
              <w:rPr>
                <w:rFonts w:hint="eastAsia" w:ascii="仿宋" w:hAnsi="仿宋" w:cs="仿宋"/>
                <w:color w:val="000000" w:themeColor="text1"/>
                <w:spacing w:val="1"/>
                <w:kern w:val="2"/>
                <w:sz w:val="24"/>
                <w:szCs w:val="24"/>
                <w:lang w:val="en-US" w:eastAsia="zh-CN"/>
                <w14:textFill>
                  <w14:solidFill>
                    <w14:schemeClr w14:val="tx1"/>
                  </w14:solidFill>
                </w14:textFill>
              </w:rPr>
              <w:t>费用</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结算</w:t>
            </w:r>
            <w:r>
              <w:rPr>
                <w:rFonts w:hint="eastAsia" w:ascii="仿宋" w:hAnsi="仿宋" w:cs="仿宋"/>
                <w:color w:val="000000" w:themeColor="text1"/>
                <w:spacing w:val="1"/>
                <w:kern w:val="2"/>
                <w:sz w:val="24"/>
                <w:szCs w:val="24"/>
                <w:lang w:val="en-US" w:eastAsia="zh-CN"/>
                <w14:textFill>
                  <w14:solidFill>
                    <w14:schemeClr w14:val="tx1"/>
                  </w14:solidFill>
                </w14:textFill>
              </w:rPr>
              <w:t>管理</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流程</w:t>
            </w:r>
            <w:r>
              <w:rPr>
                <w:rFonts w:hint="eastAsia" w:ascii="仿宋" w:hAnsi="仿宋" w:cs="仿宋"/>
                <w:color w:val="000000" w:themeColor="text1"/>
                <w:spacing w:val="1"/>
                <w:kern w:val="2"/>
                <w:sz w:val="24"/>
                <w:szCs w:val="24"/>
                <w:lang w:val="en-US" w:eastAsia="zh-CN"/>
                <w14:textFill>
                  <w14:solidFill>
                    <w14:schemeClr w14:val="tx1"/>
                  </w14:solidFill>
                </w14:textFill>
              </w:rPr>
              <w:t>详实、方法适配度高得8分；</w:t>
            </w:r>
          </w:p>
          <w:p w14:paraId="79A75716">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项目全流程管理环节设置</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齐全；岗位人员配置、职责</w:t>
            </w:r>
            <w:r>
              <w:rPr>
                <w:rFonts w:hint="eastAsia" w:ascii="仿宋" w:hAnsi="仿宋" w:cs="仿宋"/>
                <w:color w:val="000000" w:themeColor="text1"/>
                <w:spacing w:val="1"/>
                <w:kern w:val="2"/>
                <w:sz w:val="24"/>
                <w:szCs w:val="24"/>
                <w:lang w:val="en-US" w:eastAsia="zh-CN"/>
                <w14:textFill>
                  <w14:solidFill>
                    <w14:schemeClr w14:val="tx1"/>
                  </w14:solidFill>
                </w14:textFill>
              </w:rPr>
              <w:t>较清晰</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w:t>
            </w:r>
            <w:r>
              <w:rPr>
                <w:rFonts w:hint="eastAsia" w:ascii="仿宋" w:hAnsi="仿宋" w:cs="仿宋"/>
                <w:color w:val="000000" w:themeColor="text1"/>
                <w:spacing w:val="1"/>
                <w:kern w:val="2"/>
                <w:sz w:val="24"/>
                <w:szCs w:val="24"/>
                <w:lang w:val="en-US" w:eastAsia="zh-CN"/>
                <w14:textFill>
                  <w14:solidFill>
                    <w14:schemeClr w14:val="tx1"/>
                  </w14:solidFill>
                </w14:textFill>
              </w:rPr>
              <w:t>费用</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结算</w:t>
            </w:r>
            <w:r>
              <w:rPr>
                <w:rFonts w:hint="eastAsia" w:ascii="仿宋" w:hAnsi="仿宋" w:cs="仿宋"/>
                <w:color w:val="000000" w:themeColor="text1"/>
                <w:spacing w:val="1"/>
                <w:kern w:val="2"/>
                <w:sz w:val="24"/>
                <w:szCs w:val="24"/>
                <w:lang w:val="en-US" w:eastAsia="zh-CN"/>
                <w14:textFill>
                  <w14:solidFill>
                    <w14:schemeClr w14:val="tx1"/>
                  </w14:solidFill>
                </w14:textFill>
              </w:rPr>
              <w:t>管理</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流程</w:t>
            </w:r>
            <w:r>
              <w:rPr>
                <w:rFonts w:hint="eastAsia" w:ascii="仿宋" w:hAnsi="仿宋" w:cs="仿宋"/>
                <w:color w:val="000000" w:themeColor="text1"/>
                <w:spacing w:val="1"/>
                <w:kern w:val="2"/>
                <w:sz w:val="24"/>
                <w:szCs w:val="24"/>
                <w:lang w:val="en-US" w:eastAsia="zh-CN"/>
                <w14:textFill>
                  <w14:solidFill>
                    <w14:schemeClr w14:val="tx1"/>
                  </w14:solidFill>
                </w14:textFill>
              </w:rPr>
              <w:t>较详实、方法适配度较高得6分；</w:t>
            </w:r>
          </w:p>
          <w:p w14:paraId="1965EC10">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default" w:ascii="仿宋" w:hAnsi="仿宋" w:cs="仿宋"/>
                <w:color w:val="000000" w:themeColor="text1"/>
                <w:spacing w:val="1"/>
                <w:kern w:val="2"/>
                <w:sz w:val="24"/>
                <w:szCs w:val="24"/>
                <w:lang w:val="en-US" w:eastAsia="zh-CN"/>
                <w14:textFill>
                  <w14:solidFill>
                    <w14:schemeClr w14:val="tx1"/>
                  </w14:solidFill>
                </w14:textFill>
              </w:rPr>
            </w:pPr>
            <w:r>
              <w:rPr>
                <w:rFonts w:hint="eastAsia" w:ascii="仿宋" w:hAnsi="仿宋" w:cs="仿宋"/>
                <w:color w:val="000000" w:themeColor="text1"/>
                <w:spacing w:val="1"/>
                <w:kern w:val="2"/>
                <w:sz w:val="24"/>
                <w:szCs w:val="24"/>
                <w:lang w:val="en-US" w:eastAsia="zh-CN"/>
                <w14:textFill>
                  <w14:solidFill>
                    <w14:schemeClr w14:val="tx1"/>
                  </w14:solidFill>
                </w14:textFill>
              </w:rPr>
              <w:t>方案内容基本完整明确，重点基本详实、方法基本适配得4分；</w:t>
            </w:r>
          </w:p>
          <w:p w14:paraId="577CB5F6">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default" w:ascii="仿宋" w:hAnsi="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项目全流程管理环节设置</w:t>
            </w:r>
            <w:r>
              <w:rPr>
                <w:rFonts w:hint="eastAsia" w:ascii="仿宋" w:hAnsi="仿宋" w:cs="仿宋"/>
                <w:color w:val="000000" w:themeColor="text1"/>
                <w:spacing w:val="1"/>
                <w:kern w:val="2"/>
                <w:sz w:val="24"/>
                <w:szCs w:val="24"/>
                <w:lang w:val="en-US" w:eastAsia="zh-CN"/>
                <w14:textFill>
                  <w14:solidFill>
                    <w14:schemeClr w14:val="tx1"/>
                  </w14:solidFill>
                </w14:textFill>
              </w:rPr>
              <w:t>欠缺；岗位人员配置、职责模糊；费用结算管理流程简略、适配度相对欠缺得2分；</w:t>
            </w:r>
          </w:p>
          <w:p w14:paraId="59714FD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38350D75">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kern w:val="2"/>
                <w:sz w:val="24"/>
                <w:szCs w:val="24"/>
                <w:highlight w:val="yellow"/>
                <w:lang w:val="en-US" w:eastAsia="zh-CN"/>
                <w14:textFill>
                  <w14:solidFill>
                    <w14:schemeClr w14:val="tx1"/>
                  </w14:solidFill>
                </w14:textFill>
              </w:rPr>
            </w:pPr>
            <w:r>
              <w:rPr>
                <w:rFonts w:hint="eastAsia" w:ascii="仿宋" w:hAnsi="仿宋" w:cs="仿宋"/>
                <w:color w:val="000000" w:themeColor="text1"/>
                <w:kern w:val="2"/>
                <w:sz w:val="24"/>
                <w:szCs w:val="24"/>
                <w:lang w:val="en-US" w:eastAsia="zh-CN"/>
                <w14:textFill>
                  <w14:solidFill>
                    <w14:schemeClr w14:val="tx1"/>
                  </w14:solidFill>
                </w14:textFill>
              </w:rPr>
              <w:t>8</w:t>
            </w:r>
          </w:p>
        </w:tc>
      </w:tr>
      <w:tr w14:paraId="7BB8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5" w:hRule="atLeast"/>
          <w:jc w:val="center"/>
        </w:trPr>
        <w:tc>
          <w:tcPr>
            <w:tcW w:w="290" w:type="pct"/>
            <w:noWrap w:val="0"/>
            <w:vAlign w:val="center"/>
          </w:tcPr>
          <w:p w14:paraId="31558F9E">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2.3</w:t>
            </w:r>
          </w:p>
        </w:tc>
        <w:tc>
          <w:tcPr>
            <w:tcW w:w="663" w:type="pct"/>
            <w:noWrap w:val="0"/>
            <w:vAlign w:val="center"/>
          </w:tcPr>
          <w:p w14:paraId="102238F9">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组网实施方案</w:t>
            </w:r>
          </w:p>
          <w:p w14:paraId="00C3B9C4">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lang w:eastAsia="zh-CN"/>
                <w14:textFill>
                  <w14:solidFill>
                    <w14:schemeClr w14:val="tx1"/>
                  </w14:solidFill>
                </w14:textFill>
              </w:rPr>
              <w:t>（</w:t>
            </w:r>
            <w:r>
              <w:rPr>
                <w:rFonts w:hint="eastAsia" w:ascii="仿宋" w:hAnsi="仿宋" w:cs="仿宋"/>
                <w:color w:val="000000" w:themeColor="text1"/>
                <w:spacing w:val="-2"/>
                <w:kern w:val="2"/>
                <w:sz w:val="24"/>
                <w:szCs w:val="24"/>
                <w:lang w:val="en-US" w:eastAsia="zh-CN"/>
                <w14:textFill>
                  <w14:solidFill>
                    <w14:schemeClr w14:val="tx1"/>
                  </w14:solidFill>
                </w14:textFill>
              </w:rPr>
              <w:t>8</w:t>
            </w:r>
            <w:r>
              <w:rPr>
                <w:rFonts w:hint="eastAsia" w:ascii="仿宋" w:hAnsi="仿宋" w:eastAsia="仿宋" w:cs="仿宋"/>
                <w:color w:val="000000" w:themeColor="text1"/>
                <w:spacing w:val="-2"/>
                <w:kern w:val="2"/>
                <w:sz w:val="24"/>
                <w:szCs w:val="24"/>
                <w:lang w:val="en-US" w:eastAsia="zh-CN"/>
                <w14:textFill>
                  <w14:solidFill>
                    <w14:schemeClr w14:val="tx1"/>
                  </w14:solidFill>
                </w14:textFill>
              </w:rPr>
              <w:t>分</w:t>
            </w:r>
            <w:r>
              <w:rPr>
                <w:rFonts w:hint="eastAsia" w:ascii="仿宋" w:hAnsi="仿宋" w:eastAsia="仿宋" w:cs="仿宋"/>
                <w:color w:val="000000" w:themeColor="text1"/>
                <w:spacing w:val="-2"/>
                <w:kern w:val="2"/>
                <w:sz w:val="24"/>
                <w:szCs w:val="24"/>
                <w:lang w:eastAsia="zh-CN"/>
                <w14:textFill>
                  <w14:solidFill>
                    <w14:schemeClr w14:val="tx1"/>
                  </w14:solidFill>
                </w14:textFill>
              </w:rPr>
              <w:t>）</w:t>
            </w:r>
          </w:p>
        </w:tc>
        <w:tc>
          <w:tcPr>
            <w:tcW w:w="3724" w:type="pct"/>
            <w:noWrap w:val="0"/>
            <w:vAlign w:val="center"/>
          </w:tcPr>
          <w:p w14:paraId="31633CBB">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根据供应商提供针对本项目的组网实施方案（包括但不限于总体技术思路、组网架构、技术人员配置、相关软硬件设备配备）进行评分：</w:t>
            </w:r>
          </w:p>
          <w:p w14:paraId="4D14ACA6">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方案体系详细周密，技术人员</w:t>
            </w:r>
            <w:r>
              <w:rPr>
                <w:rFonts w:hint="eastAsia" w:ascii="仿宋" w:hAnsi="仿宋" w:cs="仿宋"/>
                <w:color w:val="000000" w:themeColor="text1"/>
                <w:spacing w:val="1"/>
                <w:kern w:val="2"/>
                <w:sz w:val="24"/>
                <w:szCs w:val="24"/>
                <w:lang w:val="en-US" w:eastAsia="zh-CN"/>
                <w14:textFill>
                  <w14:solidFill>
                    <w14:schemeClr w14:val="tx1"/>
                  </w14:solidFill>
                </w14:textFill>
              </w:rPr>
              <w:t>配置</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机制明确</w:t>
            </w:r>
            <w:r>
              <w:rPr>
                <w:rFonts w:hint="eastAsia" w:ascii="仿宋" w:hAnsi="仿宋" w:cs="仿宋"/>
                <w:color w:val="000000" w:themeColor="text1"/>
                <w:spacing w:val="1"/>
                <w:kern w:val="2"/>
                <w:sz w:val="24"/>
                <w:szCs w:val="24"/>
                <w:lang w:val="en-US" w:eastAsia="zh-CN"/>
                <w14:textFill>
                  <w14:solidFill>
                    <w14:schemeClr w14:val="tx1"/>
                  </w14:solidFill>
                </w14:textFill>
              </w:rPr>
              <w:t>，落地</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性强、内容清晰完善的得8分；</w:t>
            </w:r>
          </w:p>
          <w:p w14:paraId="3DEE3F5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方案体系</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详细周密，技术人员配置机制</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明确，落地性</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强、内容</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清晰完善的得</w:t>
            </w:r>
            <w:r>
              <w:rPr>
                <w:rFonts w:hint="eastAsia" w:ascii="仿宋" w:hAnsi="仿宋" w:cs="仿宋"/>
                <w:color w:val="000000" w:themeColor="text1"/>
                <w:spacing w:val="1"/>
                <w:kern w:val="2"/>
                <w:sz w:val="24"/>
                <w:szCs w:val="24"/>
                <w:lang w:val="en-US" w:eastAsia="zh-CN"/>
                <w14:textFill>
                  <w14:solidFill>
                    <w14:schemeClr w14:val="tx1"/>
                  </w14:solidFill>
                </w14:textFill>
              </w:rPr>
              <w:t>5</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705A2A51">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方案体系基本完整，技术人员配置机制</w:t>
            </w:r>
            <w:r>
              <w:rPr>
                <w:rFonts w:hint="eastAsia" w:ascii="仿宋" w:hAnsi="仿宋" w:cs="仿宋"/>
                <w:color w:val="000000" w:themeColor="text1"/>
                <w:spacing w:val="1"/>
                <w:kern w:val="2"/>
                <w:sz w:val="24"/>
                <w:szCs w:val="24"/>
                <w:lang w:val="en-US" w:eastAsia="zh-CN"/>
                <w14:textFill>
                  <w14:solidFill>
                    <w14:schemeClr w14:val="tx1"/>
                  </w14:solidFill>
                </w14:textFill>
              </w:rPr>
              <w:t>基本满足项目需求，</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有一定</w:t>
            </w:r>
            <w:r>
              <w:rPr>
                <w:rFonts w:hint="eastAsia" w:ascii="仿宋" w:hAnsi="仿宋" w:cs="仿宋"/>
                <w:color w:val="000000" w:themeColor="text1"/>
                <w:spacing w:val="1"/>
                <w:kern w:val="2"/>
                <w:sz w:val="24"/>
                <w:szCs w:val="24"/>
                <w:lang w:val="en-US" w:eastAsia="zh-CN"/>
                <w14:textFill>
                  <w14:solidFill>
                    <w14:schemeClr w14:val="tx1"/>
                  </w14:solidFill>
                </w14:textFill>
              </w:rPr>
              <w:t>可行</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性、内容基本清晰完善的得2分；</w:t>
            </w:r>
          </w:p>
          <w:p w14:paraId="2AA6CD90">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1284433F">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cs="仿宋"/>
                <w:color w:val="000000" w:themeColor="text1"/>
                <w:kern w:val="2"/>
                <w:sz w:val="24"/>
                <w:szCs w:val="24"/>
                <w:lang w:val="en-US" w:eastAsia="zh-CN"/>
                <w14:textFill>
                  <w14:solidFill>
                    <w14:schemeClr w14:val="tx1"/>
                  </w14:solidFill>
                </w14:textFill>
              </w:rPr>
              <w:t>8</w:t>
            </w:r>
          </w:p>
        </w:tc>
      </w:tr>
      <w:tr w14:paraId="67A0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8" w:hRule="atLeast"/>
          <w:jc w:val="center"/>
        </w:trPr>
        <w:tc>
          <w:tcPr>
            <w:tcW w:w="290" w:type="pct"/>
            <w:noWrap w:val="0"/>
            <w:vAlign w:val="center"/>
          </w:tcPr>
          <w:p w14:paraId="12B41AF7">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2.4</w:t>
            </w:r>
          </w:p>
        </w:tc>
        <w:tc>
          <w:tcPr>
            <w:tcW w:w="663" w:type="pct"/>
            <w:noWrap w:val="0"/>
            <w:vAlign w:val="center"/>
          </w:tcPr>
          <w:p w14:paraId="6DCEE400">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机房光缆敷设施工方案</w:t>
            </w:r>
          </w:p>
          <w:p w14:paraId="0C06728F">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kern w:val="2"/>
                <w:sz w:val="24"/>
                <w:szCs w:val="24"/>
                <w:lang w:eastAsia="zh-CN"/>
                <w14:textFill>
                  <w14:solidFill>
                    <w14:schemeClr w14:val="tx1"/>
                  </w14:solidFill>
                </w14:textFill>
              </w:rPr>
              <w:t>（</w:t>
            </w:r>
            <w:r>
              <w:rPr>
                <w:rFonts w:hint="eastAsia" w:ascii="仿宋" w:hAnsi="仿宋" w:eastAsia="仿宋" w:cs="仿宋"/>
                <w:color w:val="000000" w:themeColor="text1"/>
                <w:kern w:val="2"/>
                <w:sz w:val="24"/>
                <w:szCs w:val="24"/>
                <w:lang w:val="en-US" w:eastAsia="zh-CN"/>
                <w14:textFill>
                  <w14:solidFill>
                    <w14:schemeClr w14:val="tx1"/>
                  </w14:solidFill>
                </w14:textFill>
              </w:rPr>
              <w:t>8分</w:t>
            </w:r>
            <w:r>
              <w:rPr>
                <w:rFonts w:hint="eastAsia" w:ascii="仿宋" w:hAnsi="仿宋" w:eastAsia="仿宋" w:cs="仿宋"/>
                <w:color w:val="000000" w:themeColor="text1"/>
                <w:kern w:val="2"/>
                <w:sz w:val="24"/>
                <w:szCs w:val="24"/>
                <w:lang w:eastAsia="zh-CN"/>
                <w14:textFill>
                  <w14:solidFill>
                    <w14:schemeClr w14:val="tx1"/>
                  </w14:solidFill>
                </w14:textFill>
              </w:rPr>
              <w:t>）</w:t>
            </w:r>
          </w:p>
        </w:tc>
        <w:tc>
          <w:tcPr>
            <w:tcW w:w="3724" w:type="pct"/>
            <w:noWrap w:val="0"/>
            <w:vAlign w:val="center"/>
          </w:tcPr>
          <w:p w14:paraId="19F749ED">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14:textFill>
                  <w14:solidFill>
                    <w14:schemeClr w14:val="tx1"/>
                  </w14:solidFill>
                </w14:textFill>
              </w:rPr>
              <w:t>根据</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供应商</w:t>
            </w:r>
            <w:r>
              <w:rPr>
                <w:rFonts w:hint="eastAsia" w:ascii="仿宋" w:hAnsi="仿宋" w:eastAsia="仿宋" w:cs="仿宋"/>
                <w:color w:val="000000" w:themeColor="text1"/>
                <w:spacing w:val="1"/>
                <w:kern w:val="2"/>
                <w:sz w:val="24"/>
                <w:szCs w:val="24"/>
                <w14:textFill>
                  <w14:solidFill>
                    <w14:schemeClr w14:val="tx1"/>
                  </w14:solidFill>
                </w14:textFill>
              </w:rPr>
              <w:t>提供针对本项目机房光缆敷设施工方案（包括</w:t>
            </w:r>
            <w:r>
              <w:rPr>
                <w:rFonts w:hint="eastAsia" w:ascii="仿宋" w:hAnsi="仿宋" w:cs="仿宋"/>
                <w:color w:val="000000" w:themeColor="text1"/>
                <w:spacing w:val="1"/>
                <w:kern w:val="2"/>
                <w:sz w:val="24"/>
                <w:szCs w:val="24"/>
                <w:lang w:val="en-US" w:eastAsia="zh-CN"/>
                <w14:textFill>
                  <w14:solidFill>
                    <w14:schemeClr w14:val="tx1"/>
                  </w14:solidFill>
                </w14:textFill>
              </w:rPr>
              <w:t>但不限于</w:t>
            </w:r>
            <w:r>
              <w:rPr>
                <w:rFonts w:hint="eastAsia" w:ascii="仿宋" w:hAnsi="仿宋" w:eastAsia="仿宋" w:cs="仿宋"/>
                <w:color w:val="000000" w:themeColor="text1"/>
                <w:spacing w:val="1"/>
                <w:kern w:val="2"/>
                <w:sz w:val="24"/>
                <w:szCs w:val="24"/>
                <w14:textFill>
                  <w14:solidFill>
                    <w14:schemeClr w14:val="tx1"/>
                  </w14:solidFill>
                </w14:textFill>
              </w:rPr>
              <w:t>光缆路由距离、光缆施工组织）进行评分：</w:t>
            </w:r>
          </w:p>
          <w:p w14:paraId="1A8D781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光缆路由距离短，施工保护、安全管理措施完善</w:t>
            </w:r>
            <w:r>
              <w:rPr>
                <w:rFonts w:hint="eastAsia" w:ascii="仿宋" w:hAnsi="仿宋" w:cs="仿宋"/>
                <w:color w:val="000000" w:themeColor="text1"/>
                <w:spacing w:val="1"/>
                <w:kern w:val="2"/>
                <w:sz w:val="24"/>
                <w:szCs w:val="24"/>
                <w:lang w:val="en-US" w:eastAsia="zh-CN"/>
                <w14:textFill>
                  <w14:solidFill>
                    <w14:schemeClr w14:val="tx1"/>
                  </w14:solidFill>
                </w14:textFill>
              </w:rPr>
              <w:t>，快速故障处置机制齐全，</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方案科学合理，针对性</w:t>
            </w:r>
            <w:r>
              <w:rPr>
                <w:rFonts w:hint="eastAsia" w:ascii="仿宋" w:hAnsi="仿宋" w:cs="仿宋"/>
                <w:color w:val="000000" w:themeColor="text1"/>
                <w:spacing w:val="1"/>
                <w:kern w:val="2"/>
                <w:sz w:val="24"/>
                <w:szCs w:val="24"/>
                <w:lang w:val="en-US" w:eastAsia="zh-CN"/>
                <w14:textFill>
                  <w14:solidFill>
                    <w14:schemeClr w14:val="tx1"/>
                  </w14:solidFill>
                </w14:textFill>
              </w:rPr>
              <w:t>、可行性</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强得8分；</w:t>
            </w:r>
          </w:p>
          <w:p w14:paraId="0A612F93">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光缆路由距离较短，施工保护、安全管理措施</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完善，快速故障处置机制</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齐全，方案</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科学合理，针对性、可行性</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强得</w:t>
            </w:r>
            <w:r>
              <w:rPr>
                <w:rFonts w:hint="eastAsia" w:ascii="仿宋" w:hAnsi="仿宋" w:cs="仿宋"/>
                <w:color w:val="000000" w:themeColor="text1"/>
                <w:spacing w:val="1"/>
                <w:kern w:val="2"/>
                <w:sz w:val="24"/>
                <w:szCs w:val="24"/>
                <w:lang w:val="en-US" w:eastAsia="zh-CN"/>
                <w14:textFill>
                  <w14:solidFill>
                    <w14:schemeClr w14:val="tx1"/>
                  </w14:solidFill>
                </w14:textFill>
              </w:rPr>
              <w:t>5</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729CA45F">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光缆路由距离较长，方案</w:t>
            </w:r>
            <w:r>
              <w:rPr>
                <w:rFonts w:hint="eastAsia" w:ascii="仿宋" w:hAnsi="仿宋" w:cs="仿宋"/>
                <w:color w:val="000000" w:themeColor="text1"/>
                <w:spacing w:val="1"/>
                <w:kern w:val="2"/>
                <w:sz w:val="24"/>
                <w:szCs w:val="24"/>
                <w:lang w:val="en-US" w:eastAsia="zh-CN"/>
                <w14:textFill>
                  <w14:solidFill>
                    <w14:schemeClr w14:val="tx1"/>
                  </w14:solidFill>
                </w14:textFill>
              </w:rPr>
              <w:t>内容</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基本合理，</w:t>
            </w:r>
            <w:r>
              <w:rPr>
                <w:rFonts w:hint="eastAsia" w:ascii="仿宋" w:hAnsi="仿宋" w:cs="仿宋"/>
                <w:color w:val="000000" w:themeColor="text1"/>
                <w:spacing w:val="1"/>
                <w:kern w:val="2"/>
                <w:sz w:val="24"/>
                <w:szCs w:val="24"/>
                <w:lang w:val="en-US" w:eastAsia="zh-CN"/>
                <w14:textFill>
                  <w14:solidFill>
                    <w14:schemeClr w14:val="tx1"/>
                  </w14:solidFill>
                </w14:textFill>
              </w:rPr>
              <w:t>基本满足项目需求，</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针对性欠缺得2分；</w:t>
            </w:r>
          </w:p>
          <w:p w14:paraId="4B48D611">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6ED8B4AC">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8</w:t>
            </w:r>
          </w:p>
        </w:tc>
      </w:tr>
      <w:tr w14:paraId="721D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jc w:val="center"/>
        </w:trPr>
        <w:tc>
          <w:tcPr>
            <w:tcW w:w="290" w:type="pct"/>
            <w:noWrap w:val="0"/>
            <w:vAlign w:val="center"/>
          </w:tcPr>
          <w:p w14:paraId="39FC0DE9">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2.5</w:t>
            </w:r>
          </w:p>
        </w:tc>
        <w:tc>
          <w:tcPr>
            <w:tcW w:w="663" w:type="pct"/>
            <w:noWrap w:val="0"/>
            <w:vAlign w:val="center"/>
          </w:tcPr>
          <w:p w14:paraId="771A8777">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售后服务方案</w:t>
            </w:r>
          </w:p>
          <w:p w14:paraId="671854E4">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spacing w:val="-4"/>
                <w:kern w:val="2"/>
                <w:sz w:val="24"/>
                <w:szCs w:val="24"/>
                <w:highlight w:val="yellow"/>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w:t>
            </w:r>
            <w:r>
              <w:rPr>
                <w:rFonts w:hint="eastAsia" w:ascii="仿宋" w:hAnsi="仿宋" w:cs="仿宋"/>
                <w:color w:val="000000" w:themeColor="text1"/>
                <w:kern w:val="2"/>
                <w:sz w:val="24"/>
                <w:szCs w:val="24"/>
                <w:lang w:val="en-US" w:eastAsia="zh-CN"/>
                <w14:textFill>
                  <w14:solidFill>
                    <w14:schemeClr w14:val="tx1"/>
                  </w14:solidFill>
                </w14:textFill>
              </w:rPr>
              <w:t>8</w:t>
            </w:r>
            <w:r>
              <w:rPr>
                <w:rFonts w:hint="eastAsia" w:ascii="仿宋" w:hAnsi="仿宋" w:eastAsia="仿宋" w:cs="仿宋"/>
                <w:color w:val="000000" w:themeColor="text1"/>
                <w:kern w:val="2"/>
                <w:sz w:val="24"/>
                <w:szCs w:val="24"/>
                <w:lang w:val="en-US" w:eastAsia="zh-CN"/>
                <w14:textFill>
                  <w14:solidFill>
                    <w14:schemeClr w14:val="tx1"/>
                  </w14:solidFill>
                </w14:textFill>
              </w:rPr>
              <w:t>分）</w:t>
            </w:r>
          </w:p>
        </w:tc>
        <w:tc>
          <w:tcPr>
            <w:tcW w:w="3724" w:type="pct"/>
            <w:noWrap w:val="0"/>
            <w:vAlign w:val="center"/>
          </w:tcPr>
          <w:p w14:paraId="5A0D1DD6">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根据供应商提供针对本项目的售后服务方案（包括但不限于本项目售后服务体系、售后服务人员安排、售后服务联系方式、售后服务工作机制、备品备件方案）进行评分：</w:t>
            </w:r>
          </w:p>
          <w:p w14:paraId="2BE45E96">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方案内容完整</w:t>
            </w:r>
            <w:r>
              <w:rPr>
                <w:rFonts w:hint="eastAsia" w:ascii="仿宋" w:hAnsi="仿宋" w:cs="仿宋"/>
                <w:color w:val="000000" w:themeColor="text1"/>
                <w:spacing w:val="1"/>
                <w:kern w:val="2"/>
                <w:sz w:val="24"/>
                <w:szCs w:val="24"/>
                <w:lang w:val="en-US" w:eastAsia="zh-CN"/>
                <w14:textFill>
                  <w14:solidFill>
                    <w14:schemeClr w14:val="tx1"/>
                  </w14:solidFill>
                </w14:textFill>
              </w:rPr>
              <w:t>全面</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，服务体系完善，</w:t>
            </w:r>
            <w:r>
              <w:rPr>
                <w:rFonts w:hint="eastAsia" w:ascii="仿宋" w:hAnsi="仿宋" w:cs="仿宋"/>
                <w:color w:val="000000" w:themeColor="text1"/>
                <w:spacing w:val="1"/>
                <w:kern w:val="2"/>
                <w:sz w:val="24"/>
                <w:szCs w:val="24"/>
                <w:lang w:val="en-US" w:eastAsia="zh-CN"/>
                <w14:textFill>
                  <w14:solidFill>
                    <w14:schemeClr w14:val="tx1"/>
                  </w14:solidFill>
                </w14:textFill>
              </w:rPr>
              <w:t>售后</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服务团队架构清晰、配置完整，</w:t>
            </w:r>
            <w:r>
              <w:rPr>
                <w:rFonts w:hint="eastAsia" w:ascii="仿宋" w:hAnsi="仿宋" w:cs="仿宋"/>
                <w:color w:val="000000" w:themeColor="text1"/>
                <w:spacing w:val="1"/>
                <w:kern w:val="2"/>
                <w:sz w:val="24"/>
                <w:szCs w:val="24"/>
                <w:lang w:val="en-US" w:eastAsia="zh-CN"/>
                <w14:textFill>
                  <w14:solidFill>
                    <w14:schemeClr w14:val="tx1"/>
                  </w14:solidFill>
                </w14:textFill>
              </w:rPr>
              <w:t>售后服务联系方式全面，</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服务响应</w:t>
            </w:r>
            <w:r>
              <w:rPr>
                <w:rFonts w:hint="eastAsia" w:ascii="仿宋" w:hAnsi="仿宋" w:cs="仿宋"/>
                <w:color w:val="000000" w:themeColor="text1"/>
                <w:spacing w:val="1"/>
                <w:kern w:val="2"/>
                <w:sz w:val="24"/>
                <w:szCs w:val="24"/>
                <w:lang w:val="en-US" w:eastAsia="zh-CN"/>
                <w14:textFill>
                  <w14:solidFill>
                    <w14:schemeClr w14:val="tx1"/>
                  </w14:solidFill>
                </w14:textFill>
              </w:rPr>
              <w:t>工作</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机制健全，</w:t>
            </w:r>
            <w:r>
              <w:rPr>
                <w:rFonts w:hint="eastAsia" w:ascii="仿宋" w:hAnsi="仿宋" w:cs="仿宋"/>
                <w:color w:val="000000" w:themeColor="text1"/>
                <w:spacing w:val="1"/>
                <w:kern w:val="2"/>
                <w:sz w:val="24"/>
                <w:szCs w:val="24"/>
                <w:lang w:val="en-US" w:eastAsia="zh-CN"/>
                <w14:textFill>
                  <w14:solidFill>
                    <w14:schemeClr w14:val="tx1"/>
                  </w14:solidFill>
                </w14:textFill>
              </w:rPr>
              <w:t>备品备件方案针对性强</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得</w:t>
            </w:r>
            <w:r>
              <w:rPr>
                <w:rFonts w:hint="eastAsia" w:ascii="仿宋" w:hAnsi="仿宋" w:cs="仿宋"/>
                <w:color w:val="000000" w:themeColor="text1"/>
                <w:spacing w:val="1"/>
                <w:kern w:val="2"/>
                <w:sz w:val="24"/>
                <w:szCs w:val="24"/>
                <w:lang w:val="en-US" w:eastAsia="zh-CN"/>
                <w14:textFill>
                  <w14:solidFill>
                    <w14:schemeClr w14:val="tx1"/>
                  </w14:solidFill>
                </w14:textFill>
              </w:rPr>
              <w:t>8</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4AB23870">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方案内容</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完整全面，服务体系</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完善，售后服务团队架构</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清晰、配置</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完整，售后服务联系方式</w:t>
            </w:r>
            <w:r>
              <w:rPr>
                <w:rFonts w:hint="eastAsia" w:ascii="仿宋" w:hAnsi="仿宋" w:cs="仿宋"/>
                <w:color w:val="000000" w:themeColor="text1"/>
                <w:spacing w:val="1"/>
                <w:kern w:val="2"/>
                <w:sz w:val="24"/>
                <w:szCs w:val="24"/>
                <w:lang w:val="en-US" w:eastAsia="zh-CN"/>
                <w14:textFill>
                  <w14:solidFill>
                    <w14:schemeClr w14:val="tx1"/>
                  </w14:solidFill>
                </w14:textFill>
              </w:rPr>
              <w:t>较全面</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，服务响应工作机制</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健全，备品备件方案针对性</w:t>
            </w:r>
            <w:r>
              <w:rPr>
                <w:rFonts w:hint="eastAsia" w:ascii="仿宋" w:hAnsi="仿宋" w:cs="仿宋"/>
                <w:color w:val="000000" w:themeColor="text1"/>
                <w:spacing w:val="1"/>
                <w:kern w:val="2"/>
                <w:sz w:val="24"/>
                <w:szCs w:val="24"/>
                <w:lang w:val="en-US" w:eastAsia="zh-CN"/>
                <w14:textFill>
                  <w14:solidFill>
                    <w14:schemeClr w14:val="tx1"/>
                  </w14:solidFill>
                </w14:textFill>
              </w:rPr>
              <w:t>较</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强得5分；</w:t>
            </w:r>
          </w:p>
          <w:p w14:paraId="6CEFA17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方案内容基本完整全面，</w:t>
            </w:r>
            <w:r>
              <w:rPr>
                <w:rFonts w:hint="eastAsia" w:ascii="仿宋" w:hAnsi="仿宋" w:cs="仿宋"/>
                <w:color w:val="000000" w:themeColor="text1"/>
                <w:spacing w:val="1"/>
                <w:kern w:val="2"/>
                <w:sz w:val="24"/>
                <w:szCs w:val="24"/>
                <w:lang w:val="en-US" w:eastAsia="zh-CN"/>
                <w14:textFill>
                  <w14:solidFill>
                    <w14:schemeClr w14:val="tx1"/>
                  </w14:solidFill>
                </w14:textFill>
              </w:rPr>
              <w:t>基本满足项目需求，</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针对性</w:t>
            </w:r>
            <w:r>
              <w:rPr>
                <w:rFonts w:hint="eastAsia" w:ascii="仿宋" w:hAnsi="仿宋" w:cs="仿宋"/>
                <w:color w:val="000000" w:themeColor="text1"/>
                <w:spacing w:val="1"/>
                <w:kern w:val="2"/>
                <w:sz w:val="24"/>
                <w:szCs w:val="24"/>
                <w:lang w:val="en-US" w:eastAsia="zh-CN"/>
                <w14:textFill>
                  <w14:solidFill>
                    <w14:schemeClr w14:val="tx1"/>
                  </w14:solidFill>
                </w14:textFill>
              </w:rPr>
              <w:t>欠缺</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的得</w:t>
            </w:r>
            <w:r>
              <w:rPr>
                <w:rFonts w:hint="eastAsia" w:ascii="仿宋" w:hAnsi="仿宋" w:cs="仿宋"/>
                <w:color w:val="000000" w:themeColor="text1"/>
                <w:spacing w:val="1"/>
                <w:kern w:val="2"/>
                <w:sz w:val="24"/>
                <w:szCs w:val="24"/>
                <w:lang w:val="en-US" w:eastAsia="zh-CN"/>
                <w14:textFill>
                  <w14:solidFill>
                    <w14:schemeClr w14:val="tx1"/>
                  </w14:solidFill>
                </w14:textFill>
              </w:rPr>
              <w:t>2</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0EFE1B5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2C8C4638">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cs="仿宋"/>
                <w:color w:val="000000" w:themeColor="text1"/>
                <w:kern w:val="2"/>
                <w:sz w:val="24"/>
                <w:szCs w:val="24"/>
                <w:lang w:val="en-US" w:eastAsia="zh-CN"/>
                <w14:textFill>
                  <w14:solidFill>
                    <w14:schemeClr w14:val="tx1"/>
                  </w14:solidFill>
                </w14:textFill>
              </w:rPr>
              <w:t>8</w:t>
            </w:r>
          </w:p>
        </w:tc>
      </w:tr>
      <w:tr w14:paraId="021A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jc w:val="center"/>
        </w:trPr>
        <w:tc>
          <w:tcPr>
            <w:tcW w:w="290" w:type="pct"/>
            <w:noWrap w:val="0"/>
            <w:vAlign w:val="center"/>
          </w:tcPr>
          <w:p w14:paraId="774B2FCC">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14:textFill>
                  <w14:solidFill>
                    <w14:schemeClr w14:val="tx1"/>
                  </w14:solidFill>
                </w14:textFill>
              </w:rPr>
              <w:t>2.</w:t>
            </w:r>
            <w:r>
              <w:rPr>
                <w:rFonts w:hint="eastAsia" w:ascii="仿宋" w:hAnsi="仿宋" w:eastAsia="仿宋" w:cs="仿宋"/>
                <w:color w:val="000000" w:themeColor="text1"/>
                <w:spacing w:val="-2"/>
                <w:kern w:val="2"/>
                <w:sz w:val="24"/>
                <w:szCs w:val="24"/>
                <w:lang w:val="en-US" w:eastAsia="zh-CN"/>
                <w14:textFill>
                  <w14:solidFill>
                    <w14:schemeClr w14:val="tx1"/>
                  </w14:solidFill>
                </w14:textFill>
              </w:rPr>
              <w:t>6</w:t>
            </w:r>
          </w:p>
        </w:tc>
        <w:tc>
          <w:tcPr>
            <w:tcW w:w="663" w:type="pct"/>
            <w:noWrap w:val="0"/>
            <w:vAlign w:val="center"/>
          </w:tcPr>
          <w:p w14:paraId="0187D4A9">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运维保障方案</w:t>
            </w:r>
          </w:p>
          <w:p w14:paraId="5219ABDB">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spacing w:val="-4"/>
                <w:kern w:val="2"/>
                <w:sz w:val="24"/>
                <w:szCs w:val="24"/>
                <w:highlight w:val="yellow"/>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w:t>
            </w:r>
            <w:r>
              <w:rPr>
                <w:rFonts w:hint="eastAsia" w:ascii="仿宋" w:hAnsi="仿宋" w:cs="仿宋"/>
                <w:color w:val="000000" w:themeColor="text1"/>
                <w:kern w:val="2"/>
                <w:sz w:val="24"/>
                <w:szCs w:val="24"/>
                <w:lang w:val="en-US" w:eastAsia="zh-CN"/>
                <w14:textFill>
                  <w14:solidFill>
                    <w14:schemeClr w14:val="tx1"/>
                  </w14:solidFill>
                </w14:textFill>
              </w:rPr>
              <w:t>8</w:t>
            </w:r>
            <w:r>
              <w:rPr>
                <w:rFonts w:hint="eastAsia" w:ascii="仿宋" w:hAnsi="仿宋" w:eastAsia="仿宋" w:cs="仿宋"/>
                <w:color w:val="000000" w:themeColor="text1"/>
                <w:kern w:val="2"/>
                <w:sz w:val="24"/>
                <w:szCs w:val="24"/>
                <w:lang w:val="en-US" w:eastAsia="zh-CN"/>
                <w14:textFill>
                  <w14:solidFill>
                    <w14:schemeClr w14:val="tx1"/>
                  </w14:solidFill>
                </w14:textFill>
              </w:rPr>
              <w:t>分）</w:t>
            </w:r>
          </w:p>
        </w:tc>
        <w:tc>
          <w:tcPr>
            <w:tcW w:w="3724" w:type="pct"/>
            <w:noWrap w:val="0"/>
            <w:vAlign w:val="center"/>
          </w:tcPr>
          <w:p w14:paraId="3F775C3D">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根据供应商提供针对本项目的运维保障方案（包括但不限于本项目日常运维方案、应急处理方案、重大时间节点安保方案）进行评分：</w:t>
            </w:r>
          </w:p>
          <w:p w14:paraId="2BADAB2E">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方案人员配备、系统软件备份、运维组织架构非常清晰且具有非常可靠的操作性得</w:t>
            </w:r>
            <w:r>
              <w:rPr>
                <w:rFonts w:hint="eastAsia" w:ascii="仿宋" w:hAnsi="仿宋" w:cs="仿宋"/>
                <w:color w:val="000000" w:themeColor="text1"/>
                <w:spacing w:val="1"/>
                <w:kern w:val="2"/>
                <w:sz w:val="24"/>
                <w:szCs w:val="24"/>
                <w:lang w:val="en-US" w:eastAsia="zh-CN"/>
                <w14:textFill>
                  <w14:solidFill>
                    <w14:schemeClr w14:val="tx1"/>
                  </w14:solidFill>
                </w14:textFill>
              </w:rPr>
              <w:t>8</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3B3980BB">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方案人员配备、系统软件备份、运维组织架构较清晰且具有较可靠的操作性得</w:t>
            </w:r>
            <w:r>
              <w:rPr>
                <w:rFonts w:hint="eastAsia" w:ascii="仿宋" w:hAnsi="仿宋" w:cs="仿宋"/>
                <w:color w:val="000000" w:themeColor="text1"/>
                <w:spacing w:val="1"/>
                <w:kern w:val="2"/>
                <w:sz w:val="24"/>
                <w:szCs w:val="24"/>
                <w:lang w:val="en-US" w:eastAsia="zh-CN"/>
                <w14:textFill>
                  <w14:solidFill>
                    <w14:schemeClr w14:val="tx1"/>
                  </w14:solidFill>
                </w14:textFill>
              </w:rPr>
              <w:t>5</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3CDCDF8D">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方案人员配备、系统软件备份、运维组织架构基本清晰且操作性基本可靠得</w:t>
            </w:r>
            <w:r>
              <w:rPr>
                <w:rFonts w:hint="eastAsia" w:ascii="仿宋" w:hAnsi="仿宋" w:cs="仿宋"/>
                <w:color w:val="000000" w:themeColor="text1"/>
                <w:spacing w:val="1"/>
                <w:kern w:val="2"/>
                <w:sz w:val="24"/>
                <w:szCs w:val="24"/>
                <w:lang w:val="en-US" w:eastAsia="zh-CN"/>
                <w14:textFill>
                  <w14:solidFill>
                    <w14:schemeClr w14:val="tx1"/>
                  </w14:solidFill>
                </w14:textFill>
              </w:rPr>
              <w:t>2</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分；</w:t>
            </w:r>
          </w:p>
          <w:p w14:paraId="61BACED4">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未提供不得分。</w:t>
            </w:r>
          </w:p>
        </w:tc>
        <w:tc>
          <w:tcPr>
            <w:tcW w:w="322" w:type="pct"/>
            <w:noWrap w:val="0"/>
            <w:vAlign w:val="center"/>
          </w:tcPr>
          <w:p w14:paraId="1A58886C">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cs="仿宋"/>
                <w:color w:val="000000" w:themeColor="text1"/>
                <w:kern w:val="2"/>
                <w:sz w:val="24"/>
                <w:szCs w:val="24"/>
                <w:lang w:val="en-US" w:eastAsia="zh-CN"/>
                <w14:textFill>
                  <w14:solidFill>
                    <w14:schemeClr w14:val="tx1"/>
                  </w14:solidFill>
                </w14:textFill>
              </w:rPr>
              <w:t>8</w:t>
            </w:r>
          </w:p>
        </w:tc>
      </w:tr>
      <w:tr w14:paraId="73E39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jc w:val="center"/>
        </w:trPr>
        <w:tc>
          <w:tcPr>
            <w:tcW w:w="290" w:type="pct"/>
            <w:noWrap w:val="0"/>
            <w:vAlign w:val="center"/>
          </w:tcPr>
          <w:p w14:paraId="1D624924">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3.1</w:t>
            </w:r>
          </w:p>
        </w:tc>
        <w:tc>
          <w:tcPr>
            <w:tcW w:w="663" w:type="pct"/>
            <w:vMerge w:val="restart"/>
            <w:noWrap w:val="0"/>
            <w:vAlign w:val="center"/>
          </w:tcPr>
          <w:p w14:paraId="38D50EFF">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项目团队</w:t>
            </w:r>
          </w:p>
          <w:p w14:paraId="0D37FE2D">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spacing w:val="-4"/>
                <w:kern w:val="2"/>
                <w:sz w:val="24"/>
                <w:szCs w:val="24"/>
                <w:highlight w:val="yellow"/>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（12分）</w:t>
            </w:r>
          </w:p>
        </w:tc>
        <w:tc>
          <w:tcPr>
            <w:tcW w:w="3724" w:type="pct"/>
            <w:noWrap w:val="0"/>
            <w:vAlign w:val="center"/>
          </w:tcPr>
          <w:p w14:paraId="42CEEC61">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供应商拟投入本项目的项目经理：</w:t>
            </w:r>
          </w:p>
          <w:p w14:paraId="39FE6E7F">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具有①通信工程师证书②信息系统项目管理师证书的，每提供一个得2分，本项最高4分</w:t>
            </w:r>
          </w:p>
          <w:p w14:paraId="6654CAEB">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（注：须提供人员证书复印件以及近</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六个月内（2026年0</w:t>
            </w:r>
            <w:r>
              <w:rPr>
                <w:rFonts w:hint="eastAsia" w:ascii="仿宋" w:hAnsi="仿宋" w:cs="仿宋"/>
                <w:color w:val="000000" w:themeColor="text1"/>
                <w:spacing w:val="1"/>
                <w:kern w:val="2"/>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月（含）-0</w:t>
            </w:r>
            <w:r>
              <w:rPr>
                <w:rFonts w:hint="eastAsia" w:ascii="仿宋" w:hAnsi="仿宋" w:cs="仿宋"/>
                <w:color w:val="000000" w:themeColor="text1"/>
                <w:spacing w:val="1"/>
                <w:kern w:val="2"/>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月（含））任意一个月供应商为其缴纳社保的证明材料并加盖供应商公章，未按要求提供不得分）。</w:t>
            </w:r>
          </w:p>
        </w:tc>
        <w:tc>
          <w:tcPr>
            <w:tcW w:w="322" w:type="pct"/>
            <w:noWrap w:val="0"/>
            <w:vAlign w:val="center"/>
          </w:tcPr>
          <w:p w14:paraId="2C68C4C7">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4</w:t>
            </w:r>
          </w:p>
        </w:tc>
      </w:tr>
      <w:tr w14:paraId="6B965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7" w:hRule="atLeast"/>
          <w:jc w:val="center"/>
        </w:trPr>
        <w:tc>
          <w:tcPr>
            <w:tcW w:w="290" w:type="pct"/>
            <w:noWrap w:val="0"/>
            <w:vAlign w:val="center"/>
          </w:tcPr>
          <w:p w14:paraId="27E37D10">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3.2</w:t>
            </w:r>
          </w:p>
        </w:tc>
        <w:tc>
          <w:tcPr>
            <w:tcW w:w="663" w:type="pct"/>
            <w:vMerge w:val="continue"/>
            <w:noWrap w:val="0"/>
            <w:vAlign w:val="center"/>
          </w:tcPr>
          <w:p w14:paraId="243C80CF">
            <w:pPr>
              <w:keepNext w:val="0"/>
              <w:keepLines w:val="0"/>
              <w:pageBreakBefore w:val="0"/>
              <w:widowControl w:val="0"/>
              <w:kinsoku/>
              <w:wordWrap/>
              <w:overflowPunct/>
              <w:topLinePunct w:val="0"/>
              <w:autoSpaceDE/>
              <w:autoSpaceDN/>
              <w:bidi w:val="0"/>
              <w:adjustRightInd w:val="0"/>
              <w:snapToGrid w:val="0"/>
              <w:spacing w:before="69" w:line="264" w:lineRule="auto"/>
              <w:ind w:firstLine="0" w:firstLineChars="0"/>
              <w:jc w:val="center"/>
              <w:textAlignment w:val="auto"/>
              <w:rPr>
                <w:rFonts w:hint="eastAsia" w:ascii="仿宋" w:hAnsi="仿宋" w:eastAsia="仿宋" w:cs="仿宋"/>
                <w:color w:val="000000" w:themeColor="text1"/>
                <w:spacing w:val="-4"/>
                <w:kern w:val="2"/>
                <w:sz w:val="24"/>
                <w:szCs w:val="24"/>
                <w:highlight w:val="yellow"/>
                <w14:textFill>
                  <w14:solidFill>
                    <w14:schemeClr w14:val="tx1"/>
                  </w14:solidFill>
                </w14:textFill>
              </w:rPr>
            </w:pPr>
          </w:p>
        </w:tc>
        <w:tc>
          <w:tcPr>
            <w:tcW w:w="3724" w:type="pct"/>
            <w:noWrap w:val="0"/>
            <w:vAlign w:val="center"/>
          </w:tcPr>
          <w:p w14:paraId="4F45BCA2">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供应商拟投入本项目的团队人员（项目经理除外）：</w:t>
            </w:r>
          </w:p>
          <w:p w14:paraId="0AFC095E">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具有①网络工程师②通信工程师③网络规划设计师④信息安全保障人员（CISAW）或注册信息安全专业人员（CISP）证书，每提供一类证书得</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2分，最高8分。</w:t>
            </w:r>
          </w:p>
          <w:p w14:paraId="5115F83E">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（注：上述证书、人员均不重复计分，须提供人员证书复印件以及近六个月内（2026年0</w:t>
            </w:r>
            <w:r>
              <w:rPr>
                <w:rFonts w:hint="eastAsia" w:ascii="仿宋" w:hAnsi="仿宋" w:cs="仿宋"/>
                <w:color w:val="000000" w:themeColor="text1"/>
                <w:spacing w:val="1"/>
                <w:kern w:val="2"/>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月（含）-0</w:t>
            </w:r>
            <w:r>
              <w:rPr>
                <w:rFonts w:hint="eastAsia" w:ascii="仿宋" w:hAnsi="仿宋" w:cs="仿宋"/>
                <w:color w:val="000000" w:themeColor="text1"/>
                <w:spacing w:val="1"/>
                <w:kern w:val="2"/>
                <w:sz w:val="24"/>
                <w:szCs w:val="24"/>
                <w:highlight w:val="none"/>
                <w:lang w:val="en-US" w:eastAsia="zh-CN"/>
                <w14:textFill>
                  <w14:solidFill>
                    <w14:schemeClr w14:val="tx1"/>
                  </w14:solidFill>
                </w14:textFill>
              </w:rPr>
              <w:t>8</w:t>
            </w:r>
            <w:r>
              <w:rPr>
                <w:rFonts w:hint="eastAsia" w:ascii="仿宋" w:hAnsi="仿宋" w:eastAsia="仿宋" w:cs="仿宋"/>
                <w:color w:val="000000" w:themeColor="text1"/>
                <w:spacing w:val="1"/>
                <w:kern w:val="2"/>
                <w:sz w:val="24"/>
                <w:szCs w:val="24"/>
                <w:highlight w:val="none"/>
                <w:lang w:val="en-US" w:eastAsia="zh-CN"/>
                <w14:textFill>
                  <w14:solidFill>
                    <w14:schemeClr w14:val="tx1"/>
                  </w14:solidFill>
                </w14:textFill>
              </w:rPr>
              <w:t>月（含））任意一</w:t>
            </w:r>
            <w:r>
              <w:rPr>
                <w:rFonts w:hint="eastAsia" w:ascii="仿宋" w:hAnsi="仿宋" w:eastAsia="仿宋" w:cs="仿宋"/>
                <w:color w:val="000000" w:themeColor="text1"/>
                <w:spacing w:val="1"/>
                <w:kern w:val="2"/>
                <w:sz w:val="24"/>
                <w:szCs w:val="24"/>
                <w:lang w:val="en-US" w:eastAsia="zh-CN"/>
                <w14:textFill>
                  <w14:solidFill>
                    <w14:schemeClr w14:val="tx1"/>
                  </w14:solidFill>
                </w14:textFill>
              </w:rPr>
              <w:t>个月供应商为其缴纳社保的证明材料并加盖供应商公章，未按要求提供不得分）</w:t>
            </w:r>
          </w:p>
        </w:tc>
        <w:tc>
          <w:tcPr>
            <w:tcW w:w="322" w:type="pct"/>
            <w:noWrap w:val="0"/>
            <w:vAlign w:val="center"/>
          </w:tcPr>
          <w:p w14:paraId="560FCEC4">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8</w:t>
            </w:r>
          </w:p>
        </w:tc>
      </w:tr>
      <w:tr w14:paraId="55F0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jc w:val="center"/>
        </w:trPr>
        <w:tc>
          <w:tcPr>
            <w:tcW w:w="290" w:type="pct"/>
            <w:noWrap w:val="0"/>
            <w:vAlign w:val="center"/>
          </w:tcPr>
          <w:p w14:paraId="41ABF870">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spacing w:val="-2"/>
                <w:kern w:val="2"/>
                <w:sz w:val="24"/>
                <w:szCs w:val="24"/>
                <w:lang w:val="en-US" w:eastAsia="zh-CN"/>
                <w14:textFill>
                  <w14:solidFill>
                    <w14:schemeClr w14:val="tx1"/>
                  </w14:solidFill>
                </w14:textFill>
              </w:rPr>
            </w:pPr>
            <w:r>
              <w:rPr>
                <w:rFonts w:hint="eastAsia" w:ascii="仿宋" w:hAnsi="仿宋" w:eastAsia="仿宋" w:cs="仿宋"/>
                <w:color w:val="000000" w:themeColor="text1"/>
                <w:spacing w:val="-2"/>
                <w:kern w:val="2"/>
                <w:sz w:val="24"/>
                <w:szCs w:val="24"/>
                <w:lang w:val="en-US" w:eastAsia="zh-CN"/>
                <w14:textFill>
                  <w14:solidFill>
                    <w14:schemeClr w14:val="tx1"/>
                  </w14:solidFill>
                </w14:textFill>
              </w:rPr>
              <w:t>4</w:t>
            </w:r>
          </w:p>
        </w:tc>
        <w:tc>
          <w:tcPr>
            <w:tcW w:w="663" w:type="pct"/>
            <w:noWrap w:val="0"/>
            <w:vAlign w:val="center"/>
          </w:tcPr>
          <w:p w14:paraId="13616F30">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业绩</w:t>
            </w:r>
          </w:p>
          <w:p w14:paraId="7D79AA25">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contextualSpacing/>
              <w:jc w:val="center"/>
              <w:textAlignment w:val="auto"/>
              <w:rPr>
                <w:rFonts w:hint="eastAsia" w:ascii="仿宋" w:hAnsi="仿宋" w:eastAsia="仿宋" w:cs="仿宋"/>
                <w:color w:val="000000" w:themeColor="text1"/>
                <w:spacing w:val="-4"/>
                <w:kern w:val="2"/>
                <w:sz w:val="24"/>
                <w:szCs w:val="24"/>
                <w:highlight w:val="yellow"/>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（9分）</w:t>
            </w:r>
          </w:p>
        </w:tc>
        <w:tc>
          <w:tcPr>
            <w:tcW w:w="3724" w:type="pct"/>
            <w:noWrap w:val="0"/>
            <w:vAlign w:val="center"/>
          </w:tcPr>
          <w:p w14:paraId="3F3CA619">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供应商提供自2023年01月01日（含）以来（时间以合同签订时间为准），供应商承接过类似（机房租用）项目业绩，每提供一项得3分，本项最高得9分。</w:t>
            </w:r>
          </w:p>
          <w:p w14:paraId="7C8CAD11">
            <w:pPr>
              <w:keepNext w:val="0"/>
              <w:keepLines w:val="0"/>
              <w:pageBreakBefore w:val="0"/>
              <w:widowControl w:val="0"/>
              <w:kinsoku/>
              <w:wordWrap/>
              <w:overflowPunct/>
              <w:topLinePunct w:val="0"/>
              <w:autoSpaceDE/>
              <w:autoSpaceDN/>
              <w:bidi w:val="0"/>
              <w:adjustRightInd w:val="0"/>
              <w:snapToGrid w:val="0"/>
              <w:spacing w:line="264" w:lineRule="auto"/>
              <w:ind w:firstLine="0" w:firstLineChars="0"/>
              <w:jc w:val="both"/>
              <w:textAlignment w:val="auto"/>
              <w:rPr>
                <w:rFonts w:hint="eastAsia" w:ascii="仿宋" w:hAnsi="仿宋" w:eastAsia="仿宋" w:cs="仿宋"/>
                <w:color w:val="000000" w:themeColor="text1"/>
                <w:spacing w:val="1"/>
                <w:kern w:val="2"/>
                <w:sz w:val="24"/>
                <w:szCs w:val="24"/>
                <w:lang w:val="en-US" w:eastAsia="zh-CN"/>
                <w14:textFill>
                  <w14:solidFill>
                    <w14:schemeClr w14:val="tx1"/>
                  </w14:solidFill>
                </w14:textFill>
              </w:rPr>
            </w:pPr>
            <w:r>
              <w:rPr>
                <w:rFonts w:hint="eastAsia" w:ascii="仿宋" w:hAnsi="仿宋" w:eastAsia="仿宋" w:cs="仿宋"/>
                <w:color w:val="000000" w:themeColor="text1"/>
                <w:spacing w:val="1"/>
                <w:kern w:val="2"/>
                <w:sz w:val="24"/>
                <w:szCs w:val="24"/>
                <w:lang w:val="en-US" w:eastAsia="zh-CN"/>
                <w14:textFill>
                  <w14:solidFill>
                    <w14:schemeClr w14:val="tx1"/>
                  </w14:solidFill>
                </w14:textFill>
              </w:rPr>
              <w:t>（注；须提供合同复印件并加盖投标供应商公章，合同须能反映项目名称、主要标的物，签订时间等信息；同时须提供租用方联系人及联系方式，原件备查，未按要求提供不得分）</w:t>
            </w:r>
          </w:p>
        </w:tc>
        <w:tc>
          <w:tcPr>
            <w:tcW w:w="322" w:type="pct"/>
            <w:noWrap w:val="0"/>
            <w:vAlign w:val="center"/>
          </w:tcPr>
          <w:p w14:paraId="3B299F7B">
            <w:pPr>
              <w:keepNext w:val="0"/>
              <w:keepLines w:val="0"/>
              <w:pageBreakBefore w:val="0"/>
              <w:widowControl w:val="0"/>
              <w:kinsoku/>
              <w:wordWrap/>
              <w:overflowPunct/>
              <w:topLinePunct w:val="0"/>
              <w:autoSpaceDE/>
              <w:autoSpaceDN/>
              <w:bidi w:val="0"/>
              <w:adjustRightInd w:val="0"/>
              <w:snapToGrid w:val="0"/>
              <w:spacing w:before="68" w:line="264" w:lineRule="auto"/>
              <w:ind w:firstLine="0" w:firstLineChars="0"/>
              <w:jc w:val="center"/>
              <w:textAlignment w:val="auto"/>
              <w:rPr>
                <w:rFonts w:hint="default" w:ascii="仿宋" w:hAnsi="仿宋" w:eastAsia="仿宋" w:cs="仿宋"/>
                <w:color w:val="000000" w:themeColor="text1"/>
                <w:kern w:val="2"/>
                <w:sz w:val="24"/>
                <w:szCs w:val="24"/>
                <w:lang w:val="en-US" w:eastAsia="zh-CN"/>
                <w14:textFill>
                  <w14:solidFill>
                    <w14:schemeClr w14:val="tx1"/>
                  </w14:solidFill>
                </w14:textFill>
              </w:rPr>
            </w:pPr>
            <w:r>
              <w:rPr>
                <w:rFonts w:hint="eastAsia" w:ascii="仿宋" w:hAnsi="仿宋" w:eastAsia="仿宋" w:cs="仿宋"/>
                <w:color w:val="000000" w:themeColor="text1"/>
                <w:kern w:val="2"/>
                <w:sz w:val="24"/>
                <w:szCs w:val="24"/>
                <w:lang w:val="en-US" w:eastAsia="zh-CN"/>
                <w14:textFill>
                  <w14:solidFill>
                    <w14:schemeClr w14:val="tx1"/>
                  </w14:solidFill>
                </w14:textFill>
              </w:rPr>
              <w:t>9</w:t>
            </w:r>
          </w:p>
        </w:tc>
      </w:tr>
    </w:tbl>
    <w:p w14:paraId="4E0E758E">
      <w:pPr>
        <w:ind w:left="0" w:leftChars="0" w:firstLine="0" w:firstLineChars="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SA"/>
          <w14:textFill>
            <w14:solidFill>
              <w14:schemeClr w14:val="tx1"/>
            </w14:solidFill>
          </w14:textFill>
        </w:rPr>
        <w:br w:type="page"/>
      </w:r>
    </w:p>
    <w:p w14:paraId="3FA6B7AF">
      <w:pPr>
        <w:bidi w:val="0"/>
        <w:jc w:val="center"/>
        <w:outlineLvl w:val="0"/>
        <w:rPr>
          <w:rFonts w:hint="eastAsia" w:ascii="仿宋" w:hAnsi="仿宋" w:eastAsia="仿宋" w:cs="仿宋"/>
          <w:bCs/>
          <w:color w:val="000000" w:themeColor="text1"/>
          <w:sz w:val="44"/>
          <w:szCs w:val="28"/>
          <w:highlight w:val="none"/>
          <w14:textFill>
            <w14:solidFill>
              <w14:schemeClr w14:val="tx1"/>
            </w14:solidFill>
          </w14:textFill>
        </w:rPr>
      </w:pPr>
      <w:bookmarkStart w:id="191" w:name="_Toc160699569"/>
      <w:r>
        <w:rPr>
          <w:rStyle w:val="211"/>
          <w:rFonts w:hint="eastAsia" w:ascii="仿宋" w:hAnsi="仿宋" w:eastAsia="仿宋" w:cs="仿宋"/>
          <w:color w:val="000000" w:themeColor="text1"/>
          <w:highlight w:val="none"/>
          <w14:textFill>
            <w14:solidFill>
              <w14:schemeClr w14:val="tx1"/>
            </w14:solidFill>
          </w14:textFill>
        </w:rPr>
        <w:t xml:space="preserve">第六章  </w:t>
      </w:r>
      <w:bookmarkEnd w:id="187"/>
      <w:bookmarkEnd w:id="188"/>
      <w:bookmarkEnd w:id="190"/>
      <w:r>
        <w:rPr>
          <w:rStyle w:val="211"/>
          <w:rFonts w:hint="eastAsia" w:ascii="仿宋" w:hAnsi="仿宋" w:eastAsia="仿宋" w:cs="仿宋"/>
          <w:color w:val="000000" w:themeColor="text1"/>
          <w:highlight w:val="none"/>
          <w14:textFill>
            <w14:solidFill>
              <w14:schemeClr w14:val="tx1"/>
            </w14:solidFill>
          </w14:textFill>
        </w:rPr>
        <w:t>响应文件格式</w:t>
      </w:r>
      <w:bookmarkEnd w:id="191"/>
    </w:p>
    <w:p w14:paraId="567BE91C">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bookmarkStart w:id="192" w:name="_Hlt26955039"/>
      <w:bookmarkEnd w:id="192"/>
      <w:bookmarkStart w:id="193" w:name="_Hlt26671244"/>
      <w:bookmarkEnd w:id="193"/>
      <w:bookmarkStart w:id="194" w:name="_Toc120614282"/>
      <w:bookmarkStart w:id="195" w:name="_Toc49090576"/>
      <w:bookmarkStart w:id="196" w:name="_Toc26554094"/>
    </w:p>
    <w:p w14:paraId="40F9B8A5">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p>
    <w:p w14:paraId="70EF4C14">
      <w:pPr>
        <w:ind w:left="0" w:leftChars="0" w:firstLine="0" w:firstLineChars="0"/>
        <w:jc w:val="center"/>
        <w:rPr>
          <w:rFonts w:hint="eastAsia" w:ascii="仿宋" w:hAnsi="仿宋" w:eastAsia="仿宋" w:cs="仿宋"/>
          <w:b/>
          <w:color w:val="000000" w:themeColor="text1"/>
          <w:sz w:val="72"/>
          <w:szCs w:val="21"/>
          <w:highlight w:val="none"/>
          <w14:textFill>
            <w14:solidFill>
              <w14:schemeClr w14:val="tx1"/>
            </w14:solidFill>
          </w14:textFill>
        </w:rPr>
      </w:pPr>
      <w:r>
        <w:rPr>
          <w:rFonts w:hint="eastAsia" w:ascii="仿宋" w:hAnsi="仿宋" w:eastAsia="仿宋" w:cs="仿宋"/>
          <w:b/>
          <w:color w:val="000000" w:themeColor="text1"/>
          <w:sz w:val="72"/>
          <w:szCs w:val="21"/>
          <w:highlight w:val="none"/>
          <w14:textFill>
            <w14:solidFill>
              <w14:schemeClr w14:val="tx1"/>
            </w14:solidFill>
          </w14:textFill>
        </w:rPr>
        <w:t>响  应  文  件</w:t>
      </w:r>
    </w:p>
    <w:p w14:paraId="439F066F">
      <w:pPr>
        <w:jc w:val="center"/>
        <w:rPr>
          <w:rFonts w:hint="eastAsia" w:ascii="仿宋" w:hAnsi="仿宋" w:eastAsia="仿宋" w:cs="仿宋"/>
          <w:b/>
          <w:color w:val="000000" w:themeColor="text1"/>
          <w:sz w:val="72"/>
          <w:szCs w:val="21"/>
          <w:highlight w:val="none"/>
          <w14:textFill>
            <w14:solidFill>
              <w14:schemeClr w14:val="tx1"/>
            </w14:solidFill>
          </w14:textFill>
        </w:rPr>
      </w:pPr>
    </w:p>
    <w:p w14:paraId="102A4783">
      <w:pPr>
        <w:jc w:val="center"/>
        <w:rPr>
          <w:rFonts w:hint="eastAsia" w:ascii="仿宋" w:hAnsi="仿宋" w:eastAsia="仿宋" w:cs="仿宋"/>
          <w:b/>
          <w:color w:val="000000" w:themeColor="text1"/>
          <w:sz w:val="72"/>
          <w:szCs w:val="21"/>
          <w:highlight w:val="none"/>
          <w14:textFill>
            <w14:solidFill>
              <w14:schemeClr w14:val="tx1"/>
            </w14:solidFill>
          </w14:textFill>
        </w:rPr>
      </w:pPr>
    </w:p>
    <w:p w14:paraId="65E8E620">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061EC0C7">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66BDD691">
      <w:pPr>
        <w:jc w:val="center"/>
        <w:rPr>
          <w:rFonts w:hint="eastAsia" w:ascii="仿宋" w:hAnsi="仿宋" w:eastAsia="仿宋" w:cs="仿宋"/>
          <w:b/>
          <w:color w:val="000000" w:themeColor="text1"/>
          <w:sz w:val="36"/>
          <w:szCs w:val="21"/>
          <w:highlight w:val="none"/>
          <w14:textFill>
            <w14:solidFill>
              <w14:schemeClr w14:val="tx1"/>
            </w14:solidFill>
          </w14:textFill>
        </w:rPr>
      </w:pPr>
    </w:p>
    <w:p w14:paraId="64E284BA">
      <w:pPr>
        <w:ind w:firstLine="1084"/>
        <w:rPr>
          <w:rFonts w:hint="eastAsia" w:ascii="仿宋" w:hAnsi="仿宋" w:eastAsia="仿宋" w:cs="仿宋"/>
          <w:b/>
          <w:color w:val="000000" w:themeColor="text1"/>
          <w:sz w:val="36"/>
          <w:szCs w:val="21"/>
          <w:highlight w:val="non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名 称：</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17D74D3A">
      <w:pPr>
        <w:ind w:firstLine="1084"/>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项 目 编 号：</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4A413542">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供应商名称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6EF13535">
      <w:pPr>
        <w:rPr>
          <w:rFonts w:hint="eastAsia" w:ascii="仿宋" w:hAnsi="仿宋" w:eastAsia="仿宋" w:cs="仿宋"/>
          <w:b/>
          <w:color w:val="000000" w:themeColor="text1"/>
          <w:sz w:val="36"/>
          <w:szCs w:val="21"/>
          <w:highlight w:val="none"/>
          <w:u w:val="single"/>
          <w14:textFill>
            <w14:solidFill>
              <w14:schemeClr w14:val="tx1"/>
            </w14:solidFill>
          </w14:textFill>
        </w:rPr>
      </w:pPr>
      <w:r>
        <w:rPr>
          <w:rFonts w:hint="eastAsia" w:ascii="仿宋" w:hAnsi="仿宋" w:eastAsia="仿宋" w:cs="仿宋"/>
          <w:b/>
          <w:color w:val="000000" w:themeColor="text1"/>
          <w:sz w:val="36"/>
          <w:szCs w:val="21"/>
          <w:highlight w:val="none"/>
          <w14:textFill>
            <w14:solidFill>
              <w14:schemeClr w14:val="tx1"/>
            </w14:solidFill>
          </w14:textFill>
        </w:rPr>
        <w:t>日      期 ：</w:t>
      </w:r>
      <w:r>
        <w:rPr>
          <w:rFonts w:hint="eastAsia" w:ascii="仿宋" w:hAnsi="仿宋" w:eastAsia="仿宋" w:cs="仿宋"/>
          <w:b/>
          <w:color w:val="000000" w:themeColor="text1"/>
          <w:sz w:val="36"/>
          <w:szCs w:val="21"/>
          <w:highlight w:val="none"/>
          <w:u w:val="single"/>
          <w14:textFill>
            <w14:solidFill>
              <w14:schemeClr w14:val="tx1"/>
            </w14:solidFill>
          </w14:textFill>
        </w:rPr>
        <w:t xml:space="preserve">                   </w:t>
      </w:r>
    </w:p>
    <w:p w14:paraId="06B1C5DA">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233C5102">
      <w:pPr>
        <w:spacing w:line="440" w:lineRule="exact"/>
        <w:rPr>
          <w:rFonts w:hint="eastAsia" w:ascii="仿宋" w:hAnsi="仿宋" w:eastAsia="仿宋" w:cs="仿宋"/>
          <w:color w:val="000000" w:themeColor="text1"/>
          <w:szCs w:val="21"/>
          <w:highlight w:val="none"/>
          <w14:textFill>
            <w14:solidFill>
              <w14:schemeClr w14:val="tx1"/>
            </w14:solidFill>
          </w14:textFill>
        </w:rPr>
      </w:pPr>
    </w:p>
    <w:p w14:paraId="00D23312">
      <w:pPr>
        <w:ind w:left="0" w:leftChars="0" w:firstLine="0" w:firstLineChars="0"/>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6"/>
          <w:szCs w:val="21"/>
          <w:highlight w:val="none"/>
          <w:u w:val="single"/>
          <w14:textFill>
            <w14:solidFill>
              <w14:schemeClr w14:val="tx1"/>
            </w14:solidFill>
          </w14:textFill>
        </w:rPr>
        <w:br w:type="page" w:clear="all"/>
      </w:r>
      <w:r>
        <w:rPr>
          <w:rFonts w:hint="eastAsia" w:ascii="仿宋" w:hAnsi="仿宋" w:eastAsia="仿宋" w:cs="仿宋"/>
          <w:b/>
          <w:bCs/>
          <w:color w:val="000000" w:themeColor="text1"/>
          <w:sz w:val="32"/>
          <w:szCs w:val="32"/>
          <w:highlight w:val="none"/>
          <w14:textFill>
            <w14:solidFill>
              <w14:schemeClr w14:val="tx1"/>
            </w14:solidFill>
          </w14:textFill>
        </w:rPr>
        <w:t>响应文件目录</w:t>
      </w:r>
    </w:p>
    <w:p w14:paraId="6A02B4FF">
      <w:pPr>
        <w:spacing w:line="44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7B7C70C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一、供应商信用承诺函</w:t>
      </w:r>
    </w:p>
    <w:p w14:paraId="1A45CB37">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二、满足特定资格要求的证明文件（如果设置特定资格要求，则需要提供）</w:t>
      </w:r>
    </w:p>
    <w:p w14:paraId="6803223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w:t>
      </w:r>
      <w:r>
        <w:rPr>
          <w:rFonts w:hint="eastAsia" w:ascii="仿宋" w:hAnsi="仿宋" w:eastAsia="仿宋" w:cs="仿宋"/>
          <w:color w:val="000000" w:themeColor="text1"/>
          <w:highlight w:val="none"/>
          <w:lang w:eastAsia="zh-CN"/>
          <w14:textFill>
            <w14:solidFill>
              <w14:schemeClr w14:val="tx1"/>
            </w14:solidFill>
          </w14:textFill>
        </w:rPr>
        <w:t>法人/负责人</w:t>
      </w:r>
      <w:r>
        <w:rPr>
          <w:rFonts w:hint="eastAsia" w:ascii="仿宋" w:hAnsi="仿宋" w:eastAsia="仿宋" w:cs="仿宋"/>
          <w:color w:val="000000" w:themeColor="text1"/>
          <w:highlight w:val="none"/>
          <w14:textFill>
            <w14:solidFill>
              <w14:schemeClr w14:val="tx1"/>
            </w14:solidFill>
          </w14:textFill>
        </w:rPr>
        <w:t>授权书</w:t>
      </w:r>
    </w:p>
    <w:p w14:paraId="4ECA3B08">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四、磋商响应函</w:t>
      </w:r>
    </w:p>
    <w:p w14:paraId="05E58E8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五、报价表</w:t>
      </w:r>
    </w:p>
    <w:p w14:paraId="77071CD8">
      <w:pPr>
        <w:bidi w:val="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六、分项报价表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如有）</w:t>
      </w:r>
    </w:p>
    <w:p w14:paraId="79C25114">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七、</w:t>
      </w:r>
      <w:r>
        <w:rPr>
          <w:rFonts w:hint="eastAsia" w:ascii="仿宋" w:hAnsi="仿宋" w:cs="仿宋"/>
          <w:color w:val="000000" w:themeColor="text1"/>
          <w:highlight w:val="none"/>
          <w:lang w:val="en-US" w:eastAsia="zh-CN"/>
          <w14:textFill>
            <w14:solidFill>
              <w14:schemeClr w14:val="tx1"/>
            </w14:solidFill>
          </w14:textFill>
        </w:rPr>
        <w:t>技术要求响应及</w:t>
      </w:r>
      <w:r>
        <w:rPr>
          <w:rFonts w:hint="eastAsia" w:ascii="仿宋" w:hAnsi="仿宋" w:eastAsia="仿宋" w:cs="仿宋"/>
          <w:color w:val="000000" w:themeColor="text1"/>
          <w:highlight w:val="none"/>
          <w14:textFill>
            <w14:solidFill>
              <w14:schemeClr w14:val="tx1"/>
            </w14:solidFill>
          </w14:textFill>
        </w:rPr>
        <w:t>偏离表</w:t>
      </w:r>
    </w:p>
    <w:p w14:paraId="7EE3794E">
      <w:pPr>
        <w:bidi w:val="0"/>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八、商务要求响应及偏离表</w:t>
      </w:r>
    </w:p>
    <w:p w14:paraId="72A9D44A">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九</w:t>
      </w:r>
      <w:r>
        <w:rPr>
          <w:rFonts w:hint="eastAsia" w:ascii="仿宋" w:hAnsi="仿宋" w:eastAsia="仿宋" w:cs="仿宋"/>
          <w:color w:val="000000" w:themeColor="text1"/>
          <w:highlight w:val="none"/>
          <w14:textFill>
            <w14:solidFill>
              <w14:schemeClr w14:val="tx1"/>
            </w14:solidFill>
          </w14:textFill>
        </w:rPr>
        <w:t>、项目实施方案</w:t>
      </w:r>
    </w:p>
    <w:p w14:paraId="7F0D9D79">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、服务与承诺</w:t>
      </w:r>
    </w:p>
    <w:p w14:paraId="61CB47E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十一</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zh-CN"/>
          <w14:textFill>
            <w14:solidFill>
              <w14:schemeClr w14:val="tx1"/>
            </w14:solidFill>
          </w14:textFill>
        </w:rPr>
        <w:t>竞争性磋商需要的其他证明文件及材料（</w:t>
      </w:r>
      <w:r>
        <w:rPr>
          <w:rFonts w:hint="eastAsia" w:ascii="仿宋" w:hAnsi="仿宋" w:eastAsia="仿宋" w:cs="仿宋"/>
          <w:color w:val="000000" w:themeColor="text1"/>
          <w:highlight w:val="none"/>
          <w14:textFill>
            <w14:solidFill>
              <w14:schemeClr w14:val="tx1"/>
            </w14:solidFill>
          </w14:textFill>
        </w:rPr>
        <w:t>格式自拟</w:t>
      </w:r>
      <w:r>
        <w:rPr>
          <w:rFonts w:hint="eastAsia" w:ascii="仿宋" w:hAnsi="仿宋" w:eastAsia="仿宋" w:cs="仿宋"/>
          <w:color w:val="000000" w:themeColor="text1"/>
          <w:highlight w:val="none"/>
          <w:lang w:val="zh-CN"/>
          <w14:textFill>
            <w14:solidFill>
              <w14:schemeClr w14:val="tx1"/>
            </w14:solidFill>
          </w14:textFill>
        </w:rPr>
        <w:t>）</w:t>
      </w:r>
    </w:p>
    <w:p w14:paraId="58DD63B2">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十</w:t>
      </w:r>
      <w:r>
        <w:rPr>
          <w:rFonts w:hint="eastAsia" w:ascii="仿宋" w:hAnsi="仿宋" w:cs="仿宋"/>
          <w:color w:val="000000" w:themeColor="text1"/>
          <w:highlight w:val="none"/>
          <w:lang w:val="en-US" w:eastAsia="zh-CN"/>
          <w14:textFill>
            <w14:solidFill>
              <w14:schemeClr w14:val="tx1"/>
            </w14:solidFill>
          </w14:textFill>
        </w:rPr>
        <w:t>二</w:t>
      </w:r>
      <w:r>
        <w:rPr>
          <w:rFonts w:hint="eastAsia" w:ascii="仿宋" w:hAnsi="仿宋" w:eastAsia="仿宋" w:cs="仿宋"/>
          <w:color w:val="000000" w:themeColor="text1"/>
          <w:highlight w:val="none"/>
          <w14:textFill>
            <w14:solidFill>
              <w14:schemeClr w14:val="tx1"/>
            </w14:solidFill>
          </w14:textFill>
        </w:rPr>
        <w:t>、附件</w:t>
      </w:r>
    </w:p>
    <w:p w14:paraId="247DD54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zh-CN"/>
          <w14:textFill>
            <w14:solidFill>
              <w14:schemeClr w14:val="tx1"/>
            </w14:solidFill>
          </w14:textFill>
        </w:rPr>
        <w:t>南京市政府采购供应商信用记录表暨信用承诺书</w:t>
      </w:r>
      <w:r>
        <w:rPr>
          <w:rFonts w:hint="eastAsia" w:ascii="仿宋" w:hAnsi="仿宋" w:eastAsia="仿宋" w:cs="仿宋"/>
          <w:color w:val="000000" w:themeColor="text1"/>
          <w:highlight w:val="none"/>
          <w:lang w:val="en-US" w:eastAsia="zh-CN"/>
          <w14:textFill>
            <w14:solidFill>
              <w14:schemeClr w14:val="tx1"/>
            </w14:solidFill>
          </w14:textFill>
        </w:rPr>
        <w:t>格式</w:t>
      </w:r>
    </w:p>
    <w:p w14:paraId="7164BBD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中小企业声明函（如有）</w:t>
      </w:r>
    </w:p>
    <w:p w14:paraId="01537DDD">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残疾人福利性单位声明函（如有）</w:t>
      </w:r>
    </w:p>
    <w:p w14:paraId="12EE5F9A">
      <w:pPr>
        <w:pStyle w:val="2"/>
        <w:rPr>
          <w:rFonts w:hint="eastAsia" w:eastAsia="仿宋"/>
          <w:lang w:val="en-US" w:eastAsia="zh-CN"/>
        </w:rPr>
      </w:pPr>
    </w:p>
    <w:p w14:paraId="5BA0BB75">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7DCB6061">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3906BFFA">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596D9A59">
      <w:pPr>
        <w:spacing w:line="440"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0F088EB3">
      <w:pPr>
        <w:keepNext/>
        <w:keepLines/>
        <w:spacing w:before="145" w:after="145" w:line="264" w:lineRule="auto"/>
        <w:ind w:firstLine="497"/>
        <w:outlineLvl w:val="2"/>
        <w:rPr>
          <w:rFonts w:hint="eastAsia" w:ascii="仿宋" w:hAnsi="仿宋" w:eastAsia="仿宋" w:cs="仿宋"/>
          <w:i/>
          <w:color w:val="000000" w:themeColor="text1"/>
          <w:sz w:val="32"/>
          <w:szCs w:val="32"/>
          <w:highlight w:val="none"/>
          <w:u w:val="single"/>
          <w:lang w:eastAsia="zh-CN"/>
          <w14:textFill>
            <w14:solidFill>
              <w14:schemeClr w14:val="tx1"/>
            </w14:solidFill>
          </w14:textFill>
        </w:rPr>
      </w:pPr>
      <w:r>
        <w:rPr>
          <w:rFonts w:hint="eastAsia" w:ascii="仿宋" w:hAnsi="仿宋" w:eastAsia="仿宋" w:cs="仿宋"/>
          <w:i/>
          <w:color w:val="000000" w:themeColor="text1"/>
          <w:sz w:val="32"/>
          <w:szCs w:val="32"/>
          <w:highlight w:val="none"/>
          <w:u w:val="single"/>
          <w14:textFill>
            <w14:solidFill>
              <w14:schemeClr w14:val="tx1"/>
            </w14:solidFill>
          </w14:textFill>
        </w:rPr>
        <w:br w:type="page" w:clear="all"/>
      </w:r>
      <w:bookmarkStart w:id="197" w:name="_Toc160699570"/>
      <w:r>
        <w:rPr>
          <w:rStyle w:val="212"/>
          <w:rFonts w:hint="eastAsia" w:ascii="仿宋" w:hAnsi="仿宋" w:eastAsia="仿宋" w:cs="仿宋"/>
          <w:color w:val="000000" w:themeColor="text1"/>
          <w:highlight w:val="none"/>
          <w14:textFill>
            <w14:solidFill>
              <w14:schemeClr w14:val="tx1"/>
            </w14:solidFill>
          </w14:textFill>
        </w:rPr>
        <w:t>一、供应商信用承诺函</w:t>
      </w:r>
      <w:bookmarkEnd w:id="197"/>
    </w:p>
    <w:p w14:paraId="661BBB34">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供应商信用承诺函</w:t>
      </w:r>
    </w:p>
    <w:p w14:paraId="3243B1FA">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致：</w:t>
      </w:r>
      <w:r>
        <w:rPr>
          <w:rFonts w:hint="eastAsia" w:ascii="仿宋" w:hAnsi="仿宋" w:eastAsia="仿宋" w:cs="仿宋"/>
          <w:color w:val="000000"/>
          <w:sz w:val="28"/>
          <w:szCs w:val="28"/>
          <w:highlight w:val="none"/>
          <w:lang w:eastAsia="zh-CN"/>
        </w:rPr>
        <w:t>南京市建邺区城市数字治理中心</w:t>
      </w:r>
    </w:p>
    <w:p w14:paraId="5736C715">
      <w:pPr>
        <w:bidi w:val="0"/>
        <w:ind w:firstLine="1120" w:firstLineChars="40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cs="仿宋"/>
          <w:color w:val="000000" w:themeColor="text1"/>
          <w:highlight w:val="none"/>
          <w:lang w:eastAsia="zh-CN"/>
          <w14:textFill>
            <w14:solidFill>
              <w14:schemeClr w14:val="tx1"/>
            </w14:solidFill>
          </w14:textFill>
        </w:rPr>
        <w:t>南京通建项目管理咨询有限公司</w:t>
      </w:r>
    </w:p>
    <w:p w14:paraId="2BCE559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（供应商名称）郑重承诺：</w:t>
      </w:r>
    </w:p>
    <w:p w14:paraId="50950FB1">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我公司符合下列要求：</w:t>
      </w:r>
    </w:p>
    <w:p w14:paraId="27E945A3">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(一)具有独立承担民事责任的能力；</w:t>
      </w:r>
    </w:p>
    <w:p w14:paraId="05B79506">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(二)具有良好的商业信誉和健全的财务会计制度；</w:t>
      </w:r>
    </w:p>
    <w:p w14:paraId="6FDF7E30">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(三)具有履行合同所必需的设备和专业技术能力；</w:t>
      </w:r>
    </w:p>
    <w:p w14:paraId="27ED1586">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(四)有依法缴纳税收和社会保障资金的良好记录；</w:t>
      </w:r>
    </w:p>
    <w:p w14:paraId="6AB2C7DE">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(五)参加政府采购活动前三年内</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在经营活动中没有重大违法记录</w:t>
      </w:r>
      <w:r>
        <w:rPr>
          <w:rFonts w:hint="eastAsia" w:ascii="仿宋" w:hAnsi="仿宋" w:eastAsia="仿宋" w:cs="仿宋"/>
          <w:color w:val="000000" w:themeColor="text1"/>
          <w:highlight w:val="none"/>
          <w:lang w:eastAsia="zh-CN"/>
          <w14:textFill>
            <w14:solidFill>
              <w14:schemeClr w14:val="tx1"/>
            </w14:solidFill>
          </w14:textFill>
        </w:rPr>
        <w:t>。</w:t>
      </w:r>
    </w:p>
    <w:p w14:paraId="6CD64A5F">
      <w:pPr>
        <w:bidi w:val="0"/>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如果我公司</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将在</w:t>
      </w:r>
      <w:r>
        <w:rPr>
          <w:rFonts w:hint="eastAsia" w:ascii="仿宋" w:hAnsi="仿宋" w:eastAsia="仿宋" w:cs="仿宋"/>
          <w:b/>
          <w:bCs/>
          <w:color w:val="000000" w:themeColor="text1"/>
          <w:highlight w:val="none"/>
          <w:lang w:eastAsia="zh-CN"/>
          <w14:textFill>
            <w14:solidFill>
              <w14:schemeClr w14:val="tx1"/>
            </w14:solidFill>
          </w14:textFill>
        </w:rPr>
        <w:t>成交</w:t>
      </w:r>
      <w:r>
        <w:rPr>
          <w:rFonts w:hint="eastAsia" w:ascii="仿宋" w:hAnsi="仿宋" w:eastAsia="仿宋" w:cs="仿宋"/>
          <w:b/>
          <w:bCs/>
          <w:color w:val="000000" w:themeColor="text1"/>
          <w:highlight w:val="none"/>
          <w14:textFill>
            <w14:solidFill>
              <w14:schemeClr w14:val="tx1"/>
            </w14:solidFill>
          </w14:textFill>
        </w:rPr>
        <w:t>结果公示后七个工作日内向</w:t>
      </w:r>
      <w:r>
        <w:rPr>
          <w:rFonts w:hint="eastAsia" w:ascii="仿宋" w:hAnsi="仿宋" w:cs="仿宋"/>
          <w:b/>
          <w:bCs/>
          <w:color w:val="000000" w:themeColor="text1"/>
          <w:highlight w:val="none"/>
          <w:lang w:val="en-US" w:eastAsia="zh-CN"/>
          <w14:textFill>
            <w14:solidFill>
              <w14:schemeClr w14:val="tx1"/>
            </w14:solidFill>
          </w14:textFill>
        </w:rPr>
        <w:t>代理机构和采购人</w:t>
      </w:r>
      <w:r>
        <w:rPr>
          <w:rFonts w:hint="eastAsia" w:ascii="仿宋" w:hAnsi="仿宋" w:eastAsia="仿宋" w:cs="仿宋"/>
          <w:b/>
          <w:bCs/>
          <w:color w:val="000000" w:themeColor="text1"/>
          <w:highlight w:val="none"/>
          <w14:textFill>
            <w14:solidFill>
              <w14:schemeClr w14:val="tx1"/>
            </w14:solidFill>
          </w14:textFill>
        </w:rPr>
        <w:t>提供下列材料核验：</w:t>
      </w:r>
    </w:p>
    <w:p w14:paraId="69438C8A">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（1）营业执照副本或事业单位法人登记证书；</w:t>
      </w:r>
    </w:p>
    <w:p w14:paraId="23595CF3">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（2）参加本次政府采购活动前一年的经审计的财务报告（包括“四表一注”</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法人</w:t>
      </w:r>
      <w:r>
        <w:rPr>
          <w:rFonts w:hint="eastAsia" w:ascii="仿宋" w:hAnsi="仿宋" w:cs="仿宋"/>
          <w:color w:val="000000" w:themeColor="text1"/>
          <w:highlight w:val="none"/>
          <w:lang w:val="en-US" w:eastAsia="zh-CN"/>
          <w14:textFill>
            <w14:solidFill>
              <w14:schemeClr w14:val="tx1"/>
            </w14:solidFill>
          </w14:textFill>
        </w:rPr>
        <w:t>/负责人</w:t>
      </w:r>
      <w:r>
        <w:rPr>
          <w:rFonts w:hint="eastAsia" w:ascii="仿宋" w:hAnsi="仿宋" w:eastAsia="仿宋" w:cs="仿宋"/>
          <w:color w:val="000000" w:themeColor="text1"/>
          <w:highlight w:val="none"/>
          <w14:textFill>
            <w14:solidFill>
              <w14:schemeClr w14:val="tx1"/>
            </w14:solidFill>
          </w14:textFill>
        </w:rPr>
        <w:t>成立满一年的提供）或参加本次政府采购活动前一年内的银行资信证明（法人</w:t>
      </w:r>
      <w:r>
        <w:rPr>
          <w:rFonts w:hint="eastAsia" w:ascii="仿宋" w:hAnsi="仿宋" w:cs="仿宋"/>
          <w:color w:val="000000" w:themeColor="text1"/>
          <w:highlight w:val="none"/>
          <w:lang w:val="en-US" w:eastAsia="zh-CN"/>
          <w14:textFill>
            <w14:solidFill>
              <w14:schemeClr w14:val="tx1"/>
            </w14:solidFill>
          </w14:textFill>
        </w:rPr>
        <w:t>/负责人</w:t>
      </w:r>
      <w:r>
        <w:rPr>
          <w:rFonts w:hint="eastAsia" w:ascii="仿宋" w:hAnsi="仿宋" w:eastAsia="仿宋" w:cs="仿宋"/>
          <w:color w:val="000000" w:themeColor="text1"/>
          <w:highlight w:val="none"/>
          <w14:textFill>
            <w14:solidFill>
              <w14:schemeClr w14:val="tx1"/>
            </w14:solidFill>
          </w14:textFill>
        </w:rPr>
        <w:t>或其他组织提供）或其他证明材料；</w:t>
      </w:r>
    </w:p>
    <w:p w14:paraId="16367098">
      <w:pPr>
        <w:bidi w:val="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（3）</w:t>
      </w:r>
      <w:r>
        <w:rPr>
          <w:rFonts w:hint="eastAsia" w:ascii="仿宋" w:hAnsi="仿宋" w:eastAsia="仿宋" w:cs="仿宋"/>
          <w:color w:val="000000" w:themeColor="text1"/>
          <w:highlight w:val="none"/>
          <w14:textFill>
            <w14:solidFill>
              <w14:schemeClr w14:val="tx1"/>
            </w14:solidFill>
          </w14:textFill>
        </w:rPr>
        <w:t>履行合同所必需的设备和专业技术能力</w:t>
      </w:r>
      <w:r>
        <w:rPr>
          <w:rFonts w:hint="eastAsia" w:ascii="仿宋" w:hAnsi="仿宋" w:eastAsia="仿宋" w:cs="仿宋"/>
          <w:color w:val="000000" w:themeColor="text1"/>
          <w:highlight w:val="none"/>
          <w:lang w:eastAsia="zh-CN"/>
          <w14:textFill>
            <w14:solidFill>
              <w14:schemeClr w14:val="tx1"/>
            </w14:solidFill>
          </w14:textFill>
        </w:rPr>
        <w:t>证明材料；</w:t>
      </w:r>
    </w:p>
    <w:p w14:paraId="7AD10EC8">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4</w:t>
      </w:r>
      <w:r>
        <w:rPr>
          <w:rFonts w:hint="eastAsia" w:ascii="仿宋" w:hAnsi="仿宋" w:eastAsia="仿宋" w:cs="仿宋"/>
          <w:color w:val="000000" w:themeColor="text1"/>
          <w:highlight w:val="none"/>
          <w14:textFill>
            <w14:solidFill>
              <w14:schemeClr w14:val="tx1"/>
            </w14:solidFill>
          </w14:textFill>
        </w:rPr>
        <w:t>）参加本次政府采购活动前一年内至少一个月依法缴纳税收和社会保障资金的证明材料。</w:t>
      </w:r>
    </w:p>
    <w:p w14:paraId="1D28415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本公司对上述承诺</w:t>
      </w:r>
      <w:r>
        <w:rPr>
          <w:rFonts w:hint="eastAsia" w:ascii="仿宋" w:hAnsi="仿宋" w:eastAsia="仿宋" w:cs="仿宋"/>
          <w:color w:val="000000" w:themeColor="text1"/>
          <w:highlight w:val="none"/>
          <w:lang w:eastAsia="zh-CN"/>
          <w14:textFill>
            <w14:solidFill>
              <w14:schemeClr w14:val="tx1"/>
            </w14:solidFill>
          </w14:textFill>
        </w:rPr>
        <w:t>内容</w:t>
      </w:r>
      <w:r>
        <w:rPr>
          <w:rFonts w:hint="eastAsia" w:ascii="仿宋" w:hAnsi="仿宋" w:eastAsia="仿宋" w:cs="仿宋"/>
          <w:color w:val="000000" w:themeColor="text1"/>
          <w:highlight w:val="none"/>
          <w14:textFill>
            <w14:solidFill>
              <w14:schemeClr w14:val="tx1"/>
            </w14:solidFill>
          </w14:textFill>
        </w:rPr>
        <w:t>的真实性</w:t>
      </w:r>
      <w:r>
        <w:rPr>
          <w:rFonts w:hint="eastAsia" w:ascii="仿宋" w:hAnsi="仿宋" w:eastAsia="仿宋" w:cs="仿宋"/>
          <w:color w:val="000000" w:themeColor="text1"/>
          <w:highlight w:val="none"/>
          <w:lang w:eastAsia="zh-CN"/>
          <w14:textFill>
            <w14:solidFill>
              <w14:schemeClr w14:val="tx1"/>
            </w14:solidFill>
          </w14:textFill>
        </w:rPr>
        <w:t>、合法性、有效性</w:t>
      </w:r>
      <w:r>
        <w:rPr>
          <w:rFonts w:hint="eastAsia" w:ascii="仿宋" w:hAnsi="仿宋" w:eastAsia="仿宋" w:cs="仿宋"/>
          <w:color w:val="000000" w:themeColor="text1"/>
          <w:highlight w:val="none"/>
          <w14:textFill>
            <w14:solidFill>
              <w14:schemeClr w14:val="tx1"/>
            </w14:solidFill>
          </w14:textFill>
        </w:rPr>
        <w:t>负责</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如有虚假</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将依法承担相应责任。</w:t>
      </w:r>
    </w:p>
    <w:p w14:paraId="3889DEB5">
      <w:pPr>
        <w:spacing w:line="460" w:lineRule="exact"/>
        <w:ind w:firstLine="492"/>
        <w:rPr>
          <w:color w:val="000000"/>
          <w:sz w:val="24"/>
          <w:szCs w:val="24"/>
        </w:rPr>
      </w:pPr>
    </w:p>
    <w:p w14:paraId="419DD5AC">
      <w:pPr>
        <w:pStyle w:val="274"/>
        <w:rPr>
          <w:color w:val="000000"/>
          <w:sz w:val="24"/>
          <w:szCs w:val="24"/>
        </w:rPr>
      </w:pPr>
    </w:p>
    <w:p w14:paraId="4165A16E">
      <w:pPr>
        <w:bidi w:val="0"/>
        <w:jc w:val="righ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供应商</w:t>
      </w:r>
      <w:r>
        <w:rPr>
          <w:rFonts w:hint="eastAsia" w:ascii="仿宋" w:hAnsi="仿宋" w:eastAsia="仿宋" w:cs="仿宋"/>
          <w:color w:val="000000" w:themeColor="text1"/>
          <w:highlight w:val="none"/>
          <w14:textFill>
            <w14:solidFill>
              <w14:schemeClr w14:val="tx1"/>
            </w14:solidFill>
          </w14:textFill>
        </w:rPr>
        <w:t>名称</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（加盖电子公章）</w:t>
      </w:r>
    </w:p>
    <w:p w14:paraId="78C89647">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日  期：</w:t>
      </w:r>
    </w:p>
    <w:p w14:paraId="451D8D54">
      <w:pPr>
        <w:widowControl/>
        <w:ind w:left="0" w:leftChars="0" w:firstLine="0" w:firstLineChars="0"/>
        <w:jc w:val="left"/>
        <w:outlineLvl w:val="2"/>
        <w:rPr>
          <w:rFonts w:hint="eastAsia" w:ascii="仿宋" w:hAnsi="仿宋" w:eastAsia="仿宋" w:cs="仿宋"/>
          <w:b/>
          <w:bCs/>
          <w:color w:val="000000" w:themeColor="text1"/>
          <w:highlight w:val="none"/>
          <w14:textFill>
            <w14:solidFill>
              <w14:schemeClr w14:val="tx1"/>
            </w14:solidFill>
          </w14:textFill>
        </w:rPr>
      </w:pPr>
      <w:bookmarkStart w:id="198" w:name="_Toc160699571"/>
      <w:r>
        <w:rPr>
          <w:rFonts w:hint="eastAsia" w:ascii="仿宋" w:hAnsi="仿宋" w:eastAsia="仿宋" w:cs="仿宋"/>
          <w:b/>
          <w:bCs/>
          <w:color w:val="000000" w:themeColor="text1"/>
          <w:highlight w:val="none"/>
          <w14:textFill>
            <w14:solidFill>
              <w14:schemeClr w14:val="tx1"/>
            </w14:solidFill>
          </w14:textFill>
        </w:rPr>
        <w:t>二、特定资格要求的证明文件</w:t>
      </w:r>
      <w:bookmarkEnd w:id="198"/>
    </w:p>
    <w:p w14:paraId="4DDB0F19">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如果本项目申请人的特定资格要求中要求提供的，必须提供。</w:t>
      </w:r>
    </w:p>
    <w:bookmarkEnd w:id="194"/>
    <w:bookmarkEnd w:id="195"/>
    <w:bookmarkEnd w:id="196"/>
    <w:p w14:paraId="1A6A81B5">
      <w:pPr>
        <w:spacing w:line="460" w:lineRule="exact"/>
        <w:rPr>
          <w:rFonts w:hint="eastAsia" w:ascii="仿宋" w:hAnsi="仿宋" w:eastAsia="仿宋" w:cs="仿宋"/>
          <w:bCs/>
          <w:color w:val="000000" w:themeColor="text1"/>
          <w:sz w:val="24"/>
          <w:szCs w:val="21"/>
          <w:highlight w:val="none"/>
          <w14:textFill>
            <w14:solidFill>
              <w14:schemeClr w14:val="tx1"/>
            </w14:solidFill>
          </w14:textFill>
        </w:rPr>
      </w:pPr>
      <w:bookmarkStart w:id="199" w:name="_Toc120614284"/>
    </w:p>
    <w:p w14:paraId="0E1258FB">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3C3F139">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FCA813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55FEEA5">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75FDE0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79D88AF5">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80C75CA">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88CB582">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AB2A80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5DA861C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7AF4EB39">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EC9D753">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71DAA19">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3E9E75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BBE1C41">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F7237A0">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306DD287">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4D2A3B38">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D36877C">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CB41C9A">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15A3A746">
      <w:pPr>
        <w:pStyle w:val="7"/>
        <w:bidi w:val="0"/>
        <w:rPr>
          <w:rFonts w:hint="eastAsia" w:ascii="仿宋" w:hAnsi="仿宋" w:eastAsia="仿宋" w:cs="仿宋"/>
          <w:color w:val="000000" w:themeColor="text1"/>
          <w:highlight w:val="none"/>
          <w14:textFill>
            <w14:solidFill>
              <w14:schemeClr w14:val="tx1"/>
            </w14:solidFill>
          </w14:textFill>
        </w:rPr>
      </w:pPr>
      <w:bookmarkStart w:id="200" w:name="_Toc160699572"/>
      <w:r>
        <w:rPr>
          <w:rFonts w:hint="eastAsia" w:ascii="仿宋" w:hAnsi="仿宋" w:eastAsia="仿宋" w:cs="仿宋"/>
          <w:color w:val="000000" w:themeColor="text1"/>
          <w:highlight w:val="none"/>
          <w14:textFill>
            <w14:solidFill>
              <w14:schemeClr w14:val="tx1"/>
            </w14:solidFill>
          </w14:textFill>
        </w:rPr>
        <w:t>三、</w:t>
      </w:r>
      <w:r>
        <w:rPr>
          <w:rFonts w:hint="eastAsia" w:ascii="仿宋" w:hAnsi="仿宋" w:eastAsia="仿宋" w:cs="仿宋"/>
          <w:color w:val="000000" w:themeColor="text1"/>
          <w:highlight w:val="none"/>
          <w:lang w:eastAsia="zh-CN"/>
          <w14:textFill>
            <w14:solidFill>
              <w14:schemeClr w14:val="tx1"/>
            </w14:solidFill>
          </w14:textFill>
        </w:rPr>
        <w:t>法人/负责人</w:t>
      </w:r>
      <w:r>
        <w:rPr>
          <w:rFonts w:hint="eastAsia" w:ascii="仿宋" w:hAnsi="仿宋" w:eastAsia="仿宋" w:cs="仿宋"/>
          <w:color w:val="000000" w:themeColor="text1"/>
          <w:highlight w:val="none"/>
          <w14:textFill>
            <w14:solidFill>
              <w14:schemeClr w14:val="tx1"/>
            </w14:solidFill>
          </w14:textFill>
        </w:rPr>
        <w:t>授权书</w:t>
      </w:r>
      <w:bookmarkEnd w:id="200"/>
    </w:p>
    <w:p w14:paraId="3586D873">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法人/负责人授权书</w:t>
      </w:r>
    </w:p>
    <w:p w14:paraId="3583A79E">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本授权书声明：____________（供应商名称）授权________________（被授权人的姓名）为我方就（项目名称XXX）项目（编号XXX）采购活动的合法代理人，以本单位名义全权处理一切与该项目采购有关的事务。</w:t>
      </w:r>
    </w:p>
    <w:p w14:paraId="4E0EADD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本授权书于______年____月____日起生效，特此声明。</w:t>
      </w:r>
    </w:p>
    <w:p w14:paraId="69615BE1">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被授权人身份证号码：                              </w:t>
      </w:r>
    </w:p>
    <w:p w14:paraId="518CE34B">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被授权人联系电话：（手机）                       </w:t>
      </w:r>
    </w:p>
    <w:p w14:paraId="5E8C4F5C">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授权单位名称：________________                            </w:t>
      </w:r>
    </w:p>
    <w:p w14:paraId="450AE33F">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单位地址：________________                                         </w:t>
      </w:r>
    </w:p>
    <w:p w14:paraId="0132E94B">
      <w:pPr>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    期：</w:t>
      </w:r>
      <w:bookmarkStart w:id="201" w:name="_Hlt26671380"/>
      <w:bookmarkEnd w:id="201"/>
      <w:bookmarkStart w:id="202" w:name="_格式3__银行出具的资信证明"/>
      <w:bookmarkEnd w:id="202"/>
      <w:bookmarkStart w:id="203" w:name="_Hlt26955070"/>
      <w:bookmarkEnd w:id="203"/>
      <w:r>
        <w:rPr>
          <w:rFonts w:hint="eastAsia" w:ascii="仿宋" w:hAnsi="仿宋" w:eastAsia="仿宋" w:cs="仿宋"/>
          <w:color w:val="000000" w:themeColor="text1"/>
          <w:highlight w:val="none"/>
          <w14:textFill>
            <w14:solidFill>
              <w14:schemeClr w14:val="tx1"/>
            </w14:solidFill>
          </w14:textFill>
        </w:rPr>
        <w:t xml:space="preserve">________________                                         </w:t>
      </w:r>
    </w:p>
    <w:p w14:paraId="2F96E6E8">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法人</w:t>
      </w:r>
      <w:r>
        <w:rPr>
          <w:rFonts w:hint="eastAsia" w:ascii="仿宋" w:hAnsi="仿宋" w:cs="仿宋"/>
          <w:color w:val="000000" w:themeColor="text1"/>
          <w:highlight w:val="none"/>
          <w:lang w:val="en-US" w:eastAsia="zh-CN"/>
          <w14:textFill>
            <w14:solidFill>
              <w14:schemeClr w14:val="tx1"/>
            </w14:solidFill>
          </w14:textFill>
        </w:rPr>
        <w:t>/负责人</w:t>
      </w:r>
      <w:r>
        <w:rPr>
          <w:rFonts w:hint="eastAsia" w:ascii="仿宋" w:hAnsi="仿宋" w:eastAsia="仿宋" w:cs="仿宋"/>
          <w:color w:val="000000" w:themeColor="text1"/>
          <w:highlight w:val="none"/>
          <w14:textFill>
            <w14:solidFill>
              <w14:schemeClr w14:val="tx1"/>
            </w14:solidFill>
          </w14:textFill>
        </w:rPr>
        <w:t>身份证复印件</w:t>
      </w:r>
      <w:r>
        <w:rPr>
          <w:rFonts w:hint="eastAsia" w:ascii="仿宋" w:hAnsi="仿宋" w:eastAsia="仿宋" w:cs="仿宋"/>
          <w:color w:val="000000" w:themeColor="text1"/>
          <w:highlight w:val="none"/>
          <w:lang w:eastAsia="zh-CN"/>
          <w14:textFill>
            <w14:solidFill>
              <w14:schemeClr w14:val="tx1"/>
            </w14:solidFill>
          </w14:textFill>
        </w:rPr>
        <w:t>：</w:t>
      </w:r>
    </w:p>
    <w:p w14:paraId="7027187D">
      <w:pPr>
        <w:bidi w:val="0"/>
        <w:rPr>
          <w:rFonts w:hint="eastAsia" w:ascii="仿宋" w:hAnsi="仿宋" w:eastAsia="仿宋" w:cs="仿宋"/>
          <w:color w:val="000000" w:themeColor="text1"/>
          <w:highlight w:val="none"/>
          <w14:textFill>
            <w14:solidFill>
              <w14:schemeClr w14:val="tx1"/>
            </w14:solidFill>
          </w14:textFill>
        </w:rPr>
      </w:pPr>
    </w:p>
    <w:p w14:paraId="37554163">
      <w:pPr>
        <w:bidi w:val="0"/>
        <w:rPr>
          <w:rFonts w:hint="eastAsia" w:ascii="仿宋" w:hAnsi="仿宋" w:eastAsia="仿宋" w:cs="仿宋"/>
          <w:color w:val="000000" w:themeColor="text1"/>
          <w:highlight w:val="none"/>
          <w14:textFill>
            <w14:solidFill>
              <w14:schemeClr w14:val="tx1"/>
            </w14:solidFill>
          </w14:textFill>
        </w:rPr>
      </w:pPr>
    </w:p>
    <w:p w14:paraId="5372E1F6">
      <w:pPr>
        <w:bidi w:val="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被授权人身份证复印件</w:t>
      </w:r>
      <w:r>
        <w:rPr>
          <w:rFonts w:hint="eastAsia" w:ascii="仿宋" w:hAnsi="仿宋" w:eastAsia="仿宋" w:cs="仿宋"/>
          <w:color w:val="000000" w:themeColor="text1"/>
          <w:highlight w:val="none"/>
          <w:lang w:eastAsia="zh-CN"/>
          <w14:textFill>
            <w14:solidFill>
              <w14:schemeClr w14:val="tx1"/>
            </w14:solidFill>
          </w14:textFill>
        </w:rPr>
        <w:t>：</w:t>
      </w:r>
    </w:p>
    <w:p w14:paraId="0C43203C">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13F9EA83">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74F9B8A4">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61E0677E">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0703FE6D">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0023C28F">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6C74DFA0">
      <w:pPr>
        <w:tabs>
          <w:tab w:val="left" w:pos="360"/>
        </w:tabs>
        <w:ind w:firstLine="480"/>
        <w:rPr>
          <w:rFonts w:hint="eastAsia" w:ascii="仿宋" w:hAnsi="仿宋" w:eastAsia="仿宋" w:cs="仿宋"/>
          <w:color w:val="000000" w:themeColor="text1"/>
          <w:sz w:val="24"/>
          <w:szCs w:val="24"/>
          <w:highlight w:val="none"/>
          <w:u w:val="single"/>
          <w14:textFill>
            <w14:solidFill>
              <w14:schemeClr w14:val="tx1"/>
            </w14:solidFill>
          </w14:textFill>
        </w:rPr>
      </w:pPr>
    </w:p>
    <w:p w14:paraId="5955D053">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6455981A">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0D320F3E">
      <w:pPr>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2CF7004F">
      <w:pPr>
        <w:ind w:left="0" w:leftChars="0" w:firstLine="0" w:firstLineChars="0"/>
        <w:jc w:val="left"/>
        <w:rPr>
          <w:rFonts w:hint="eastAsia" w:ascii="仿宋" w:hAnsi="仿宋" w:eastAsia="仿宋" w:cs="仿宋"/>
          <w:i/>
          <w:color w:val="000000" w:themeColor="text1"/>
          <w:sz w:val="32"/>
          <w:szCs w:val="32"/>
          <w:highlight w:val="none"/>
          <w:u w:val="single"/>
          <w14:textFill>
            <w14:solidFill>
              <w14:schemeClr w14:val="tx1"/>
            </w14:solidFill>
          </w14:textFill>
        </w:rPr>
      </w:pPr>
    </w:p>
    <w:p w14:paraId="4404F606">
      <w:pPr>
        <w:pStyle w:val="7"/>
        <w:bidi w:val="0"/>
        <w:rPr>
          <w:rFonts w:hint="eastAsia" w:ascii="仿宋" w:hAnsi="仿宋" w:eastAsia="仿宋" w:cs="仿宋"/>
          <w:color w:val="000000" w:themeColor="text1"/>
          <w:highlight w:val="none"/>
          <w14:textFill>
            <w14:solidFill>
              <w14:schemeClr w14:val="tx1"/>
            </w14:solidFill>
          </w14:textFill>
        </w:rPr>
      </w:pPr>
      <w:bookmarkStart w:id="204" w:name="_Toc160699573"/>
      <w:r>
        <w:rPr>
          <w:rFonts w:hint="eastAsia" w:ascii="仿宋" w:hAnsi="仿宋" w:eastAsia="仿宋" w:cs="仿宋"/>
          <w:color w:val="000000" w:themeColor="text1"/>
          <w:highlight w:val="none"/>
          <w14:textFill>
            <w14:solidFill>
              <w14:schemeClr w14:val="tx1"/>
            </w14:solidFill>
          </w14:textFill>
        </w:rPr>
        <w:t>四、磋商响应函</w:t>
      </w:r>
      <w:bookmarkEnd w:id="204"/>
    </w:p>
    <w:p w14:paraId="07F55D70">
      <w:pPr>
        <w:jc w:val="cente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磋商响应函</w:t>
      </w:r>
    </w:p>
    <w:p w14:paraId="285747D2">
      <w:pPr>
        <w:bidi w:val="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致：</w:t>
      </w:r>
      <w:r>
        <w:rPr>
          <w:rFonts w:hint="eastAsia" w:ascii="仿宋" w:hAnsi="仿宋" w:eastAsia="仿宋" w:cs="仿宋"/>
          <w:color w:val="000000"/>
          <w:sz w:val="28"/>
          <w:szCs w:val="28"/>
          <w:highlight w:val="none"/>
          <w:lang w:eastAsia="zh-CN"/>
        </w:rPr>
        <w:t>南京市建邺区城市数字治理中心</w:t>
      </w:r>
    </w:p>
    <w:p w14:paraId="02592007">
      <w:pPr>
        <w:bidi w:val="0"/>
        <w:ind w:firstLine="1120" w:firstLineChars="4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cs="仿宋"/>
          <w:color w:val="000000" w:themeColor="text1"/>
          <w:sz w:val="28"/>
          <w:szCs w:val="28"/>
          <w:highlight w:val="none"/>
          <w:lang w:eastAsia="zh-CN"/>
          <w14:textFill>
            <w14:solidFill>
              <w14:schemeClr w14:val="tx1"/>
            </w14:solidFill>
          </w14:textFill>
        </w:rPr>
        <w:t>南京通建项目管理咨询有限公司</w:t>
      </w:r>
    </w:p>
    <w:p w14:paraId="0E13C8D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根据贵方的</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lang w:val="zh-CN"/>
          <w14:textFill>
            <w14:solidFill>
              <w14:schemeClr w14:val="tx1"/>
            </w14:solidFill>
          </w14:textFill>
        </w:rPr>
        <w:t>（项目编号）</w:t>
      </w:r>
      <w:r>
        <w:rPr>
          <w:rFonts w:hint="eastAsia" w:ascii="仿宋" w:hAnsi="仿宋" w:eastAsia="仿宋" w:cs="仿宋"/>
          <w:color w:val="000000" w:themeColor="text1"/>
          <w:sz w:val="28"/>
          <w:szCs w:val="28"/>
          <w:highlight w:val="none"/>
          <w14:textFill>
            <w14:solidFill>
              <w14:schemeClr w14:val="tx1"/>
            </w14:solidFill>
          </w14:textFill>
        </w:rPr>
        <w:t>磋商文件，正式授权下述______(姓名)代表我方</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（供应商的名称），全权处理本次项目磋商的有关事宜。</w:t>
      </w:r>
    </w:p>
    <w:p w14:paraId="383D8E8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据此函，</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签字人兹宣布同意如下：</w:t>
      </w:r>
    </w:p>
    <w:p w14:paraId="32873CBA">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1.按磋商文件规定的各项要求，向买方提供所需货物、服务（包含与货物相关的服务及与服务相关的货物）。</w:t>
      </w:r>
    </w:p>
    <w:p w14:paraId="3A36E18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2.我们完全理解贵方不一定将合同授予最低报价的供应商。</w:t>
      </w:r>
    </w:p>
    <w:p w14:paraId="3EF357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3.我们已详细审核全部磋商文件及其有效补充文件，我们知道必须放弃提出含糊不清或误解问题的权利。</w:t>
      </w:r>
    </w:p>
    <w:p w14:paraId="489300A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4.我们同意从规定的开标日期起遵循本响应文件，并在规定的磋商有效期期满之前均具有约束力。</w:t>
      </w:r>
    </w:p>
    <w:p w14:paraId="7E90A9C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5.同意向贵方提供贵方可能另外要求的与磋商有关的任何证据或资料，并保证我方已提供和将要提供的文件是真实的、准确的。</w:t>
      </w:r>
    </w:p>
    <w:p w14:paraId="6984C657">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6.一旦我方成交，我方将根据磋商文件的规定，严格履行合同的责任和义务,并保证在磋商文件规定的时间完成项目，交付买方验收、使用。</w:t>
      </w:r>
    </w:p>
    <w:p w14:paraId="2F87DBA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7.我方为：</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大型企业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中型企业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 xml:space="preserve">小型企业 </w:t>
      </w:r>
      <w:r>
        <w:rPr>
          <w:rFonts w:hint="eastAsia" w:ascii="仿宋" w:hAnsi="仿宋" w:eastAsia="仿宋" w:cs="仿宋"/>
          <w:color w:val="000000" w:themeColor="text1"/>
          <w:sz w:val="28"/>
          <w:szCs w:val="28"/>
          <w:highlight w:val="none"/>
          <w:lang w:val="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微型企业（对应</w:t>
      </w:r>
      <w:r>
        <w:rPr>
          <w:rFonts w:hint="eastAsia" w:ascii="仿宋" w:hAnsi="仿宋" w:eastAsia="仿宋" w:cs="仿宋"/>
          <w:color w:val="000000" w:themeColor="text1"/>
          <w:sz w:val="28"/>
          <w:szCs w:val="28"/>
          <w:highlight w:val="none"/>
          <w:lang w:val="zh-CN"/>
          <w14:textFill>
            <w14:solidFill>
              <w14:schemeClr w14:val="tx1"/>
            </w14:solidFill>
          </w14:textFill>
        </w:rPr>
        <w:t>上打“√”</w:t>
      </w:r>
      <w:r>
        <w:rPr>
          <w:rFonts w:hint="eastAsia" w:ascii="仿宋" w:hAnsi="仿宋" w:eastAsia="仿宋" w:cs="仿宋"/>
          <w:color w:val="000000" w:themeColor="text1"/>
          <w:sz w:val="28"/>
          <w:szCs w:val="28"/>
          <w:highlight w:val="none"/>
          <w14:textFill>
            <w14:solidFill>
              <w14:schemeClr w14:val="tx1"/>
            </w14:solidFill>
          </w14:textFill>
        </w:rPr>
        <w:t>）</w:t>
      </w:r>
    </w:p>
    <w:p w14:paraId="062F5F48">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8.我方与本磋商有关的正式通讯地址为：</w:t>
      </w:r>
    </w:p>
    <w:p w14:paraId="3D73A852">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29B7C90F">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地      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64F6DA9D">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邮      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557E8C75">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电      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3D33AC8A">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传      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1194C23F">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供应商开户行：</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0CA5B525">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账      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p>
    <w:p w14:paraId="14D475FD">
      <w:pPr>
        <w:pStyle w:val="249"/>
        <w:keepNext w:val="0"/>
        <w:keepLines w:val="0"/>
        <w:pageBreakBefore w:val="0"/>
        <w:widowControl w:val="0"/>
        <w:kinsoku/>
        <w:wordWrap/>
        <w:overflowPunct/>
        <w:topLinePunct w:val="0"/>
        <w:autoSpaceDE/>
        <w:autoSpaceDN/>
        <w:bidi w:val="0"/>
        <w:adjustRightInd/>
        <w:snapToGrid/>
        <w:spacing w:before="0" w:after="0" w:line="360" w:lineRule="auto"/>
        <w:ind w:left="420"/>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日      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年</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月</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日</w:t>
      </w:r>
    </w:p>
    <w:p w14:paraId="55EF3DB2">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398CD996">
      <w:pPr>
        <w:pStyle w:val="7"/>
        <w:bidi w:val="0"/>
        <w:rPr>
          <w:rFonts w:hint="eastAsia" w:ascii="仿宋" w:hAnsi="仿宋" w:eastAsia="仿宋" w:cs="仿宋"/>
          <w:color w:val="000000" w:themeColor="text1"/>
          <w:highlight w:val="none"/>
          <w14:textFill>
            <w14:solidFill>
              <w14:schemeClr w14:val="tx1"/>
            </w14:solidFill>
          </w14:textFill>
        </w:rPr>
      </w:pPr>
      <w:bookmarkStart w:id="205" w:name="_Toc160699574"/>
      <w:r>
        <w:rPr>
          <w:rFonts w:hint="eastAsia" w:ascii="仿宋" w:hAnsi="仿宋" w:eastAsia="仿宋" w:cs="仿宋"/>
          <w:color w:val="000000" w:themeColor="text1"/>
          <w:highlight w:val="none"/>
          <w14:textFill>
            <w14:solidFill>
              <w14:schemeClr w14:val="tx1"/>
            </w14:solidFill>
          </w14:textFill>
        </w:rPr>
        <w:t>五、报价表</w:t>
      </w:r>
      <w:bookmarkEnd w:id="205"/>
    </w:p>
    <w:p w14:paraId="77F1C6AD">
      <w:pPr>
        <w:adjustRightInd w:val="0"/>
        <w:snapToGrid w:val="0"/>
        <w:spacing w:line="480" w:lineRule="auto"/>
        <w:ind w:firstLine="562"/>
        <w:jc w:val="center"/>
        <w:rPr>
          <w:rFonts w:ascii="仿宋" w:hAnsi="仿宋" w:cs="仿宋"/>
          <w:b/>
          <w:bCs/>
          <w:color w:val="000000" w:themeColor="text1"/>
          <w:szCs w:val="28"/>
          <w:highlight w:val="none"/>
          <w14:textFill>
            <w14:solidFill>
              <w14:schemeClr w14:val="tx1"/>
            </w14:solidFill>
          </w14:textFill>
        </w:rPr>
      </w:pPr>
      <w:r>
        <w:rPr>
          <w:rFonts w:hint="eastAsia" w:ascii="仿宋" w:hAnsi="仿宋" w:cs="仿宋"/>
          <w:b/>
          <w:bCs/>
          <w:color w:val="000000" w:themeColor="text1"/>
          <w:szCs w:val="28"/>
          <w:highlight w:val="none"/>
          <w14:textFill>
            <w14:solidFill>
              <w14:schemeClr w14:val="tx1"/>
            </w14:solidFill>
          </w14:textFill>
        </w:rPr>
        <w:t>报价表</w:t>
      </w:r>
    </w:p>
    <w:p w14:paraId="18DC9D0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供应商名称：（加盖电子公章） </w:t>
      </w:r>
    </w:p>
    <w:p w14:paraId="15F90C50">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项目名称：</w:t>
      </w:r>
    </w:p>
    <w:p w14:paraId="1968416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仿宋" w:hAnsi="仿宋" w:cs="仿宋"/>
          <w:color w:val="000000" w:themeColor="text1"/>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      </w:t>
      </w:r>
      <w:r>
        <w:rPr>
          <w:rFonts w:hint="eastAsia" w:ascii="仿宋" w:hAnsi="仿宋" w:cs="仿宋"/>
          <w:color w:val="000000" w:themeColor="text1"/>
          <w:szCs w:val="28"/>
          <w:highlight w:val="none"/>
          <w14:textFill>
            <w14:solidFill>
              <w14:schemeClr w14:val="tx1"/>
            </w14:solidFill>
          </w14:textFill>
        </w:rPr>
        <w:t xml:space="preserve">                             </w:t>
      </w:r>
    </w:p>
    <w:tbl>
      <w:tblPr>
        <w:tblStyle w:val="5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03C5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vAlign w:val="center"/>
          </w:tcPr>
          <w:p w14:paraId="6DCE147D">
            <w:pPr>
              <w:spacing w:line="480" w:lineRule="auto"/>
              <w:ind w:firstLine="560"/>
              <w:jc w:val="center"/>
              <w:rPr>
                <w:rFonts w:ascii="仿宋" w:hAnsi="仿宋" w:cs="仿宋"/>
                <w:color w:val="000000" w:themeColor="text1"/>
                <w:szCs w:val="28"/>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总报价</w:t>
            </w:r>
          </w:p>
        </w:tc>
      </w:tr>
      <w:tr w14:paraId="3BB0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vAlign w:val="center"/>
          </w:tcPr>
          <w:p w14:paraId="0AB36F9C">
            <w:pPr>
              <w:pStyle w:val="249"/>
              <w:spacing w:before="0" w:after="0" w:line="480" w:lineRule="auto"/>
              <w:ind w:firstLine="560"/>
              <w:rPr>
                <w:rFonts w:ascii="仿宋" w:hAnsi="仿宋" w:cs="仿宋"/>
                <w:color w:val="000000" w:themeColor="text1"/>
                <w:kern w:val="2"/>
                <w:sz w:val="28"/>
                <w:szCs w:val="28"/>
                <w:highlight w:val="none"/>
                <w14:textFill>
                  <w14:solidFill>
                    <w14:schemeClr w14:val="tx1"/>
                  </w14:solidFill>
                </w14:textFill>
              </w:rPr>
            </w:pPr>
            <w:r>
              <w:rPr>
                <w:rFonts w:hint="eastAsia" w:ascii="仿宋" w:hAnsi="仿宋" w:cs="仿宋"/>
                <w:color w:val="000000" w:themeColor="text1"/>
                <w:sz w:val="28"/>
                <w:szCs w:val="28"/>
                <w:highlight w:val="none"/>
                <w14:textFill>
                  <w14:solidFill>
                    <w14:schemeClr w14:val="tx1"/>
                  </w14:solidFill>
                </w14:textFill>
              </w:rPr>
              <w:t xml:space="preserve">小写（元）：                             </w:t>
            </w:r>
          </w:p>
        </w:tc>
      </w:tr>
    </w:tbl>
    <w:p w14:paraId="7DE42433">
      <w:pPr>
        <w:spacing w:line="480" w:lineRule="auto"/>
        <w:ind w:firstLine="560"/>
        <w:rPr>
          <w:rFonts w:ascii="仿宋" w:hAnsi="仿宋" w:cs="仿宋"/>
          <w:color w:val="000000" w:themeColor="text1"/>
          <w:szCs w:val="28"/>
          <w:highlight w:val="none"/>
          <w14:textFill>
            <w14:solidFill>
              <w14:schemeClr w14:val="tx1"/>
            </w14:solidFill>
          </w14:textFill>
        </w:rPr>
      </w:pPr>
    </w:p>
    <w:p w14:paraId="40F9DBAE">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cs="仿宋"/>
          <w:color w:val="000000" w:themeColor="text1"/>
          <w:szCs w:val="28"/>
          <w:highlight w:val="none"/>
          <w14:textFill>
            <w14:solidFill>
              <w14:schemeClr w14:val="tx1"/>
            </w14:solidFill>
          </w14:textFill>
        </w:rPr>
        <w:t xml:space="preserve">                                              日  期</w:t>
      </w:r>
    </w:p>
    <w:p w14:paraId="749BE51C">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14:paraId="1A5D7D15">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6B4D1398">
      <w:pPr>
        <w:pStyle w:val="7"/>
        <w:bidi w:val="0"/>
        <w:rPr>
          <w:rFonts w:hint="eastAsia" w:ascii="仿宋" w:hAnsi="仿宋" w:eastAsia="仿宋" w:cs="仿宋"/>
          <w:color w:val="000000" w:themeColor="text1"/>
          <w:highlight w:val="none"/>
          <w14:textFill>
            <w14:solidFill>
              <w14:schemeClr w14:val="tx1"/>
            </w14:solidFill>
          </w14:textFill>
        </w:rPr>
      </w:pPr>
      <w:bookmarkStart w:id="206" w:name="_Toc160699575"/>
      <w:r>
        <w:rPr>
          <w:rFonts w:hint="eastAsia" w:ascii="仿宋" w:hAnsi="仿宋" w:eastAsia="仿宋" w:cs="仿宋"/>
          <w:color w:val="000000" w:themeColor="text1"/>
          <w:highlight w:val="none"/>
          <w14:textFill>
            <w14:solidFill>
              <w14:schemeClr w14:val="tx1"/>
            </w14:solidFill>
          </w14:textFill>
        </w:rPr>
        <w:t>六、分项报价表</w:t>
      </w:r>
      <w:bookmarkEnd w:id="206"/>
    </w:p>
    <w:p w14:paraId="037E43EE">
      <w:pPr>
        <w:widowControl/>
        <w:adjustRightInd w:val="0"/>
        <w:spacing w:line="240" w:lineRule="atLeast"/>
        <w:jc w:val="left"/>
        <w:rPr>
          <w:rFonts w:hint="eastAsia" w:ascii="仿宋" w:hAnsi="仿宋" w:eastAsia="仿宋" w:cs="仿宋"/>
          <w:b/>
          <w:color w:val="000000" w:themeColor="text1"/>
          <w:sz w:val="28"/>
          <w:szCs w:val="24"/>
          <w:highlight w:val="none"/>
          <w:lang w:val="zh-CN"/>
          <w14:textFill>
            <w14:solidFill>
              <w14:schemeClr w14:val="tx1"/>
            </w14:solidFill>
          </w14:textFill>
        </w:rPr>
      </w:pPr>
      <w:r>
        <w:rPr>
          <w:rFonts w:hint="eastAsia" w:ascii="仿宋" w:hAnsi="仿宋" w:eastAsia="仿宋" w:cs="仿宋"/>
          <w:b/>
          <w:color w:val="000000" w:themeColor="text1"/>
          <w:sz w:val="28"/>
          <w:szCs w:val="24"/>
          <w:highlight w:val="none"/>
          <w:lang w:val="zh-CN"/>
          <w14:textFill>
            <w14:solidFill>
              <w14:schemeClr w14:val="tx1"/>
            </w14:solidFill>
          </w14:textFill>
        </w:rPr>
        <w:t xml:space="preserve">                         分项报价表</w:t>
      </w:r>
    </w:p>
    <w:p w14:paraId="32E27E02">
      <w:pPr>
        <w:widowControl/>
        <w:adjustRightInd w:val="0"/>
        <w:spacing w:line="240" w:lineRule="atLeast"/>
        <w:jc w:val="left"/>
        <w:rPr>
          <w:rFonts w:hint="eastAsia" w:ascii="仿宋" w:hAnsi="仿宋" w:eastAsia="仿宋" w:cs="仿宋"/>
          <w:b/>
          <w:color w:val="000000" w:themeColor="text1"/>
          <w:sz w:val="32"/>
          <w:szCs w:val="28"/>
          <w:highlight w:val="none"/>
          <w:lang w:val="zh-CN"/>
          <w14:textFill>
            <w14:solidFill>
              <w14:schemeClr w14:val="tx1"/>
            </w14:solidFill>
          </w14:textFill>
        </w:rPr>
      </w:pPr>
    </w:p>
    <w:tbl>
      <w:tblPr>
        <w:tblStyle w:val="5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6"/>
        <w:gridCol w:w="1773"/>
        <w:gridCol w:w="1648"/>
        <w:gridCol w:w="1311"/>
        <w:gridCol w:w="1311"/>
        <w:gridCol w:w="1392"/>
        <w:gridCol w:w="1163"/>
      </w:tblGrid>
      <w:tr w14:paraId="2D675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tcBorders>
              <w:top w:val="single" w:color="auto" w:sz="4" w:space="0"/>
              <w:left w:val="single" w:color="auto" w:sz="4" w:space="0"/>
              <w:bottom w:val="single" w:color="auto" w:sz="4" w:space="0"/>
              <w:right w:val="single" w:color="auto" w:sz="4" w:space="0"/>
            </w:tcBorders>
          </w:tcPr>
          <w:p w14:paraId="5F0255E9">
            <w:pPr>
              <w:widowControl/>
              <w:adjustRightInd w:val="0"/>
              <w:spacing w:line="360" w:lineRule="auto"/>
              <w:ind w:left="0" w:leftChars="0" w:firstLine="0" w:firstLineChars="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项目名称：                                               </w:t>
            </w:r>
          </w:p>
          <w:p w14:paraId="594F78E9">
            <w:pPr>
              <w:widowControl/>
              <w:adjustRightInd w:val="0"/>
              <w:spacing w:line="360" w:lineRule="auto"/>
              <w:ind w:left="0" w:leftChars="0" w:firstLine="0" w:firstLineChars="0"/>
              <w:jc w:val="left"/>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项目编号：</w:t>
            </w:r>
          </w:p>
        </w:tc>
      </w:tr>
      <w:tr w14:paraId="0499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vAlign w:val="center"/>
          </w:tcPr>
          <w:p w14:paraId="09F4A25B">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序号</w:t>
            </w:r>
          </w:p>
        </w:tc>
        <w:tc>
          <w:tcPr>
            <w:tcW w:w="905" w:type="pct"/>
            <w:tcBorders>
              <w:top w:val="single" w:color="auto" w:sz="4" w:space="0"/>
              <w:left w:val="single" w:color="auto" w:sz="4" w:space="0"/>
              <w:right w:val="single" w:color="auto" w:sz="4" w:space="0"/>
            </w:tcBorders>
            <w:vAlign w:val="center"/>
          </w:tcPr>
          <w:p w14:paraId="65CB0DB2">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服务分项</w:t>
            </w:r>
          </w:p>
        </w:tc>
        <w:tc>
          <w:tcPr>
            <w:tcW w:w="840" w:type="pct"/>
            <w:tcBorders>
              <w:top w:val="single" w:color="auto" w:sz="4" w:space="0"/>
              <w:left w:val="single" w:color="auto" w:sz="4" w:space="0"/>
              <w:right w:val="single" w:color="auto" w:sz="4" w:space="0"/>
            </w:tcBorders>
            <w:vAlign w:val="center"/>
          </w:tcPr>
          <w:p w14:paraId="780B6382">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数量</w:t>
            </w:r>
          </w:p>
        </w:tc>
        <w:tc>
          <w:tcPr>
            <w:tcW w:w="671" w:type="pct"/>
            <w:tcBorders>
              <w:top w:val="single" w:color="auto" w:sz="4" w:space="0"/>
              <w:left w:val="single" w:color="auto" w:sz="4" w:space="0"/>
              <w:right w:val="single" w:color="auto" w:sz="4" w:space="0"/>
            </w:tcBorders>
            <w:vAlign w:val="center"/>
          </w:tcPr>
          <w:p w14:paraId="55977F11">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单位</w:t>
            </w:r>
          </w:p>
        </w:tc>
        <w:tc>
          <w:tcPr>
            <w:tcW w:w="671" w:type="pct"/>
            <w:tcBorders>
              <w:top w:val="single" w:color="auto" w:sz="4" w:space="0"/>
              <w:left w:val="single" w:color="auto" w:sz="4" w:space="0"/>
              <w:bottom w:val="single" w:color="auto" w:sz="4" w:space="0"/>
              <w:right w:val="single" w:color="auto" w:sz="4" w:space="0"/>
            </w:tcBorders>
            <w:vAlign w:val="center"/>
          </w:tcPr>
          <w:p w14:paraId="26FF5AF8">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单价(元）</w:t>
            </w:r>
          </w:p>
        </w:tc>
        <w:tc>
          <w:tcPr>
            <w:tcW w:w="712" w:type="pct"/>
            <w:tcBorders>
              <w:top w:val="single" w:color="auto" w:sz="4" w:space="0"/>
              <w:left w:val="single" w:color="auto" w:sz="4" w:space="0"/>
              <w:bottom w:val="single" w:color="auto" w:sz="4" w:space="0"/>
              <w:right w:val="single" w:color="auto" w:sz="4" w:space="0"/>
            </w:tcBorders>
            <w:vAlign w:val="center"/>
          </w:tcPr>
          <w:p w14:paraId="5E03BA71">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总价（元）</w:t>
            </w:r>
          </w:p>
        </w:tc>
        <w:tc>
          <w:tcPr>
            <w:tcW w:w="593" w:type="pct"/>
            <w:tcBorders>
              <w:top w:val="single" w:color="auto" w:sz="4" w:space="0"/>
              <w:left w:val="single" w:color="auto" w:sz="4" w:space="0"/>
              <w:bottom w:val="single" w:color="auto" w:sz="4" w:space="0"/>
              <w:right w:val="single" w:color="auto" w:sz="4" w:space="0"/>
            </w:tcBorders>
            <w:vAlign w:val="center"/>
          </w:tcPr>
          <w:p w14:paraId="515C85A3">
            <w:pPr>
              <w:widowControl/>
              <w:adjustRightInd w:val="0"/>
              <w:spacing w:line="360" w:lineRule="auto"/>
              <w:ind w:left="0" w:leftChars="0" w:firstLine="0" w:firstLineChars="0"/>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是否属于小、微型企业的服务</w:t>
            </w:r>
          </w:p>
        </w:tc>
      </w:tr>
      <w:tr w14:paraId="7B3F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4887157D">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7E00DAD3">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635EE8E9">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448750AC">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62E19C8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0C30C9B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55843E76">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7EC5C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22C1E89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5465CE0F">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5C4C00F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318E8FB1">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34A0C614">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3B7D8DB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48CD31E7">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3A22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4D8D44B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905" w:type="pct"/>
            <w:tcBorders>
              <w:left w:val="single" w:color="auto" w:sz="4" w:space="0"/>
              <w:right w:val="single" w:color="auto" w:sz="4" w:space="0"/>
            </w:tcBorders>
          </w:tcPr>
          <w:p w14:paraId="7AE04AC7">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55664F7B">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4D27C4E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150B21BA">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79D2A92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0CD24219">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69670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4" w:type="pct"/>
            <w:tcBorders>
              <w:top w:val="single" w:color="auto" w:sz="4" w:space="0"/>
              <w:left w:val="single" w:color="auto" w:sz="4" w:space="0"/>
              <w:bottom w:val="single" w:color="auto" w:sz="4" w:space="0"/>
              <w:right w:val="single" w:color="auto" w:sz="4" w:space="0"/>
            </w:tcBorders>
          </w:tcPr>
          <w:p w14:paraId="4C0BADEB">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w:t>
            </w:r>
          </w:p>
        </w:tc>
        <w:tc>
          <w:tcPr>
            <w:tcW w:w="905" w:type="pct"/>
            <w:tcBorders>
              <w:left w:val="single" w:color="auto" w:sz="4" w:space="0"/>
              <w:right w:val="single" w:color="auto" w:sz="4" w:space="0"/>
            </w:tcBorders>
          </w:tcPr>
          <w:p w14:paraId="3426103D">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840" w:type="pct"/>
            <w:tcBorders>
              <w:left w:val="single" w:color="auto" w:sz="4" w:space="0"/>
              <w:right w:val="single" w:color="auto" w:sz="4" w:space="0"/>
            </w:tcBorders>
          </w:tcPr>
          <w:p w14:paraId="17746B0B">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left w:val="single" w:color="auto" w:sz="4" w:space="0"/>
              <w:right w:val="single" w:color="auto" w:sz="4" w:space="0"/>
            </w:tcBorders>
          </w:tcPr>
          <w:p w14:paraId="33E00940">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671" w:type="pct"/>
            <w:tcBorders>
              <w:top w:val="single" w:color="auto" w:sz="4" w:space="0"/>
              <w:left w:val="single" w:color="auto" w:sz="4" w:space="0"/>
              <w:bottom w:val="single" w:color="auto" w:sz="4" w:space="0"/>
              <w:right w:val="single" w:color="auto" w:sz="4" w:space="0"/>
            </w:tcBorders>
          </w:tcPr>
          <w:p w14:paraId="575531D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712" w:type="pct"/>
            <w:tcBorders>
              <w:top w:val="single" w:color="auto" w:sz="4" w:space="0"/>
              <w:left w:val="single" w:color="auto" w:sz="4" w:space="0"/>
              <w:bottom w:val="single" w:color="auto" w:sz="4" w:space="0"/>
              <w:right w:val="single" w:color="auto" w:sz="4" w:space="0"/>
            </w:tcBorders>
          </w:tcPr>
          <w:p w14:paraId="20FA35C8">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c>
          <w:tcPr>
            <w:tcW w:w="593" w:type="pct"/>
            <w:tcBorders>
              <w:top w:val="single" w:color="auto" w:sz="4" w:space="0"/>
              <w:left w:val="single" w:color="auto" w:sz="4" w:space="0"/>
              <w:bottom w:val="single" w:color="auto" w:sz="4" w:space="0"/>
              <w:right w:val="single" w:color="auto" w:sz="4" w:space="0"/>
            </w:tcBorders>
          </w:tcPr>
          <w:p w14:paraId="7C09DD02">
            <w:pPr>
              <w:widowControl/>
              <w:adjustRightIn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p>
        </w:tc>
      </w:tr>
      <w:tr w14:paraId="499B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1" w:type="pct"/>
            <w:gridSpan w:val="3"/>
            <w:tcBorders>
              <w:top w:val="single" w:color="auto" w:sz="4" w:space="0"/>
              <w:left w:val="single" w:color="auto" w:sz="4" w:space="0"/>
              <w:bottom w:val="single" w:color="auto" w:sz="4" w:space="0"/>
              <w:right w:val="single" w:color="auto" w:sz="4" w:space="0"/>
            </w:tcBorders>
            <w:vAlign w:val="center"/>
          </w:tcPr>
          <w:p w14:paraId="405539DB">
            <w:pPr>
              <w:widowControl/>
              <w:snapToGrid w:val="0"/>
              <w:spacing w:line="360" w:lineRule="auto"/>
              <w:jc w:val="cente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总价（人民币，大写）</w:t>
            </w:r>
          </w:p>
        </w:tc>
        <w:tc>
          <w:tcPr>
            <w:tcW w:w="2648" w:type="pct"/>
            <w:gridSpan w:val="4"/>
            <w:tcBorders>
              <w:top w:val="single" w:color="auto" w:sz="4" w:space="0"/>
              <w:left w:val="single" w:color="auto" w:sz="4" w:space="0"/>
              <w:bottom w:val="single" w:color="auto" w:sz="4" w:space="0"/>
              <w:right w:val="single" w:color="auto" w:sz="4" w:space="0"/>
            </w:tcBorders>
          </w:tcPr>
          <w:p w14:paraId="0DC5E0E1">
            <w:pPr>
              <w:widowControl/>
              <w:snapToGrid w:val="0"/>
              <w:spacing w:line="360" w:lineRule="auto"/>
              <w:ind w:firstLine="2880" w:firstLineChars="1200"/>
              <w:jc w:val="lef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元</w:t>
            </w:r>
          </w:p>
        </w:tc>
      </w:tr>
    </w:tbl>
    <w:p w14:paraId="525EDA73">
      <w:pPr>
        <w:widowControl/>
        <w:adjustRightInd w:val="0"/>
        <w:spacing w:line="560" w:lineRule="exact"/>
        <w:jc w:val="left"/>
        <w:rPr>
          <w:rFonts w:hint="eastAsia" w:ascii="仿宋" w:hAnsi="仿宋" w:eastAsia="仿宋" w:cs="仿宋"/>
          <w:color w:val="000000" w:themeColor="text1"/>
          <w:sz w:val="28"/>
          <w:szCs w:val="24"/>
          <w:highlight w:val="none"/>
          <w:lang w:val="zh-CN"/>
          <w14:textFill>
            <w14:solidFill>
              <w14:schemeClr w14:val="tx1"/>
            </w14:solidFill>
          </w14:textFill>
        </w:rPr>
      </w:pPr>
    </w:p>
    <w:p w14:paraId="6E539602">
      <w:pPr>
        <w:spacing w:line="420" w:lineRule="exact"/>
        <w:ind w:firstLine="480"/>
        <w:jc w:val="left"/>
        <w:rPr>
          <w:rFonts w:hint="eastAsia" w:ascii="仿宋" w:hAnsi="仿宋" w:eastAsia="仿宋" w:cs="仿宋"/>
          <w:color w:val="000000" w:themeColor="text1"/>
          <w:sz w:val="24"/>
          <w:szCs w:val="21"/>
          <w:highlight w:val="none"/>
          <w:u w:val="single"/>
          <w14:textFill>
            <w14:solidFill>
              <w14:schemeClr w14:val="tx1"/>
            </w14:solidFill>
          </w14:textFill>
        </w:rPr>
      </w:pPr>
      <w:r>
        <w:rPr>
          <w:rFonts w:hint="eastAsia" w:ascii="仿宋" w:hAnsi="仿宋" w:eastAsia="仿宋" w:cs="仿宋"/>
          <w:color w:val="000000" w:themeColor="text1"/>
          <w:sz w:val="24"/>
          <w:szCs w:val="21"/>
          <w:highlight w:val="none"/>
          <w:u w:val="single"/>
          <w14:textFill>
            <w14:solidFill>
              <w14:schemeClr w14:val="tx1"/>
            </w14:solidFill>
          </w14:textFill>
        </w:rPr>
        <w:t>供应商名称：                                             （</w:t>
      </w:r>
      <w:r>
        <w:rPr>
          <w:rFonts w:hint="eastAsia" w:ascii="仿宋" w:hAnsi="仿宋" w:eastAsia="仿宋" w:cs="仿宋"/>
          <w:color w:val="000000" w:themeColor="text1"/>
          <w:sz w:val="24"/>
          <w:szCs w:val="21"/>
          <w:highlight w:val="none"/>
          <w:u w:val="single"/>
          <w:lang w:val="en-US" w:eastAsia="zh-CN"/>
          <w14:textFill>
            <w14:solidFill>
              <w14:schemeClr w14:val="tx1"/>
            </w14:solidFill>
          </w14:textFill>
        </w:rPr>
        <w:t>加盖电子章</w:t>
      </w:r>
      <w:r>
        <w:rPr>
          <w:rFonts w:hint="eastAsia" w:ascii="仿宋" w:hAnsi="仿宋" w:eastAsia="仿宋" w:cs="仿宋"/>
          <w:color w:val="000000" w:themeColor="text1"/>
          <w:sz w:val="24"/>
          <w:szCs w:val="21"/>
          <w:highlight w:val="none"/>
          <w:u w:val="single"/>
          <w14:textFill>
            <w14:solidFill>
              <w14:schemeClr w14:val="tx1"/>
            </w14:solidFill>
          </w14:textFill>
        </w:rPr>
        <w:t>）</w:t>
      </w:r>
    </w:p>
    <w:p w14:paraId="5D1708D8">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p>
    <w:p w14:paraId="44BB00B0">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注：1、在“是否属于小、微型企业的服务”栏内，填写“是”或“否”，如果小微型企业的服务报价无法划分计算的，评标时将不予认可。小型和微型企业服务是指供应商为小企业，且符合中小企业划分标准，提供本企业提供的服务。</w:t>
      </w:r>
    </w:p>
    <w:p w14:paraId="7A83BDEB">
      <w:pPr>
        <w:spacing w:line="420" w:lineRule="exact"/>
        <w:ind w:firstLine="480"/>
        <w:jc w:val="left"/>
        <w:rPr>
          <w:rFonts w:hint="eastAsia" w:ascii="仿宋" w:hAnsi="仿宋" w:eastAsia="仿宋" w:cs="仿宋"/>
          <w:color w:val="000000" w:themeColor="text1"/>
          <w:sz w:val="24"/>
          <w:szCs w:val="21"/>
          <w:highlight w:val="none"/>
          <w14:textFill>
            <w14:solidFill>
              <w14:schemeClr w14:val="tx1"/>
            </w14:solidFill>
          </w14:textFill>
        </w:rPr>
      </w:pPr>
      <w:r>
        <w:rPr>
          <w:rFonts w:hint="eastAsia" w:ascii="仿宋" w:hAnsi="仿宋" w:eastAsia="仿宋" w:cs="仿宋"/>
          <w:color w:val="000000" w:themeColor="text1"/>
          <w:sz w:val="24"/>
          <w:szCs w:val="21"/>
          <w:highlight w:val="none"/>
          <w14:textFill>
            <w14:solidFill>
              <w14:schemeClr w14:val="tx1"/>
            </w14:solidFill>
          </w14:textFill>
        </w:rPr>
        <w:t>2、经磋商后，如果成交价高于或低于供应商在响应文件首次报价的，分项报价同比例调整。</w:t>
      </w:r>
    </w:p>
    <w:p w14:paraId="1D9C09D1">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786CD887">
      <w:pPr>
        <w:pStyle w:val="7"/>
        <w:bidi w:val="0"/>
        <w:rPr>
          <w:rFonts w:hint="eastAsia" w:ascii="仿宋" w:hAnsi="仿宋" w:eastAsia="仿宋" w:cs="仿宋"/>
          <w:color w:val="000000" w:themeColor="text1"/>
          <w:highlight w:val="none"/>
          <w:lang w:val="en-US" w:eastAsia="zh-CN"/>
          <w14:textFill>
            <w14:solidFill>
              <w14:schemeClr w14:val="tx1"/>
            </w14:solidFill>
          </w14:textFill>
        </w:rPr>
      </w:pPr>
      <w:bookmarkStart w:id="207" w:name="_Toc160699578"/>
      <w:r>
        <w:rPr>
          <w:rFonts w:hint="eastAsia" w:ascii="仿宋" w:hAnsi="仿宋" w:eastAsia="仿宋" w:cs="仿宋"/>
          <w:color w:val="000000" w:themeColor="text1"/>
          <w:highlight w:val="none"/>
          <w14:textFill>
            <w14:solidFill>
              <w14:schemeClr w14:val="tx1"/>
            </w14:solidFill>
          </w14:textFill>
        </w:rPr>
        <w:t>七、</w:t>
      </w:r>
      <w:bookmarkEnd w:id="207"/>
      <w:r>
        <w:rPr>
          <w:rFonts w:hint="eastAsia" w:ascii="仿宋" w:hAnsi="仿宋" w:eastAsia="仿宋" w:cs="仿宋"/>
          <w:color w:val="000000" w:themeColor="text1"/>
          <w:highlight w:val="none"/>
          <w:lang w:val="en-US" w:eastAsia="zh-CN"/>
          <w14:textFill>
            <w14:solidFill>
              <w14:schemeClr w14:val="tx1"/>
            </w14:solidFill>
          </w14:textFill>
        </w:rPr>
        <w:t>技术要求响应及偏离表</w:t>
      </w:r>
    </w:p>
    <w:p w14:paraId="6F67431A">
      <w:pPr>
        <w:widowControl/>
        <w:adjustRightInd w:val="0"/>
        <w:spacing w:line="240" w:lineRule="atLeast"/>
        <w:jc w:val="center"/>
        <w:rPr>
          <w:rFonts w:hint="eastAsia" w:ascii="仿宋" w:hAnsi="仿宋" w:eastAsia="仿宋" w:cs="仿宋"/>
          <w:b/>
          <w:color w:val="000000" w:themeColor="text1"/>
          <w:sz w:val="28"/>
          <w:szCs w:val="24"/>
          <w:highlight w:val="none"/>
          <w:lang w:val="en-US" w:eastAsia="zh-CN"/>
          <w14:textFill>
            <w14:solidFill>
              <w14:schemeClr w14:val="tx1"/>
            </w14:solidFill>
          </w14:textFill>
        </w:rPr>
      </w:pPr>
      <w:r>
        <w:rPr>
          <w:rFonts w:hint="eastAsia" w:ascii="仿宋" w:hAnsi="仿宋" w:eastAsia="仿宋" w:cs="仿宋"/>
          <w:b/>
          <w:color w:val="000000" w:themeColor="text1"/>
          <w:sz w:val="28"/>
          <w:szCs w:val="24"/>
          <w:highlight w:val="none"/>
          <w:lang w:val="en-US" w:eastAsia="zh-CN"/>
          <w14:textFill>
            <w14:solidFill>
              <w14:schemeClr w14:val="tx1"/>
            </w14:solidFill>
          </w14:textFill>
        </w:rPr>
        <w:t>技术要求响应及偏离表</w:t>
      </w:r>
    </w:p>
    <w:tbl>
      <w:tblPr>
        <w:tblStyle w:val="5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917"/>
        <w:gridCol w:w="2824"/>
        <w:gridCol w:w="3366"/>
      </w:tblGrid>
      <w:tr w14:paraId="5398C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78" w:type="pct"/>
            <w:noWrap w:val="0"/>
            <w:vAlign w:val="center"/>
          </w:tcPr>
          <w:p w14:paraId="5C26A3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480" w:type="pct"/>
            <w:noWrap w:val="0"/>
            <w:vAlign w:val="center"/>
          </w:tcPr>
          <w:p w14:paraId="569C2F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文件要求</w:t>
            </w:r>
          </w:p>
        </w:tc>
        <w:tc>
          <w:tcPr>
            <w:tcW w:w="1433" w:type="pct"/>
            <w:noWrap w:val="0"/>
            <w:vAlign w:val="center"/>
          </w:tcPr>
          <w:p w14:paraId="352D0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响应情况</w:t>
            </w:r>
          </w:p>
        </w:tc>
        <w:tc>
          <w:tcPr>
            <w:tcW w:w="1708" w:type="pct"/>
            <w:noWrap w:val="0"/>
            <w:vAlign w:val="center"/>
          </w:tcPr>
          <w:p w14:paraId="060B7FA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正偏离、无偏离或负偏离</w:t>
            </w:r>
          </w:p>
        </w:tc>
      </w:tr>
      <w:tr w14:paraId="7B7B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746555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40D396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37D33D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4A8787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5CB9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627178B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55CEA5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3E1D4F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56E5D6D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65CE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7746E4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168BB2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63B55F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16BA866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0EBE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4883DC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53A9D5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4E6D829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146675B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33F6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6FF7938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5E6EE0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782165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07C0A6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3D165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6B1BD4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52D13A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20D4B7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02A9FD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76B5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79673C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04579E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1C808B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143805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r w14:paraId="063B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378" w:type="pct"/>
            <w:noWrap w:val="0"/>
            <w:vAlign w:val="top"/>
          </w:tcPr>
          <w:p w14:paraId="43A817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80" w:type="pct"/>
            <w:noWrap w:val="0"/>
            <w:vAlign w:val="top"/>
          </w:tcPr>
          <w:p w14:paraId="131299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433" w:type="pct"/>
            <w:noWrap w:val="0"/>
            <w:vAlign w:val="top"/>
          </w:tcPr>
          <w:p w14:paraId="56A3C3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c>
          <w:tcPr>
            <w:tcW w:w="1708" w:type="pct"/>
            <w:noWrap w:val="0"/>
            <w:vAlign w:val="top"/>
          </w:tcPr>
          <w:p w14:paraId="12493D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rPr>
            </w:pPr>
          </w:p>
        </w:tc>
      </w:tr>
    </w:tbl>
    <w:p w14:paraId="54D4A9B4">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仿宋" w:hAnsi="仿宋" w:eastAsia="仿宋" w:cs="仿宋"/>
          <w:color w:val="auto"/>
          <w:sz w:val="24"/>
          <w:szCs w:val="24"/>
        </w:rPr>
      </w:pPr>
    </w:p>
    <w:p w14:paraId="39D6EFEB">
      <w:pPr>
        <w:keepNext w:val="0"/>
        <w:keepLines w:val="0"/>
        <w:pageBreakBefore w:val="0"/>
        <w:kinsoku/>
        <w:wordWrap/>
        <w:overflowPunct/>
        <w:topLinePunct w:val="0"/>
        <w:autoSpaceDE/>
        <w:autoSpaceDN/>
        <w:bidi w:val="0"/>
        <w:adjustRightInd w:val="0"/>
        <w:snapToGrid w:val="0"/>
        <w:spacing w:line="360" w:lineRule="auto"/>
        <w:ind w:right="180" w:firstLine="560" w:firstLineChars="200"/>
        <w:jc w:val="both"/>
        <w:textAlignment w:val="auto"/>
        <w:rPr>
          <w:rFonts w:hint="eastAsia" w:ascii="宋体" w:hAnsi="宋体"/>
          <w:color w:val="auto"/>
          <w:sz w:val="28"/>
          <w:szCs w:val="28"/>
          <w:u w:val="none"/>
        </w:rPr>
      </w:pPr>
      <w:r>
        <w:rPr>
          <w:rFonts w:hint="eastAsia" w:ascii="宋体" w:hAnsi="宋体"/>
          <w:color w:val="auto"/>
          <w:sz w:val="28"/>
          <w:szCs w:val="28"/>
          <w:lang w:val="en-US" w:eastAsia="zh-CN"/>
        </w:rPr>
        <w:t>供应商</w:t>
      </w:r>
      <w:r>
        <w:rPr>
          <w:rFonts w:hint="eastAsia" w:ascii="宋体" w:hAnsi="宋体"/>
          <w:color w:val="auto"/>
          <w:sz w:val="28"/>
          <w:szCs w:val="28"/>
        </w:rPr>
        <w:t>名称</w:t>
      </w:r>
      <w:r>
        <w:rPr>
          <w:rFonts w:hint="eastAsia" w:ascii="宋体" w:hAnsi="宋体"/>
          <w:color w:val="auto"/>
          <w:sz w:val="28"/>
          <w:szCs w:val="28"/>
          <w:lang w:eastAsia="zh-CN"/>
        </w:rPr>
        <w:t>：</w:t>
      </w:r>
      <w:r>
        <w:rPr>
          <w:rFonts w:hint="eastAsia" w:ascii="宋体" w:hAnsi="宋体"/>
          <w:color w:val="auto"/>
          <w:sz w:val="28"/>
          <w:szCs w:val="28"/>
          <w:u w:val="none"/>
        </w:rPr>
        <w:t>（加盖电子公章）</w:t>
      </w:r>
    </w:p>
    <w:p w14:paraId="2315A505">
      <w:pPr>
        <w:rPr>
          <w:rFonts w:hint="eastAsia" w:ascii="宋体" w:hAnsi="宋体"/>
          <w:color w:val="auto"/>
          <w:sz w:val="28"/>
          <w:szCs w:val="28"/>
        </w:rPr>
      </w:pPr>
    </w:p>
    <w:p w14:paraId="06808F39">
      <w:pPr>
        <w:pStyle w:val="46"/>
        <w:adjustRightInd w:val="0"/>
        <w:snapToGrid w:val="0"/>
        <w:spacing w:before="0" w:beforeAutospacing="0" w:after="0" w:afterAutospacing="0" w:line="360" w:lineRule="auto"/>
        <w:ind w:firstLine="562" w:firstLineChars="200"/>
        <w:jc w:val="both"/>
        <w:rPr>
          <w:rFonts w:hint="default" w:ascii="宋体" w:hAnsi="宋体" w:eastAsia="仿宋" w:cs="Times New Roman"/>
          <w:b/>
          <w:bCs/>
          <w:color w:val="auto"/>
          <w:sz w:val="28"/>
          <w:szCs w:val="28"/>
          <w:lang w:val="en-US" w:eastAsia="zh-CN" w:bidi="ar-SA"/>
        </w:rPr>
      </w:pPr>
      <w:r>
        <w:rPr>
          <w:rFonts w:hint="default" w:ascii="宋体" w:hAnsi="宋体" w:eastAsia="仿宋" w:cs="Times New Roman"/>
          <w:b/>
          <w:bCs/>
          <w:color w:val="auto"/>
          <w:sz w:val="28"/>
          <w:szCs w:val="28"/>
          <w:lang w:val="en-US" w:eastAsia="zh-CN" w:bidi="ar-SA"/>
        </w:rPr>
        <w:t xml:space="preserve">备注： </w:t>
      </w:r>
    </w:p>
    <w:p w14:paraId="19C274A7">
      <w:pPr>
        <w:pStyle w:val="46"/>
        <w:adjustRightInd w:val="0"/>
        <w:snapToGrid w:val="0"/>
        <w:spacing w:before="0" w:beforeAutospacing="0" w:after="0" w:afterAutospacing="0" w:line="360" w:lineRule="auto"/>
        <w:ind w:firstLine="562" w:firstLineChars="200"/>
        <w:jc w:val="both"/>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1.供应商须对</w:t>
      </w:r>
      <w:r>
        <w:rPr>
          <w:rFonts w:hint="eastAsia" w:ascii="仿宋" w:hAnsi="仿宋" w:cs="仿宋"/>
          <w:b/>
          <w:bCs/>
          <w:color w:val="auto"/>
          <w:sz w:val="28"/>
          <w:szCs w:val="28"/>
          <w:lang w:val="en-US" w:eastAsia="zh-CN"/>
        </w:rPr>
        <w:t>磋商</w:t>
      </w:r>
      <w:r>
        <w:rPr>
          <w:rFonts w:hint="eastAsia" w:ascii="仿宋" w:hAnsi="仿宋" w:eastAsia="仿宋" w:cs="仿宋"/>
          <w:b/>
          <w:bCs/>
          <w:color w:val="auto"/>
          <w:sz w:val="28"/>
          <w:szCs w:val="28"/>
          <w:lang w:val="en-US" w:eastAsia="zh-CN"/>
        </w:rPr>
        <w:t>文件技术要求中的实质性要求（斜体下划线内容或打“★”内容）及其他要求做出明确响应，否则视为无效投标。</w:t>
      </w:r>
    </w:p>
    <w:p w14:paraId="487CD3C6">
      <w:pPr>
        <w:pStyle w:val="46"/>
        <w:adjustRightInd w:val="0"/>
        <w:snapToGrid w:val="0"/>
        <w:spacing w:before="0" w:beforeAutospacing="0" w:after="0" w:afterAutospacing="0" w:line="360" w:lineRule="auto"/>
        <w:ind w:firstLine="562" w:firstLineChars="200"/>
        <w:jc w:val="both"/>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2.行数不够，可自行添加。</w:t>
      </w:r>
    </w:p>
    <w:p w14:paraId="5EEC0865">
      <w:pPr>
        <w:pStyle w:val="46"/>
        <w:adjustRightInd w:val="0"/>
        <w:snapToGrid w:val="0"/>
        <w:spacing w:before="0" w:beforeAutospacing="0" w:after="0" w:afterAutospacing="0" w:line="360" w:lineRule="auto"/>
        <w:ind w:firstLine="562" w:firstLineChars="200"/>
        <w:jc w:val="both"/>
        <w:rPr>
          <w:rFonts w:hint="eastAsia" w:ascii="宋体" w:hAnsi="宋体" w:eastAsia="宋体" w:cs="宋体"/>
          <w:b/>
          <w:bCs/>
          <w:color w:val="auto"/>
          <w:sz w:val="28"/>
          <w:szCs w:val="28"/>
          <w:lang w:val="en-US" w:eastAsia="zh-CN"/>
        </w:rPr>
      </w:pPr>
      <w:r>
        <w:rPr>
          <w:rFonts w:hint="eastAsia" w:ascii="仿宋" w:hAnsi="仿宋" w:eastAsia="仿宋" w:cs="仿宋"/>
          <w:b/>
          <w:bCs/>
          <w:color w:val="auto"/>
          <w:sz w:val="28"/>
          <w:szCs w:val="28"/>
          <w:lang w:val="en-US" w:eastAsia="zh-CN"/>
        </w:rPr>
        <w:t>3.如</w:t>
      </w:r>
      <w:r>
        <w:rPr>
          <w:rFonts w:hint="eastAsia" w:ascii="仿宋" w:hAnsi="仿宋" w:cs="仿宋"/>
          <w:b/>
          <w:bCs/>
          <w:color w:val="auto"/>
          <w:sz w:val="28"/>
          <w:szCs w:val="28"/>
          <w:lang w:val="en-US" w:eastAsia="zh-CN"/>
        </w:rPr>
        <w:t>采购</w:t>
      </w:r>
      <w:r>
        <w:rPr>
          <w:rFonts w:hint="eastAsia" w:ascii="仿宋" w:hAnsi="仿宋" w:eastAsia="仿宋" w:cs="仿宋"/>
          <w:b/>
          <w:bCs/>
          <w:color w:val="auto"/>
          <w:sz w:val="28"/>
          <w:szCs w:val="28"/>
          <w:lang w:val="en-US" w:eastAsia="zh-CN"/>
        </w:rPr>
        <w:t>文件要求提供相应证明材料的，相关证明材料附于表后。</w:t>
      </w:r>
    </w:p>
    <w:p w14:paraId="4F3DE051">
      <w:pPr>
        <w:jc w:val="center"/>
        <w:rPr>
          <w:rFonts w:hint="eastAsia" w:ascii="黑体" w:hAnsi="Arial" w:eastAsia="黑体"/>
          <w:b/>
          <w:color w:val="0000FF"/>
          <w:sz w:val="36"/>
          <w:szCs w:val="21"/>
        </w:rPr>
      </w:pPr>
    </w:p>
    <w:p w14:paraId="58F3197F">
      <w:pPr>
        <w:rPr>
          <w:rFonts w:hint="eastAsia" w:ascii="黑体" w:hAnsi="黑体" w:eastAsia="黑体" w:cs="Times New Roman"/>
          <w:i w:val="0"/>
          <w:iCs/>
          <w:color w:val="0000FF"/>
          <w:sz w:val="32"/>
          <w:szCs w:val="32"/>
          <w:u w:val="none"/>
          <w:lang w:val="en-US" w:eastAsia="zh-CN"/>
        </w:rPr>
      </w:pPr>
      <w:bookmarkStart w:id="208" w:name="_Hlt26955054"/>
      <w:bookmarkEnd w:id="208"/>
    </w:p>
    <w:p w14:paraId="39F61B53">
      <w:pPr>
        <w:rPr>
          <w:rFonts w:hint="eastAsia" w:ascii="黑体" w:hAnsi="黑体" w:eastAsia="黑体" w:cs="Times New Roman"/>
          <w:i w:val="0"/>
          <w:iCs/>
          <w:color w:val="auto"/>
          <w:sz w:val="32"/>
          <w:szCs w:val="32"/>
          <w:u w:val="none"/>
          <w:lang w:val="en-US" w:eastAsia="zh-CN"/>
        </w:rPr>
      </w:pPr>
    </w:p>
    <w:p w14:paraId="099BC97B">
      <w:pPr>
        <w:rPr>
          <w:rFonts w:hint="eastAsia" w:ascii="黑体" w:hAnsi="黑体" w:eastAsia="黑体" w:cs="Times New Roman"/>
          <w:i w:val="0"/>
          <w:iCs/>
          <w:color w:val="auto"/>
          <w:sz w:val="32"/>
          <w:szCs w:val="32"/>
          <w:u w:val="none"/>
          <w:lang w:val="en-US" w:eastAsia="zh-CN"/>
        </w:rPr>
      </w:pPr>
    </w:p>
    <w:p w14:paraId="15DA1E5F">
      <w:pPr>
        <w:rPr>
          <w:rFonts w:hint="eastAsia" w:ascii="黑体" w:hAnsi="黑体" w:eastAsia="黑体" w:cs="Times New Roman"/>
          <w:i w:val="0"/>
          <w:iCs/>
          <w:color w:val="auto"/>
          <w:sz w:val="32"/>
          <w:szCs w:val="32"/>
          <w:u w:val="none"/>
          <w:lang w:val="en-US" w:eastAsia="zh-CN"/>
        </w:rPr>
      </w:pPr>
    </w:p>
    <w:p w14:paraId="655D0C0B">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br w:type="page"/>
      </w:r>
    </w:p>
    <w:p w14:paraId="4FA8939D">
      <w:pPr>
        <w:pStyle w:val="7"/>
        <w:bidi w:val="0"/>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八、商务要求响应及偏离表</w:t>
      </w:r>
    </w:p>
    <w:p w14:paraId="6306F40B">
      <w:pPr>
        <w:widowControl/>
        <w:adjustRightInd w:val="0"/>
        <w:spacing w:line="240" w:lineRule="atLeast"/>
        <w:jc w:val="center"/>
        <w:rPr>
          <w:rFonts w:hint="eastAsia" w:ascii="仿宋" w:hAnsi="仿宋" w:eastAsia="仿宋" w:cs="仿宋"/>
          <w:b/>
          <w:color w:val="000000" w:themeColor="text1"/>
          <w:sz w:val="28"/>
          <w:szCs w:val="24"/>
          <w:highlight w:val="none"/>
          <w:lang w:val="en-US" w:eastAsia="zh-CN"/>
          <w14:textFill>
            <w14:solidFill>
              <w14:schemeClr w14:val="tx1"/>
            </w14:solidFill>
          </w14:textFill>
        </w:rPr>
      </w:pPr>
      <w:bookmarkStart w:id="209" w:name="OLE_LINK2"/>
      <w:r>
        <w:rPr>
          <w:rFonts w:hint="eastAsia" w:ascii="仿宋" w:hAnsi="仿宋" w:eastAsia="仿宋" w:cs="仿宋"/>
          <w:b/>
          <w:color w:val="000000" w:themeColor="text1"/>
          <w:sz w:val="28"/>
          <w:szCs w:val="24"/>
          <w:highlight w:val="none"/>
          <w:lang w:val="en-US" w:eastAsia="zh-CN"/>
          <w14:textFill>
            <w14:solidFill>
              <w14:schemeClr w14:val="tx1"/>
            </w14:solidFill>
          </w14:textFill>
        </w:rPr>
        <w:t>商务要求响应及偏离表</w:t>
      </w:r>
    </w:p>
    <w:bookmarkEnd w:id="209"/>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46"/>
      </w:tblGrid>
      <w:tr w14:paraId="54123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noWrap w:val="0"/>
            <w:vAlign w:val="center"/>
          </w:tcPr>
          <w:p w14:paraId="519AF9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r>
              <w:rPr>
                <w:rFonts w:hint="eastAsia" w:ascii="宋体" w:hAnsi="宋体"/>
                <w:color w:val="000000"/>
                <w:sz w:val="24"/>
                <w:szCs w:val="24"/>
              </w:rPr>
              <w:t>序号</w:t>
            </w:r>
          </w:p>
        </w:tc>
        <w:tc>
          <w:tcPr>
            <w:tcW w:w="2878" w:type="dxa"/>
            <w:noWrap w:val="0"/>
            <w:vAlign w:val="center"/>
          </w:tcPr>
          <w:p w14:paraId="77D6BA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r>
              <w:rPr>
                <w:rFonts w:hint="eastAsia" w:ascii="宋体" w:hAnsi="宋体"/>
                <w:color w:val="000000"/>
                <w:sz w:val="24"/>
                <w:szCs w:val="24"/>
                <w:lang w:eastAsia="zh-CN"/>
              </w:rPr>
              <w:t>磋商</w:t>
            </w:r>
            <w:r>
              <w:rPr>
                <w:rFonts w:hint="eastAsia" w:ascii="宋体" w:hAnsi="宋体"/>
                <w:color w:val="000000"/>
                <w:sz w:val="24"/>
                <w:szCs w:val="24"/>
              </w:rPr>
              <w:t>文件要求</w:t>
            </w:r>
          </w:p>
        </w:tc>
        <w:tc>
          <w:tcPr>
            <w:tcW w:w="2832" w:type="dxa"/>
            <w:noWrap w:val="0"/>
            <w:vAlign w:val="center"/>
          </w:tcPr>
          <w:p w14:paraId="1573FF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r>
              <w:rPr>
                <w:rFonts w:hint="eastAsia" w:ascii="宋体" w:hAnsi="宋体"/>
                <w:color w:val="000000"/>
                <w:sz w:val="24"/>
                <w:szCs w:val="24"/>
              </w:rPr>
              <w:t>响应情况</w:t>
            </w:r>
          </w:p>
        </w:tc>
        <w:tc>
          <w:tcPr>
            <w:tcW w:w="3346" w:type="dxa"/>
            <w:noWrap w:val="0"/>
            <w:vAlign w:val="center"/>
          </w:tcPr>
          <w:p w14:paraId="47EBEA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4F6D9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12F577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10BBC4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3F64DD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736AD5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2E081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5AAB069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7A6E46D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2CA0F45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74D4C3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72FE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71E493C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1A5EB6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7B3546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5D55573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4328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20CBE15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6D8C80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5B7805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05137C9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3CD0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575B53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5C7F28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015BC3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5FE35D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7478C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64C66E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0020322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5A1242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4E96E81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4E7B6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52DA998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6B120FC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446F08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3C6FBC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r w14:paraId="0841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56426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78" w:type="dxa"/>
            <w:noWrap w:val="0"/>
            <w:vAlign w:val="top"/>
          </w:tcPr>
          <w:p w14:paraId="5B8032C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2832" w:type="dxa"/>
            <w:noWrap w:val="0"/>
            <w:vAlign w:val="top"/>
          </w:tcPr>
          <w:p w14:paraId="64000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c>
          <w:tcPr>
            <w:tcW w:w="3346" w:type="dxa"/>
            <w:noWrap w:val="0"/>
            <w:vAlign w:val="top"/>
          </w:tcPr>
          <w:p w14:paraId="424CBD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olor w:val="000000"/>
                <w:sz w:val="24"/>
                <w:szCs w:val="24"/>
              </w:rPr>
            </w:pPr>
          </w:p>
        </w:tc>
      </w:tr>
    </w:tbl>
    <w:p w14:paraId="76AC88ED">
      <w:pPr>
        <w:pStyle w:val="4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rPr>
      </w:pPr>
    </w:p>
    <w:p w14:paraId="6FD0FF1F">
      <w:pPr>
        <w:keepNext w:val="0"/>
        <w:keepLines w:val="0"/>
        <w:pageBreakBefore w:val="0"/>
        <w:kinsoku/>
        <w:wordWrap/>
        <w:overflowPunct/>
        <w:topLinePunct w:val="0"/>
        <w:autoSpaceDE/>
        <w:autoSpaceDN/>
        <w:bidi w:val="0"/>
        <w:adjustRightInd w:val="0"/>
        <w:snapToGrid w:val="0"/>
        <w:spacing w:line="360" w:lineRule="auto"/>
        <w:ind w:right="180" w:firstLine="560" w:firstLineChars="200"/>
        <w:jc w:val="both"/>
        <w:textAlignment w:val="auto"/>
        <w:rPr>
          <w:rFonts w:hint="eastAsia" w:ascii="宋体" w:hAnsi="宋体" w:cs="Times New Roman"/>
          <w:color w:val="auto"/>
          <w:sz w:val="28"/>
          <w:szCs w:val="28"/>
          <w:lang w:val="en-US" w:eastAsia="zh-CN"/>
        </w:rPr>
      </w:pPr>
      <w:r>
        <w:rPr>
          <w:rFonts w:hint="eastAsia" w:ascii="宋体" w:hAnsi="宋体" w:cs="Times New Roman"/>
          <w:color w:val="auto"/>
          <w:sz w:val="28"/>
          <w:szCs w:val="28"/>
          <w:lang w:val="en-US" w:eastAsia="zh-CN"/>
        </w:rPr>
        <w:t>供应商名称：（加盖电子公章）</w:t>
      </w:r>
    </w:p>
    <w:p w14:paraId="162FDEA0">
      <w:pPr>
        <w:pStyle w:val="46"/>
        <w:adjustRightInd w:val="0"/>
        <w:snapToGrid w:val="0"/>
        <w:spacing w:before="0" w:beforeAutospacing="0" w:after="0" w:afterAutospacing="0" w:line="360" w:lineRule="auto"/>
        <w:ind w:firstLine="562" w:firstLineChars="200"/>
        <w:jc w:val="both"/>
        <w:rPr>
          <w:rFonts w:hint="eastAsia" w:ascii="宋体" w:hAnsi="宋体" w:eastAsia="宋体" w:cs="宋体"/>
          <w:b/>
          <w:bCs/>
          <w:color w:val="auto"/>
          <w:sz w:val="28"/>
          <w:szCs w:val="28"/>
          <w:lang w:val="en-US" w:eastAsia="zh-CN"/>
        </w:rPr>
      </w:pPr>
    </w:p>
    <w:p w14:paraId="2D8BCFDA">
      <w:pPr>
        <w:pStyle w:val="46"/>
        <w:adjustRightInd w:val="0"/>
        <w:snapToGrid w:val="0"/>
        <w:spacing w:before="0" w:beforeAutospacing="0" w:after="0" w:afterAutospacing="0" w:line="360" w:lineRule="auto"/>
        <w:ind w:firstLine="562" w:firstLineChars="200"/>
        <w:jc w:val="both"/>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备注： </w:t>
      </w:r>
    </w:p>
    <w:p w14:paraId="7FC42B05">
      <w:pPr>
        <w:pStyle w:val="46"/>
        <w:adjustRightInd w:val="0"/>
        <w:snapToGrid w:val="0"/>
        <w:spacing w:before="0" w:beforeAutospacing="0" w:after="0" w:afterAutospacing="0" w:line="360" w:lineRule="auto"/>
        <w:ind w:firstLine="562" w:firstLineChars="200"/>
        <w:jc w:val="both"/>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1.供应商须对</w:t>
      </w:r>
      <w:r>
        <w:rPr>
          <w:rFonts w:hint="eastAsia" w:ascii="仿宋" w:hAnsi="仿宋" w:cs="仿宋"/>
          <w:b/>
          <w:bCs/>
          <w:color w:val="auto"/>
          <w:sz w:val="28"/>
          <w:szCs w:val="28"/>
          <w:lang w:val="en-US" w:eastAsia="zh-CN"/>
        </w:rPr>
        <w:t>磋商</w:t>
      </w:r>
      <w:r>
        <w:rPr>
          <w:rFonts w:hint="eastAsia" w:ascii="仿宋" w:hAnsi="仿宋" w:eastAsia="仿宋" w:cs="仿宋"/>
          <w:b/>
          <w:bCs/>
          <w:color w:val="auto"/>
          <w:sz w:val="28"/>
          <w:szCs w:val="28"/>
          <w:lang w:val="en-US" w:eastAsia="zh-CN"/>
        </w:rPr>
        <w:t>文件商务要求中的实质性要求（斜体下划线内容或打“★”内容）做出明确响应，否则视为无效投标。</w:t>
      </w:r>
    </w:p>
    <w:p w14:paraId="07E06665">
      <w:pPr>
        <w:pStyle w:val="46"/>
        <w:adjustRightInd w:val="0"/>
        <w:snapToGrid w:val="0"/>
        <w:spacing w:before="0" w:beforeAutospacing="0" w:after="0" w:afterAutospacing="0" w:line="360" w:lineRule="auto"/>
        <w:ind w:firstLine="562" w:firstLineChars="200"/>
        <w:jc w:val="both"/>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2.行数不够，可自行添加。</w:t>
      </w:r>
    </w:p>
    <w:p w14:paraId="7322D9C2">
      <w:pPr>
        <w:spacing w:line="360" w:lineRule="auto"/>
        <w:ind w:right="180"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auto"/>
          <w:sz w:val="28"/>
          <w:szCs w:val="28"/>
          <w:lang w:val="en-US" w:eastAsia="zh-CN"/>
        </w:rPr>
        <w:t>3.如</w:t>
      </w:r>
      <w:r>
        <w:rPr>
          <w:rFonts w:hint="eastAsia" w:ascii="仿宋" w:hAnsi="仿宋" w:cs="仿宋"/>
          <w:b/>
          <w:bCs/>
          <w:color w:val="auto"/>
          <w:sz w:val="28"/>
          <w:szCs w:val="28"/>
          <w:lang w:val="en-US" w:eastAsia="zh-CN"/>
        </w:rPr>
        <w:t>采购</w:t>
      </w:r>
      <w:r>
        <w:rPr>
          <w:rFonts w:hint="eastAsia" w:ascii="仿宋" w:hAnsi="仿宋" w:eastAsia="仿宋" w:cs="仿宋"/>
          <w:b/>
          <w:bCs/>
          <w:color w:val="auto"/>
          <w:sz w:val="28"/>
          <w:szCs w:val="28"/>
          <w:lang w:val="en-US" w:eastAsia="zh-CN"/>
        </w:rPr>
        <w:t>文件要求提供相应证明材料的，相关证明材料附于表后。</w:t>
      </w:r>
    </w:p>
    <w:p w14:paraId="02DDD342">
      <w:pPr>
        <w:pStyle w:val="61"/>
        <w:rPr>
          <w:rFonts w:hint="eastAsia" w:ascii="仿宋" w:hAnsi="仿宋" w:eastAsia="仿宋" w:cs="仿宋"/>
          <w:color w:val="000000" w:themeColor="text1"/>
          <w:highlight w:val="none"/>
          <w14:textFill>
            <w14:solidFill>
              <w14:schemeClr w14:val="tx1"/>
            </w14:solidFill>
          </w14:textFill>
        </w:rPr>
      </w:pPr>
    </w:p>
    <w:p w14:paraId="5451BFDF">
      <w:pPr>
        <w:widowControl/>
        <w:jc w:val="left"/>
        <w:rPr>
          <w:rFonts w:hint="eastAsia" w:ascii="仿宋" w:hAnsi="仿宋" w:eastAsia="仿宋" w:cs="仿宋"/>
          <w:b/>
          <w:bCs/>
          <w:color w:val="000000" w:themeColor="text1"/>
          <w:sz w:val="28"/>
          <w:szCs w:val="32"/>
          <w:highlight w:val="none"/>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p>
    <w:p w14:paraId="1CA7C7B4">
      <w:pPr>
        <w:pStyle w:val="7"/>
        <w:numPr>
          <w:ilvl w:val="0"/>
          <w:numId w:val="0"/>
        </w:numPr>
        <w:bidi w:val="0"/>
        <w:ind w:firstLine="562" w:firstLineChars="200"/>
        <w:rPr>
          <w:rFonts w:hint="eastAsia" w:ascii="仿宋" w:hAnsi="仿宋" w:eastAsia="仿宋" w:cs="仿宋"/>
          <w:color w:val="000000" w:themeColor="text1"/>
          <w:highlight w:val="none"/>
          <w14:textFill>
            <w14:solidFill>
              <w14:schemeClr w14:val="tx1"/>
            </w14:solidFill>
          </w14:textFill>
        </w:rPr>
      </w:pPr>
      <w:bookmarkStart w:id="210" w:name="_Toc160699579"/>
      <w:r>
        <w:rPr>
          <w:rFonts w:hint="eastAsia" w:ascii="仿宋" w:hAnsi="仿宋" w:cs="仿宋"/>
          <w:b/>
          <w:bCs/>
          <w:color w:val="000000" w:themeColor="text1"/>
          <w:sz w:val="28"/>
          <w:szCs w:val="32"/>
          <w:lang w:val="en-US" w:eastAsia="zh-CN" w:bidi="ar-SA"/>
          <w14:textFill>
            <w14:solidFill>
              <w14:schemeClr w14:val="tx1"/>
            </w14:solidFill>
          </w14:textFill>
        </w:rPr>
        <w:t>九</w:t>
      </w:r>
      <w:r>
        <w:rPr>
          <w:rFonts w:hint="eastAsia" w:ascii="仿宋" w:hAnsi="仿宋" w:eastAsia="仿宋" w:cs="仿宋"/>
          <w:b/>
          <w:bCs/>
          <w:color w:val="000000" w:themeColor="text1"/>
          <w:sz w:val="28"/>
          <w:szCs w:val="32"/>
          <w:lang w:val="en-US" w:eastAsia="zh-CN" w:bidi="ar-SA"/>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项目实施方案</w:t>
      </w:r>
      <w:bookmarkEnd w:id="210"/>
    </w:p>
    <w:p w14:paraId="1892C639">
      <w:pPr>
        <w:bidi w:val="0"/>
        <w:rPr>
          <w:rFonts w:hint="eastAsia" w:ascii="仿宋" w:hAnsi="仿宋" w:eastAsia="仿宋" w:cs="仿宋"/>
          <w:color w:val="000000" w:themeColor="text1"/>
          <w:highlight w:val="none"/>
          <w14:textFill>
            <w14:solidFill>
              <w14:schemeClr w14:val="tx1"/>
            </w14:solidFill>
          </w14:textFill>
        </w:rPr>
      </w:pPr>
    </w:p>
    <w:p w14:paraId="395B3164">
      <w:pPr>
        <w:pStyle w:val="21"/>
        <w:rPr>
          <w:rFonts w:hint="eastAsia" w:ascii="仿宋" w:hAnsi="仿宋" w:eastAsia="仿宋" w:cs="仿宋"/>
          <w:color w:val="000000" w:themeColor="text1"/>
          <w:highlight w:val="none"/>
          <w14:textFill>
            <w14:solidFill>
              <w14:schemeClr w14:val="tx1"/>
            </w14:solidFill>
          </w14:textFill>
        </w:rPr>
      </w:pPr>
    </w:p>
    <w:p w14:paraId="6D7EA3B6">
      <w:pPr>
        <w:pStyle w:val="21"/>
        <w:rPr>
          <w:rFonts w:hint="eastAsia" w:ascii="仿宋" w:hAnsi="仿宋" w:eastAsia="仿宋" w:cs="仿宋"/>
          <w:color w:val="000000" w:themeColor="text1"/>
          <w:highlight w:val="none"/>
          <w14:textFill>
            <w14:solidFill>
              <w14:schemeClr w14:val="tx1"/>
            </w14:solidFill>
          </w14:textFill>
        </w:rPr>
      </w:pPr>
    </w:p>
    <w:p w14:paraId="17E30B23">
      <w:pPr>
        <w:pStyle w:val="21"/>
        <w:rPr>
          <w:rFonts w:hint="eastAsia" w:ascii="仿宋" w:hAnsi="仿宋" w:eastAsia="仿宋" w:cs="仿宋"/>
          <w:color w:val="000000" w:themeColor="text1"/>
          <w:highlight w:val="none"/>
          <w14:textFill>
            <w14:solidFill>
              <w14:schemeClr w14:val="tx1"/>
            </w14:solidFill>
          </w14:textFill>
        </w:rPr>
      </w:pPr>
    </w:p>
    <w:p w14:paraId="43D485DB">
      <w:pPr>
        <w:pStyle w:val="21"/>
        <w:rPr>
          <w:rFonts w:hint="eastAsia" w:ascii="仿宋" w:hAnsi="仿宋" w:eastAsia="仿宋" w:cs="仿宋"/>
          <w:color w:val="000000" w:themeColor="text1"/>
          <w:highlight w:val="none"/>
          <w:lang w:eastAsia="zh-CN"/>
          <w14:textFill>
            <w14:solidFill>
              <w14:schemeClr w14:val="tx1"/>
            </w14:solidFill>
          </w14:textFill>
        </w:rPr>
      </w:pPr>
    </w:p>
    <w:p w14:paraId="4324AC8A">
      <w:pPr>
        <w:pStyle w:val="21"/>
        <w:rPr>
          <w:rFonts w:hint="eastAsia" w:ascii="仿宋" w:hAnsi="仿宋" w:eastAsia="仿宋" w:cs="仿宋"/>
          <w:color w:val="000000" w:themeColor="text1"/>
          <w:highlight w:val="none"/>
          <w:lang w:eastAsia="zh-CN"/>
          <w14:textFill>
            <w14:solidFill>
              <w14:schemeClr w14:val="tx1"/>
            </w14:solidFill>
          </w14:textFill>
        </w:rPr>
      </w:pPr>
    </w:p>
    <w:p w14:paraId="63CE8495">
      <w:pPr>
        <w:pStyle w:val="7"/>
        <w:bidi w:val="0"/>
        <w:rPr>
          <w:rFonts w:hint="eastAsia" w:ascii="仿宋" w:hAnsi="仿宋" w:eastAsia="仿宋" w:cs="仿宋"/>
          <w:color w:val="000000" w:themeColor="text1"/>
          <w:highlight w:val="none"/>
          <w14:textFill>
            <w14:solidFill>
              <w14:schemeClr w14:val="tx1"/>
            </w14:solidFill>
          </w14:textFill>
        </w:rPr>
      </w:pPr>
      <w:bookmarkStart w:id="211" w:name="_Toc160699580"/>
      <w:r>
        <w:rPr>
          <w:rFonts w:hint="eastAsia" w:ascii="仿宋" w:hAnsi="仿宋" w:cs="仿宋"/>
          <w:color w:val="000000" w:themeColor="text1"/>
          <w:highlight w:val="none"/>
          <w:lang w:val="en-US" w:eastAsia="zh-CN"/>
          <w14:textFill>
            <w14:solidFill>
              <w14:schemeClr w14:val="tx1"/>
            </w14:solidFill>
          </w14:textFill>
        </w:rPr>
        <w:t>十</w:t>
      </w:r>
      <w:r>
        <w:rPr>
          <w:rFonts w:hint="eastAsia" w:ascii="仿宋" w:hAnsi="仿宋" w:eastAsia="仿宋" w:cs="仿宋"/>
          <w:color w:val="000000" w:themeColor="text1"/>
          <w:highlight w:val="none"/>
          <w14:textFill>
            <w14:solidFill>
              <w14:schemeClr w14:val="tx1"/>
            </w14:solidFill>
          </w14:textFill>
        </w:rPr>
        <w:t>、服务与承诺</w:t>
      </w:r>
      <w:bookmarkEnd w:id="211"/>
    </w:p>
    <w:bookmarkEnd w:id="184"/>
    <w:bookmarkEnd w:id="185"/>
    <w:bookmarkEnd w:id="199"/>
    <w:p w14:paraId="58CCF0CA">
      <w:pPr>
        <w:rPr>
          <w:rFonts w:hint="eastAsia" w:ascii="仿宋" w:hAnsi="仿宋" w:eastAsia="仿宋" w:cs="仿宋"/>
          <w:b/>
          <w:color w:val="000000" w:themeColor="text1"/>
          <w:sz w:val="36"/>
          <w:highlight w:val="none"/>
          <w:lang w:val="zh-CN"/>
          <w14:textFill>
            <w14:solidFill>
              <w14:schemeClr w14:val="tx1"/>
            </w14:solidFill>
          </w14:textFill>
        </w:rPr>
      </w:pPr>
      <w:r>
        <w:rPr>
          <w:rFonts w:hint="eastAsia" w:ascii="仿宋" w:hAnsi="仿宋" w:eastAsia="仿宋" w:cs="仿宋"/>
          <w:b/>
          <w:color w:val="000000" w:themeColor="text1"/>
          <w:sz w:val="36"/>
          <w:highlight w:val="none"/>
          <w:lang w:val="zh-CN"/>
          <w14:textFill>
            <w14:solidFill>
              <w14:schemeClr w14:val="tx1"/>
            </w14:solidFill>
          </w14:textFill>
        </w:rPr>
        <w:t xml:space="preserve"> </w:t>
      </w:r>
    </w:p>
    <w:p w14:paraId="7A14145E">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152FF971">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2A91CBE1">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131E71CD">
      <w:pPr>
        <w:pStyle w:val="21"/>
        <w:rPr>
          <w:rFonts w:hint="eastAsia" w:ascii="仿宋" w:hAnsi="仿宋" w:eastAsia="仿宋" w:cs="仿宋"/>
          <w:b/>
          <w:color w:val="000000" w:themeColor="text1"/>
          <w:sz w:val="36"/>
          <w:highlight w:val="none"/>
          <w:lang w:val="zh-CN"/>
          <w14:textFill>
            <w14:solidFill>
              <w14:schemeClr w14:val="tx1"/>
            </w14:solidFill>
          </w14:textFill>
        </w:rPr>
      </w:pPr>
    </w:p>
    <w:p w14:paraId="0C8B5F3C">
      <w:pPr>
        <w:pStyle w:val="7"/>
        <w:bidi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cs="仿宋"/>
          <w:color w:val="000000" w:themeColor="text1"/>
          <w:highlight w:val="none"/>
          <w:lang w:val="en-US" w:eastAsia="zh-CN"/>
          <w14:textFill>
            <w14:solidFill>
              <w14:schemeClr w14:val="tx1"/>
            </w14:solidFill>
          </w14:textFill>
        </w:rPr>
        <w:t>十一</w:t>
      </w:r>
      <w:r>
        <w:rPr>
          <w:rFonts w:hint="eastAsia" w:ascii="仿宋" w:hAnsi="仿宋" w:eastAsia="仿宋" w:cs="仿宋"/>
          <w:color w:val="000000" w:themeColor="text1"/>
          <w:highlight w:val="none"/>
          <w14:textFill>
            <w14:solidFill>
              <w14:schemeClr w14:val="tx1"/>
            </w14:solidFill>
          </w14:textFill>
        </w:rPr>
        <w:t>、竞争性磋商需要的其他证明文件及材料（格式自拟）</w:t>
      </w:r>
    </w:p>
    <w:p w14:paraId="47863DDF">
      <w:pPr>
        <w:rPr>
          <w:rFonts w:hint="eastAsia" w:ascii="仿宋" w:hAnsi="仿宋" w:eastAsia="仿宋" w:cs="仿宋"/>
          <w:color w:val="000000" w:themeColor="text1"/>
          <w:highlight w:val="none"/>
          <w14:textFill>
            <w14:solidFill>
              <w14:schemeClr w14:val="tx1"/>
            </w14:solidFill>
          </w14:textFill>
        </w:rPr>
      </w:pPr>
    </w:p>
    <w:p w14:paraId="785840A1">
      <w:pPr>
        <w:keepNext/>
        <w:keepLines/>
        <w:spacing w:before="145" w:after="145" w:line="264" w:lineRule="auto"/>
        <w:ind w:firstLine="497"/>
        <w:outlineLvl w:val="2"/>
        <w:rPr>
          <w:rStyle w:val="214"/>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b/>
          <w:bCs/>
          <w:color w:val="000000" w:themeColor="text1"/>
          <w:sz w:val="28"/>
          <w:szCs w:val="32"/>
          <w:highlight w:val="none"/>
          <w14:textFill>
            <w14:solidFill>
              <w14:schemeClr w14:val="tx1"/>
            </w14:solidFill>
          </w14:textFill>
        </w:rPr>
        <w:br w:type="page"/>
      </w:r>
      <w:r>
        <w:rPr>
          <w:rStyle w:val="214"/>
          <w:rFonts w:hint="eastAsia" w:ascii="仿宋" w:hAnsi="仿宋" w:eastAsia="仿宋" w:cs="仿宋"/>
          <w:color w:val="000000" w:themeColor="text1"/>
          <w:highlight w:val="none"/>
          <w14:textFill>
            <w14:solidFill>
              <w14:schemeClr w14:val="tx1"/>
            </w14:solidFill>
          </w14:textFill>
        </w:rPr>
        <w:t>十</w:t>
      </w:r>
      <w:r>
        <w:rPr>
          <w:rStyle w:val="214"/>
          <w:rFonts w:hint="eastAsia" w:ascii="仿宋" w:hAnsi="仿宋" w:cs="仿宋"/>
          <w:color w:val="000000" w:themeColor="text1"/>
          <w:highlight w:val="none"/>
          <w:lang w:val="en-US" w:eastAsia="zh-CN"/>
          <w14:textFill>
            <w14:solidFill>
              <w14:schemeClr w14:val="tx1"/>
            </w14:solidFill>
          </w14:textFill>
        </w:rPr>
        <w:t>二</w:t>
      </w:r>
      <w:r>
        <w:rPr>
          <w:rStyle w:val="214"/>
          <w:rFonts w:hint="eastAsia" w:ascii="仿宋" w:hAnsi="仿宋" w:eastAsia="仿宋" w:cs="仿宋"/>
          <w:color w:val="000000" w:themeColor="text1"/>
          <w:highlight w:val="none"/>
          <w14:textFill>
            <w14:solidFill>
              <w14:schemeClr w14:val="tx1"/>
            </w14:solidFill>
          </w14:textFill>
        </w:rPr>
        <w:t>、</w:t>
      </w:r>
      <w:r>
        <w:rPr>
          <w:rStyle w:val="214"/>
          <w:rFonts w:hint="eastAsia" w:ascii="仿宋" w:hAnsi="仿宋" w:cs="仿宋"/>
          <w:color w:val="000000" w:themeColor="text1"/>
          <w:highlight w:val="none"/>
          <w:lang w:val="en-US" w:eastAsia="zh-CN"/>
          <w14:textFill>
            <w14:solidFill>
              <w14:schemeClr w14:val="tx1"/>
            </w14:solidFill>
          </w14:textFill>
        </w:rPr>
        <w:t>附件</w:t>
      </w:r>
    </w:p>
    <w:p w14:paraId="3E0FCA09">
      <w:pPr>
        <w:bidi w:val="0"/>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附件一、</w:t>
      </w:r>
      <w:r>
        <w:rPr>
          <w:rFonts w:hint="eastAsia" w:ascii="仿宋" w:hAnsi="仿宋" w:eastAsia="仿宋" w:cs="仿宋"/>
          <w:b/>
          <w:bCs/>
          <w:color w:val="000000" w:themeColor="text1"/>
          <w:sz w:val="30"/>
          <w:szCs w:val="30"/>
          <w:highlight w:val="none"/>
          <w:lang w:val="zh-CN"/>
          <w14:textFill>
            <w14:solidFill>
              <w14:schemeClr w14:val="tx1"/>
            </w14:solidFill>
          </w14:textFill>
        </w:rPr>
        <w:t>南京市政府采购供应商信用记录表暨信用承诺书</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格式</w:t>
      </w:r>
    </w:p>
    <w:p w14:paraId="683F969A">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仿宋" w:hAnsi="仿宋" w:eastAsia="仿宋" w:cs="仿宋"/>
          <w:kern w:val="2"/>
          <w:sz w:val="44"/>
          <w:szCs w:val="52"/>
          <w:lang w:val="en-US" w:eastAsia="zh-CN"/>
        </w:rPr>
      </w:pPr>
      <w:r>
        <w:rPr>
          <w:rFonts w:hint="eastAsia" w:ascii="仿宋" w:hAnsi="仿宋" w:eastAsia="仿宋" w:cs="仿宋"/>
          <w:kern w:val="2"/>
          <w:sz w:val="44"/>
          <w:szCs w:val="52"/>
          <w:lang w:val="en-US" w:eastAsia="zh-CN"/>
        </w:rPr>
        <w:t>南京市政府采购供应商信用承诺书</w:t>
      </w:r>
    </w:p>
    <w:p w14:paraId="154C6C28">
      <w:pPr>
        <w:spacing w:line="240" w:lineRule="auto"/>
        <w:ind w:firstLine="0" w:firstLineChars="0"/>
        <w:jc w:val="right"/>
        <w:rPr>
          <w:rFonts w:hint="eastAsia" w:ascii="仿宋" w:hAnsi="仿宋" w:eastAsia="仿宋" w:cs="仿宋"/>
          <w:kern w:val="2"/>
          <w:sz w:val="22"/>
          <w:szCs w:val="28"/>
          <w:lang w:val="en-US" w:eastAsia="zh-CN"/>
        </w:rPr>
      </w:pPr>
      <w:r>
        <w:rPr>
          <w:rFonts w:hint="eastAsia" w:ascii="仿宋" w:hAnsi="仿宋" w:eastAsia="仿宋" w:cs="仿宋"/>
          <w:kern w:val="2"/>
          <w:sz w:val="22"/>
          <w:szCs w:val="28"/>
          <w:lang w:val="en-US" w:eastAsia="zh-CN"/>
        </w:rPr>
        <w:t>XXXX年XX月XX日</w:t>
      </w:r>
    </w:p>
    <w:p w14:paraId="7719360A">
      <w:pPr>
        <w:spacing w:line="240" w:lineRule="auto"/>
        <w:ind w:firstLine="0" w:firstLineChars="0"/>
        <w:jc w:val="center"/>
        <w:rPr>
          <w:rFonts w:hint="eastAsia" w:ascii="仿宋" w:hAnsi="仿宋" w:eastAsia="仿宋" w:cs="仿宋"/>
          <w:kern w:val="2"/>
          <w:sz w:val="21"/>
          <w:lang w:val="en-US" w:eastAsia="zh-CN"/>
        </w:rPr>
      </w:pPr>
    </w:p>
    <w:tbl>
      <w:tblPr>
        <w:tblStyle w:val="52"/>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6954E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27EA9AD">
            <w:pPr>
              <w:tabs>
                <w:tab w:val="left" w:pos="2520"/>
              </w:tabs>
              <w:spacing w:line="240" w:lineRule="auto"/>
              <w:ind w:left="-560" w:leftChars="-200"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 xml:space="preserve">   单位名称</w:t>
            </w:r>
          </w:p>
        </w:tc>
        <w:tc>
          <w:tcPr>
            <w:tcW w:w="2284" w:type="dxa"/>
            <w:vAlign w:val="center"/>
          </w:tcPr>
          <w:p w14:paraId="2D21D2E5">
            <w:pPr>
              <w:spacing w:line="240" w:lineRule="auto"/>
              <w:ind w:firstLine="0" w:firstLineChars="0"/>
              <w:jc w:val="center"/>
              <w:rPr>
                <w:rFonts w:hint="eastAsia" w:ascii="仿宋" w:hAnsi="仿宋" w:eastAsia="仿宋" w:cs="仿宋"/>
                <w:kern w:val="2"/>
                <w:sz w:val="24"/>
                <w:szCs w:val="32"/>
                <w:vertAlign w:val="baseline"/>
                <w:lang w:val="en-US" w:eastAsia="zh-CN"/>
              </w:rPr>
            </w:pPr>
          </w:p>
        </w:tc>
        <w:tc>
          <w:tcPr>
            <w:tcW w:w="1833" w:type="dxa"/>
            <w:vAlign w:val="center"/>
          </w:tcPr>
          <w:p w14:paraId="1A9352C4">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统一社会信用代码</w:t>
            </w:r>
          </w:p>
        </w:tc>
        <w:tc>
          <w:tcPr>
            <w:tcW w:w="3331" w:type="dxa"/>
            <w:vAlign w:val="center"/>
          </w:tcPr>
          <w:p w14:paraId="1006225D">
            <w:pPr>
              <w:tabs>
                <w:tab w:val="left" w:pos="2320"/>
              </w:tabs>
              <w:spacing w:line="240" w:lineRule="auto"/>
              <w:ind w:right="-904" w:rightChars="-323" w:firstLine="0" w:firstLineChars="0"/>
              <w:jc w:val="center"/>
              <w:rPr>
                <w:rFonts w:hint="eastAsia" w:ascii="仿宋" w:hAnsi="仿宋" w:eastAsia="仿宋" w:cs="仿宋"/>
                <w:kern w:val="2"/>
                <w:sz w:val="21"/>
                <w:vertAlign w:val="baseline"/>
                <w:lang w:val="en-US" w:eastAsia="zh-CN"/>
              </w:rPr>
            </w:pPr>
          </w:p>
        </w:tc>
      </w:tr>
      <w:tr w14:paraId="613E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26DE3663">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法定代表人</w:t>
            </w:r>
          </w:p>
        </w:tc>
        <w:tc>
          <w:tcPr>
            <w:tcW w:w="2284" w:type="dxa"/>
            <w:vAlign w:val="center"/>
          </w:tcPr>
          <w:p w14:paraId="23EEC580">
            <w:pPr>
              <w:spacing w:line="240" w:lineRule="auto"/>
              <w:ind w:firstLine="0" w:firstLineChars="0"/>
              <w:jc w:val="center"/>
              <w:rPr>
                <w:rFonts w:hint="eastAsia" w:ascii="仿宋" w:hAnsi="仿宋" w:eastAsia="仿宋" w:cs="仿宋"/>
                <w:kern w:val="2"/>
                <w:sz w:val="24"/>
                <w:szCs w:val="32"/>
                <w:vertAlign w:val="baseline"/>
                <w:lang w:val="en-US" w:eastAsia="zh-CN"/>
              </w:rPr>
            </w:pPr>
          </w:p>
        </w:tc>
        <w:tc>
          <w:tcPr>
            <w:tcW w:w="1833" w:type="dxa"/>
            <w:vAlign w:val="center"/>
          </w:tcPr>
          <w:p w14:paraId="3E1170F9">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联系人</w:t>
            </w:r>
          </w:p>
        </w:tc>
        <w:tc>
          <w:tcPr>
            <w:tcW w:w="3331" w:type="dxa"/>
            <w:vAlign w:val="center"/>
          </w:tcPr>
          <w:p w14:paraId="2A3F9C11">
            <w:pPr>
              <w:spacing w:line="240" w:lineRule="auto"/>
              <w:ind w:firstLine="0" w:firstLineChars="0"/>
              <w:jc w:val="center"/>
              <w:rPr>
                <w:rFonts w:hint="eastAsia" w:ascii="仿宋" w:hAnsi="仿宋" w:eastAsia="仿宋" w:cs="仿宋"/>
                <w:kern w:val="2"/>
                <w:sz w:val="21"/>
                <w:vertAlign w:val="baseline"/>
                <w:lang w:val="en-US" w:eastAsia="zh-CN"/>
              </w:rPr>
            </w:pPr>
          </w:p>
        </w:tc>
      </w:tr>
      <w:tr w14:paraId="2FED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4229DBE8">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联系地址</w:t>
            </w:r>
          </w:p>
        </w:tc>
        <w:tc>
          <w:tcPr>
            <w:tcW w:w="2284" w:type="dxa"/>
            <w:vAlign w:val="center"/>
          </w:tcPr>
          <w:p w14:paraId="123A8AAB">
            <w:pPr>
              <w:spacing w:line="240" w:lineRule="auto"/>
              <w:ind w:firstLine="0" w:firstLineChars="0"/>
              <w:jc w:val="center"/>
              <w:rPr>
                <w:rFonts w:hint="eastAsia" w:ascii="仿宋" w:hAnsi="仿宋" w:eastAsia="仿宋" w:cs="仿宋"/>
                <w:kern w:val="2"/>
                <w:sz w:val="24"/>
                <w:szCs w:val="32"/>
                <w:vertAlign w:val="baseline"/>
                <w:lang w:val="en-US" w:eastAsia="zh-CN"/>
              </w:rPr>
            </w:pPr>
          </w:p>
        </w:tc>
        <w:tc>
          <w:tcPr>
            <w:tcW w:w="1833" w:type="dxa"/>
            <w:vAlign w:val="center"/>
          </w:tcPr>
          <w:p w14:paraId="216E125C">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联系电话</w:t>
            </w:r>
          </w:p>
        </w:tc>
        <w:tc>
          <w:tcPr>
            <w:tcW w:w="3331" w:type="dxa"/>
            <w:vAlign w:val="center"/>
          </w:tcPr>
          <w:p w14:paraId="33777E61">
            <w:pPr>
              <w:spacing w:line="240" w:lineRule="auto"/>
              <w:ind w:firstLine="0" w:firstLineChars="0"/>
              <w:jc w:val="center"/>
              <w:rPr>
                <w:rFonts w:hint="eastAsia" w:ascii="仿宋" w:hAnsi="仿宋" w:eastAsia="仿宋" w:cs="仿宋"/>
                <w:kern w:val="2"/>
                <w:sz w:val="21"/>
                <w:vertAlign w:val="baseline"/>
                <w:lang w:val="en-US" w:eastAsia="zh-CN"/>
              </w:rPr>
            </w:pPr>
          </w:p>
        </w:tc>
      </w:tr>
      <w:tr w14:paraId="7171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1E02751F">
            <w:pPr>
              <w:spacing w:line="240" w:lineRule="auto"/>
              <w:ind w:firstLine="0" w:firstLineChars="0"/>
              <w:jc w:val="center"/>
              <w:rPr>
                <w:rFonts w:hint="eastAsia" w:ascii="仿宋" w:hAnsi="仿宋" w:eastAsia="仿宋" w:cs="仿宋"/>
                <w:kern w:val="2"/>
                <w:sz w:val="24"/>
                <w:szCs w:val="32"/>
                <w:vertAlign w:val="baseline"/>
                <w:lang w:val="en-US" w:eastAsia="zh-CN"/>
              </w:rPr>
            </w:pPr>
            <w:r>
              <w:rPr>
                <w:rFonts w:hint="eastAsia" w:ascii="仿宋" w:hAnsi="仿宋" w:eastAsia="仿宋" w:cs="仿宋"/>
                <w:kern w:val="2"/>
                <w:sz w:val="24"/>
                <w:szCs w:val="32"/>
                <w:vertAlign w:val="baseline"/>
                <w:lang w:val="en-US" w:eastAsia="zh-CN"/>
              </w:rPr>
              <w:t>信用承诺</w:t>
            </w:r>
          </w:p>
        </w:tc>
        <w:tc>
          <w:tcPr>
            <w:tcW w:w="7448" w:type="dxa"/>
            <w:gridSpan w:val="3"/>
            <w:vAlign w:val="center"/>
          </w:tcPr>
          <w:p w14:paraId="6013FB85">
            <w:pPr>
              <w:spacing w:line="240" w:lineRule="auto"/>
              <w:ind w:firstLine="420" w:firstLineChars="200"/>
              <w:jc w:val="both"/>
              <w:rPr>
                <w:rFonts w:hint="eastAsia" w:ascii="仿宋" w:hAnsi="仿宋" w:eastAsia="仿宋" w:cs="仿宋"/>
                <w:kern w:val="2"/>
                <w:sz w:val="21"/>
                <w:vertAlign w:val="baseline"/>
                <w:lang w:val="en-US" w:eastAsia="zh-CN"/>
              </w:rPr>
            </w:pPr>
            <w:r>
              <w:rPr>
                <w:rFonts w:hint="eastAsia" w:ascii="仿宋" w:hAnsi="仿宋" w:eastAsia="仿宋" w:cs="仿宋"/>
                <w:kern w:val="2"/>
                <w:sz w:val="21"/>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B0BA1B2">
            <w:pPr>
              <w:spacing w:line="240" w:lineRule="auto"/>
              <w:ind w:firstLine="420" w:firstLineChars="200"/>
              <w:jc w:val="both"/>
              <w:rPr>
                <w:rFonts w:hint="eastAsia" w:ascii="仿宋" w:hAnsi="仿宋" w:eastAsia="仿宋" w:cs="仿宋"/>
                <w:kern w:val="2"/>
                <w:sz w:val="21"/>
                <w:vertAlign w:val="baseline"/>
                <w:lang w:val="en-US" w:eastAsia="zh-CN"/>
              </w:rPr>
            </w:pPr>
          </w:p>
          <w:p w14:paraId="0319746B">
            <w:pPr>
              <w:spacing w:line="240" w:lineRule="auto"/>
              <w:ind w:firstLine="420" w:firstLineChars="200"/>
              <w:jc w:val="center"/>
              <w:rPr>
                <w:rFonts w:hint="eastAsia" w:ascii="仿宋" w:hAnsi="仿宋" w:eastAsia="仿宋" w:cs="仿宋"/>
                <w:kern w:val="2"/>
                <w:sz w:val="21"/>
                <w:vertAlign w:val="baseline"/>
                <w:lang w:val="en-US" w:eastAsia="zh-CN"/>
              </w:rPr>
            </w:pPr>
            <w:r>
              <w:rPr>
                <w:rFonts w:hint="eastAsia" w:ascii="仿宋" w:hAnsi="仿宋" w:eastAsia="仿宋" w:cs="仿宋"/>
                <w:kern w:val="2"/>
                <w:sz w:val="21"/>
                <w:vertAlign w:val="baseline"/>
                <w:lang w:val="en-US" w:eastAsia="zh-CN"/>
              </w:rPr>
              <w:t>供应商名称（盖章）：</w:t>
            </w:r>
          </w:p>
          <w:p w14:paraId="55705767">
            <w:pPr>
              <w:spacing w:line="240" w:lineRule="auto"/>
              <w:ind w:firstLine="420" w:firstLineChars="200"/>
              <w:jc w:val="center"/>
              <w:rPr>
                <w:rFonts w:hint="eastAsia" w:ascii="仿宋" w:hAnsi="仿宋" w:eastAsia="仿宋" w:cs="仿宋"/>
                <w:kern w:val="2"/>
                <w:sz w:val="21"/>
                <w:vertAlign w:val="baseline"/>
                <w:lang w:val="en-US" w:eastAsia="zh-CN"/>
              </w:rPr>
            </w:pPr>
          </w:p>
          <w:p w14:paraId="1D34D6AB">
            <w:pPr>
              <w:spacing w:line="240" w:lineRule="auto"/>
              <w:ind w:firstLine="420" w:firstLineChars="200"/>
              <w:jc w:val="center"/>
              <w:rPr>
                <w:rFonts w:hint="eastAsia" w:ascii="仿宋" w:hAnsi="仿宋" w:eastAsia="仿宋" w:cs="仿宋"/>
                <w:kern w:val="2"/>
                <w:sz w:val="21"/>
                <w:vertAlign w:val="baseline"/>
                <w:lang w:val="en-US" w:eastAsia="zh-CN"/>
              </w:rPr>
            </w:pPr>
            <w:r>
              <w:rPr>
                <w:rFonts w:hint="eastAsia" w:ascii="仿宋" w:hAnsi="仿宋" w:eastAsia="仿宋" w:cs="仿宋"/>
                <w:kern w:val="2"/>
                <w:sz w:val="21"/>
                <w:vertAlign w:val="baseline"/>
                <w:lang w:val="en-US" w:eastAsia="zh-CN"/>
              </w:rPr>
              <w:t>法定代表人（签字）：</w:t>
            </w:r>
          </w:p>
          <w:p w14:paraId="3939C9A1">
            <w:pPr>
              <w:spacing w:line="240" w:lineRule="auto"/>
              <w:ind w:firstLine="420" w:firstLineChars="200"/>
              <w:jc w:val="center"/>
              <w:rPr>
                <w:rFonts w:hint="eastAsia" w:ascii="仿宋" w:hAnsi="仿宋" w:eastAsia="仿宋" w:cs="仿宋"/>
                <w:kern w:val="2"/>
                <w:sz w:val="21"/>
                <w:vertAlign w:val="baseline"/>
                <w:lang w:val="en-US" w:eastAsia="zh-CN"/>
              </w:rPr>
            </w:pPr>
          </w:p>
          <w:p w14:paraId="14E1D91A">
            <w:pPr>
              <w:spacing w:line="240" w:lineRule="auto"/>
              <w:ind w:firstLine="420" w:firstLineChars="200"/>
              <w:jc w:val="center"/>
              <w:rPr>
                <w:rFonts w:hint="eastAsia" w:ascii="仿宋" w:hAnsi="仿宋" w:eastAsia="仿宋" w:cs="仿宋"/>
                <w:kern w:val="2"/>
                <w:sz w:val="21"/>
                <w:vertAlign w:val="baseline"/>
                <w:lang w:val="en-US" w:eastAsia="zh-CN"/>
              </w:rPr>
            </w:pPr>
            <w:r>
              <w:rPr>
                <w:rFonts w:hint="eastAsia" w:ascii="仿宋" w:hAnsi="仿宋" w:eastAsia="仿宋" w:cs="仿宋"/>
                <w:kern w:val="2"/>
                <w:sz w:val="21"/>
                <w:vertAlign w:val="baseline"/>
                <w:lang w:val="en-US" w:eastAsia="zh-CN"/>
              </w:rPr>
              <w:t>XXXX年XX月XX日</w:t>
            </w:r>
          </w:p>
        </w:tc>
      </w:tr>
    </w:tbl>
    <w:p w14:paraId="70EB212F">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p w14:paraId="30F9854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color w:val="000000" w:themeColor="text1"/>
          <w:sz w:val="28"/>
          <w:szCs w:val="28"/>
          <w:highlight w:val="none"/>
          <w14:textFill>
            <w14:solidFill>
              <w14:schemeClr w14:val="tx1"/>
            </w14:solidFill>
          </w14:textFill>
        </w:rPr>
      </w:pPr>
    </w:p>
    <w:p w14:paraId="2A02823F">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br w:type="page"/>
      </w:r>
    </w:p>
    <w:p w14:paraId="235347F3">
      <w:pPr>
        <w:bidi w:val="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附件</w:t>
      </w:r>
      <w:r>
        <w:rPr>
          <w:rFonts w:hint="eastAsia" w:ascii="仿宋" w:hAnsi="仿宋" w:cs="仿宋"/>
          <w:b/>
          <w:bCs/>
          <w:color w:val="000000" w:themeColor="text1"/>
          <w:sz w:val="30"/>
          <w:szCs w:val="30"/>
          <w:highlight w:val="none"/>
          <w:lang w:val="en-US" w:eastAsia="zh-CN"/>
          <w14:textFill>
            <w14:solidFill>
              <w14:schemeClr w14:val="tx1"/>
            </w14:solidFill>
          </w14:textFill>
        </w:rPr>
        <w:t>二、</w:t>
      </w:r>
      <w:r>
        <w:rPr>
          <w:rFonts w:hint="eastAsia" w:ascii="仿宋" w:hAnsi="仿宋" w:eastAsia="仿宋" w:cs="仿宋"/>
          <w:b/>
          <w:bCs/>
          <w:color w:val="000000" w:themeColor="text1"/>
          <w:sz w:val="30"/>
          <w:szCs w:val="30"/>
          <w:highlight w:val="none"/>
          <w14:textFill>
            <w14:solidFill>
              <w14:schemeClr w14:val="tx1"/>
            </w14:solidFill>
          </w14:textFill>
        </w:rPr>
        <w:t>中小企业声明函（如有）</w:t>
      </w:r>
    </w:p>
    <w:p w14:paraId="4747FB6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中小企业声明函（服务）</w:t>
      </w:r>
    </w:p>
    <w:p w14:paraId="5C8333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本公司（联合体）郑重声明</w:t>
      </w:r>
      <w:r>
        <w:rPr>
          <w:rFonts w:hint="eastAsia" w:ascii="仿宋" w:hAnsi="仿宋" w:eastAsia="仿宋" w:cs="仿宋"/>
          <w:sz w:val="24"/>
          <w:szCs w:val="24"/>
          <w:lang w:eastAsia="zh-CN"/>
        </w:rPr>
        <w:t>，</w:t>
      </w:r>
      <w:r>
        <w:rPr>
          <w:rFonts w:hint="eastAsia" w:ascii="仿宋" w:hAnsi="仿宋" w:eastAsia="仿宋" w:cs="仿宋"/>
          <w:sz w:val="24"/>
          <w:szCs w:val="24"/>
        </w:rPr>
        <w:t>根据《政府采购促进中小企业发展管理办法》(财库〔2020〕46号)的规定</w:t>
      </w:r>
      <w:r>
        <w:rPr>
          <w:rFonts w:hint="eastAsia" w:ascii="仿宋" w:hAnsi="仿宋" w:eastAsia="仿宋" w:cs="仿宋"/>
          <w:sz w:val="24"/>
          <w:szCs w:val="24"/>
          <w:lang w:eastAsia="zh-CN"/>
        </w:rPr>
        <w:t>，</w:t>
      </w:r>
      <w:r>
        <w:rPr>
          <w:rFonts w:hint="eastAsia" w:ascii="仿宋" w:hAnsi="仿宋" w:eastAsia="仿宋" w:cs="仿宋"/>
          <w:sz w:val="24"/>
          <w:szCs w:val="24"/>
        </w:rPr>
        <w:t>本公司（联合体）参加</w:t>
      </w:r>
      <w:r>
        <w:rPr>
          <w:rFonts w:hint="eastAsia" w:ascii="仿宋" w:hAnsi="仿宋" w:eastAsia="仿宋" w:cs="仿宋"/>
          <w:sz w:val="24"/>
          <w:szCs w:val="24"/>
          <w:u w:val="single"/>
          <w:lang w:val="en-US" w:eastAsia="zh-CN"/>
        </w:rPr>
        <w:t>XXXXXXXXXXXXXXXXXXXXXXXXX</w:t>
      </w:r>
      <w:r>
        <w:rPr>
          <w:rFonts w:hint="eastAsia" w:ascii="仿宋" w:hAnsi="仿宋" w:eastAsia="仿宋" w:cs="仿宋"/>
          <w:sz w:val="24"/>
          <w:szCs w:val="24"/>
          <w:u w:val="none"/>
        </w:rPr>
        <w:t>（单位名称）</w:t>
      </w:r>
      <w:r>
        <w:rPr>
          <w:rFonts w:hint="eastAsia" w:ascii="仿宋" w:hAnsi="仿宋" w:eastAsia="仿宋" w:cs="仿宋"/>
          <w:sz w:val="24"/>
          <w:szCs w:val="24"/>
        </w:rPr>
        <w:t>采购编号为</w:t>
      </w:r>
      <w:r>
        <w:rPr>
          <w:rFonts w:hint="eastAsia" w:ascii="仿宋" w:hAnsi="仿宋" w:eastAsia="仿宋" w:cs="仿宋"/>
          <w:sz w:val="24"/>
          <w:szCs w:val="24"/>
          <w:u w:val="single"/>
          <w:lang w:val="en-US" w:eastAsia="zh-CN"/>
        </w:rPr>
        <w:t>XXXXXXXXXXXXXXXXXXXXXXXXX</w:t>
      </w:r>
      <w:r>
        <w:rPr>
          <w:rFonts w:hint="eastAsia" w:ascii="仿宋" w:hAnsi="仿宋" w:eastAsia="仿宋" w:cs="仿宋"/>
          <w:sz w:val="24"/>
          <w:szCs w:val="24"/>
          <w:u w:val="none"/>
          <w:lang w:eastAsia="zh-CN"/>
        </w:rPr>
        <w:t>项目</w:t>
      </w:r>
      <w:r>
        <w:rPr>
          <w:rFonts w:hint="eastAsia" w:ascii="仿宋" w:hAnsi="仿宋" w:eastAsia="仿宋" w:cs="仿宋"/>
          <w:sz w:val="24"/>
          <w:szCs w:val="24"/>
          <w:u w:val="none"/>
        </w:rPr>
        <w:t>（分包号：</w:t>
      </w:r>
      <w:r>
        <w:rPr>
          <w:rFonts w:hint="eastAsia" w:ascii="仿宋" w:hAnsi="仿宋" w:eastAsia="仿宋" w:cs="仿宋"/>
          <w:sz w:val="24"/>
          <w:szCs w:val="24"/>
          <w:u w:val="single"/>
          <w:lang w:val="en-US" w:eastAsia="zh-CN"/>
        </w:rPr>
        <w:t>XXX</w:t>
      </w:r>
      <w:r>
        <w:rPr>
          <w:rFonts w:hint="eastAsia" w:ascii="仿宋" w:hAnsi="仿宋" w:eastAsia="仿宋" w:cs="仿宋"/>
          <w:sz w:val="24"/>
          <w:szCs w:val="24"/>
          <w:u w:val="none"/>
        </w:rPr>
        <w:t>）</w:t>
      </w:r>
      <w:r>
        <w:rPr>
          <w:rFonts w:hint="eastAsia" w:ascii="仿宋" w:hAnsi="仿宋" w:eastAsia="仿宋" w:cs="仿宋"/>
          <w:sz w:val="24"/>
          <w:szCs w:val="24"/>
        </w:rPr>
        <w:t>的采购活动</w:t>
      </w:r>
      <w:r>
        <w:rPr>
          <w:rFonts w:hint="eastAsia" w:ascii="仿宋" w:hAnsi="仿宋" w:eastAsia="仿宋" w:cs="仿宋"/>
          <w:sz w:val="24"/>
          <w:szCs w:val="24"/>
          <w:lang w:eastAsia="zh-CN"/>
        </w:rPr>
        <w:t>，</w:t>
      </w:r>
      <w:r>
        <w:rPr>
          <w:rFonts w:hint="eastAsia" w:ascii="仿宋" w:hAnsi="仿宋" w:eastAsia="仿宋" w:cs="仿宋"/>
          <w:sz w:val="24"/>
          <w:szCs w:val="24"/>
        </w:rPr>
        <w:t>服务全部由符合政策的</w:t>
      </w:r>
      <w:r>
        <w:rPr>
          <w:rFonts w:hint="eastAsia" w:ascii="仿宋" w:hAnsi="仿宋" w:eastAsia="仿宋" w:cs="仿宋"/>
          <w:sz w:val="24"/>
          <w:szCs w:val="24"/>
          <w:lang w:val="en-US" w:eastAsia="zh-CN"/>
        </w:rPr>
        <w:t>中</w:t>
      </w:r>
      <w:r>
        <w:rPr>
          <w:rFonts w:hint="eastAsia" w:ascii="仿宋" w:hAnsi="仿宋" w:eastAsia="仿宋" w:cs="仿宋"/>
          <w:sz w:val="24"/>
          <w:szCs w:val="24"/>
        </w:rPr>
        <w:t>小企业承接。根据《工业和信息化部、国家统计局、国家发展和改革委员会、财政部关于印发中小企业划型标准规定的通知》(工信部联企业〔2011〕300号)的规定</w:t>
      </w:r>
      <w:r>
        <w:rPr>
          <w:rFonts w:hint="eastAsia" w:ascii="仿宋" w:hAnsi="仿宋" w:eastAsia="仿宋" w:cs="仿宋"/>
          <w:sz w:val="24"/>
          <w:szCs w:val="24"/>
          <w:lang w:eastAsia="zh-CN"/>
        </w:rPr>
        <w:t>，</w:t>
      </w:r>
      <w:r>
        <w:rPr>
          <w:rFonts w:hint="eastAsia" w:ascii="仿宋" w:hAnsi="仿宋" w:eastAsia="仿宋" w:cs="仿宋"/>
          <w:sz w:val="24"/>
          <w:szCs w:val="24"/>
        </w:rPr>
        <w:t>相关企业（含联合体中的小微企业、签订分包意向协议的</w:t>
      </w:r>
      <w:r>
        <w:rPr>
          <w:rFonts w:hint="eastAsia" w:ascii="仿宋" w:hAnsi="仿宋" w:eastAsia="仿宋" w:cs="仿宋"/>
          <w:sz w:val="24"/>
          <w:szCs w:val="24"/>
          <w:lang w:val="en-US" w:eastAsia="zh-CN"/>
        </w:rPr>
        <w:t>中</w:t>
      </w:r>
      <w:r>
        <w:rPr>
          <w:rFonts w:hint="eastAsia" w:ascii="仿宋" w:hAnsi="仿宋" w:eastAsia="仿宋" w:cs="仿宋"/>
          <w:sz w:val="24"/>
          <w:szCs w:val="24"/>
        </w:rPr>
        <w:t>小企业）的具体情况如下：</w:t>
      </w:r>
    </w:p>
    <w:p w14:paraId="2820E9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i/>
          <w:sz w:val="24"/>
          <w:szCs w:val="24"/>
          <w:u w:val="single"/>
          <w:lang w:eastAsia="zh-CN"/>
        </w:rPr>
      </w:pPr>
      <w:r>
        <w:rPr>
          <w:rFonts w:hint="eastAsia" w:ascii="仿宋" w:hAnsi="仿宋" w:eastAsia="仿宋" w:cs="仿宋"/>
          <w:sz w:val="24"/>
          <w:szCs w:val="24"/>
        </w:rPr>
        <w:t>1.</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（标的名称）</w:t>
      </w:r>
      <w:r>
        <w:rPr>
          <w:rFonts w:hint="eastAsia" w:ascii="仿宋" w:hAnsi="仿宋" w:eastAsia="仿宋" w:cs="仿宋"/>
          <w:sz w:val="24"/>
          <w:szCs w:val="24"/>
        </w:rPr>
        <w:t>属于</w:t>
      </w:r>
      <w:r>
        <w:rPr>
          <w:rFonts w:hint="eastAsia" w:ascii="仿宋" w:hAnsi="仿宋" w:eastAsia="仿宋" w:cs="仿宋"/>
          <w:sz w:val="24"/>
          <w:szCs w:val="24"/>
          <w:u w:val="single"/>
        </w:rPr>
        <w:t xml:space="preserve">      </w:t>
      </w:r>
      <w:r>
        <w:rPr>
          <w:rFonts w:hint="eastAsia" w:ascii="仿宋" w:hAnsi="仿宋" w:eastAsia="仿宋" w:cs="仿宋"/>
          <w:sz w:val="24"/>
          <w:szCs w:val="24"/>
        </w:rPr>
        <w:t>行业</w:t>
      </w:r>
      <w:r>
        <w:rPr>
          <w:rFonts w:hint="eastAsia" w:ascii="仿宋" w:hAnsi="仿宋" w:eastAsia="仿宋" w:cs="仿宋"/>
          <w:sz w:val="24"/>
          <w:szCs w:val="24"/>
          <w:u w:val="none"/>
          <w:lang w:eastAsia="zh-CN"/>
        </w:rPr>
        <w:t>（磋商文件中明确的所属行业）</w:t>
      </w:r>
      <w:r>
        <w:rPr>
          <w:rFonts w:hint="eastAsia" w:ascii="仿宋" w:hAnsi="仿宋" w:eastAsia="仿宋" w:cs="仿宋"/>
          <w:sz w:val="24"/>
          <w:szCs w:val="24"/>
        </w:rPr>
        <w:t>；</w:t>
      </w:r>
      <w:r>
        <w:rPr>
          <w:rFonts w:hint="eastAsia" w:ascii="仿宋" w:hAnsi="仿宋" w:eastAsia="仿宋" w:cs="仿宋"/>
          <w:sz w:val="24"/>
          <w:szCs w:val="24"/>
          <w:lang w:val="en-US" w:eastAsia="zh-CN"/>
        </w:rPr>
        <w:t>承接企业</w:t>
      </w:r>
      <w:r>
        <w:rPr>
          <w:rFonts w:hint="eastAsia" w:ascii="仿宋" w:hAnsi="仿宋" w:eastAsia="仿宋" w:cs="仿宋"/>
          <w:sz w:val="24"/>
          <w:szCs w:val="24"/>
        </w:rPr>
        <w:t>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（企业名称）</w:t>
      </w:r>
      <w:r>
        <w:rPr>
          <w:rFonts w:hint="eastAsia" w:ascii="仿宋" w:hAnsi="仿宋" w:eastAsia="仿宋" w:cs="仿宋"/>
          <w:sz w:val="24"/>
          <w:szCs w:val="24"/>
          <w:lang w:eastAsia="zh-CN"/>
        </w:rPr>
        <w:t>，</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w:t>
      </w:r>
      <w:r>
        <w:rPr>
          <w:rFonts w:hint="eastAsia" w:ascii="仿宋" w:hAnsi="仿宋" w:eastAsia="仿宋" w:cs="仿宋"/>
          <w:sz w:val="24"/>
          <w:szCs w:val="24"/>
          <w:lang w:eastAsia="zh-CN"/>
        </w:rPr>
        <w:t>，</w:t>
      </w:r>
      <w:r>
        <w:rPr>
          <w:rFonts w:hint="eastAsia" w:ascii="仿宋" w:hAnsi="仿宋" w:eastAsia="仿宋" w:cs="仿宋"/>
          <w:sz w:val="24"/>
          <w:szCs w:val="24"/>
        </w:rPr>
        <w:t>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lang w:eastAsia="zh-CN"/>
        </w:rPr>
        <w:t>，</w:t>
      </w:r>
      <w:r>
        <w:rPr>
          <w:rFonts w:hint="eastAsia" w:ascii="仿宋" w:hAnsi="仿宋" w:eastAsia="仿宋" w:cs="仿宋"/>
          <w:sz w:val="24"/>
          <w:szCs w:val="24"/>
        </w:rPr>
        <w:t>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vertAlign w:val="superscript"/>
        </w:rPr>
        <w:t>1</w:t>
      </w:r>
      <w:r>
        <w:rPr>
          <w:rFonts w:hint="eastAsia" w:ascii="仿宋" w:hAnsi="仿宋" w:eastAsia="仿宋" w:cs="仿宋"/>
          <w:sz w:val="24"/>
          <w:szCs w:val="24"/>
          <w:lang w:eastAsia="zh-CN"/>
        </w:rPr>
        <w:t>，</w:t>
      </w:r>
      <w:r>
        <w:rPr>
          <w:rFonts w:hint="eastAsia" w:ascii="仿宋" w:hAnsi="仿宋" w:eastAsia="仿宋" w:cs="仿宋"/>
          <w:sz w:val="24"/>
          <w:szCs w:val="24"/>
        </w:rPr>
        <w:t>属于</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rPr>
        <w:t>微型企业</w:t>
      </w:r>
      <w:r>
        <w:rPr>
          <w:rFonts w:hint="eastAsia" w:ascii="仿宋" w:hAnsi="仿宋" w:eastAsia="仿宋" w:cs="仿宋"/>
          <w:sz w:val="24"/>
          <w:szCs w:val="24"/>
          <w:u w:val="none"/>
          <w:lang w:eastAsia="zh-CN"/>
        </w:rPr>
        <w:t>。</w:t>
      </w:r>
    </w:p>
    <w:p w14:paraId="676617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i/>
          <w:sz w:val="24"/>
          <w:szCs w:val="24"/>
          <w:u w:val="none"/>
          <w:lang w:eastAsia="zh-CN"/>
        </w:rPr>
      </w:pPr>
      <w:r>
        <w:rPr>
          <w:rFonts w:hint="eastAsia" w:ascii="仿宋" w:hAnsi="仿宋" w:eastAsia="仿宋" w:cs="仿宋"/>
          <w:sz w:val="24"/>
          <w:szCs w:val="24"/>
        </w:rPr>
        <w:t>2.</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（标的名称）</w:t>
      </w:r>
      <w:r>
        <w:rPr>
          <w:rFonts w:hint="eastAsia" w:ascii="仿宋" w:hAnsi="仿宋" w:eastAsia="仿宋" w:cs="仿宋"/>
          <w:sz w:val="24"/>
          <w:szCs w:val="24"/>
        </w:rPr>
        <w:t>属于</w:t>
      </w:r>
      <w:r>
        <w:rPr>
          <w:rFonts w:hint="eastAsia" w:ascii="仿宋" w:hAnsi="仿宋" w:eastAsia="仿宋" w:cs="仿宋"/>
          <w:sz w:val="24"/>
          <w:szCs w:val="24"/>
          <w:u w:val="single"/>
        </w:rPr>
        <w:t xml:space="preserve">      </w:t>
      </w:r>
      <w:r>
        <w:rPr>
          <w:rFonts w:hint="eastAsia" w:ascii="仿宋" w:hAnsi="仿宋" w:eastAsia="仿宋" w:cs="仿宋"/>
          <w:sz w:val="24"/>
          <w:szCs w:val="24"/>
        </w:rPr>
        <w:t>行业</w:t>
      </w:r>
      <w:r>
        <w:rPr>
          <w:rFonts w:hint="eastAsia" w:ascii="仿宋" w:hAnsi="仿宋" w:eastAsia="仿宋" w:cs="仿宋"/>
          <w:sz w:val="24"/>
          <w:szCs w:val="24"/>
          <w:u w:val="none"/>
          <w:lang w:eastAsia="zh-CN"/>
        </w:rPr>
        <w:t>（磋商文件中明确的所属行业）</w:t>
      </w:r>
      <w:r>
        <w:rPr>
          <w:rFonts w:hint="eastAsia" w:ascii="仿宋" w:hAnsi="仿宋" w:eastAsia="仿宋" w:cs="仿宋"/>
          <w:sz w:val="24"/>
          <w:szCs w:val="24"/>
        </w:rPr>
        <w:t>；</w:t>
      </w:r>
      <w:r>
        <w:rPr>
          <w:rFonts w:hint="eastAsia" w:ascii="仿宋" w:hAnsi="仿宋" w:eastAsia="仿宋" w:cs="仿宋"/>
          <w:sz w:val="24"/>
          <w:szCs w:val="24"/>
          <w:lang w:val="en-US" w:eastAsia="zh-CN"/>
        </w:rPr>
        <w:t>承接企业</w:t>
      </w:r>
      <w:r>
        <w:rPr>
          <w:rFonts w:hint="eastAsia" w:ascii="仿宋" w:hAnsi="仿宋" w:eastAsia="仿宋" w:cs="仿宋"/>
          <w:sz w:val="24"/>
          <w:szCs w:val="24"/>
        </w:rPr>
        <w:t>为</w:t>
      </w:r>
      <w:r>
        <w:rPr>
          <w:rFonts w:hint="eastAsia" w:ascii="仿宋" w:hAnsi="仿宋" w:eastAsia="仿宋" w:cs="仿宋"/>
          <w:sz w:val="24"/>
          <w:szCs w:val="24"/>
          <w:u w:val="single"/>
        </w:rPr>
        <w:t xml:space="preserve">      </w:t>
      </w:r>
      <w:r>
        <w:rPr>
          <w:rFonts w:hint="eastAsia" w:ascii="仿宋" w:hAnsi="仿宋" w:eastAsia="仿宋" w:cs="仿宋"/>
          <w:sz w:val="24"/>
          <w:szCs w:val="24"/>
          <w:u w:val="none"/>
        </w:rPr>
        <w:t>（企业名称）</w:t>
      </w:r>
      <w:r>
        <w:rPr>
          <w:rFonts w:hint="eastAsia" w:ascii="仿宋" w:hAnsi="仿宋" w:eastAsia="仿宋" w:cs="仿宋"/>
          <w:sz w:val="24"/>
          <w:szCs w:val="24"/>
          <w:lang w:eastAsia="zh-CN"/>
        </w:rPr>
        <w:t>，</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w:t>
      </w:r>
      <w:r>
        <w:rPr>
          <w:rFonts w:hint="eastAsia" w:ascii="仿宋" w:hAnsi="仿宋" w:eastAsia="仿宋" w:cs="仿宋"/>
          <w:sz w:val="24"/>
          <w:szCs w:val="24"/>
          <w:lang w:eastAsia="zh-CN"/>
        </w:rPr>
        <w:t>，</w:t>
      </w:r>
      <w:r>
        <w:rPr>
          <w:rFonts w:hint="eastAsia" w:ascii="仿宋" w:hAnsi="仿宋" w:eastAsia="仿宋" w:cs="仿宋"/>
          <w:sz w:val="24"/>
          <w:szCs w:val="24"/>
        </w:rPr>
        <w:t>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lang w:eastAsia="zh-CN"/>
        </w:rPr>
        <w:t>，</w:t>
      </w:r>
      <w:r>
        <w:rPr>
          <w:rFonts w:hint="eastAsia" w:ascii="仿宋" w:hAnsi="仿宋" w:eastAsia="仿宋" w:cs="仿宋"/>
          <w:sz w:val="24"/>
          <w:szCs w:val="24"/>
        </w:rPr>
        <w:t>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w:t>
      </w:r>
      <w:r>
        <w:rPr>
          <w:rFonts w:hint="eastAsia" w:ascii="仿宋" w:hAnsi="仿宋" w:eastAsia="仿宋" w:cs="仿宋"/>
          <w:sz w:val="24"/>
          <w:szCs w:val="24"/>
          <w:vertAlign w:val="superscript"/>
        </w:rPr>
        <w:t>1</w:t>
      </w:r>
      <w:r>
        <w:rPr>
          <w:rFonts w:hint="eastAsia" w:ascii="仿宋" w:hAnsi="仿宋" w:eastAsia="仿宋" w:cs="仿宋"/>
          <w:sz w:val="24"/>
          <w:szCs w:val="24"/>
          <w:lang w:eastAsia="zh-CN"/>
        </w:rPr>
        <w:t>，</w:t>
      </w:r>
      <w:r>
        <w:rPr>
          <w:rFonts w:hint="eastAsia" w:ascii="仿宋" w:hAnsi="仿宋" w:eastAsia="仿宋" w:cs="仿宋"/>
          <w:sz w:val="24"/>
          <w:szCs w:val="24"/>
        </w:rPr>
        <w:t>属于</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lang w:eastAsia="zh-CN"/>
        </w:rPr>
        <w:t>中型企业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rPr>
        <w:t>小型企业</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rPr>
        <w:t>微型企业</w:t>
      </w:r>
      <w:r>
        <w:rPr>
          <w:rFonts w:hint="eastAsia" w:ascii="仿宋" w:hAnsi="仿宋" w:eastAsia="仿宋" w:cs="仿宋"/>
          <w:sz w:val="24"/>
          <w:szCs w:val="24"/>
          <w:u w:val="none"/>
          <w:lang w:eastAsia="zh-CN"/>
        </w:rPr>
        <w:t>。</w:t>
      </w:r>
    </w:p>
    <w:p w14:paraId="5F0243EE">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仿宋" w:hAnsi="仿宋" w:eastAsia="仿宋" w:cs="仿宋"/>
          <w:sz w:val="24"/>
          <w:szCs w:val="24"/>
        </w:rPr>
      </w:pPr>
      <w:r>
        <w:rPr>
          <w:rFonts w:hint="eastAsia" w:ascii="仿宋" w:hAnsi="仿宋" w:eastAsia="仿宋" w:cs="仿宋"/>
          <w:sz w:val="24"/>
          <w:szCs w:val="24"/>
        </w:rPr>
        <w:t>……</w:t>
      </w:r>
    </w:p>
    <w:p w14:paraId="4A966E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以上企业</w:t>
      </w:r>
      <w:r>
        <w:rPr>
          <w:rFonts w:hint="eastAsia" w:ascii="仿宋" w:hAnsi="仿宋" w:eastAsia="仿宋" w:cs="仿宋"/>
          <w:sz w:val="24"/>
          <w:szCs w:val="24"/>
          <w:lang w:eastAsia="zh-CN"/>
        </w:rPr>
        <w:t>，</w:t>
      </w:r>
      <w:r>
        <w:rPr>
          <w:rFonts w:hint="eastAsia" w:ascii="仿宋" w:hAnsi="仿宋" w:eastAsia="仿宋" w:cs="仿宋"/>
          <w:sz w:val="24"/>
          <w:szCs w:val="24"/>
        </w:rPr>
        <w:t>不属于大企业的分支机构</w:t>
      </w:r>
      <w:r>
        <w:rPr>
          <w:rFonts w:hint="eastAsia" w:ascii="仿宋" w:hAnsi="仿宋" w:eastAsia="仿宋" w:cs="仿宋"/>
          <w:sz w:val="24"/>
          <w:szCs w:val="24"/>
          <w:lang w:eastAsia="zh-CN"/>
        </w:rPr>
        <w:t>，</w:t>
      </w:r>
      <w:r>
        <w:rPr>
          <w:rFonts w:hint="eastAsia" w:ascii="仿宋" w:hAnsi="仿宋" w:eastAsia="仿宋" w:cs="仿宋"/>
          <w:sz w:val="24"/>
          <w:szCs w:val="24"/>
        </w:rPr>
        <w:t>不存在控股股东为大企业的情形</w:t>
      </w:r>
      <w:r>
        <w:rPr>
          <w:rFonts w:hint="eastAsia" w:ascii="仿宋" w:hAnsi="仿宋" w:eastAsia="仿宋" w:cs="仿宋"/>
          <w:sz w:val="24"/>
          <w:szCs w:val="24"/>
          <w:lang w:eastAsia="zh-CN"/>
        </w:rPr>
        <w:t>，</w:t>
      </w:r>
      <w:r>
        <w:rPr>
          <w:rFonts w:hint="eastAsia" w:ascii="仿宋" w:hAnsi="仿宋" w:eastAsia="仿宋" w:cs="仿宋"/>
          <w:sz w:val="24"/>
          <w:szCs w:val="24"/>
        </w:rPr>
        <w:t>也不存在与大企业的负责人为同一人的情形。</w:t>
      </w:r>
    </w:p>
    <w:p w14:paraId="29038C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本企业对上述声明内容的真实性负责</w:t>
      </w:r>
      <w:r>
        <w:rPr>
          <w:rFonts w:hint="eastAsia" w:ascii="仿宋" w:hAnsi="仿宋" w:eastAsia="仿宋" w:cs="仿宋"/>
          <w:sz w:val="24"/>
          <w:szCs w:val="24"/>
          <w:lang w:eastAsia="zh-CN"/>
        </w:rPr>
        <w:t>，</w:t>
      </w:r>
      <w:r>
        <w:rPr>
          <w:rFonts w:hint="eastAsia" w:ascii="仿宋" w:hAnsi="仿宋" w:eastAsia="仿宋" w:cs="仿宋"/>
          <w:sz w:val="24"/>
          <w:szCs w:val="24"/>
        </w:rPr>
        <w:t>如有虚假</w:t>
      </w:r>
      <w:r>
        <w:rPr>
          <w:rFonts w:hint="eastAsia" w:ascii="仿宋" w:hAnsi="仿宋" w:eastAsia="仿宋" w:cs="仿宋"/>
          <w:sz w:val="24"/>
          <w:szCs w:val="24"/>
          <w:lang w:eastAsia="zh-CN"/>
        </w:rPr>
        <w:t>，</w:t>
      </w:r>
      <w:r>
        <w:rPr>
          <w:rFonts w:hint="eastAsia" w:ascii="仿宋" w:hAnsi="仿宋" w:eastAsia="仿宋" w:cs="仿宋"/>
          <w:sz w:val="24"/>
          <w:szCs w:val="24"/>
        </w:rPr>
        <w:t>将依法承担相应责任</w:t>
      </w:r>
      <w:r>
        <w:rPr>
          <w:rFonts w:hint="eastAsia" w:ascii="仿宋" w:hAnsi="仿宋" w:eastAsia="仿宋" w:cs="仿宋"/>
          <w:sz w:val="24"/>
          <w:szCs w:val="24"/>
          <w:lang w:eastAsia="zh-CN"/>
        </w:rPr>
        <w:t>。</w:t>
      </w:r>
    </w:p>
    <w:p w14:paraId="605AC1CC">
      <w:pPr>
        <w:pStyle w:val="238"/>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eastAsia="zh-CN"/>
        </w:rPr>
      </w:pPr>
    </w:p>
    <w:p w14:paraId="25F2B14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4"/>
          <w:szCs w:val="24"/>
          <w:lang w:eastAsia="zh-CN"/>
        </w:rPr>
      </w:pPr>
    </w:p>
    <w:p w14:paraId="51F91133">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企业名称</w:t>
      </w:r>
      <w:r>
        <w:rPr>
          <w:rFonts w:hint="eastAsia" w:ascii="仿宋" w:hAnsi="仿宋" w:eastAsia="仿宋" w:cs="仿宋"/>
          <w:sz w:val="24"/>
          <w:szCs w:val="24"/>
          <w:lang w:eastAsia="zh-CN"/>
        </w:rPr>
        <w:t>：</w:t>
      </w:r>
      <w:r>
        <w:rPr>
          <w:rFonts w:hint="eastAsia" w:ascii="仿宋" w:hAnsi="仿宋" w:eastAsia="仿宋" w:cs="仿宋"/>
          <w:sz w:val="24"/>
          <w:szCs w:val="24"/>
        </w:rPr>
        <w:t>（加盖电子公章）</w:t>
      </w:r>
    </w:p>
    <w:p w14:paraId="6D414126">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仿宋" w:hAnsi="仿宋" w:eastAsia="仿宋" w:cs="仿宋"/>
          <w:sz w:val="24"/>
          <w:szCs w:val="24"/>
        </w:rPr>
      </w:pPr>
      <w:r>
        <w:rPr>
          <w:rFonts w:hint="eastAsia" w:ascii="仿宋" w:hAnsi="仿宋" w:eastAsia="仿宋" w:cs="仿宋"/>
          <w:color w:val="000000"/>
          <w:sz w:val="24"/>
          <w:szCs w:val="24"/>
        </w:rPr>
        <w:t xml:space="preserve">日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期：</w:t>
      </w:r>
    </w:p>
    <w:p w14:paraId="05730F3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eastAsia="zh-CN"/>
        </w:rPr>
      </w:pPr>
    </w:p>
    <w:p w14:paraId="634428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备注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从业人员、营业收入、资产总额填报上一年度数据，无上一年度数据的新成立企业可不填报。</w:t>
      </w:r>
      <w:r>
        <w:rPr>
          <w:rFonts w:hint="eastAsia" w:ascii="仿宋" w:hAnsi="仿宋" w:eastAsia="仿宋" w:cs="仿宋"/>
          <w:sz w:val="24"/>
          <w:szCs w:val="24"/>
          <w:lang w:val="en-US" w:eastAsia="zh-CN"/>
        </w:rPr>
        <w:t>2.在所属企业类型前的</w:t>
      </w:r>
      <w:r>
        <w:rPr>
          <w:rFonts w:hint="eastAsia" w:ascii="仿宋" w:hAnsi="仿宋" w:eastAsia="仿宋" w:cs="仿宋"/>
          <w:sz w:val="24"/>
          <w:szCs w:val="24"/>
          <w:u w:val="none"/>
        </w:rPr>
        <w:sym w:font="Wingdings" w:char="00A8"/>
      </w:r>
      <w:r>
        <w:rPr>
          <w:rFonts w:hint="eastAsia" w:ascii="仿宋" w:hAnsi="仿宋" w:eastAsia="仿宋" w:cs="仿宋"/>
          <w:sz w:val="24"/>
          <w:szCs w:val="24"/>
          <w:u w:val="none"/>
          <w:lang w:val="en-US" w:eastAsia="zh-CN"/>
        </w:rPr>
        <w:t>内打“√”。</w:t>
      </w:r>
      <w:r>
        <w:rPr>
          <w:rFonts w:hint="eastAsia" w:ascii="仿宋" w:hAnsi="仿宋" w:eastAsia="仿宋" w:cs="仿宋"/>
          <w:sz w:val="24"/>
          <w:szCs w:val="24"/>
          <w:lang w:val="en-US" w:eastAsia="zh-CN"/>
        </w:rPr>
        <w:t>3.供应商</w:t>
      </w:r>
      <w:r>
        <w:rPr>
          <w:rFonts w:hint="eastAsia" w:ascii="仿宋" w:hAnsi="仿宋" w:eastAsia="仿宋" w:cs="仿宋"/>
          <w:sz w:val="24"/>
          <w:szCs w:val="24"/>
          <w:lang w:eastAsia="zh-CN"/>
        </w:rPr>
        <w:t>如不提供此声明函，不得参加专门面向中小企业采购项目或者</w:t>
      </w:r>
      <w:r>
        <w:rPr>
          <w:rFonts w:hint="eastAsia" w:ascii="仿宋" w:hAnsi="仿宋" w:eastAsia="仿宋" w:cs="仿宋"/>
          <w:sz w:val="24"/>
          <w:szCs w:val="24"/>
          <w:lang w:val="en-US" w:eastAsia="zh-CN"/>
        </w:rPr>
        <w:t>不得享受小微企业价格扣除政策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项目</w:t>
      </w:r>
      <w:r>
        <w:rPr>
          <w:rFonts w:hint="eastAsia" w:ascii="仿宋" w:hAnsi="仿宋" w:eastAsia="仿宋" w:cs="仿宋"/>
          <w:sz w:val="24"/>
          <w:szCs w:val="24"/>
          <w:lang w:eastAsia="zh-CN"/>
        </w:rPr>
        <w:t>清单中列示的所有服务，供应商须在声明函中逐项列示并明确承接企业的类型，如有缺失将按“不提供声明函”处理。此声明函将随成交结果同时公告，接受社会监督。</w:t>
      </w:r>
      <w:r>
        <w:rPr>
          <w:rFonts w:hint="eastAsia" w:ascii="仿宋" w:hAnsi="仿宋" w:eastAsia="仿宋" w:cs="仿宋"/>
          <w:sz w:val="24"/>
          <w:szCs w:val="24"/>
          <w:lang w:val="en-US" w:eastAsia="zh-CN"/>
        </w:rPr>
        <w:t>4.服务</w:t>
      </w:r>
      <w:r>
        <w:rPr>
          <w:rFonts w:hint="eastAsia" w:ascii="仿宋" w:hAnsi="仿宋" w:eastAsia="仿宋" w:cs="仿宋"/>
          <w:sz w:val="24"/>
          <w:szCs w:val="24"/>
          <w:lang w:eastAsia="zh-CN"/>
        </w:rPr>
        <w:t>采购项目中，服务的承接商应当为中小企业，不对其中涉及的货物的制造商、工程的承建商作出要求。</w:t>
      </w:r>
    </w:p>
    <w:p w14:paraId="7095807C">
      <w:pPr>
        <w:bidi w:val="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sz w:val="24"/>
          <w:szCs w:val="24"/>
        </w:rPr>
        <w:br w:type="page"/>
      </w:r>
    </w:p>
    <w:p w14:paraId="35D83B0C">
      <w:pPr>
        <w:bidi w:val="0"/>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cs="仿宋"/>
          <w:b/>
          <w:bCs/>
          <w:color w:val="000000" w:themeColor="text1"/>
          <w:sz w:val="32"/>
          <w:szCs w:val="32"/>
          <w:highlight w:val="none"/>
          <w:lang w:val="en-US" w:eastAsia="zh-CN"/>
          <w14:textFill>
            <w14:solidFill>
              <w14:schemeClr w14:val="tx1"/>
            </w14:solidFill>
          </w14:textFill>
        </w:rPr>
        <w:t>附件三、</w:t>
      </w:r>
      <w:r>
        <w:rPr>
          <w:rFonts w:hint="eastAsia" w:ascii="仿宋" w:hAnsi="仿宋" w:eastAsia="仿宋" w:cs="仿宋"/>
          <w:b/>
          <w:bCs/>
          <w:color w:val="000000" w:themeColor="text1"/>
          <w:sz w:val="32"/>
          <w:szCs w:val="32"/>
          <w:highlight w:val="none"/>
          <w14:textFill>
            <w14:solidFill>
              <w14:schemeClr w14:val="tx1"/>
            </w14:solidFill>
          </w14:textFill>
        </w:rPr>
        <w:t>残疾人福利性单位声明函（如有）</w:t>
      </w:r>
    </w:p>
    <w:p w14:paraId="26AD0780">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残疾人福利性单位声明函</w:t>
      </w:r>
    </w:p>
    <w:p w14:paraId="2BC3C12A">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仿宋" w:hAnsi="仿宋" w:cs="仿宋"/>
          <w:color w:val="000000" w:themeColor="text1"/>
          <w:sz w:val="24"/>
          <w:szCs w:val="24"/>
          <w:highlight w:val="none"/>
          <w:lang w:eastAsia="zh-CN"/>
          <w14:textFill>
            <w14:solidFill>
              <w14:schemeClr w14:val="tx1"/>
            </w14:solidFill>
          </w14:textFill>
        </w:rPr>
        <w:t>〔2017〕141号</w:t>
      </w:r>
      <w:r>
        <w:rPr>
          <w:rFonts w:hint="eastAsia" w:ascii="仿宋" w:hAnsi="仿宋" w:eastAsia="仿宋" w:cs="仿宋"/>
          <w:color w:val="000000" w:themeColor="text1"/>
          <w:sz w:val="24"/>
          <w:szCs w:val="24"/>
          <w:highlight w:val="none"/>
          <w14:textFill>
            <w14:solidFill>
              <w14:schemeClr w14:val="tx1"/>
            </w14:solidFill>
          </w14:textFill>
        </w:rPr>
        <w:t>）的规定，本单位为符合条件的残疾人福利性单位，且本单位参加______单位的采购文件编号为</w:t>
      </w:r>
      <w:r>
        <w:rPr>
          <w:rFonts w:hint="eastAsia" w:ascii="仿宋" w:hAnsi="仿宋" w:eastAsia="仿宋" w:cs="仿宋"/>
          <w:color w:val="000000" w:themeColor="text1"/>
          <w:sz w:val="24"/>
          <w:szCs w:val="24"/>
          <w:highlight w:val="none"/>
          <w:u w:val="single"/>
          <w14:textFill>
            <w14:solidFill>
              <w14:schemeClr w14:val="tx1"/>
            </w14:solidFill>
          </w14:textFill>
        </w:rPr>
        <w:t>XXXX</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项目（分包号：**）采购活动提供本单位承担的服务。</w:t>
      </w:r>
    </w:p>
    <w:p w14:paraId="2728C774">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本单位对上述声明的真实性负责。如有虚假，将依法承担相应责任。</w:t>
      </w:r>
    </w:p>
    <w:p w14:paraId="2B47AEFC">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p>
    <w:p w14:paraId="517BF3D9">
      <w:pPr>
        <w:spacing w:line="588" w:lineRule="exact"/>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（备注：1、供应商如不提供此声明函，价格将不做相应扣除。2、成交供应商为残疾人福利单位的，此声明函将随成交结果同时公告，接受社会监督。）</w:t>
      </w:r>
    </w:p>
    <w:p w14:paraId="0F7C6A43">
      <w:pPr>
        <w:spacing w:line="588" w:lineRule="exact"/>
        <w:ind w:firstLine="624"/>
        <w:rPr>
          <w:rFonts w:hint="eastAsia" w:ascii="仿宋" w:hAnsi="仿宋" w:eastAsia="仿宋" w:cs="仿宋"/>
          <w:color w:val="000000" w:themeColor="text1"/>
          <w:spacing w:val="6"/>
          <w:sz w:val="24"/>
          <w:szCs w:val="24"/>
          <w:highlight w:val="none"/>
          <w14:textFill>
            <w14:solidFill>
              <w14:schemeClr w14:val="tx1"/>
            </w14:solidFill>
          </w14:textFill>
        </w:rPr>
      </w:pPr>
    </w:p>
    <w:p w14:paraId="2DA40C76">
      <w:pPr>
        <w:pStyle w:val="275"/>
        <w:rPr>
          <w:rFonts w:hint="eastAsia" w:ascii="仿宋" w:hAnsi="仿宋" w:eastAsia="仿宋" w:cs="仿宋"/>
          <w:color w:val="000000" w:themeColor="text1"/>
          <w:sz w:val="24"/>
          <w:szCs w:val="24"/>
          <w:highlight w:val="none"/>
          <w14:textFill>
            <w14:solidFill>
              <w14:schemeClr w14:val="tx1"/>
            </w14:solidFill>
          </w14:textFill>
        </w:rPr>
      </w:pPr>
    </w:p>
    <w:p w14:paraId="42F74E78">
      <w:pPr>
        <w:wordWrap w:val="0"/>
        <w:spacing w:line="360" w:lineRule="auto"/>
        <w:ind w:right="180" w:firstLine="36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                   </w:t>
      </w:r>
    </w:p>
    <w:p w14:paraId="508F4FED">
      <w:pPr>
        <w:spacing w:line="360" w:lineRule="auto"/>
        <w:ind w:firstLine="57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年___月___日</w:t>
      </w:r>
    </w:p>
    <w:p w14:paraId="1C7100BB">
      <w:pPr>
        <w:bidi w:val="0"/>
        <w:jc w:val="center"/>
        <w:rPr>
          <w:rFonts w:hint="eastAsia" w:ascii="仿宋" w:hAnsi="仿宋" w:eastAsia="仿宋" w:cs="仿宋"/>
          <w:color w:val="000000" w:themeColor="text1"/>
          <w:highlight w:val="none"/>
          <w:lang w:val="zh-CN"/>
          <w14:textFill>
            <w14:solidFill>
              <w14:schemeClr w14:val="tx1"/>
            </w14:solidFill>
          </w14:textFill>
        </w:rPr>
      </w:pPr>
      <w:r>
        <w:rPr>
          <w:rFonts w:hint="eastAsia" w:ascii="仿宋" w:hAnsi="仿宋" w:eastAsia="仿宋" w:cs="仿宋"/>
          <w:b/>
          <w:color w:val="000000" w:themeColor="text1"/>
          <w:szCs w:val="32"/>
          <w:highlight w:val="none"/>
          <w14:textFill>
            <w14:solidFill>
              <w14:schemeClr w14:val="tx1"/>
            </w14:solidFill>
          </w14:textFill>
        </w:rPr>
        <w:br w:type="page"/>
      </w:r>
      <w:r>
        <w:rPr>
          <w:rFonts w:hint="eastAsia" w:ascii="仿宋" w:hAnsi="仿宋" w:eastAsia="仿宋" w:cs="仿宋"/>
          <w:b/>
          <w:bCs/>
          <w:color w:val="000000" w:themeColor="text1"/>
          <w:sz w:val="32"/>
          <w:szCs w:val="32"/>
          <w:highlight w:val="none"/>
          <w:lang w:val="zh-CN"/>
          <w14:textFill>
            <w14:solidFill>
              <w14:schemeClr w14:val="tx1"/>
            </w14:solidFill>
          </w14:textFill>
        </w:rPr>
        <w:t>属于监狱企业的证明文件</w:t>
      </w:r>
    </w:p>
    <w:p w14:paraId="404A3439">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（提供由省级以上监狱管理局、戒毒管理局(含新疆生产建设兵团)出具的属于监狱企业的证明文件）</w:t>
      </w:r>
    </w:p>
    <w:p w14:paraId="2DE2F1A4">
      <w:pPr>
        <w:pStyle w:val="21"/>
        <w:jc w:val="center"/>
        <w:rPr>
          <w:rFonts w:hint="eastAsia" w:ascii="仿宋" w:hAnsi="仿宋" w:eastAsia="仿宋" w:cs="仿宋"/>
          <w:color w:val="000000" w:themeColor="text1"/>
          <w:highlight w:val="none"/>
          <w14:textFill>
            <w14:solidFill>
              <w14:schemeClr w14:val="tx1"/>
            </w14:solidFill>
          </w14:textFill>
        </w:rPr>
      </w:pPr>
    </w:p>
    <w:p w14:paraId="70FCF096">
      <w:pPr>
        <w:pStyle w:val="21"/>
        <w:jc w:val="center"/>
        <w:rPr>
          <w:rFonts w:hint="eastAsia" w:ascii="仿宋" w:hAnsi="仿宋" w:eastAsia="仿宋" w:cs="仿宋"/>
          <w:color w:val="000000" w:themeColor="text1"/>
          <w:highlight w:val="none"/>
          <w14:textFill>
            <w14:solidFill>
              <w14:schemeClr w14:val="tx1"/>
            </w14:solidFill>
          </w14:textFill>
        </w:rPr>
      </w:pPr>
    </w:p>
    <w:p w14:paraId="36DADDD7">
      <w:pPr>
        <w:pStyle w:val="21"/>
        <w:jc w:val="center"/>
        <w:rPr>
          <w:rFonts w:hint="eastAsia" w:ascii="仿宋" w:hAnsi="仿宋" w:eastAsia="仿宋" w:cs="仿宋"/>
          <w:color w:val="000000" w:themeColor="text1"/>
          <w:highlight w:val="none"/>
          <w14:textFill>
            <w14:solidFill>
              <w14:schemeClr w14:val="tx1"/>
            </w14:solidFill>
          </w14:textFill>
        </w:rPr>
      </w:pPr>
    </w:p>
    <w:p w14:paraId="58496953">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节能产品认证证书</w:t>
      </w:r>
    </w:p>
    <w:p w14:paraId="2D115A77">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14:paraId="06261EB7">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2A020110">
      <w:pPr>
        <w:pStyle w:val="21"/>
        <w:jc w:val="center"/>
        <w:rPr>
          <w:rFonts w:hint="eastAsia" w:ascii="仿宋" w:hAnsi="仿宋" w:eastAsia="仿宋" w:cs="仿宋"/>
          <w:color w:val="000000" w:themeColor="text1"/>
          <w:highlight w:val="none"/>
          <w14:textFill>
            <w14:solidFill>
              <w14:schemeClr w14:val="tx1"/>
            </w14:solidFill>
          </w14:textFill>
        </w:rPr>
      </w:pPr>
    </w:p>
    <w:p w14:paraId="6C798DA1">
      <w:pPr>
        <w:pStyle w:val="21"/>
        <w:jc w:val="center"/>
        <w:rPr>
          <w:rFonts w:hint="eastAsia" w:ascii="仿宋" w:hAnsi="仿宋" w:eastAsia="仿宋" w:cs="仿宋"/>
          <w:color w:val="000000" w:themeColor="text1"/>
          <w:highlight w:val="none"/>
          <w14:textFill>
            <w14:solidFill>
              <w14:schemeClr w14:val="tx1"/>
            </w14:solidFill>
          </w14:textFill>
        </w:rPr>
      </w:pPr>
    </w:p>
    <w:p w14:paraId="607B771A">
      <w:pPr>
        <w:bidi w:val="0"/>
        <w:jc w:val="center"/>
        <w:rPr>
          <w:rFonts w:hint="eastAsia" w:ascii="仿宋" w:hAnsi="仿宋" w:eastAsia="仿宋" w:cs="仿宋"/>
          <w:b/>
          <w:bCs/>
          <w:color w:val="000000" w:themeColor="text1"/>
          <w:sz w:val="32"/>
          <w:szCs w:val="32"/>
          <w:highlight w:val="none"/>
          <w:lang w:val="zh-CN"/>
          <w14:textFill>
            <w14:solidFill>
              <w14:schemeClr w14:val="tx1"/>
            </w14:solidFill>
          </w14:textFill>
        </w:rPr>
      </w:pPr>
      <w:r>
        <w:rPr>
          <w:rFonts w:hint="eastAsia" w:ascii="仿宋" w:hAnsi="仿宋" w:eastAsia="仿宋" w:cs="仿宋"/>
          <w:b/>
          <w:bCs/>
          <w:color w:val="000000" w:themeColor="text1"/>
          <w:sz w:val="32"/>
          <w:szCs w:val="32"/>
          <w:highlight w:val="none"/>
          <w:lang w:val="zh-CN"/>
          <w14:textFill>
            <w14:solidFill>
              <w14:schemeClr w14:val="tx1"/>
            </w14:solidFill>
          </w14:textFill>
        </w:rPr>
        <w:t>环境标志产品认证证书</w:t>
      </w:r>
    </w:p>
    <w:p w14:paraId="1DBA8FF0">
      <w:pPr>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（提供国家确定的认证机构出具的、处于有效期之内的产品认证证书）</w:t>
      </w:r>
    </w:p>
    <w:p w14:paraId="12049076">
      <w:pPr>
        <w:pStyle w:val="21"/>
        <w:jc w:val="center"/>
        <w:rPr>
          <w:rFonts w:hint="eastAsia" w:ascii="仿宋" w:hAnsi="仿宋" w:eastAsia="仿宋" w:cs="仿宋"/>
          <w:color w:val="000000" w:themeColor="text1"/>
          <w:highlight w:val="none"/>
          <w14:textFill>
            <w14:solidFill>
              <w14:schemeClr w14:val="tx1"/>
            </w14:solidFill>
          </w14:textFill>
        </w:rPr>
      </w:pPr>
    </w:p>
    <w:p w14:paraId="69A98F62">
      <w:pPr>
        <w:pStyle w:val="21"/>
        <w:jc w:val="center"/>
        <w:rPr>
          <w:rFonts w:hint="eastAsia" w:ascii="仿宋" w:hAnsi="仿宋" w:eastAsia="仿宋" w:cs="仿宋"/>
          <w:color w:val="000000" w:themeColor="text1"/>
          <w:highlight w:val="none"/>
          <w14:textFill>
            <w14:solidFill>
              <w14:schemeClr w14:val="tx1"/>
            </w14:solidFill>
          </w14:textFill>
        </w:rPr>
      </w:pPr>
    </w:p>
    <w:p w14:paraId="347D5141">
      <w:pPr>
        <w:pStyle w:val="21"/>
        <w:jc w:val="center"/>
        <w:rPr>
          <w:rFonts w:hint="eastAsia" w:ascii="仿宋" w:hAnsi="仿宋" w:eastAsia="仿宋" w:cs="仿宋"/>
          <w:color w:val="000000" w:themeColor="text1"/>
          <w:highlight w:val="none"/>
          <w14:textFill>
            <w14:solidFill>
              <w14:schemeClr w14:val="tx1"/>
            </w14:solidFill>
          </w14:textFill>
        </w:rPr>
      </w:pPr>
    </w:p>
    <w:p w14:paraId="40D359DA">
      <w:pPr>
        <w:spacing w:line="560" w:lineRule="exact"/>
        <w:jc w:val="center"/>
        <w:rPr>
          <w:rFonts w:hint="eastAsia" w:ascii="仿宋" w:hAnsi="仿宋" w:eastAsia="仿宋" w:cs="仿宋"/>
          <w:b/>
          <w:color w:val="000000" w:themeColor="text1"/>
          <w:sz w:val="32"/>
          <w:szCs w:val="32"/>
          <w:highlight w:val="none"/>
          <w:lang w:val="zh-CN"/>
          <w14:textFill>
            <w14:solidFill>
              <w14:schemeClr w14:val="tx1"/>
            </w14:solidFill>
          </w14:textFill>
        </w:rPr>
      </w:pPr>
      <w:r>
        <w:rPr>
          <w:rFonts w:hint="eastAsia" w:ascii="仿宋" w:hAnsi="仿宋" w:eastAsia="仿宋" w:cs="仿宋"/>
          <w:b/>
          <w:color w:val="000000" w:themeColor="text1"/>
          <w:sz w:val="32"/>
          <w:szCs w:val="32"/>
          <w:highlight w:val="none"/>
          <w:lang w:val="zh-CN"/>
          <w14:textFill>
            <w14:solidFill>
              <w14:schemeClr w14:val="tx1"/>
            </w14:solidFill>
          </w14:textFill>
        </w:rPr>
        <w:t>进口产品转让技术、消化吸收再创新方案</w:t>
      </w:r>
    </w:p>
    <w:p w14:paraId="28EB615A">
      <w:pPr>
        <w:bidi w:val="0"/>
        <w:jc w:val="center"/>
        <w:rPr>
          <w:rFonts w:hint="eastAsia" w:ascii="仿宋" w:hAnsi="仿宋" w:eastAsia="仿宋" w:cs="仿宋"/>
          <w:b w:val="0"/>
          <w:bCs w:val="0"/>
          <w:color w:val="000000" w:themeColor="text1"/>
          <w:highlight w:val="none"/>
          <w14:textFill>
            <w14:solidFill>
              <w14:schemeClr w14:val="tx1"/>
            </w14:solidFill>
          </w14:textFill>
        </w:rPr>
      </w:pPr>
      <w:r>
        <w:rPr>
          <w:rFonts w:hint="eastAsia" w:ascii="仿宋" w:hAnsi="仿宋" w:eastAsia="仿宋" w:cs="仿宋"/>
          <w:b w:val="0"/>
          <w:bCs w:val="0"/>
          <w:color w:val="000000" w:themeColor="text1"/>
          <w:highlight w:val="none"/>
          <w14:textFill>
            <w14:solidFill>
              <w14:schemeClr w14:val="tx1"/>
            </w14:solidFill>
          </w14:textFill>
        </w:rPr>
        <w:t>（对于允许进口产品参加的项目）</w:t>
      </w:r>
    </w:p>
    <w:p w14:paraId="60A10876">
      <w:pPr>
        <w:spacing w:line="588" w:lineRule="exact"/>
        <w:ind w:firstLine="480"/>
        <w:rPr>
          <w:rFonts w:hint="eastAsia" w:ascii="仿宋" w:hAnsi="仿宋" w:eastAsia="仿宋" w:cs="仿宋"/>
          <w:color w:val="000000" w:themeColor="text1"/>
          <w:sz w:val="24"/>
          <w:szCs w:val="21"/>
          <w:highlight w:val="none"/>
          <w14:textFill>
            <w14:solidFill>
              <w14:schemeClr w14:val="tx1"/>
            </w14:solidFill>
          </w14:textFill>
        </w:rPr>
      </w:pPr>
    </w:p>
    <w:p w14:paraId="55C30584">
      <w:pPr>
        <w:pStyle w:val="21"/>
        <w:rPr>
          <w:rFonts w:hint="eastAsia" w:ascii="仿宋" w:hAnsi="仿宋" w:eastAsia="仿宋" w:cs="仿宋"/>
          <w:color w:val="000000" w:themeColor="text1"/>
          <w:highlight w:val="none"/>
          <w14:textFill>
            <w14:solidFill>
              <w14:schemeClr w14:val="tx1"/>
            </w14:solidFill>
          </w14:textFill>
        </w:rPr>
      </w:pPr>
    </w:p>
    <w:p w14:paraId="27576EF8">
      <w:pPr>
        <w:rPr>
          <w:rFonts w:hint="eastAsia" w:ascii="仿宋" w:hAnsi="仿宋" w:eastAsia="仿宋" w:cs="仿宋"/>
          <w:b w:val="0"/>
          <w:bCs/>
          <w:color w:val="000000" w:themeColor="text1"/>
          <w:sz w:val="32"/>
          <w:szCs w:val="32"/>
          <w:highlight w:val="none"/>
          <w14:textFill>
            <w14:solidFill>
              <w14:schemeClr w14:val="tx1"/>
            </w14:solidFill>
          </w14:textFill>
        </w:rPr>
      </w:pPr>
    </w:p>
    <w:p w14:paraId="4BC0F7A2">
      <w:pPr>
        <w:rPr>
          <w:rFonts w:hint="eastAsia"/>
          <w:lang w:val="en-US" w:eastAsia="zh-CN"/>
        </w:rPr>
      </w:pPr>
    </w:p>
    <w:sectPr>
      <w:headerReference r:id="rId5" w:type="default"/>
      <w:footerReference r:id="rId6" w:type="default"/>
      <w:footerReference r:id="rId7" w:type="even"/>
      <w:pgSz w:w="11906" w:h="16838"/>
      <w:pgMar w:top="1134" w:right="1134" w:bottom="1134" w:left="1134" w:header="851" w:footer="907" w:gutter="0"/>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9ECD4">
    <w:pPr>
      <w:pStyle w:val="33"/>
      <w:framePr w:wrap="around" w:vAnchor="text" w:hAnchor="margin" w:xAlign="center" w:y="1"/>
      <w:rPr>
        <w:rStyle w:val="56"/>
        <w:rFonts w:ascii="宋体" w:hAnsi="宋体"/>
      </w:rPr>
    </w:pPr>
    <w:r>
      <w:rPr>
        <w:rFonts w:ascii="宋体" w:hAnsi="宋体"/>
      </w:rPr>
      <w:fldChar w:fldCharType="begin"/>
    </w:r>
    <w:r>
      <w:rPr>
        <w:rStyle w:val="56"/>
        <w:rFonts w:ascii="宋体" w:hAnsi="宋体"/>
      </w:rPr>
      <w:instrText xml:space="preserve">PAGE  </w:instrText>
    </w:r>
    <w:r>
      <w:rPr>
        <w:rFonts w:ascii="宋体" w:hAnsi="宋体"/>
      </w:rPr>
      <w:fldChar w:fldCharType="separate"/>
    </w:r>
    <w:r>
      <w:rPr>
        <w:rStyle w:val="56"/>
        <w:rFonts w:ascii="宋体" w:hAnsi="宋体"/>
      </w:rPr>
      <w:t>5</w:t>
    </w:r>
    <w:r>
      <w:rPr>
        <w:rFonts w:ascii="宋体" w:hAnsi="宋体"/>
      </w:rPr>
      <w:fldChar w:fldCharType="end"/>
    </w:r>
  </w:p>
  <w:p w14:paraId="55073603">
    <w:pPr>
      <w:pStyle w:val="33"/>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0D35B">
    <w:pPr>
      <w:pStyle w:val="33"/>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226B86F8">
    <w:pPr>
      <w:pStyle w:val="3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BB744">
    <w:pPr>
      <w:pStyle w:val="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3C5EE8"/>
    <w:multiLevelType w:val="multilevel"/>
    <w:tmpl w:val="273C5EE8"/>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1"/>
      <w:suff w:val="nothing"/>
      <w:lvlText w:val=""/>
      <w:lvlJc w:val="left"/>
      <w:pPr>
        <w:ind w:left="0" w:firstLine="0"/>
      </w:pPr>
      <w:rPr>
        <w:rFonts w:hint="eastAsia"/>
      </w:rPr>
    </w:lvl>
    <w:lvl w:ilvl="6" w:tentative="0">
      <w:start w:val="1"/>
      <w:numFmt w:val="decimal"/>
      <w:pStyle w:val="12"/>
      <w:suff w:val="nothing"/>
      <w:lvlText w:val=""/>
      <w:lvlJc w:val="left"/>
      <w:pPr>
        <w:ind w:left="0" w:firstLine="0"/>
      </w:pPr>
      <w:rPr>
        <w:rFonts w:hint="eastAsia"/>
      </w:rPr>
    </w:lvl>
    <w:lvl w:ilvl="7" w:tentative="0">
      <w:start w:val="1"/>
      <w:numFmt w:val="decimal"/>
      <w:pStyle w:val="13"/>
      <w:suff w:val="nothing"/>
      <w:lvlText w:val=""/>
      <w:lvlJc w:val="left"/>
      <w:pPr>
        <w:ind w:left="0" w:firstLine="0"/>
      </w:pPr>
      <w:rPr>
        <w:rFonts w:hint="eastAsia"/>
      </w:rPr>
    </w:lvl>
    <w:lvl w:ilvl="8" w:tentative="0">
      <w:start w:val="1"/>
      <w:numFmt w:val="decimal"/>
      <w:pStyle w:val="14"/>
      <w:suff w:val="nothing"/>
      <w:lvlText w:val=""/>
      <w:lvlJc w:val="left"/>
      <w:pPr>
        <w:ind w:left="0" w:firstLine="0"/>
      </w:pPr>
      <w:rPr>
        <w:rFonts w:hint="eastAsia"/>
      </w:rPr>
    </w:lvl>
  </w:abstractNum>
  <w:abstractNum w:abstractNumId="1">
    <w:nsid w:val="39965CC7"/>
    <w:multiLevelType w:val="multilevel"/>
    <w:tmpl w:val="39965CC7"/>
    <w:lvl w:ilvl="0" w:tentative="0">
      <w:start w:val="1"/>
      <w:numFmt w:val="decimal"/>
      <w:pStyle w:val="2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3A341396"/>
    <w:multiLevelType w:val="multilevel"/>
    <w:tmpl w:val="3A341396"/>
    <w:lvl w:ilvl="0" w:tentative="0">
      <w:start w:val="1"/>
      <w:numFmt w:val="upperLetter"/>
      <w:pStyle w:val="24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6E7BB79"/>
    <w:multiLevelType w:val="singleLevel"/>
    <w:tmpl w:val="46E7BB79"/>
    <w:lvl w:ilvl="0" w:tentative="0">
      <w:start w:val="4"/>
      <w:numFmt w:val="chineseCounting"/>
      <w:suff w:val="nothing"/>
      <w:lvlText w:val="%1、"/>
      <w:lvlJc w:val="left"/>
      <w:rPr>
        <w:rFonts w:hint="eastAsia"/>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MDIxZTA2YTg0OTJiOTA1M2ZlYWU4MzBiOTA1NDkifQ=="/>
    <w:docVar w:name="KSO_WPS_MARK_KEY" w:val="77d1ac4a-6b20-483b-9209-efd35b8bfcdd"/>
  </w:docVars>
  <w:rsids>
    <w:rsidRoot w:val="00A334E3"/>
    <w:rsid w:val="0017080C"/>
    <w:rsid w:val="001730BC"/>
    <w:rsid w:val="00186073"/>
    <w:rsid w:val="00197154"/>
    <w:rsid w:val="001F3ADA"/>
    <w:rsid w:val="002545FC"/>
    <w:rsid w:val="00295CD1"/>
    <w:rsid w:val="00313D71"/>
    <w:rsid w:val="00335109"/>
    <w:rsid w:val="003C1E39"/>
    <w:rsid w:val="00432C75"/>
    <w:rsid w:val="00454D58"/>
    <w:rsid w:val="005A6244"/>
    <w:rsid w:val="006507BC"/>
    <w:rsid w:val="00667ACA"/>
    <w:rsid w:val="006E4A62"/>
    <w:rsid w:val="007007DA"/>
    <w:rsid w:val="007814F4"/>
    <w:rsid w:val="00824AB8"/>
    <w:rsid w:val="008B5614"/>
    <w:rsid w:val="009105D7"/>
    <w:rsid w:val="00A334E3"/>
    <w:rsid w:val="00B01B26"/>
    <w:rsid w:val="00BF6D97"/>
    <w:rsid w:val="00DA71C4"/>
    <w:rsid w:val="00E42A4C"/>
    <w:rsid w:val="00E77192"/>
    <w:rsid w:val="00EE6060"/>
    <w:rsid w:val="00EF5D3C"/>
    <w:rsid w:val="010256E3"/>
    <w:rsid w:val="010F7FF3"/>
    <w:rsid w:val="01113D53"/>
    <w:rsid w:val="016A347B"/>
    <w:rsid w:val="01701A49"/>
    <w:rsid w:val="017E7215"/>
    <w:rsid w:val="018A2791"/>
    <w:rsid w:val="018B23A4"/>
    <w:rsid w:val="01A109D1"/>
    <w:rsid w:val="01D238CA"/>
    <w:rsid w:val="01E90844"/>
    <w:rsid w:val="024478EC"/>
    <w:rsid w:val="02447E52"/>
    <w:rsid w:val="024E71FD"/>
    <w:rsid w:val="029D33DC"/>
    <w:rsid w:val="02A21921"/>
    <w:rsid w:val="02B73832"/>
    <w:rsid w:val="02B77694"/>
    <w:rsid w:val="02BA21E0"/>
    <w:rsid w:val="02C75C6A"/>
    <w:rsid w:val="02DA7F65"/>
    <w:rsid w:val="02E01C47"/>
    <w:rsid w:val="02EB6C58"/>
    <w:rsid w:val="03103BAE"/>
    <w:rsid w:val="03237D85"/>
    <w:rsid w:val="03526DC6"/>
    <w:rsid w:val="036C34DA"/>
    <w:rsid w:val="037D56E7"/>
    <w:rsid w:val="0382186E"/>
    <w:rsid w:val="038F464C"/>
    <w:rsid w:val="03A74EB6"/>
    <w:rsid w:val="03B7406C"/>
    <w:rsid w:val="03E017D2"/>
    <w:rsid w:val="03E07E92"/>
    <w:rsid w:val="03F875A9"/>
    <w:rsid w:val="04473BEC"/>
    <w:rsid w:val="045978DF"/>
    <w:rsid w:val="04B360C1"/>
    <w:rsid w:val="04BD1B14"/>
    <w:rsid w:val="04BF1D25"/>
    <w:rsid w:val="04FE4606"/>
    <w:rsid w:val="053D0E7E"/>
    <w:rsid w:val="05570282"/>
    <w:rsid w:val="05926AFC"/>
    <w:rsid w:val="05962606"/>
    <w:rsid w:val="059960DD"/>
    <w:rsid w:val="05B9677F"/>
    <w:rsid w:val="05BA4E46"/>
    <w:rsid w:val="05E41A4E"/>
    <w:rsid w:val="05F15F19"/>
    <w:rsid w:val="05F61781"/>
    <w:rsid w:val="05FD48BE"/>
    <w:rsid w:val="06110369"/>
    <w:rsid w:val="064A387B"/>
    <w:rsid w:val="06636219"/>
    <w:rsid w:val="0686237C"/>
    <w:rsid w:val="06905732"/>
    <w:rsid w:val="06A42F8B"/>
    <w:rsid w:val="06A456D4"/>
    <w:rsid w:val="06AE3564"/>
    <w:rsid w:val="075D3719"/>
    <w:rsid w:val="07A33756"/>
    <w:rsid w:val="07AC659B"/>
    <w:rsid w:val="07AE3358"/>
    <w:rsid w:val="07CF7529"/>
    <w:rsid w:val="07DB0C2F"/>
    <w:rsid w:val="07E824AA"/>
    <w:rsid w:val="0817778D"/>
    <w:rsid w:val="082D2821"/>
    <w:rsid w:val="085A4B09"/>
    <w:rsid w:val="085F1943"/>
    <w:rsid w:val="086B1F2E"/>
    <w:rsid w:val="087846CF"/>
    <w:rsid w:val="087D3A94"/>
    <w:rsid w:val="088272FC"/>
    <w:rsid w:val="08962940"/>
    <w:rsid w:val="08AE5736"/>
    <w:rsid w:val="08E26A3C"/>
    <w:rsid w:val="090C4E18"/>
    <w:rsid w:val="09224301"/>
    <w:rsid w:val="09453CF6"/>
    <w:rsid w:val="094822F4"/>
    <w:rsid w:val="096A04BC"/>
    <w:rsid w:val="09C00789"/>
    <w:rsid w:val="09CD45A7"/>
    <w:rsid w:val="09D92E75"/>
    <w:rsid w:val="09DE0562"/>
    <w:rsid w:val="09F95FB5"/>
    <w:rsid w:val="0A086CFC"/>
    <w:rsid w:val="0A5922DF"/>
    <w:rsid w:val="0A841E0C"/>
    <w:rsid w:val="0A845004"/>
    <w:rsid w:val="0ACF3DEB"/>
    <w:rsid w:val="0AE372DB"/>
    <w:rsid w:val="0AF34CBF"/>
    <w:rsid w:val="0B4A1363"/>
    <w:rsid w:val="0B50723E"/>
    <w:rsid w:val="0B9E2D31"/>
    <w:rsid w:val="0BC77F22"/>
    <w:rsid w:val="0BD065D0"/>
    <w:rsid w:val="0BDE6F3F"/>
    <w:rsid w:val="0C1651B3"/>
    <w:rsid w:val="0C236700"/>
    <w:rsid w:val="0C394176"/>
    <w:rsid w:val="0C3F61AD"/>
    <w:rsid w:val="0C696A4D"/>
    <w:rsid w:val="0C7B02EA"/>
    <w:rsid w:val="0CAA0BCF"/>
    <w:rsid w:val="0CDD71F7"/>
    <w:rsid w:val="0D244E26"/>
    <w:rsid w:val="0D470B14"/>
    <w:rsid w:val="0D511890"/>
    <w:rsid w:val="0D8D4E06"/>
    <w:rsid w:val="0D9E6986"/>
    <w:rsid w:val="0DA9532B"/>
    <w:rsid w:val="0DA970D9"/>
    <w:rsid w:val="0DE86B21"/>
    <w:rsid w:val="0DF1779C"/>
    <w:rsid w:val="0E042C14"/>
    <w:rsid w:val="0E1E3964"/>
    <w:rsid w:val="0E303356"/>
    <w:rsid w:val="0E4D3F08"/>
    <w:rsid w:val="0E63197E"/>
    <w:rsid w:val="0EC248F6"/>
    <w:rsid w:val="0ECF630A"/>
    <w:rsid w:val="0F023DFE"/>
    <w:rsid w:val="0F184516"/>
    <w:rsid w:val="0F1D3C21"/>
    <w:rsid w:val="0F31382A"/>
    <w:rsid w:val="0F882267"/>
    <w:rsid w:val="0FC9703E"/>
    <w:rsid w:val="0FD20B69"/>
    <w:rsid w:val="0FDA2117"/>
    <w:rsid w:val="10541406"/>
    <w:rsid w:val="105E41AB"/>
    <w:rsid w:val="106765B0"/>
    <w:rsid w:val="10A51B82"/>
    <w:rsid w:val="119C3F47"/>
    <w:rsid w:val="11B20C52"/>
    <w:rsid w:val="11CD2211"/>
    <w:rsid w:val="11D429CD"/>
    <w:rsid w:val="11DD2D59"/>
    <w:rsid w:val="122F69BB"/>
    <w:rsid w:val="1247062C"/>
    <w:rsid w:val="12502BF5"/>
    <w:rsid w:val="12560DAC"/>
    <w:rsid w:val="12577104"/>
    <w:rsid w:val="12694134"/>
    <w:rsid w:val="12723F3D"/>
    <w:rsid w:val="128123D2"/>
    <w:rsid w:val="12883FBC"/>
    <w:rsid w:val="12A23816"/>
    <w:rsid w:val="12C3307C"/>
    <w:rsid w:val="12D9220E"/>
    <w:rsid w:val="12DB5F87"/>
    <w:rsid w:val="12DE07BB"/>
    <w:rsid w:val="13117BFA"/>
    <w:rsid w:val="13252E99"/>
    <w:rsid w:val="1344252B"/>
    <w:rsid w:val="13646C99"/>
    <w:rsid w:val="13702B73"/>
    <w:rsid w:val="137965CC"/>
    <w:rsid w:val="1393060F"/>
    <w:rsid w:val="139C178F"/>
    <w:rsid w:val="13D749A0"/>
    <w:rsid w:val="14054261"/>
    <w:rsid w:val="142676D5"/>
    <w:rsid w:val="1457788F"/>
    <w:rsid w:val="145B0A18"/>
    <w:rsid w:val="14752984"/>
    <w:rsid w:val="14A30D26"/>
    <w:rsid w:val="14A45494"/>
    <w:rsid w:val="14AB3737"/>
    <w:rsid w:val="14B32249"/>
    <w:rsid w:val="14B4083D"/>
    <w:rsid w:val="14FB56DC"/>
    <w:rsid w:val="15270BBD"/>
    <w:rsid w:val="154967E9"/>
    <w:rsid w:val="157D3BB8"/>
    <w:rsid w:val="15806719"/>
    <w:rsid w:val="159673EF"/>
    <w:rsid w:val="1598165D"/>
    <w:rsid w:val="159B361E"/>
    <w:rsid w:val="15C2342E"/>
    <w:rsid w:val="16104D61"/>
    <w:rsid w:val="162D6696"/>
    <w:rsid w:val="163065E9"/>
    <w:rsid w:val="163C3060"/>
    <w:rsid w:val="16662452"/>
    <w:rsid w:val="1695469E"/>
    <w:rsid w:val="16B234A2"/>
    <w:rsid w:val="16BB6B10"/>
    <w:rsid w:val="16C136E5"/>
    <w:rsid w:val="16F26FFB"/>
    <w:rsid w:val="17591B70"/>
    <w:rsid w:val="175C75D3"/>
    <w:rsid w:val="17602EFE"/>
    <w:rsid w:val="176577A9"/>
    <w:rsid w:val="1775586B"/>
    <w:rsid w:val="17766CFB"/>
    <w:rsid w:val="17A96653"/>
    <w:rsid w:val="17F66745"/>
    <w:rsid w:val="183323C1"/>
    <w:rsid w:val="18496574"/>
    <w:rsid w:val="18A312F5"/>
    <w:rsid w:val="18AE4390"/>
    <w:rsid w:val="18B2778A"/>
    <w:rsid w:val="18D85138"/>
    <w:rsid w:val="18D94D16"/>
    <w:rsid w:val="18E436BB"/>
    <w:rsid w:val="18FA4C8D"/>
    <w:rsid w:val="190653E0"/>
    <w:rsid w:val="191E6A3E"/>
    <w:rsid w:val="19502AFF"/>
    <w:rsid w:val="19692A80"/>
    <w:rsid w:val="197D2DB6"/>
    <w:rsid w:val="19D83220"/>
    <w:rsid w:val="1A0173C2"/>
    <w:rsid w:val="1A3022CF"/>
    <w:rsid w:val="1A31352B"/>
    <w:rsid w:val="1A341FDA"/>
    <w:rsid w:val="1A3D3083"/>
    <w:rsid w:val="1A534EFA"/>
    <w:rsid w:val="1A5D3AA3"/>
    <w:rsid w:val="1A7A7E33"/>
    <w:rsid w:val="1A8268CC"/>
    <w:rsid w:val="1ABA4FCF"/>
    <w:rsid w:val="1B067919"/>
    <w:rsid w:val="1B0D514B"/>
    <w:rsid w:val="1B2C3630"/>
    <w:rsid w:val="1B8A22F8"/>
    <w:rsid w:val="1BC03F6C"/>
    <w:rsid w:val="1BE877C1"/>
    <w:rsid w:val="1C055E22"/>
    <w:rsid w:val="1C3D1800"/>
    <w:rsid w:val="1C4954A8"/>
    <w:rsid w:val="1C4A5F2B"/>
    <w:rsid w:val="1C625023"/>
    <w:rsid w:val="1C6E3452"/>
    <w:rsid w:val="1C796B0B"/>
    <w:rsid w:val="1C7B4336"/>
    <w:rsid w:val="1CE26164"/>
    <w:rsid w:val="1CFD4D4B"/>
    <w:rsid w:val="1D2D3883"/>
    <w:rsid w:val="1D3A5FA0"/>
    <w:rsid w:val="1D471A53"/>
    <w:rsid w:val="1D7067B3"/>
    <w:rsid w:val="1DD106B2"/>
    <w:rsid w:val="1E27716B"/>
    <w:rsid w:val="1E876FC3"/>
    <w:rsid w:val="1ECF0BC9"/>
    <w:rsid w:val="1EE12B77"/>
    <w:rsid w:val="1EE461C3"/>
    <w:rsid w:val="1EEE58C1"/>
    <w:rsid w:val="1EF451A9"/>
    <w:rsid w:val="1F2448D0"/>
    <w:rsid w:val="1F2E75FA"/>
    <w:rsid w:val="1F323A4E"/>
    <w:rsid w:val="1FEB532F"/>
    <w:rsid w:val="20280331"/>
    <w:rsid w:val="202E7D60"/>
    <w:rsid w:val="20515ADA"/>
    <w:rsid w:val="20582C19"/>
    <w:rsid w:val="206165B6"/>
    <w:rsid w:val="207215AC"/>
    <w:rsid w:val="208F7270"/>
    <w:rsid w:val="20AE75E0"/>
    <w:rsid w:val="20C53DD2"/>
    <w:rsid w:val="20CB7BA1"/>
    <w:rsid w:val="20D15635"/>
    <w:rsid w:val="20D44015"/>
    <w:rsid w:val="210769FB"/>
    <w:rsid w:val="212A1E87"/>
    <w:rsid w:val="21313216"/>
    <w:rsid w:val="21376286"/>
    <w:rsid w:val="215D225D"/>
    <w:rsid w:val="21BE0F4D"/>
    <w:rsid w:val="21E27709"/>
    <w:rsid w:val="21F229A5"/>
    <w:rsid w:val="21FB3F4F"/>
    <w:rsid w:val="2223045B"/>
    <w:rsid w:val="222D1C2F"/>
    <w:rsid w:val="224D0523"/>
    <w:rsid w:val="228D0697"/>
    <w:rsid w:val="22E20377"/>
    <w:rsid w:val="22EC5646"/>
    <w:rsid w:val="22F33BC1"/>
    <w:rsid w:val="23056708"/>
    <w:rsid w:val="2325291A"/>
    <w:rsid w:val="2333183B"/>
    <w:rsid w:val="23580F2E"/>
    <w:rsid w:val="23597F78"/>
    <w:rsid w:val="2364701A"/>
    <w:rsid w:val="23675615"/>
    <w:rsid w:val="23737B15"/>
    <w:rsid w:val="23B75C54"/>
    <w:rsid w:val="23D12FD6"/>
    <w:rsid w:val="23DD70FB"/>
    <w:rsid w:val="23EB6515"/>
    <w:rsid w:val="24293762"/>
    <w:rsid w:val="24297E89"/>
    <w:rsid w:val="24355499"/>
    <w:rsid w:val="24507E57"/>
    <w:rsid w:val="246314C8"/>
    <w:rsid w:val="24661428"/>
    <w:rsid w:val="249661B1"/>
    <w:rsid w:val="24AA6A61"/>
    <w:rsid w:val="24B97F6C"/>
    <w:rsid w:val="24FF0039"/>
    <w:rsid w:val="251033B9"/>
    <w:rsid w:val="255C6646"/>
    <w:rsid w:val="2572277A"/>
    <w:rsid w:val="25832A1B"/>
    <w:rsid w:val="262A4E03"/>
    <w:rsid w:val="26303C7B"/>
    <w:rsid w:val="263C0693"/>
    <w:rsid w:val="26C51673"/>
    <w:rsid w:val="26E03714"/>
    <w:rsid w:val="272F6103"/>
    <w:rsid w:val="27426622"/>
    <w:rsid w:val="274F2647"/>
    <w:rsid w:val="27515DA1"/>
    <w:rsid w:val="27AB1F74"/>
    <w:rsid w:val="28126853"/>
    <w:rsid w:val="28153891"/>
    <w:rsid w:val="286D1E37"/>
    <w:rsid w:val="28920A3E"/>
    <w:rsid w:val="28C64B8B"/>
    <w:rsid w:val="28CA552B"/>
    <w:rsid w:val="28D21782"/>
    <w:rsid w:val="28D406FC"/>
    <w:rsid w:val="28EC55EB"/>
    <w:rsid w:val="290556B4"/>
    <w:rsid w:val="292F2731"/>
    <w:rsid w:val="29535AE8"/>
    <w:rsid w:val="297875DB"/>
    <w:rsid w:val="29AC3D81"/>
    <w:rsid w:val="29CD32F7"/>
    <w:rsid w:val="29F7651B"/>
    <w:rsid w:val="29FA3F84"/>
    <w:rsid w:val="2A0239A1"/>
    <w:rsid w:val="2A09237B"/>
    <w:rsid w:val="2A111FF1"/>
    <w:rsid w:val="2B227D8A"/>
    <w:rsid w:val="2B2426AA"/>
    <w:rsid w:val="2B9351F9"/>
    <w:rsid w:val="2B98280F"/>
    <w:rsid w:val="2BAC62BA"/>
    <w:rsid w:val="2BB37649"/>
    <w:rsid w:val="2BC447F5"/>
    <w:rsid w:val="2BEE7693"/>
    <w:rsid w:val="2C0269F8"/>
    <w:rsid w:val="2C0E4967"/>
    <w:rsid w:val="2C1B6F9C"/>
    <w:rsid w:val="2C91317D"/>
    <w:rsid w:val="2C976847"/>
    <w:rsid w:val="2CEE29B3"/>
    <w:rsid w:val="2D257402"/>
    <w:rsid w:val="2D2D342B"/>
    <w:rsid w:val="2D893826"/>
    <w:rsid w:val="2D9862F2"/>
    <w:rsid w:val="2D9A4084"/>
    <w:rsid w:val="2DA60AE7"/>
    <w:rsid w:val="2DEC6E42"/>
    <w:rsid w:val="2DF53ABA"/>
    <w:rsid w:val="2DF90E26"/>
    <w:rsid w:val="2E053A60"/>
    <w:rsid w:val="2E094DAF"/>
    <w:rsid w:val="2E0A52EF"/>
    <w:rsid w:val="2E250C33"/>
    <w:rsid w:val="2E2B7D01"/>
    <w:rsid w:val="2E2E745B"/>
    <w:rsid w:val="2E3266BD"/>
    <w:rsid w:val="2E3D1280"/>
    <w:rsid w:val="2E552C39"/>
    <w:rsid w:val="2E556B25"/>
    <w:rsid w:val="2E5C18EB"/>
    <w:rsid w:val="2E5C3FC8"/>
    <w:rsid w:val="2EA16E0E"/>
    <w:rsid w:val="2EE841B3"/>
    <w:rsid w:val="2EEE5154"/>
    <w:rsid w:val="2F162EFE"/>
    <w:rsid w:val="2F3A4981"/>
    <w:rsid w:val="2F740E9D"/>
    <w:rsid w:val="2F772127"/>
    <w:rsid w:val="2F9038A7"/>
    <w:rsid w:val="2FF355C0"/>
    <w:rsid w:val="3007473F"/>
    <w:rsid w:val="30274161"/>
    <w:rsid w:val="313E67E5"/>
    <w:rsid w:val="315C7E3B"/>
    <w:rsid w:val="317B75D7"/>
    <w:rsid w:val="317F1D2F"/>
    <w:rsid w:val="31973569"/>
    <w:rsid w:val="31B70755"/>
    <w:rsid w:val="32075916"/>
    <w:rsid w:val="320A2BCE"/>
    <w:rsid w:val="32173A91"/>
    <w:rsid w:val="32236BAB"/>
    <w:rsid w:val="324C6101"/>
    <w:rsid w:val="326773AF"/>
    <w:rsid w:val="327306FD"/>
    <w:rsid w:val="32A95302"/>
    <w:rsid w:val="32BE5267"/>
    <w:rsid w:val="32CE6BF6"/>
    <w:rsid w:val="3305068D"/>
    <w:rsid w:val="33095DA0"/>
    <w:rsid w:val="332C482A"/>
    <w:rsid w:val="333F5C66"/>
    <w:rsid w:val="334803AD"/>
    <w:rsid w:val="334B0167"/>
    <w:rsid w:val="33650773"/>
    <w:rsid w:val="336631F3"/>
    <w:rsid w:val="33977850"/>
    <w:rsid w:val="339A6C47"/>
    <w:rsid w:val="33C341A1"/>
    <w:rsid w:val="33CB2159"/>
    <w:rsid w:val="33FE78CF"/>
    <w:rsid w:val="341C3E29"/>
    <w:rsid w:val="34496F47"/>
    <w:rsid w:val="34515C51"/>
    <w:rsid w:val="347B2CCE"/>
    <w:rsid w:val="34872459"/>
    <w:rsid w:val="34B11BE2"/>
    <w:rsid w:val="34D32B0A"/>
    <w:rsid w:val="34F26B77"/>
    <w:rsid w:val="35094FF9"/>
    <w:rsid w:val="35264EF8"/>
    <w:rsid w:val="35904365"/>
    <w:rsid w:val="359C6031"/>
    <w:rsid w:val="359C73A0"/>
    <w:rsid w:val="359E7DFF"/>
    <w:rsid w:val="35AE2C2F"/>
    <w:rsid w:val="35FE0154"/>
    <w:rsid w:val="36490508"/>
    <w:rsid w:val="36513CE6"/>
    <w:rsid w:val="3652180C"/>
    <w:rsid w:val="36AC3612"/>
    <w:rsid w:val="36B9755C"/>
    <w:rsid w:val="370B205A"/>
    <w:rsid w:val="37152F66"/>
    <w:rsid w:val="37200C12"/>
    <w:rsid w:val="372C02AF"/>
    <w:rsid w:val="374455F9"/>
    <w:rsid w:val="375A6BCB"/>
    <w:rsid w:val="3768578B"/>
    <w:rsid w:val="377D74F2"/>
    <w:rsid w:val="379C71E3"/>
    <w:rsid w:val="37C355F3"/>
    <w:rsid w:val="37FC5ED4"/>
    <w:rsid w:val="38064FA4"/>
    <w:rsid w:val="381672D6"/>
    <w:rsid w:val="3857207A"/>
    <w:rsid w:val="386446FF"/>
    <w:rsid w:val="38A02D03"/>
    <w:rsid w:val="38B642D4"/>
    <w:rsid w:val="38C91991"/>
    <w:rsid w:val="38E250CA"/>
    <w:rsid w:val="38EC5F48"/>
    <w:rsid w:val="3930052B"/>
    <w:rsid w:val="3934169D"/>
    <w:rsid w:val="39447B32"/>
    <w:rsid w:val="395B30CE"/>
    <w:rsid w:val="39706B79"/>
    <w:rsid w:val="397515A4"/>
    <w:rsid w:val="397D215D"/>
    <w:rsid w:val="398C3287"/>
    <w:rsid w:val="39AD2179"/>
    <w:rsid w:val="39CA4947"/>
    <w:rsid w:val="39FE0F50"/>
    <w:rsid w:val="3A015A23"/>
    <w:rsid w:val="3A1219DE"/>
    <w:rsid w:val="3A222913"/>
    <w:rsid w:val="3A24332A"/>
    <w:rsid w:val="3A320413"/>
    <w:rsid w:val="3A605C9F"/>
    <w:rsid w:val="3A7E7074"/>
    <w:rsid w:val="3AE25855"/>
    <w:rsid w:val="3AF27BF8"/>
    <w:rsid w:val="3B082DE1"/>
    <w:rsid w:val="3B0E03F8"/>
    <w:rsid w:val="3B211097"/>
    <w:rsid w:val="3B633D30"/>
    <w:rsid w:val="3B8849E9"/>
    <w:rsid w:val="3BAC5E63"/>
    <w:rsid w:val="3BAC76D5"/>
    <w:rsid w:val="3BB05953"/>
    <w:rsid w:val="3BED0FD1"/>
    <w:rsid w:val="3BFC37DC"/>
    <w:rsid w:val="3C111BAF"/>
    <w:rsid w:val="3C4816E7"/>
    <w:rsid w:val="3CBC3E83"/>
    <w:rsid w:val="3D205860"/>
    <w:rsid w:val="3D4F6CD4"/>
    <w:rsid w:val="3D6A38DF"/>
    <w:rsid w:val="3DC46ABA"/>
    <w:rsid w:val="3DC76A83"/>
    <w:rsid w:val="3DC91FE6"/>
    <w:rsid w:val="3DD339DE"/>
    <w:rsid w:val="3DD76095"/>
    <w:rsid w:val="3E287A22"/>
    <w:rsid w:val="3E567837"/>
    <w:rsid w:val="3E995A6A"/>
    <w:rsid w:val="3EC1598B"/>
    <w:rsid w:val="3EC3774B"/>
    <w:rsid w:val="3EF677E2"/>
    <w:rsid w:val="3EF9316D"/>
    <w:rsid w:val="3F1C6E5B"/>
    <w:rsid w:val="3F485EA2"/>
    <w:rsid w:val="3F57308D"/>
    <w:rsid w:val="3F7D5B4C"/>
    <w:rsid w:val="3F985B86"/>
    <w:rsid w:val="3FC65745"/>
    <w:rsid w:val="3FD61700"/>
    <w:rsid w:val="3FDA4D4C"/>
    <w:rsid w:val="3FE91433"/>
    <w:rsid w:val="3FFB2F15"/>
    <w:rsid w:val="3FFE5E73"/>
    <w:rsid w:val="401F3597"/>
    <w:rsid w:val="40390654"/>
    <w:rsid w:val="404228F2"/>
    <w:rsid w:val="40645CC5"/>
    <w:rsid w:val="40B63E4E"/>
    <w:rsid w:val="40ED0AAF"/>
    <w:rsid w:val="41021E28"/>
    <w:rsid w:val="41055114"/>
    <w:rsid w:val="41423ED2"/>
    <w:rsid w:val="416C3339"/>
    <w:rsid w:val="41714ABE"/>
    <w:rsid w:val="41746347"/>
    <w:rsid w:val="41780CC1"/>
    <w:rsid w:val="41B94AAD"/>
    <w:rsid w:val="41E00614"/>
    <w:rsid w:val="41FF6CEC"/>
    <w:rsid w:val="420D7A68"/>
    <w:rsid w:val="42215354"/>
    <w:rsid w:val="426A51A2"/>
    <w:rsid w:val="42C972FA"/>
    <w:rsid w:val="42E87780"/>
    <w:rsid w:val="42FB6F60"/>
    <w:rsid w:val="431F6A13"/>
    <w:rsid w:val="43347D85"/>
    <w:rsid w:val="43586658"/>
    <w:rsid w:val="43652E47"/>
    <w:rsid w:val="436A288B"/>
    <w:rsid w:val="43812286"/>
    <w:rsid w:val="43A55671"/>
    <w:rsid w:val="43CF5CAE"/>
    <w:rsid w:val="43D163CE"/>
    <w:rsid w:val="43D63A7D"/>
    <w:rsid w:val="43E268C5"/>
    <w:rsid w:val="43FD725B"/>
    <w:rsid w:val="44254A04"/>
    <w:rsid w:val="44476729"/>
    <w:rsid w:val="445F7F16"/>
    <w:rsid w:val="44675AEB"/>
    <w:rsid w:val="446F427D"/>
    <w:rsid w:val="44D963DD"/>
    <w:rsid w:val="44DE708D"/>
    <w:rsid w:val="44E421C9"/>
    <w:rsid w:val="44F248E6"/>
    <w:rsid w:val="44FB69A3"/>
    <w:rsid w:val="45652C74"/>
    <w:rsid w:val="45717F01"/>
    <w:rsid w:val="458F0A9C"/>
    <w:rsid w:val="461D3BE5"/>
    <w:rsid w:val="46366A55"/>
    <w:rsid w:val="4672394C"/>
    <w:rsid w:val="46A2233C"/>
    <w:rsid w:val="46BA7602"/>
    <w:rsid w:val="46DB30D4"/>
    <w:rsid w:val="46DB5421"/>
    <w:rsid w:val="47155971"/>
    <w:rsid w:val="4726763D"/>
    <w:rsid w:val="4729480B"/>
    <w:rsid w:val="473311E6"/>
    <w:rsid w:val="473B2AC4"/>
    <w:rsid w:val="473E02B7"/>
    <w:rsid w:val="474844A2"/>
    <w:rsid w:val="476C2810"/>
    <w:rsid w:val="478657BA"/>
    <w:rsid w:val="47870BFB"/>
    <w:rsid w:val="47B95B8F"/>
    <w:rsid w:val="47C562E2"/>
    <w:rsid w:val="47CA56A6"/>
    <w:rsid w:val="47DD2657"/>
    <w:rsid w:val="4812529F"/>
    <w:rsid w:val="484D0086"/>
    <w:rsid w:val="48507EDF"/>
    <w:rsid w:val="48527770"/>
    <w:rsid w:val="4860600B"/>
    <w:rsid w:val="487F0B87"/>
    <w:rsid w:val="487F2935"/>
    <w:rsid w:val="48945CB4"/>
    <w:rsid w:val="489E7916"/>
    <w:rsid w:val="48C4659A"/>
    <w:rsid w:val="490E1F0B"/>
    <w:rsid w:val="49496A9F"/>
    <w:rsid w:val="4950607F"/>
    <w:rsid w:val="49544467"/>
    <w:rsid w:val="4A1452FF"/>
    <w:rsid w:val="4A647271"/>
    <w:rsid w:val="4A795210"/>
    <w:rsid w:val="4A800BE6"/>
    <w:rsid w:val="4AE922E8"/>
    <w:rsid w:val="4AFD2237"/>
    <w:rsid w:val="4B151193"/>
    <w:rsid w:val="4B58121B"/>
    <w:rsid w:val="4B68207B"/>
    <w:rsid w:val="4B6E0A3F"/>
    <w:rsid w:val="4BBA1ED6"/>
    <w:rsid w:val="4BBF69E1"/>
    <w:rsid w:val="4C303F46"/>
    <w:rsid w:val="4C4D6AA3"/>
    <w:rsid w:val="4CA566E2"/>
    <w:rsid w:val="4CA62F94"/>
    <w:rsid w:val="4CAC0017"/>
    <w:rsid w:val="4CD174D7"/>
    <w:rsid w:val="4CE27B44"/>
    <w:rsid w:val="4D0B0C3B"/>
    <w:rsid w:val="4D1D096E"/>
    <w:rsid w:val="4DA622D9"/>
    <w:rsid w:val="4DAF4A8F"/>
    <w:rsid w:val="4DE72E3F"/>
    <w:rsid w:val="4EA56E6D"/>
    <w:rsid w:val="4EFB4CDF"/>
    <w:rsid w:val="4F043D9E"/>
    <w:rsid w:val="4F3678D3"/>
    <w:rsid w:val="4F65201A"/>
    <w:rsid w:val="4FD21DE4"/>
    <w:rsid w:val="500B0F52"/>
    <w:rsid w:val="50142188"/>
    <w:rsid w:val="502D3D54"/>
    <w:rsid w:val="502F2E92"/>
    <w:rsid w:val="503069BE"/>
    <w:rsid w:val="50AE74C2"/>
    <w:rsid w:val="50AF18DD"/>
    <w:rsid w:val="50C86601"/>
    <w:rsid w:val="51041EAC"/>
    <w:rsid w:val="51182DE6"/>
    <w:rsid w:val="516A4775"/>
    <w:rsid w:val="519531C9"/>
    <w:rsid w:val="51AA591B"/>
    <w:rsid w:val="51AE611E"/>
    <w:rsid w:val="521045FE"/>
    <w:rsid w:val="52416EAD"/>
    <w:rsid w:val="52497B10"/>
    <w:rsid w:val="52552E13"/>
    <w:rsid w:val="52576539"/>
    <w:rsid w:val="52592449"/>
    <w:rsid w:val="52952D55"/>
    <w:rsid w:val="52A116FA"/>
    <w:rsid w:val="52AE4A26"/>
    <w:rsid w:val="52AF02BB"/>
    <w:rsid w:val="52C07AA2"/>
    <w:rsid w:val="53130849"/>
    <w:rsid w:val="53435031"/>
    <w:rsid w:val="53B67427"/>
    <w:rsid w:val="53F561A1"/>
    <w:rsid w:val="53FD1061"/>
    <w:rsid w:val="54106B5A"/>
    <w:rsid w:val="542720D3"/>
    <w:rsid w:val="54D73CBE"/>
    <w:rsid w:val="5512068D"/>
    <w:rsid w:val="551F2960"/>
    <w:rsid w:val="5547006B"/>
    <w:rsid w:val="55583898"/>
    <w:rsid w:val="557677FF"/>
    <w:rsid w:val="55AA4D69"/>
    <w:rsid w:val="55DF0EB7"/>
    <w:rsid w:val="56251EE4"/>
    <w:rsid w:val="5651167C"/>
    <w:rsid w:val="566029D6"/>
    <w:rsid w:val="56690780"/>
    <w:rsid w:val="567C08F2"/>
    <w:rsid w:val="56CD0D0F"/>
    <w:rsid w:val="56D46542"/>
    <w:rsid w:val="56DE116E"/>
    <w:rsid w:val="56E36785"/>
    <w:rsid w:val="56ED6783"/>
    <w:rsid w:val="57680A38"/>
    <w:rsid w:val="578C2896"/>
    <w:rsid w:val="57CC546B"/>
    <w:rsid w:val="580F7BDF"/>
    <w:rsid w:val="58214C09"/>
    <w:rsid w:val="5822393B"/>
    <w:rsid w:val="584A6390"/>
    <w:rsid w:val="58922210"/>
    <w:rsid w:val="58BA7233"/>
    <w:rsid w:val="58D345D7"/>
    <w:rsid w:val="58E86CA3"/>
    <w:rsid w:val="59276BDD"/>
    <w:rsid w:val="592C2C48"/>
    <w:rsid w:val="592F5CB1"/>
    <w:rsid w:val="5935134A"/>
    <w:rsid w:val="594E0DB5"/>
    <w:rsid w:val="5999312B"/>
    <w:rsid w:val="59B711DC"/>
    <w:rsid w:val="59C20DFF"/>
    <w:rsid w:val="59C86619"/>
    <w:rsid w:val="59CA7788"/>
    <w:rsid w:val="59D34450"/>
    <w:rsid w:val="5A601E9A"/>
    <w:rsid w:val="5A6A4AC7"/>
    <w:rsid w:val="5A6E0A5B"/>
    <w:rsid w:val="5A6E263F"/>
    <w:rsid w:val="5A737E20"/>
    <w:rsid w:val="5A981634"/>
    <w:rsid w:val="5AF02F48"/>
    <w:rsid w:val="5AF820D3"/>
    <w:rsid w:val="5AFF16B3"/>
    <w:rsid w:val="5B022743"/>
    <w:rsid w:val="5B092532"/>
    <w:rsid w:val="5B124B6C"/>
    <w:rsid w:val="5B2B06FA"/>
    <w:rsid w:val="5B407C3B"/>
    <w:rsid w:val="5B54057A"/>
    <w:rsid w:val="5BAE3DE7"/>
    <w:rsid w:val="5BC55872"/>
    <w:rsid w:val="5BEC1C38"/>
    <w:rsid w:val="5C0F1DCA"/>
    <w:rsid w:val="5C1F060E"/>
    <w:rsid w:val="5C303704"/>
    <w:rsid w:val="5C4E28F2"/>
    <w:rsid w:val="5C4E4720"/>
    <w:rsid w:val="5C62014C"/>
    <w:rsid w:val="5C660147"/>
    <w:rsid w:val="5C694B67"/>
    <w:rsid w:val="5C7D1C52"/>
    <w:rsid w:val="5CB44D92"/>
    <w:rsid w:val="5CC82976"/>
    <w:rsid w:val="5D144D82"/>
    <w:rsid w:val="5D172CE4"/>
    <w:rsid w:val="5D283143"/>
    <w:rsid w:val="5D29000B"/>
    <w:rsid w:val="5D2B6790"/>
    <w:rsid w:val="5D375134"/>
    <w:rsid w:val="5D3A7E33"/>
    <w:rsid w:val="5D495F9F"/>
    <w:rsid w:val="5D885990"/>
    <w:rsid w:val="5D9500AD"/>
    <w:rsid w:val="5D9E74E7"/>
    <w:rsid w:val="5DBB72DF"/>
    <w:rsid w:val="5DBF512A"/>
    <w:rsid w:val="5E0E058B"/>
    <w:rsid w:val="5E1C432A"/>
    <w:rsid w:val="5E2D3676"/>
    <w:rsid w:val="5E457D25"/>
    <w:rsid w:val="5E472D79"/>
    <w:rsid w:val="5E4915C3"/>
    <w:rsid w:val="5E916AC6"/>
    <w:rsid w:val="5F4619C0"/>
    <w:rsid w:val="5F72160E"/>
    <w:rsid w:val="5FB559F3"/>
    <w:rsid w:val="5FB962D5"/>
    <w:rsid w:val="60145C01"/>
    <w:rsid w:val="60161979"/>
    <w:rsid w:val="601B6F8F"/>
    <w:rsid w:val="6051475F"/>
    <w:rsid w:val="608E7761"/>
    <w:rsid w:val="60A46F85"/>
    <w:rsid w:val="60CF5C81"/>
    <w:rsid w:val="60D03E77"/>
    <w:rsid w:val="611759A9"/>
    <w:rsid w:val="614B5652"/>
    <w:rsid w:val="61501056"/>
    <w:rsid w:val="61656B01"/>
    <w:rsid w:val="61954924"/>
    <w:rsid w:val="61EA316D"/>
    <w:rsid w:val="6206074D"/>
    <w:rsid w:val="622F7762"/>
    <w:rsid w:val="62436329"/>
    <w:rsid w:val="62446944"/>
    <w:rsid w:val="6267026A"/>
    <w:rsid w:val="626B3D79"/>
    <w:rsid w:val="628846D9"/>
    <w:rsid w:val="628C5761"/>
    <w:rsid w:val="62F37D50"/>
    <w:rsid w:val="62F51D1A"/>
    <w:rsid w:val="633B1621"/>
    <w:rsid w:val="63462575"/>
    <w:rsid w:val="636D5D54"/>
    <w:rsid w:val="637075F2"/>
    <w:rsid w:val="63894210"/>
    <w:rsid w:val="63A051AE"/>
    <w:rsid w:val="63AE3C76"/>
    <w:rsid w:val="63C4630B"/>
    <w:rsid w:val="63CD67F3"/>
    <w:rsid w:val="63CD7228"/>
    <w:rsid w:val="63CF256B"/>
    <w:rsid w:val="63EE6769"/>
    <w:rsid w:val="641066DF"/>
    <w:rsid w:val="64344C1E"/>
    <w:rsid w:val="649C5533"/>
    <w:rsid w:val="64AC465A"/>
    <w:rsid w:val="65515201"/>
    <w:rsid w:val="655E098A"/>
    <w:rsid w:val="657F0153"/>
    <w:rsid w:val="65870BE3"/>
    <w:rsid w:val="65962C14"/>
    <w:rsid w:val="659D38CB"/>
    <w:rsid w:val="65A417D5"/>
    <w:rsid w:val="65A566D4"/>
    <w:rsid w:val="65F00576"/>
    <w:rsid w:val="660364FC"/>
    <w:rsid w:val="66236AE8"/>
    <w:rsid w:val="66551A28"/>
    <w:rsid w:val="66717017"/>
    <w:rsid w:val="669265A4"/>
    <w:rsid w:val="66961C35"/>
    <w:rsid w:val="66996E60"/>
    <w:rsid w:val="66AC1012"/>
    <w:rsid w:val="66C16402"/>
    <w:rsid w:val="670D5158"/>
    <w:rsid w:val="671107CB"/>
    <w:rsid w:val="672A7AB8"/>
    <w:rsid w:val="67381478"/>
    <w:rsid w:val="67627252"/>
    <w:rsid w:val="6798332B"/>
    <w:rsid w:val="67A54F4C"/>
    <w:rsid w:val="67C12E69"/>
    <w:rsid w:val="67D17126"/>
    <w:rsid w:val="68145290"/>
    <w:rsid w:val="681A292C"/>
    <w:rsid w:val="685748DD"/>
    <w:rsid w:val="68633281"/>
    <w:rsid w:val="686926BF"/>
    <w:rsid w:val="6871652F"/>
    <w:rsid w:val="68796C5E"/>
    <w:rsid w:val="690C05C4"/>
    <w:rsid w:val="690F3409"/>
    <w:rsid w:val="690F530C"/>
    <w:rsid w:val="69280027"/>
    <w:rsid w:val="693E5A9D"/>
    <w:rsid w:val="69465162"/>
    <w:rsid w:val="694C0422"/>
    <w:rsid w:val="694D7A8E"/>
    <w:rsid w:val="695100E3"/>
    <w:rsid w:val="696B354B"/>
    <w:rsid w:val="69A73642"/>
    <w:rsid w:val="69C52D24"/>
    <w:rsid w:val="69E76134"/>
    <w:rsid w:val="6A1C3221"/>
    <w:rsid w:val="6A2E6CAA"/>
    <w:rsid w:val="6A7C062B"/>
    <w:rsid w:val="6A9575DC"/>
    <w:rsid w:val="6AA27434"/>
    <w:rsid w:val="6AC53C5D"/>
    <w:rsid w:val="6B047C60"/>
    <w:rsid w:val="6B142F59"/>
    <w:rsid w:val="6B1968C8"/>
    <w:rsid w:val="6B217424"/>
    <w:rsid w:val="6B2B3DFF"/>
    <w:rsid w:val="6B453112"/>
    <w:rsid w:val="6B8E2D0B"/>
    <w:rsid w:val="6B9A16B0"/>
    <w:rsid w:val="6BB3505C"/>
    <w:rsid w:val="6BE53C97"/>
    <w:rsid w:val="6BE566A3"/>
    <w:rsid w:val="6C5E23A8"/>
    <w:rsid w:val="6C6E17B5"/>
    <w:rsid w:val="6CB72660"/>
    <w:rsid w:val="6CBE13CE"/>
    <w:rsid w:val="6CC12C6C"/>
    <w:rsid w:val="6CCB1347"/>
    <w:rsid w:val="6CF62502"/>
    <w:rsid w:val="6D266F73"/>
    <w:rsid w:val="6D714693"/>
    <w:rsid w:val="6D7221B9"/>
    <w:rsid w:val="6D94328A"/>
    <w:rsid w:val="6DD60668"/>
    <w:rsid w:val="6DDB7004"/>
    <w:rsid w:val="6DFA4688"/>
    <w:rsid w:val="6DFD3908"/>
    <w:rsid w:val="6E4437DB"/>
    <w:rsid w:val="6E515FB0"/>
    <w:rsid w:val="6E5B107F"/>
    <w:rsid w:val="6E5F098F"/>
    <w:rsid w:val="6E602011"/>
    <w:rsid w:val="6E660230"/>
    <w:rsid w:val="6E6F58DF"/>
    <w:rsid w:val="6EAB7D7E"/>
    <w:rsid w:val="6EB032A9"/>
    <w:rsid w:val="6ED053E9"/>
    <w:rsid w:val="6EE545FB"/>
    <w:rsid w:val="6F174DC6"/>
    <w:rsid w:val="6F445CB6"/>
    <w:rsid w:val="6F8859AD"/>
    <w:rsid w:val="6F912DCA"/>
    <w:rsid w:val="6FAD2D29"/>
    <w:rsid w:val="6FDD697F"/>
    <w:rsid w:val="70273691"/>
    <w:rsid w:val="705160B5"/>
    <w:rsid w:val="705E42EA"/>
    <w:rsid w:val="70C15E07"/>
    <w:rsid w:val="70C76378"/>
    <w:rsid w:val="70CA0963"/>
    <w:rsid w:val="7113780F"/>
    <w:rsid w:val="71A20D52"/>
    <w:rsid w:val="71F118FE"/>
    <w:rsid w:val="7203057E"/>
    <w:rsid w:val="724D23DE"/>
    <w:rsid w:val="72514A93"/>
    <w:rsid w:val="72794B08"/>
    <w:rsid w:val="729055BB"/>
    <w:rsid w:val="72907369"/>
    <w:rsid w:val="72CE60E3"/>
    <w:rsid w:val="73141A69"/>
    <w:rsid w:val="731A442F"/>
    <w:rsid w:val="733817AF"/>
    <w:rsid w:val="735760D9"/>
    <w:rsid w:val="736425A4"/>
    <w:rsid w:val="73696A72"/>
    <w:rsid w:val="737860C8"/>
    <w:rsid w:val="738D1AFA"/>
    <w:rsid w:val="739068C9"/>
    <w:rsid w:val="73C0168D"/>
    <w:rsid w:val="73DE5EB2"/>
    <w:rsid w:val="73E32F46"/>
    <w:rsid w:val="73F97190"/>
    <w:rsid w:val="73FE0302"/>
    <w:rsid w:val="740334B0"/>
    <w:rsid w:val="740D6382"/>
    <w:rsid w:val="7415073C"/>
    <w:rsid w:val="743F2C54"/>
    <w:rsid w:val="744877CF"/>
    <w:rsid w:val="74AC77DB"/>
    <w:rsid w:val="74BE04A9"/>
    <w:rsid w:val="74E53270"/>
    <w:rsid w:val="74FF4332"/>
    <w:rsid w:val="752C0E9F"/>
    <w:rsid w:val="752F304A"/>
    <w:rsid w:val="756D1BE3"/>
    <w:rsid w:val="75887280"/>
    <w:rsid w:val="759058D2"/>
    <w:rsid w:val="75AE7B06"/>
    <w:rsid w:val="75F94007"/>
    <w:rsid w:val="760D357C"/>
    <w:rsid w:val="760F211C"/>
    <w:rsid w:val="76165DD7"/>
    <w:rsid w:val="76191423"/>
    <w:rsid w:val="7623730E"/>
    <w:rsid w:val="76564426"/>
    <w:rsid w:val="76860D0B"/>
    <w:rsid w:val="76966F18"/>
    <w:rsid w:val="76B347E7"/>
    <w:rsid w:val="76D11CFE"/>
    <w:rsid w:val="76EC7AE6"/>
    <w:rsid w:val="7725204A"/>
    <w:rsid w:val="77291B3A"/>
    <w:rsid w:val="773076C4"/>
    <w:rsid w:val="77642B72"/>
    <w:rsid w:val="776B5CAF"/>
    <w:rsid w:val="77935205"/>
    <w:rsid w:val="77BF047D"/>
    <w:rsid w:val="78093677"/>
    <w:rsid w:val="782B4956"/>
    <w:rsid w:val="78493763"/>
    <w:rsid w:val="786F4239"/>
    <w:rsid w:val="788A201E"/>
    <w:rsid w:val="78C0202A"/>
    <w:rsid w:val="78DA7590"/>
    <w:rsid w:val="78F41CD4"/>
    <w:rsid w:val="78F9378E"/>
    <w:rsid w:val="790E7239"/>
    <w:rsid w:val="793F3856"/>
    <w:rsid w:val="79520BA4"/>
    <w:rsid w:val="796B643A"/>
    <w:rsid w:val="797E3990"/>
    <w:rsid w:val="79983B5E"/>
    <w:rsid w:val="79A536FE"/>
    <w:rsid w:val="79AD206F"/>
    <w:rsid w:val="79D42567"/>
    <w:rsid w:val="79E63D12"/>
    <w:rsid w:val="79E87A8A"/>
    <w:rsid w:val="79EB30D7"/>
    <w:rsid w:val="79FC3228"/>
    <w:rsid w:val="7A1B7E60"/>
    <w:rsid w:val="7A2D36EF"/>
    <w:rsid w:val="7A2F7467"/>
    <w:rsid w:val="7A4A3CF9"/>
    <w:rsid w:val="7A5769F5"/>
    <w:rsid w:val="7A60132A"/>
    <w:rsid w:val="7A6D7569"/>
    <w:rsid w:val="7A750E83"/>
    <w:rsid w:val="7A777060"/>
    <w:rsid w:val="7A85352B"/>
    <w:rsid w:val="7A902877"/>
    <w:rsid w:val="7AA31C03"/>
    <w:rsid w:val="7B1D5512"/>
    <w:rsid w:val="7B49548F"/>
    <w:rsid w:val="7B5F5404"/>
    <w:rsid w:val="7B6321E7"/>
    <w:rsid w:val="7B8C10D2"/>
    <w:rsid w:val="7BC6204D"/>
    <w:rsid w:val="7BE36F8F"/>
    <w:rsid w:val="7C2E16AC"/>
    <w:rsid w:val="7C30396B"/>
    <w:rsid w:val="7C382358"/>
    <w:rsid w:val="7C570EF7"/>
    <w:rsid w:val="7C991510"/>
    <w:rsid w:val="7CAA0F1D"/>
    <w:rsid w:val="7CD04806"/>
    <w:rsid w:val="7CDB4EE5"/>
    <w:rsid w:val="7CED7166"/>
    <w:rsid w:val="7CF132CE"/>
    <w:rsid w:val="7CF60376"/>
    <w:rsid w:val="7CFE0911"/>
    <w:rsid w:val="7D0D53D3"/>
    <w:rsid w:val="7D262C35"/>
    <w:rsid w:val="7D3D3F3E"/>
    <w:rsid w:val="7D830876"/>
    <w:rsid w:val="7D897AFF"/>
    <w:rsid w:val="7D8B70AB"/>
    <w:rsid w:val="7DA168CE"/>
    <w:rsid w:val="7DF12C86"/>
    <w:rsid w:val="7E100013"/>
    <w:rsid w:val="7E2A4812"/>
    <w:rsid w:val="7E357016"/>
    <w:rsid w:val="7EDA1B58"/>
    <w:rsid w:val="7EEC7CF4"/>
    <w:rsid w:val="7EF31ED3"/>
    <w:rsid w:val="7EF944E8"/>
    <w:rsid w:val="7F3E1EFB"/>
    <w:rsid w:val="7F4A41BC"/>
    <w:rsid w:val="7F5B5D40"/>
    <w:rsid w:val="7F741DC0"/>
    <w:rsid w:val="7FA91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仿宋" w:cs="Times New Roman"/>
      <w:sz w:val="28"/>
      <w:szCs w:val="22"/>
      <w:lang w:val="en-US" w:eastAsia="zh-CN" w:bidi="ar-SA"/>
    </w:rPr>
  </w:style>
  <w:style w:type="paragraph" w:styleId="5">
    <w:name w:val="heading 1"/>
    <w:basedOn w:val="1"/>
    <w:next w:val="1"/>
    <w:link w:val="211"/>
    <w:qFormat/>
    <w:uiPriority w:val="0"/>
    <w:pPr>
      <w:keepNext/>
      <w:spacing w:line="360" w:lineRule="auto"/>
      <w:jc w:val="center"/>
      <w:outlineLvl w:val="0"/>
    </w:pPr>
    <w:rPr>
      <w:rFonts w:ascii="楷体_GB2312" w:hAnsi="楷体_GB2312"/>
      <w:b/>
      <w:sz w:val="44"/>
      <w:szCs w:val="28"/>
    </w:rPr>
  </w:style>
  <w:style w:type="paragraph" w:styleId="6">
    <w:name w:val="heading 2"/>
    <w:basedOn w:val="1"/>
    <w:next w:val="1"/>
    <w:link w:val="212"/>
    <w:qFormat/>
    <w:uiPriority w:val="0"/>
    <w:pPr>
      <w:keepNext/>
      <w:keepLines/>
      <w:spacing w:line="360" w:lineRule="auto"/>
      <w:jc w:val="center"/>
      <w:outlineLvl w:val="1"/>
    </w:pPr>
    <w:rPr>
      <w:rFonts w:ascii="Arial" w:hAnsi="Arial" w:cs="Arial"/>
      <w:b/>
      <w:bCs/>
      <w:sz w:val="32"/>
      <w:szCs w:val="44"/>
    </w:rPr>
  </w:style>
  <w:style w:type="paragraph" w:styleId="7">
    <w:name w:val="heading 3"/>
    <w:basedOn w:val="1"/>
    <w:next w:val="8"/>
    <w:link w:val="214"/>
    <w:qFormat/>
    <w:uiPriority w:val="0"/>
    <w:pPr>
      <w:keepNext/>
      <w:keepLines/>
      <w:spacing w:line="360" w:lineRule="auto"/>
      <w:jc w:val="left"/>
      <w:outlineLvl w:val="2"/>
    </w:pPr>
    <w:rPr>
      <w:b/>
      <w:bCs/>
      <w:sz w:val="28"/>
      <w:szCs w:val="32"/>
    </w:rPr>
  </w:style>
  <w:style w:type="paragraph" w:styleId="9">
    <w:name w:val="heading 4"/>
    <w:basedOn w:val="1"/>
    <w:next w:val="8"/>
    <w:link w:val="215"/>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8"/>
    <w:link w:val="216"/>
    <w:qFormat/>
    <w:uiPriority w:val="0"/>
    <w:pPr>
      <w:keepNext/>
      <w:outlineLvl w:val="4"/>
    </w:pPr>
    <w:rPr>
      <w:rFonts w:ascii="宋体"/>
      <w:color w:val="000000"/>
      <w:sz w:val="28"/>
      <w:szCs w:val="28"/>
    </w:rPr>
  </w:style>
  <w:style w:type="paragraph" w:styleId="11">
    <w:name w:val="heading 6"/>
    <w:basedOn w:val="1"/>
    <w:next w:val="1"/>
    <w:link w:val="21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218"/>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21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2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36"/>
    <w:qFormat/>
    <w:uiPriority w:val="0"/>
    <w:pPr>
      <w:spacing w:after="0" w:line="360" w:lineRule="auto"/>
      <w:ind w:left="0" w:firstLine="420"/>
    </w:pPr>
    <w:rPr>
      <w:rFonts w:ascii="宋体" w:hAnsi="宋体"/>
      <w:szCs w:val="20"/>
    </w:rPr>
  </w:style>
  <w:style w:type="paragraph" w:styleId="3">
    <w:name w:val="Body Text Indent"/>
    <w:basedOn w:val="1"/>
    <w:next w:val="4"/>
    <w:link w:val="225"/>
    <w:unhideWhenUsed/>
    <w:qFormat/>
    <w:uiPriority w:val="0"/>
    <w:pPr>
      <w:spacing w:after="120"/>
      <w:ind w:left="420"/>
    </w:pPr>
  </w:style>
  <w:style w:type="paragraph" w:styleId="4">
    <w:name w:val="envelope return"/>
    <w:basedOn w:val="1"/>
    <w:qFormat/>
    <w:uiPriority w:val="0"/>
    <w:pPr>
      <w:snapToGrid w:val="0"/>
    </w:pPr>
    <w:rPr>
      <w:rFonts w:ascii="Arial" w:hAnsi="Arial" w:eastAsia="宋体" w:cs="宋体"/>
    </w:rPr>
  </w:style>
  <w:style w:type="paragraph" w:styleId="8">
    <w:name w:val="Normal Indent"/>
    <w:basedOn w:val="1"/>
    <w:next w:val="3"/>
    <w:link w:val="213"/>
    <w:qFormat/>
    <w:uiPriority w:val="0"/>
    <w:pPr>
      <w:ind w:firstLine="420"/>
    </w:pPr>
    <w:rPr>
      <w:szCs w:val="21"/>
    </w:rPr>
  </w:style>
  <w:style w:type="paragraph" w:styleId="15">
    <w:name w:val="List 3"/>
    <w:basedOn w:val="1"/>
    <w:qFormat/>
    <w:uiPriority w:val="0"/>
    <w:pPr>
      <w:ind w:left="100" w:hanging="200"/>
    </w:pPr>
    <w:rPr>
      <w:szCs w:val="21"/>
    </w:rPr>
  </w:style>
  <w:style w:type="paragraph" w:styleId="16">
    <w:name w:val="toc 7"/>
    <w:basedOn w:val="1"/>
    <w:next w:val="1"/>
    <w:semiHidden/>
    <w:qFormat/>
    <w:uiPriority w:val="0"/>
    <w:pPr>
      <w:ind w:left="1260"/>
      <w:jc w:val="left"/>
    </w:pPr>
    <w:rPr>
      <w:szCs w:val="21"/>
    </w:rPr>
  </w:style>
  <w:style w:type="paragraph" w:styleId="17">
    <w:name w:val="caption"/>
    <w:basedOn w:val="1"/>
    <w:next w:val="1"/>
    <w:semiHidden/>
    <w:unhideWhenUsed/>
    <w:qFormat/>
    <w:uiPriority w:val="35"/>
    <w:pPr>
      <w:spacing w:line="276" w:lineRule="auto"/>
    </w:pPr>
    <w:rPr>
      <w:b/>
      <w:bCs/>
      <w:color w:val="4F81BD"/>
      <w:sz w:val="18"/>
      <w:szCs w:val="18"/>
    </w:rPr>
  </w:style>
  <w:style w:type="paragraph" w:styleId="18">
    <w:name w:val="Document Map"/>
    <w:basedOn w:val="1"/>
    <w:link w:val="221"/>
    <w:semiHidden/>
    <w:qFormat/>
    <w:uiPriority w:val="0"/>
    <w:pPr>
      <w:shd w:val="clear" w:color="auto" w:fill="000080"/>
    </w:pPr>
    <w:rPr>
      <w:szCs w:val="21"/>
    </w:rPr>
  </w:style>
  <w:style w:type="paragraph" w:styleId="19">
    <w:name w:val="annotation text"/>
    <w:basedOn w:val="1"/>
    <w:link w:val="222"/>
    <w:unhideWhenUsed/>
    <w:qFormat/>
    <w:uiPriority w:val="0"/>
    <w:pPr>
      <w:jc w:val="left"/>
    </w:pPr>
  </w:style>
  <w:style w:type="paragraph" w:styleId="20">
    <w:name w:val="Body Text 3"/>
    <w:basedOn w:val="1"/>
    <w:link w:val="223"/>
    <w:qFormat/>
    <w:uiPriority w:val="0"/>
    <w:rPr>
      <w:rFonts w:ascii="仿宋_GB2312" w:hAnsi="Arial" w:eastAsia="仿宋_GB2312"/>
      <w:sz w:val="32"/>
      <w:szCs w:val="32"/>
    </w:rPr>
  </w:style>
  <w:style w:type="paragraph" w:styleId="21">
    <w:name w:val="Body Text"/>
    <w:basedOn w:val="1"/>
    <w:next w:val="1"/>
    <w:link w:val="224"/>
    <w:qFormat/>
    <w:uiPriority w:val="0"/>
    <w:rPr>
      <w:rFonts w:ascii="楷体_GB2312" w:hAnsi="Arial" w:eastAsia="楷体_GB2312"/>
      <w:sz w:val="28"/>
      <w:szCs w:val="28"/>
    </w:rPr>
  </w:style>
  <w:style w:type="paragraph" w:styleId="22">
    <w:name w:val="List 2"/>
    <w:basedOn w:val="1"/>
    <w:qFormat/>
    <w:uiPriority w:val="0"/>
    <w:pPr>
      <w:ind w:left="100" w:hanging="200"/>
    </w:pPr>
    <w:rPr>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semiHidden/>
    <w:qFormat/>
    <w:uiPriority w:val="0"/>
    <w:pPr>
      <w:ind w:left="1260"/>
    </w:pPr>
    <w:rPr>
      <w:rFonts w:ascii="Calibri" w:hAnsi="Calibri" w:eastAsia="Calibri" w:cs="宋体"/>
      <w:sz w:val="20"/>
      <w:lang w:val="zh-CN"/>
    </w:rPr>
  </w:style>
  <w:style w:type="paragraph" w:styleId="25">
    <w:name w:val="toc 5"/>
    <w:basedOn w:val="1"/>
    <w:next w:val="1"/>
    <w:semiHidden/>
    <w:qFormat/>
    <w:uiPriority w:val="0"/>
    <w:pPr>
      <w:ind w:left="840"/>
      <w:jc w:val="left"/>
    </w:pPr>
    <w:rPr>
      <w:szCs w:val="21"/>
    </w:rPr>
  </w:style>
  <w:style w:type="paragraph" w:styleId="26">
    <w:name w:val="toc 3"/>
    <w:basedOn w:val="1"/>
    <w:next w:val="1"/>
    <w:qFormat/>
    <w:uiPriority w:val="39"/>
    <w:pPr>
      <w:ind w:left="420"/>
      <w:jc w:val="left"/>
    </w:pPr>
    <w:rPr>
      <w:i/>
      <w:iCs/>
      <w:szCs w:val="24"/>
    </w:rPr>
  </w:style>
  <w:style w:type="paragraph" w:styleId="27">
    <w:name w:val="Plain Text"/>
    <w:basedOn w:val="1"/>
    <w:link w:val="226"/>
    <w:qFormat/>
    <w:uiPriority w:val="0"/>
    <w:rPr>
      <w:rFonts w:ascii="宋体" w:hAnsi="Courier New" w:cs="Courier New"/>
      <w:szCs w:val="21"/>
    </w:rPr>
  </w:style>
  <w:style w:type="paragraph" w:styleId="28">
    <w:name w:val="toc 8"/>
    <w:basedOn w:val="1"/>
    <w:next w:val="1"/>
    <w:semiHidden/>
    <w:qFormat/>
    <w:uiPriority w:val="0"/>
    <w:pPr>
      <w:ind w:left="1470"/>
      <w:jc w:val="left"/>
    </w:pPr>
    <w:rPr>
      <w:szCs w:val="21"/>
    </w:rPr>
  </w:style>
  <w:style w:type="paragraph" w:styleId="29">
    <w:name w:val="Date"/>
    <w:basedOn w:val="1"/>
    <w:next w:val="1"/>
    <w:link w:val="227"/>
    <w:qFormat/>
    <w:uiPriority w:val="0"/>
    <w:rPr>
      <w:sz w:val="24"/>
      <w:szCs w:val="24"/>
    </w:rPr>
  </w:style>
  <w:style w:type="paragraph" w:styleId="30">
    <w:name w:val="Body Text Indent 2"/>
    <w:basedOn w:val="1"/>
    <w:link w:val="228"/>
    <w:qFormat/>
    <w:uiPriority w:val="0"/>
    <w:pPr>
      <w:ind w:left="630" w:firstLine="645"/>
    </w:pPr>
    <w:rPr>
      <w:rFonts w:ascii="Arial" w:hAnsi="Arial" w:eastAsia="仿宋_GB2312" w:cs="Arial"/>
      <w:sz w:val="32"/>
      <w:szCs w:val="32"/>
    </w:rPr>
  </w:style>
  <w:style w:type="paragraph" w:styleId="31">
    <w:name w:val="endnote text"/>
    <w:basedOn w:val="1"/>
    <w:link w:val="209"/>
    <w:semiHidden/>
    <w:unhideWhenUsed/>
    <w:qFormat/>
    <w:uiPriority w:val="99"/>
    <w:rPr>
      <w:sz w:val="20"/>
    </w:rPr>
  </w:style>
  <w:style w:type="paragraph" w:styleId="32">
    <w:name w:val="Balloon Text"/>
    <w:basedOn w:val="1"/>
    <w:link w:val="229"/>
    <w:semiHidden/>
    <w:qFormat/>
    <w:uiPriority w:val="0"/>
    <w:rPr>
      <w:sz w:val="18"/>
      <w:szCs w:val="18"/>
    </w:rPr>
  </w:style>
  <w:style w:type="paragraph" w:styleId="33">
    <w:name w:val="footer"/>
    <w:basedOn w:val="1"/>
    <w:link w:val="230"/>
    <w:qFormat/>
    <w:uiPriority w:val="0"/>
    <w:pPr>
      <w:tabs>
        <w:tab w:val="center" w:pos="4153"/>
        <w:tab w:val="right" w:pos="8306"/>
      </w:tabs>
      <w:jc w:val="left"/>
    </w:pPr>
    <w:rPr>
      <w:sz w:val="18"/>
      <w:szCs w:val="18"/>
    </w:rPr>
  </w:style>
  <w:style w:type="paragraph" w:styleId="34">
    <w:name w:val="header"/>
    <w:basedOn w:val="1"/>
    <w:link w:val="231"/>
    <w:qFormat/>
    <w:uiPriority w:val="0"/>
    <w:pPr>
      <w:pBdr>
        <w:bottom w:val="single" w:color="000000" w:sz="6" w:space="1"/>
      </w:pBdr>
      <w:tabs>
        <w:tab w:val="center" w:pos="4153"/>
        <w:tab w:val="right" w:pos="8306"/>
      </w:tabs>
      <w:jc w:val="center"/>
    </w:pPr>
    <w:rPr>
      <w:sz w:val="18"/>
      <w:szCs w:val="18"/>
    </w:rPr>
  </w:style>
  <w:style w:type="paragraph" w:styleId="35">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6">
    <w:name w:val="toc 4"/>
    <w:basedOn w:val="1"/>
    <w:next w:val="1"/>
    <w:semiHidden/>
    <w:qFormat/>
    <w:uiPriority w:val="0"/>
    <w:pPr>
      <w:ind w:left="630"/>
      <w:jc w:val="left"/>
    </w:pPr>
    <w:rPr>
      <w:szCs w:val="21"/>
    </w:rPr>
  </w:style>
  <w:style w:type="paragraph" w:styleId="37">
    <w:name w:val="Subtitle"/>
    <w:basedOn w:val="1"/>
    <w:next w:val="1"/>
    <w:link w:val="75"/>
    <w:qFormat/>
    <w:uiPriority w:val="11"/>
    <w:pPr>
      <w:spacing w:before="200" w:after="200"/>
    </w:pPr>
    <w:rPr>
      <w:sz w:val="24"/>
      <w:szCs w:val="24"/>
    </w:rPr>
  </w:style>
  <w:style w:type="paragraph" w:styleId="38">
    <w:name w:val="List"/>
    <w:basedOn w:val="1"/>
    <w:qFormat/>
    <w:uiPriority w:val="0"/>
    <w:pPr>
      <w:ind w:left="200" w:hanging="200"/>
    </w:pPr>
    <w:rPr>
      <w:szCs w:val="21"/>
    </w:rPr>
  </w:style>
  <w:style w:type="paragraph" w:styleId="39">
    <w:name w:val="footnote text"/>
    <w:basedOn w:val="1"/>
    <w:link w:val="208"/>
    <w:semiHidden/>
    <w:unhideWhenUsed/>
    <w:qFormat/>
    <w:uiPriority w:val="99"/>
    <w:pPr>
      <w:spacing w:after="40"/>
    </w:pPr>
    <w:rPr>
      <w:sz w:val="18"/>
    </w:rPr>
  </w:style>
  <w:style w:type="paragraph" w:styleId="40">
    <w:name w:val="toc 6"/>
    <w:basedOn w:val="1"/>
    <w:next w:val="1"/>
    <w:semiHidden/>
    <w:qFormat/>
    <w:uiPriority w:val="0"/>
    <w:pPr>
      <w:ind w:left="1050"/>
      <w:jc w:val="left"/>
    </w:pPr>
    <w:rPr>
      <w:szCs w:val="21"/>
    </w:rPr>
  </w:style>
  <w:style w:type="paragraph" w:styleId="41">
    <w:name w:val="Body Text Indent 3"/>
    <w:basedOn w:val="1"/>
    <w:link w:val="232"/>
    <w:qFormat/>
    <w:uiPriority w:val="0"/>
    <w:pPr>
      <w:ind w:left="645" w:firstLine="645"/>
    </w:pPr>
    <w:rPr>
      <w:rFonts w:ascii="Arial" w:hAnsi="Arial" w:eastAsia="仿宋_GB2312" w:cs="Arial"/>
      <w:color w:val="FFFF00"/>
      <w:sz w:val="32"/>
      <w:szCs w:val="32"/>
    </w:rPr>
  </w:style>
  <w:style w:type="paragraph" w:styleId="42">
    <w:name w:val="table of figures"/>
    <w:basedOn w:val="1"/>
    <w:next w:val="1"/>
    <w:semiHidden/>
    <w:qFormat/>
    <w:uiPriority w:val="0"/>
    <w:pPr>
      <w:ind w:left="840" w:hanging="420"/>
    </w:pPr>
    <w:rPr>
      <w:szCs w:val="21"/>
    </w:rPr>
  </w:style>
  <w:style w:type="paragraph" w:styleId="43">
    <w:name w:val="toc 2"/>
    <w:basedOn w:val="1"/>
    <w:next w:val="1"/>
    <w:qFormat/>
    <w:uiPriority w:val="39"/>
    <w:pPr>
      <w:ind w:left="210"/>
      <w:jc w:val="left"/>
    </w:pPr>
    <w:rPr>
      <w:smallCaps/>
      <w:szCs w:val="24"/>
    </w:rPr>
  </w:style>
  <w:style w:type="paragraph" w:styleId="44">
    <w:name w:val="toc 9"/>
    <w:basedOn w:val="1"/>
    <w:next w:val="1"/>
    <w:semiHidden/>
    <w:qFormat/>
    <w:uiPriority w:val="0"/>
    <w:pPr>
      <w:ind w:left="1680"/>
      <w:jc w:val="left"/>
    </w:pPr>
    <w:rPr>
      <w:szCs w:val="21"/>
    </w:rPr>
  </w:style>
  <w:style w:type="paragraph" w:styleId="45">
    <w:name w:val="Body Text 2"/>
    <w:basedOn w:val="1"/>
    <w:link w:val="233"/>
    <w:qFormat/>
    <w:uiPriority w:val="0"/>
    <w:pPr>
      <w:widowControl/>
      <w:jc w:val="center"/>
    </w:pPr>
    <w:rPr>
      <w:rFonts w:ascii="楷体_GB2312" w:eastAsia="楷体_GB2312"/>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b/>
      <w:bCs/>
      <w:szCs w:val="21"/>
    </w:rPr>
  </w:style>
  <w:style w:type="paragraph" w:styleId="48">
    <w:name w:val="Title"/>
    <w:basedOn w:val="1"/>
    <w:next w:val="1"/>
    <w:link w:val="74"/>
    <w:qFormat/>
    <w:uiPriority w:val="10"/>
    <w:pPr>
      <w:spacing w:before="300" w:after="200"/>
      <w:contextualSpacing/>
    </w:pPr>
    <w:rPr>
      <w:sz w:val="48"/>
      <w:szCs w:val="48"/>
    </w:rPr>
  </w:style>
  <w:style w:type="paragraph" w:styleId="49">
    <w:name w:val="annotation subject"/>
    <w:basedOn w:val="19"/>
    <w:next w:val="19"/>
    <w:link w:val="234"/>
    <w:semiHidden/>
    <w:qFormat/>
    <w:uiPriority w:val="0"/>
    <w:rPr>
      <w:b/>
      <w:bCs/>
      <w:szCs w:val="21"/>
    </w:rPr>
  </w:style>
  <w:style w:type="paragraph" w:styleId="50">
    <w:name w:val="Body Text First Indent"/>
    <w:basedOn w:val="21"/>
    <w:link w:val="235"/>
    <w:qFormat/>
    <w:uiPriority w:val="0"/>
    <w:pPr>
      <w:spacing w:line="360" w:lineRule="auto"/>
      <w:ind w:firstLine="200"/>
    </w:pPr>
    <w:rPr>
      <w:rFonts w:ascii="仿宋_GB2312" w:eastAsia="仿宋_GB2312"/>
      <w:sz w:val="30"/>
      <w:szCs w:val="30"/>
    </w:r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qFormat/>
    <w:uiPriority w:val="0"/>
    <w:rPr>
      <w:color w:val="800080"/>
      <w:u w:val="single"/>
    </w:rPr>
  </w:style>
  <w:style w:type="character" w:styleId="58">
    <w:name w:val="Hyperlink"/>
    <w:qFormat/>
    <w:uiPriority w:val="99"/>
    <w:rPr>
      <w:color w:val="0000FF"/>
      <w:u w:val="single"/>
    </w:rPr>
  </w:style>
  <w:style w:type="character" w:styleId="59">
    <w:name w:val="annotation reference"/>
    <w:semiHidden/>
    <w:qFormat/>
    <w:uiPriority w:val="0"/>
    <w:rPr>
      <w:sz w:val="21"/>
      <w:szCs w:val="21"/>
    </w:rPr>
  </w:style>
  <w:style w:type="character" w:styleId="60">
    <w:name w:val="footnote reference"/>
    <w:unhideWhenUsed/>
    <w:qFormat/>
    <w:uiPriority w:val="99"/>
    <w:rPr>
      <w:vertAlign w:val="superscript"/>
    </w:rPr>
  </w:style>
  <w:style w:type="paragraph" w:customStyle="1" w:styleId="61">
    <w:name w:val="索引 411"/>
    <w:basedOn w:val="1"/>
    <w:next w:val="1"/>
    <w:unhideWhenUsed/>
    <w:qFormat/>
    <w:uiPriority w:val="99"/>
    <w:pPr>
      <w:jc w:val="left"/>
    </w:pPr>
    <w:rPr>
      <w:sz w:val="24"/>
      <w:szCs w:val="24"/>
    </w:rPr>
  </w:style>
  <w:style w:type="paragraph" w:customStyle="1" w:styleId="62">
    <w:name w:val="正文文本1"/>
    <w:basedOn w:val="1"/>
    <w:next w:val="1"/>
    <w:semiHidden/>
    <w:qFormat/>
    <w:uiPriority w:val="0"/>
    <w:rPr>
      <w:rFonts w:ascii="Arial" w:hAnsi="Arial" w:eastAsia="Arial" w:cs="Arial"/>
      <w:szCs w:val="21"/>
      <w:lang w:eastAsia="en-US"/>
    </w:rPr>
  </w:style>
  <w:style w:type="character" w:customStyle="1" w:styleId="63">
    <w:name w:val="Heading 1 Char"/>
    <w:qFormat/>
    <w:uiPriority w:val="9"/>
    <w:rPr>
      <w:rFonts w:ascii="Arial" w:hAnsi="Arial" w:eastAsia="Arial" w:cs="Arial"/>
      <w:sz w:val="40"/>
      <w:szCs w:val="40"/>
    </w:rPr>
  </w:style>
  <w:style w:type="character" w:customStyle="1" w:styleId="64">
    <w:name w:val="Heading 2 Char"/>
    <w:qFormat/>
    <w:uiPriority w:val="9"/>
    <w:rPr>
      <w:rFonts w:ascii="Arial" w:hAnsi="Arial" w:eastAsia="Arial" w:cs="Arial"/>
      <w:sz w:val="34"/>
    </w:rPr>
  </w:style>
  <w:style w:type="character" w:customStyle="1" w:styleId="65">
    <w:name w:val="Heading 3 Char"/>
    <w:qFormat/>
    <w:uiPriority w:val="9"/>
    <w:rPr>
      <w:rFonts w:ascii="Arial" w:hAnsi="Arial" w:eastAsia="Arial" w:cs="Arial"/>
      <w:sz w:val="30"/>
      <w:szCs w:val="30"/>
    </w:rPr>
  </w:style>
  <w:style w:type="character" w:customStyle="1" w:styleId="66">
    <w:name w:val="Heading 4 Char"/>
    <w:qFormat/>
    <w:uiPriority w:val="9"/>
    <w:rPr>
      <w:rFonts w:ascii="Arial" w:hAnsi="Arial" w:eastAsia="Arial" w:cs="Arial"/>
      <w:b/>
      <w:bCs/>
      <w:sz w:val="26"/>
      <w:szCs w:val="26"/>
    </w:rPr>
  </w:style>
  <w:style w:type="character" w:customStyle="1" w:styleId="67">
    <w:name w:val="Heading 5 Char"/>
    <w:qFormat/>
    <w:uiPriority w:val="9"/>
    <w:rPr>
      <w:rFonts w:ascii="Arial" w:hAnsi="Arial" w:eastAsia="Arial" w:cs="Arial"/>
      <w:b/>
      <w:bCs/>
      <w:sz w:val="24"/>
      <w:szCs w:val="24"/>
    </w:rPr>
  </w:style>
  <w:style w:type="character" w:customStyle="1" w:styleId="68">
    <w:name w:val="Heading 6 Char"/>
    <w:qFormat/>
    <w:uiPriority w:val="9"/>
    <w:rPr>
      <w:rFonts w:ascii="Arial" w:hAnsi="Arial" w:eastAsia="Arial" w:cs="Arial"/>
      <w:b/>
      <w:bCs/>
      <w:sz w:val="22"/>
      <w:szCs w:val="22"/>
    </w:rPr>
  </w:style>
  <w:style w:type="character" w:customStyle="1" w:styleId="69">
    <w:name w:val="Heading 7 Char"/>
    <w:qFormat/>
    <w:uiPriority w:val="9"/>
    <w:rPr>
      <w:rFonts w:ascii="Arial" w:hAnsi="Arial" w:eastAsia="Arial" w:cs="Arial"/>
      <w:b/>
      <w:bCs/>
      <w:i/>
      <w:iCs/>
      <w:sz w:val="22"/>
      <w:szCs w:val="22"/>
    </w:rPr>
  </w:style>
  <w:style w:type="character" w:customStyle="1" w:styleId="70">
    <w:name w:val="Heading 8 Char"/>
    <w:qFormat/>
    <w:uiPriority w:val="9"/>
    <w:rPr>
      <w:rFonts w:ascii="Arial" w:hAnsi="Arial" w:eastAsia="Arial" w:cs="Arial"/>
      <w:i/>
      <w:iCs/>
      <w:sz w:val="22"/>
      <w:szCs w:val="22"/>
    </w:rPr>
  </w:style>
  <w:style w:type="character" w:customStyle="1" w:styleId="71">
    <w:name w:val="Heading 9 Char"/>
    <w:qFormat/>
    <w:uiPriority w:val="9"/>
    <w:rPr>
      <w:rFonts w:ascii="Arial" w:hAnsi="Arial" w:eastAsia="Arial" w:cs="Arial"/>
      <w:i/>
      <w:iCs/>
      <w:sz w:val="21"/>
      <w:szCs w:val="21"/>
    </w:rPr>
  </w:style>
  <w:style w:type="paragraph" w:styleId="72">
    <w:name w:val="List Paragraph"/>
    <w:basedOn w:val="1"/>
    <w:qFormat/>
    <w:uiPriority w:val="0"/>
    <w:pPr>
      <w:widowControl/>
      <w:ind w:left="720"/>
      <w:contextualSpacing/>
      <w:jc w:val="left"/>
    </w:pPr>
    <w:rPr>
      <w:rFonts w:ascii="Calibri" w:hAnsi="Calibri"/>
      <w:sz w:val="24"/>
      <w:szCs w:val="24"/>
      <w:lang w:eastAsia="en-US" w:bidi="en-US"/>
    </w:rPr>
  </w:style>
  <w:style w:type="paragraph" w:styleId="73">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4">
    <w:name w:val="标题 Char"/>
    <w:link w:val="48"/>
    <w:qFormat/>
    <w:uiPriority w:val="10"/>
    <w:rPr>
      <w:sz w:val="48"/>
      <w:szCs w:val="48"/>
    </w:rPr>
  </w:style>
  <w:style w:type="character" w:customStyle="1" w:styleId="75">
    <w:name w:val="副标题 Char"/>
    <w:link w:val="37"/>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Char"/>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Char"/>
    <w:link w:val="78"/>
    <w:qFormat/>
    <w:uiPriority w:val="30"/>
    <w:rPr>
      <w:i/>
    </w:rPr>
  </w:style>
  <w:style w:type="character" w:customStyle="1" w:styleId="80">
    <w:name w:val="Header Char"/>
    <w:qFormat/>
    <w:uiPriority w:val="99"/>
  </w:style>
  <w:style w:type="character" w:customStyle="1" w:styleId="81">
    <w:name w:val="Footer Char"/>
    <w:qFormat/>
    <w:uiPriority w:val="99"/>
  </w:style>
  <w:style w:type="character" w:customStyle="1" w:styleId="82">
    <w:name w:val="Caption Char"/>
    <w:qFormat/>
    <w:uiPriority w:val="99"/>
  </w:style>
  <w:style w:type="table" w:customStyle="1" w:styleId="8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6">
    <w:name w:val="无格式表格 31"/>
    <w:qFormat/>
    <w:uiPriority w:val="99"/>
    <w:tblPr>
      <w:tblCellMar>
        <w:top w:w="0" w:type="dxa"/>
        <w:left w:w="0" w:type="dxa"/>
        <w:bottom w:w="0" w:type="dxa"/>
        <w:right w:w="0" w:type="dxa"/>
      </w:tblCellMar>
    </w:tblPr>
  </w:style>
  <w:style w:type="table" w:customStyle="1" w:styleId="87">
    <w:name w:val="无格式表格 41"/>
    <w:qFormat/>
    <w:uiPriority w:val="99"/>
    <w:tblPr>
      <w:tblCellMar>
        <w:top w:w="0" w:type="dxa"/>
        <w:left w:w="0" w:type="dxa"/>
        <w:bottom w:w="0" w:type="dxa"/>
        <w:right w:w="0" w:type="dxa"/>
      </w:tblCellMar>
    </w:tblPr>
  </w:style>
  <w:style w:type="table" w:customStyle="1" w:styleId="88">
    <w:name w:val="无格式表格 51"/>
    <w:qFormat/>
    <w:uiPriority w:val="99"/>
    <w:tblPr>
      <w:tblCellMar>
        <w:top w:w="0" w:type="dxa"/>
        <w:left w:w="0" w:type="dxa"/>
        <w:bottom w:w="0" w:type="dxa"/>
        <w:right w:w="0" w:type="dxa"/>
      </w:tblCellMar>
    </w:tblPr>
  </w:style>
  <w:style w:type="table" w:customStyle="1" w:styleId="8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8">
    <w:name w:val="清单表 1 浅色1"/>
    <w:qFormat/>
    <w:uiPriority w:val="99"/>
    <w:tblPr>
      <w:tblCellMar>
        <w:top w:w="0" w:type="dxa"/>
        <w:left w:w="0" w:type="dxa"/>
        <w:bottom w:w="0" w:type="dxa"/>
        <w:right w:w="0" w:type="dxa"/>
      </w:tblCellMar>
    </w:tblPr>
  </w:style>
  <w:style w:type="table" w:customStyle="1" w:styleId="139">
    <w:name w:val="List Table 1 Light - Accent 1"/>
    <w:qFormat/>
    <w:uiPriority w:val="99"/>
    <w:tblPr>
      <w:tblCellMar>
        <w:top w:w="0" w:type="dxa"/>
        <w:left w:w="0" w:type="dxa"/>
        <w:bottom w:w="0" w:type="dxa"/>
        <w:right w:w="0" w:type="dxa"/>
      </w:tblCellMar>
    </w:tblPr>
  </w:style>
  <w:style w:type="table" w:customStyle="1" w:styleId="140">
    <w:name w:val="List Table 1 Light - Accent 2"/>
    <w:qFormat/>
    <w:uiPriority w:val="99"/>
    <w:tblPr>
      <w:tblCellMar>
        <w:top w:w="0" w:type="dxa"/>
        <w:left w:w="0" w:type="dxa"/>
        <w:bottom w:w="0" w:type="dxa"/>
        <w:right w:w="0" w:type="dxa"/>
      </w:tblCellMar>
    </w:tblPr>
  </w:style>
  <w:style w:type="table" w:customStyle="1" w:styleId="141">
    <w:name w:val="List Table 1 Light - Accent 3"/>
    <w:qFormat/>
    <w:uiPriority w:val="99"/>
    <w:tblPr>
      <w:tblCellMar>
        <w:top w:w="0" w:type="dxa"/>
        <w:left w:w="0" w:type="dxa"/>
        <w:bottom w:w="0" w:type="dxa"/>
        <w:right w:w="0" w:type="dxa"/>
      </w:tblCellMar>
    </w:tblPr>
  </w:style>
  <w:style w:type="table" w:customStyle="1" w:styleId="142">
    <w:name w:val="List Table 1 Light - Accent 4"/>
    <w:qFormat/>
    <w:uiPriority w:val="99"/>
    <w:tblPr>
      <w:tblCellMar>
        <w:top w:w="0" w:type="dxa"/>
        <w:left w:w="0" w:type="dxa"/>
        <w:bottom w:w="0" w:type="dxa"/>
        <w:right w:w="0" w:type="dxa"/>
      </w:tblCellMar>
    </w:tblPr>
  </w:style>
  <w:style w:type="table" w:customStyle="1" w:styleId="143">
    <w:name w:val="List Table 1 Light - Accent 5"/>
    <w:qFormat/>
    <w:uiPriority w:val="99"/>
    <w:tblPr>
      <w:tblCellMar>
        <w:top w:w="0" w:type="dxa"/>
        <w:left w:w="0" w:type="dxa"/>
        <w:bottom w:w="0" w:type="dxa"/>
        <w:right w:w="0" w:type="dxa"/>
      </w:tblCellMar>
    </w:tblPr>
  </w:style>
  <w:style w:type="table" w:customStyle="1" w:styleId="144">
    <w:name w:val="List Table 1 Light - Accent 6"/>
    <w:qFormat/>
    <w:uiPriority w:val="99"/>
    <w:tblPr>
      <w:tblCellMar>
        <w:top w:w="0" w:type="dxa"/>
        <w:left w:w="0" w:type="dxa"/>
        <w:bottom w:w="0" w:type="dxa"/>
        <w:right w:w="0" w:type="dxa"/>
      </w:tblCellMar>
    </w:tblPr>
  </w:style>
  <w:style w:type="table" w:customStyle="1" w:styleId="14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8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7">
    <w:name w:val="Lined - Accent"/>
    <w:qFormat/>
    <w:uiPriority w:val="99"/>
    <w:rPr>
      <w:color w:val="404040"/>
    </w:rPr>
    <w:tblPr>
      <w:tblCellMar>
        <w:top w:w="0" w:type="dxa"/>
        <w:left w:w="0" w:type="dxa"/>
        <w:bottom w:w="0" w:type="dxa"/>
        <w:right w:w="0" w:type="dxa"/>
      </w:tblCellMar>
    </w:tblPr>
  </w:style>
  <w:style w:type="table" w:customStyle="1" w:styleId="188">
    <w:name w:val="Lined - Accent 1"/>
    <w:qFormat/>
    <w:uiPriority w:val="99"/>
    <w:rPr>
      <w:color w:val="404040"/>
    </w:rPr>
    <w:tblPr>
      <w:tblCellMar>
        <w:top w:w="0" w:type="dxa"/>
        <w:left w:w="0" w:type="dxa"/>
        <w:bottom w:w="0" w:type="dxa"/>
        <w:right w:w="0" w:type="dxa"/>
      </w:tblCellMar>
    </w:tblPr>
  </w:style>
  <w:style w:type="table" w:customStyle="1" w:styleId="189">
    <w:name w:val="Lined - Accent 2"/>
    <w:qFormat/>
    <w:uiPriority w:val="99"/>
    <w:rPr>
      <w:color w:val="404040"/>
    </w:rPr>
    <w:tblPr>
      <w:tblCellMar>
        <w:top w:w="0" w:type="dxa"/>
        <w:left w:w="0" w:type="dxa"/>
        <w:bottom w:w="0" w:type="dxa"/>
        <w:right w:w="0" w:type="dxa"/>
      </w:tblCellMar>
    </w:tblPr>
  </w:style>
  <w:style w:type="table" w:customStyle="1" w:styleId="190">
    <w:name w:val="Lined - Accent 3"/>
    <w:qFormat/>
    <w:uiPriority w:val="99"/>
    <w:rPr>
      <w:color w:val="404040"/>
    </w:rPr>
    <w:tblPr>
      <w:tblCellMar>
        <w:top w:w="0" w:type="dxa"/>
        <w:left w:w="0" w:type="dxa"/>
        <w:bottom w:w="0" w:type="dxa"/>
        <w:right w:w="0" w:type="dxa"/>
      </w:tblCellMar>
    </w:tblPr>
  </w:style>
  <w:style w:type="table" w:customStyle="1" w:styleId="191">
    <w:name w:val="Lined - Accent 4"/>
    <w:qFormat/>
    <w:uiPriority w:val="99"/>
    <w:rPr>
      <w:color w:val="404040"/>
    </w:rPr>
    <w:tblPr>
      <w:tblCellMar>
        <w:top w:w="0" w:type="dxa"/>
        <w:left w:w="0" w:type="dxa"/>
        <w:bottom w:w="0" w:type="dxa"/>
        <w:right w:w="0" w:type="dxa"/>
      </w:tblCellMar>
    </w:tblPr>
  </w:style>
  <w:style w:type="table" w:customStyle="1" w:styleId="192">
    <w:name w:val="Lined - Accent 5"/>
    <w:qFormat/>
    <w:uiPriority w:val="99"/>
    <w:rPr>
      <w:color w:val="404040"/>
    </w:rPr>
    <w:tblPr>
      <w:tblCellMar>
        <w:top w:w="0" w:type="dxa"/>
        <w:left w:w="0" w:type="dxa"/>
        <w:bottom w:w="0" w:type="dxa"/>
        <w:right w:w="0" w:type="dxa"/>
      </w:tblCellMar>
    </w:tblPr>
  </w:style>
  <w:style w:type="table" w:customStyle="1" w:styleId="193">
    <w:name w:val="Lined - Accent 6"/>
    <w:qFormat/>
    <w:uiPriority w:val="99"/>
    <w:rPr>
      <w:color w:val="404040"/>
    </w:rPr>
    <w:tblPr>
      <w:tblCellMar>
        <w:top w:w="0" w:type="dxa"/>
        <w:left w:w="0" w:type="dxa"/>
        <w:bottom w:w="0" w:type="dxa"/>
        <w:right w:w="0" w:type="dxa"/>
      </w:tblCellMar>
    </w:tblPr>
  </w:style>
  <w:style w:type="table" w:customStyle="1" w:styleId="19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8">
    <w:name w:val="脚注文本 Char"/>
    <w:link w:val="39"/>
    <w:qFormat/>
    <w:uiPriority w:val="99"/>
    <w:rPr>
      <w:sz w:val="18"/>
    </w:rPr>
  </w:style>
  <w:style w:type="character" w:customStyle="1" w:styleId="209">
    <w:name w:val="尾注文本 Char"/>
    <w:link w:val="31"/>
    <w:qFormat/>
    <w:uiPriority w:val="99"/>
    <w:rPr>
      <w:sz w:val="20"/>
    </w:rPr>
  </w:style>
  <w:style w:type="paragraph" w:customStyle="1" w:styleId="210">
    <w:name w:val="TOC 标题1"/>
    <w:unhideWhenUsed/>
    <w:qFormat/>
    <w:uiPriority w:val="39"/>
    <w:rPr>
      <w:rFonts w:ascii="Times New Roman" w:hAnsi="Times New Roman" w:eastAsia="宋体" w:cs="Times New Roman"/>
      <w:lang w:val="en-US" w:eastAsia="zh-CN" w:bidi="ar-SA"/>
    </w:rPr>
  </w:style>
  <w:style w:type="character" w:customStyle="1" w:styleId="211">
    <w:name w:val="标题 1 Char"/>
    <w:link w:val="5"/>
    <w:qFormat/>
    <w:uiPriority w:val="0"/>
    <w:rPr>
      <w:rFonts w:ascii="楷体_GB2312" w:hAnsi="楷体_GB2312" w:eastAsia="仿宋" w:cs="Times New Roman"/>
      <w:b/>
      <w:sz w:val="44"/>
      <w:szCs w:val="28"/>
    </w:rPr>
  </w:style>
  <w:style w:type="character" w:customStyle="1" w:styleId="212">
    <w:name w:val="标题 2 Char"/>
    <w:link w:val="6"/>
    <w:qFormat/>
    <w:uiPriority w:val="0"/>
    <w:rPr>
      <w:rFonts w:ascii="Arial" w:hAnsi="Arial" w:eastAsia="仿宋" w:cs="Arial"/>
      <w:b/>
      <w:bCs/>
      <w:sz w:val="32"/>
      <w:szCs w:val="44"/>
    </w:rPr>
  </w:style>
  <w:style w:type="character" w:customStyle="1" w:styleId="213">
    <w:name w:val="正文缩进 Char"/>
    <w:link w:val="8"/>
    <w:qFormat/>
    <w:uiPriority w:val="0"/>
    <w:rPr>
      <w:szCs w:val="21"/>
    </w:rPr>
  </w:style>
  <w:style w:type="character" w:customStyle="1" w:styleId="214">
    <w:name w:val="标题 3 Char"/>
    <w:link w:val="7"/>
    <w:qFormat/>
    <w:uiPriority w:val="0"/>
    <w:rPr>
      <w:rFonts w:ascii="Times New Roman" w:hAnsi="Times New Roman" w:eastAsia="仿宋" w:cs="Times New Roman"/>
      <w:b/>
      <w:bCs/>
      <w:sz w:val="28"/>
      <w:szCs w:val="32"/>
    </w:rPr>
  </w:style>
  <w:style w:type="character" w:customStyle="1" w:styleId="215">
    <w:name w:val="标题 4 Char"/>
    <w:link w:val="9"/>
    <w:qFormat/>
    <w:uiPriority w:val="0"/>
    <w:rPr>
      <w:rFonts w:ascii="Arial" w:hAnsi="Arial" w:eastAsia="黑体" w:cs="Arial"/>
      <w:b/>
      <w:bCs/>
      <w:sz w:val="28"/>
      <w:szCs w:val="28"/>
    </w:rPr>
  </w:style>
  <w:style w:type="character" w:customStyle="1" w:styleId="216">
    <w:name w:val="标题 5 Char"/>
    <w:link w:val="10"/>
    <w:qFormat/>
    <w:uiPriority w:val="0"/>
    <w:rPr>
      <w:rFonts w:ascii="宋体" w:hAnsi="Times New Roman" w:eastAsia="宋体" w:cs="Times New Roman"/>
      <w:color w:val="000000"/>
      <w:sz w:val="28"/>
      <w:szCs w:val="28"/>
    </w:rPr>
  </w:style>
  <w:style w:type="character" w:customStyle="1" w:styleId="217">
    <w:name w:val="标题 6 Char"/>
    <w:link w:val="11"/>
    <w:qFormat/>
    <w:uiPriority w:val="0"/>
    <w:rPr>
      <w:rFonts w:ascii="Arial" w:hAnsi="Arial" w:eastAsia="黑体" w:cs="Times New Roman"/>
      <w:b/>
      <w:bCs/>
      <w:sz w:val="24"/>
      <w:szCs w:val="24"/>
    </w:rPr>
  </w:style>
  <w:style w:type="character" w:customStyle="1" w:styleId="218">
    <w:name w:val="标题 7 Char"/>
    <w:link w:val="12"/>
    <w:qFormat/>
    <w:uiPriority w:val="0"/>
    <w:rPr>
      <w:rFonts w:ascii="Times New Roman" w:hAnsi="Times New Roman" w:eastAsia="宋体" w:cs="Times New Roman"/>
      <w:b/>
      <w:bCs/>
      <w:sz w:val="24"/>
      <w:szCs w:val="24"/>
    </w:rPr>
  </w:style>
  <w:style w:type="character" w:customStyle="1" w:styleId="219">
    <w:name w:val="标题 8 Char"/>
    <w:link w:val="13"/>
    <w:qFormat/>
    <w:uiPriority w:val="0"/>
    <w:rPr>
      <w:rFonts w:ascii="Arial" w:hAnsi="Arial" w:eastAsia="黑体" w:cs="Times New Roman"/>
      <w:sz w:val="24"/>
      <w:szCs w:val="24"/>
    </w:rPr>
  </w:style>
  <w:style w:type="character" w:customStyle="1" w:styleId="220">
    <w:name w:val="标题 9 Char"/>
    <w:link w:val="14"/>
    <w:qFormat/>
    <w:uiPriority w:val="0"/>
    <w:rPr>
      <w:rFonts w:ascii="Arial" w:hAnsi="Arial" w:eastAsia="黑体" w:cs="Times New Roman"/>
      <w:szCs w:val="21"/>
    </w:rPr>
  </w:style>
  <w:style w:type="character" w:customStyle="1" w:styleId="221">
    <w:name w:val="文档结构图 Char"/>
    <w:link w:val="18"/>
    <w:semiHidden/>
    <w:qFormat/>
    <w:uiPriority w:val="0"/>
    <w:rPr>
      <w:rFonts w:ascii="Times New Roman" w:hAnsi="Times New Roman" w:eastAsia="宋体" w:cs="Times New Roman"/>
      <w:szCs w:val="21"/>
      <w:shd w:val="clear" w:color="auto" w:fill="000080"/>
    </w:rPr>
  </w:style>
  <w:style w:type="character" w:customStyle="1" w:styleId="222">
    <w:name w:val="批注文字 Char"/>
    <w:basedOn w:val="53"/>
    <w:link w:val="19"/>
    <w:semiHidden/>
    <w:qFormat/>
    <w:uiPriority w:val="99"/>
  </w:style>
  <w:style w:type="character" w:customStyle="1" w:styleId="223">
    <w:name w:val="正文文本 3 Char"/>
    <w:link w:val="20"/>
    <w:qFormat/>
    <w:uiPriority w:val="0"/>
    <w:rPr>
      <w:rFonts w:ascii="仿宋_GB2312" w:hAnsi="Arial" w:eastAsia="仿宋_GB2312" w:cs="Times New Roman"/>
      <w:sz w:val="32"/>
      <w:szCs w:val="32"/>
    </w:rPr>
  </w:style>
  <w:style w:type="character" w:customStyle="1" w:styleId="224">
    <w:name w:val="正文文本 Char"/>
    <w:link w:val="21"/>
    <w:qFormat/>
    <w:uiPriority w:val="0"/>
    <w:rPr>
      <w:rFonts w:ascii="楷体_GB2312" w:hAnsi="Arial" w:eastAsia="楷体_GB2312" w:cs="Times New Roman"/>
      <w:sz w:val="28"/>
      <w:szCs w:val="28"/>
    </w:rPr>
  </w:style>
  <w:style w:type="character" w:customStyle="1" w:styleId="225">
    <w:name w:val="正文文本缩进 Char"/>
    <w:basedOn w:val="53"/>
    <w:link w:val="3"/>
    <w:semiHidden/>
    <w:qFormat/>
    <w:uiPriority w:val="99"/>
  </w:style>
  <w:style w:type="character" w:customStyle="1" w:styleId="226">
    <w:name w:val="纯文本 Char"/>
    <w:link w:val="27"/>
    <w:qFormat/>
    <w:uiPriority w:val="0"/>
    <w:rPr>
      <w:rFonts w:ascii="宋体" w:hAnsi="Courier New" w:eastAsia="宋体" w:cs="Courier New"/>
      <w:szCs w:val="21"/>
    </w:rPr>
  </w:style>
  <w:style w:type="character" w:customStyle="1" w:styleId="227">
    <w:name w:val="日期 Char"/>
    <w:link w:val="29"/>
    <w:qFormat/>
    <w:uiPriority w:val="0"/>
    <w:rPr>
      <w:rFonts w:ascii="Times New Roman" w:hAnsi="Times New Roman" w:eastAsia="宋体" w:cs="Times New Roman"/>
      <w:sz w:val="24"/>
      <w:szCs w:val="24"/>
    </w:rPr>
  </w:style>
  <w:style w:type="character" w:customStyle="1" w:styleId="228">
    <w:name w:val="正文文本缩进 2 Char"/>
    <w:link w:val="30"/>
    <w:qFormat/>
    <w:uiPriority w:val="0"/>
    <w:rPr>
      <w:rFonts w:ascii="Arial" w:hAnsi="Arial" w:eastAsia="仿宋_GB2312" w:cs="Arial"/>
      <w:sz w:val="32"/>
      <w:szCs w:val="32"/>
    </w:rPr>
  </w:style>
  <w:style w:type="character" w:customStyle="1" w:styleId="229">
    <w:name w:val="批注框文本 Char"/>
    <w:link w:val="32"/>
    <w:semiHidden/>
    <w:qFormat/>
    <w:uiPriority w:val="0"/>
    <w:rPr>
      <w:rFonts w:ascii="Times New Roman" w:hAnsi="Times New Roman" w:eastAsia="宋体" w:cs="Times New Roman"/>
      <w:sz w:val="18"/>
      <w:szCs w:val="18"/>
    </w:rPr>
  </w:style>
  <w:style w:type="character" w:customStyle="1" w:styleId="230">
    <w:name w:val="页脚 Char"/>
    <w:link w:val="33"/>
    <w:qFormat/>
    <w:uiPriority w:val="0"/>
    <w:rPr>
      <w:rFonts w:ascii="Times New Roman" w:hAnsi="Times New Roman" w:eastAsia="宋体" w:cs="Times New Roman"/>
      <w:sz w:val="18"/>
      <w:szCs w:val="18"/>
    </w:rPr>
  </w:style>
  <w:style w:type="character" w:customStyle="1" w:styleId="231">
    <w:name w:val="页眉 Char"/>
    <w:link w:val="34"/>
    <w:qFormat/>
    <w:uiPriority w:val="0"/>
    <w:rPr>
      <w:rFonts w:ascii="Times New Roman" w:hAnsi="Times New Roman" w:eastAsia="宋体" w:cs="Times New Roman"/>
      <w:sz w:val="18"/>
      <w:szCs w:val="18"/>
    </w:rPr>
  </w:style>
  <w:style w:type="character" w:customStyle="1" w:styleId="232">
    <w:name w:val="正文文本缩进 3 Char"/>
    <w:link w:val="41"/>
    <w:qFormat/>
    <w:uiPriority w:val="0"/>
    <w:rPr>
      <w:rFonts w:ascii="Arial" w:hAnsi="Arial" w:eastAsia="仿宋_GB2312" w:cs="Arial"/>
      <w:color w:val="FFFF00"/>
      <w:sz w:val="32"/>
      <w:szCs w:val="32"/>
    </w:rPr>
  </w:style>
  <w:style w:type="character" w:customStyle="1" w:styleId="233">
    <w:name w:val="正文文本 2 Char"/>
    <w:link w:val="45"/>
    <w:qFormat/>
    <w:uiPriority w:val="0"/>
    <w:rPr>
      <w:rFonts w:ascii="楷体_GB2312" w:hAnsi="Times New Roman" w:eastAsia="楷体_GB2312" w:cs="Times New Roman"/>
      <w:sz w:val="28"/>
      <w:szCs w:val="28"/>
    </w:rPr>
  </w:style>
  <w:style w:type="character" w:customStyle="1" w:styleId="234">
    <w:name w:val="批注主题 Char"/>
    <w:link w:val="49"/>
    <w:semiHidden/>
    <w:qFormat/>
    <w:uiPriority w:val="0"/>
    <w:rPr>
      <w:rFonts w:ascii="Times New Roman" w:hAnsi="Times New Roman" w:eastAsia="宋体" w:cs="Times New Roman"/>
      <w:b/>
      <w:bCs/>
      <w:szCs w:val="21"/>
    </w:rPr>
  </w:style>
  <w:style w:type="character" w:customStyle="1" w:styleId="235">
    <w:name w:val="正文首行缩进 Char"/>
    <w:link w:val="50"/>
    <w:qFormat/>
    <w:uiPriority w:val="0"/>
    <w:rPr>
      <w:rFonts w:ascii="仿宋_GB2312" w:hAnsi="Times New Roman" w:eastAsia="仿宋_GB2312" w:cs="Times New Roman"/>
      <w:sz w:val="30"/>
      <w:szCs w:val="30"/>
    </w:rPr>
  </w:style>
  <w:style w:type="character" w:customStyle="1" w:styleId="236">
    <w:name w:val="正文首行缩进 2 Char"/>
    <w:link w:val="2"/>
    <w:qFormat/>
    <w:uiPriority w:val="0"/>
    <w:rPr>
      <w:rFonts w:ascii="宋体" w:hAnsi="宋体" w:eastAsia="宋体" w:cs="Times New Roman"/>
      <w:szCs w:val="20"/>
    </w:rPr>
  </w:style>
  <w:style w:type="character" w:customStyle="1" w:styleId="237">
    <w:name w:val="已访问的超链接1"/>
    <w:qFormat/>
    <w:uiPriority w:val="0"/>
    <w:rPr>
      <w:color w:val="800080"/>
      <w:u w:val="single"/>
    </w:rPr>
  </w:style>
  <w:style w:type="paragraph" w:customStyle="1" w:styleId="238">
    <w:name w:val="索引 41"/>
    <w:basedOn w:val="1"/>
    <w:next w:val="1"/>
    <w:semiHidden/>
    <w:qFormat/>
    <w:uiPriority w:val="0"/>
    <w:pPr>
      <w:ind w:left="1260"/>
    </w:pPr>
    <w:rPr>
      <w:rFonts w:ascii="Calibri" w:hAnsi="Calibri" w:eastAsia="Calibri" w:cs="宋体"/>
      <w:sz w:val="20"/>
      <w:lang w:val="zh-CN"/>
    </w:rPr>
  </w:style>
  <w:style w:type="character" w:customStyle="1" w:styleId="239">
    <w:name w:val="font5 Char"/>
    <w:qFormat/>
    <w:uiPriority w:val="0"/>
    <w:rPr>
      <w:rFonts w:ascii="宋体" w:hAnsi="宋体" w:eastAsia="宋体"/>
      <w:sz w:val="28"/>
      <w:szCs w:val="28"/>
      <w:lang w:val="en-US" w:eastAsia="zh-CN" w:bidi="ar-SA"/>
    </w:rPr>
  </w:style>
  <w:style w:type="character" w:customStyle="1" w:styleId="240">
    <w:name w:val="二级目录 Char"/>
    <w:link w:val="241"/>
    <w:qFormat/>
    <w:uiPriority w:val="0"/>
    <w:rPr>
      <w:b/>
      <w:sz w:val="30"/>
      <w:szCs w:val="28"/>
    </w:rPr>
  </w:style>
  <w:style w:type="paragraph" w:customStyle="1" w:styleId="241">
    <w:name w:val="二级目录"/>
    <w:next w:val="1"/>
    <w:link w:val="240"/>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2">
    <w:name w:val="列出段落 Char"/>
    <w:link w:val="243"/>
    <w:qFormat/>
    <w:uiPriority w:val="0"/>
    <w:rPr>
      <w:rFonts w:ascii="Calibri" w:hAnsi="Calibri"/>
      <w:sz w:val="24"/>
      <w:szCs w:val="24"/>
      <w:lang w:eastAsia="en-US" w:bidi="en-US"/>
    </w:rPr>
  </w:style>
  <w:style w:type="paragraph" w:customStyle="1" w:styleId="243">
    <w:name w:val="列出段落1"/>
    <w:basedOn w:val="1"/>
    <w:link w:val="242"/>
    <w:qFormat/>
    <w:uiPriority w:val="0"/>
    <w:pPr>
      <w:widowControl/>
      <w:ind w:left="720"/>
      <w:contextualSpacing/>
      <w:jc w:val="left"/>
    </w:pPr>
    <w:rPr>
      <w:rFonts w:ascii="Calibri" w:hAnsi="Calibri"/>
      <w:sz w:val="24"/>
      <w:szCs w:val="24"/>
      <w:lang w:eastAsia="en-US" w:bidi="en-US"/>
    </w:rPr>
  </w:style>
  <w:style w:type="paragraph" w:customStyle="1" w:styleId="244">
    <w:name w:val="Body Text(ch)"/>
    <w:basedOn w:val="1"/>
    <w:next w:val="21"/>
    <w:qFormat/>
    <w:uiPriority w:val="0"/>
    <w:pPr>
      <w:spacing w:after="120"/>
    </w:pPr>
    <w:rPr>
      <w:rFonts w:ascii="宋体" w:hAnsi="Arial"/>
      <w:bCs/>
      <w:iCs/>
      <w:szCs w:val="24"/>
    </w:rPr>
  </w:style>
  <w:style w:type="paragraph" w:customStyle="1" w:styleId="24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7">
    <w:name w:val="Char"/>
    <w:basedOn w:val="1"/>
    <w:qFormat/>
    <w:uiPriority w:val="0"/>
    <w:pPr>
      <w:tabs>
        <w:tab w:val="left" w:pos="360"/>
      </w:tabs>
      <w:ind w:firstLine="200"/>
    </w:pPr>
    <w:rPr>
      <w:sz w:val="28"/>
      <w:szCs w:val="30"/>
    </w:rPr>
  </w:style>
  <w:style w:type="paragraph" w:customStyle="1" w:styleId="248">
    <w:name w:val="Char1"/>
    <w:basedOn w:val="18"/>
    <w:qFormat/>
    <w:uiPriority w:val="0"/>
    <w:rPr>
      <w:rFonts w:ascii="Tahoma" w:hAnsi="Tahoma"/>
      <w:sz w:val="24"/>
      <w:szCs w:val="24"/>
    </w:rPr>
  </w:style>
  <w:style w:type="paragraph" w:customStyle="1" w:styleId="24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0">
    <w:name w:val="table_lines"/>
    <w:basedOn w:val="1"/>
    <w:qFormat/>
    <w:uiPriority w:val="0"/>
    <w:pPr>
      <w:widowControl/>
      <w:jc w:val="left"/>
    </w:pPr>
    <w:rPr>
      <w:sz w:val="20"/>
      <w:szCs w:val="20"/>
      <w:lang w:val="de-DE" w:eastAsia="de-DE"/>
    </w:rPr>
  </w:style>
  <w:style w:type="paragraph" w:customStyle="1" w:styleId="251">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3">
    <w:name w:val="Char Char Char Char"/>
    <w:basedOn w:val="18"/>
    <w:qFormat/>
    <w:uiPriority w:val="0"/>
    <w:pPr>
      <w:spacing w:line="360" w:lineRule="auto"/>
    </w:pPr>
    <w:rPr>
      <w:rFonts w:ascii="Tahoma" w:hAnsi="Tahoma"/>
      <w:sz w:val="24"/>
      <w:szCs w:val="24"/>
    </w:rPr>
  </w:style>
  <w:style w:type="paragraph" w:customStyle="1" w:styleId="254">
    <w:name w:val="4"/>
    <w:basedOn w:val="1"/>
    <w:next w:val="41"/>
    <w:qFormat/>
    <w:uiPriority w:val="0"/>
    <w:pPr>
      <w:spacing w:line="360" w:lineRule="auto"/>
      <w:ind w:firstLine="420"/>
    </w:pPr>
    <w:rPr>
      <w:color w:val="FF0000"/>
      <w:sz w:val="24"/>
      <w:szCs w:val="24"/>
    </w:rPr>
  </w:style>
  <w:style w:type="paragraph" w:customStyle="1" w:styleId="255">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6">
    <w:name w:val="Char Char Char Char Char Char Char Char Char Char"/>
    <w:basedOn w:val="1"/>
    <w:qFormat/>
    <w:uiPriority w:val="0"/>
    <w:pPr>
      <w:spacing w:line="360" w:lineRule="auto"/>
    </w:pPr>
    <w:rPr>
      <w:sz w:val="24"/>
      <w:szCs w:val="20"/>
    </w:rPr>
  </w:style>
  <w:style w:type="paragraph" w:customStyle="1" w:styleId="257">
    <w:name w:val="样式1"/>
    <w:basedOn w:val="1"/>
    <w:qFormat/>
    <w:uiPriority w:val="0"/>
    <w:pPr>
      <w:numPr>
        <w:ilvl w:val="0"/>
        <w:numId w:val="3"/>
      </w:numPr>
    </w:pPr>
    <w:rPr>
      <w:rFonts w:ascii="宋体" w:hAnsi="宋体"/>
      <w:szCs w:val="21"/>
    </w:rPr>
  </w:style>
  <w:style w:type="paragraph" w:customStyle="1" w:styleId="25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8">
    <w:name w:val="Char Char Char Char1"/>
    <w:basedOn w:val="18"/>
    <w:qFormat/>
    <w:uiPriority w:val="0"/>
    <w:pPr>
      <w:spacing w:line="360" w:lineRule="auto"/>
    </w:pPr>
    <w:rPr>
      <w:rFonts w:ascii="Tahoma" w:hAnsi="Tahoma"/>
      <w:sz w:val="24"/>
      <w:szCs w:val="24"/>
    </w:rPr>
  </w:style>
  <w:style w:type="paragraph" w:customStyle="1" w:styleId="269">
    <w:name w:val="table_1stline"/>
    <w:basedOn w:val="1"/>
    <w:qFormat/>
    <w:uiPriority w:val="0"/>
    <w:pPr>
      <w:widowControl/>
      <w:spacing w:before="120"/>
      <w:jc w:val="left"/>
    </w:pPr>
    <w:rPr>
      <w:bCs/>
      <w:sz w:val="20"/>
      <w:szCs w:val="20"/>
      <w:lang w:val="de-DE" w:eastAsia="de-DE"/>
    </w:rPr>
  </w:style>
  <w:style w:type="paragraph" w:customStyle="1" w:styleId="27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2">
    <w:name w:val="修订1"/>
    <w:semiHidden/>
    <w:qFormat/>
    <w:uiPriority w:val="99"/>
    <w:rPr>
      <w:rFonts w:ascii="Times New Roman" w:hAnsi="Times New Roman" w:eastAsia="宋体" w:cs="Times New Roman"/>
      <w:sz w:val="21"/>
      <w:szCs w:val="21"/>
      <w:lang w:val="en-US" w:eastAsia="zh-CN" w:bidi="ar-SA"/>
    </w:rPr>
  </w:style>
  <w:style w:type="table" w:customStyle="1" w:styleId="273">
    <w:name w:val="Table Normal"/>
    <w:qFormat/>
    <w:uiPriority w:val="0"/>
    <w:tblPr>
      <w:tblCellMar>
        <w:top w:w="0" w:type="dxa"/>
        <w:left w:w="0" w:type="dxa"/>
        <w:bottom w:w="0" w:type="dxa"/>
        <w:right w:w="0" w:type="dxa"/>
      </w:tblCellMar>
    </w:tblPr>
  </w:style>
  <w:style w:type="paragraph" w:customStyle="1" w:styleId="274">
    <w:name w:val="正文文本 211"/>
    <w:basedOn w:val="1"/>
    <w:qFormat/>
    <w:uiPriority w:val="99"/>
    <w:pPr>
      <w:jc w:val="center"/>
    </w:pPr>
    <w:rPr>
      <w:b/>
      <w:bCs/>
      <w:sz w:val="20"/>
      <w:szCs w:val="20"/>
    </w:rPr>
  </w:style>
  <w:style w:type="paragraph" w:customStyle="1" w:styleId="275">
    <w:name w:val="正文文本12"/>
    <w:basedOn w:val="1"/>
    <w:qFormat/>
    <w:uiPriority w:val="1"/>
    <w:pPr>
      <w:ind w:left="120"/>
    </w:pPr>
    <w:rPr>
      <w:rFonts w:ascii="宋体" w:hAnsi="宋体" w:cs="宋体"/>
      <w:szCs w:val="21"/>
      <w:lang w:val="zh-CN" w:bidi="zh-CN"/>
    </w:rPr>
  </w:style>
  <w:style w:type="paragraph" w:customStyle="1" w:styleId="276">
    <w:name w:val="Table Text"/>
    <w:basedOn w:val="1"/>
    <w:semiHidden/>
    <w:qFormat/>
    <w:uiPriority w:val="0"/>
    <w:pPr>
      <w:spacing w:line="280" w:lineRule="exact"/>
      <w:ind w:left="44" w:right="44"/>
    </w:pPr>
    <w:rPr>
      <w:rFonts w:ascii="宋体" w:hAnsi="宋体" w:cs="宋体"/>
      <w:lang w:eastAsia="en-US"/>
    </w:rPr>
  </w:style>
  <w:style w:type="paragraph" w:customStyle="1" w:styleId="277">
    <w:name w:val="正文缩进t"/>
    <w:basedOn w:val="1"/>
    <w:qFormat/>
    <w:uiPriority w:val="0"/>
    <w:pPr>
      <w:ind w:firstLine="200" w:firstLineChars="200"/>
    </w:pPr>
  </w:style>
  <w:style w:type="table" w:customStyle="1" w:styleId="278">
    <w:name w:val="网格型1"/>
    <w:basedOn w:val="51"/>
    <w:qFormat/>
    <w:uiPriority w:val="59"/>
    <w:rPr>
      <w:rFonts w:ascii="Times New Roman" w:hAnsi="Times New Roman" w:eastAsia="宋体" w:cs="Times New Roman"/>
      <w:szCs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79">
    <w:name w:val="正文文本缩进11"/>
    <w:basedOn w:val="1"/>
    <w:next w:val="280"/>
    <w:unhideWhenUsed/>
    <w:qFormat/>
    <w:uiPriority w:val="0"/>
    <w:pPr>
      <w:spacing w:after="120"/>
      <w:ind w:left="420"/>
    </w:pPr>
  </w:style>
  <w:style w:type="paragraph" w:customStyle="1" w:styleId="280">
    <w:name w:val="正文首行缩进 211"/>
    <w:basedOn w:val="279"/>
    <w:qFormat/>
    <w:uiPriority w:val="0"/>
    <w:pPr>
      <w:spacing w:after="0" w:line="360" w:lineRule="auto"/>
      <w:ind w:left="0" w:firstLine="420"/>
    </w:pPr>
    <w:rPr>
      <w:rFonts w:ascii="宋体" w:hAnsi="宋体" w:eastAsia="宋体" w:cs="Times New Roman"/>
      <w:szCs w:val="20"/>
    </w:rPr>
  </w:style>
  <w:style w:type="paragraph" w:customStyle="1" w:styleId="281">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3c2430c9-5a00-46fa-8d92-a6f9e6a578e5</errorID>
      <errorWord>(</errorWord>
      <group>L1_Format</group>
      <groupName>格式问题</groupName>
      <ability>L2_HalfPunc_CN</ability>
      <abilityName>全半角检查</abilityName>
      <candidateList>
        <item>（</item>
      </candidateList>
      <explain>文本全半角错误。</explain>
      <paraID>41762415</paraID>
      <start>48</start>
      <end>49</end>
      <status>unmodified</status>
      <modifiedWord/>
      <trackRevisions>false</trackRevisions>
    </reviewItem>
    <reviewItem>
      <errorID>fdfa2420-8e16-4918-90e1-f2e484f4611b</errorID>
      <errorWord>)</errorWord>
      <group>L1_Format</group>
      <groupName>格式问题</groupName>
      <ability>L2_HalfPunc_CN</ability>
      <abilityName>全半角检查</abilityName>
      <candidateList>
        <item>）</item>
      </candidateList>
      <explain>文本全半角错误。</explain>
      <paraID>41762415</paraID>
      <start>64</start>
      <end>65</end>
      <status>unmodified</status>
      <modifiedWord/>
      <trackRevisions>false</trackRevisions>
    </reviewItem>
    <reviewItem>
      <errorID>7ad9d697-6dc1-4e48-b1d6-2c39a5a15797</errorID>
      <errorWord>(</errorWord>
      <group>L1_Format</group>
      <groupName>格式问题</groupName>
      <ability>L2_HalfPunc_CN</ability>
      <abilityName>全半角检查</abilityName>
      <candidateList>
        <item>（</item>
      </candidateList>
      <explain>文本全半角错误。</explain>
      <paraID>41762415</paraID>
      <start>105</start>
      <end>106</end>
      <status>unmodified</status>
      <modifiedWord/>
      <trackRevisions>false</trackRevisions>
    </reviewItem>
    <reviewItem>
      <errorID>f9cc2f95-795e-4783-b230-13fa63a7ce7b</errorID>
      <errorWord>)</errorWord>
      <group>L1_Format</group>
      <groupName>格式问题</groupName>
      <ability>L2_HalfPunc_CN</ability>
      <abilityName>全半角检查</abilityName>
      <candidateList>
        <item>）</item>
      </candidateList>
      <explain>文本全半角错误。</explain>
      <paraID>41762415</paraID>
      <start>168</start>
      <end>169</end>
      <status>unmodified</status>
      <modifiedWord/>
      <trackRevisions>false</trackRevisions>
    </reviewItem>
    <reviewItem>
      <errorID>fa50cf3e-0d86-46e0-9e1d-883b7181d230</errorID>
      <errorWord>(</errorWord>
      <group>L1_Format</group>
      <groupName>格式问题</groupName>
      <ability>L2_HalfPunc_CN</ability>
      <abilityName>全半角检查</abilityName>
      <candidateList>
        <item>（</item>
      </candidateList>
      <explain>文本全半角错误。</explain>
      <paraID>444BA530</paraID>
      <start>42</start>
      <end>43</end>
      <status>unmodified</status>
      <modifiedWord/>
      <trackRevisions>false</trackRevisions>
    </reviewItem>
    <reviewItem>
      <errorID>68b44865-284a-49d8-aca0-9506155d538c</errorID>
      <errorWord>)</errorWord>
      <group>L1_Format</group>
      <groupName>格式问题</groupName>
      <ability>L2_HalfPunc_CN</ability>
      <abilityName>全半角检查</abilityName>
      <candidateList>
        <item>）</item>
      </candidateList>
      <explain>文本全半角错误。</explain>
      <paraID>444BA530</paraID>
      <start>57</start>
      <end>58</end>
      <status>unmodified</status>
      <modifiedWord/>
      <trackRevisions>false</trackRevisions>
    </reviewItem>
    <reviewItem>
      <errorID>4c834d13-69f0-44a4-a1fd-03d25c5fdc5f</errorID>
      <errorWord>〔2021)5号</errorWord>
      <group>L1_Knowledge</group>
      <groupName>知识性问题</groupName>
      <ability>L2_Knowledge</ability>
      <abilityName>其他知识</abilityName>
      <candidateList>
        <item>〔2021〕5号</item>
      </candidateList>
      <explain>发文字号格式错误。</explain>
      <paraID>7D97DCA1</paraID>
      <start>30</start>
      <end>38</end>
      <status>modified</status>
      <modifiedWord>〔2021〕5号</modifiedWord>
      <trackRevisions>false</trackRevisions>
    </reviewItem>
    <reviewItem>
      <errorID>748666d7-9713-41cb-9181-92e73c12861e</errorID>
      <errorWord>(</errorWord>
      <group>L1_Format</group>
      <groupName>格式问题</groupName>
      <ability>L2_HalfPunc_CN</ability>
      <abilityName>全半角检查</abilityName>
      <candidateList>
        <item>（</item>
      </candidateList>
      <explain>文本全半角错误。</explain>
      <paraID>7D97DCA1</paraID>
      <start>107</start>
      <end>108</end>
      <status>unmodified</status>
      <modifiedWord/>
      <trackRevisions>false</trackRevisions>
    </reviewItem>
    <reviewItem>
      <errorID>cb8c66f8-198d-45fc-a447-5958eb552c7d</errorID>
      <errorWord>/)</errorWord>
      <group>L1_Punc</group>
      <groupName>标点问题</groupName>
      <ability>L2_Punc_CN</ability>
      <abilityName>标点符号检查</abilityName>
      <candidateList>
        <item>)</item>
      </candidateList>
      <explain/>
      <paraID>7D97DCA1</paraID>
      <start>128</start>
      <end>130</end>
      <status>unmodified</status>
      <modifiedWord/>
      <trackRevisions>false</trackRevisions>
    </reviewItem>
    <reviewItem>
      <errorID>26aecfc2-d9a5-428d-aff0-47f87df2293e</errorID>
      <errorWord>(</errorWord>
      <group>L1_Format</group>
      <groupName>格式问题</groupName>
      <ability>L2_HalfPunc_CN</ability>
      <abilityName>全半角检查</abilityName>
      <candidateList>
        <item>（</item>
      </candidateList>
      <explain>文本全半角错误。</explain>
      <paraID>2526CA6A</paraID>
      <start>107</start>
      <end>108</end>
      <status>unmodified</status>
      <modifiedWord/>
      <trackRevisions>false</trackRevisions>
    </reviewItem>
    <reviewItem>
      <errorID>27609548-75af-4f7a-8931-708a3c18249d</errorID>
      <errorWord>)</errorWord>
      <group>L1_Format</group>
      <groupName>格式问题</groupName>
      <ability>L2_HalfPunc_CN</ability>
      <abilityName>全半角检查</abilityName>
      <candidateList>
        <item>）</item>
      </candidateList>
      <explain>文本全半角错误。</explain>
      <paraID>2526CA6A</paraID>
      <start>137</start>
      <end>138</end>
      <status>unmodified</status>
      <modifiedWord/>
      <trackRevisions>false</trackRevisions>
    </reviewItem>
    <reviewItem>
      <errorID>054aae0f-d901-42f7-b281-3a523092100c</errorID>
      <errorWord>:</errorWord>
      <group>L1_Format</group>
      <groupName>格式问题</groupName>
      <ability>L2_HalfPunc_CN</ability>
      <abilityName>全半角检查</abilityName>
      <candidateList>
        <item>：</item>
      </candidateList>
      <explain>文本全半角错误。</explain>
      <paraID>7D64054D</paraID>
      <start>18</start>
      <end>19</end>
      <status>unmodified</status>
      <modifiedWord/>
      <trackRevisions>false</trackRevisions>
    </reviewItem>
    <reviewItem>
      <errorID>37fab27f-1765-4352-8861-6debef2ea46b</errorID>
      <errorWord>(</errorWord>
      <group>L1_Format</group>
      <groupName>格式问题</groupName>
      <ability>L2_HalfPunc_CN</ability>
      <abilityName>全半角检查</abilityName>
      <candidateList>
        <item>（</item>
      </candidateList>
      <explain>文本全半角错误。</explain>
      <paraID>4C6A730E</paraID>
      <start>19</start>
      <end>20</end>
      <status>unmodified</status>
      <modifiedWord/>
      <trackRevisions>false</trackRevisions>
    </reviewItem>
    <reviewItem>
      <errorID>28b7b137-059a-433e-8db1-b2d8ab95d485</errorID>
      <errorWord>)</errorWord>
      <group>L1_Format</group>
      <groupName>格式问题</groupName>
      <ability>L2_HalfPunc_CN</ability>
      <abilityName>全半角检查</abilityName>
      <candidateList>
        <item>）</item>
      </candidateList>
      <explain>文本全半角错误。</explain>
      <paraID>4C6A730E</paraID>
      <start>28</start>
      <end>29</end>
      <status>unmodified</status>
      <modifiedWord/>
      <trackRevisions>false</trackRevisions>
    </reviewItem>
    <reviewItem>
      <errorID>576aad6b-a29c-4b6a-8532-710c9a53a3d4</errorID>
      <errorWord>间</errorWord>
      <group>L1_Word</group>
      <groupName>字词问题</groupName>
      <ability>L2_Typo</ability>
      <abilityName>字词错误</abilityName>
      <candidateList>
        <item>间之</item>
      </candidateList>
      <explain/>
      <paraID>2F1FA168</paraID>
      <start>14</start>
      <end>15</end>
      <status>unmodified</status>
      <modifiedWord/>
      <trackRevisions>false</trackRevisions>
    </reviewItem>
    <reviewItem>
      <errorID>78f75f77-d27c-478a-a7bc-4cccf1dd3c39</errorID>
      <errorWord>法律、法规</errorWord>
      <group>L1_Word</group>
      <groupName>字词问题</groupName>
      <ability>L2_Typo</ability>
      <abilityName>字词错误</abilityName>
      <candidateList>
        <item>法律法规</item>
      </candidateList>
      <explain/>
      <paraID>7C474664</paraID>
      <start>11</start>
      <end>16</end>
      <status>unmodified</status>
      <modifiedWord/>
      <trackRevisions>false</trackRevisions>
    </reviewItem>
    <reviewItem>
      <errorID>b42bcdb9-1dcb-4817-9250-8561b7292b23</errorID>
      <errorWord>,</errorWord>
      <group>L1_Format</group>
      <groupName>格式问题</groupName>
      <ability>L2_HalfPunc_CN</ability>
      <abilityName>全半角检查</abilityName>
      <candidateList>
        <item>，</item>
      </candidateList>
      <explain>文本全半角错误。</explain>
      <paraID>4FB724B3</paraID>
      <start>71</start>
      <end>72</end>
      <status>unmodified</status>
      <modifiedWord/>
      <trackRevisions>false</trackRevisions>
    </reviewItem>
    <reviewItem>
      <errorID>9f36349e-7804-47ab-8a1f-894c15b8db44</errorID>
      <errorWord>国家发改委</errorWord>
      <group>L1_Knowledge</group>
      <groupName>知识性问题</groupName>
      <ability>L2_Knowledge</ability>
      <abilityName>其他知识</abilityName>
      <candidateList>
        <item>国家发展改革委</item>
      </candidateList>
      <explain/>
      <paraID>21A4C514</paraID>
      <start>17</start>
      <end>22</end>
      <status>unmodified</status>
      <modifiedWord/>
      <trackRevisions>false</trackRevisions>
    </reviewItem>
    <reviewItem>
      <errorID>fe19fff2-e414-4392-8085-af580c9cef54</errorID>
      <errorWord>，</errorWord>
      <group>L1_Word</group>
      <groupName>字词问题</groupName>
      <ability>L2_Typo</ability>
      <abilityName>字词错误</abilityName>
      <candidateList>
        <item>，并</item>
      </candidateList>
      <explain/>
      <paraID>57E3D6FB</paraID>
      <start>90</start>
      <end>91</end>
      <status>unmodified</status>
      <modifiedWord/>
      <trackRevisions>false</trackRevisions>
    </reviewItem>
    <reviewItem>
      <errorID>451aa4f4-b31f-49c5-bb4d-f7217b9996a5</errorID>
      <errorWord>,</errorWord>
      <group>L1_Format</group>
      <groupName>格式问题</groupName>
      <ability>L2_HalfPunc_CN</ability>
      <abilityName>全半角检查</abilityName>
      <candidateList>
        <item>，</item>
      </candidateList>
      <explain>文本全半角错误。</explain>
      <paraID> 3F8EC7B</paraID>
      <start>70</start>
      <end>71</end>
      <status>unmodified</status>
      <modifiedWord/>
      <trackRevisions>false</trackRevisions>
    </reviewItem>
    <reviewItem>
      <errorID>6912d5ac-faa1-4884-bec2-611a19b85f27</errorID>
      <errorWord>,</errorWord>
      <group>L1_Format</group>
      <groupName>格式问题</groupName>
      <ability>L2_HalfPunc_CN</ability>
      <abilityName>全半角检查</abilityName>
      <candidateList>
        <item>，</item>
      </candidateList>
      <explain>文本全半角错误。</explain>
      <paraID>1309358B</paraID>
      <start>48</start>
      <end>49</end>
      <status>unmodified</status>
      <modifiedWord/>
      <trackRevisions>false</trackRevisions>
    </reviewItem>
    <reviewItem>
      <errorID>ef37e281-6b0d-4123-bb84-b3c28c113abe</errorID>
      <errorWord>,</errorWord>
      <group>L1_Format</group>
      <groupName>格式问题</groupName>
      <ability>L2_HalfPunc_CN</ability>
      <abilityName>全半角检查</abilityName>
      <candidateList>
        <item>，</item>
      </candidateList>
      <explain>文本全半角错误。</explain>
      <paraID> 8CC1106</paraID>
      <start>54</start>
      <end>55</end>
      <status>unmodified</status>
      <modifiedWord/>
      <trackRevisions>false</trackRevisions>
    </reviewItem>
    <reviewItem>
      <errorID>a87c31b0-d7f2-452e-8d57-b5632a69d6ea</errorID>
      <errorWord>（</errorWord>
      <group>L1_Punc</group>
      <groupName>标点问题</groupName>
      <ability>L2_Punc_CN</ability>
      <abilityName>标点符号检查</abilityName>
      <candidateList/>
      <explain>同一形式括号套用。</explain>
      <paraID>  37155F</paraID>
      <start>64</start>
      <end>65</end>
      <status>unmodified</status>
      <modifiedWord/>
      <trackRevisions>false</trackRevisions>
    </reviewItem>
    <reviewItem>
      <errorID>c3418bee-9004-4def-9aa3-d776ade0bc05</errorID>
      <errorWord>）</errorWord>
      <group>L1_Punc</group>
      <groupName>标点问题</groupName>
      <ability>L2_Punc_CN</ability>
      <abilityName>标点符号检查</abilityName>
      <candidateList/>
      <explain>同一形式括号套用。</explain>
      <paraID>  37155F</paraID>
      <start>81</start>
      <end>82</end>
      <status>unmodified</status>
      <modifiedWord/>
      <trackRevisions>false</trackRevisions>
    </reviewItem>
    <reviewItem>
      <errorID>6955688b-79c7-48e9-a3f9-79bbe1e53984</errorID>
      <errorWord>（</errorWord>
      <group>L1_Punc</group>
      <groupName>标点问题</groupName>
      <ability>L2_Punc_CN</ability>
      <abilityName>标点符号检查</abilityName>
      <candidateList/>
      <explain>同一形式括号套用。</explain>
      <paraID>  37155F</paraID>
      <start>108</start>
      <end>109</end>
      <status>unmodified</status>
      <modifiedWord/>
      <trackRevisions>false</trackRevisions>
    </reviewItem>
    <reviewItem>
      <errorID>7a9103b7-5874-46ab-9882-b100dc479976</errorID>
      <errorWord>）</errorWord>
      <group>L1_Punc</group>
      <groupName>标点问题</groupName>
      <ability>L2_Punc_CN</ability>
      <abilityName>标点符号检查</abilityName>
      <candidateList/>
      <explain>同一形式括号套用。</explain>
      <paraID>  37155F</paraID>
      <start>113</start>
      <end>114</end>
      <status>unmodified</status>
      <modifiedWord/>
      <trackRevisions>false</trackRevisions>
    </reviewItem>
    <reviewItem>
      <errorID>4351e1e0-5a12-4ebc-9ec7-a18ba3540e35</errorID>
      <errorWord>（</errorWord>
      <group>L1_Punc</group>
      <groupName>标点问题</groupName>
      <ability>L2_Punc_CN</ability>
      <abilityName>标点符号检查</abilityName>
      <candidateList/>
      <explain>同一形式括号套用。</explain>
      <paraID>  37155F</paraID>
      <start>119</start>
      <end>120</end>
      <status>unmodified</status>
      <modifiedWord/>
      <trackRevisions>false</trackRevisions>
    </reviewItem>
    <reviewItem>
      <errorID>72f2e8ea-a806-47d8-91e9-d45c76323509</errorID>
      <errorWord>）</errorWord>
      <group>L1_Punc</group>
      <groupName>标点问题</groupName>
      <ability>L2_Punc_CN</ability>
      <abilityName>标点符号检查</abilityName>
      <candidateList/>
      <explain>同一形式括号套用。</explain>
      <paraID>  37155F</paraID>
      <start>133</start>
      <end>134</end>
      <status>unmodified</status>
      <modifiedWord/>
      <trackRevisions>false</trackRevisions>
    </reviewItem>
    <reviewItem>
      <errorID>5e05eea2-15dc-4ddd-98b3-06a5fb45a82e</errorID>
      <errorWord>(</errorWord>
      <group>L1_Format</group>
      <groupName>格式问题</groupName>
      <ability>L2_HalfPunc_CN</ability>
      <abilityName>全半角检查</abilityName>
      <candidateList>
        <item>（</item>
      </candidateList>
      <explain>文本全半角错误。</explain>
      <paraID>3B5A606A</paraID>
      <start>94</start>
      <end>95</end>
      <status>unmodified</status>
      <modifiedWord/>
      <trackRevisions>false</trackRevisions>
    </reviewItem>
    <reviewItem>
      <errorID>b07b748a-56d5-4b00-89d8-5485be0439b1</errorID>
      <errorWord>)</errorWord>
      <group>L1_Format</group>
      <groupName>格式问题</groupName>
      <ability>L2_HalfPunc_CN</ability>
      <abilityName>全半角检查</abilityName>
      <candidateList>
        <item>）</item>
      </candidateList>
      <explain>文本全半角错误。</explain>
      <paraID>3B5A606A</paraID>
      <start>104</start>
      <end>105</end>
      <status>unmodified</status>
      <modifiedWord/>
      <trackRevisions>false</trackRevisions>
    </reviewItem>
    <reviewItem>
      <errorID>d1549fb2-99de-4e30-a9aa-aa837244eddb</errorID>
      <errorWord>任何的</errorWord>
      <group>L1_Word</group>
      <groupName>字词问题</groupName>
      <ability>L2_Typo</ability>
      <abilityName>字词错误</abilityName>
      <candidateList>
        <item>任何</item>
      </candidateList>
      <explain/>
      <paraID>24F1FD11</paraID>
      <start>45</start>
      <end>48</end>
      <status>unmodified</status>
      <modifiedWord/>
      <trackRevisions>false</trackRevisions>
    </reviewItem>
    <reviewItem>
      <errorID>f544fa39-5331-4330-a10a-9f9537815f6c</errorID>
      <errorWord>,</errorWord>
      <group>L1_Format</group>
      <groupName>格式问题</groupName>
      <ability>L2_HalfPunc_CN</ability>
      <abilityName>全半角检查</abilityName>
      <candidateList>
        <item>，</item>
      </candidateList>
      <explain>文本全半角错误。</explain>
      <paraID>54EBB1BC</paraID>
      <start>39</start>
      <end>40</end>
      <status>unmodified</status>
      <modifiedWord/>
      <trackRevisions>false</trackRevisions>
    </reviewItem>
    <reviewItem>
      <errorID>75835175-3507-409d-a2be-4bcf30253dc6</errorID>
      <errorWord>,</errorWord>
      <group>L1_Format</group>
      <groupName>格式问题</groupName>
      <ability>L2_HalfPunc_CN</ability>
      <abilityName>全半角检查</abilityName>
      <candidateList>
        <item>，</item>
      </candidateList>
      <explain>文本全半角错误。</explain>
      <paraID>54EBB1BC</paraID>
      <start>80</start>
      <end>81</end>
      <status>unmodified</status>
      <modifiedWord/>
      <trackRevisions>false</trackRevisions>
    </reviewItem>
    <reviewItem>
      <errorID>6cefb80f-9252-4c15-b800-8d8aae48d3e8</errorID>
      <errorWord>,</errorWord>
      <group>L1_Format</group>
      <groupName>格式问题</groupName>
      <ability>L2_HalfPunc_CN</ability>
      <abilityName>全半角检查</abilityName>
      <candidateList>
        <item>，</item>
      </candidateList>
      <explain>文本全半角错误。</explain>
      <paraID>54EBB1BC</paraID>
      <start>90</start>
      <end>91</end>
      <status>unmodified</status>
      <modifiedWord/>
      <trackRevisions>false</trackRevisions>
    </reviewItem>
    <reviewItem>
      <errorID>de74013e-dd0c-42bb-ba9a-6ab14d27058b</errorID>
      <errorWord>,</errorWord>
      <group>L1_Format</group>
      <groupName>格式问题</groupName>
      <ability>L2_HalfPunc_CN</ability>
      <abilityName>全半角检查</abilityName>
      <candidateList>
        <item>，</item>
      </candidateList>
      <explain>文本全半角错误。</explain>
      <paraID>54EBB1BC</paraID>
      <start>109</start>
      <end>110</end>
      <status>unmodified</status>
      <modifiedWord/>
      <trackRevisions>false</trackRevisions>
    </reviewItem>
    <reviewItem>
      <errorID>8d61c55a-1ea0-4239-afca-16c15316183c</errorID>
      <errorWord>,</errorWord>
      <group>L1_Format</group>
      <groupName>格式问题</groupName>
      <ability>L2_HalfPunc_CN</ability>
      <abilityName>全半角检查</abilityName>
      <candidateList>
        <item>，</item>
      </candidateList>
      <explain>文本全半角错误。</explain>
      <paraID>7DD45006</paraID>
      <start>12</start>
      <end>13</end>
      <status>unmodified</status>
      <modifiedWord/>
      <trackRevisions>false</trackRevisions>
    </reviewItem>
    <reviewItem>
      <errorID>bed0471b-65a9-40b0-8851-05913168d98b</errorID>
      <errorWord>,</errorWord>
      <group>L1_Format</group>
      <groupName>格式问题</groupName>
      <ability>L2_HalfPunc_CN</ability>
      <abilityName>全半角检查</abilityName>
      <candidateList>
        <item>，</item>
      </candidateList>
      <explain>文本全半角错误。</explain>
      <paraID>7DD45006</paraID>
      <start>117</start>
      <end>118</end>
      <status>unmodified</status>
      <modifiedWord/>
      <trackRevisions>false</trackRevisions>
    </reviewItem>
    <reviewItem>
      <errorID>07f73fa0-e565-4792-a8ca-415eb6c441a8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75E1984E</paraID>
      <start>26</start>
      <end>28</end>
      <status>modified</status>
      <modifiedWord>》《</modifiedWord>
      <trackRevisions>false</trackRevisions>
    </reviewItem>
    <reviewItem>
      <errorID>69d9f5a9-08f9-4217-87ae-ba95da29a090</errorID>
      <errorWord>》</errorWord>
      <group>L1_Word</group>
      <groupName>字词问题</groupName>
      <ability>L2_Typo</ability>
      <abilityName>字词错误</abilityName>
      <candidateList>
        <item>》等</item>
      </candidateList>
      <explain/>
      <paraID>75E1984E</paraID>
      <start>40</start>
      <end>41</end>
      <status>unmodified</status>
      <modifiedWord/>
      <trackRevisions>false</trackRevisions>
    </reviewItem>
    <reviewItem>
      <errorID>a12d0ded-870b-4552-ad3b-c73441b8d840</errorID>
      <errorWord>提供的</errorWord>
      <group>L1_Word</group>
      <groupName>字词问题</groupName>
      <ability>L2_Typo</ability>
      <abilityName>字词错误</abilityName>
      <candidateList>
        <item>提供</item>
      </candidateList>
      <explain/>
      <paraID>2C3686BC</paraID>
      <start>40</start>
      <end>43</end>
      <status>unmodified</status>
      <modifiedWord/>
      <trackRevisions>false</trackRevisions>
    </reviewItem>
    <reviewItem>
      <errorID>9b8362f3-0ce5-4db2-a10a-687d68da7d7c</errorID>
      <errorWord>噪音</errorWord>
      <group>L1_Word</group>
      <groupName>字词问题</groupName>
      <ability>L2_Alias</ability>
      <abilityName>也作/曾用词</abilityName>
      <candidateList>
        <item>噪声</item>
      </candidateList>
      <explain>词汇[噪音]为不规范表述或旧称，其规范书面表述为[噪声]。</explain>
      <paraID>3CB8F19D</paraID>
      <start>40</start>
      <end>42</end>
      <status>unmodified</status>
      <modifiedWord/>
      <trackRevisions>false</trackRevisions>
    </reviewItem>
    <reviewItem>
      <errorID>68acab04-3702-4e09-ab17-eb31a776d9b0</errorID>
      <errorWord>必须</errorWord>
      <group>L1_Word</group>
      <groupName>字词问题</groupName>
      <ability>L2_Typo</ability>
      <abilityName>字词错误</abilityName>
      <candidateList>
        <item>必需</item>
      </candidateList>
      <explain/>
      <paraID>7B5A1D89</paraID>
      <start>23</start>
      <end>25</end>
      <status>unmodified</status>
      <modifiedWord/>
      <trackRevisions>false</trackRevisions>
    </reviewItem>
    <reviewItem>
      <errorID>87ad7993-259c-4320-9152-98e0794c09eb</errorID>
      <errorWord>、</errorWord>
      <group>L1_Punc</group>
      <groupName>标点问题</groupName>
      <ability>L2_Punc_CN</ability>
      <abilityName>标点符号检查</abilityName>
      <candidateList>
        <item>.</item>
      </candidateList>
      <explain/>
      <paraID>4D5E30D7</paraID>
      <start>1</start>
      <end>2</end>
      <status>unmodified</status>
      <modifiedWord/>
      <trackRevisions>false</trackRevisions>
    </reviewItem>
    <reviewItem>
      <errorID>32114e70-babf-456d-b18c-6d33b4741713</errorID>
      <errorWord>、</errorWord>
      <group>L1_Punc</group>
      <groupName>标点问题</groupName>
      <ability>L2_Punc_CN</ability>
      <abilityName>标点符号检查</abilityName>
      <candidateList>
        <item>.</item>
      </candidateList>
      <explain/>
      <paraID>6900B1AD</paraID>
      <start>1</start>
      <end>2</end>
      <status>unmodified</status>
      <modifiedWord/>
      <trackRevisions>false</trackRevisions>
    </reviewItem>
    <reviewItem>
      <errorID>094f4458-d7c7-47ab-98a7-7601418a886c</errorID>
      <errorWord>、</errorWord>
      <group>L1_Punc</group>
      <groupName>标点问题</groupName>
      <ability>L2_Punc_CN</ability>
      <abilityName>标点符号检查</abilityName>
      <candidateList>
        <item>.</item>
      </candidateList>
      <explain/>
      <paraID>4F861416</paraID>
      <start>1</start>
      <end>2</end>
      <status>unmodified</status>
      <modifiedWord/>
      <trackRevisions>false</trackRevisions>
    </reviewItem>
    <reviewItem>
      <errorID>002f5751-b4d3-4787-bf8a-0e7b481bd2ab</errorID>
      <errorWord>、</errorWord>
      <group>L1_Punc</group>
      <groupName>标点问题</groupName>
      <ability>L2_Punc_CN</ability>
      <abilityName>标点符号检查</abilityName>
      <candidateList>
        <item>.</item>
      </candidateList>
      <explain/>
      <paraID>206362BD</paraID>
      <start>1</start>
      <end>2</end>
      <status>unmodified</status>
      <modifiedWord/>
      <trackRevisions>false</trackRevisions>
    </reviewItem>
    <reviewItem>
      <errorID>dae73205-9ac6-4fcf-9d2c-309d26b4ad65</errorID>
      <errorWord>、</errorWord>
      <group>L1_Punc</group>
      <groupName>标点问题</groupName>
      <ability>L2_Punc_CN</ability>
      <abilityName>标点符号检查</abilityName>
      <candidateList>
        <item>.</item>
      </candidateList>
      <explain/>
      <paraID>65B68879</paraID>
      <start>1</start>
      <end>2</end>
      <status>unmodified</status>
      <modifiedWord/>
      <trackRevisions>false</trackRevisions>
    </reviewItem>
    <reviewItem>
      <errorID>5ed718db-33b0-45de-a8a4-584dfc5f4b8d</errorID>
      <errorWord>来自于</errorWord>
      <group>L1_Grammar</group>
      <groupName>语法问题</groupName>
      <ability>L2_Grammar</ability>
      <abilityName>语法错误</abilityName>
      <candidateList>
        <item>来自</item>
      </candidateList>
      <explain>该表达中的“来自于”存在语义重复。【词汇解析】来自：表示“来源于”。包含了“于”的意思。</explain>
      <paraID>65B68879</paraID>
      <start>42</start>
      <end>45</end>
      <status>unmodified</status>
      <modifiedWord/>
      <trackRevisions>false</trackRevisions>
    </reviewItem>
    <reviewItem>
      <errorID>4fd28db1-53ab-43e5-87be-1a470f1985ef</errorID>
      <errorWord>、</errorWord>
      <group>L1_Punc</group>
      <groupName>标点问题</groupName>
      <ability>L2_Punc_CN</ability>
      <abilityName>标点符号检查</abilityName>
      <candidateList>
        <item>.</item>
      </candidateList>
      <explain/>
      <paraID>74608785</paraID>
      <start>1</start>
      <end>2</end>
      <status>unmodified</status>
      <modifiedWord/>
      <trackRevisions>false</trackRevisions>
    </reviewItem>
    <reviewItem>
      <errorID>5b0f33c7-d0a3-4429-ae5b-cc9d72189887</errorID>
      <errorWord>、</errorWord>
      <group>L1_Punc</group>
      <groupName>标点问题</groupName>
      <ability>L2_Punc_CN</ability>
      <abilityName>标点符号检查</abilityName>
      <candidateList>
        <item>.</item>
      </candidateList>
      <explain/>
      <paraID>69EE500E</paraID>
      <start>1</start>
      <end>2</end>
      <status>unmodified</status>
      <modifiedWord/>
      <trackRevisions>false</trackRevisions>
    </reviewItem>
    <reviewItem>
      <errorID>bd434591-811b-4f3c-a46a-50633b1c8ce0</errorID>
      <errorWord>、</errorWord>
      <group>L1_Punc</group>
      <groupName>标点问题</groupName>
      <ability>L2_Punc_CN</ability>
      <abilityName>标点符号检查</abilityName>
      <candidateList>
        <item>.</item>
      </candidateList>
      <explain/>
      <paraID>660EA529</paraID>
      <start>1</start>
      <end>2</end>
      <status>unmodified</status>
      <modifiedWord/>
      <trackRevisions>false</trackRevisions>
    </reviewItem>
    <reviewItem>
      <errorID>5bfe7e7e-236d-4d6f-a921-cf0e023443aa</errorID>
      <errorWord>、</errorWord>
      <group>L1_Punc</group>
      <groupName>标点问题</groupName>
      <ability>L2_Punc_CN</ability>
      <abilityName>标点符号检查</abilityName>
      <candidateList>
        <item>.</item>
      </candidateList>
      <explain/>
      <paraID>62B54603</paraID>
      <start>1</start>
      <end>2</end>
      <status>unmodified</status>
      <modifiedWord/>
      <trackRevisions>false</trackRevisions>
    </reviewItem>
    <reviewItem>
      <errorID>86522166-a73e-4ea4-a4b2-27d0649f7ca9</errorID>
      <errorWord>,</errorWord>
      <group>L1_Format</group>
      <groupName>格式问题</groupName>
      <ability>L2_HalfPunc_CN</ability>
      <abilityName>全半角检查</abilityName>
      <candidateList>
        <item>，</item>
      </candidateList>
      <explain>文本全半角错误。</explain>
      <paraID>49990A8A</paraID>
      <start>4</start>
      <end>5</end>
      <status>unmodified</status>
      <modifiedWord/>
      <trackRevisions>false</trackRevisions>
    </reviewItem>
    <reviewItem>
      <errorID>0c9f3567-85ff-4388-bbfa-74b5c15062ab</errorID>
      <errorWord>(</errorWord>
      <group>L1_Format</group>
      <groupName>格式问题</groupName>
      <ability>L2_HalfPunc_CN</ability>
      <abilityName>全半角检查</abilityName>
      <candidateList>
        <item>（</item>
      </candidateList>
      <explain>文本全半角错误。</explain>
      <paraID>4CF5D092</paraID>
      <start>24</start>
      <end>25</end>
      <status>unmodified</status>
      <modifiedWord/>
      <trackRevisions>false</trackRevisions>
    </reviewItem>
    <reviewItem>
      <errorID>e0635d85-10d3-460c-9d88-13619aed63a0</errorID>
      <errorWord>)</errorWord>
      <group>L1_Format</group>
      <groupName>格式问题</groupName>
      <ability>L2_HalfPunc_CN</ability>
      <abilityName>全半角检查</abilityName>
      <candidateList>
        <item>）</item>
      </candidateList>
      <explain>文本全半角错误。</explain>
      <paraID>4CF5D092</paraID>
      <start>29</start>
      <end>30</end>
      <status>unmodified</status>
      <modifiedWord/>
      <trackRevisions>false</trackRevisions>
    </reviewItem>
    <reviewItem>
      <errorID>2ded42cc-0ae9-4410-98c6-cd0d45477725</errorID>
      <errorWord>(</errorWord>
      <group>L1_Format</group>
      <groupName>格式问题</groupName>
      <ability>L2_HalfPunc_CN</ability>
      <abilityName>全半角检查</abilityName>
      <candidateList>
        <item>（</item>
      </candidateList>
      <explain>文本全半角错误。</explain>
      <paraID>4CF5D092</paraID>
      <start>32</start>
      <end>33</end>
      <status>unmodified</status>
      <modifiedWord/>
      <trackRevisions>false</trackRevisions>
    </reviewItem>
    <reviewItem>
      <errorID>b410134c-554e-4486-aacc-17f6bf530096</errorID>
      <errorWord>)</errorWord>
      <group>L1_Format</group>
      <groupName>格式问题</groupName>
      <ability>L2_HalfPunc_CN</ability>
      <abilityName>全半角检查</abilityName>
      <candidateList>
        <item>）</item>
      </candidateList>
      <explain>文本全半角错误。</explain>
      <paraID>4CF5D092</paraID>
      <start>35</start>
      <end>36</end>
      <status>unmodified</status>
      <modifiedWord/>
      <trackRevisions>false</trackRevisions>
    </reviewItem>
    <reviewItem>
      <errorID>7a050b74-6d55-46ac-94ce-76aafec3ab3f</errorID>
      <errorWord>作</errorWord>
      <group>L1_Word</group>
      <groupName>字词问题</groupName>
      <ability>L2_Typo</ability>
      <abilityName>字词错误</abilityName>
      <candidateList>
        <item>做</item>
      </candidateList>
      <explain>存在发音相同字词的误用。</explain>
      <paraID>4CF5D092</paraID>
      <start>256</start>
      <end>257</end>
      <status>unmodified</status>
      <modifiedWord/>
      <trackRevisions>false</trackRevisions>
    </reviewItem>
    <reviewItem>
      <errorID>c1d96bda-40fd-4537-849a-33f279fef52f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2F9EBEFB</paraID>
      <start>0</start>
      <end>2</end>
      <status>unmodified</status>
      <modifiedWord/>
      <trackRevisions>false</trackRevisions>
    </reviewItem>
    <reviewItem>
      <errorID>97c6f67f-b3a3-469f-bd83-c9764b4c2719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65883EA5</paraID>
      <start>0</start>
      <end>2</end>
      <status>unmodified</status>
      <modifiedWord/>
      <trackRevisions>false</trackRevisions>
    </reviewItem>
    <reviewItem>
      <errorID>bae8c927-d703-451a-8d32-5fddc6d1738b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58C5B7B9</paraID>
      <start>0</start>
      <end>2</end>
      <status>unmodified</status>
      <modifiedWord/>
      <trackRevisions>false</trackRevisions>
    </reviewItem>
    <reviewItem>
      <errorID>b839e04e-12c6-4db3-883a-a7c0910a8011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19FF5DDD</paraID>
      <start>0</start>
      <end>2</end>
      <status>unmodified</status>
      <modifiedWord/>
      <trackRevisions>false</trackRevisions>
    </reviewItem>
    <reviewItem>
      <errorID>c821db66-ee9c-403f-97ec-f148ea61c4b8</errorID>
      <errorWord>一</errorWord>
      <group>L1_Word</group>
      <groupName>字词问题</groupName>
      <ability>L2_Typo</ability>
      <abilityName>字词错误</abilityName>
      <candidateList>
        <item>一个</item>
      </candidateList>
      <explain/>
      <paraID>7D54030E</paraID>
      <start>39</start>
      <end>40</end>
      <status>unmodified</status>
      <modifiedWord/>
      <trackRevisions>false</trackRevisions>
    </reviewItem>
    <reviewItem>
      <errorID>92cfd676-a180-45fa-a35a-6947b742122e</errorID>
      <errorWord>任何的</errorWord>
      <group>L1_Word</group>
      <groupName>字词问题</groupName>
      <ability>L2_Typo</ability>
      <abilityName>字词错误</abilityName>
      <candidateList>
        <item>任何</item>
      </candidateList>
      <explain/>
      <paraID>60E70F0D</paraID>
      <start>47</start>
      <end>50</end>
      <status>unmodified</status>
      <modifiedWord/>
      <trackRevisions>false</trackRevisions>
    </reviewItem>
    <reviewItem>
      <errorID>7250d680-45e8-44fc-8c6f-225e85325ef2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29DBBC3A</paraID>
      <start>56</start>
      <end>59</end>
      <status>unmodified</status>
      <modifiedWord/>
      <trackRevisions>false</trackRevisions>
    </reviewItem>
    <reviewItem>
      <errorID>be645684-d730-4223-9937-4be7fc8c1733</errorID>
      <errorWord>详实</errorWord>
      <group>L1_Word</group>
      <groupName>字词问题</groupName>
      <ability>L2_Typo</ability>
      <abilityName>字词错误</abilityName>
      <candidateList>
        <item>翔实</item>
      </candidateList>
      <explain>存在发音相同字词的误用。</explain>
      <paraID>52B899DC</paraID>
      <start>38</start>
      <end>40</end>
      <status>unmodified</status>
      <modifiedWord/>
      <trackRevisions>false</trackRevisions>
    </reviewItem>
    <reviewItem>
      <errorID>35b0155d-3933-4c64-9978-6c8d8c11be62</errorID>
      <errorWord>详实</errorWord>
      <group>L1_Word</group>
      <groupName>字词问题</groupName>
      <ability>L2_Typo</ability>
      <abilityName>字词错误</abilityName>
      <candidateList>
        <item>翔实</item>
      </candidateList>
      <explain>存在发音相同字词的误用。</explain>
      <paraID>71111F08</paraID>
      <start>42</start>
      <end>44</end>
      <status>unmodified</status>
      <modifiedWord/>
      <trackRevisions>false</trackRevisions>
    </reviewItem>
    <reviewItem>
      <errorID>f86cf862-dcd3-4dc1-8c29-c8f9e971c260</errorID>
      <errorWord>详实</errorWord>
      <group>L1_Word</group>
      <groupName>字词问题</groupName>
      <ability>L2_Typo</ability>
      <abilityName>字词错误</abilityName>
      <candidateList>
        <item>翔实</item>
      </candidateList>
      <explain/>
      <paraID>6D54EE48</paraID>
      <start>36</start>
      <end>38</end>
      <status>unmodified</status>
      <modifiedWord/>
      <trackRevisions>false</trackRevisions>
    </reviewItem>
    <reviewItem>
      <errorID>711cb369-0ac1-4f60-821a-bce7a2e77e65</errorID>
      <errorWord>详实</errorWord>
      <group>L1_Word</group>
      <groupName>字词问题</groupName>
      <ability>L2_Typo</ability>
      <abilityName>字词错误</abilityName>
      <candidateList>
        <item>翔实</item>
      </candidateList>
      <explain>存在发音相同字词的误用。</explain>
      <paraID>79A75716</paraID>
      <start>37</start>
      <end>39</end>
      <status>unmodified</status>
      <modifiedWord/>
      <trackRevisions>false</trackRevisions>
    </reviewItem>
    <reviewItem>
      <errorID>117b1ed4-efbd-415e-a009-84270d19ec4d</errorID>
      <errorWord>详实</errorWord>
      <group>L1_Word</group>
      <groupName>字词问题</groupName>
      <ability>L2_Typo</ability>
      <abilityName>字词错误</abilityName>
      <candidateList>
        <item>翔实</item>
      </candidateList>
      <explain/>
      <paraID>1965EC10</paraID>
      <start>15</start>
      <end>17</end>
      <status>unmodified</status>
      <modifiedWord/>
      <trackRevisions>false</trackRevisions>
    </reviewItem>
    <reviewItem>
      <errorID>8e4d0658-0eb6-40ca-9bf9-7361047c0311</errorID>
      <errorWord>（</errorWord>
      <group>L1_Punc</group>
      <groupName>标点问题</groupName>
      <ability>L2_Punc_CN</ability>
      <abilityName>标点符号检查</abilityName>
      <candidateList/>
      <explain>同一形式括号套用。</explain>
      <paraID>6654CAEB</paraID>
      <start>20</start>
      <end>21</end>
      <status>unmodified</status>
      <modifiedWord/>
      <trackRevisions>false</trackRevisions>
    </reviewItem>
    <reviewItem>
      <errorID>af82e2f0-0a52-49e6-8aee-59b3ce192544</errorID>
      <errorWord>2026年02月</errorWord>
      <group>L1_Knowledge</group>
      <groupName>知识性问题</groupName>
      <ability>L2_Time</ability>
      <abilityName>日期时间</abilityName>
      <candidateList>
        <item>2026年2月</item>
      </candidateList>
      <explain>根据日常书写习惯，月份一般会省略前导零。</explain>
      <paraID>6654CAEB</paraID>
      <start>21</start>
      <end>29</end>
      <status>unmodified</status>
      <modifiedWord/>
      <trackRevisions>false</trackRevisions>
    </reviewItem>
    <reviewItem>
      <errorID>5e3af3a3-b802-4fce-a394-2af1cf716dd0</errorID>
      <errorWord>（</errorWord>
      <group>L1_Punc</group>
      <groupName>标点问题</groupName>
      <ability>L2_Punc_CN</ability>
      <abilityName>标点符号检查</abilityName>
      <candidateList/>
      <explain>同一形式括号套用。</explain>
      <paraID>6654CAEB</paraID>
      <start>29</start>
      <end>30</end>
      <status>unmodified</status>
      <modifiedWord/>
      <trackRevisions>false</trackRevisions>
    </reviewItem>
    <reviewItem>
      <errorID>b6d02ec6-b28e-4ce3-8cb8-2000a14bced4</errorID>
      <errorWord>）</errorWord>
      <group>L1_Punc</group>
      <groupName>标点问题</groupName>
      <ability>L2_Punc_CN</ability>
      <abilityName>标点符号检查</abilityName>
      <candidateList/>
      <explain>同一形式括号套用。</explain>
      <paraID>6654CAEB</paraID>
      <start>31</start>
      <end>32</end>
      <status>unmodified</status>
      <modifiedWord/>
      <trackRevisions>false</trackRevisions>
    </reviewItem>
    <reviewItem>
      <errorID>fb90f56b-5e92-416e-b41e-b8d99e8f1105</errorID>
      <errorWord>（</errorWord>
      <group>L1_Punc</group>
      <groupName>标点问题</groupName>
      <ability>L2_Punc_CN</ability>
      <abilityName>标点符号检查</abilityName>
      <candidateList/>
      <explain>同一形式括号套用。</explain>
      <paraID>6654CAEB</paraID>
      <start>36</start>
      <end>37</end>
      <status>unmodified</status>
      <modifiedWord/>
      <trackRevisions>false</trackRevisions>
    </reviewItem>
    <reviewItem>
      <errorID>f98819c4-47f9-4aa8-a7f1-200bd6c39aa3</errorID>
      <errorWord>）</errorWord>
      <group>L1_Punc</group>
      <groupName>标点问题</groupName>
      <ability>L2_Punc_CN</ability>
      <abilityName>标点符号检查</abilityName>
      <candidateList/>
      <explain>同一形式括号套用。</explain>
      <paraID>6654CAEB</paraID>
      <start>38</start>
      <end>39</end>
      <status>unmodified</status>
      <modifiedWord/>
      <trackRevisions>false</trackRevisions>
    </reviewItem>
    <reviewItem>
      <errorID>da03981c-3410-4853-a717-e45f1f09e9dd</errorID>
      <errorWord>（</errorWord>
      <group>L1_Punc</group>
      <groupName>标点问题</groupName>
      <ability>L2_Punc_CN</ability>
      <abilityName>标点符号检查</abilityName>
      <candidateList/>
      <explain>同一形式括号套用。</explain>
      <paraID>5115F83E</paraID>
      <start>34</start>
      <end>35</end>
      <status>unmodified</status>
      <modifiedWord/>
      <trackRevisions>false</trackRevisions>
    </reviewItem>
    <reviewItem>
      <errorID>33ac054f-1bdc-4991-b5e2-3117f291eac3</errorID>
      <errorWord>2026年02月</errorWord>
      <group>L1_Knowledge</group>
      <groupName>知识性问题</groupName>
      <ability>L2_Time</ability>
      <abilityName>日期时间</abilityName>
      <candidateList>
        <item>2026年2月</item>
      </candidateList>
      <explain>根据日常书写习惯，月份一般会省略前导零。</explain>
      <paraID>5115F83E</paraID>
      <start>35</start>
      <end>43</end>
      <status>unmodified</status>
      <modifiedWord/>
      <trackRevisions>false</trackRevisions>
    </reviewItem>
    <reviewItem>
      <errorID>57006f85-402b-4504-9db4-b692ff454312</errorID>
      <errorWord>（</errorWord>
      <group>L1_Punc</group>
      <groupName>标点问题</groupName>
      <ability>L2_Punc_CN</ability>
      <abilityName>标点符号检查</abilityName>
      <candidateList/>
      <explain>同一形式括号套用。</explain>
      <paraID>5115F83E</paraID>
      <start>43</start>
      <end>44</end>
      <status>unmodified</status>
      <modifiedWord/>
      <trackRevisions>false</trackRevisions>
    </reviewItem>
    <reviewItem>
      <errorID>f1967b88-4580-4b88-9530-3d46576f95ab</errorID>
      <errorWord>）</errorWord>
      <group>L1_Punc</group>
      <groupName>标点问题</groupName>
      <ability>L2_Punc_CN</ability>
      <abilityName>标点符号检查</abilityName>
      <candidateList/>
      <explain>同一形式括号套用。</explain>
      <paraID>5115F83E</paraID>
      <start>45</start>
      <end>46</end>
      <status>unmodified</status>
      <modifiedWord/>
      <trackRevisions>false</trackRevisions>
    </reviewItem>
    <reviewItem>
      <errorID>424f5e6b-1b24-4975-9eb8-0a5fa2210764</errorID>
      <errorWord>（</errorWord>
      <group>L1_Punc</group>
      <groupName>标点问题</groupName>
      <ability>L2_Punc_CN</ability>
      <abilityName>标点符号检查</abilityName>
      <candidateList/>
      <explain>同一形式括号套用。</explain>
      <paraID>5115F83E</paraID>
      <start>50</start>
      <end>51</end>
      <status>unmodified</status>
      <modifiedWord/>
      <trackRevisions>false</trackRevisions>
    </reviewItem>
    <reviewItem>
      <errorID>21e7fbc5-19aa-4845-b896-2dfc56737e95</errorID>
      <errorWord>）</errorWord>
      <group>L1_Punc</group>
      <groupName>标点问题</groupName>
      <ability>L2_Punc_CN</ability>
      <abilityName>标点符号检查</abilityName>
      <candidateList/>
      <explain>同一形式括号套用。</explain>
      <paraID>5115F83E</paraID>
      <start>52</start>
      <end>53</end>
      <status>unmodified</status>
      <modifiedWord/>
      <trackRevisions>false</trackRevisions>
    </reviewItem>
    <reviewItem>
      <errorID>2278bbea-ac27-4da4-9ae9-ebe442014d66</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3F3CA619</paraID>
      <start>6</start>
      <end>17</end>
      <status>unmodified</status>
      <modifiedWord/>
      <trackRevisions>false</trackRevisions>
    </reviewItem>
    <reviewItem>
      <errorID>182fd978-32f6-48b8-abea-c0f147ad9ea2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27E945A3</paraID>
      <start>0</start>
      <end>3</end>
      <status>unmodified</status>
      <modifiedWord/>
      <trackRevisions>false</trackRevisions>
    </reviewItem>
    <reviewItem>
      <errorID>516dcc11-bf58-4670-8a5a-f5253349cbc8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5B79506</paraID>
      <start>0</start>
      <end>3</end>
      <status>unmodified</status>
      <modifiedWord/>
      <trackRevisions>false</trackRevisions>
    </reviewItem>
    <reviewItem>
      <errorID>cc037124-f3cf-438b-b189-3a0bca99cd52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6FDF7E30</paraID>
      <start>0</start>
      <end>3</end>
      <status>unmodified</status>
      <modifiedWord/>
      <trackRevisions>false</trackRevisions>
    </reviewItem>
    <reviewItem>
      <errorID>d9ae31f6-2f94-4e4d-b3ee-91720985755b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27ED1586</paraID>
      <start>0</start>
      <end>3</end>
      <status>unmodified</status>
      <modifiedWord/>
      <trackRevisions>false</trackRevisions>
    </reviewItem>
    <reviewItem>
      <errorID>a68f05e6-1bb3-4124-b89f-f7f897662fac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6AB2C7DE</paraID>
      <start>0</start>
      <end>3</end>
      <status>unmodified</status>
      <modifiedWord/>
      <trackRevisions>false</trackRevisions>
    </reviewItem>
    <reviewItem>
      <errorID>88c1d04e-b1b4-493d-b9e7-8c793f62a654</errorID>
      <errorWord>(</errorWord>
      <group>L1_Format</group>
      <groupName>格式问题</groupName>
      <ability>L2_HalfPunc_CN</ability>
      <abilityName>全半角检查</abilityName>
      <candidateList>
        <item>（</item>
      </candidateList>
      <explain>文本全半角错误。</explain>
      <paraID> E13C8D4</paraID>
      <start>40</start>
      <end>41</end>
      <status>unmodified</status>
      <modifiedWord/>
      <trackRevisions>false</trackRevisions>
    </reviewItem>
    <reviewItem>
      <errorID>6e721b1e-a6fe-4131-bdb7-174c080507ea</errorID>
      <errorWord>)</errorWord>
      <group>L1_Format</group>
      <groupName>格式问题</groupName>
      <ability>L2_HalfPunc_CN</ability>
      <abilityName>全半角检查</abilityName>
      <candidateList>
        <item>）</item>
      </candidateList>
      <explain>文本全半角错误。</explain>
      <paraID> E13C8D4</paraID>
      <start>43</start>
      <end>44</end>
      <status>unmodified</status>
      <modifiedWord/>
      <trackRevisions>false</trackRevisions>
    </reviewItem>
    <reviewItem>
      <errorID>3886ad32-95f5-4cff-957c-cee6a24fd9df</errorID>
      <errorWord>,</errorWord>
      <group>L1_Format</group>
      <groupName>格式问题</groupName>
      <ability>L2_HalfPunc_CN</ability>
      <abilityName>全半角检查</abilityName>
      <candidateList>
        <item>，</item>
      </candidateList>
      <explain>文本全半角错误。</explain>
      <paraID>6984C657</paraID>
      <start>34</start>
      <end>35</end>
      <status>unmodified</status>
      <modifiedWord/>
      <trackRevisions>false</trackRevisions>
    </reviewItem>
    <reviewItem>
      <errorID>8f9b0a84-ce43-4d17-aca8-aeffbe9fbaf3</errorID>
      <errorWord>间</errorWord>
      <group>L1_Word</group>
      <groupName>字词问题</groupName>
      <ability>L2_Typo</ability>
      <abilityName>字词错误</abilityName>
      <candidateList>
        <item>间内</item>
      </candidateList>
      <explain/>
      <paraID>6984C657</paraID>
      <start>47</start>
      <end>48</end>
      <status>unmodified</status>
      <modifiedWord/>
      <trackRevisions>false</trackRevisions>
    </reviewItem>
    <reviewItem>
      <errorID>33a65d57-3f03-4ffc-8eaa-9773bbf267e6</errorID>
      <errorWord>(</errorWord>
      <group>L1_Format</group>
      <groupName>格式问题</groupName>
      <ability>L2_HalfPunc_CN</ability>
      <abilityName>全半角检查</abilityName>
      <candidateList>
        <item>（</item>
      </candidateList>
      <explain>文本全半角错误。</explain>
      <paraID>26FF5AF8</paraID>
      <start>2</start>
      <end>3</end>
      <status>unmodified</status>
      <modifiedWord/>
      <trackRevisions>false</trackRevisions>
    </reviewItem>
    <reviewItem>
      <errorID>89579beb-20d1-45ad-a0df-3e4fc3a7d8e9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7A83BDEB</paraID>
      <start>0</start>
      <end>2</end>
      <status>unmodified</status>
      <modifiedWord/>
      <trackRevisions>false</trackRevisions>
    </reviewItem>
    <reviewItem>
      <errorID>64677068-3bba-420a-9304-0a1dd01e5e9c</errorID>
      <errorWord>(</errorWord>
      <group>L1_Format</group>
      <groupName>格式问题</groupName>
      <ability>L2_HalfPunc_CN</ability>
      <abilityName>全半角检查</abilityName>
      <candidateList>
        <item>（</item>
      </candidateList>
      <explain>文本全半角错误。</explain>
      <paraID>5C8333D5</paraID>
      <start>33</start>
      <end>34</end>
      <status>unmodified</status>
      <modifiedWord/>
      <trackRevisions>false</trackRevisions>
    </reviewItem>
    <reviewItem>
      <errorID>43cc22f4-b8ef-4688-b278-83a805837c98</errorID>
      <errorWord>)</errorWord>
      <group>L1_Format</group>
      <groupName>格式问题</groupName>
      <ability>L2_HalfPunc_CN</ability>
      <abilityName>全半角检查</abilityName>
      <candidateList>
        <item>）</item>
      </candidateList>
      <explain>文本全半角错误。</explain>
      <paraID>5C8333D5</paraID>
      <start>45</start>
      <end>46</end>
      <status>unmodified</status>
      <modifiedWord/>
      <trackRevisions>false</trackRevisions>
    </reviewItem>
    <reviewItem>
      <errorID>2830e33c-ccbe-452c-8cce-1f7bae838fea</errorID>
      <errorWord>(</errorWord>
      <group>L1_Format</group>
      <groupName>格式问题</groupName>
      <ability>L2_HalfPunc_CN</ability>
      <abilityName>全半角检查</abilityName>
      <candidateList>
        <item>（</item>
      </candidateList>
      <explain>文本全半角错误。</explain>
      <paraID>5C8333D5</paraID>
      <start>204</start>
      <end>205</end>
      <status>unmodified</status>
      <modifiedWord/>
      <trackRevisions>false</trackRevisions>
    </reviewItem>
    <reviewItem>
      <errorID>0f77f844-b16a-4752-bb16-521b20c9920c</errorID>
      <errorWord>)</errorWord>
      <group>L1_Format</group>
      <groupName>格式问题</groupName>
      <ability>L2_HalfPunc_CN</ability>
      <abilityName>全半角检查</abilityName>
      <candidateList>
        <item>）</item>
      </candidateList>
      <explain>文本全半角错误。</explain>
      <paraID>5C8333D5</paraID>
      <start>221</start>
      <end>222</end>
      <status>unmodified</status>
      <modifiedWord/>
      <trackRevisions>false</trackRevisions>
    </reviewItem>
    <reviewItem>
      <errorID>b4619c75-e9ca-4945-a6ee-848b8d0c4ead</errorID>
      <errorWord>〔2017〕 141号</errorWord>
      <group>L1_Knowledge</group>
      <groupName>知识性问题</groupName>
      <ability>L2_Knowledge</ability>
      <abilityName>其他知识</abilityName>
      <candidateList>
        <item>〔2017〕141号</item>
      </candidateList>
      <explain>发文字号格式错误。</explain>
      <paraID>2BC3C12A</paraID>
      <start>49</start>
      <end>59</end>
      <status>modified</status>
      <modifiedWord>〔2017〕141号</modifiedWord>
      <trackRevisions>false</trackRevisions>
    </reviewItem>
    <reviewItem>
      <errorID>f83315c2-1d04-481a-b1e3-361eba358e6c</errorID>
      <errorWord>（</errorWord>
      <group>L1_Punc</group>
      <groupName>标点问题</groupName>
      <ability>L2_Punc_CN</ability>
      <abilityName>标点符号检查</abilityName>
      <candidateList/>
      <explain>同一形式括号套用。</explain>
      <paraID>404A3439</paraID>
      <start>0</start>
      <end>1</end>
      <status>unmodified</status>
      <modifiedWord/>
      <trackRevisions>false</trackRevisions>
    </reviewItem>
    <reviewItem>
      <errorID>bc087cb4-a0c7-4452-9dda-4701b3d3041c</errorID>
      <errorWord>(</errorWord>
      <group>L1_Punc</group>
      <groupName>标点问题</groupName>
      <ability>L2_Punc_CN</ability>
      <abilityName>标点符号检查</abilityName>
      <candidateList/>
      <explain>同一形式括号套用。</explain>
      <paraID>404A3439</paraID>
      <start>19</start>
      <end>20</end>
      <status>unmodified</status>
      <modifiedWord/>
      <trackRevisions>false</trackRevisions>
    </reviewItem>
    <reviewItem>
      <errorID>a9c37439-8596-4680-ab18-af53dac837d3</errorID>
      <errorWord>)</errorWord>
      <group>L1_Punc</group>
      <groupName>标点问题</groupName>
      <ability>L2_Punc_CN</ability>
      <abilityName>标点符号检查</abilityName>
      <candidateList/>
      <explain>同一形式括号套用。</explain>
      <paraID>404A3439</paraID>
      <start>29</start>
      <end>30</end>
      <status>unmodified</status>
      <modifiedWord/>
      <trackRevisions>false</trackRevisions>
    </reviewItem>
    <reviewItem>
      <errorID>d0317c56-29f2-445e-8616-c63521291dc9</errorID>
      <errorWord>）</errorWord>
      <group>L1_Punc</group>
      <groupName>标点问题</groupName>
      <ability>L2_Punc_CN</ability>
      <abilityName>标点符号检查</abilityName>
      <candidateList/>
      <explain>同一形式括号套用。</explain>
      <paraID>404A3439</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18C88067-0D45-4B50-9548-D0C8496510CD}">
  <ds:schemaRefs/>
</ds:datastoreItem>
</file>

<file path=customXml/itemProps2.xml><?xml version="1.0" encoding="utf-8"?>
<ds:datastoreItem xmlns:ds="http://schemas.openxmlformats.org/officeDocument/2006/customXml" ds:itemID="{e6361e56-719b-48ed-ae7d-187b76233d30}">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55</Pages>
  <Words>10142</Words>
  <Characters>11000</Characters>
  <Lines>167</Lines>
  <Paragraphs>47</Paragraphs>
  <TotalTime>14</TotalTime>
  <ScaleCrop>false</ScaleCrop>
  <LinksUpToDate>false</LinksUpToDate>
  <CharactersWithSpaces>11192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2023-03-29T07:28:00Z</dcterms:created>
  <dc:creator>赵国</dc:creator>
  <cp:lastModifiedBy>111</cp:lastModifiedBy>
  <cp:lastPrinted>2024-11-20T08:17:00Z</cp:lastPrinted>
  <dcterms:modified xsi:type="dcterms:W3CDTF">2026-08-26T06:40:18Z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AA912570E7564ED1A04ACBD9E56FD4C6_13</vt:lpwstr>
  </property>
  <property fmtid="{D5CDD505-2E9C-101B-9397-08002B2CF9AE}" pid="4" name="KSOTemplateDocerSaveRecord">
    <vt:lpwstr>eyJoZGlkIjoiMjQ4MzE4YTc1MGZhMGM1OTE1ZjgzNjJiZGYxZmE2YzIiLCJ1c2VySWQiOiIxNzcwNDY3OTkzIn0=</vt:lpwstr>
  </property>
</Properties>
</file>