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6"/>
          <w:szCs w:val="36"/>
          <w:highlight w:val="none"/>
          <w:lang w:eastAsia="zh-CN"/>
        </w:rPr>
        <w:t xml:space="preserve">2027年厅机关食堂食材供应招标</w:t>
      </w:r>
      <w:r/>
    </w:p>
    <w:p>
      <w:pPr>
        <w:pStyle w:val="988"/>
        <w:rPr>
          <w:color w:val="auto"/>
          <w:highlight w:val="none"/>
        </w:rPr>
      </w:pPr>
      <w:r/>
      <w:bookmarkStart w:id="261" w:name="_GoBack"/>
      <w:r/>
      <w:bookmarkEnd w:id="261"/>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rPr>
        <w:t xml:space="preserve">JSZC-320000-JSHY-G2026-0240</w:t>
      </w:r>
      <w:r/>
    </w:p>
    <w:p>
      <w:pPr>
        <w:ind w:firstLine="2168"/>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代理机构识别号：</w:t>
      </w:r>
      <w:r>
        <w:rPr>
          <w:rFonts w:hint="eastAsia" w:ascii="宋体" w:hAnsi="宋体" w:cs="宋体"/>
          <w:b/>
          <w:bCs/>
          <w:color w:val="auto"/>
          <w:sz w:val="32"/>
          <w:szCs w:val="32"/>
          <w:highlight w:val="none"/>
          <w:lang w:eastAsia="zh-CN"/>
        </w:rPr>
        <w:t xml:space="preserve">1009-2640HOLLYT37</w:t>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88"/>
        <w:rPr>
          <w:rFonts w:ascii="宋体" w:hAnsi="宋体" w:eastAsia="宋体" w:cs="宋体"/>
          <w:color w:val="auto"/>
          <w:highlight w:val="none"/>
        </w:rPr>
      </w:pPr>
      <w:r>
        <w:rPr>
          <w:rFonts w:ascii="宋体" w:hAnsi="宋体" w:eastAsia="宋体" w:cs="宋体"/>
          <w:color w:val="auto"/>
          <w:highlight w:val="none"/>
        </w:rPr>
      </w:r>
      <w:r/>
    </w:p>
    <w:p>
      <w:pPr>
        <w:pStyle w:val="988"/>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ind w:firstLine="1980"/>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tbl>
      <w:tblPr>
        <w:tblStyle w:val="96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江苏省公安厅</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shd w:val="nil" w:color="auto"/>
        <w:rPr>
          <w:rFonts w:ascii="宋体" w:hAnsi="宋体" w:cs="宋体"/>
          <w:b/>
          <w:bCs/>
          <w:color w:val="auto"/>
          <w:sz w:val="32"/>
          <w:szCs w:val="32"/>
          <w:highlight w:val="none"/>
        </w:rPr>
      </w:pPr>
      <w:r>
        <w:rPr>
          <w:rFonts w:hint="eastAsia" w:ascii="宋体" w:hAnsi="宋体" w:cs="宋体"/>
          <w:b/>
          <w:bCs/>
          <w:color w:val="auto"/>
          <w:sz w:val="32"/>
          <w:szCs w:val="36"/>
          <w:highlight w:val="none"/>
        </w:rPr>
        <w:br w:type="page" w:clear="all"/>
      </w: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6"/>
          <w:highlight w:val="none"/>
        </w:rPr>
        <w:t xml:space="preserve">目录</w:t>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978"/>
            <w:spacing w:line="480" w:lineRule="auto"/>
            <w:tabs>
              <w:tab w:val="right" w:pos="9740" w:leader="dot"/>
            </w:tabs>
            <w:rPr>
              <w:rFonts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978"/>
            <w:spacing w:line="480" w:lineRule="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978"/>
            <w:spacing w:line="480" w:lineRule="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978"/>
            <w:spacing w:line="480" w:lineRule="auto"/>
            <w:tabs>
              <w:tab w:val="right" w:pos="9740" w:leader="dot"/>
            </w:tabs>
            <w:rPr>
              <w:rFonts w:hint="eastAsia" w:ascii="宋体" w:hAnsi="宋体" w:eastAsia="宋体" w:cs="宋体"/>
              <w:b/>
              <w:bCs/>
              <w:color w:val="auto"/>
              <w:sz w:val="24"/>
              <w:szCs w:val="36"/>
              <w:highlight w:val="none"/>
              <w:lang w:val="en-US" w:eastAsia="zh-CN"/>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4</w:t>
          </w:r>
          <w:r/>
        </w:p>
        <w:p>
          <w:pPr>
            <w:pStyle w:val="978"/>
            <w:spacing w:line="480" w:lineRule="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58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978"/>
            <w:spacing w:line="480" w:lineRule="auto"/>
            <w:tabs>
              <w:tab w:val="right" w:pos="9740" w:leader="dot"/>
            </w:tabs>
            <w:rPr>
              <w:rFonts w:hint="eastAsia" w:ascii="宋体" w:hAnsi="宋体" w:eastAsia="宋体" w:cs="宋体"/>
              <w:b/>
              <w:bCs/>
              <w:color w:val="auto"/>
              <w:sz w:val="24"/>
              <w:szCs w:val="36"/>
              <w:highlight w:val="none"/>
              <w:lang w:val="en-US" w:eastAsia="zh-CN"/>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5</w:t>
          </w:r>
          <w:r/>
        </w:p>
        <w:p>
          <w:pPr>
            <w:pStyle w:val="978"/>
            <w:spacing w:line="480" w:lineRule="auto"/>
            <w:tabs>
              <w:tab w:val="right" w:pos="9740" w:leader="dot"/>
            </w:tabs>
            <w:rPr>
              <w:rFonts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90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978"/>
            <w:jc w:val="center"/>
            <w:spacing w:line="480" w:lineRule="auto"/>
            <w:tabs>
              <w:tab w:val="right" w:pos="9740" w:leader="dot"/>
            </w:tabs>
            <w:rPr>
              <w:rFonts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rPr>
          <w:rFonts w:ascii="宋体" w:hAnsi="宋体" w:cs="宋体"/>
          <w:bCs/>
          <w:color w:val="auto"/>
          <w:szCs w:val="28"/>
          <w:highlight w:val="none"/>
        </w:rPr>
      </w:pPr>
      <w:r>
        <w:rPr>
          <w:rFonts w:ascii="宋体" w:hAnsi="宋体" w:cs="宋体"/>
          <w:bCs/>
          <w:color w:val="auto"/>
          <w:szCs w:val="28"/>
          <w:highlight w:val="none"/>
        </w:rPr>
      </w:r>
      <w:r/>
    </w:p>
    <w:p>
      <w:pPr>
        <w:jc w:val="left"/>
        <w:tabs>
          <w:tab w:val="left" w:pos="1445" w:leader="none"/>
        </w:tabs>
        <w:rPr>
          <w:rFonts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keepLines/>
        <w:keepNext/>
        <w:pageBreakBefore/>
        <w:spacing w:line="360" w:lineRule="auto"/>
        <w:rPr>
          <w:rStyle w:val="989"/>
          <w:color w:val="auto"/>
          <w:sz w:val="32"/>
          <w:highlight w:val="none"/>
        </w:rPr>
        <w:outlineLvl w:val="0"/>
      </w:pPr>
      <w:r/>
      <w:bookmarkStart w:id="1" w:name="_Toc32256"/>
      <w:r/>
      <w:bookmarkStart w:id="2" w:name="_Toc514054470"/>
      <w:r/>
      <w:bookmarkStart w:id="3" w:name="_Toc27317"/>
      <w:r>
        <w:rPr>
          <w:rStyle w:val="989"/>
          <w:rFonts w:hint="eastAsia"/>
          <w:color w:val="auto"/>
          <w:highlight w:val="none"/>
        </w:rPr>
        <w:t xml:space="preserve">第一部分招标公告</w:t>
      </w:r>
      <w:bookmarkEnd w:id="1"/>
      <w:r/>
      <w:bookmarkEnd w:id="2"/>
      <w:r/>
      <w:bookmarkEnd w:id="3"/>
      <w:r/>
      <w:r/>
    </w:p>
    <w:tbl>
      <w:tblPr>
        <w:tblStyle w:val="96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2027年厅机关食堂食材供应招标</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0分（北京时间）前递交投标文件。</w:t>
            </w:r>
            <w:r/>
          </w:p>
        </w:tc>
      </w:tr>
    </w:tbl>
    <w:p>
      <w:pPr>
        <w:pStyle w:val="990"/>
        <w:ind w:firstLine="480"/>
        <w:spacing w:line="360" w:lineRule="auto"/>
        <w:tabs>
          <w:tab w:val="left" w:pos="1134" w:leader="none"/>
          <w:tab w:val="left" w:pos="5612" w:leader="none"/>
        </w:tabs>
        <w:rPr>
          <w:rFonts w:ascii="宋体" w:hAnsi="宋体" w:cs="宋体"/>
          <w:color w:val="auto"/>
          <w:sz w:val="24"/>
          <w:szCs w:val="24"/>
          <w:highlight w:val="none"/>
        </w:rPr>
        <w:outlineLvl w:val="1"/>
      </w:pPr>
      <w:r/>
      <w:bookmarkStart w:id="4" w:name="_Toc2298"/>
      <w:r/>
      <w:bookmarkStart w:id="5" w:name="_Toc7588"/>
      <w:r/>
      <w:bookmarkStart w:id="6" w:name="_Toc29050"/>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990"/>
        <w:ind w:firstLine="468"/>
        <w:spacing w:line="360" w:lineRule="auto"/>
        <w:tabs>
          <w:tab w:val="left" w:pos="1134"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bidi="ar-SA"/>
        </w:rPr>
        <w:t xml:space="preserve"> JSZC-320000-JSHY-G2026-0240</w:t>
      </w:r>
      <w:r/>
    </w:p>
    <w:p>
      <w:pPr>
        <w:pStyle w:val="990"/>
        <w:ind w:firstLine="468"/>
        <w:spacing w:line="360" w:lineRule="auto"/>
        <w:tabs>
          <w:tab w:val="left" w:pos="113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cs="宋体"/>
          <w:color w:val="auto"/>
          <w:sz w:val="24"/>
          <w:szCs w:val="24"/>
          <w:highlight w:val="none"/>
          <w:lang w:val="en-US" w:eastAsia="zh-CN" w:bidi="ar-SA"/>
        </w:rPr>
        <w:t xml:space="preserve">2027年厅机关食堂食材供应招标</w:t>
      </w:r>
      <w:r/>
    </w:p>
    <w:p>
      <w:pPr>
        <w:ind w:firstLine="240"/>
        <w:spacing w:line="360" w:lineRule="auto"/>
        <w:rPr>
          <w:rFonts w:hint="eastAsia" w:ascii="宋体" w:hAnsi="宋体" w:cs="宋体"/>
          <w:color w:val="auto"/>
          <w:sz w:val="24"/>
          <w:szCs w:val="24"/>
          <w:highlight w:val="none"/>
        </w:rPr>
      </w:pPr>
      <w:r/>
      <w:bookmarkStart w:id="7" w:name="_Toc3038"/>
      <w:r>
        <w:rPr>
          <w:rFonts w:hint="eastAsia" w:hAnsi="宋体" w:cs="宋体"/>
          <w:b w:val="0"/>
          <w:color w:val="auto"/>
          <w:position w:val="0"/>
          <w:sz w:val="24"/>
          <w:szCs w:val="24"/>
          <w:highlight w:val="none"/>
        </w:rPr>
        <w:t xml:space="preserve">项目预算金</w:t>
      </w:r>
      <w:r>
        <w:rPr>
          <w:rFonts w:hint="eastAsia" w:ascii="宋体" w:hAnsi="宋体" w:cs="宋体"/>
          <w:color w:val="auto"/>
          <w:sz w:val="24"/>
          <w:szCs w:val="24"/>
          <w:highlight w:val="none"/>
        </w:rPr>
        <w:t xml:space="preserve">额：</w:t>
      </w:r>
      <w:bookmarkStart w:id="8" w:name="_Hlk205281981"/>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2685.1</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采购包1</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786.9万元（其中厅机关食堂716万元，交管总队食堂44.9万元，证照制作中心26万元）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采购包2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751.8万元（其中厅机关食堂673.7万元，交管总队食堂50.8万元，证照制作中心27.3万元）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采购包3：637.7万元（其中厅机关食堂565.3万元，交管总队食堂47.7万元，证照制作中心24.7万元）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采购包4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508.7万元（其中厅机关食堂446.2万元，交管总队食堂39.2万元，证照制作中心23.3万元）</w:t>
      </w:r>
      <w:r>
        <w:rPr>
          <w:rFonts w:hint="eastAsia" w:ascii="宋体" w:hAnsi="宋体" w:cs="宋体"/>
          <w:color w:val="auto"/>
          <w:sz w:val="24"/>
          <w:szCs w:val="24"/>
          <w:highlight w:val="none"/>
        </w:rPr>
        <w:t xml:space="preserve">）</w:t>
      </w:r>
      <w:bookmarkEnd w:id="8"/>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最高限价：同各包预算金额，本项目</w:t>
      </w:r>
      <w:r>
        <w:rPr>
          <w:rFonts w:hint="eastAsia" w:ascii="宋体" w:hAnsi="宋体" w:cs="宋体"/>
          <w:color w:val="auto"/>
          <w:sz w:val="24"/>
          <w:szCs w:val="24"/>
          <w:highlight w:val="none"/>
          <w:lang w:val="en-US" w:eastAsia="zh-CN"/>
        </w:rPr>
        <w:t xml:space="preserve">优惠率</w:t>
      </w:r>
      <w:r>
        <w:rPr>
          <w:rFonts w:hint="eastAsia" w:ascii="宋体" w:hAnsi="宋体" w:cs="宋体"/>
          <w:color w:val="auto"/>
          <w:sz w:val="24"/>
          <w:szCs w:val="24"/>
          <w:highlight w:val="none"/>
        </w:rPr>
        <w:t xml:space="preserve">最高限价为100%，投标人对各包内的所有产品进行统一</w:t>
      </w:r>
      <w:r>
        <w:rPr>
          <w:rFonts w:hint="eastAsia" w:ascii="宋体" w:hAnsi="宋体" w:cs="宋体"/>
          <w:color w:val="auto"/>
          <w:sz w:val="24"/>
          <w:szCs w:val="24"/>
          <w:highlight w:val="none"/>
          <w:lang w:val="en-US" w:eastAsia="zh-CN"/>
        </w:rPr>
        <w:t xml:space="preserve">优惠率</w:t>
      </w:r>
      <w:r>
        <w:rPr>
          <w:rFonts w:hint="eastAsia" w:ascii="宋体" w:hAnsi="宋体" w:cs="宋体"/>
          <w:color w:val="auto"/>
          <w:sz w:val="24"/>
          <w:szCs w:val="24"/>
          <w:highlight w:val="none"/>
        </w:rPr>
        <w:t xml:space="preserve">报价，投标人各包报价不得超过前述</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rPr>
        <w:t xml:space="preserve">，否则将作无效投标处理。</w:t>
      </w:r>
      <w:r/>
    </w:p>
    <w:p>
      <w:pPr>
        <w:ind w:firstLine="240"/>
        <w:spacing w:line="360" w:lineRule="auto"/>
        <w:rPr>
          <w:rFonts w:hint="eastAsia" w:ascii="宋体" w:hAnsi="宋体" w:cs="宋体"/>
          <w:color w:val="auto"/>
          <w:sz w:val="24"/>
          <w:szCs w:val="24"/>
          <w:highlight w:val="none"/>
          <w:lang w:val="en-US" w:eastAsia="zh-CN"/>
        </w:rPr>
      </w:pPr>
      <w:r>
        <w:rPr>
          <w:rFonts w:hint="eastAsia" w:hAnsi="宋体" w:cs="宋体"/>
          <w:b w:val="0"/>
          <w:color w:val="auto"/>
          <w:position w:val="0"/>
          <w:sz w:val="24"/>
          <w:szCs w:val="24"/>
          <w:highlight w:val="none"/>
        </w:rPr>
        <w:t xml:space="preserve">采购需求：具体详见招标文件</w:t>
      </w:r>
      <w:r>
        <w:rPr>
          <w:rFonts w:hint="eastAsia" w:ascii="宋体" w:hAnsi="宋体" w:cs="宋体"/>
          <w:color w:val="auto"/>
          <w:sz w:val="24"/>
          <w:szCs w:val="24"/>
          <w:highlight w:val="none"/>
        </w:rPr>
        <w:t xml:space="preserve">第四章 项目需求</w:t>
      </w:r>
      <w:r/>
    </w:p>
    <w:tbl>
      <w:tblPr>
        <w:tblStyle w:val="968"/>
        <w:tblW w:w="4840" w:type="pct"/>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2"/>
        <w:gridCol w:w="4840"/>
        <w:gridCol w:w="3127"/>
      </w:tblGrid>
      <w:tr>
        <w:trPr>
          <w:trHeight w:val="141"/>
        </w:trPr>
        <w:tc>
          <w:tcPr>
            <w:tcW w:w="824"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rPr>
              <w:t xml:space="preserve">包号</w:t>
            </w:r>
            <w:r/>
          </w:p>
        </w:tc>
        <w:tc>
          <w:tcPr>
            <w:tcW w:w="2537"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货物名称</w:t>
            </w:r>
            <w:r/>
          </w:p>
        </w:tc>
        <w:tc>
          <w:tcPr>
            <w:tcW w:w="1638"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预算金额（万元）</w:t>
            </w:r>
            <w:r/>
          </w:p>
        </w:tc>
      </w:tr>
      <w:tr>
        <w:trPr>
          <w:trHeight w:val="468"/>
        </w:trPr>
        <w:tc>
          <w:tcPr>
            <w:tcW w:w="824"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37"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粮油、干调类</w:t>
            </w:r>
            <w:r/>
          </w:p>
        </w:tc>
        <w:tc>
          <w:tcPr>
            <w:tcW w:w="1638"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786.9</w:t>
            </w:r>
            <w:r/>
          </w:p>
        </w:tc>
      </w:tr>
      <w:tr>
        <w:trPr>
          <w:trHeight w:val="397"/>
        </w:trPr>
        <w:tc>
          <w:tcPr>
            <w:tcW w:w="824"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37" w:type="pct"/>
            <w:vAlign w:val="center"/>
            <w:textDirection w:val="lrTb"/>
            <w:noWrap w:val="false"/>
          </w:tcPr>
          <w:p>
            <w:pPr>
              <w:ind w:firstLine="240"/>
              <w:spacing w:line="360" w:lineRule="auto"/>
              <w:rPr>
                <w:rFonts w:hint="eastAsia" w:ascii="宋体" w:hAnsi="宋体" w:cs="宋体"/>
                <w:color w:val="auto"/>
                <w:sz w:val="24"/>
                <w:szCs w:val="24"/>
                <w:highlight w:val="none"/>
              </w:rPr>
            </w:pPr>
            <w:r/>
            <w:bookmarkStart w:id="9" w:name="_Hlk205282054"/>
            <w:r>
              <w:rPr>
                <w:rFonts w:hint="eastAsia" w:ascii="宋体" w:hAnsi="宋体" w:cs="宋体"/>
                <w:color w:val="auto"/>
                <w:sz w:val="24"/>
                <w:szCs w:val="24"/>
                <w:highlight w:val="none"/>
              </w:rPr>
              <w:t xml:space="preserve">水产、家禽类</w:t>
            </w:r>
            <w:bookmarkEnd w:id="9"/>
            <w:r/>
            <w:r/>
          </w:p>
        </w:tc>
        <w:tc>
          <w:tcPr>
            <w:tcW w:w="1638"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751.8</w:t>
            </w:r>
            <w:r/>
          </w:p>
        </w:tc>
      </w:tr>
      <w:tr>
        <w:trPr>
          <w:trHeight w:val="90"/>
        </w:trPr>
        <w:tc>
          <w:tcPr>
            <w:tcW w:w="824"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37"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肉类</w:t>
            </w:r>
            <w:r/>
          </w:p>
        </w:tc>
        <w:tc>
          <w:tcPr>
            <w:tcW w:w="1638"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637.7</w:t>
            </w:r>
            <w:r/>
          </w:p>
        </w:tc>
      </w:tr>
      <w:tr>
        <w:trPr>
          <w:trHeight w:val="397"/>
        </w:trPr>
        <w:tc>
          <w:tcPr>
            <w:tcW w:w="824"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37"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蔬菜、水果类</w:t>
            </w:r>
            <w:r/>
          </w:p>
        </w:tc>
        <w:tc>
          <w:tcPr>
            <w:tcW w:w="1638"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508.7</w:t>
            </w:r>
            <w:r/>
          </w:p>
        </w:tc>
      </w:tr>
      <w:tr>
        <w:trPr>
          <w:trHeight w:val="603"/>
        </w:trPr>
        <w:tc>
          <w:tcPr>
            <w:gridSpan w:val="3"/>
            <w:tcW w:w="5000" w:type="pct"/>
            <w:vAlign w:val="center"/>
            <w:textDirection w:val="lrTb"/>
            <w:noWrap w:val="false"/>
          </w:tcPr>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注：1、本项目兼投不兼中，投标人可同时参加多个标包的投标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但只能中标一个标段</w:t>
            </w:r>
            <w:r>
              <w:rPr>
                <w:rFonts w:hint="eastAsia" w:ascii="宋体" w:hAnsi="宋体" w:cs="宋体"/>
                <w:color w:val="auto"/>
                <w:sz w:val="24"/>
                <w:szCs w:val="24"/>
                <w:highlight w:val="none"/>
              </w:rPr>
              <w:t xml:space="preserve">；</w:t>
            </w:r>
            <w:r/>
          </w:p>
          <w:p>
            <w:pPr>
              <w:ind w:left="239" w:firstLine="3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2、本项目按</w:t>
            </w:r>
            <w:r>
              <w:rPr>
                <w:rFonts w:hint="eastAsia" w:ascii="宋体" w:hAnsi="宋体" w:cs="宋体"/>
                <w:color w:val="auto"/>
                <w:sz w:val="24"/>
                <w:szCs w:val="24"/>
                <w:highlight w:val="none"/>
                <w:lang w:val="en-US" w:eastAsia="zh-CN"/>
              </w:rPr>
              <w:t xml:space="preserve">分包</w:t>
            </w:r>
            <w:r>
              <w:rPr>
                <w:rFonts w:hint="eastAsia" w:ascii="宋体" w:hAnsi="宋体" w:cs="宋体"/>
                <w:color w:val="auto"/>
                <w:sz w:val="24"/>
                <w:szCs w:val="24"/>
                <w:highlight w:val="none"/>
              </w:rPr>
              <w:t xml:space="preserve">排序依次评审，</w:t>
            </w:r>
            <w:r>
              <w:rPr>
                <w:rFonts w:hint="eastAsia" w:ascii="宋体" w:hAnsi="宋体" w:cs="宋体"/>
                <w:color w:val="auto"/>
                <w:sz w:val="24"/>
                <w:szCs w:val="24"/>
                <w:highlight w:val="none"/>
                <w:lang w:val="en-US" w:eastAsia="zh-CN"/>
              </w:rPr>
              <w:t xml:space="preserve">即从分包一-分包二-分包三-分包四的顺序进行评审。</w:t>
            </w:r>
            <w:r>
              <w:rPr>
                <w:rFonts w:hint="eastAsia" w:ascii="宋体" w:hAnsi="宋体" w:cs="宋体"/>
                <w:b/>
                <w:bCs/>
                <w:color w:val="auto"/>
                <w:sz w:val="24"/>
                <w:szCs w:val="24"/>
                <w:highlight w:val="none"/>
              </w:rPr>
              <w:t xml:space="preserve">在前序采购包中已被推荐为第一中标候选人的供应商，在后续采购包中不再被推荐为中标候选人，其投标文件在后续采购包的符合性审查中作否决处理，以此类推。</w:t>
            </w:r>
            <w:r/>
          </w:p>
        </w:tc>
      </w:tr>
    </w:tbl>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详</w:t>
      </w:r>
      <w:r>
        <w:rPr>
          <w:rFonts w:hint="eastAsia" w:ascii="宋体" w:hAnsi="宋体" w:cs="宋体"/>
          <w:color w:val="auto"/>
          <w:sz w:val="24"/>
          <w:szCs w:val="24"/>
          <w:highlight w:val="none"/>
        </w:rPr>
        <w:t xml:space="preserve">见项目需求</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本项目（是/否）接受联合体投标：否</w:t>
      </w:r>
      <w:r/>
    </w:p>
    <w:p>
      <w:pPr>
        <w:ind w:firstLine="24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本项目不接受进口产品投标。</w:t>
      </w:r>
      <w:r/>
    </w:p>
    <w:p>
      <w:pPr>
        <w:pStyle w:val="990"/>
        <w:spacing w:line="360" w:lineRule="auto"/>
        <w:tabs>
          <w:tab w:val="left" w:pos="1134" w:leader="none"/>
        </w:tabs>
        <w:rPr>
          <w:rFonts w:ascii="宋体" w:hAnsi="宋体" w:cs="宋体"/>
          <w:b/>
          <w:bCs/>
          <w:color w:val="auto"/>
          <w:sz w:val="24"/>
          <w:szCs w:val="24"/>
          <w:highlight w:val="none"/>
        </w:rPr>
        <w:outlineLvl w:val="1"/>
      </w:pPr>
      <w:r/>
      <w:bookmarkStart w:id="10" w:name="_Toc16192"/>
      <w:r/>
      <w:bookmarkStart w:id="11" w:name="_Toc8033"/>
      <w:r>
        <w:rPr>
          <w:rFonts w:hint="eastAsia" w:ascii="宋体" w:hAnsi="宋体" w:cs="宋体"/>
          <w:b/>
          <w:bCs/>
          <w:color w:val="auto"/>
          <w:sz w:val="24"/>
          <w:szCs w:val="24"/>
          <w:highlight w:val="none"/>
        </w:rPr>
        <w:t xml:space="preserve">二、申请人的资格要求：</w:t>
      </w:r>
      <w:bookmarkEnd w:id="7"/>
      <w:r/>
      <w:bookmarkEnd w:id="10"/>
      <w:r/>
      <w:bookmarkEnd w:id="11"/>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2"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2"/>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3" w:name="OLE_LINK6"/>
      <w:r/>
      <w:bookmarkStart w:id="14" w:name="OLE_LINK18"/>
      <w:r>
        <w:rPr>
          <w:rFonts w:hint="eastAsia" w:ascii="宋体" w:hAnsi="宋体"/>
          <w:color w:val="auto"/>
          <w:sz w:val="24"/>
          <w:szCs w:val="24"/>
          <w:highlight w:val="none"/>
        </w:rPr>
        <w:t xml:space="preserve">具有良好的商业信誉和健全的财务会计制度（提供2025年度财务报告，至少包含资产负债表、利润表；或投标截止时间前六个月内银行出具的资信证明；成立不满一年无须提供）</w:t>
      </w:r>
      <w:bookmarkEnd w:id="13"/>
      <w:r>
        <w:rPr>
          <w:rFonts w:hint="eastAsia" w:ascii="宋体" w:hAnsi="宋体"/>
          <w:color w:val="auto"/>
          <w:sz w:val="24"/>
          <w:szCs w:val="24"/>
          <w:highlight w:val="none"/>
        </w:rPr>
        <w:t xml:space="preserve">。</w:t>
      </w:r>
      <w:bookmarkEnd w:id="14"/>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5" w:name="OLE_LINK7"/>
      <w:r/>
      <w:bookmarkStart w:id="16" w:name="OLE_LINK19"/>
      <w:r>
        <w:rPr>
          <w:rFonts w:hint="eastAsia" w:ascii="宋体" w:hAnsi="宋体"/>
          <w:color w:val="auto"/>
          <w:sz w:val="24"/>
          <w:szCs w:val="24"/>
          <w:highlight w:val="none"/>
        </w:rPr>
        <w:t xml:space="preserve">具有履行合同所必需的设备和专业技术能力（提供书面声明）</w:t>
      </w:r>
      <w:bookmarkEnd w:id="15"/>
      <w:r>
        <w:rPr>
          <w:rFonts w:hint="eastAsia" w:ascii="宋体" w:hAnsi="宋体"/>
          <w:color w:val="auto"/>
          <w:sz w:val="24"/>
          <w:szCs w:val="24"/>
          <w:highlight w:val="none"/>
        </w:rPr>
        <w:t xml:space="preserve">。</w:t>
      </w:r>
      <w:bookmarkEnd w:id="16"/>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7" w:name="OLE_LINK8"/>
      <w:r/>
      <w:bookmarkStart w:id="18"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eastAsia" w:ascii="宋体" w:hAnsi="宋体"/>
          <w:color w:val="auto"/>
          <w:sz w:val="24"/>
          <w:szCs w:val="24"/>
          <w:highlight w:val="none"/>
        </w:rPr>
        <w:t xml:space="preserve">。</w:t>
      </w:r>
      <w:bookmarkEnd w:id="18"/>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9" w:name="OLE_LINK11"/>
      <w:r/>
      <w:bookmarkStart w:id="20"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eastAsia" w:ascii="宋体" w:hAnsi="宋体"/>
          <w:color w:val="auto"/>
          <w:sz w:val="24"/>
          <w:szCs w:val="24"/>
          <w:highlight w:val="none"/>
        </w:rPr>
        <w:t xml:space="preserve">。</w:t>
      </w:r>
      <w:bookmarkEnd w:id="20"/>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bookmarkStart w:id="21" w:name="OLE_LINK22"/>
      <w:r>
        <w:rPr>
          <w:rFonts w:hint="eastAsia" w:ascii="宋体" w:hAnsi="宋体"/>
          <w:color w:val="auto"/>
          <w:sz w:val="24"/>
          <w:szCs w:val="24"/>
          <w:highlight w:val="none"/>
        </w:rPr>
        <w:t xml:space="preserve">法律、行政法规规定的其他条件。</w:t>
      </w:r>
      <w:bookmarkEnd w:id="21"/>
      <w:r/>
      <w:r/>
    </w:p>
    <w:p>
      <w:pPr>
        <w:pStyle w:val="988"/>
        <w:ind w:right="476" w:firstLine="48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rPr>
          <w:rFonts w:hint="eastAsia" w:ascii="宋体" w:hAnsi="宋体" w:eastAsia="宋体" w:cs="宋体"/>
          <w:color w:val="auto"/>
          <w:sz w:val="24"/>
          <w:szCs w:val="24"/>
          <w:highlight w:val="none"/>
          <w:lang w:val="en-US" w:eastAsia="zh-CN" w:bidi="ar-SA"/>
        </w:rPr>
        <w:t xml:space="preserve">本项目属于货物类采购。</w:t>
      </w:r>
      <w:r>
        <w:rPr>
          <w:rFonts w:hint="eastAsia" w:ascii="宋体" w:hAnsi="宋体" w:eastAsia="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991"/>
        <w:numPr>
          <w:ilvl w:val="0"/>
          <w:numId w:val="0"/>
        </w:numPr>
        <w:ind w:firstLine="48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firstLine="480"/>
        <w:spacing w:line="360" w:lineRule="auto"/>
        <w:rPr>
          <w:rFonts w:ascii="宋体" w:hAnsi="宋体"/>
          <w:color w:val="auto"/>
          <w:sz w:val="24"/>
          <w:szCs w:val="24"/>
          <w:highlight w:val="none"/>
        </w:rPr>
      </w:pPr>
      <w:r/>
      <w:bookmarkStart w:id="22" w:name="OLE_LINK28"/>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.拒绝下述供应商参加本次采购活动的情形：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.3.拒绝列入失信被执行人、重大税收违法案件当事人名单、政府采购严重违法失信行为记录名单的供应商参与政府采购活动。</w:t>
      </w:r>
      <w:bookmarkEnd w:id="22"/>
      <w:r/>
      <w:r/>
    </w:p>
    <w:p>
      <w:pPr>
        <w:pStyle w:val="991"/>
        <w:ind w:left="0" w:firstLine="0"/>
        <w:spacing w:line="360" w:lineRule="auto"/>
        <w:rPr>
          <w:rFonts w:hint="eastAsia" w:ascii="宋体" w:hAnsi="宋体" w:cs="宋体"/>
          <w:b/>
          <w:bCs/>
          <w:color w:val="auto"/>
          <w:sz w:val="24"/>
          <w:szCs w:val="24"/>
          <w:highlight w:val="none"/>
        </w:rPr>
        <w:outlineLvl w:val="1"/>
      </w:pPr>
      <w:r/>
      <w:bookmarkStart w:id="23" w:name="_Toc26697"/>
      <w:r/>
      <w:bookmarkStart w:id="24" w:name="_Toc1979"/>
      <w:r/>
      <w:bookmarkStart w:id="25" w:name="_Toc13339"/>
      <w:r>
        <w:rPr>
          <w:rFonts w:hint="eastAsia" w:ascii="宋体" w:hAnsi="宋体" w:cs="宋体"/>
          <w:b/>
          <w:bCs/>
          <w:color w:val="auto"/>
          <w:sz w:val="24"/>
          <w:szCs w:val="24"/>
          <w:highlight w:val="none"/>
        </w:rPr>
        <w:t xml:space="preserve">三、获取招标文件</w:t>
      </w:r>
      <w:bookmarkEnd w:id="23"/>
      <w:r/>
      <w:bookmarkEnd w:id="24"/>
      <w:r/>
      <w:bookmarkEnd w:id="25"/>
      <w:r/>
      <w:r/>
    </w:p>
    <w:p>
      <w:pPr>
        <w:pStyle w:val="991"/>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1、时间：自公告发布之日起5个工作日。</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990"/>
        <w:ind w:left="0" w:firstLine="0"/>
        <w:spacing w:line="360" w:lineRule="auto"/>
        <w:tabs>
          <w:tab w:val="left" w:pos="1134" w:leader="none"/>
        </w:tabs>
        <w:rPr>
          <w:rFonts w:ascii="宋体" w:hAnsi="宋体" w:cs="宋体"/>
          <w:b/>
          <w:bCs/>
          <w:color w:val="auto"/>
          <w:sz w:val="24"/>
          <w:szCs w:val="24"/>
          <w:highlight w:val="none"/>
        </w:rPr>
        <w:outlineLvl w:val="1"/>
      </w:pPr>
      <w:r/>
      <w:bookmarkStart w:id="26" w:name="_Toc28083"/>
      <w:r/>
      <w:bookmarkStart w:id="27" w:name="_Toc12587"/>
      <w:r/>
      <w:bookmarkStart w:id="28" w:name="_Toc2291"/>
      <w:r>
        <w:rPr>
          <w:rFonts w:hint="eastAsia" w:ascii="宋体" w:hAnsi="宋体" w:cs="宋体"/>
          <w:b/>
          <w:bCs/>
          <w:color w:val="auto"/>
          <w:sz w:val="24"/>
          <w:szCs w:val="24"/>
          <w:highlight w:val="none"/>
        </w:rPr>
        <w:t xml:space="preserve">四、提交投标文件截止时间、开标时间和地点</w:t>
      </w:r>
      <w:bookmarkEnd w:id="26"/>
      <w:r/>
      <w:bookmarkEnd w:id="27"/>
      <w:r/>
      <w:bookmarkEnd w:id="28"/>
      <w:r/>
      <w:r/>
    </w:p>
    <w:p>
      <w:pPr>
        <w:pStyle w:val="990"/>
        <w:ind w:firstLine="468"/>
        <w:spacing w:line="360" w:lineRule="auto"/>
        <w:tabs>
          <w:tab w:val="left" w:pos="1134" w:leader="none"/>
        </w:tabs>
        <w:rPr>
          <w:rFonts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0分（北京时间）</w:t>
      </w:r>
      <w:r/>
    </w:p>
    <w:p>
      <w:pPr>
        <w:pStyle w:val="990"/>
        <w:ind w:firstLine="468"/>
        <w:spacing w:line="360"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990"/>
        <w:ind w:left="0" w:firstLine="0"/>
        <w:spacing w:line="360" w:lineRule="auto"/>
        <w:tabs>
          <w:tab w:val="left" w:pos="1134" w:leader="none"/>
        </w:tabs>
        <w:rPr>
          <w:rFonts w:ascii="宋体" w:hAnsi="宋体" w:cs="宋体"/>
          <w:b/>
          <w:bCs/>
          <w:color w:val="auto"/>
          <w:sz w:val="24"/>
          <w:szCs w:val="24"/>
          <w:highlight w:val="none"/>
        </w:rPr>
        <w:outlineLvl w:val="1"/>
      </w:pPr>
      <w:r/>
      <w:bookmarkStart w:id="29" w:name="_Toc19411"/>
      <w:r/>
      <w:bookmarkStart w:id="30" w:name="_Toc5544"/>
      <w:r/>
      <w:bookmarkStart w:id="31" w:name="_Toc8288"/>
      <w:r>
        <w:rPr>
          <w:rFonts w:hint="eastAsia" w:ascii="宋体" w:hAnsi="宋体" w:cs="宋体"/>
          <w:b/>
          <w:bCs/>
          <w:color w:val="auto"/>
          <w:sz w:val="24"/>
          <w:szCs w:val="24"/>
          <w:highlight w:val="none"/>
        </w:rPr>
        <w:t xml:space="preserve">五、公告期限</w:t>
      </w:r>
      <w:bookmarkEnd w:id="29"/>
      <w:r/>
      <w:bookmarkEnd w:id="30"/>
      <w:r/>
      <w:bookmarkEnd w:id="31"/>
      <w:r/>
      <w:r/>
    </w:p>
    <w:p>
      <w:pPr>
        <w:pStyle w:val="990"/>
        <w:ind w:firstLine="468"/>
        <w:spacing w:line="360" w:lineRule="auto"/>
        <w:tabs>
          <w:tab w:val="left" w:pos="127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990"/>
        <w:numPr>
          <w:ilvl w:val="0"/>
          <w:numId w:val="0"/>
        </w:numPr>
        <w:spacing w:line="360" w:lineRule="auto"/>
        <w:tabs>
          <w:tab w:val="left" w:pos="1134" w:leader="none"/>
        </w:tabs>
        <w:rPr>
          <w:rFonts w:ascii="宋体" w:hAnsi="宋体" w:cs="宋体"/>
          <w:b/>
          <w:bCs/>
          <w:color w:val="auto"/>
          <w:sz w:val="24"/>
          <w:szCs w:val="24"/>
          <w:highlight w:val="none"/>
        </w:rPr>
        <w:outlineLvl w:val="1"/>
      </w:pPr>
      <w:r/>
      <w:bookmarkStart w:id="32" w:name="_Toc12845"/>
      <w:r/>
      <w:bookmarkStart w:id="33" w:name="_Toc12830"/>
      <w:r/>
      <w:bookmarkStart w:id="34" w:name="_Toc15265"/>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其他补充事宜</w:t>
      </w:r>
      <w:bookmarkEnd w:id="32"/>
      <w:r/>
      <w:bookmarkEnd w:id="33"/>
      <w:r/>
      <w:bookmarkEnd w:id="34"/>
      <w:r/>
      <w:r/>
    </w:p>
    <w:p>
      <w:pPr>
        <w:ind w:firstLine="482"/>
        <w:spacing w:line="360" w:lineRule="auto"/>
        <w:rPr>
          <w:rFonts w:ascii="宋体" w:hAnsi="宋体" w:cs="宋体"/>
          <w:b/>
          <w:color w:val="auto"/>
          <w:sz w:val="24"/>
          <w:szCs w:val="24"/>
          <w:highlight w:val="none"/>
        </w:rPr>
      </w:pPr>
      <w:r/>
      <w:bookmarkStart w:id="35"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jc w:val="left"/>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（3）“CA数字证书”的办理材料以及供应商操作手册详见</w:t>
      </w:r>
      <w:r>
        <w:rPr>
          <w:rFonts w:hint="eastAsia" w:ascii="宋体" w:hAnsi="宋体" w:cs="宋体"/>
          <w:bCs/>
          <w:color w:val="auto"/>
          <w:sz w:val="24"/>
          <w:szCs w:val="24"/>
          <w:highlight w:val="none"/>
          <w:lang w:val="en-US" w:eastAsia="zh-CN"/>
        </w:rPr>
        <w:t xml:space="preserve">苏采云系统。</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w:t>
      </w:r>
      <w:r>
        <w:rPr>
          <w:rFonts w:hint="default" w:ascii="宋体" w:hAnsi="宋体" w:cs="宋体"/>
          <w:bCs/>
          <w:color w:val="auto"/>
          <w:sz w:val="24"/>
          <w:szCs w:val="24"/>
          <w:highlight w:val="none"/>
        </w:rPr>
        <w:t xml:space="preserve">//jszfcg.jsczt.cn/jszc/login</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482"/>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2.有关本次采购的事项若存在变动或修改，敬请及时关注“江苏政府采购网”发布的信息。</w:t>
      </w:r>
      <w:r/>
    </w:p>
    <w:p>
      <w:pPr>
        <w:pStyle w:val="990"/>
        <w:ind w:left="0" w:firstLine="0"/>
        <w:spacing w:line="360" w:lineRule="auto"/>
        <w:tabs>
          <w:tab w:val="left" w:pos="1134" w:leader="none"/>
        </w:tabs>
        <w:rPr>
          <w:rFonts w:ascii="宋体" w:hAnsi="宋体" w:cs="宋体"/>
          <w:b/>
          <w:bCs/>
          <w:color w:val="auto"/>
          <w:sz w:val="24"/>
          <w:szCs w:val="24"/>
          <w:highlight w:val="none"/>
        </w:rPr>
        <w:outlineLvl w:val="1"/>
      </w:pPr>
      <w:r/>
      <w:bookmarkStart w:id="36" w:name="_Toc24284"/>
      <w:r/>
      <w:bookmarkStart w:id="37" w:name="_Toc26301"/>
      <w:r>
        <w:rPr>
          <w:rFonts w:hint="eastAsia" w:ascii="宋体" w:hAnsi="宋体" w:cs="宋体"/>
          <w:b/>
          <w:bCs/>
          <w:color w:val="auto"/>
          <w:sz w:val="24"/>
          <w:szCs w:val="24"/>
          <w:highlight w:val="none"/>
        </w:rPr>
        <w:t xml:space="preserve">七、对本次招标提出询问，请按以下方式联系。</w:t>
      </w:r>
      <w:bookmarkEnd w:id="35"/>
      <w:r/>
      <w:bookmarkEnd w:id="36"/>
      <w:r/>
      <w:bookmarkEnd w:id="37"/>
      <w:r/>
      <w:r/>
    </w:p>
    <w:p>
      <w:pPr>
        <w:pStyle w:val="992"/>
        <w:ind w:firstLine="480"/>
        <w:spacing w:before="0" w:beforeAutospacing="0" w:after="0" w:afterAutospacing="0" w:line="360" w:lineRule="auto"/>
        <w:rPr>
          <w:rFonts w:hAnsi="宋体" w:cs="宋体"/>
          <w:color w:val="auto"/>
          <w:szCs w:val="24"/>
          <w:highlight w:val="none"/>
        </w:rPr>
        <w:outlineLvl w:val="1"/>
      </w:pPr>
      <w:r/>
      <w:bookmarkStart w:id="38" w:name="_Toc5336"/>
      <w:r/>
      <w:bookmarkStart w:id="39" w:name="_Toc11624"/>
      <w:r/>
      <w:bookmarkStart w:id="40" w:name="_Toc25617"/>
      <w:r>
        <w:rPr>
          <w:rFonts w:hint="eastAsia" w:hAnsi="宋体" w:cs="宋体"/>
          <w:color w:val="auto"/>
          <w:szCs w:val="24"/>
          <w:highlight w:val="none"/>
        </w:rPr>
        <w:t xml:space="preserve">1.采购人信息</w:t>
      </w:r>
      <w:bookmarkEnd w:id="38"/>
      <w:r/>
      <w:r/>
    </w:p>
    <w:p>
      <w:pPr>
        <w:pStyle w:val="992"/>
        <w:ind w:firstLine="480"/>
        <w:spacing w:before="0" w:beforeAutospacing="0" w:after="0" w:afterAutospacing="0" w:line="360" w:lineRule="auto"/>
        <w:rPr>
          <w:rFonts w:hint="eastAsia" w:hAnsi="宋体" w:eastAsia="宋体" w:cs="宋体"/>
          <w:color w:val="auto"/>
          <w:szCs w:val="24"/>
          <w:highlight w:val="none"/>
          <w:lang w:eastAsia="zh-CN"/>
        </w:rPr>
        <w:outlineLvl w:val="1"/>
      </w:pPr>
      <w:r/>
      <w:bookmarkStart w:id="41"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江苏省公安厅</w:t>
      </w:r>
      <w:r/>
    </w:p>
    <w:p>
      <w:pPr>
        <w:pStyle w:val="992"/>
        <w:ind w:firstLine="480"/>
        <w:spacing w:before="0" w:beforeAutospacing="0" w:after="0" w:afterAutospacing="0" w:line="360" w:lineRule="auto"/>
        <w:rPr>
          <w:rFonts w:hint="eastAsia" w:hAnsi="宋体" w:cs="宋体"/>
          <w:color w:val="auto"/>
          <w:highlight w:val="none"/>
        </w:rPr>
        <w:outlineLvl w:val="1"/>
      </w:pPr>
      <w:r>
        <w:rPr>
          <w:rFonts w:hint="eastAsia" w:hAnsi="宋体" w:cs="宋体"/>
          <w:color w:val="auto"/>
          <w:szCs w:val="24"/>
          <w:highlight w:val="none"/>
        </w:rPr>
        <w:t xml:space="preserve">地址：南京市</w:t>
      </w:r>
      <w:r>
        <w:rPr>
          <w:rFonts w:hint="eastAsia" w:hAnsi="宋体" w:cs="宋体"/>
          <w:color w:val="auto"/>
          <w:szCs w:val="24"/>
          <w:highlight w:val="none"/>
          <w:lang w:val="en-US" w:eastAsia="zh-CN"/>
        </w:rPr>
        <w:t xml:space="preserve">扬州路1</w:t>
      </w:r>
      <w:r>
        <w:rPr>
          <w:rFonts w:hint="eastAsia" w:hAnsi="宋体" w:cs="宋体"/>
          <w:color w:val="auto"/>
          <w:szCs w:val="24"/>
          <w:highlight w:val="none"/>
        </w:rPr>
        <w:t xml:space="preserve">号</w:t>
      </w:r>
      <w:r/>
    </w:p>
    <w:p>
      <w:pPr>
        <w:pStyle w:val="992"/>
        <w:ind w:firstLine="480"/>
        <w:spacing w:before="0" w:beforeAutospacing="0" w:after="0" w:afterAutospacing="0" w:line="360" w:lineRule="auto"/>
        <w:rPr>
          <w:rFonts w:hAnsi="宋体" w:cs="宋体"/>
          <w:color w:val="auto"/>
          <w:sz w:val="24"/>
          <w:szCs w:val="24"/>
          <w:highlight w:val="none"/>
        </w:rPr>
        <w:outlineLvl w:val="1"/>
      </w:pPr>
      <w:r>
        <w:rPr>
          <w:rFonts w:hint="eastAsia" w:hAnsi="宋体" w:cs="宋体"/>
          <w:color w:val="auto"/>
          <w:szCs w:val="24"/>
          <w:highlight w:val="none"/>
        </w:rPr>
      </w:r>
      <w:r>
        <w:rPr>
          <w:rFonts w:ascii="FangSong" w:hAnsi="FangSong" w:eastAsia="FangSong" w:cs="FangSong"/>
          <w:color w:val="000000"/>
          <w:sz w:val="28"/>
          <w:highlight w:val="white"/>
        </w:rPr>
        <w:t xml:space="preserve">联系人：</w:t>
      </w:r>
      <w:r>
        <w:rPr>
          <w:rFonts w:ascii="宋体" w:hAnsi="宋体" w:eastAsia="宋体" w:cs="宋体"/>
          <w:color w:val="000000"/>
          <w:sz w:val="24"/>
          <w:szCs w:val="24"/>
          <w:highlight w:val="white"/>
        </w:rPr>
        <w:t xml:space="preserve">刘警官</w:t>
      </w:r>
      <w:r>
        <w:rPr>
          <w:rFonts w:hint="eastAsia" w:ascii="宋体" w:hAnsi="宋体" w:cs="宋体"/>
          <w:color w:val="auto"/>
          <w:sz w:val="24"/>
          <w:szCs w:val="24"/>
          <w:highlight w:val="none"/>
        </w:rPr>
      </w:r>
      <w:r>
        <w:rPr>
          <w:sz w:val="24"/>
          <w:szCs w:val="24"/>
        </w:rPr>
      </w:r>
    </w:p>
    <w:p>
      <w:pPr>
        <w:pStyle w:val="992"/>
        <w:ind w:firstLine="480"/>
        <w:spacing w:before="0" w:beforeAutospacing="0" w:after="0" w:afterAutospacing="0" w:line="360" w:lineRule="auto"/>
        <w:rPr>
          <w:rFonts w:hint="default" w:hAnsi="宋体" w:cs="宋体"/>
          <w:color w:val="auto"/>
          <w:szCs w:val="24"/>
          <w:highlight w:val="none"/>
          <w:lang w:val="en-US"/>
        </w:rPr>
        <w:outlineLvl w:val="1"/>
      </w:pPr>
      <w:r>
        <w:rPr>
          <w:rFonts w:hint="eastAsia" w:hAnsi="宋体" w:cs="宋体"/>
          <w:color w:val="auto"/>
          <w:szCs w:val="24"/>
          <w:highlight w:val="none"/>
        </w:rPr>
        <w:t xml:space="preserve">联系电话：</w:t>
      </w:r>
      <w:r>
        <w:rPr>
          <w:rFonts w:hint="eastAsia" w:hAnsi="宋体" w:cs="宋体"/>
          <w:color w:val="auto"/>
          <w:szCs w:val="24"/>
          <w:highlight w:val="none"/>
          <w:lang w:val="en-US" w:eastAsia="zh-CN"/>
        </w:rPr>
        <w:t xml:space="preserve">025-83527024</w:t>
      </w:r>
      <w:r/>
    </w:p>
    <w:p>
      <w:pPr>
        <w:pStyle w:val="992"/>
        <w:ind w:firstLine="480"/>
        <w:spacing w:before="0" w:beforeAutospacing="0" w:after="0" w:afterAutospacing="0" w:line="360" w:lineRule="auto"/>
        <w:rPr>
          <w:rFonts w:hAnsi="宋体" w:cs="宋体"/>
          <w:color w:val="auto"/>
          <w:szCs w:val="24"/>
          <w:highlight w:val="none"/>
        </w:rPr>
        <w:outlineLvl w:val="1"/>
      </w:pPr>
      <w:r>
        <w:rPr>
          <w:rFonts w:hint="eastAsia" w:hAnsi="宋体" w:cs="宋体"/>
          <w:color w:val="auto"/>
          <w:szCs w:val="24"/>
          <w:highlight w:val="none"/>
        </w:rPr>
        <w:t xml:space="preserve">2.采购代理机构信息</w:t>
      </w:r>
      <w:bookmarkEnd w:id="39"/>
      <w:r/>
      <w:bookmarkEnd w:id="41"/>
      <w:r/>
      <w:r/>
    </w:p>
    <w:p>
      <w:pPr>
        <w:pStyle w:val="992"/>
        <w:ind w:firstLine="480"/>
        <w:spacing w:before="0" w:beforeAutospacing="0" w:after="0" w:afterAutospacing="0" w:line="360" w:lineRule="auto"/>
        <w:rPr>
          <w:rFonts w:hAnsi="宋体" w:cs="宋体"/>
          <w:color w:val="auto"/>
          <w:szCs w:val="24"/>
          <w:highlight w:val="none"/>
        </w:rPr>
        <w:outlineLvl w:val="1"/>
      </w:pPr>
      <w:r/>
      <w:bookmarkStart w:id="42" w:name="_Toc17590"/>
      <w:r/>
      <w:bookmarkStart w:id="43" w:name="_Toc6514"/>
      <w:r>
        <w:rPr>
          <w:rFonts w:hint="eastAsia" w:hAnsi="宋体" w:cs="宋体"/>
          <w:color w:val="auto"/>
          <w:szCs w:val="24"/>
          <w:highlight w:val="none"/>
        </w:rPr>
        <w:t xml:space="preserve">名称：江苏弘业国际技术工程有限公司</w:t>
      </w:r>
      <w:bookmarkEnd w:id="42"/>
      <w:r/>
      <w:bookmarkEnd w:id="43"/>
      <w:r/>
      <w:r/>
    </w:p>
    <w:p>
      <w:pPr>
        <w:pStyle w:val="992"/>
        <w:ind w:firstLine="480"/>
        <w:spacing w:before="0" w:beforeAutospacing="0" w:after="0" w:afterAutospacing="0" w:line="360" w:lineRule="auto"/>
        <w:rPr>
          <w:rFonts w:hAnsi="宋体" w:cs="宋体"/>
          <w:color w:val="auto"/>
          <w:szCs w:val="24"/>
          <w:highlight w:val="none"/>
        </w:rPr>
        <w:outlineLvl w:val="1"/>
      </w:pPr>
      <w:r/>
      <w:bookmarkStart w:id="44" w:name="_Toc29228"/>
      <w:r/>
      <w:bookmarkStart w:id="45" w:name="_Toc8777"/>
      <w:r>
        <w:rPr>
          <w:rFonts w:hint="eastAsia" w:hAnsi="宋体" w:cs="宋体"/>
          <w:color w:val="auto"/>
          <w:szCs w:val="24"/>
          <w:highlight w:val="none"/>
        </w:rPr>
        <w:t xml:space="preserve">地址：南京市中华路50号弘业大厦10楼</w:t>
      </w:r>
      <w:bookmarkEnd w:id="44"/>
      <w:r/>
      <w:bookmarkEnd w:id="45"/>
      <w:r/>
      <w:r/>
    </w:p>
    <w:p>
      <w:pPr>
        <w:pStyle w:val="992"/>
        <w:ind w:firstLine="480"/>
        <w:spacing w:before="0" w:beforeAutospacing="0" w:after="0" w:afterAutospacing="0" w:line="360" w:lineRule="auto"/>
        <w:rPr>
          <w:rFonts w:hAnsi="宋体" w:cs="宋体"/>
          <w:color w:val="auto"/>
          <w:szCs w:val="24"/>
          <w:highlight w:val="none"/>
        </w:rPr>
        <w:outlineLvl w:val="1"/>
      </w:pPr>
      <w:r/>
      <w:bookmarkStart w:id="46" w:name="_Toc4151"/>
      <w:r/>
      <w:bookmarkStart w:id="47" w:name="_Toc30931"/>
      <w:r>
        <w:rPr>
          <w:rFonts w:hint="eastAsia" w:hAnsi="宋体" w:cs="宋体"/>
          <w:color w:val="auto"/>
          <w:szCs w:val="24"/>
          <w:highlight w:val="none"/>
        </w:rPr>
        <w:t xml:space="preserve">联系方式：</w:t>
      </w:r>
      <w:bookmarkEnd w:id="46"/>
      <w:r/>
      <w:bookmarkEnd w:id="47"/>
      <w:r>
        <w:rPr>
          <w:rFonts w:hint="eastAsia" w:hAnsi="宋体" w:cs="宋体"/>
          <w:bCs/>
          <w:color w:val="auto"/>
          <w:szCs w:val="21"/>
          <w:highlight w:val="none"/>
          <w:lang w:val="zh-CN"/>
        </w:rPr>
        <w:t xml:space="preserve">025-522783</w:t>
      </w:r>
      <w:r>
        <w:rPr>
          <w:rFonts w:hint="eastAsia" w:hAnsi="宋体" w:cs="宋体"/>
          <w:bCs/>
          <w:color w:val="auto"/>
          <w:szCs w:val="21"/>
          <w:highlight w:val="none"/>
        </w:rPr>
        <w:t xml:space="preserve">06</w:t>
      </w:r>
      <w:r/>
    </w:p>
    <w:p>
      <w:pPr>
        <w:pStyle w:val="992"/>
        <w:ind w:firstLine="480"/>
        <w:spacing w:before="0" w:beforeAutospacing="0" w:after="0" w:afterAutospacing="0" w:line="360" w:lineRule="auto"/>
        <w:rPr>
          <w:rFonts w:hAnsi="宋体" w:cs="宋体"/>
          <w:color w:val="auto"/>
          <w:szCs w:val="24"/>
          <w:highlight w:val="none"/>
        </w:rPr>
        <w:outlineLvl w:val="1"/>
      </w:pPr>
      <w:r/>
      <w:bookmarkStart w:id="48" w:name="_Toc2685"/>
      <w:r/>
      <w:bookmarkStart w:id="49" w:name="_Toc23093"/>
      <w:r>
        <w:rPr>
          <w:rFonts w:hint="eastAsia" w:hAnsi="宋体" w:cs="宋体"/>
          <w:color w:val="auto"/>
          <w:szCs w:val="24"/>
          <w:highlight w:val="none"/>
        </w:rPr>
        <w:t xml:space="preserve">传真：025-5227876</w:t>
      </w:r>
      <w:bookmarkEnd w:id="48"/>
      <w:r/>
      <w:bookmarkEnd w:id="49"/>
      <w:r>
        <w:rPr>
          <w:rFonts w:hint="eastAsia" w:hAnsi="宋体" w:cs="宋体"/>
          <w:color w:val="auto"/>
          <w:szCs w:val="24"/>
          <w:highlight w:val="none"/>
        </w:rPr>
        <w:t xml:space="preserve">1</w:t>
      </w:r>
      <w:r/>
    </w:p>
    <w:p>
      <w:pPr>
        <w:pStyle w:val="992"/>
        <w:ind w:firstLine="480"/>
        <w:spacing w:before="0" w:beforeAutospacing="0" w:after="0" w:afterAutospacing="0" w:line="360" w:lineRule="auto"/>
        <w:rPr>
          <w:rFonts w:hAnsi="宋体" w:cs="宋体"/>
          <w:color w:val="auto"/>
          <w:szCs w:val="24"/>
          <w:highlight w:val="none"/>
        </w:rPr>
        <w:outlineLvl w:val="1"/>
      </w:pPr>
      <w:r/>
      <w:bookmarkStart w:id="50" w:name="_Toc21139"/>
      <w:r/>
      <w:bookmarkStart w:id="51" w:name="_Toc4597"/>
      <w:r>
        <w:rPr>
          <w:rFonts w:hint="eastAsia" w:hAnsi="宋体" w:cs="宋体"/>
          <w:color w:val="auto"/>
          <w:szCs w:val="24"/>
          <w:highlight w:val="none"/>
        </w:rPr>
        <w:t xml:space="preserve">3.项目联系方式</w:t>
      </w:r>
      <w:bookmarkEnd w:id="50"/>
      <w:r/>
      <w:bookmarkEnd w:id="51"/>
      <w:r/>
      <w:r/>
    </w:p>
    <w:p>
      <w:pPr>
        <w:pStyle w:val="992"/>
        <w:ind w:firstLine="480"/>
        <w:spacing w:before="0" w:beforeAutospacing="0" w:after="0" w:afterAutospacing="0" w:line="360" w:lineRule="auto"/>
        <w:rPr>
          <w:rFonts w:hAnsi="宋体" w:cs="宋体"/>
          <w:color w:val="auto"/>
          <w:szCs w:val="24"/>
          <w:highlight w:val="none"/>
        </w:rPr>
        <w:outlineLvl w:val="1"/>
      </w:pPr>
      <w:r/>
      <w:bookmarkStart w:id="52" w:name="_Toc18816"/>
      <w:r/>
      <w:bookmarkStart w:id="53" w:name="_Toc23478"/>
      <w:r>
        <w:rPr>
          <w:rFonts w:hint="eastAsia" w:hAnsi="宋体" w:cs="宋体"/>
          <w:color w:val="auto"/>
          <w:szCs w:val="24"/>
          <w:highlight w:val="none"/>
        </w:rPr>
        <w:t xml:space="preserve">项目联系人：</w:t>
      </w:r>
      <w:bookmarkEnd w:id="52"/>
      <w:r/>
      <w:bookmarkEnd w:id="53"/>
      <w:r>
        <w:rPr>
          <w:rFonts w:hint="eastAsia" w:hAnsi="宋体" w:cs="宋体"/>
          <w:color w:val="auto"/>
          <w:szCs w:val="24"/>
          <w:highlight w:val="none"/>
        </w:rPr>
        <w:t xml:space="preserve">陆俊华</w:t>
      </w:r>
      <w:r/>
    </w:p>
    <w:p>
      <w:pPr>
        <w:pStyle w:val="992"/>
        <w:ind w:firstLine="480"/>
        <w:spacing w:before="0" w:beforeAutospacing="0" w:after="0" w:afterAutospacing="0" w:line="360" w:lineRule="auto"/>
        <w:rPr>
          <w:rFonts w:hAnsi="宋体" w:cs="宋体"/>
          <w:b/>
          <w:color w:val="auto"/>
          <w:sz w:val="44"/>
          <w:szCs w:val="44"/>
          <w:highlight w:val="none"/>
        </w:rPr>
        <w:outlineLvl w:val="1"/>
      </w:pPr>
      <w:r/>
      <w:bookmarkStart w:id="54" w:name="_Toc13399"/>
      <w:r/>
      <w:bookmarkStart w:id="55" w:name="_Toc12073"/>
      <w:r>
        <w:rPr>
          <w:rFonts w:hint="eastAsia" w:hAnsi="宋体" w:cs="宋体"/>
          <w:color w:val="auto"/>
          <w:szCs w:val="24"/>
          <w:highlight w:val="none"/>
        </w:rPr>
        <w:t xml:space="preserve">电话：</w:t>
      </w:r>
      <w:bookmarkEnd w:id="40"/>
      <w:r/>
      <w:bookmarkEnd w:id="54"/>
      <w:r/>
      <w:bookmarkEnd w:id="55"/>
      <w:r>
        <w:rPr>
          <w:rFonts w:hint="eastAsia" w:hAnsi="宋体" w:cs="宋体"/>
          <w:bCs/>
          <w:color w:val="auto"/>
          <w:szCs w:val="21"/>
          <w:highlight w:val="none"/>
          <w:lang w:val="zh-CN"/>
        </w:rPr>
        <w:t xml:space="preserve">025-522783</w:t>
      </w:r>
      <w:r>
        <w:rPr>
          <w:rFonts w:hint="eastAsia" w:hAnsi="宋体" w:cs="宋体"/>
          <w:bCs/>
          <w:color w:val="auto"/>
          <w:szCs w:val="21"/>
          <w:highlight w:val="none"/>
        </w:rPr>
        <w:t xml:space="preserve">06</w:t>
      </w:r>
      <w:bookmarkStart w:id="56" w:name="_Toc7212"/>
      <w:r/>
      <w:bookmarkStart w:id="57" w:name="_Toc10498"/>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6"/>
        <w:rPr>
          <w:color w:val="auto"/>
          <w:highlight w:val="none"/>
        </w:rPr>
      </w:pPr>
      <w:r>
        <w:rPr>
          <w:rFonts w:hint="eastAsia"/>
          <w:color w:val="auto"/>
          <w:highlight w:val="none"/>
        </w:rPr>
        <w:t xml:space="preserve">第二部分投标人须知</w:t>
      </w:r>
      <w:bookmarkEnd w:id="56"/>
      <w:r/>
      <w:bookmarkEnd w:id="57"/>
      <w:r/>
      <w:r/>
    </w:p>
    <w:p>
      <w:pPr>
        <w:pStyle w:val="993"/>
        <w:jc w:val="center"/>
        <w:keepLines w:val="0"/>
        <w:keepNext w:val="0"/>
        <w:spacing w:before="0" w:after="0" w:line="240" w:lineRule="auto"/>
        <w:rPr>
          <w:rFonts w:ascii="宋体" w:hAnsi="宋体" w:eastAsia="宋体" w:cs="宋体"/>
          <w:color w:val="auto"/>
          <w:highlight w:val="none"/>
        </w:rPr>
      </w:pPr>
      <w:r/>
      <w:bookmarkStart w:id="58" w:name="_Toc17705"/>
      <w:r/>
      <w:bookmarkStart w:id="59" w:name="_Toc10216"/>
      <w:r/>
      <w:bookmarkStart w:id="60" w:name="_Toc514054471"/>
      <w:r/>
      <w:bookmarkStart w:id="61" w:name="_Toc17216"/>
      <w:r>
        <w:rPr>
          <w:rFonts w:hint="eastAsia" w:ascii="宋体" w:hAnsi="宋体" w:eastAsia="宋体" w:cs="宋体"/>
          <w:color w:val="auto"/>
          <w:highlight w:val="none"/>
        </w:rPr>
        <w:t xml:space="preserve">投标人须知前附表</w:t>
      </w:r>
      <w:bookmarkEnd w:id="58"/>
      <w:r/>
      <w:bookmarkEnd w:id="59"/>
      <w:r/>
      <w:bookmarkEnd w:id="60"/>
      <w:r/>
      <w:bookmarkEnd w:id="61"/>
      <w:r/>
      <w:r/>
    </w:p>
    <w:tbl>
      <w:tblPr>
        <w:tblStyle w:val="96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ascii="宋体" w:hAnsi="宋体" w:cs="宋体"/>
                <w:color w:val="auto"/>
                <w:sz w:val="24"/>
                <w:szCs w:val="24"/>
                <w:highlight w:val="none"/>
              </w:rPr>
            </w:pPr>
            <w:r/>
            <w:bookmarkStart w:id="62" w:name="EBd40b5fb42f2944a3b45e579ce3941f02"/>
            <w:r>
              <w:rPr>
                <w:rFonts w:hint="eastAsia" w:ascii="宋体" w:hAnsi="宋体" w:cs="宋体"/>
                <w:color w:val="auto"/>
                <w:sz w:val="24"/>
                <w:szCs w:val="24"/>
                <w:highlight w:val="none"/>
              </w:rPr>
              <w:t xml:space="preserve">90</w:t>
            </w:r>
            <w:bookmarkEnd w:id="62"/>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rPr>
                <w:rFonts w:hint="eastAsia"/>
                <w:color w:val="auto"/>
                <w:sz w:val="24"/>
                <w:szCs w:val="24"/>
                <w:highlight w:val="none"/>
              </w:rPr>
            </w:pPr>
            <w:r>
              <w:rPr>
                <w:rFonts w:hint="eastAsia"/>
                <w:color w:val="auto"/>
                <w:sz w:val="24"/>
                <w:szCs w:val="24"/>
                <w:highlight w:val="none"/>
              </w:rPr>
              <w:t xml:space="preserve">根据江苏省财政厅《关于进一步规范政府采购活动相关费用管理的通知》（苏财规〔2026〕1号）相关要求，为提高采购效率、简化资金支付流程，本项目招标代理费由</w:t>
            </w:r>
            <w:r>
              <w:rPr>
                <w:rFonts w:hint="eastAsia"/>
                <w:color w:val="auto"/>
                <w:sz w:val="24"/>
                <w:szCs w:val="24"/>
                <w:highlight w:val="none"/>
                <w:lang w:val="en-US" w:eastAsia="zh-CN"/>
              </w:rPr>
              <w:t xml:space="preserve">每包中标</w:t>
            </w:r>
            <w:r>
              <w:rPr>
                <w:rFonts w:hint="eastAsia"/>
                <w:color w:val="auto"/>
                <w:sz w:val="24"/>
                <w:szCs w:val="24"/>
                <w:highlight w:val="none"/>
              </w:rPr>
              <w:t xml:space="preserve">供应商在领取</w:t>
            </w:r>
            <w:r>
              <w:rPr>
                <w:rFonts w:hint="eastAsia"/>
                <w:color w:val="auto"/>
                <w:sz w:val="24"/>
                <w:szCs w:val="24"/>
                <w:highlight w:val="none"/>
                <w:lang w:val="en-US" w:eastAsia="zh-CN"/>
              </w:rPr>
              <w:t xml:space="preserve">中标</w:t>
            </w:r>
            <w:r>
              <w:rPr>
                <w:rFonts w:hint="eastAsia"/>
                <w:color w:val="auto"/>
                <w:sz w:val="24"/>
                <w:szCs w:val="24"/>
                <w:highlight w:val="none"/>
              </w:rPr>
              <w:t xml:space="preserve">通知书时，一次性支付至采购代理机构。</w:t>
            </w:r>
            <w:r>
              <w:rPr>
                <w:rFonts w:hint="eastAsia"/>
                <w:color w:val="auto"/>
                <w:sz w:val="24"/>
                <w:szCs w:val="24"/>
                <w:highlight w:val="none"/>
                <w:lang w:val="en-US" w:eastAsia="zh-CN"/>
              </w:rPr>
              <w:t xml:space="preserve">每包</w:t>
            </w:r>
            <w:r>
              <w:rPr>
                <w:rFonts w:hint="eastAsia"/>
                <w:color w:val="auto"/>
                <w:sz w:val="24"/>
                <w:szCs w:val="24"/>
                <w:highlight w:val="none"/>
              </w:rPr>
              <w:t xml:space="preserve">代理费参照国家计委《招标代理服务收费管理暂行办法》（计价格〔2002〕1980号）取费标准的</w:t>
            </w:r>
            <w:r>
              <w:rPr>
                <w:rFonts w:hint="eastAsia"/>
                <w:color w:val="auto"/>
                <w:sz w:val="24"/>
                <w:szCs w:val="24"/>
                <w:highlight w:val="none"/>
                <w:lang w:val="en-US" w:eastAsia="zh-CN"/>
              </w:rPr>
              <w:t xml:space="preserve">68</w:t>
            </w:r>
            <w:r>
              <w:rPr>
                <w:rFonts w:hint="eastAsia"/>
                <w:color w:val="auto"/>
                <w:sz w:val="24"/>
                <w:szCs w:val="24"/>
                <w:highlight w:val="none"/>
              </w:rPr>
              <w:t xml:space="preserve">%计取，计费基准为最终</w:t>
            </w:r>
            <w:r>
              <w:rPr>
                <w:rFonts w:hint="eastAsia"/>
                <w:color w:val="auto"/>
                <w:sz w:val="24"/>
                <w:szCs w:val="24"/>
                <w:highlight w:val="none"/>
                <w:lang w:val="en-US" w:eastAsia="zh-CN"/>
              </w:rPr>
              <w:t xml:space="preserve">中标</w:t>
            </w:r>
            <w:r>
              <w:rPr>
                <w:rFonts w:hint="eastAsia"/>
                <w:color w:val="auto"/>
                <w:sz w:val="24"/>
                <w:szCs w:val="24"/>
                <w:highlight w:val="none"/>
              </w:rPr>
              <w:t xml:space="preserve">价格。</w:t>
            </w:r>
            <w:r/>
          </w:p>
          <w:p>
            <w:pPr>
              <w:rPr>
                <w:rFonts w:hint="eastAsia"/>
                <w:color w:val="auto"/>
                <w:sz w:val="24"/>
                <w:szCs w:val="24"/>
                <w:highlight w:val="none"/>
              </w:rPr>
            </w:pPr>
            <w:r>
              <w:rPr>
                <w:rFonts w:hint="eastAsia"/>
                <w:color w:val="auto"/>
                <w:sz w:val="24"/>
                <w:szCs w:val="24"/>
                <w:highlight w:val="none"/>
              </w:rPr>
              <w:t xml:space="preserve">本项费用已综合包含在供应商</w:t>
            </w:r>
            <w:r>
              <w:rPr>
                <w:rFonts w:hint="eastAsia"/>
                <w:color w:val="auto"/>
                <w:sz w:val="24"/>
                <w:szCs w:val="24"/>
                <w:highlight w:val="none"/>
                <w:lang w:val="en-US" w:eastAsia="zh-CN"/>
              </w:rPr>
              <w:t xml:space="preserve">投标</w:t>
            </w:r>
            <w:r>
              <w:rPr>
                <w:rFonts w:hint="eastAsia"/>
                <w:color w:val="auto"/>
                <w:sz w:val="24"/>
                <w:szCs w:val="24"/>
                <w:highlight w:val="none"/>
              </w:rPr>
              <w:t xml:space="preserve">报价内，不单独列项、不另行结算。各供应商在编制报价文件时，须足额测算、统筹将该项代理费纳入成本综合考量，因未合理预估该项费用所产生的损失与风险，均由供应商自行承担。</w:t>
            </w:r>
            <w:r/>
          </w:p>
          <w:p>
            <w:pPr>
              <w:rPr>
                <w:rFonts w:hint="eastAsia"/>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账户信息：</w:t>
            </w:r>
            <w:r/>
          </w:p>
          <w:p>
            <w:pPr>
              <w:rPr>
                <w:rFonts w:hint="eastAsia"/>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户名：江苏弘业国际技术工程有限公司</w:t>
            </w:r>
            <w:r/>
          </w:p>
          <w:p>
            <w:pPr>
              <w:rPr>
                <w:rFonts w:hint="eastAsia" w:eastAsia="宋体"/>
                <w:color w:val="auto"/>
                <w:sz w:val="24"/>
                <w:szCs w:val="24"/>
                <w:highlight w:val="none"/>
                <w:lang w:eastAsia="zh-CN"/>
              </w:rPr>
            </w:pPr>
            <w:r>
              <w:rPr>
                <w:rFonts w:hint="eastAsia"/>
                <w:color w:val="auto"/>
                <w:sz w:val="24"/>
                <w:szCs w:val="24"/>
                <w:highlight w:val="none"/>
              </w:rPr>
              <w:tab/>
            </w:r>
            <w:r>
              <w:rPr>
                <w:rFonts w:hint="eastAsia"/>
                <w:color w:val="auto"/>
                <w:sz w:val="24"/>
                <w:szCs w:val="24"/>
                <w:highlight w:val="none"/>
              </w:rPr>
              <w:t xml:space="preserve">开户银行：中国银行南京市中华路支行</w:t>
            </w:r>
            <w:r/>
          </w:p>
          <w:p>
            <w:pPr>
              <w:widowControl/>
              <w:rPr>
                <w:rFonts w:ascii="宋体" w:hAnsi="宋体" w:cs="宋体"/>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账号：527460884999</w:t>
            </w:r>
            <w:r/>
          </w:p>
        </w:tc>
      </w:tr>
      <w:tr>
        <w:trPr>
          <w:trHeight w:val="405"/>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color w:val="auto"/>
                <w:sz w:val="24"/>
                <w:szCs w:val="24"/>
                <w:highlight w:val="none"/>
                <w:lang w:val="en-US" w:eastAsia="zh-CN"/>
              </w:rPr>
              <w:t xml:space="preserve">履约保函</w:t>
            </w:r>
            <w:r/>
          </w:p>
        </w:tc>
        <w:tc>
          <w:tcPr>
            <w:tcW w:w="6418" w:type="dxa"/>
            <w:vAlign w:val="center"/>
            <w:textDirection w:val="lrTb"/>
            <w:noWrap w:val="false"/>
          </w:tcPr>
          <w:p>
            <w:pPr>
              <w:widowControl/>
              <w:rPr>
                <w:rFonts w:hint="default" w:ascii="宋体" w:hAnsi="宋体" w:cs="宋体"/>
                <w:color w:val="auto"/>
                <w:sz w:val="24"/>
                <w:szCs w:val="24"/>
                <w:highlight w:val="none"/>
                <w:lang w:val="en-US"/>
              </w:rPr>
            </w:pPr>
            <w:r>
              <w:rPr>
                <w:rFonts w:hint="eastAsia"/>
                <w:color w:val="auto"/>
                <w:sz w:val="24"/>
                <w:szCs w:val="24"/>
                <w:highlight w:val="none"/>
                <w:lang w:val="en-US" w:eastAsia="zh-CN"/>
              </w:rPr>
              <w:t xml:space="preserve">本项目</w:t>
            </w:r>
            <w:r>
              <w:rPr>
                <w:rFonts w:hint="eastAsia" w:ascii="宋体" w:hAnsi="宋体" w:cs="宋体"/>
                <w:color w:val="auto"/>
                <w:sz w:val="24"/>
                <w:szCs w:val="24"/>
                <w:highlight w:val="none"/>
                <w:lang w:val="en-US" w:eastAsia="zh-CN"/>
              </w:rPr>
              <w:t xml:space="preserve">不收取</w:t>
            </w:r>
            <w:r>
              <w:rPr>
                <w:rFonts w:hint="eastAsia"/>
                <w:color w:val="auto"/>
                <w:sz w:val="24"/>
                <w:szCs w:val="24"/>
                <w:highlight w:val="none"/>
                <w:lang w:val="en-US" w:eastAsia="zh-CN"/>
              </w:rPr>
              <w:t xml:space="preserve">履约保函</w:t>
            </w:r>
            <w:r/>
          </w:p>
        </w:tc>
      </w:tr>
      <w:tr>
        <w:trPr>
          <w:trHeight w:val="725"/>
        </w:trPr>
        <w:tc>
          <w:tcPr>
            <w:tcW w:w="1043" w:type="dxa"/>
            <w:vAlign w:val="center"/>
            <w:textDirection w:val="lrTb"/>
            <w:noWrap w:val="false"/>
          </w:tcPr>
          <w:p>
            <w:pPr>
              <w:jc w:val="center"/>
              <w:rPr>
                <w:rFonts w:ascii="宋体" w:hAnsi="宋体" w:cs="宋体"/>
                <w:color w:val="auto"/>
                <w:sz w:val="24"/>
                <w:szCs w:val="24"/>
                <w:highlight w:val="none"/>
              </w:rPr>
            </w:pPr>
            <w:r/>
            <w:bookmarkStart w:id="63" w:name="_Toc25522"/>
            <w:r/>
            <w:bookmarkStart w:id="64" w:name="_Toc51405447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lang w:val="en-US" w:eastAsia="zh-CN"/>
              </w:rPr>
              <w:t xml:space="preserve">批发业</w:t>
            </w:r>
            <w:r>
              <w:rPr>
                <w:rFonts w:hint="eastAsia" w:ascii="宋体" w:hAnsi="宋体" w:cs="宋体"/>
                <w:color w:val="auto"/>
                <w:sz w:val="24"/>
                <w:szCs w:val="24"/>
                <w:highlight w:val="none"/>
              </w:rPr>
              <w:t xml:space="preserve">。</w:t>
            </w:r>
            <w:r/>
          </w:p>
        </w:tc>
      </w:tr>
      <w:tr>
        <w:trPr>
          <w:trHeight w:val="725"/>
        </w:trPr>
        <w:tc>
          <w:tcPr>
            <w:tcW w:w="1043" w:type="dxa"/>
            <w:vAlign w:val="center"/>
            <w:textDirection w:val="lrTb"/>
            <w:noWrap w:val="false"/>
          </w:tcPr>
          <w:p>
            <w:pPr>
              <w:jc w:val="center"/>
              <w:rPr>
                <w:rFonts w:ascii="宋体" w:hAnsi="宋体" w:cs="宋体"/>
                <w:color w:val="auto"/>
                <w:sz w:val="24"/>
                <w:szCs w:val="24"/>
                <w:highlight w:val="none"/>
              </w:rPr>
            </w:pPr>
            <w:r/>
            <w:bookmarkStart w:id="65" w:name="_Toc22298"/>
            <w:r/>
            <w:bookmarkStart w:id="66" w:name="_Toc20458"/>
            <w:r>
              <w:rPr>
                <w:rFonts w:hint="eastAsia" w:ascii="宋体" w:hAnsi="宋体" w:cs="宋体"/>
                <w:color w:val="auto"/>
                <w:sz w:val="24"/>
                <w:szCs w:val="24"/>
                <w:highlight w:val="none"/>
              </w:rPr>
              <w:t xml:space="preserve">9</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其它</w:t>
            </w:r>
            <w:r/>
          </w:p>
        </w:tc>
        <w:tc>
          <w:tcPr>
            <w:tcW w:w="6418" w:type="dxa"/>
            <w:vAlign w:val="center"/>
            <w:textDirection w:val="lrTb"/>
            <w:noWrap w:val="false"/>
          </w:tcPr>
          <w:p>
            <w:pPr>
              <w:numPr>
                <w:ilvl w:val="0"/>
                <w:numId w:val="1"/>
              </w:num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中标供应商应在开标结束后提供纸质投标文件一正二副递交至采购代理机构存档。</w:t>
            </w:r>
            <w:r/>
          </w:p>
          <w:p>
            <w:pPr>
              <w:pStyle w:val="973"/>
              <w:rPr>
                <w:rFonts w:hint="eastAsia" w:ascii="宋体" w:hAnsi="宋体" w:cs="宋体"/>
                <w:color w:val="auto"/>
                <w:sz w:val="24"/>
                <w:szCs w:val="24"/>
                <w:highlight w:val="none"/>
              </w:rPr>
            </w:pPr>
            <w:r>
              <w:rPr>
                <w:rFonts w:hint="eastAsia" w:hAnsi="宋体" w:cs="仿宋"/>
                <w:b w:val="0"/>
                <w:color w:val="auto"/>
                <w:position w:val="0"/>
                <w:sz w:val="24"/>
                <w:szCs w:val="24"/>
                <w:highlight w:val="none"/>
                <w:lang w:val="en-US" w:bidi="zh-CN"/>
              </w:rPr>
              <w:t xml:space="preserve">2、</w:t>
            </w:r>
            <w:r>
              <w:rPr>
                <w:rFonts w:ascii="宋体" w:hAnsi="宋体" w:eastAsia="宋体" w:cs="宋体"/>
                <w:color w:val="auto"/>
                <w:sz w:val="24"/>
                <w:szCs w:val="24"/>
                <w:highlight w:val="none"/>
              </w:rPr>
              <w:t xml:space="preserve">本项目为统采分签模式，由厅机关统一采购并确定中标供应商；后续厅机关、交管总队、证照制作中心分别与中标供应商签订政府采购合同。厅机关所属食堂、交管总队服务期限 1 年，证照制作中心服务期限 8 个月。</w:t>
            </w:r>
            <w:r/>
          </w:p>
        </w:tc>
      </w:tr>
      <w:tr>
        <w:trPr>
          <w:trHeight w:val="725"/>
        </w:trPr>
        <w:tc>
          <w:tcPr>
            <w:tcW w:w="104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2398"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hAnsi="宋体" w:cs="宋体"/>
                <w:b w:val="0"/>
                <w:bCs/>
                <w:color w:val="auto"/>
                <w:sz w:val="24"/>
                <w:szCs w:val="24"/>
                <w:highlight w:val="none"/>
                <w:lang w:val="zh-CN"/>
              </w:rPr>
              <w:t xml:space="preserve">交货地点</w:t>
            </w:r>
            <w:r/>
          </w:p>
        </w:tc>
        <w:tc>
          <w:tcPr>
            <w:tcW w:w="6418"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hAnsi="宋体" w:cs="宋体"/>
                <w:b w:val="0"/>
                <w:color w:val="auto"/>
                <w:position w:val="0"/>
                <w:sz w:val="24"/>
                <w:szCs w:val="24"/>
                <w:highlight w:val="none"/>
              </w:rPr>
              <w:t xml:space="preserve">江苏省公安厅（南京市鼓楼区扬州路1号）、安德门校区办公点及刑侦总队（南京市雨花台区安德门128号）、出入境管理总队（</w:t>
            </w:r>
            <w:r>
              <w:rPr>
                <w:rFonts w:hint="eastAsia" w:hAnsi="宋体" w:cs="宋体"/>
                <w:b w:val="0"/>
                <w:color w:val="auto"/>
                <w:position w:val="0"/>
                <w:sz w:val="24"/>
                <w:szCs w:val="24"/>
                <w:highlight w:val="none"/>
                <w:lang w:eastAsia="zh-CN"/>
              </w:rPr>
              <w:t xml:space="preserve">南京市鼓楼区湛江路86号</w:t>
            </w:r>
            <w:r>
              <w:rPr>
                <w:rFonts w:hint="eastAsia" w:hAnsi="宋体" w:cs="宋体"/>
                <w:b w:val="0"/>
                <w:color w:val="auto"/>
                <w:position w:val="0"/>
                <w:sz w:val="24"/>
                <w:szCs w:val="24"/>
                <w:highlight w:val="none"/>
              </w:rPr>
              <w:t xml:space="preserve">）、金盾饭店（南京市鼓楼区虎踞关21号）</w:t>
            </w:r>
            <w:r>
              <w:rPr>
                <w:rFonts w:hint="eastAsia" w:hAnsi="宋体" w:cs="宋体"/>
                <w:b w:val="0"/>
                <w:color w:val="auto"/>
                <w:position w:val="0"/>
                <w:sz w:val="24"/>
                <w:szCs w:val="24"/>
                <w:highlight w:val="none"/>
                <w:lang w:eastAsia="zh-CN"/>
              </w:rPr>
              <w:t xml:space="preserve">、南京市栖霞区仙林大道8号、南京市雨花台区龙慧路18号</w:t>
            </w:r>
            <w:r>
              <w:rPr>
                <w:rFonts w:hint="eastAsia" w:hAnsi="宋体" w:cs="宋体"/>
                <w:b w:val="0"/>
                <w:color w:val="auto"/>
                <w:position w:val="0"/>
                <w:sz w:val="24"/>
                <w:szCs w:val="24"/>
                <w:highlight w:val="none"/>
              </w:rPr>
              <w:t xml:space="preserve">。</w:t>
            </w:r>
            <w:r>
              <w:rPr>
                <w:rFonts w:hint="eastAsia" w:hAnsi="宋体" w:cs="宋体"/>
                <w:bCs/>
                <w:color w:val="auto"/>
                <w:position w:val="0"/>
                <w:sz w:val="24"/>
                <w:szCs w:val="24"/>
                <w:highlight w:val="none"/>
              </w:rPr>
              <w:t xml:space="preserve">投标人应充分考虑合同实施期间可能出现的服务点位调整或增加情形，合同期内不因此调整价格。</w:t>
            </w:r>
            <w:r/>
          </w:p>
        </w:tc>
      </w:tr>
    </w:tbl>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ascii="宋体" w:hAnsi="宋体" w:eastAsia="宋体" w:cs="宋体"/>
          <w:color w:val="auto"/>
          <w:highlight w:val="none"/>
        </w:rPr>
      </w:r>
      <w:r/>
    </w:p>
    <w:p>
      <w:pPr>
        <w:pStyle w:val="994"/>
        <w:rPr>
          <w:rFonts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3"/>
      <w:r/>
      <w:bookmarkEnd w:id="64"/>
      <w:r/>
      <w:bookmarkEnd w:id="65"/>
      <w:r/>
      <w:bookmarkEnd w:id="66"/>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5"/>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994"/>
        <w:rPr>
          <w:rFonts w:ascii="宋体" w:hAnsi="宋体" w:eastAsia="宋体" w:cs="宋体"/>
          <w:color w:val="auto"/>
          <w:highlight w:val="none"/>
        </w:rPr>
        <w:outlineLvl w:val="1"/>
      </w:pPr>
      <w:r/>
      <w:bookmarkStart w:id="67" w:name="_Toc30610"/>
      <w:r/>
      <w:bookmarkStart w:id="68" w:name="_Toc514054473"/>
      <w:r/>
      <w:bookmarkStart w:id="69" w:name="_Toc21335"/>
      <w:r/>
      <w:bookmarkStart w:id="70" w:name="_Toc17916"/>
      <w:r>
        <w:rPr>
          <w:rFonts w:hint="eastAsia" w:ascii="宋体" w:hAnsi="宋体" w:eastAsia="宋体" w:cs="宋体"/>
          <w:color w:val="auto"/>
          <w:highlight w:val="none"/>
        </w:rPr>
        <w:t xml:space="preserve">二、招标文件</w:t>
      </w:r>
      <w:bookmarkEnd w:id="67"/>
      <w:r/>
      <w:bookmarkEnd w:id="68"/>
      <w:r/>
      <w:bookmarkEnd w:id="69"/>
      <w:r/>
      <w:bookmarkEnd w:id="70"/>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6、招标文件构成</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第二部分：投标人须知；</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7、招标文件的澄清</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8、招标文件的修改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8.1在投标文件接收截止日期15日前，采购代理机构可以更正公告或补充文件的形式对招标文件进行修改。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ascii="宋体" w:hAnsi="宋体" w:cs="宋体"/>
          <w:color w:val="auto"/>
          <w:highlight w:val="none"/>
        </w:rPr>
      </w:pPr>
      <w:r>
        <w:rPr>
          <w:rFonts w:hint="eastAsia" w:ascii="宋体" w:hAnsi="宋体" w:cs="宋体"/>
          <w:b/>
          <w:bCs/>
          <w:color w:val="auto"/>
          <w:sz w:val="24"/>
          <w:highlight w:val="none"/>
        </w:rPr>
        <w:t xml:space="preserve">9</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采购代理机构发出的所有补充、修改和变更文件均作为招标文件的组成部分，与招标文件具有同等法律效力。</w:t>
      </w:r>
      <w:r/>
    </w:p>
    <w:p>
      <w:pPr>
        <w:pStyle w:val="994"/>
        <w:rPr>
          <w:rFonts w:ascii="宋体" w:hAnsi="宋体" w:eastAsia="宋体" w:cs="宋体"/>
          <w:color w:val="auto"/>
          <w:highlight w:val="none"/>
        </w:rPr>
        <w:outlineLvl w:val="1"/>
      </w:pPr>
      <w:r/>
      <w:bookmarkStart w:id="71" w:name="_Toc26908"/>
      <w:r/>
      <w:bookmarkStart w:id="72" w:name="_Toc514054474"/>
      <w:r/>
      <w:bookmarkStart w:id="73" w:name="_Toc26871"/>
      <w:r/>
      <w:bookmarkStart w:id="74" w:name="_Toc20227"/>
      <w:r>
        <w:rPr>
          <w:rFonts w:hint="eastAsia" w:ascii="宋体" w:hAnsi="宋体" w:eastAsia="宋体" w:cs="宋体"/>
          <w:color w:val="auto"/>
          <w:highlight w:val="none"/>
        </w:rPr>
        <w:t xml:space="preserve">三、投标文件的编制</w:t>
      </w:r>
      <w:bookmarkEnd w:id="71"/>
      <w:r/>
      <w:bookmarkEnd w:id="72"/>
      <w:r/>
      <w:bookmarkEnd w:id="73"/>
      <w:r/>
      <w:bookmarkEnd w:id="74"/>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11.1.2具有良好的商业信誉和健全的财务会计制度（提供2025年度财务报告，至少包含资产负债表、利润表；或投标截止时间前六个月内银行出具的资信证明；成立不满一年无须提供）；</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ascii="宋体" w:hAnsi="宋体" w:cs="宋体"/>
          <w:color w:val="auto"/>
          <w:sz w:val="24"/>
          <w:highlight w:val="none"/>
        </w:rPr>
      </w:pPr>
      <w:r/>
      <w:bookmarkStart w:id="75" w:name="EB7f6b24a996964930b08d6b290b36e3fd"/>
      <w:r>
        <w:rPr>
          <w:rFonts w:hint="eastAsia" w:ascii="宋体" w:hAnsi="宋体" w:cs="宋体"/>
          <w:color w:val="auto"/>
          <w:sz w:val="24"/>
          <w:highlight w:val="none"/>
        </w:rPr>
        <w:t xml:space="preserve">11.4.1技术响应偏差表</w:t>
      </w:r>
      <w:bookmarkEnd w:id="75"/>
      <w:r>
        <w:rPr>
          <w:rFonts w:hint="eastAsia" w:ascii="宋体" w:hAnsi="宋体" w:cs="宋体"/>
          <w:color w:val="auto"/>
          <w:sz w:val="24"/>
          <w:highlight w:val="none"/>
        </w:rPr>
        <w:t xml:space="preserve">。</w:t>
      </w:r>
      <w:r/>
    </w:p>
    <w:p>
      <w:pPr>
        <w:ind w:firstLine="480"/>
        <w:spacing w:line="500" w:lineRule="exact"/>
        <w:rPr>
          <w:rFonts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ascii="宋体" w:hAnsi="宋体" w:cs="宋体"/>
          <w:color w:val="auto"/>
          <w:sz w:val="24"/>
          <w:highlight w:val="none"/>
        </w:rPr>
      </w:pPr>
      <w:r/>
      <w:bookmarkStart w:id="76"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6"/>
      <w:r/>
      <w:r/>
    </w:p>
    <w:p>
      <w:pPr>
        <w:numPr>
          <w:ilvl w:val="0"/>
          <w:numId w:val="2"/>
        </w:num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7" w:name="EB54dd097a55df4796bd5f9b6bdf2ddc40"/>
      <w:r>
        <w:rPr>
          <w:rFonts w:hint="eastAsia" w:ascii="宋体" w:hAnsi="宋体" w:cs="宋体"/>
          <w:color w:val="auto"/>
          <w:sz w:val="24"/>
          <w:highlight w:val="none"/>
        </w:rPr>
        <w:t xml:space="preserve">人工费（工资、社保、公积金、福利费、高温费）、管理服务费、税金以及交付使用过程中涉及到的其他一切费用（加班费在服务过程中根据实际产生的另行结算）。</w:t>
      </w:r>
      <w:bookmarkEnd w:id="77"/>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报价注意事项：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此项目为费率招标</w:t>
      </w:r>
      <w:r>
        <w:rPr>
          <w:rFonts w:hint="eastAsia" w:ascii="宋体" w:hAnsi="宋体" w:cs="宋体"/>
          <w:color w:val="auto"/>
          <w:sz w:val="24"/>
          <w:highlight w:val="none"/>
        </w:rPr>
        <w:t xml:space="preserve">；</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.2投标人报价时应充分考虑所有可能影响到报价的因素，一旦评标结束最终中标，如发生漏、缺、少项，都将被认为是中标人的报价让利行为，损失自负。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15、中标服务费</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15.1详见投标人须知前附表</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994"/>
        <w:spacing w:line="360" w:lineRule="auto"/>
        <w:rPr>
          <w:rFonts w:ascii="宋体" w:hAnsi="宋体" w:eastAsia="宋体" w:cs="宋体"/>
          <w:color w:val="auto"/>
          <w:highlight w:val="none"/>
        </w:rPr>
        <w:outlineLvl w:val="1"/>
      </w:pPr>
      <w:r/>
      <w:bookmarkStart w:id="78" w:name="_Toc514054475"/>
      <w:r/>
      <w:bookmarkStart w:id="79" w:name="_Toc26211"/>
      <w:r/>
      <w:bookmarkStart w:id="80" w:name="_Toc5409"/>
      <w:r/>
      <w:bookmarkStart w:id="81" w:name="_Toc9292"/>
      <w:r>
        <w:rPr>
          <w:rFonts w:hint="eastAsia" w:ascii="宋体" w:hAnsi="宋体" w:eastAsia="宋体" w:cs="宋体"/>
          <w:color w:val="auto"/>
          <w:highlight w:val="none"/>
        </w:rPr>
        <w:t xml:space="preserve">四、投标文件的提交</w:t>
      </w:r>
      <w:bookmarkEnd w:id="78"/>
      <w:r/>
      <w:bookmarkEnd w:id="79"/>
      <w:r/>
      <w:bookmarkEnd w:id="80"/>
      <w:r/>
      <w:bookmarkEnd w:id="81"/>
      <w:r/>
      <w:r/>
    </w:p>
    <w:p>
      <w:pPr>
        <w:ind w:firstLine="482"/>
        <w:spacing w:line="360" w:lineRule="auto"/>
        <w:rPr>
          <w:rFonts w:ascii="宋体" w:hAnsi="宋体" w:cs="宋体"/>
          <w:b/>
          <w:color w:val="auto"/>
          <w:sz w:val="24"/>
          <w:highlight w:val="none"/>
        </w:rPr>
        <w:outlineLvl w:val="2"/>
      </w:pPr>
      <w:r/>
      <w:bookmarkStart w:id="82" w:name="_Toc11452"/>
      <w:r/>
      <w:bookmarkStart w:id="83" w:name="_Toc514054476"/>
      <w:r>
        <w:rPr>
          <w:rFonts w:hint="eastAsia" w:ascii="宋体" w:hAnsi="宋体" w:cs="宋体"/>
          <w:b/>
          <w:color w:val="auto"/>
          <w:sz w:val="24"/>
          <w:highlight w:val="none"/>
        </w:rPr>
        <w:t xml:space="preserve">17.1、投标文件的提交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4" w:name="_Toc20823298"/>
      <w:r/>
      <w:bookmarkEnd w:id="84"/>
      <w:r/>
      <w:bookmarkStart w:id="85" w:name="_Toc16938542"/>
      <w:r/>
      <w:bookmarkEnd w:id="85"/>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ascii="宋体" w:hAnsi="宋体" w:cs="宋体"/>
          <w:color w:val="auto"/>
          <w:sz w:val="20"/>
          <w:highlight w:val="none"/>
        </w:rPr>
      </w:pPr>
      <w:r>
        <w:rPr>
          <w:rFonts w:hint="eastAsia" w:ascii="宋体" w:hAnsi="宋体" w:cs="宋体"/>
          <w:color w:val="auto"/>
          <w:sz w:val="24"/>
          <w:highlight w:val="none"/>
        </w:rPr>
        <w:t xml:space="preserve">17.3.1</w:t>
      </w:r>
      <w:bookmarkStart w:id="86"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6"/>
      <w:r/>
      <w:r/>
    </w:p>
    <w:p>
      <w:pPr>
        <w:ind w:firstLine="480"/>
        <w:spacing w:line="520" w:lineRule="exact"/>
        <w:rPr>
          <w:rFonts w:ascii="宋体" w:hAnsi="宋体" w:cs="宋体"/>
          <w:b/>
          <w:bCs/>
          <w:color w:val="auto"/>
          <w:sz w:val="24"/>
          <w:highlight w:val="none"/>
        </w:rPr>
        <w:outlineLvl w:val="2"/>
      </w:pPr>
      <w:r/>
      <w:bookmarkStart w:id="87" w:name="_Toc513029228"/>
      <w:r/>
      <w:bookmarkStart w:id="88" w:name="_Toc20823300"/>
      <w:r/>
      <w:bookmarkStart w:id="89" w:name="_Toc16938544"/>
      <w:r>
        <w:rPr>
          <w:rFonts w:hint="eastAsia" w:ascii="宋体" w:hAnsi="宋体" w:cs="宋体"/>
          <w:b/>
          <w:bCs/>
          <w:color w:val="auto"/>
          <w:sz w:val="24"/>
          <w:highlight w:val="none"/>
        </w:rPr>
        <w:t xml:space="preserve">17.4、投标文件的撤回和修改</w:t>
      </w:r>
      <w:bookmarkEnd w:id="87"/>
      <w:r/>
      <w:bookmarkEnd w:id="88"/>
      <w:r/>
      <w:bookmarkEnd w:id="89"/>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994"/>
        <w:rPr>
          <w:rFonts w:ascii="宋体" w:hAnsi="宋体" w:eastAsia="宋体" w:cs="宋体"/>
          <w:color w:val="auto"/>
          <w:highlight w:val="none"/>
        </w:rPr>
        <w:outlineLvl w:val="1"/>
      </w:pPr>
      <w:r/>
      <w:bookmarkStart w:id="90" w:name="_Toc30306"/>
      <w:r/>
      <w:bookmarkStart w:id="91" w:name="_Toc27625"/>
      <w:r>
        <w:rPr>
          <w:rFonts w:hint="eastAsia" w:ascii="宋体" w:hAnsi="宋体" w:eastAsia="宋体" w:cs="宋体"/>
          <w:color w:val="auto"/>
          <w:highlight w:val="none"/>
        </w:rPr>
        <w:t xml:space="preserve">五、无效标、投标被拒绝、串通投标认定条款</w:t>
      </w:r>
      <w:bookmarkEnd w:id="82"/>
      <w:r/>
      <w:bookmarkEnd w:id="83"/>
      <w:r/>
      <w:bookmarkEnd w:id="90"/>
      <w:r/>
      <w:bookmarkEnd w:id="91"/>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2" w:name="EB94942e5430df4fb8a077f3cf7667f212"/>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18.1.13投标文件未按照招标文件要求加盖公章的</w:t>
      </w:r>
      <w:r>
        <w:rPr>
          <w:rFonts w:hint="eastAsia" w:ascii="宋体" w:hAnsi="宋体" w:cs="宋体"/>
          <w:color w:val="auto"/>
          <w:sz w:val="24"/>
          <w:highlight w:val="none"/>
          <w:lang w:eastAsia="zh-CN"/>
        </w:rPr>
        <w:t xml:space="preserve">；</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92"/>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994"/>
        <w:rPr>
          <w:rFonts w:ascii="宋体" w:hAnsi="宋体" w:eastAsia="宋体" w:cs="宋体"/>
          <w:color w:val="auto"/>
          <w:highlight w:val="none"/>
        </w:rPr>
        <w:outlineLvl w:val="1"/>
      </w:pPr>
      <w:r/>
      <w:bookmarkStart w:id="93" w:name="_Toc11517"/>
      <w:r/>
      <w:bookmarkStart w:id="94" w:name="_Toc29013"/>
      <w:r/>
      <w:bookmarkStart w:id="95" w:name="_Toc514054477"/>
      <w:r/>
      <w:bookmarkStart w:id="96" w:name="_Toc13553"/>
      <w:r>
        <w:rPr>
          <w:rFonts w:hint="eastAsia" w:ascii="宋体" w:hAnsi="宋体" w:eastAsia="宋体" w:cs="宋体"/>
          <w:color w:val="auto"/>
          <w:highlight w:val="none"/>
        </w:rPr>
        <w:t xml:space="preserve">六、开标、资格审查、评标程序</w:t>
      </w:r>
      <w:bookmarkEnd w:id="93"/>
      <w:r/>
      <w:bookmarkEnd w:id="94"/>
      <w:r/>
      <w:bookmarkEnd w:id="95"/>
      <w:r/>
      <w:bookmarkEnd w:id="96"/>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ascii="宋体" w:hAnsi="宋体" w:cs="宋体"/>
          <w:color w:val="auto"/>
          <w:sz w:val="24"/>
          <w:highlight w:val="none"/>
        </w:rPr>
      </w:pPr>
      <w:r/>
      <w:bookmarkStart w:id="97"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7"/>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8"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98"/>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3"/>
        </w:numPr>
        <w:ind w:firstLine="482"/>
        <w:spacing w:line="500" w:lineRule="exact"/>
        <w:rPr>
          <w:rFonts w:ascii="宋体" w:hAnsi="宋体" w:cs="宋体"/>
          <w:b/>
          <w:bCs/>
          <w:color w:val="auto"/>
          <w:sz w:val="24"/>
          <w:highlight w:val="none"/>
        </w:rPr>
      </w:pPr>
      <w:r/>
      <w:bookmarkStart w:id="9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ascii="宋体" w:hAnsi="宋体" w:cs="宋体"/>
          <w:color w:val="auto"/>
          <w:sz w:val="24"/>
          <w:szCs w:val="24"/>
          <w:highlight w:val="none"/>
        </w:rPr>
      </w:pPr>
      <w:r/>
      <w:bookmarkStart w:id="100" w:name="EBd9bc59d5f2ed4fb8a64ee2e373d8cc72"/>
      <w:r/>
      <w:bookmarkStart w:id="101" w:name="_Toc23173"/>
      <w:r/>
      <w:bookmarkStart w:id="102" w:name="_Toc5167"/>
      <w:r/>
      <w:bookmarkStart w:id="103" w:name="_Toc514054478"/>
      <w:r/>
      <w:bookmarkStart w:id="104" w:name="_Toc81493168"/>
      <w:r/>
      <w:bookmarkStart w:id="105" w:name="_Toc9744"/>
      <w:r>
        <w:rPr>
          <w:rFonts w:hint="eastAsia" w:ascii="宋体" w:hAnsi="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100"/>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240"/>
        <w:spacing w:line="500" w:lineRule="exact"/>
        <w:rPr>
          <w:rFonts w:hint="eastAsia" w:eastAsia="宋体"/>
          <w:color w:val="auto"/>
          <w:highlight w:val="none"/>
          <w:lang w:eastAsia="zh-CN"/>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spacing w:line="500" w:lineRule="exact"/>
        <w:rPr>
          <w:rFonts w:hint="eastAsia" w:ascii="宋体" w:hAnsi="宋体" w:cs="宋体"/>
          <w:color w:val="auto"/>
          <w:sz w:val="24"/>
          <w:szCs w:val="24"/>
          <w:highlight w:val="none"/>
        </w:rPr>
      </w:pPr>
      <w:r>
        <w:rPr>
          <w:rFonts w:hint="eastAsia"/>
          <w:color w:val="auto"/>
          <w:highlight w:val="none"/>
          <w:lang w:val="en-US" w:eastAsia="zh-CN"/>
        </w:rPr>
        <w:t xml:space="preserve">    </w:t>
      </w:r>
      <w:r>
        <w:rPr>
          <w:rFonts w:hint="eastAsia" w:ascii="宋体" w:hAnsi="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513"/>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29.11支持乡村产业振兴管理：落实《关于运用政府采购政策支持乡村产业振兴的通知》（财库〔2021〕19号）有关要求。</w:t>
      </w:r>
      <w:r/>
    </w:p>
    <w:p>
      <w:pPr>
        <w:ind w:firstLine="513"/>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29.12涉及</w:t>
      </w:r>
      <w:r>
        <w:rPr>
          <w:rFonts w:hint="eastAsia" w:ascii="宋体" w:hAnsi="宋体" w:cs="宋体"/>
          <w:color w:val="auto"/>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13"/>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13"/>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29.14创新产品采购</w:t>
      </w:r>
      <w:r/>
    </w:p>
    <w:p>
      <w:pPr>
        <w:ind w:firstLine="513"/>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513"/>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29.15网络产品、市场准入类产品采购</w:t>
      </w:r>
      <w:r/>
    </w:p>
    <w:p>
      <w:pPr>
        <w:ind w:firstLine="513"/>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29.15.1本项目</w:t>
      </w:r>
      <w:r>
        <w:rPr>
          <w:rFonts w:hint="eastAsia" w:ascii="宋体" w:hAnsi="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513"/>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513"/>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29.16落实《关于在全省政府采购领域推行电子履约保函（保险）的通知》（苏财购〔2023〕150号）。</w:t>
      </w:r>
      <w:r/>
    </w:p>
    <w:p>
      <w:pPr>
        <w:ind w:firstLine="513"/>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29.17根据财库〔2026〕2号文件，评审委员会启动异常低价投标审查的情形和具体要求，包括：</w:t>
      </w:r>
      <w:r/>
    </w:p>
    <w:p>
      <w:pPr>
        <w:ind w:firstLine="24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（一）1.</w:t>
      </w:r>
      <w:r>
        <w:rPr>
          <w:rFonts w:hint="eastAsia" w:ascii="宋体" w:hAnsi="宋体" w:cs="宋体"/>
          <w:color w:val="auto"/>
          <w:sz w:val="24"/>
          <w:szCs w:val="24"/>
          <w:highlight w:val="none"/>
          <w:lang w:val="zh-CN" w:eastAsia="zh-CN"/>
        </w:rPr>
        <w:t xml:space="preserve">（1-优惠率报价）</w:t>
      </w:r>
      <w:r>
        <w:rPr>
          <w:rFonts w:hint="eastAsia" w:ascii="宋体" w:hAnsi="宋体" w:cs="宋体"/>
          <w:color w:val="auto"/>
          <w:sz w:val="24"/>
          <w:szCs w:val="24"/>
          <w:highlight w:val="none"/>
        </w:rPr>
        <w:t xml:space="preserve">低于全部通过符合性审查供应商</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lang w:val="zh-CN" w:eastAsia="zh-CN"/>
        </w:rPr>
        <w:t xml:space="preserve">（1-优惠率报价）</w:t>
      </w:r>
      <w:r>
        <w:rPr>
          <w:rFonts w:hint="eastAsia" w:ascii="宋体" w:hAnsi="宋体" w:cs="宋体"/>
          <w:color w:val="auto"/>
          <w:sz w:val="24"/>
          <w:szCs w:val="24"/>
          <w:highlight w:val="none"/>
        </w:rPr>
        <w:t xml:space="preserve">平均值</w:t>
      </w: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%的，即</w:t>
      </w:r>
      <w:r>
        <w:rPr>
          <w:rFonts w:hint="eastAsia" w:ascii="宋体" w:hAnsi="宋体" w:cs="宋体"/>
          <w:color w:val="auto"/>
          <w:sz w:val="24"/>
          <w:szCs w:val="24"/>
          <w:highlight w:val="none"/>
          <w:lang w:val="zh-CN" w:eastAsia="zh-CN"/>
        </w:rPr>
        <w:t xml:space="preserve">（1-优惠率报价）</w:t>
      </w:r>
      <w:r>
        <w:rPr>
          <w:rFonts w:hint="eastAsia" w:ascii="宋体" w:hAnsi="宋体" w:cs="宋体"/>
          <w:color w:val="auto"/>
          <w:sz w:val="24"/>
          <w:szCs w:val="24"/>
          <w:highlight w:val="none"/>
        </w:rPr>
        <w:t xml:space="preserve">&lt;全部通过符合性审查供应商</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lang w:val="zh-CN" w:eastAsia="zh-CN"/>
        </w:rPr>
        <w:t xml:space="preserve">（1-优惠率报价）</w:t>
      </w:r>
      <w:r>
        <w:rPr>
          <w:rFonts w:hint="eastAsia" w:ascii="宋体" w:hAnsi="宋体" w:cs="宋体"/>
          <w:color w:val="auto"/>
          <w:sz w:val="24"/>
          <w:szCs w:val="24"/>
          <w:highlight w:val="none"/>
        </w:rPr>
        <w:t xml:space="preserve">平均值×</w:t>
      </w: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w:t>
      </w:r>
      <w:r/>
    </w:p>
    <w:p>
      <w:pPr>
        <w:ind w:firstLine="24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eastAsia="zh-CN"/>
        </w:rPr>
        <w:t xml:space="preserve">（1-优惠率报价）</w:t>
      </w:r>
      <w:r>
        <w:rPr>
          <w:rFonts w:hint="eastAsia" w:ascii="宋体" w:hAnsi="宋体" w:cs="宋体"/>
          <w:color w:val="auto"/>
          <w:sz w:val="24"/>
          <w:szCs w:val="24"/>
          <w:highlight w:val="none"/>
        </w:rPr>
        <w:t xml:space="preserve">低于通过符合性审查</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val="zh-CN" w:eastAsia="zh-CN"/>
        </w:rPr>
        <w:t xml:space="preserve">（1-优惠率报价）</w:t>
      </w:r>
      <w:r>
        <w:rPr>
          <w:rFonts w:hint="eastAsia" w:ascii="宋体" w:hAnsi="宋体" w:cs="宋体"/>
          <w:color w:val="auto"/>
          <w:sz w:val="24"/>
          <w:szCs w:val="24"/>
          <w:highlight w:val="none"/>
        </w:rPr>
        <w:t xml:space="preserve">次低价</w:t>
      </w: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%的，即</w:t>
      </w:r>
      <w:r>
        <w:rPr>
          <w:rFonts w:hint="eastAsia" w:ascii="宋体" w:hAnsi="宋体" w:cs="宋体"/>
          <w:color w:val="auto"/>
          <w:sz w:val="24"/>
          <w:szCs w:val="24"/>
          <w:highlight w:val="none"/>
          <w:lang w:val="zh-CN" w:eastAsia="zh-CN"/>
        </w:rPr>
        <w:t xml:space="preserve">（1-优惠率报价）</w:t>
      </w:r>
      <w:r>
        <w:rPr>
          <w:rFonts w:hint="eastAsia" w:ascii="宋体" w:hAnsi="宋体" w:cs="宋体"/>
          <w:color w:val="auto"/>
          <w:sz w:val="24"/>
          <w:szCs w:val="24"/>
          <w:highlight w:val="none"/>
        </w:rPr>
        <w:t xml:space="preserve">&lt;通过符合性审查</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val="zh-CN" w:eastAsia="zh-CN"/>
        </w:rPr>
        <w:t xml:space="preserve">（1-优惠率报价）</w:t>
      </w:r>
      <w:r>
        <w:rPr>
          <w:rFonts w:hint="eastAsia" w:ascii="宋体" w:hAnsi="宋体" w:cs="宋体"/>
          <w:color w:val="auto"/>
          <w:sz w:val="24"/>
          <w:szCs w:val="24"/>
          <w:highlight w:val="none"/>
        </w:rPr>
        <w:t xml:space="preserve">次低价×</w:t>
      </w: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w:t>
      </w:r>
      <w:r/>
    </w:p>
    <w:p>
      <w:pPr>
        <w:ind w:firstLine="24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eastAsia="zh-CN"/>
        </w:rPr>
        <w:t xml:space="preserve">（1-优惠率报价）</w:t>
      </w: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%的；</w:t>
      </w:r>
      <w:r/>
    </w:p>
    <w:p>
      <w:pPr>
        <w:ind w:firstLine="24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29.18未按要求提供相关材料的，不享受相关政策。</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29.19在本项目政府采购活动过程中，如果所执行的标准有更新的，按照最新标准执行。</w:t>
      </w:r>
      <w:r/>
    </w:p>
    <w:p>
      <w:pPr>
        <w:pStyle w:val="994"/>
        <w:rPr>
          <w:rFonts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1"/>
      <w:r/>
      <w:bookmarkEnd w:id="102"/>
      <w:r/>
      <w:bookmarkEnd w:id="103"/>
      <w:r/>
      <w:bookmarkEnd w:id="104"/>
      <w:r/>
      <w:bookmarkEnd w:id="105"/>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ascii="宋体" w:hAnsi="宋体" w:cs="宋体"/>
          <w:color w:val="auto"/>
          <w:sz w:val="24"/>
          <w:highlight w:val="none"/>
        </w:rPr>
      </w:pPr>
      <w:r/>
      <w:bookmarkStart w:id="10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6"/>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ascii="宋体" w:hAnsi="宋体" w:cs="宋体"/>
          <w:color w:val="auto"/>
          <w:sz w:val="24"/>
          <w:szCs w:val="24"/>
          <w:highlight w:val="none"/>
        </w:rPr>
      </w:pPr>
      <w:r/>
      <w:bookmarkStart w:id="107" w:name="EB3094b551b51c42ca93e0255d679fb06f"/>
      <w:r>
        <w:rPr>
          <w:rFonts w:hint="eastAsia" w:ascii="宋体" w:hAnsi="宋体" w:cs="宋体"/>
          <w:color w:val="auto"/>
          <w:sz w:val="24"/>
          <w:szCs w:val="24"/>
          <w:highlight w:val="none"/>
        </w:rPr>
        <w:t xml:space="preserve">见前附表。</w:t>
      </w:r>
      <w:bookmarkEnd w:id="107"/>
      <w:r/>
      <w:r/>
    </w:p>
    <w:p>
      <w:pPr>
        <w:pStyle w:val="994"/>
        <w:rPr>
          <w:rFonts w:ascii="宋体" w:hAnsi="宋体" w:eastAsia="宋体" w:cs="宋体"/>
          <w:color w:val="auto"/>
          <w:highlight w:val="none"/>
        </w:rPr>
        <w:outlineLvl w:val="1"/>
      </w:pPr>
      <w:r/>
      <w:bookmarkStart w:id="108" w:name="_Toc81493169"/>
      <w:r/>
      <w:bookmarkStart w:id="109" w:name="_Toc514054479"/>
      <w:r/>
      <w:bookmarkStart w:id="110" w:name="_Toc14752"/>
      <w:r/>
      <w:bookmarkStart w:id="111" w:name="_Toc25599"/>
      <w:r/>
      <w:bookmarkStart w:id="112" w:name="_Toc31894"/>
      <w:r>
        <w:rPr>
          <w:rFonts w:hint="eastAsia" w:ascii="宋体" w:hAnsi="宋体" w:eastAsia="宋体" w:cs="宋体"/>
          <w:color w:val="auto"/>
          <w:highlight w:val="none"/>
        </w:rPr>
        <w:t xml:space="preserve">八、验收及付款</w:t>
      </w:r>
      <w:bookmarkEnd w:id="108"/>
      <w:r/>
      <w:bookmarkEnd w:id="109"/>
      <w:r/>
      <w:bookmarkEnd w:id="110"/>
      <w:r/>
      <w:bookmarkEnd w:id="111"/>
      <w:r/>
      <w:bookmarkEnd w:id="112"/>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ascii="宋体" w:hAnsi="宋体" w:cs="宋体"/>
          <w:color w:val="auto"/>
          <w:sz w:val="24"/>
          <w:highlight w:val="none"/>
        </w:rPr>
      </w:pPr>
      <w:r/>
      <w:bookmarkStart w:id="113" w:name="EBbbb2492ed6b84c9193a6bb6f72a512f3"/>
      <w:r>
        <w:rPr>
          <w:rFonts w:hint="eastAsia" w:ascii="宋体" w:hAnsi="宋体" w:cs="宋体"/>
          <w:color w:val="auto"/>
          <w:sz w:val="24"/>
          <w:highlight w:val="none"/>
        </w:rPr>
        <w:t xml:space="preserve">35.1由采购人组织验收，中标人配合。</w:t>
      </w:r>
      <w:bookmarkEnd w:id="113"/>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ascii="宋体" w:hAnsi="宋体" w:cs="宋体"/>
          <w:color w:val="auto"/>
          <w:sz w:val="24"/>
          <w:highlight w:val="none"/>
        </w:rPr>
      </w:pPr>
      <w:r/>
      <w:bookmarkStart w:id="114" w:name="EBf0da31fab3a04ad0893de83144a87b34"/>
      <w:r>
        <w:rPr>
          <w:rFonts w:hint="eastAsia" w:ascii="宋体" w:hAnsi="宋体" w:cs="宋体"/>
          <w:color w:val="auto"/>
          <w:sz w:val="24"/>
          <w:highlight w:val="none"/>
        </w:rPr>
        <w:t xml:space="preserve">36.1</w:t>
      </w:r>
      <w:bookmarkEnd w:id="114"/>
      <w:r>
        <w:rPr>
          <w:rFonts w:hint="eastAsia" w:ascii="宋体" w:hAnsi="宋体" w:cs="宋体"/>
          <w:color w:val="auto"/>
          <w:sz w:val="24"/>
          <w:highlight w:val="none"/>
        </w:rPr>
        <w:t xml:space="preserve">采购人按招标文件要求办理采购款支付手续。</w:t>
      </w:r>
      <w:r/>
    </w:p>
    <w:p>
      <w:pPr>
        <w:pStyle w:val="994"/>
        <w:rPr>
          <w:rFonts w:ascii="宋体" w:hAnsi="宋体" w:eastAsia="宋体" w:cs="宋体"/>
          <w:color w:val="auto"/>
          <w:highlight w:val="none"/>
        </w:rPr>
        <w:outlineLvl w:val="1"/>
      </w:pPr>
      <w:r/>
      <w:bookmarkStart w:id="115" w:name="_Toc81493170"/>
      <w:r/>
      <w:bookmarkStart w:id="116" w:name="_Toc31322"/>
      <w:r/>
      <w:bookmarkStart w:id="117" w:name="_Toc10945"/>
      <w:r/>
      <w:bookmarkStart w:id="118" w:name="_Toc514054480"/>
      <w:r/>
      <w:bookmarkStart w:id="119" w:name="_Toc26939"/>
      <w:r>
        <w:rPr>
          <w:rFonts w:hint="eastAsia" w:ascii="宋体" w:hAnsi="宋体" w:eastAsia="宋体" w:cs="宋体"/>
          <w:color w:val="auto"/>
          <w:highlight w:val="none"/>
        </w:rPr>
        <w:t xml:space="preserve">九、质疑与投诉</w:t>
      </w:r>
      <w:bookmarkEnd w:id="115"/>
      <w:r/>
      <w:bookmarkEnd w:id="116"/>
      <w:r/>
      <w:bookmarkEnd w:id="117"/>
      <w:r/>
      <w:bookmarkEnd w:id="118"/>
      <w:r/>
      <w:bookmarkEnd w:id="119"/>
      <w:r/>
      <w:r/>
    </w:p>
    <w:p>
      <w:pPr>
        <w:ind w:firstLine="422"/>
        <w:spacing w:line="500" w:lineRule="exact"/>
        <w:rPr>
          <w:rFonts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9"/>
      <w:r/>
      <w:r/>
    </w:p>
    <w:p>
      <w:pPr>
        <w:pStyle w:val="994"/>
        <w:spacing w:line="360" w:lineRule="auto"/>
        <w:rPr>
          <w:rFonts w:ascii="宋体" w:hAnsi="宋体" w:eastAsia="宋体" w:cs="宋体"/>
          <w:color w:val="auto"/>
          <w:highlight w:val="none"/>
        </w:rPr>
        <w:outlineLvl w:val="1"/>
      </w:pPr>
      <w:r/>
      <w:bookmarkStart w:id="120" w:name="_Toc120614221"/>
      <w:r/>
      <w:bookmarkStart w:id="121" w:name="_Toc26968"/>
      <w:r/>
      <w:bookmarkStart w:id="122" w:name="_Toc20823314"/>
      <w:r/>
      <w:bookmarkStart w:id="123" w:name="_Toc16938558"/>
      <w:r/>
      <w:bookmarkStart w:id="124" w:name="_Toc32340"/>
      <w:r/>
      <w:bookmarkStart w:id="125" w:name="_Toc479757207"/>
      <w:r/>
      <w:bookmarkStart w:id="126" w:name="_Toc513029242"/>
      <w:r>
        <w:rPr>
          <w:rFonts w:hint="eastAsia" w:ascii="宋体" w:hAnsi="宋体" w:eastAsia="宋体" w:cs="宋体"/>
          <w:color w:val="auto"/>
          <w:highlight w:val="none"/>
        </w:rPr>
        <w:t xml:space="preserve">十、政府采购履约资金扶持政策</w:t>
      </w:r>
      <w:bookmarkEnd w:id="120"/>
      <w:r/>
      <w:bookmarkEnd w:id="121"/>
      <w:r/>
      <w:bookmarkEnd w:id="122"/>
      <w:r/>
      <w:bookmarkEnd w:id="123"/>
      <w:r/>
      <w:bookmarkEnd w:id="124"/>
      <w:r/>
      <w:bookmarkEnd w:id="125"/>
      <w:r/>
      <w:bookmarkEnd w:id="126"/>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pStyle w:val="966"/>
        <w:spacing w:before="0" w:after="0"/>
        <w:rPr>
          <w:color w:val="auto"/>
          <w:highlight w:val="none"/>
        </w:rPr>
      </w:pPr>
      <w:r>
        <w:rPr>
          <w:rFonts w:hint="eastAsia"/>
          <w:color w:val="auto"/>
          <w:highlight w:val="none"/>
        </w:rPr>
        <w:br w:type="page" w:clear="all"/>
      </w:r>
      <w:bookmarkStart w:id="127" w:name="_Toc2112"/>
      <w:r/>
      <w:bookmarkStart w:id="128" w:name="_Toc28399"/>
      <w:r>
        <w:rPr>
          <w:rFonts w:hint="eastAsia"/>
          <w:color w:val="auto"/>
          <w:highlight w:val="none"/>
        </w:rPr>
        <w:t xml:space="preserve">第三部分评标方法和标准</w:t>
      </w:r>
      <w:bookmarkEnd w:id="127"/>
      <w:r/>
      <w:bookmarkEnd w:id="128"/>
      <w:r/>
      <w:r/>
    </w:p>
    <w:p>
      <w:pPr>
        <w:ind w:firstLine="643"/>
        <w:spacing w:before="156" w:after="156"/>
        <w:rPr>
          <w:rFonts w:ascii="宋体" w:hAnsi="宋体" w:cs="宋体"/>
          <w:b/>
          <w:color w:val="auto"/>
          <w:sz w:val="32"/>
          <w:szCs w:val="32"/>
          <w:highlight w:val="none"/>
        </w:rPr>
        <w:outlineLvl w:val="1"/>
      </w:pPr>
      <w:r/>
      <w:bookmarkStart w:id="129" w:name="_Toc12296"/>
      <w:r/>
      <w:bookmarkStart w:id="130" w:name="_Toc4647"/>
      <w:r/>
      <w:bookmarkStart w:id="131" w:name="_Toc24217_WPSOffice_Level2"/>
      <w:r/>
      <w:bookmarkStart w:id="132" w:name="_Toc17445"/>
      <w:r>
        <w:rPr>
          <w:rFonts w:hint="eastAsia" w:ascii="宋体" w:hAnsi="宋体" w:cs="宋体"/>
          <w:b/>
          <w:color w:val="auto"/>
          <w:sz w:val="32"/>
          <w:szCs w:val="32"/>
          <w:highlight w:val="none"/>
        </w:rPr>
        <w:t xml:space="preserve">一、资格审查</w:t>
      </w:r>
      <w:bookmarkEnd w:id="129"/>
      <w:r/>
      <w:bookmarkEnd w:id="130"/>
      <w:r/>
      <w:bookmarkEnd w:id="131"/>
      <w:r/>
      <w:bookmarkEnd w:id="132"/>
      <w:r/>
      <w:r/>
    </w:p>
    <w:p>
      <w:pPr>
        <w:ind w:firstLine="420"/>
        <w:rPr>
          <w:rFonts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96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rHeight w:val="90"/>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rHeight w:val="287"/>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特定资格要求（如有）</w:t>
            </w:r>
            <w:r/>
          </w:p>
        </w:tc>
        <w:tc>
          <w:tcPr>
            <w:tcW w:w="4335"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ascii="宋体" w:hAnsi="宋体" w:cs="宋体"/>
          <w:b/>
          <w:color w:val="auto"/>
          <w:sz w:val="32"/>
          <w:szCs w:val="32"/>
          <w:highlight w:val="none"/>
        </w:rPr>
        <w:outlineLvl w:val="1"/>
      </w:pPr>
      <w:r/>
      <w:bookmarkStart w:id="133" w:name="_Toc18818"/>
      <w:r/>
      <w:bookmarkStart w:id="134" w:name="_Toc17529"/>
      <w:r>
        <w:rPr>
          <w:rFonts w:hint="eastAsia" w:ascii="宋体" w:hAnsi="宋体" w:cs="宋体"/>
          <w:b/>
          <w:color w:val="auto"/>
          <w:sz w:val="32"/>
          <w:szCs w:val="32"/>
          <w:highlight w:val="none"/>
        </w:rPr>
        <w:t xml:space="preserve">二、符合性审查</w:t>
      </w:r>
      <w:bookmarkEnd w:id="133"/>
      <w:r/>
      <w:bookmarkEnd w:id="134"/>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96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ascii="宋体" w:hAnsi="宋体" w:cs="宋体"/>
                <w:color w:val="auto"/>
                <w:highlight w:val="none"/>
              </w:rPr>
            </w:pP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432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ascii="宋体" w:hAnsi="宋体" w:cs="宋体"/>
          <w:b/>
          <w:color w:val="auto"/>
          <w:sz w:val="32"/>
          <w:szCs w:val="32"/>
          <w:highlight w:val="none"/>
        </w:rPr>
        <w:outlineLvl w:val="1"/>
      </w:pPr>
      <w:r/>
      <w:bookmarkStart w:id="135" w:name="_Toc17823"/>
      <w:r/>
      <w:bookmarkStart w:id="136" w:name="_Toc11959"/>
      <w:r/>
      <w:bookmarkStart w:id="137" w:name="_Toc3702"/>
      <w:r>
        <w:rPr>
          <w:rFonts w:hint="eastAsia" w:ascii="宋体" w:hAnsi="宋体" w:cs="宋体"/>
          <w:b/>
          <w:color w:val="auto"/>
          <w:sz w:val="32"/>
          <w:szCs w:val="32"/>
          <w:highlight w:val="none"/>
        </w:rPr>
        <w:t xml:space="preserve">三、评分办法—综合评分法</w:t>
      </w:r>
      <w:bookmarkEnd w:id="135"/>
      <w:r/>
      <w:bookmarkEnd w:id="136"/>
      <w:r/>
      <w:bookmarkEnd w:id="137"/>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得分高优先；评分、报价、技术响应得分均相同时，由评标委员会通过抽签方式排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p>
    <w:p>
      <w:pPr>
        <w:numPr>
          <w:ilvl w:val="0"/>
          <w:numId w:val="4"/>
        </w:num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jc w:val="center"/>
        <w:spacing w:after="156"/>
        <w:rPr>
          <w:color w:val="auto"/>
          <w:sz w:val="24"/>
          <w:szCs w:val="24"/>
          <w:highlight w:val="none"/>
        </w:rPr>
      </w:pPr>
      <w:r>
        <w:rPr>
          <w:rFonts w:hint="eastAsia"/>
          <w:color w:val="auto"/>
          <w:sz w:val="24"/>
          <w:szCs w:val="24"/>
          <w:highlight w:val="none"/>
        </w:rPr>
        <w:t xml:space="preserve">第一包：粮油干调类</w:t>
      </w:r>
      <w:r/>
    </w:p>
    <w:tbl>
      <w:tblPr>
        <w:tblStyle w:val="968"/>
        <w:tblW w:w="8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350"/>
        <w:gridCol w:w="817"/>
        <w:gridCol w:w="5706"/>
      </w:tblGrid>
      <w:tr>
        <w:trPr>
          <w:cantSplit/>
          <w:jc w:val="center"/>
          <w:trHeight w:val="541"/>
          <w:tblHeader/>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评分标准</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采用低价优先法计算，即满足采购文件要求且（1-最</w:t>
            </w:r>
            <w:r>
              <w:rPr>
                <w:rFonts w:hint="eastAsia" w:ascii="宋体" w:hAnsi="宋体" w:cs="宋体"/>
                <w:color w:val="auto"/>
                <w:highlight w:val="none"/>
                <w:lang w:val="en-US" w:eastAsia="zh-CN"/>
              </w:rPr>
              <w:t xml:space="preserve">高</w:t>
            </w:r>
            <w:r>
              <w:rPr>
                <w:rFonts w:hint="eastAsia" w:ascii="宋体" w:hAnsi="宋体" w:eastAsia="宋体" w:cs="宋体"/>
                <w:color w:val="auto"/>
                <w:highlight w:val="none"/>
              </w:rPr>
              <w:t xml:space="preserve">的</w:t>
            </w:r>
            <w:r>
              <w:rPr>
                <w:rFonts w:hint="eastAsia"/>
                <w:bCs/>
                <w:color w:val="auto"/>
                <w:highlight w:val="none"/>
              </w:rPr>
              <w:t xml:space="preserve">优惠率</w:t>
            </w:r>
            <w:r>
              <w:rPr>
                <w:rFonts w:hint="eastAsia" w:ascii="宋体" w:hAnsi="宋体" w:eastAsia="宋体" w:cs="宋体"/>
                <w:color w:val="auto"/>
                <w:highlight w:val="none"/>
              </w:rPr>
              <w:t xml:space="preserve">）为评标基准价，其价格分为满分。</w:t>
            </w:r>
            <w:r>
              <w:rPr>
                <w:rFonts w:hint="eastAsia" w:ascii="宋体" w:hAnsi="宋体" w:eastAsia="宋体" w:cs="宋体"/>
                <w:color w:val="auto"/>
                <w:szCs w:val="21"/>
                <w:highlight w:val="none"/>
              </w:rPr>
              <w:t xml:space="preserve">其他</w:t>
            </w:r>
            <w:r>
              <w:rPr>
                <w:rFonts w:hint="eastAsia" w:ascii="宋体" w:hAnsi="宋体" w:eastAsia="宋体" w:cs="宋体"/>
                <w:color w:val="auto"/>
                <w:highlight w:val="none"/>
              </w:rPr>
              <w:t xml:space="preserve">投标报价得分=[</w:t>
            </w:r>
            <w:r>
              <w:rPr>
                <w:rFonts w:hint="eastAsia" w:ascii="宋体" w:hAnsi="宋体" w:eastAsia="宋体" w:cs="宋体"/>
                <w:color w:val="auto"/>
                <w:szCs w:val="21"/>
                <w:highlight w:val="none"/>
              </w:rPr>
              <w:t xml:space="preserve">评标基准价</w:t>
            </w:r>
            <w:r>
              <w:rPr>
                <w:rFonts w:hint="eastAsia" w:ascii="宋体" w:hAnsi="宋体" w:eastAsia="宋体" w:cs="宋体"/>
                <w:color w:val="auto"/>
                <w:highlight w:val="none"/>
              </w:rPr>
              <w:t xml:space="preserve">/（1-其他</w:t>
            </w:r>
            <w:r>
              <w:rPr>
                <w:rFonts w:hint="eastAsia"/>
                <w:bCs/>
                <w:color w:val="auto"/>
                <w:highlight w:val="none"/>
              </w:rPr>
              <w:t xml:space="preserve">优惠率</w:t>
            </w:r>
            <w:r>
              <w:rPr>
                <w:rFonts w:hint="eastAsia" w:ascii="宋体" w:hAnsi="宋体" w:eastAsia="宋体" w:cs="宋体"/>
                <w:color w:val="auto"/>
                <w:highlight w:val="none"/>
              </w:rPr>
              <w:t xml:space="preserve">)]×价格分</w:t>
            </w:r>
            <w:r>
              <w:rPr>
                <w:rFonts w:hint="eastAsia" w:ascii="宋体" w:hAnsi="宋体" w:cs="宋体"/>
                <w:color w:val="auto"/>
                <w:highlight w:val="none"/>
                <w:lang w:val="en-US" w:eastAsia="zh-CN"/>
              </w:rPr>
              <w:t xml:space="preserve">分值</w:t>
            </w:r>
            <w:r>
              <w:rPr>
                <w:rFonts w:hint="eastAsia" w:ascii="宋体" w:hAnsi="宋体" w:eastAsia="宋体" w:cs="宋体"/>
                <w:color w:val="auto"/>
                <w:highlight w:val="none"/>
              </w:rPr>
              <w:t xml:space="preserve">(小数点保留两位)。</w:t>
            </w:r>
            <w:r/>
          </w:p>
          <w:p>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说明：评标基准价=（1-最</w:t>
            </w:r>
            <w:r>
              <w:rPr>
                <w:rFonts w:hint="eastAsia" w:ascii="宋体" w:hAnsi="宋体" w:cs="宋体"/>
                <w:color w:val="auto"/>
                <w:highlight w:val="none"/>
                <w:lang w:val="en-US" w:eastAsia="zh-CN"/>
              </w:rPr>
              <w:t xml:space="preserve">高</w:t>
            </w:r>
            <w:r>
              <w:rPr>
                <w:rFonts w:hint="eastAsia" w:ascii="宋体" w:hAnsi="宋体" w:eastAsia="宋体" w:cs="宋体"/>
                <w:color w:val="auto"/>
                <w:highlight w:val="none"/>
              </w:rPr>
              <w:t xml:space="preserve">的</w:t>
            </w:r>
            <w:r>
              <w:rPr>
                <w:rFonts w:hint="eastAsia"/>
                <w:bCs/>
                <w:color w:val="auto"/>
                <w:highlight w:val="none"/>
              </w:rPr>
              <w:t xml:space="preserve">优惠率</w:t>
            </w:r>
            <w:r>
              <w:rPr>
                <w:rFonts w:hint="eastAsia" w:ascii="宋体" w:hAnsi="宋体" w:eastAsia="宋体" w:cs="宋体"/>
                <w:color w:val="auto"/>
                <w:highlight w:val="none"/>
              </w:rPr>
              <w:t xml:space="preserve">）</w:t>
            </w:r>
            <w:r>
              <w:rPr>
                <w:rFonts w:hint="eastAsia" w:ascii="宋体" w:hAnsi="宋体" w:eastAsia="宋体" w:cs="宋体"/>
                <w:bCs/>
                <w:color w:val="auto"/>
                <w:szCs w:val="21"/>
                <w:highlight w:val="none"/>
              </w:rPr>
              <w:t xml:space="preserve">   </w:t>
            </w:r>
            <w:r/>
          </w:p>
          <w:p>
            <w:pPr>
              <w:pStyle w:val="973"/>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注释：本项目进行统一</w:t>
            </w:r>
            <w:r>
              <w:rPr>
                <w:rFonts w:hint="eastAsia" w:hAnsi="宋体" w:cs="宋体"/>
                <w:bCs/>
                <w:color w:val="auto"/>
                <w:position w:val="0"/>
                <w:szCs w:val="24"/>
                <w:highlight w:val="none"/>
                <w:lang w:val="en-US" w:eastAsia="zh-CN"/>
              </w:rPr>
              <w:t xml:space="preserve">优惠率</w:t>
            </w:r>
            <w:r>
              <w:rPr>
                <w:rFonts w:hint="eastAsia" w:hAnsi="宋体" w:cs="宋体"/>
                <w:bCs/>
                <w:color w:val="auto"/>
                <w:position w:val="0"/>
                <w:szCs w:val="24"/>
                <w:highlight w:val="none"/>
              </w:rPr>
              <w:t xml:space="preserve">报价（</w:t>
            </w:r>
            <w:r>
              <w:rPr>
                <w:rFonts w:hint="eastAsia" w:hAnsi="宋体" w:cs="宋体"/>
                <w:color w:val="auto"/>
                <w:position w:val="0"/>
                <w:szCs w:val="24"/>
                <w:highlight w:val="none"/>
              </w:rPr>
              <w:t xml:space="preserve">一个分包内所有产品</w:t>
            </w:r>
            <w:r>
              <w:rPr>
                <w:rFonts w:hint="eastAsia" w:hAnsi="宋体" w:cs="宋体"/>
                <w:color w:val="auto"/>
                <w:position w:val="0"/>
                <w:szCs w:val="24"/>
                <w:highlight w:val="none"/>
                <w:lang w:val="en-US" w:eastAsia="zh-CN"/>
              </w:rPr>
              <w:t xml:space="preserve">优惠率</w:t>
            </w:r>
            <w:r>
              <w:rPr>
                <w:rFonts w:hint="eastAsia" w:hAnsi="宋体" w:cs="宋体"/>
                <w:color w:val="auto"/>
                <w:position w:val="0"/>
                <w:szCs w:val="24"/>
                <w:highlight w:val="none"/>
              </w:rPr>
              <w:t xml:space="preserve">相同</w:t>
            </w:r>
            <w:r>
              <w:rPr>
                <w:rFonts w:hint="eastAsia" w:hAnsi="宋体" w:cs="宋体"/>
                <w:bCs/>
                <w:color w:val="auto"/>
                <w:position w:val="0"/>
                <w:szCs w:val="24"/>
                <w:highlight w:val="none"/>
              </w:rPr>
              <w:t xml:space="preserve">）。</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应急时限响应承诺</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（1）投标人承诺能够接到采购人通知后15分钟（含）以内响应，并在30分钟（含）以内解决问题的得4分；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（2）投标人承诺接到采购人通知后15分钟（不含）以上30分钟（含）以内响应，30分钟（不含）以上1小时（含）以内解决问题的得2分；</w:t>
            </w:r>
            <w:r/>
          </w:p>
          <w:p>
            <w:pPr>
              <w:pStyle w:val="969"/>
              <w:ind w:left="0" w:firstLine="0"/>
              <w:rPr>
                <w:rFonts w:hint="default" w:eastAsia="宋体"/>
                <w:color w:val="auto"/>
                <w:highlight w:val="none"/>
                <w:lang w:val="en-US" w:eastAsia="zh-CN"/>
              </w:rPr>
            </w:pPr>
            <w:r>
              <w:rPr>
                <w:rFonts w:hint="eastAsia"/>
                <w:color w:val="auto"/>
                <w:highlight w:val="none"/>
                <w:lang w:val="en-US" w:eastAsia="zh-CN"/>
              </w:rPr>
              <w:t xml:space="preserve">（3）其他不得分；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须提供承诺函</w:t>
            </w:r>
            <w:r>
              <w:rPr>
                <w:rFonts w:hint="eastAsia" w:hAnsi="宋体" w:cs="宋体"/>
                <w:b w:val="0"/>
                <w:color w:val="auto"/>
                <w:position w:val="0"/>
                <w:szCs w:val="24"/>
                <w:highlight w:val="none"/>
                <w:lang w:val="en-US" w:eastAsia="zh-CN"/>
              </w:rPr>
              <w:t xml:space="preserve">加盖公章</w:t>
            </w:r>
            <w:r>
              <w:rPr>
                <w:rFonts w:hint="eastAsia" w:hAnsi="宋体" w:cs="宋体"/>
                <w:b w:val="0"/>
                <w:color w:val="auto"/>
                <w:position w:val="0"/>
                <w:szCs w:val="24"/>
                <w:highlight w:val="none"/>
              </w:rPr>
              <w:t xml:space="preserve">，格式自拟，其他或未提供承诺函的不得分。</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5706" w:type="dxa"/>
            <w:textDirection w:val="lrTb"/>
            <w:noWrap w:val="false"/>
          </w:tcPr>
          <w:p>
            <w:pPr>
              <w:spacing w:line="360" w:lineRule="auto"/>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（1）投标人拟投入本项目的项目经理具有同类项目管理工作经验的得2分。</w:t>
            </w:r>
            <w:r>
              <w:rPr>
                <w:rFonts w:hint="eastAsia" w:hAnsi="宋体" w:cs="宋体"/>
                <w:bCs/>
                <w:color w:val="auto"/>
                <w:position w:val="0"/>
                <w:szCs w:val="24"/>
                <w:highlight w:val="none"/>
              </w:rPr>
              <w:t xml:space="preserve">（需提供项目经理工作经验证明材料（同类项目的合同复印件或合同甲方盖章的证明文件，证明材料中需明确体现项目经理姓名），未提供本项不得分）</w:t>
            </w:r>
            <w:r/>
          </w:p>
          <w:p>
            <w:pPr>
              <w:spacing w:line="360" w:lineRule="auto"/>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（2）投标人拟投入本项目的项目经理具有有效</w:t>
            </w:r>
            <w:r>
              <w:rPr>
                <w:rFonts w:hint="eastAsia" w:hAnsi="宋体" w:cs="宋体"/>
                <w:b w:val="0"/>
                <w:color w:val="auto"/>
                <w:position w:val="0"/>
                <w:szCs w:val="24"/>
                <w:highlight w:val="none"/>
                <w:lang w:val="en-US" w:eastAsia="zh-CN"/>
              </w:rPr>
              <w:t xml:space="preserve">期</w:t>
            </w:r>
            <w:r>
              <w:rPr>
                <w:rFonts w:hint="eastAsia" w:hAnsi="宋体" w:cs="宋体"/>
                <w:b w:val="0"/>
                <w:color w:val="auto"/>
                <w:position w:val="0"/>
                <w:szCs w:val="24"/>
                <w:highlight w:val="none"/>
              </w:rPr>
              <w:t xml:space="preserve">内的食品安全员证书的得1分。</w:t>
            </w:r>
            <w:r>
              <w:rPr>
                <w:rFonts w:hint="eastAsia" w:hAnsi="宋体" w:cs="宋体"/>
                <w:bCs/>
                <w:color w:val="auto"/>
                <w:position w:val="0"/>
                <w:szCs w:val="24"/>
                <w:highlight w:val="none"/>
              </w:rPr>
              <w:t xml:space="preserve">（需提供有效期内的证书复印件并加盖投标人公章，未提供本项不得分）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（3）项目经理须是投标人的正式员工，投标人需提供自202</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年</w:t>
            </w:r>
            <w:r>
              <w:rPr>
                <w:rFonts w:hint="eastAsia" w:hAnsi="宋体" w:cs="宋体"/>
                <w:bCs/>
                <w:color w:val="auto"/>
                <w:position w:val="0"/>
                <w:szCs w:val="24"/>
                <w:highlight w:val="none"/>
                <w:lang w:val="en-US" w:eastAsia="zh-CN"/>
              </w:rPr>
              <w:t xml:space="preserve">4</w:t>
            </w:r>
            <w:r>
              <w:rPr>
                <w:rFonts w:hint="eastAsia" w:hAnsi="宋体" w:cs="宋体"/>
                <w:bCs/>
                <w:color w:val="auto"/>
                <w:position w:val="0"/>
                <w:szCs w:val="24"/>
                <w:highlight w:val="none"/>
              </w:rPr>
              <w:t xml:space="preserve">月-202</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年</w:t>
            </w:r>
            <w:r>
              <w:rPr>
                <w:rFonts w:hint="eastAsia" w:hAnsi="宋体" w:cs="宋体"/>
                <w:bCs/>
                <w:color w:val="auto"/>
                <w:position w:val="0"/>
                <w:szCs w:val="24"/>
                <w:highlight w:val="none"/>
                <w:lang w:val="en-US" w:eastAsia="zh-CN"/>
              </w:rPr>
              <w:t xml:space="preserve">9</w:t>
            </w:r>
            <w:r>
              <w:rPr>
                <w:rFonts w:hint="eastAsia" w:hAnsi="宋体" w:cs="宋体"/>
                <w:bCs/>
                <w:color w:val="auto"/>
                <w:position w:val="0"/>
                <w:szCs w:val="24"/>
                <w:highlight w:val="none"/>
              </w:rPr>
              <w:t xml:space="preserve">月期间任意一个月为其缴纳的社保证明材料复印件并加盖投标人公章，未提供的打分项“人员配备”直接不得分。如遇政策原因无法办理参保证明的，须提供相关证明材料复印件并加盖投标人公章。</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配送车辆</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为满足本项目的配送任务，根据投标人提供的自有或租赁车辆</w:t>
            </w:r>
            <w:r>
              <w:rPr>
                <w:rFonts w:hint="eastAsia" w:hAnsi="宋体" w:cs="宋体"/>
                <w:bCs/>
                <w:color w:val="auto"/>
                <w:position w:val="0"/>
                <w:szCs w:val="24"/>
                <w:highlight w:val="none"/>
              </w:rPr>
              <w:t xml:space="preserve">（货车</w:t>
            </w:r>
            <w:r>
              <w:rPr>
                <w:rFonts w:hint="eastAsia" w:hAnsi="宋体" w:cs="宋体"/>
                <w:bCs/>
                <w:color w:val="auto"/>
                <w:position w:val="0"/>
                <w:szCs w:val="24"/>
                <w:highlight w:val="none"/>
                <w:lang w:val="en-US" w:eastAsia="zh-CN"/>
              </w:rPr>
              <w:t xml:space="preserve">或</w:t>
            </w:r>
            <w:r>
              <w:rPr>
                <w:rFonts w:hint="eastAsia" w:hAnsi="宋体" w:cs="宋体"/>
                <w:bCs/>
                <w:color w:val="auto"/>
                <w:position w:val="0"/>
                <w:szCs w:val="24"/>
                <w:highlight w:val="none"/>
              </w:rPr>
              <w:t xml:space="preserve">厢式货车或运输车）</w:t>
            </w:r>
            <w:r>
              <w:rPr>
                <w:rFonts w:hint="eastAsia" w:hAnsi="宋体" w:cs="宋体"/>
                <w:b w:val="0"/>
                <w:color w:val="auto"/>
                <w:position w:val="0"/>
                <w:szCs w:val="24"/>
                <w:highlight w:val="none"/>
              </w:rPr>
              <w:t xml:space="preserve">的数量</w:t>
            </w:r>
            <w:r>
              <w:rPr>
                <w:rFonts w:hint="eastAsia" w:hAnsi="宋体" w:cs="宋体"/>
                <w:b w:val="0"/>
                <w:color w:val="auto"/>
                <w:position w:val="0"/>
                <w:szCs w:val="24"/>
                <w:highlight w:val="none"/>
                <w:lang w:val="en-US" w:eastAsia="zh-CN"/>
              </w:rPr>
              <w:t xml:space="preserve">进</w:t>
            </w:r>
            <w:r>
              <w:rPr>
                <w:rFonts w:hint="eastAsia" w:hAnsi="宋体" w:cs="宋体"/>
                <w:b w:val="0"/>
                <w:color w:val="auto"/>
                <w:position w:val="0"/>
                <w:szCs w:val="24"/>
                <w:highlight w:val="none"/>
              </w:rPr>
              <w:t xml:space="preserve">行评分，若投标人具备自有车辆</w:t>
            </w:r>
            <w:r>
              <w:rPr>
                <w:rFonts w:hint="eastAsia" w:hAnsi="宋体" w:cs="宋体"/>
                <w:b w:val="0"/>
                <w:color w:val="auto"/>
                <w:position w:val="0"/>
                <w:szCs w:val="24"/>
                <w:highlight w:val="none"/>
                <w:lang w:val="en-US" w:eastAsia="zh-CN"/>
              </w:rPr>
              <w:t xml:space="preserve">或</w:t>
            </w:r>
            <w:r>
              <w:rPr>
                <w:rFonts w:hint="eastAsia" w:hAnsi="宋体" w:cs="宋体"/>
                <w:b w:val="0"/>
                <w:color w:val="auto"/>
                <w:position w:val="0"/>
                <w:szCs w:val="24"/>
                <w:highlight w:val="none"/>
              </w:rPr>
              <w:t xml:space="preserve">租赁车辆，每提供一台车辆得</w:t>
            </w:r>
            <w:r>
              <w:rPr>
                <w:rFonts w:hint="eastAsia" w:hAnsi="宋体" w:cs="宋体"/>
                <w:b w:val="0"/>
                <w:color w:val="auto"/>
                <w:position w:val="0"/>
                <w:szCs w:val="24"/>
                <w:highlight w:val="none"/>
                <w:lang w:val="en-US" w:eastAsia="zh-CN"/>
              </w:rPr>
              <w:t xml:space="preserve">1分</w:t>
            </w:r>
            <w:r>
              <w:rPr>
                <w:rFonts w:hint="eastAsia" w:hAnsi="宋体" w:cs="宋体"/>
                <w:b w:val="0"/>
                <w:color w:val="auto"/>
                <w:position w:val="0"/>
                <w:szCs w:val="24"/>
                <w:highlight w:val="none"/>
              </w:rPr>
              <w:t xml:space="preserve">，最多得</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p>
            <w:pPr>
              <w:numPr>
                <w:ilvl w:val="0"/>
                <w:numId w:val="5"/>
              </w:num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车辆属于自有的须提供：年审有效期内的自有车辆照片、行驶证、机动车辆登记证书复印件，车辆注册用户须和投标人名称或法人代表名称一致，车辆类型以行驶证或机动车辆登记证书所载类型为准，不提供不得分。</w:t>
            </w:r>
            <w:r/>
          </w:p>
          <w:p>
            <w:pPr>
              <w:numPr>
                <w:ilvl w:val="0"/>
                <w:numId w:val="0"/>
              </w:num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2、车辆属于租赁的须提供：租赁合同、车辆照片和租赁公司《道路运输经营许可证》复印件，合同剩余有效期自开标之日起不少于1年。未按以上要求提供证明材料或缺项、漏项，本项不得分。</w:t>
            </w:r>
            <w:r>
              <w:rPr>
                <w:rFonts w:hint="eastAsia" w:hAnsi="宋体" w:cs="宋体"/>
                <w:b w:val="0"/>
                <w:color w:val="auto"/>
                <w:position w:val="0"/>
                <w:szCs w:val="24"/>
                <w:highlight w:val="none"/>
              </w:rPr>
              <w:t xml:space="preserve">）</w:t>
            </w:r>
            <w:r/>
          </w:p>
        </w:tc>
      </w:tr>
      <w:tr>
        <w:trPr>
          <w:cantSplit/>
          <w:jc w:val="center"/>
          <w:trHeight w:val="6571"/>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食材安全保障</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 w:val="21"/>
                <w:szCs w:val="21"/>
                <w:highlight w:val="none"/>
                <w:lang w:eastAsia="zh-CN"/>
              </w:rPr>
            </w:pPr>
            <w:r>
              <w:rPr>
                <w:rFonts w:hint="eastAsia" w:hAnsi="宋体" w:cs="宋体"/>
                <w:b w:val="0"/>
                <w:color w:val="auto"/>
                <w:position w:val="0"/>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textDirection w:val="lrTb"/>
            <w:noWrap w:val="false"/>
          </w:tcPr>
          <w:p>
            <w:pPr>
              <w:pStyle w:val="969"/>
              <w:ind w:left="0"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提供自开标前 12 个月（截止开标之日），由具备相应检验检测能力</w:t>
            </w:r>
            <w:r>
              <w:rPr>
                <w:rFonts w:hint="eastAsia" w:ascii="宋体" w:hAnsi="宋体" w:eastAsia="宋体" w:cs="宋体"/>
                <w:color w:val="auto"/>
                <w:sz w:val="21"/>
                <w:szCs w:val="21"/>
                <w:highlight w:val="none"/>
                <w:lang w:val="en-US" w:eastAsia="zh-CN"/>
              </w:rPr>
              <w:t xml:space="preserve">或</w:t>
            </w:r>
            <w:r>
              <w:rPr>
                <w:rFonts w:ascii="宋体" w:hAnsi="宋体" w:eastAsia="宋体" w:cs="宋体"/>
                <w:color w:val="auto"/>
                <w:sz w:val="21"/>
                <w:szCs w:val="21"/>
                <w:highlight w:val="none"/>
              </w:rPr>
              <w:t xml:space="preserve">经国家认可的</w:t>
            </w:r>
            <w:r>
              <w:rPr>
                <w:rFonts w:hint="eastAsia" w:cs="宋体"/>
                <w:color w:val="auto"/>
                <w:sz w:val="21"/>
                <w:szCs w:val="21"/>
                <w:highlight w:val="none"/>
                <w:lang w:val="en-US" w:eastAsia="zh-CN"/>
              </w:rPr>
              <w:t xml:space="preserve">具备CMA资质的</w:t>
            </w:r>
            <w:r>
              <w:rPr>
                <w:rFonts w:ascii="宋体" w:hAnsi="宋体" w:eastAsia="宋体" w:cs="宋体"/>
                <w:color w:val="auto"/>
                <w:sz w:val="21"/>
                <w:szCs w:val="21"/>
                <w:highlight w:val="none"/>
              </w:rPr>
              <w:t xml:space="preserve">第三方检验检测机构出具的本包粮油干调类食材检验合格报告</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每提供一种不同食材的有效报告得 0.5 分，本项最高得</w:t>
            </w:r>
            <w:r>
              <w:rPr>
                <w:rFonts w:hint="eastAsia"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分；同一种食材的报告重复提交的，不重复计分。投标所附检测报告用于评审打分，报告对应的产品为中标后拟供货产品。</w:t>
            </w:r>
            <w:r/>
          </w:p>
          <w:p>
            <w:pPr>
              <w:pStyle w:val="969"/>
              <w:ind w:left="0"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须提</w:t>
            </w:r>
            <w:r>
              <w:rPr>
                <w:rFonts w:hint="eastAsia" w:ascii="宋体" w:hAnsi="宋体" w:eastAsia="宋体" w:cs="宋体"/>
                <w:color w:val="auto"/>
                <w:sz w:val="21"/>
                <w:szCs w:val="21"/>
                <w:highlight w:val="none"/>
                <w:lang w:val="en-US" w:eastAsia="zh-CN"/>
              </w:rPr>
              <w:t xml:space="preserve">供</w:t>
            </w:r>
            <w:r>
              <w:rPr>
                <w:rFonts w:ascii="宋体" w:hAnsi="宋体" w:eastAsia="宋体" w:cs="宋体"/>
                <w:color w:val="auto"/>
                <w:sz w:val="21"/>
                <w:szCs w:val="21"/>
                <w:highlight w:val="none"/>
              </w:rPr>
              <w:t xml:space="preserve">合格有效的检测报告复印件并加盖投标人公章，未提供的本项不得分。为便于评审，可对报告关键指标采用标红、下划线、箭头等方式予以显著标注。</w:t>
            </w:r>
            <w:r/>
          </w:p>
          <w:p>
            <w:pPr>
              <w:pStyle w:val="969"/>
              <w:ind w:left="0" w:firstLine="0"/>
              <w:rPr>
                <w:rFonts w:hint="eastAsia"/>
                <w:color w:val="auto"/>
                <w:sz w:val="21"/>
                <w:szCs w:val="21"/>
                <w:highlight w:val="none"/>
                <w:lang w:eastAsia="zh-CN"/>
              </w:rPr>
            </w:pPr>
            <w:r>
              <w:rPr>
                <w:rFonts w:ascii="宋体" w:hAnsi="宋体" w:eastAsia="宋体" w:cs="宋体"/>
                <w:b/>
                <w:bCs/>
                <w:color w:val="auto"/>
                <w:sz w:val="21"/>
                <w:szCs w:val="21"/>
                <w:highlight w:val="none"/>
              </w:rPr>
              <w:t xml:space="preserve">中标后供货时，投标人须按合同约定随货提供对应供货批次的质检报告；投标评审用检测报告与供货批次质检报告的出具日期、报告编号可不一致，但供货产品的品名、品牌、规格、执行标准、生产厂家应与投标报告样品保持一致，产品质量指标不得低于投标报告载明水平</w:t>
            </w: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否则采购人有权拒收</w:t>
            </w:r>
            <w:r>
              <w:rPr>
                <w:rFonts w:ascii="宋体" w:hAnsi="宋体" w:eastAsia="宋体" w:cs="宋体"/>
                <w:b/>
                <w:bCs/>
                <w:color w:val="auto"/>
                <w:sz w:val="21"/>
                <w:szCs w:val="21"/>
                <w:highlight w:val="none"/>
              </w:rPr>
              <w:t xml:space="preserve">。</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履约能力</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（1）投标人与商超</w:t>
            </w:r>
            <w:r>
              <w:rPr>
                <w:rFonts w:hint="eastAsia" w:hAnsi="宋体" w:cs="宋体"/>
                <w:b w:val="0"/>
                <w:color w:val="auto"/>
                <w:position w:val="0"/>
                <w:szCs w:val="24"/>
                <w:highlight w:val="none"/>
                <w:lang w:val="en-US" w:eastAsia="zh-CN"/>
              </w:rPr>
              <w:t xml:space="preserve">或生产基地或</w:t>
            </w:r>
            <w:r>
              <w:rPr>
                <w:rFonts w:hint="eastAsia" w:hAnsi="宋体" w:cs="宋体"/>
                <w:b w:val="0"/>
                <w:color w:val="auto"/>
                <w:position w:val="0"/>
                <w:szCs w:val="24"/>
                <w:highlight w:val="none"/>
              </w:rPr>
              <w:t xml:space="preserve">项目所在地农贸市场具有稳定合作关系的，每1个得1分，最高</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rPr>
                <w:rFonts w:hint="eastAsia" w:hAnsi="宋体" w:cs="宋体"/>
                <w:bCs/>
                <w:color w:val="auto"/>
                <w:position w:val="0"/>
                <w:szCs w:val="24"/>
                <w:highlight w:val="none"/>
              </w:rPr>
              <w:t xml:space="preserve">（需提供与农贸市场或商超</w:t>
            </w:r>
            <w:r>
              <w:rPr>
                <w:rFonts w:hint="eastAsia" w:hAnsi="宋体" w:cs="宋体"/>
                <w:bCs/>
                <w:color w:val="auto"/>
                <w:position w:val="0"/>
                <w:szCs w:val="24"/>
                <w:highlight w:val="none"/>
                <w:lang w:val="en-US" w:eastAsia="zh-CN"/>
              </w:rPr>
              <w:t xml:space="preserve">或生产基地</w:t>
            </w:r>
            <w:r>
              <w:rPr>
                <w:rFonts w:hint="eastAsia" w:hAnsi="宋体" w:cs="宋体"/>
                <w:bCs/>
                <w:color w:val="auto"/>
                <w:position w:val="0"/>
                <w:szCs w:val="24"/>
                <w:highlight w:val="none"/>
              </w:rPr>
              <w:t xml:space="preserve">的合作协议或者合同复印件等有效证明材料，并加盖投标人公章，未提供不得分。）</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保险要求</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投标人承诺中标后、项目合同签订前，为本项目粮油干调类产品投保食品安全责任险，且保险</w:t>
            </w:r>
            <w:r>
              <w:rPr>
                <w:rStyle w:val="983"/>
                <w:rFonts w:ascii="宋体" w:hAnsi="宋体" w:eastAsia="宋体" w:cs="宋体"/>
                <w:color w:val="auto"/>
                <w:sz w:val="21"/>
                <w:szCs w:val="21"/>
                <w:highlight w:val="none"/>
                <w:lang w:val="en-US" w:eastAsia="zh-CN" w:bidi="ar"/>
              </w:rPr>
              <w:t xml:space="preserve">累计赔偿限额</w:t>
            </w:r>
            <w:r>
              <w:rPr>
                <w:rFonts w:ascii="宋体" w:hAnsi="宋体" w:eastAsia="宋体" w:cs="宋体"/>
                <w:color w:val="auto"/>
                <w:sz w:val="21"/>
                <w:szCs w:val="21"/>
                <w:highlight w:val="none"/>
                <w:lang w:val="en-US" w:eastAsia="zh-CN" w:bidi="ar"/>
              </w:rPr>
              <w:t xml:space="preserve">及投保期限满足对应要求，按标准计分，未提供有效承诺不得分：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1、承诺投保食品安全责任险，</w:t>
            </w:r>
            <w:r>
              <w:rPr>
                <w:rStyle w:val="983"/>
                <w:rFonts w:ascii="宋体" w:hAnsi="宋体" w:eastAsia="宋体" w:cs="宋体"/>
                <w:color w:val="auto"/>
                <w:sz w:val="21"/>
                <w:szCs w:val="21"/>
                <w:highlight w:val="none"/>
                <w:lang w:val="en-US" w:eastAsia="zh-CN" w:bidi="ar"/>
              </w:rPr>
              <w:t xml:space="preserve">累计赔偿限额≥</w:t>
            </w:r>
            <w:r>
              <w:rPr>
                <w:rStyle w:val="983"/>
                <w:rFonts w:hint="eastAsia" w:ascii="宋体" w:hAnsi="宋体" w:eastAsia="宋体" w:cs="宋体"/>
                <w:color w:val="auto"/>
                <w:sz w:val="21"/>
                <w:szCs w:val="21"/>
                <w:highlight w:val="none"/>
                <w:lang w:val="en-US" w:eastAsia="zh-CN" w:bidi="ar"/>
              </w:rPr>
              <w:t xml:space="preserve">15</w:t>
            </w:r>
            <w:r>
              <w:rPr>
                <w:rStyle w:val="983"/>
                <w:rFonts w:ascii="宋体" w:hAnsi="宋体" w:eastAsia="宋体" w:cs="宋体"/>
                <w:color w:val="auto"/>
                <w:sz w:val="21"/>
                <w:szCs w:val="21"/>
                <w:highlight w:val="none"/>
                <w:lang w:val="en-US" w:eastAsia="zh-CN" w:bidi="ar"/>
              </w:rPr>
              <w:t xml:space="preserve">00万元</w:t>
            </w:r>
            <w:r>
              <w:rPr>
                <w:rFonts w:ascii="宋体" w:hAnsi="宋体" w:eastAsia="宋体" w:cs="宋体"/>
                <w:color w:val="auto"/>
                <w:sz w:val="21"/>
                <w:szCs w:val="21"/>
                <w:highlight w:val="none"/>
                <w:lang w:val="en-US" w:eastAsia="zh-CN" w:bidi="ar"/>
              </w:rPr>
              <w:t xml:space="preserve">，且投保有效期不低于1年的，得5分；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2、承诺投保食品安全责任险，</w:t>
            </w:r>
            <w:r>
              <w:rPr>
                <w:rStyle w:val="983"/>
                <w:rFonts w:ascii="宋体" w:hAnsi="宋体" w:eastAsia="宋体" w:cs="宋体"/>
                <w:color w:val="auto"/>
                <w:sz w:val="21"/>
                <w:szCs w:val="21"/>
                <w:highlight w:val="none"/>
                <w:lang w:val="en-US" w:eastAsia="zh-CN" w:bidi="ar"/>
              </w:rPr>
              <w:t xml:space="preserve">1000万元≤累计赔偿限额＜</w:t>
            </w:r>
            <w:r>
              <w:rPr>
                <w:rStyle w:val="983"/>
                <w:rFonts w:hint="eastAsia" w:ascii="宋体" w:hAnsi="宋体" w:eastAsia="宋体" w:cs="宋体"/>
                <w:color w:val="auto"/>
                <w:sz w:val="21"/>
                <w:szCs w:val="21"/>
                <w:highlight w:val="none"/>
                <w:lang w:val="en-US" w:eastAsia="zh-CN" w:bidi="ar"/>
              </w:rPr>
              <w:t xml:space="preserve">15</w:t>
            </w:r>
            <w:r>
              <w:rPr>
                <w:rStyle w:val="983"/>
                <w:rFonts w:ascii="宋体" w:hAnsi="宋体" w:eastAsia="宋体" w:cs="宋体"/>
                <w:color w:val="auto"/>
                <w:sz w:val="21"/>
                <w:szCs w:val="21"/>
                <w:highlight w:val="none"/>
                <w:lang w:val="en-US" w:eastAsia="zh-CN" w:bidi="ar"/>
              </w:rPr>
              <w:t xml:space="preserve">00万元</w:t>
            </w:r>
            <w:r>
              <w:rPr>
                <w:rFonts w:ascii="宋体" w:hAnsi="宋体" w:eastAsia="宋体" w:cs="宋体"/>
                <w:color w:val="auto"/>
                <w:sz w:val="21"/>
                <w:szCs w:val="21"/>
                <w:highlight w:val="none"/>
                <w:lang w:val="en-US" w:eastAsia="zh-CN" w:bidi="ar"/>
              </w:rPr>
              <w:t xml:space="preserve">，且投保有效期不低于1年的，得3分；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3、承诺投保食品安全责任险，</w:t>
            </w:r>
            <w:r>
              <w:rPr>
                <w:rStyle w:val="983"/>
                <w:rFonts w:ascii="宋体" w:hAnsi="宋体" w:eastAsia="宋体" w:cs="宋体"/>
                <w:color w:val="auto"/>
                <w:sz w:val="21"/>
                <w:szCs w:val="21"/>
                <w:highlight w:val="none"/>
                <w:lang w:val="en-US" w:eastAsia="zh-CN" w:bidi="ar"/>
              </w:rPr>
              <w:t xml:space="preserve">500万元≤累计赔偿限额＜1000万元</w:t>
            </w:r>
            <w:r>
              <w:rPr>
                <w:rFonts w:ascii="宋体" w:hAnsi="宋体" w:eastAsia="宋体" w:cs="宋体"/>
                <w:color w:val="auto"/>
                <w:sz w:val="21"/>
                <w:szCs w:val="21"/>
                <w:highlight w:val="none"/>
                <w:lang w:val="en-US" w:eastAsia="zh-CN" w:bidi="ar"/>
              </w:rPr>
              <w:t xml:space="preserve">，且投保有效期不低于1年的，得1分；</w:t>
            </w:r>
            <w:r/>
          </w:p>
          <w:p>
            <w:pPr>
              <w:jc w:val="left"/>
              <w:keepLines w:val="0"/>
              <w:keepNext w:val="0"/>
              <w:widowControl/>
              <w:rPr>
                <w:rFonts w:hint="eastAsia"/>
                <w:color w:val="auto"/>
                <w:highlight w:val="none"/>
              </w:rPr>
              <w:suppressLineNumbers w:val="0"/>
            </w:pPr>
            <w:r>
              <w:rPr>
                <w:rFonts w:ascii="宋体" w:hAnsi="宋体" w:eastAsia="宋体" w:cs="宋体"/>
                <w:color w:val="auto"/>
                <w:sz w:val="21"/>
                <w:szCs w:val="21"/>
                <w:highlight w:val="none"/>
                <w:lang w:val="en-US" w:eastAsia="zh-CN" w:bidi="ar"/>
              </w:rPr>
              <w:t xml:space="preserve">本项得分最高5分。投标人须提供加盖单位公章的</w:t>
            </w:r>
            <w:r>
              <w:rPr>
                <w:rStyle w:val="983"/>
                <w:rFonts w:ascii="宋体" w:hAnsi="宋体" w:eastAsia="宋体" w:cs="宋体"/>
                <w:color w:val="auto"/>
                <w:sz w:val="21"/>
                <w:szCs w:val="21"/>
                <w:highlight w:val="none"/>
                <w:lang w:val="en-US" w:eastAsia="zh-CN" w:bidi="ar"/>
              </w:rPr>
              <w:t xml:space="preserve">承诺书原件扫描件</w:t>
            </w:r>
            <w:r>
              <w:rPr>
                <w:rFonts w:ascii="宋体" w:hAnsi="宋体" w:eastAsia="宋体" w:cs="宋体"/>
                <w:color w:val="auto"/>
                <w:sz w:val="21"/>
                <w:szCs w:val="21"/>
                <w:highlight w:val="none"/>
                <w:lang w:val="en-US" w:eastAsia="zh-CN" w:bidi="ar"/>
              </w:rPr>
              <w:t xml:space="preserve">，未提供或承诺内容不符合上述要求的，本项不计分。</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投标人自202</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月1日以来承接过的</w:t>
            </w:r>
            <w:r>
              <w:rPr>
                <w:rFonts w:hint="eastAsia" w:hAnsi="宋体" w:cs="宋体"/>
                <w:b w:val="0"/>
                <w:color w:val="auto"/>
                <w:position w:val="0"/>
                <w:szCs w:val="24"/>
                <w:highlight w:val="none"/>
                <w:lang w:val="en-US" w:eastAsia="zh-CN"/>
              </w:rPr>
              <w:t xml:space="preserve">本包采购内容的</w:t>
            </w:r>
            <w:r>
              <w:rPr>
                <w:rFonts w:hint="eastAsia" w:hAnsi="宋体" w:cs="宋体"/>
                <w:b w:val="0"/>
                <w:color w:val="auto"/>
                <w:position w:val="0"/>
                <w:szCs w:val="24"/>
                <w:highlight w:val="none"/>
              </w:rPr>
              <w:t xml:space="preserve">食堂供货项目业绩的，每提供一个业绩材料得1分，最高得</w:t>
            </w:r>
            <w:r>
              <w:rPr>
                <w:rFonts w:hint="eastAsia" w:hAnsi="宋体" w:cs="宋体"/>
                <w:b w:val="0"/>
                <w:color w:val="auto"/>
                <w:position w:val="0"/>
                <w:szCs w:val="24"/>
                <w:highlight w:val="none"/>
                <w:lang w:val="en-US" w:eastAsia="zh-CN"/>
              </w:rPr>
              <w:t xml:space="preserve">10</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①上述业绩同一项目或同一用户单位的业绩只计一次，计算时间以合同签订时间为准。②投标文件中业绩证明材料须提供与用户签订的合同首页、标的所在页、签字盖章页及供货清单附采购发票证明材料并加盖投标人公章，方可作为一份有效业绩，未提供或提供的材料不全不得分）</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食品安全管理方案</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 w:val="21"/>
                <w:szCs w:val="21"/>
                <w:highlight w:val="none"/>
                <w:lang w:val="en-US" w:eastAsia="zh-CN"/>
              </w:rPr>
            </w:pPr>
            <w:r>
              <w:rPr>
                <w:rFonts w:hint="eastAsia" w:hAnsi="宋体" w:cs="宋体"/>
                <w:b w:val="0"/>
                <w:color w:val="auto"/>
                <w:position w:val="0"/>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rPr>
              <w:t xml:space="preserve">评委结合投标文件提供的专项食品安全管理</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内容包括但不限于</w:t>
            </w:r>
            <w:r>
              <w:rPr>
                <w:rFonts w:ascii="宋体" w:hAnsi="宋体" w:eastAsia="宋体" w:cs="宋体"/>
                <w:color w:val="auto"/>
                <w:sz w:val="21"/>
                <w:szCs w:val="21"/>
                <w:highlight w:val="none"/>
              </w:rPr>
              <w:t xml:space="preserve">食安岗位权责管理、到货入库验收管控、在库质量风险排查机制、问题食材隔离处置、不合格食材召回流程、供货过程风险自查管控</w:t>
            </w:r>
            <w:r>
              <w:rPr>
                <w:rFonts w:hint="eastAsia" w:ascii="宋体" w:hAnsi="宋体" w:eastAsia="宋体" w:cs="宋体"/>
                <w:color w:val="auto"/>
                <w:sz w:val="21"/>
                <w:szCs w:val="21"/>
                <w:highlight w:val="none"/>
                <w:lang w:eastAsia="zh-CN"/>
              </w:rPr>
              <w:t xml:space="preserve">）</w:t>
            </w:r>
            <w:r/>
          </w:p>
          <w:p>
            <w:pPr>
              <w:numPr>
                <w:ilvl w:val="0"/>
                <w:numId w:val="0"/>
              </w:num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管理</w:t>
            </w: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完整闭环，全部评审要点均覆盖，管控流程清晰，贴合本包食材品类风险特点，可落地执行：得</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分；</w:t>
            </w:r>
            <w:r/>
          </w:p>
          <w:p>
            <w:pPr>
              <w:numPr>
                <w:ilvl w:val="0"/>
                <w:numId w:val="0"/>
              </w:num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具备主要管理</w:t>
            </w: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，覆盖大部分评审要点，但部分管控流程细节简单，针对性一般：得 </w:t>
            </w:r>
            <w:r>
              <w:rPr>
                <w:rFonts w:hint="eastAsia" w:ascii="宋体" w:hAnsi="宋体" w:eastAsia="宋体" w:cs="宋体"/>
                <w:color w:val="auto"/>
                <w:sz w:val="21"/>
                <w:szCs w:val="21"/>
                <w:highlight w:val="none"/>
                <w:lang w:val="en-US" w:eastAsia="zh-CN"/>
              </w:rPr>
              <w:t xml:space="preserve">3</w:t>
            </w:r>
            <w:r>
              <w:rPr>
                <w:rFonts w:ascii="宋体" w:hAnsi="宋体" w:eastAsia="宋体" w:cs="宋体"/>
                <w:color w:val="auto"/>
                <w:sz w:val="21"/>
                <w:szCs w:val="21"/>
                <w:highlight w:val="none"/>
              </w:rPr>
              <w:t xml:space="preserve">分；</w:t>
            </w:r>
            <w:r/>
          </w:p>
          <w:p>
            <w:pPr>
              <w:numPr>
                <w:ilvl w:val="0"/>
                <w:numId w:val="0"/>
              </w:num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内容简略，缺失多项关键食安管控环节，可执行性弱：得</w:t>
            </w:r>
            <w:r>
              <w:rPr>
                <w:rFonts w:hint="eastAsia" w:ascii="宋体" w:hAnsi="宋体" w:eastAsia="宋体" w:cs="宋体"/>
                <w:color w:val="auto"/>
                <w:sz w:val="21"/>
                <w:szCs w:val="21"/>
                <w:highlight w:val="none"/>
                <w:lang w:val="en-US" w:eastAsia="zh-CN"/>
              </w:rPr>
              <w:t xml:space="preserve">1</w:t>
            </w:r>
            <w:r>
              <w:rPr>
                <w:rFonts w:ascii="宋体" w:hAnsi="宋体" w:eastAsia="宋体" w:cs="宋体"/>
                <w:color w:val="auto"/>
                <w:sz w:val="21"/>
                <w:szCs w:val="21"/>
                <w:highlight w:val="none"/>
              </w:rPr>
              <w:t xml:space="preserve">分；</w:t>
            </w:r>
            <w:r/>
          </w:p>
          <w:p>
            <w:pPr>
              <w:numPr>
                <w:ilvl w:val="0"/>
                <w:numId w:val="0"/>
              </w:numPr>
              <w:spacing w:line="360" w:lineRule="auto"/>
              <w:rPr>
                <w:rFonts w:hint="eastAsia" w:hAnsi="宋体" w:cs="宋体"/>
                <w:bCs/>
                <w:color w:val="auto"/>
                <w:position w:val="0"/>
                <w:sz w:val="21"/>
                <w:szCs w:val="21"/>
                <w:highlight w:val="none"/>
              </w:rPr>
            </w:pPr>
            <w:r>
              <w:rPr>
                <w:rFonts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方案不得分</w:t>
            </w:r>
            <w:r>
              <w:rPr>
                <w:rFonts w:ascii="宋体" w:hAnsi="宋体" w:eastAsia="宋体" w:cs="宋体"/>
                <w:color w:val="auto"/>
                <w:sz w:val="21"/>
                <w:szCs w:val="21"/>
                <w:highlight w:val="none"/>
              </w:rPr>
              <w:t xml:space="preserve">。</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10</w:t>
            </w:r>
            <w:r/>
          </w:p>
        </w:tc>
        <w:tc>
          <w:tcPr>
            <w:tcBorders>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配送管理方案</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评委根据投标人提供的食材配送管理方案（包括但不限于配送能力、服务流程、特色服务、库存不足解决方案、以及配送过程中安全保障措施等）进行综合评分：方案针对性、可操作性强、重点突出、涵盖全面得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分，方案针对性、可操作性一般、重点不突出、涵盖度较少得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分，方案针对性、可操作性一般、重点不突出、涵盖度少得1分，未提供的不得分。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11</w:t>
            </w:r>
            <w:r/>
          </w:p>
        </w:tc>
        <w:tc>
          <w:tcPr>
            <w:tcBorders>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采购渠道方案</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投标人提供的供货渠道（可提供产品来源渠道说明或证明、产品品牌质量或经销资质、进货发票或合同等相关证明材料）进行综合评分：所供货品均具有可追溯性、供货渠道正规、所提供的方案针对性强、涵盖全面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分，所供货品均具有可追溯性、供货渠道较正规、所提供的方案针对性一般、涵盖较全面得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分，所供货品基本具有可追溯性、供货渠道正规性一般、所提供的方案针对性弱、涵盖较少得1分，未提供的不得分。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12</w:t>
            </w:r>
            <w:r/>
          </w:p>
        </w:tc>
        <w:tc>
          <w:tcPr>
            <w:tcBorders>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应急服务方案</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投标人针对本项目提供的应急处理方案（包括但不限于恶劣天气供应、紧急补货处理、食品安全事件处理措施与售后服务等。）方案针对性、可操作性强、重点突出、涵盖全面得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分，方案针对性、可操作性较强、重点较突出、涵盖较全面得3分，方案针对性、可操作性一般、重点不突出、涵盖度较少得1分，未提供的不得分。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13</w:t>
            </w:r>
            <w:r/>
          </w:p>
        </w:tc>
        <w:tc>
          <w:tcPr>
            <w:tcBorders>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仓储能力</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提供自有仓库或租赁仓库说明及相关材料。应包含但不限于仓库数量、位置、管理制度、照片、产权证明/租赁协议等。说明及材料清晰完整、详实有效、数量布局科学合理、管理制度完善可行，契合项目实际需求得</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说明及材料完整有效，较为清晰，具备一定科学合理性，具备较为完善的管理制度和基本可行性，基本满足项目实际需求得3分；说明材料有效，但完整性、清晰程度、科学合理性、管理制度完善程度和可行性有所欠缺，与项目实际需求存在差距得1分；其余情况或未提供不得分。</w:t>
            </w:r>
            <w:r/>
          </w:p>
        </w:tc>
      </w:tr>
      <w:tr>
        <w:trPr>
          <w:cantSplit/>
          <w:jc w:val="center"/>
          <w:trHeight w:val="20"/>
        </w:trPr>
        <w:tc>
          <w:tcPr>
            <w:tcBorders>
              <w:left w:val="single" w:color="auto" w:sz="4" w:space="0"/>
              <w:right w:val="single" w:color="auto" w:sz="4" w:space="0"/>
            </w:tcBorders>
            <w:tcW w:w="785"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14</w:t>
            </w:r>
            <w:r/>
          </w:p>
        </w:tc>
        <w:tc>
          <w:tcPr>
            <w:tcBorders>
              <w:left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bCs/>
                <w:color w:val="auto"/>
                <w:szCs w:val="24"/>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706" w:type="dxa"/>
            <w:textDirection w:val="lrTb"/>
            <w:noWrap w:val="false"/>
          </w:tcPr>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根据招标文件要求结合本项目特点及自身经验，对本项目存在的重点及可能存在的难点进行分析。评标委员会根据分析内容重点考察各投标人对本项目理解程度、分析能力、重点难点处理能力、履约能力等方面。</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分析完整全面，思路逻辑清晰、重点难点处理能力强、科学可行、针对性强的得5分；分析基本完整，思路逻辑较为清晰，具备一定重点难点处理能力、合理性、可行性及针对性的得3分；分析完整性、思路逻辑性、重点难点处理能力、合理性、可行性及针对性有所欠缺的得1分；其他情形不得分。</w:t>
            </w:r>
            <w:r/>
          </w:p>
        </w:tc>
      </w:tr>
    </w:tbl>
    <w:p>
      <w:pPr>
        <w:jc w:val="center"/>
        <w:spacing w:after="156"/>
        <w:rPr>
          <w:rFonts w:hint="eastAsia"/>
          <w:color w:val="auto"/>
          <w:highlight w:val="none"/>
        </w:rPr>
      </w:pPr>
      <w:r>
        <w:rPr>
          <w:rFonts w:hint="eastAsia"/>
          <w:color w:val="auto"/>
          <w:highlight w:val="none"/>
        </w:rPr>
      </w:r>
      <w:r/>
    </w:p>
    <w:p>
      <w:pPr>
        <w:jc w:val="center"/>
        <w:spacing w:after="156"/>
        <w:rPr>
          <w:rFonts w:hint="eastAsia"/>
          <w:color w:val="auto"/>
          <w:highlight w:val="none"/>
        </w:rPr>
      </w:pPr>
      <w:r>
        <w:rPr>
          <w:rFonts w:hint="eastAsia"/>
          <w:color w:val="auto"/>
          <w:highlight w:val="none"/>
        </w:rPr>
      </w:r>
      <w:r/>
    </w:p>
    <w:p>
      <w:pPr>
        <w:jc w:val="center"/>
        <w:spacing w:after="156"/>
        <w:rPr>
          <w:rFonts w:hint="eastAsia"/>
          <w:color w:val="auto"/>
          <w:highlight w:val="none"/>
        </w:rPr>
      </w:pPr>
      <w:r>
        <w:rPr>
          <w:rFonts w:hint="eastAsia"/>
          <w:color w:val="auto"/>
          <w:highlight w:val="none"/>
        </w:rPr>
      </w:r>
      <w:r/>
    </w:p>
    <w:p>
      <w:pPr>
        <w:jc w:val="center"/>
        <w:spacing w:after="156"/>
        <w:rPr>
          <w:rFonts w:hint="eastAsia"/>
          <w:color w:val="auto"/>
          <w:highlight w:val="none"/>
        </w:rPr>
      </w:pPr>
      <w:r>
        <w:rPr>
          <w:rFonts w:hint="eastAsia"/>
          <w:color w:val="auto"/>
          <w:highlight w:val="none"/>
        </w:rPr>
      </w:r>
      <w:r/>
    </w:p>
    <w:p>
      <w:pPr>
        <w:jc w:val="center"/>
        <w:spacing w:after="156"/>
        <w:rPr>
          <w:rFonts w:hint="eastAsia"/>
          <w:color w:val="auto"/>
          <w:highlight w:val="none"/>
        </w:rPr>
      </w:pPr>
      <w:r>
        <w:rPr>
          <w:rFonts w:hint="eastAsia"/>
          <w:color w:val="auto"/>
          <w:highlight w:val="none"/>
        </w:rPr>
      </w:r>
      <w:r/>
    </w:p>
    <w:p>
      <w:pPr>
        <w:jc w:val="center"/>
        <w:spacing w:after="156"/>
        <w:rPr>
          <w:rFonts w:hint="eastAsia"/>
          <w:color w:val="auto"/>
          <w:highlight w:val="none"/>
        </w:rPr>
      </w:pPr>
      <w:r>
        <w:rPr>
          <w:rFonts w:hint="eastAsia"/>
          <w:color w:val="auto"/>
          <w:highlight w:val="none"/>
        </w:rPr>
      </w:r>
      <w:r/>
    </w:p>
    <w:p>
      <w:pPr>
        <w:jc w:val="center"/>
        <w:spacing w:after="156"/>
        <w:rPr>
          <w:rFonts w:hint="eastAsia"/>
          <w:color w:val="auto"/>
          <w:highlight w:val="none"/>
        </w:rPr>
      </w:pPr>
      <w:r>
        <w:rPr>
          <w:rFonts w:hint="eastAsia"/>
          <w:color w:val="auto"/>
          <w:highlight w:val="none"/>
        </w:rPr>
      </w:r>
      <w:r/>
    </w:p>
    <w:p>
      <w:pPr>
        <w:jc w:val="center"/>
        <w:spacing w:after="156"/>
        <w:rPr>
          <w:rFonts w:hint="eastAsia"/>
          <w:color w:val="auto"/>
          <w:highlight w:val="none"/>
        </w:rPr>
      </w:pPr>
      <w:r>
        <w:rPr>
          <w:rFonts w:hint="eastAsia"/>
          <w:color w:val="auto"/>
          <w:highlight w:val="none"/>
        </w:rPr>
      </w:r>
      <w:r/>
    </w:p>
    <w:p>
      <w:pPr>
        <w:jc w:val="center"/>
        <w:spacing w:after="156"/>
        <w:rPr>
          <w:rFonts w:hint="eastAsia"/>
          <w:color w:val="auto"/>
          <w:highlight w:val="none"/>
        </w:rPr>
      </w:pPr>
      <w:r>
        <w:rPr>
          <w:rFonts w:hint="eastAsia"/>
          <w:color w:val="auto"/>
          <w:highlight w:val="none"/>
        </w:rPr>
      </w:r>
      <w:r/>
    </w:p>
    <w:p>
      <w:pPr>
        <w:jc w:val="center"/>
        <w:spacing w:after="156"/>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9"/>
        <w:rPr>
          <w:rFonts w:hint="eastAsia"/>
          <w:color w:val="auto"/>
          <w:highlight w:val="none"/>
        </w:rPr>
      </w:pPr>
      <w:r>
        <w:rPr>
          <w:rFonts w:hint="eastAsia"/>
          <w:color w:val="auto"/>
          <w:highlight w:val="none"/>
        </w:rPr>
      </w:r>
      <w:r/>
    </w:p>
    <w:p>
      <w:pPr>
        <w:jc w:val="center"/>
        <w:spacing w:after="156"/>
        <w:rPr>
          <w:color w:val="auto"/>
          <w:highlight w:val="none"/>
        </w:rPr>
      </w:pPr>
      <w:r>
        <w:rPr>
          <w:rFonts w:hint="eastAsia"/>
          <w:color w:val="auto"/>
          <w:highlight w:val="none"/>
        </w:rPr>
        <w:t xml:space="preserve">第二包：水产、家禽类</w:t>
      </w:r>
      <w:r/>
    </w:p>
    <w:tbl>
      <w:tblPr>
        <w:tblStyle w:val="968"/>
        <w:tblW w:w="8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350"/>
        <w:gridCol w:w="817"/>
        <w:gridCol w:w="5706"/>
      </w:tblGrid>
      <w:tr>
        <w:trPr>
          <w:cantSplit/>
          <w:jc w:val="center"/>
          <w:trHeight w:val="541"/>
          <w:tblHeader/>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评分标准</w:t>
            </w:r>
            <w:r/>
          </w:p>
        </w:tc>
      </w:tr>
      <w:tr>
        <w:trPr>
          <w:cantSplit/>
          <w:jc w:val="center"/>
          <w:trHeight w:val="471"/>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采用低价优先法计算，即满足采购文件要求且（1-最</w:t>
            </w:r>
            <w:r>
              <w:rPr>
                <w:rFonts w:hint="eastAsia" w:ascii="宋体" w:hAnsi="宋体" w:cs="宋体"/>
                <w:color w:val="auto"/>
                <w:highlight w:val="none"/>
                <w:lang w:val="en-US" w:eastAsia="zh-CN"/>
              </w:rPr>
              <w:t xml:space="preserve">高</w:t>
            </w:r>
            <w:r>
              <w:rPr>
                <w:rFonts w:hint="eastAsia" w:ascii="宋体" w:hAnsi="宋体" w:eastAsia="宋体" w:cs="宋体"/>
                <w:color w:val="auto"/>
                <w:highlight w:val="none"/>
              </w:rPr>
              <w:t xml:space="preserve">的</w:t>
            </w:r>
            <w:r>
              <w:rPr>
                <w:rFonts w:hint="eastAsia"/>
                <w:bCs/>
                <w:color w:val="auto"/>
                <w:highlight w:val="none"/>
              </w:rPr>
              <w:t xml:space="preserve">优惠率</w:t>
            </w:r>
            <w:r>
              <w:rPr>
                <w:rFonts w:hint="eastAsia" w:ascii="宋体" w:hAnsi="宋体" w:eastAsia="宋体" w:cs="宋体"/>
                <w:color w:val="auto"/>
                <w:highlight w:val="none"/>
              </w:rPr>
              <w:t xml:space="preserve">）为评标基准价，其价格分为满分。</w:t>
            </w:r>
            <w:r>
              <w:rPr>
                <w:rFonts w:hint="eastAsia" w:ascii="宋体" w:hAnsi="宋体" w:eastAsia="宋体" w:cs="宋体"/>
                <w:color w:val="auto"/>
                <w:szCs w:val="21"/>
                <w:highlight w:val="none"/>
              </w:rPr>
              <w:t xml:space="preserve">其他</w:t>
            </w:r>
            <w:r>
              <w:rPr>
                <w:rFonts w:hint="eastAsia" w:ascii="宋体" w:hAnsi="宋体" w:eastAsia="宋体" w:cs="宋体"/>
                <w:color w:val="auto"/>
                <w:highlight w:val="none"/>
              </w:rPr>
              <w:t xml:space="preserve">投标报价得分=[</w:t>
            </w:r>
            <w:r>
              <w:rPr>
                <w:rFonts w:hint="eastAsia" w:ascii="宋体" w:hAnsi="宋体" w:eastAsia="宋体" w:cs="宋体"/>
                <w:color w:val="auto"/>
                <w:szCs w:val="21"/>
                <w:highlight w:val="none"/>
              </w:rPr>
              <w:t xml:space="preserve">评标基准价</w:t>
            </w:r>
            <w:r>
              <w:rPr>
                <w:rFonts w:hint="eastAsia" w:ascii="宋体" w:hAnsi="宋体" w:eastAsia="宋体" w:cs="宋体"/>
                <w:color w:val="auto"/>
                <w:highlight w:val="none"/>
              </w:rPr>
              <w:t xml:space="preserve">/（1-其他</w:t>
            </w:r>
            <w:r>
              <w:rPr>
                <w:rFonts w:hint="eastAsia"/>
                <w:bCs/>
                <w:color w:val="auto"/>
                <w:highlight w:val="none"/>
              </w:rPr>
              <w:t xml:space="preserve">优惠率</w:t>
            </w:r>
            <w:r>
              <w:rPr>
                <w:rFonts w:hint="eastAsia" w:ascii="宋体" w:hAnsi="宋体" w:eastAsia="宋体" w:cs="宋体"/>
                <w:color w:val="auto"/>
                <w:highlight w:val="none"/>
              </w:rPr>
              <w:t xml:space="preserve">)]×价格分</w:t>
            </w:r>
            <w:r>
              <w:rPr>
                <w:rFonts w:hint="eastAsia" w:ascii="宋体" w:hAnsi="宋体" w:cs="宋体"/>
                <w:color w:val="auto"/>
                <w:highlight w:val="none"/>
                <w:lang w:val="en-US" w:eastAsia="zh-CN"/>
              </w:rPr>
              <w:t xml:space="preserve">分值</w:t>
            </w:r>
            <w:r>
              <w:rPr>
                <w:rFonts w:hint="eastAsia" w:ascii="宋体" w:hAnsi="宋体" w:eastAsia="宋体" w:cs="宋体"/>
                <w:color w:val="auto"/>
                <w:highlight w:val="none"/>
              </w:rPr>
              <w:t xml:space="preserve">(小数点保留两位)。</w:t>
            </w:r>
            <w:r/>
          </w:p>
          <w:p>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说明：评标基准价=（1-最</w:t>
            </w:r>
            <w:r>
              <w:rPr>
                <w:rFonts w:hint="eastAsia" w:ascii="宋体" w:hAnsi="宋体" w:cs="宋体"/>
                <w:color w:val="auto"/>
                <w:highlight w:val="none"/>
                <w:lang w:val="en-US" w:eastAsia="zh-CN"/>
              </w:rPr>
              <w:t xml:space="preserve">高</w:t>
            </w:r>
            <w:r>
              <w:rPr>
                <w:rFonts w:hint="eastAsia" w:ascii="宋体" w:hAnsi="宋体" w:eastAsia="宋体" w:cs="宋体"/>
                <w:color w:val="auto"/>
                <w:highlight w:val="none"/>
              </w:rPr>
              <w:t xml:space="preserve">的</w:t>
            </w:r>
            <w:r>
              <w:rPr>
                <w:rFonts w:hint="eastAsia"/>
                <w:bCs/>
                <w:color w:val="auto"/>
                <w:highlight w:val="none"/>
              </w:rPr>
              <w:t xml:space="preserve">优惠率</w:t>
            </w:r>
            <w:r>
              <w:rPr>
                <w:rFonts w:hint="eastAsia" w:ascii="宋体" w:hAnsi="宋体" w:eastAsia="宋体" w:cs="宋体"/>
                <w:color w:val="auto"/>
                <w:highlight w:val="none"/>
              </w:rPr>
              <w:t xml:space="preserve">）</w:t>
            </w:r>
            <w:r>
              <w:rPr>
                <w:rFonts w:hint="eastAsia" w:ascii="宋体" w:hAnsi="宋体" w:eastAsia="宋体" w:cs="宋体"/>
                <w:bCs/>
                <w:color w:val="auto"/>
                <w:szCs w:val="21"/>
                <w:highlight w:val="none"/>
              </w:rPr>
              <w:t xml:space="preserve">   </w:t>
            </w:r>
            <w:r/>
          </w:p>
          <w:p>
            <w:pPr>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注释：本项目进行统一</w:t>
            </w:r>
            <w:r>
              <w:rPr>
                <w:rFonts w:hint="eastAsia" w:hAnsi="宋体" w:cs="宋体"/>
                <w:bCs/>
                <w:color w:val="auto"/>
                <w:position w:val="0"/>
                <w:szCs w:val="24"/>
                <w:highlight w:val="none"/>
                <w:lang w:val="en-US" w:eastAsia="zh-CN"/>
              </w:rPr>
              <w:t xml:space="preserve">优惠率</w:t>
            </w:r>
            <w:r>
              <w:rPr>
                <w:rFonts w:hint="eastAsia" w:hAnsi="宋体" w:cs="宋体"/>
                <w:bCs/>
                <w:color w:val="auto"/>
                <w:position w:val="0"/>
                <w:szCs w:val="24"/>
                <w:highlight w:val="none"/>
              </w:rPr>
              <w:t xml:space="preserve">报价（</w:t>
            </w:r>
            <w:r>
              <w:rPr>
                <w:rFonts w:hint="eastAsia" w:hAnsi="宋体" w:cs="宋体"/>
                <w:color w:val="auto"/>
                <w:position w:val="0"/>
                <w:szCs w:val="24"/>
                <w:highlight w:val="none"/>
              </w:rPr>
              <w:t xml:space="preserve">一个分包内所有产品</w:t>
            </w:r>
            <w:r>
              <w:rPr>
                <w:rFonts w:hint="eastAsia" w:hAnsi="宋体" w:cs="宋体"/>
                <w:color w:val="auto"/>
                <w:position w:val="0"/>
                <w:szCs w:val="24"/>
                <w:highlight w:val="none"/>
                <w:lang w:val="en-US" w:eastAsia="zh-CN"/>
              </w:rPr>
              <w:t xml:space="preserve">优惠率</w:t>
            </w:r>
            <w:r>
              <w:rPr>
                <w:rFonts w:hint="eastAsia" w:hAnsi="宋体" w:cs="宋体"/>
                <w:color w:val="auto"/>
                <w:position w:val="0"/>
                <w:szCs w:val="24"/>
                <w:highlight w:val="none"/>
              </w:rPr>
              <w:t xml:space="preserve">相同</w:t>
            </w:r>
            <w:r>
              <w:rPr>
                <w:rFonts w:hint="eastAsia" w:hAnsi="宋体" w:cs="宋体"/>
                <w:bCs/>
                <w:color w:val="auto"/>
                <w:position w:val="0"/>
                <w:szCs w:val="24"/>
                <w:highlight w:val="none"/>
              </w:rPr>
              <w:t xml:space="preserve">）。</w:t>
            </w:r>
            <w:r/>
          </w:p>
        </w:tc>
      </w:tr>
      <w:tr>
        <w:trPr>
          <w:cantSplit/>
          <w:jc w:val="center"/>
          <w:trHeight w:val="471"/>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应急时限响应承诺</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（1）投标人承诺能够接到采购人通知后15分钟（含）以内响应，并在30分钟（含）以内解决问题的得2分；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（2）投标人承诺接到采购人通知后15分钟（不含）以上30分钟（含）以内响应，30分钟（不含）以上1小时（含）以内解决问题的得1分；</w:t>
            </w:r>
            <w:r/>
          </w:p>
          <w:p>
            <w:pPr>
              <w:pStyle w:val="969"/>
              <w:ind w:left="0" w:firstLine="0"/>
              <w:rPr>
                <w:rFonts w:hint="default" w:eastAsia="宋体"/>
                <w:color w:val="auto"/>
                <w:highlight w:val="none"/>
                <w:lang w:val="en-US" w:eastAsia="zh-CN"/>
              </w:rPr>
            </w:pPr>
            <w:r>
              <w:rPr>
                <w:rFonts w:hint="eastAsia" w:cs="宋体"/>
                <w:b w:val="0"/>
                <w:color w:val="auto"/>
                <w:position w:val="0"/>
                <w:szCs w:val="24"/>
                <w:highlight w:val="none"/>
                <w:lang w:val="en-US" w:eastAsia="zh-CN"/>
              </w:rPr>
              <w:t xml:space="preserve">其他不得分。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须提供承诺函，格式自拟，其他或未提供承诺函的不得分。</w:t>
            </w:r>
            <w:r/>
          </w:p>
        </w:tc>
      </w:tr>
      <w:tr>
        <w:trPr>
          <w:cantSplit/>
          <w:jc w:val="center"/>
          <w:trHeight w:val="471"/>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5706" w:type="dxa"/>
            <w:textDirection w:val="lrTb"/>
            <w:noWrap w:val="false"/>
          </w:tcPr>
          <w:p>
            <w:pPr>
              <w:spacing w:line="360" w:lineRule="auto"/>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（1）投标人拟投入本项目的项目经理具有同类项目管理工作经验的得2分。</w:t>
            </w:r>
            <w:r>
              <w:rPr>
                <w:rFonts w:hint="eastAsia" w:hAnsi="宋体" w:cs="宋体"/>
                <w:bCs/>
                <w:color w:val="auto"/>
                <w:position w:val="0"/>
                <w:szCs w:val="24"/>
                <w:highlight w:val="none"/>
              </w:rPr>
              <w:t xml:space="preserve">（需提供项目经理工作经验证明材料（同类项目的合同复印件或合同甲方盖章的证明文件，证明材料中需明确体现项目经理姓名），未提供本项不得分）</w:t>
            </w:r>
            <w:r/>
          </w:p>
          <w:p>
            <w:pPr>
              <w:spacing w:line="360" w:lineRule="auto"/>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（2）投标人拟投入本项目的项目经理具有有效</w:t>
            </w:r>
            <w:r>
              <w:rPr>
                <w:rFonts w:hint="eastAsia" w:hAnsi="宋体" w:cs="宋体"/>
                <w:b w:val="0"/>
                <w:color w:val="auto"/>
                <w:position w:val="0"/>
                <w:szCs w:val="24"/>
                <w:highlight w:val="none"/>
                <w:lang w:val="en-US" w:eastAsia="zh-CN"/>
              </w:rPr>
              <w:t xml:space="preserve">期</w:t>
            </w:r>
            <w:r>
              <w:rPr>
                <w:rFonts w:hint="eastAsia" w:hAnsi="宋体" w:cs="宋体"/>
                <w:b w:val="0"/>
                <w:color w:val="auto"/>
                <w:position w:val="0"/>
                <w:szCs w:val="24"/>
                <w:highlight w:val="none"/>
              </w:rPr>
              <w:t xml:space="preserve">内的食品安全员证书的得1分。</w:t>
            </w:r>
            <w:r>
              <w:rPr>
                <w:rFonts w:hint="eastAsia" w:hAnsi="宋体" w:cs="宋体"/>
                <w:bCs/>
                <w:color w:val="auto"/>
                <w:position w:val="0"/>
                <w:szCs w:val="24"/>
                <w:highlight w:val="none"/>
              </w:rPr>
              <w:t xml:space="preserve">（需提供有效期内的证书复印件并加盖投标人公章，未提供本项不得分）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（3）项目经理须是投标人的正式员工，投标人需提供自202</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年</w:t>
            </w:r>
            <w:r>
              <w:rPr>
                <w:rFonts w:hint="eastAsia" w:hAnsi="宋体" w:cs="宋体"/>
                <w:bCs/>
                <w:color w:val="auto"/>
                <w:position w:val="0"/>
                <w:szCs w:val="24"/>
                <w:highlight w:val="none"/>
                <w:lang w:val="en-US" w:eastAsia="zh-CN"/>
              </w:rPr>
              <w:t xml:space="preserve">4</w:t>
            </w:r>
            <w:r>
              <w:rPr>
                <w:rFonts w:hint="eastAsia" w:hAnsi="宋体" w:cs="宋体"/>
                <w:bCs/>
                <w:color w:val="auto"/>
                <w:position w:val="0"/>
                <w:szCs w:val="24"/>
                <w:highlight w:val="none"/>
              </w:rPr>
              <w:t xml:space="preserve">月-202</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年</w:t>
            </w:r>
            <w:r>
              <w:rPr>
                <w:rFonts w:hint="eastAsia" w:hAnsi="宋体" w:cs="宋体"/>
                <w:bCs/>
                <w:color w:val="auto"/>
                <w:position w:val="0"/>
                <w:szCs w:val="24"/>
                <w:highlight w:val="none"/>
                <w:lang w:val="en-US" w:eastAsia="zh-CN"/>
              </w:rPr>
              <w:t xml:space="preserve">9</w:t>
            </w:r>
            <w:r>
              <w:rPr>
                <w:rFonts w:hint="eastAsia" w:hAnsi="宋体" w:cs="宋体"/>
                <w:bCs/>
                <w:color w:val="auto"/>
                <w:position w:val="0"/>
                <w:szCs w:val="24"/>
                <w:highlight w:val="none"/>
              </w:rPr>
              <w:t xml:space="preserve">月期间任意一个月为其缴纳的社保证明材料复印件并加盖投标人公章，未提供的打分项“人员配备”直接不得分。如遇政策原因无法办理参保证明的，须提供相关证明材料复印件并加盖投标人公章。</w:t>
            </w:r>
            <w:r/>
          </w:p>
        </w:tc>
      </w:tr>
      <w:tr>
        <w:trPr>
          <w:cantSplit/>
          <w:jc w:val="center"/>
          <w:trHeight w:val="471"/>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配送车辆</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（1）根据投标人提供的自有或租赁的</w:t>
            </w:r>
            <w:r>
              <w:rPr>
                <w:rFonts w:hint="eastAsia" w:hAnsi="宋体" w:cs="宋体"/>
                <w:bCs/>
                <w:color w:val="auto"/>
                <w:position w:val="0"/>
                <w:szCs w:val="24"/>
                <w:highlight w:val="none"/>
              </w:rPr>
              <w:t xml:space="preserve">（货车或厢式货车或运输车）</w:t>
            </w:r>
            <w:r>
              <w:rPr>
                <w:rFonts w:hint="eastAsia" w:hAnsi="宋体" w:cs="宋体"/>
                <w:b w:val="0"/>
                <w:color w:val="auto"/>
                <w:position w:val="0"/>
                <w:szCs w:val="24"/>
                <w:highlight w:val="none"/>
              </w:rPr>
              <w:t xml:space="preserve">车辆的数量进行评分，若投标人具备自有上述车辆</w:t>
            </w:r>
            <w:r>
              <w:rPr>
                <w:rFonts w:hint="eastAsia" w:hAnsi="宋体" w:cs="宋体"/>
                <w:b w:val="0"/>
                <w:color w:val="auto"/>
                <w:position w:val="0"/>
                <w:szCs w:val="24"/>
                <w:highlight w:val="none"/>
                <w:lang w:val="en-US" w:eastAsia="zh-CN"/>
              </w:rPr>
              <w:t xml:space="preserve">或</w:t>
            </w:r>
            <w:r>
              <w:rPr>
                <w:rFonts w:hint="eastAsia" w:hAnsi="宋体" w:cs="宋体"/>
                <w:b w:val="0"/>
                <w:color w:val="auto"/>
                <w:position w:val="0"/>
                <w:szCs w:val="24"/>
                <w:highlight w:val="none"/>
              </w:rPr>
              <w:t xml:space="preserve">租赁上述车辆，每提供一台车辆得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分，最多得</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（2）根据投标人提供的自有或租赁的</w:t>
            </w:r>
            <w:r>
              <w:rPr>
                <w:rFonts w:hint="eastAsia" w:hAnsi="宋体" w:cs="宋体"/>
                <w:bCs/>
                <w:color w:val="auto"/>
                <w:position w:val="0"/>
                <w:szCs w:val="24"/>
                <w:highlight w:val="none"/>
              </w:rPr>
              <w:t xml:space="preserve">（冷藏运输车）</w:t>
            </w:r>
            <w:r>
              <w:rPr>
                <w:rFonts w:hint="eastAsia" w:hAnsi="宋体" w:cs="宋体"/>
                <w:b w:val="0"/>
                <w:color w:val="auto"/>
                <w:position w:val="0"/>
                <w:szCs w:val="24"/>
                <w:highlight w:val="none"/>
              </w:rPr>
              <w:t xml:space="preserve">车辆的数量进行评分，若投标人具备自有上述车辆</w:t>
            </w:r>
            <w:r>
              <w:rPr>
                <w:rFonts w:hint="eastAsia" w:hAnsi="宋体" w:cs="宋体"/>
                <w:b w:val="0"/>
                <w:color w:val="auto"/>
                <w:position w:val="0"/>
                <w:szCs w:val="24"/>
                <w:highlight w:val="none"/>
                <w:lang w:val="en-US" w:eastAsia="zh-CN"/>
              </w:rPr>
              <w:t xml:space="preserve">或</w:t>
            </w:r>
            <w:r>
              <w:rPr>
                <w:rFonts w:hint="eastAsia" w:hAnsi="宋体" w:cs="宋体"/>
                <w:b w:val="0"/>
                <w:color w:val="auto"/>
                <w:position w:val="0"/>
                <w:szCs w:val="24"/>
                <w:highlight w:val="none"/>
              </w:rPr>
              <w:t xml:space="preserve">租赁上述车辆，每提供一台车辆得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分，最多得</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Cs/>
                <w:color w:val="auto"/>
                <w:position w:val="0"/>
                <w:szCs w:val="24"/>
                <w:highlight w:val="none"/>
              </w:rPr>
              <w:t xml:space="preserve">1、以上两类车辆重复提供的，仅计算一次；2、车辆属于自有的须提供：年审有效期内的自有车辆照片、行驶证、机动车辆登记证书复印件，车辆注册用户须和投标人名称或法人代表名称一致，车辆类型以行驶证或机动车辆登记证书所载类型为准，不提供不得分。2、车辆属于租赁的须提供：租赁合同、车辆照片和租赁公司《道路运输经营许可证》复印件，合同剩余有效期自开标之日起不少于1年。未按以上要求提供证明材料或缺项、漏项，本项不得分。</w:t>
            </w:r>
            <w:r>
              <w:rPr>
                <w:rFonts w:hint="eastAsia" w:hAnsi="宋体" w:cs="宋体"/>
                <w:b w:val="0"/>
                <w:color w:val="auto"/>
                <w:position w:val="0"/>
                <w:szCs w:val="24"/>
                <w:highlight w:val="none"/>
              </w:rPr>
              <w:t xml:space="preserve">）</w:t>
            </w:r>
            <w:r/>
          </w:p>
        </w:tc>
      </w:tr>
      <w:tr>
        <w:trPr>
          <w:cantSplit/>
          <w:jc w:val="center"/>
          <w:trHeight w:val="7506"/>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食材安全保障</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 w:val="21"/>
                <w:szCs w:val="21"/>
                <w:highlight w:val="none"/>
                <w:lang w:eastAsia="zh-CN"/>
              </w:rPr>
            </w:pPr>
            <w:r>
              <w:rPr>
                <w:rFonts w:hint="eastAsia" w:hAnsi="宋体" w:cs="宋体"/>
                <w:b w:val="0"/>
                <w:color w:val="auto"/>
                <w:position w:val="0"/>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textDirection w:val="lrTb"/>
            <w:noWrap w:val="false"/>
          </w:tcPr>
          <w:p>
            <w:pPr>
              <w:pStyle w:val="969"/>
              <w:ind w:left="0"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提供自开标前 12 个月（截止开标之日），由具备相应检验检测能力</w:t>
            </w:r>
            <w:r>
              <w:rPr>
                <w:rFonts w:hint="eastAsia" w:ascii="宋体" w:hAnsi="宋体" w:eastAsia="宋体" w:cs="宋体"/>
                <w:color w:val="auto"/>
                <w:sz w:val="21"/>
                <w:szCs w:val="21"/>
                <w:highlight w:val="none"/>
                <w:lang w:val="en-US" w:eastAsia="zh-CN"/>
              </w:rPr>
              <w:t xml:space="preserve">或</w:t>
            </w:r>
            <w:r>
              <w:rPr>
                <w:rFonts w:ascii="宋体" w:hAnsi="宋体" w:eastAsia="宋体" w:cs="宋体"/>
                <w:color w:val="auto"/>
                <w:sz w:val="21"/>
                <w:szCs w:val="21"/>
                <w:highlight w:val="none"/>
              </w:rPr>
              <w:t xml:space="preserve">经国家认可的</w:t>
            </w:r>
            <w:r>
              <w:rPr>
                <w:rFonts w:hint="eastAsia" w:cs="宋体"/>
                <w:color w:val="auto"/>
                <w:sz w:val="21"/>
                <w:szCs w:val="21"/>
                <w:highlight w:val="none"/>
                <w:lang w:val="en-US" w:eastAsia="zh-CN"/>
              </w:rPr>
              <w:t xml:space="preserve">具备CMA资质的</w:t>
            </w:r>
            <w:r>
              <w:rPr>
                <w:rFonts w:ascii="宋体" w:hAnsi="宋体" w:eastAsia="宋体" w:cs="宋体"/>
                <w:color w:val="auto"/>
                <w:sz w:val="21"/>
                <w:szCs w:val="21"/>
                <w:highlight w:val="none"/>
              </w:rPr>
              <w:t xml:space="preserve">第三方检验检测机构出具的本包</w:t>
            </w:r>
            <w:r>
              <w:rPr>
                <w:rFonts w:hint="eastAsia" w:ascii="宋体" w:hAnsi="宋体" w:eastAsia="宋体" w:cs="宋体"/>
                <w:color w:val="auto"/>
                <w:sz w:val="21"/>
                <w:szCs w:val="21"/>
                <w:highlight w:val="none"/>
              </w:rPr>
              <w:t xml:space="preserve">水产、家禽类</w:t>
            </w:r>
            <w:r>
              <w:rPr>
                <w:rFonts w:ascii="宋体" w:hAnsi="宋体" w:eastAsia="宋体" w:cs="宋体"/>
                <w:color w:val="auto"/>
                <w:sz w:val="21"/>
                <w:szCs w:val="21"/>
                <w:highlight w:val="none"/>
              </w:rPr>
              <w:t xml:space="preserve">食材检验合格报告</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每提供一种不同食材的有效报告得 0.5 分，本项最高得 </w:t>
            </w:r>
            <w:r>
              <w:rPr>
                <w:rFonts w:hint="eastAsia"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分；同一种食材的报告重复提交的，不重复计分。投标所附检测报告用于评审打分，报告对应的产品为中标后拟供货产品。</w:t>
            </w:r>
            <w:r/>
          </w:p>
          <w:p>
            <w:pPr>
              <w:pStyle w:val="969"/>
              <w:ind w:left="0" w:firstLine="0"/>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t xml:space="preserve">须提</w:t>
            </w:r>
            <w:r>
              <w:rPr>
                <w:rFonts w:hint="eastAsia" w:ascii="宋体" w:hAnsi="宋体" w:eastAsia="宋体" w:cs="宋体"/>
                <w:b w:val="0"/>
                <w:bCs w:val="0"/>
                <w:color w:val="auto"/>
                <w:sz w:val="21"/>
                <w:szCs w:val="21"/>
                <w:highlight w:val="none"/>
                <w:lang w:val="en-US" w:eastAsia="zh-CN"/>
              </w:rPr>
              <w:t xml:space="preserve">供</w:t>
            </w:r>
            <w:r>
              <w:rPr>
                <w:rFonts w:ascii="宋体" w:hAnsi="宋体" w:eastAsia="宋体" w:cs="宋体"/>
                <w:b w:val="0"/>
                <w:bCs w:val="0"/>
                <w:color w:val="auto"/>
                <w:sz w:val="21"/>
                <w:szCs w:val="21"/>
                <w:highlight w:val="none"/>
              </w:rPr>
              <w:t xml:space="preserve">合格有效的检测报告复印件并加盖投标人公章，未提供的本项不得分。为便于评审，可对报告关键指标采用标红、下划线、箭头等方式予以显著标注。</w:t>
            </w:r>
            <w:r/>
          </w:p>
          <w:p>
            <w:pPr>
              <w:pStyle w:val="969"/>
              <w:ind w:left="0" w:firstLine="0"/>
              <w:rPr>
                <w:rFonts w:hint="eastAsia"/>
                <w:color w:val="auto"/>
                <w:sz w:val="21"/>
                <w:szCs w:val="21"/>
                <w:highlight w:val="none"/>
                <w:lang w:eastAsia="zh-CN"/>
              </w:rPr>
            </w:pPr>
            <w:r>
              <w:rPr>
                <w:rFonts w:ascii="宋体" w:hAnsi="宋体" w:eastAsia="宋体" w:cs="宋体"/>
                <w:color w:val="auto"/>
                <w:sz w:val="21"/>
                <w:szCs w:val="21"/>
                <w:highlight w:val="none"/>
              </w:rPr>
              <w:t xml:space="preserve">中标后供货时，投标人须按合同约定随货提供对应供货批次的质检报告；投标评审用检测报告与供货批次质检报告的出具日期、报告编号可不一致，但供货产品的品名、品牌、规格、执行标准、生产厂家应与投标报告样品保持一致，产品质量指标不得低于投标报告载明水平</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否则采购人有权拒收。</w:t>
            </w:r>
            <w:r/>
          </w:p>
        </w:tc>
      </w:tr>
      <w:tr>
        <w:trPr>
          <w:cantSplit/>
          <w:jc w:val="center"/>
          <w:trHeight w:val="833"/>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default"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履约能力</w:t>
            </w:r>
            <w:r>
              <w:rPr>
                <w:rFonts w:hint="eastAsia" w:hAnsi="宋体" w:cs="宋体"/>
                <w:b w:val="0"/>
                <w:color w:val="auto"/>
                <w:position w:val="0"/>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706" w:type="dxa"/>
            <w:textDirection w:val="lrTb"/>
            <w:noWrap w:val="false"/>
          </w:tcPr>
          <w:p>
            <w:pPr>
              <w:rPr>
                <w:rFonts w:hint="eastAsia" w:hAnsi="宋体" w:cs="宋体"/>
                <w:b w:val="0"/>
                <w:color w:val="auto"/>
                <w:position w:val="0"/>
                <w:szCs w:val="24"/>
                <w:highlight w:val="none"/>
              </w:rPr>
            </w:pPr>
            <w:r>
              <w:rPr>
                <w:rFonts w:hint="eastAsia" w:ascii="宋体" w:hAnsi="宋体" w:cs="宋体"/>
                <w:color w:val="auto"/>
                <w:highlight w:val="none"/>
                <w:lang w:val="en-US" w:eastAsia="zh-CN" w:bidi="ar-SA"/>
              </w:rPr>
              <w:t xml:space="preserve">1、投标人具有食品检测设备得1分，未提供不得分（提供设备购买发票或租赁合同和设备照片，发票抬头须与投标人一致）</w:t>
            </w:r>
            <w:r/>
          </w:p>
        </w:tc>
      </w:tr>
      <w:tr>
        <w:trPr>
          <w:cantSplit/>
          <w:jc w:val="center"/>
          <w:trHeight w:val="471"/>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履约能力</w:t>
            </w:r>
            <w:r>
              <w:rPr>
                <w:rFonts w:hint="eastAsia" w:hAnsi="宋体" w:cs="宋体"/>
                <w:b w:val="0"/>
                <w:color w:val="auto"/>
                <w:position w:val="0"/>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（1）投标人与商超</w:t>
            </w:r>
            <w:r>
              <w:rPr>
                <w:rFonts w:hint="eastAsia" w:hAnsi="宋体" w:cs="宋体"/>
                <w:b w:val="0"/>
                <w:color w:val="auto"/>
                <w:position w:val="0"/>
                <w:szCs w:val="24"/>
                <w:highlight w:val="none"/>
                <w:lang w:val="en-US" w:eastAsia="zh-CN"/>
              </w:rPr>
              <w:t xml:space="preserve">或生产基地或</w:t>
            </w:r>
            <w:r>
              <w:rPr>
                <w:rFonts w:hint="eastAsia" w:hAnsi="宋体" w:cs="宋体"/>
                <w:b w:val="0"/>
                <w:color w:val="auto"/>
                <w:position w:val="0"/>
                <w:szCs w:val="24"/>
                <w:highlight w:val="none"/>
              </w:rPr>
              <w:t xml:space="preserve">项目所在地农贸市场具有稳定合作关系的，每1个得1分，最高</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w:t>
            </w:r>
            <w:r/>
          </w:p>
          <w:p>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（需提供与农贸市场或商超</w:t>
            </w:r>
            <w:r>
              <w:rPr>
                <w:rFonts w:hint="eastAsia" w:hAnsi="宋体" w:cs="宋体"/>
                <w:bCs/>
                <w:color w:val="auto"/>
                <w:position w:val="0"/>
                <w:szCs w:val="24"/>
                <w:highlight w:val="none"/>
                <w:lang w:val="en-US" w:eastAsia="zh-CN"/>
              </w:rPr>
              <w:t xml:space="preserve">或</w:t>
            </w:r>
            <w:r>
              <w:rPr>
                <w:rFonts w:hint="eastAsia" w:hAnsi="宋体" w:cs="宋体"/>
                <w:b w:val="0"/>
                <w:color w:val="auto"/>
                <w:position w:val="0"/>
                <w:szCs w:val="24"/>
                <w:highlight w:val="none"/>
                <w:lang w:val="en-US" w:eastAsia="zh-CN"/>
              </w:rPr>
              <w:t xml:space="preserve">生产基地</w:t>
            </w:r>
            <w:r>
              <w:rPr>
                <w:rFonts w:hint="eastAsia" w:hAnsi="宋体" w:cs="宋体"/>
                <w:bCs/>
                <w:color w:val="auto"/>
                <w:position w:val="0"/>
                <w:szCs w:val="24"/>
                <w:highlight w:val="none"/>
              </w:rPr>
              <w:t xml:space="preserve">的合作协议或者合同复印件等有效证明材料，并加盖投标人公章，未提供不得分。）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（2）投标人具有水产或家禽养殖基地（养殖基地可以自有产权或租赁或承包或合作的），每提供1项得1分，最高得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（需提供自有基地相关的产权证明复印件并加盖投标人公章，如租赁、承包或合作关系的提供有效期内相关合同复印件加盖投标人公章，未提供不得分。）</w:t>
            </w:r>
            <w:r/>
          </w:p>
        </w:tc>
      </w:tr>
      <w:tr>
        <w:trPr>
          <w:cantSplit/>
          <w:jc w:val="center"/>
          <w:trHeight w:val="471"/>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保险要求</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投标人承诺中标后、项目合同签订前，为本项目</w:t>
            </w:r>
            <w:r>
              <w:rPr>
                <w:rFonts w:hint="eastAsia"/>
                <w:color w:val="auto"/>
                <w:highlight w:val="none"/>
              </w:rPr>
              <w:t xml:space="preserve">水产、家禽类</w:t>
            </w:r>
            <w:r>
              <w:rPr>
                <w:rFonts w:ascii="宋体" w:hAnsi="宋体" w:eastAsia="宋体" w:cs="宋体"/>
                <w:color w:val="auto"/>
                <w:sz w:val="21"/>
                <w:szCs w:val="21"/>
                <w:highlight w:val="none"/>
                <w:lang w:val="en-US" w:eastAsia="zh-CN" w:bidi="ar"/>
              </w:rPr>
              <w:t xml:space="preserve">产品投保食品安全责任险，且保险</w:t>
            </w:r>
            <w:r>
              <w:rPr>
                <w:rStyle w:val="983"/>
                <w:rFonts w:ascii="宋体" w:hAnsi="宋体" w:eastAsia="宋体" w:cs="宋体"/>
                <w:color w:val="auto"/>
                <w:sz w:val="21"/>
                <w:szCs w:val="21"/>
                <w:highlight w:val="none"/>
                <w:lang w:val="en-US" w:eastAsia="zh-CN" w:bidi="ar"/>
              </w:rPr>
              <w:t xml:space="preserve">累计赔偿限额</w:t>
            </w:r>
            <w:r>
              <w:rPr>
                <w:rFonts w:ascii="宋体" w:hAnsi="宋体" w:eastAsia="宋体" w:cs="宋体"/>
                <w:color w:val="auto"/>
                <w:sz w:val="21"/>
                <w:szCs w:val="21"/>
                <w:highlight w:val="none"/>
                <w:lang w:val="en-US" w:eastAsia="zh-CN" w:bidi="ar"/>
              </w:rPr>
              <w:t xml:space="preserve">及投保期限满足对应要求，按标准计分，未提供有效承诺不得分：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1、承诺投保食品安全责任险，</w:t>
            </w:r>
            <w:r>
              <w:rPr>
                <w:rStyle w:val="983"/>
                <w:rFonts w:ascii="宋体" w:hAnsi="宋体" w:eastAsia="宋体" w:cs="宋体"/>
                <w:color w:val="auto"/>
                <w:sz w:val="21"/>
                <w:szCs w:val="21"/>
                <w:highlight w:val="none"/>
                <w:lang w:val="en-US" w:eastAsia="zh-CN" w:bidi="ar"/>
              </w:rPr>
              <w:t xml:space="preserve">累计赔偿限额≥</w:t>
            </w:r>
            <w:r>
              <w:rPr>
                <w:rStyle w:val="983"/>
                <w:rFonts w:hint="eastAsia" w:ascii="宋体" w:hAnsi="宋体" w:eastAsia="宋体" w:cs="宋体"/>
                <w:color w:val="auto"/>
                <w:sz w:val="21"/>
                <w:szCs w:val="21"/>
                <w:highlight w:val="none"/>
                <w:lang w:val="en-US" w:eastAsia="zh-CN" w:bidi="ar"/>
              </w:rPr>
              <w:t xml:space="preserve">15</w:t>
            </w:r>
            <w:r>
              <w:rPr>
                <w:rStyle w:val="983"/>
                <w:rFonts w:ascii="宋体" w:hAnsi="宋体" w:eastAsia="宋体" w:cs="宋体"/>
                <w:color w:val="auto"/>
                <w:sz w:val="21"/>
                <w:szCs w:val="21"/>
                <w:highlight w:val="none"/>
                <w:lang w:val="en-US" w:eastAsia="zh-CN" w:bidi="ar"/>
              </w:rPr>
              <w:t xml:space="preserve">00万元</w:t>
            </w:r>
            <w:r>
              <w:rPr>
                <w:rFonts w:ascii="宋体" w:hAnsi="宋体" w:eastAsia="宋体" w:cs="宋体"/>
                <w:color w:val="auto"/>
                <w:sz w:val="21"/>
                <w:szCs w:val="21"/>
                <w:highlight w:val="none"/>
                <w:lang w:val="en-US" w:eastAsia="zh-CN" w:bidi="ar"/>
              </w:rPr>
              <w:t xml:space="preserve">，且投保有效期不低于1年的，得5分；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2、承诺投保食品安全责任险，</w:t>
            </w:r>
            <w:r>
              <w:rPr>
                <w:rStyle w:val="983"/>
                <w:rFonts w:ascii="宋体" w:hAnsi="宋体" w:eastAsia="宋体" w:cs="宋体"/>
                <w:color w:val="auto"/>
                <w:sz w:val="21"/>
                <w:szCs w:val="21"/>
                <w:highlight w:val="none"/>
                <w:lang w:val="en-US" w:eastAsia="zh-CN" w:bidi="ar"/>
              </w:rPr>
              <w:t xml:space="preserve">1000万元≤累计赔偿限额＜</w:t>
            </w:r>
            <w:r>
              <w:rPr>
                <w:rStyle w:val="983"/>
                <w:rFonts w:hint="eastAsia" w:ascii="宋体" w:hAnsi="宋体" w:eastAsia="宋体" w:cs="宋体"/>
                <w:color w:val="auto"/>
                <w:sz w:val="21"/>
                <w:szCs w:val="21"/>
                <w:highlight w:val="none"/>
                <w:lang w:val="en-US" w:eastAsia="zh-CN" w:bidi="ar"/>
              </w:rPr>
              <w:t xml:space="preserve">15</w:t>
            </w:r>
            <w:r>
              <w:rPr>
                <w:rStyle w:val="983"/>
                <w:rFonts w:ascii="宋体" w:hAnsi="宋体" w:eastAsia="宋体" w:cs="宋体"/>
                <w:color w:val="auto"/>
                <w:sz w:val="21"/>
                <w:szCs w:val="21"/>
                <w:highlight w:val="none"/>
                <w:lang w:val="en-US" w:eastAsia="zh-CN" w:bidi="ar"/>
              </w:rPr>
              <w:t xml:space="preserve">00万元</w:t>
            </w:r>
            <w:r>
              <w:rPr>
                <w:rFonts w:ascii="宋体" w:hAnsi="宋体" w:eastAsia="宋体" w:cs="宋体"/>
                <w:color w:val="auto"/>
                <w:sz w:val="21"/>
                <w:szCs w:val="21"/>
                <w:highlight w:val="none"/>
                <w:lang w:val="en-US" w:eastAsia="zh-CN" w:bidi="ar"/>
              </w:rPr>
              <w:t xml:space="preserve">，且投保有效期不低于1年的，得3分；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3、承诺投保食品安全责任险，</w:t>
            </w:r>
            <w:r>
              <w:rPr>
                <w:rStyle w:val="983"/>
                <w:rFonts w:ascii="宋体" w:hAnsi="宋体" w:eastAsia="宋体" w:cs="宋体"/>
                <w:color w:val="auto"/>
                <w:sz w:val="21"/>
                <w:szCs w:val="21"/>
                <w:highlight w:val="none"/>
                <w:lang w:val="en-US" w:eastAsia="zh-CN" w:bidi="ar"/>
              </w:rPr>
              <w:t xml:space="preserve">500万元≤累计赔偿限额＜1000万元</w:t>
            </w:r>
            <w:r>
              <w:rPr>
                <w:rFonts w:ascii="宋体" w:hAnsi="宋体" w:eastAsia="宋体" w:cs="宋体"/>
                <w:color w:val="auto"/>
                <w:sz w:val="21"/>
                <w:szCs w:val="21"/>
                <w:highlight w:val="none"/>
                <w:lang w:val="en-US" w:eastAsia="zh-CN" w:bidi="ar"/>
              </w:rPr>
              <w:t xml:space="preserve">，且投保有效期不低于1年的，得1分；</w:t>
            </w:r>
            <w:r/>
          </w:p>
          <w:p>
            <w:pPr>
              <w:spacing w:line="360" w:lineRule="auto"/>
              <w:rPr>
                <w:rFonts w:hint="eastAsia" w:hAnsi="宋体" w:cs="宋体"/>
                <w:b w:val="0"/>
                <w:color w:val="auto"/>
                <w:position w:val="0"/>
                <w:szCs w:val="24"/>
                <w:highlight w:val="none"/>
              </w:rPr>
            </w:pPr>
            <w:r>
              <w:rPr>
                <w:rFonts w:ascii="宋体" w:hAnsi="宋体" w:eastAsia="宋体" w:cs="宋体"/>
                <w:color w:val="auto"/>
                <w:sz w:val="21"/>
                <w:szCs w:val="21"/>
                <w:highlight w:val="none"/>
                <w:lang w:val="en-US" w:eastAsia="zh-CN" w:bidi="ar"/>
              </w:rPr>
              <w:t xml:space="preserve">本项得分最高5分。投标人须提供加盖单位公章的</w:t>
            </w:r>
            <w:r>
              <w:rPr>
                <w:rStyle w:val="983"/>
                <w:rFonts w:ascii="宋体" w:hAnsi="宋体" w:eastAsia="宋体" w:cs="宋体"/>
                <w:color w:val="auto"/>
                <w:sz w:val="21"/>
                <w:szCs w:val="21"/>
                <w:highlight w:val="none"/>
                <w:lang w:val="en-US" w:eastAsia="zh-CN" w:bidi="ar"/>
              </w:rPr>
              <w:t xml:space="preserve">承诺书原件扫描件</w:t>
            </w:r>
            <w:r>
              <w:rPr>
                <w:rFonts w:ascii="宋体" w:hAnsi="宋体" w:eastAsia="宋体" w:cs="宋体"/>
                <w:color w:val="auto"/>
                <w:sz w:val="21"/>
                <w:szCs w:val="21"/>
                <w:highlight w:val="none"/>
                <w:lang w:val="en-US" w:eastAsia="zh-CN" w:bidi="ar"/>
              </w:rPr>
              <w:t xml:space="preserve">，未提供或承诺内容不符合上述要求的，本项不计分。</w:t>
            </w:r>
            <w:r/>
          </w:p>
        </w:tc>
      </w:tr>
      <w:tr>
        <w:trPr>
          <w:cantSplit/>
          <w:jc w:val="center"/>
          <w:trHeight w:val="471"/>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投标人自202</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月1日以来承接过的</w:t>
            </w:r>
            <w:r>
              <w:rPr>
                <w:rFonts w:hint="eastAsia" w:hAnsi="宋体" w:cs="宋体"/>
                <w:b w:val="0"/>
                <w:color w:val="auto"/>
                <w:position w:val="0"/>
                <w:szCs w:val="24"/>
                <w:highlight w:val="none"/>
                <w:lang w:val="en-US" w:eastAsia="zh-CN"/>
              </w:rPr>
              <w:t xml:space="preserve">本包采购内容的</w:t>
            </w:r>
            <w:r>
              <w:rPr>
                <w:rFonts w:hint="eastAsia" w:hAnsi="宋体" w:cs="宋体"/>
                <w:b w:val="0"/>
                <w:color w:val="auto"/>
                <w:position w:val="0"/>
                <w:szCs w:val="24"/>
                <w:highlight w:val="none"/>
              </w:rPr>
              <w:t xml:space="preserve">食堂供货项目业绩的，每提供一个业绩材料得1分，最高得</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①上述业绩同一项目或同一用户单位的业绩只计一次，计算时间以合同签订时间为准。②投标文件中业绩证明材料须提供与用户签订的合同首页、标的所在页、签字盖章页及供货清单附采购发票证明材料并加盖投标人公章，方可作为一份有效业绩，未提供或提供的材料不全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Borders>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配送管理方案</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评委根据投标人提供的食材配送管理方案（包括但不限于配送能力、服务流程、特色服务、库存不足解决方案、以及配送过程中安全保障措施等）进行综合评分：方案针对性、可操作性强、重点突出、涵盖全面得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分，方案针对性、可操作性较强、重点较突出、涵盖较全面得3分，方案针对性、可操作性一般、重点不突出、涵盖度较少得1分，未提供的不得分。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11</w:t>
            </w:r>
            <w:r/>
          </w:p>
        </w:tc>
        <w:tc>
          <w:tcPr>
            <w:tcBorders>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采购渠道方案</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投标人提供的供货渠道（可提供产品来源渠道说明或证明、产品品牌质量或经销资质、进货发票或合同等相关证明材料）进行综合评分：所供货品均具有可追溯性、供货渠道正规、所提供的方案针对性强、涵盖全面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分，所供货品均具有可追溯性、供货渠道较正规、所提供的方案针对性一般、涵盖较全面得3分，所供货品基本具有可追溯性、供货渠道正规性一般、所提供的方案针对性弱、涵盖较少得1分，未提供的不得分。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12</w:t>
            </w:r>
            <w:r/>
          </w:p>
        </w:tc>
        <w:tc>
          <w:tcPr>
            <w:tcBorders>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食品粗加工方案</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提供的水产与家禽原材料食品粗加工方案(包括但不限于对原材料的清理、分类与宰杀等、场地与设备情况、粗加工食品质量的保障等)进行综合评审。方案针对性、可操作性强、重点突出、涵盖全面得5分，方案针对性、可操作性较强、重点较突出、涵盖较全面得3分，方案针对性、可操作性一般、重点不突出、涵盖度较少得1分，未提供的不得分。</w:t>
            </w:r>
            <w:r/>
          </w:p>
          <w:p>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（投标人需同时提供所供应食材的粗加工服务承诺函（格式自拟）加盖投标人公章，未提供本项不得分。加工方案中须包括场地、设备、质量控制措施等情况文字描述及照片展示，不提供不得分。）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13</w:t>
            </w:r>
            <w:r/>
          </w:p>
        </w:tc>
        <w:tc>
          <w:tcPr>
            <w:tcBorders>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应急服务方案</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针对本项目提供的应急处理方案（包括但不限于恶劣天气供应、紧急补货处理、食品安全事件处理措施与售后服务等。）方案针对性、可操作性强、重点突出、涵盖全面得3分，方案针对性、可操作性较强、重点较突出、涵盖较全面得2分，方案针对性、可操作性一般、重点不突出、涵盖度较少得1分，未提供的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14</w:t>
            </w:r>
            <w:r/>
          </w:p>
        </w:tc>
        <w:tc>
          <w:tcPr>
            <w:tcBorders>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仓储能力</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投标人提供自有仓库或租赁仓库说明及相关材料。应包含但不限于仓库数量、位置、管理制度、照片、产权证明/租赁协议等。说明及材料清晰完整、详实有效、数量布局科学合理、管理制度完善可行，契合项目实际需求得5分；说明及材料完整有效，较为清晰，具备一定科学合理性，具备较为完善的管理制度和基本可行性，基本满足项目实际需求得3分；说明材料有效，但完整性、清晰程度、科学合理性、管理制度完善程度和可行性有所欠缺，与项目实际需求存在差距得1分；其余情况或未提供不得分。</w:t>
            </w:r>
            <w:r/>
          </w:p>
        </w:tc>
      </w:tr>
      <w:tr>
        <w:trPr>
          <w:cantSplit/>
          <w:jc w:val="center"/>
          <w:trHeight w:val="20"/>
        </w:trPr>
        <w:tc>
          <w:tcPr>
            <w:tcBorders>
              <w:left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15</w:t>
            </w:r>
            <w:r/>
          </w:p>
        </w:tc>
        <w:tc>
          <w:tcPr>
            <w:tcBorders>
              <w:left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bCs/>
                <w:color w:val="auto"/>
                <w:szCs w:val="24"/>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706" w:type="dxa"/>
            <w:textDirection w:val="lrTb"/>
            <w:noWrap w:val="false"/>
          </w:tcPr>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根据招标文件要求结合本项目特点及自身经验，对本项目存在的重点及可能存在的难点进行分析。评标委员会根据分析内容重点考察各投标人对本项目理解程度、分析能力、重点难点处理能力、履约能力等方面。</w:t>
            </w:r>
            <w:r/>
          </w:p>
          <w:p>
            <w:pPr>
              <w:spacing w:line="360" w:lineRule="auto"/>
              <w:rPr>
                <w:rFonts w:hint="eastAsia" w:hAnsi="宋体" w:cs="宋体"/>
                <w:b w:val="0"/>
                <w:color w:val="auto"/>
                <w:position w:val="0"/>
                <w:szCs w:val="24"/>
                <w:highlight w:val="none"/>
              </w:rPr>
            </w:pPr>
            <w:r>
              <w:rPr>
                <w:rFonts w:hint="eastAsia" w:hAnsi="宋体" w:cs="宋体"/>
                <w:b w:val="0"/>
                <w:bCs/>
                <w:color w:val="auto"/>
                <w:szCs w:val="24"/>
                <w:highlight w:val="none"/>
              </w:rPr>
              <w:t xml:space="preserve">分析完整全面，思路逻辑清晰、重点难点处理能力强、科学可行、针对性强的得5分；分析基本完整，思路逻辑较为清晰，具备一定重点难点处理能力、合理性、可行性及针对性的得3分；分析完整性、思路逻辑性、重点难点处理能力、合理性、可行性及针对性有所欠缺的得1分；其他情形不得分。</w:t>
            </w:r>
            <w:r/>
          </w:p>
        </w:tc>
      </w:tr>
      <w:tr>
        <w:trPr>
          <w:cantSplit/>
          <w:jc w:val="center"/>
          <w:trHeight w:val="20"/>
        </w:trPr>
        <w:tc>
          <w:tcPr>
            <w:tcBorders>
              <w:left w:val="single" w:color="auto" w:sz="4" w:space="0"/>
              <w:right w:val="single" w:color="auto" w:sz="4" w:space="0"/>
            </w:tcBorders>
            <w:tcW w:w="785"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16</w:t>
            </w:r>
            <w:r/>
          </w:p>
        </w:tc>
        <w:tc>
          <w:tcPr>
            <w:tcBorders>
              <w:left w:val="single" w:color="auto" w:sz="4" w:space="0"/>
              <w:right w:val="single" w:color="auto" w:sz="4" w:space="0"/>
            </w:tcBorders>
            <w:tcW w:w="1350" w:type="dxa"/>
            <w:vAlign w:val="center"/>
            <w:textDirection w:val="lrTb"/>
            <w:noWrap w:val="false"/>
          </w:tcPr>
          <w:p>
            <w:pPr>
              <w:jc w:val="cente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食品安全管理方案</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bCs/>
                <w:color w:val="auto"/>
                <w:szCs w:val="24"/>
                <w:highlight w:val="none"/>
                <w:lang w:eastAsia="zh-CN"/>
              </w:rPr>
            </w:pPr>
            <w:r>
              <w:rPr>
                <w:rFonts w:hint="eastAsia" w:hAnsi="宋体" w:cs="宋体"/>
                <w:b w:val="0"/>
                <w:bCs/>
                <w:color w:val="auto"/>
                <w:szCs w:val="24"/>
                <w:highlight w:val="none"/>
              </w:rPr>
              <w:t xml:space="preserve">评委结合投标文件提供的专项食品安全管理</w:t>
            </w:r>
            <w:r>
              <w:rPr>
                <w:rFonts w:hint="eastAsia" w:hAnsi="宋体" w:cs="宋体"/>
                <w:b w:val="0"/>
                <w:bCs/>
                <w:color w:val="auto"/>
                <w:szCs w:val="24"/>
                <w:highlight w:val="none"/>
                <w:lang w:val="en-US" w:eastAsia="zh-CN"/>
              </w:rPr>
              <w:t xml:space="preserve">方案</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lang w:val="en-US" w:eastAsia="zh-CN"/>
              </w:rPr>
              <w:t xml:space="preserve">内容包括但不限于</w:t>
            </w:r>
            <w:r>
              <w:rPr>
                <w:rFonts w:hint="eastAsia" w:hAnsi="宋体" w:cs="宋体"/>
                <w:b w:val="0"/>
                <w:bCs/>
                <w:color w:val="auto"/>
                <w:szCs w:val="24"/>
                <w:highlight w:val="none"/>
              </w:rPr>
              <w:t xml:space="preserve">食安岗位权责管理、到货入库验收管控、在库质量风险排查机制、问题食材隔离处置、不合格食材召回流程、供货过程风险自查管控</w:t>
            </w:r>
            <w:r>
              <w:rPr>
                <w:rFonts w:hint="eastAsia" w:hAnsi="宋体" w:cs="宋体"/>
                <w:b w:val="0"/>
                <w:bCs/>
                <w:color w:val="auto"/>
                <w:szCs w:val="24"/>
                <w:highlight w:val="none"/>
                <w:lang w:eastAsia="zh-CN"/>
              </w:rPr>
              <w:t xml:space="preserve">）</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管理</w:t>
            </w:r>
            <w:r>
              <w:rPr>
                <w:rFonts w:hint="eastAsia" w:hAnsi="宋体" w:cs="宋体"/>
                <w:b w:val="0"/>
                <w:bCs/>
                <w:color w:val="auto"/>
                <w:szCs w:val="24"/>
                <w:highlight w:val="none"/>
                <w:lang w:val="en-US" w:eastAsia="zh-CN"/>
              </w:rPr>
              <w:t xml:space="preserve">方案</w:t>
            </w:r>
            <w:r>
              <w:rPr>
                <w:rFonts w:hint="eastAsia" w:hAnsi="宋体" w:cs="宋体"/>
                <w:b w:val="0"/>
                <w:bCs/>
                <w:color w:val="auto"/>
                <w:szCs w:val="24"/>
                <w:highlight w:val="none"/>
              </w:rPr>
              <w:t xml:space="preserve">完整闭环，全部评审要点均覆盖，管控流程清晰，贴合本包食材品类风险特点，可落地执行：得</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分；</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具备主要管理</w:t>
            </w:r>
            <w:r>
              <w:rPr>
                <w:rFonts w:hint="eastAsia" w:hAnsi="宋体" w:cs="宋体"/>
                <w:b w:val="0"/>
                <w:bCs/>
                <w:color w:val="auto"/>
                <w:szCs w:val="24"/>
                <w:highlight w:val="none"/>
                <w:lang w:val="en-US" w:eastAsia="zh-CN"/>
              </w:rPr>
              <w:t xml:space="preserve">方案</w:t>
            </w:r>
            <w:r>
              <w:rPr>
                <w:rFonts w:hint="eastAsia" w:hAnsi="宋体" w:cs="宋体"/>
                <w:b w:val="0"/>
                <w:bCs/>
                <w:color w:val="auto"/>
                <w:szCs w:val="24"/>
                <w:highlight w:val="none"/>
              </w:rPr>
              <w:t xml:space="preserve">，覆盖大部分评审要点，但部分管控流程细节简单，针对性一般：得 </w:t>
            </w:r>
            <w:r>
              <w:rPr>
                <w:rFonts w:hint="eastAsia" w:hAnsi="宋体" w:cs="宋体"/>
                <w:b w:val="0"/>
                <w:bCs/>
                <w:color w:val="auto"/>
                <w:szCs w:val="24"/>
                <w:highlight w:val="none"/>
                <w:lang w:val="en-US" w:eastAsia="zh-CN"/>
              </w:rPr>
              <w:t xml:space="preserve">3</w:t>
            </w:r>
            <w:r>
              <w:rPr>
                <w:rFonts w:hint="eastAsia" w:hAnsi="宋体" w:cs="宋体"/>
                <w:b w:val="0"/>
                <w:bCs/>
                <w:color w:val="auto"/>
                <w:szCs w:val="24"/>
                <w:highlight w:val="none"/>
              </w:rPr>
              <w:t xml:space="preserve">分；</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方案</w:t>
            </w:r>
            <w:r>
              <w:rPr>
                <w:rFonts w:hint="eastAsia" w:hAnsi="宋体" w:cs="宋体"/>
                <w:b w:val="0"/>
                <w:bCs/>
                <w:color w:val="auto"/>
                <w:szCs w:val="24"/>
                <w:highlight w:val="none"/>
              </w:rPr>
              <w:t xml:space="preserve">内容简略，缺失多项关键食安管控环节，可执行性弱：得</w:t>
            </w:r>
            <w:r>
              <w:rPr>
                <w:rFonts w:hint="eastAsia" w:hAnsi="宋体" w:cs="宋体"/>
                <w:b w:val="0"/>
                <w:bCs/>
                <w:color w:val="auto"/>
                <w:szCs w:val="24"/>
                <w:highlight w:val="none"/>
                <w:lang w:val="en-US" w:eastAsia="zh-CN"/>
              </w:rPr>
              <w:t xml:space="preserve">1</w:t>
            </w:r>
            <w:r>
              <w:rPr>
                <w:rFonts w:hint="eastAsia" w:hAnsi="宋体" w:cs="宋体"/>
                <w:b w:val="0"/>
                <w:bCs/>
                <w:color w:val="auto"/>
                <w:szCs w:val="24"/>
                <w:highlight w:val="none"/>
              </w:rPr>
              <w:t xml:space="preserve">分；</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未提供</w:t>
            </w:r>
            <w:r>
              <w:rPr>
                <w:rFonts w:hint="eastAsia" w:hAnsi="宋体" w:cs="宋体"/>
                <w:b w:val="0"/>
                <w:bCs/>
                <w:color w:val="auto"/>
                <w:szCs w:val="24"/>
                <w:highlight w:val="none"/>
                <w:lang w:val="en-US" w:eastAsia="zh-CN"/>
              </w:rPr>
              <w:t xml:space="preserve">方案不得分</w:t>
            </w:r>
            <w:r>
              <w:rPr>
                <w:rFonts w:hint="eastAsia" w:hAnsi="宋体" w:cs="宋体"/>
                <w:b w:val="0"/>
                <w:bCs/>
                <w:color w:val="auto"/>
                <w:szCs w:val="24"/>
                <w:highlight w:val="none"/>
              </w:rPr>
              <w:t xml:space="preserve">。</w:t>
            </w:r>
            <w:r/>
          </w:p>
        </w:tc>
      </w:tr>
    </w:tbl>
    <w:p>
      <w:pPr>
        <w:rPr>
          <w:color w:val="auto"/>
          <w:highlight w:val="none"/>
        </w:rPr>
      </w:pPr>
      <w:r>
        <w:rPr>
          <w:color w:val="auto"/>
          <w:highlight w:val="none"/>
        </w:rPr>
      </w:r>
      <w:r/>
    </w:p>
    <w:p>
      <w:pPr>
        <w:pStyle w:val="969"/>
        <w:rPr>
          <w:color w:val="auto"/>
          <w:highlight w:val="none"/>
        </w:rPr>
      </w:pPr>
      <w:r>
        <w:rPr>
          <w:color w:val="auto"/>
          <w:highlight w:val="none"/>
        </w:rPr>
      </w:r>
      <w:r/>
    </w:p>
    <w:p>
      <w:pPr>
        <w:rPr>
          <w:color w:val="auto"/>
          <w:highlight w:val="none"/>
        </w:rPr>
      </w:pPr>
      <w:r>
        <w:rPr>
          <w:color w:val="auto"/>
          <w:highlight w:val="none"/>
        </w:rPr>
      </w:r>
      <w:r/>
    </w:p>
    <w:p>
      <w:pPr>
        <w:pStyle w:val="969"/>
        <w:rPr>
          <w:color w:val="auto"/>
          <w:highlight w:val="none"/>
        </w:rPr>
      </w:pPr>
      <w:r>
        <w:rPr>
          <w:color w:val="auto"/>
          <w:highlight w:val="none"/>
        </w:rPr>
      </w:r>
      <w:r/>
    </w:p>
    <w:p>
      <w:pPr>
        <w:jc w:val="center"/>
        <w:spacing w:after="156"/>
        <w:rPr>
          <w:color w:val="auto"/>
          <w:sz w:val="24"/>
          <w:szCs w:val="24"/>
          <w:highlight w:val="none"/>
        </w:rPr>
      </w:pPr>
      <w:r>
        <w:rPr>
          <w:rFonts w:hint="eastAsia"/>
          <w:color w:val="auto"/>
          <w:sz w:val="24"/>
          <w:szCs w:val="24"/>
          <w:highlight w:val="none"/>
        </w:rPr>
        <w:t xml:space="preserve">第三包：肉类</w:t>
      </w:r>
      <w:r/>
    </w:p>
    <w:tbl>
      <w:tblPr>
        <w:tblStyle w:val="968"/>
        <w:tblW w:w="8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709"/>
        <w:gridCol w:w="5969"/>
      </w:tblGrid>
      <w:tr>
        <w:trPr>
          <w:cantSplit/>
          <w:jc w:val="center"/>
          <w:trHeight w:val="541"/>
          <w:tblHead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评分标准</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采用低价优先法计算，即满足采购文件要求且（1-最</w:t>
            </w:r>
            <w:r>
              <w:rPr>
                <w:rFonts w:hint="eastAsia" w:ascii="宋体" w:hAnsi="宋体" w:cs="宋体"/>
                <w:color w:val="auto"/>
                <w:highlight w:val="none"/>
                <w:lang w:val="en-US" w:eastAsia="zh-CN"/>
              </w:rPr>
              <w:t xml:space="preserve">高</w:t>
            </w:r>
            <w:r>
              <w:rPr>
                <w:rFonts w:hint="eastAsia" w:ascii="宋体" w:hAnsi="宋体" w:eastAsia="宋体" w:cs="宋体"/>
                <w:color w:val="auto"/>
                <w:highlight w:val="none"/>
              </w:rPr>
              <w:t xml:space="preserve">的</w:t>
            </w:r>
            <w:r>
              <w:rPr>
                <w:rFonts w:hint="eastAsia"/>
                <w:bCs/>
                <w:color w:val="auto"/>
                <w:highlight w:val="none"/>
              </w:rPr>
              <w:t xml:space="preserve">优惠率</w:t>
            </w:r>
            <w:r>
              <w:rPr>
                <w:rFonts w:hint="eastAsia" w:ascii="宋体" w:hAnsi="宋体" w:eastAsia="宋体" w:cs="宋体"/>
                <w:color w:val="auto"/>
                <w:highlight w:val="none"/>
              </w:rPr>
              <w:t xml:space="preserve">）为评标基准价，其价格分为满分。</w:t>
            </w:r>
            <w:r>
              <w:rPr>
                <w:rFonts w:hint="eastAsia" w:ascii="宋体" w:hAnsi="宋体" w:eastAsia="宋体" w:cs="宋体"/>
                <w:color w:val="auto"/>
                <w:szCs w:val="21"/>
                <w:highlight w:val="none"/>
              </w:rPr>
              <w:t xml:space="preserve">其他</w:t>
            </w:r>
            <w:r>
              <w:rPr>
                <w:rFonts w:hint="eastAsia" w:ascii="宋体" w:hAnsi="宋体" w:eastAsia="宋体" w:cs="宋体"/>
                <w:color w:val="auto"/>
                <w:highlight w:val="none"/>
              </w:rPr>
              <w:t xml:space="preserve">投标报价得分=[</w:t>
            </w:r>
            <w:r>
              <w:rPr>
                <w:rFonts w:hint="eastAsia" w:ascii="宋体" w:hAnsi="宋体" w:eastAsia="宋体" w:cs="宋体"/>
                <w:color w:val="auto"/>
                <w:szCs w:val="21"/>
                <w:highlight w:val="none"/>
              </w:rPr>
              <w:t xml:space="preserve">评标基准价</w:t>
            </w:r>
            <w:r>
              <w:rPr>
                <w:rFonts w:hint="eastAsia" w:ascii="宋体" w:hAnsi="宋体" w:eastAsia="宋体" w:cs="宋体"/>
                <w:color w:val="auto"/>
                <w:highlight w:val="none"/>
              </w:rPr>
              <w:t xml:space="preserve">/（1-其他</w:t>
            </w:r>
            <w:r>
              <w:rPr>
                <w:rFonts w:hint="eastAsia"/>
                <w:bCs/>
                <w:color w:val="auto"/>
                <w:highlight w:val="none"/>
              </w:rPr>
              <w:t xml:space="preserve">优惠率</w:t>
            </w:r>
            <w:r>
              <w:rPr>
                <w:rFonts w:hint="eastAsia" w:ascii="宋体" w:hAnsi="宋体" w:eastAsia="宋体" w:cs="宋体"/>
                <w:color w:val="auto"/>
                <w:highlight w:val="none"/>
              </w:rPr>
              <w:t xml:space="preserve">)]×价格分</w:t>
            </w:r>
            <w:r>
              <w:rPr>
                <w:rFonts w:hint="eastAsia" w:ascii="宋体" w:hAnsi="宋体" w:cs="宋体"/>
                <w:color w:val="auto"/>
                <w:highlight w:val="none"/>
                <w:lang w:val="en-US" w:eastAsia="zh-CN"/>
              </w:rPr>
              <w:t xml:space="preserve">分值</w:t>
            </w:r>
            <w:r>
              <w:rPr>
                <w:rFonts w:hint="eastAsia" w:ascii="宋体" w:hAnsi="宋体" w:eastAsia="宋体" w:cs="宋体"/>
                <w:color w:val="auto"/>
                <w:highlight w:val="none"/>
              </w:rPr>
              <w:t xml:space="preserve">(小数点保留两位)。</w:t>
            </w:r>
            <w:r/>
          </w:p>
          <w:p>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说明：评标基准价=（1-最</w:t>
            </w:r>
            <w:r>
              <w:rPr>
                <w:rFonts w:hint="eastAsia" w:ascii="宋体" w:hAnsi="宋体" w:cs="宋体"/>
                <w:color w:val="auto"/>
                <w:highlight w:val="none"/>
                <w:lang w:val="en-US" w:eastAsia="zh-CN"/>
              </w:rPr>
              <w:t xml:space="preserve">高</w:t>
            </w:r>
            <w:r>
              <w:rPr>
                <w:rFonts w:hint="eastAsia" w:ascii="宋体" w:hAnsi="宋体" w:eastAsia="宋体" w:cs="宋体"/>
                <w:color w:val="auto"/>
                <w:highlight w:val="none"/>
              </w:rPr>
              <w:t xml:space="preserve">的</w:t>
            </w:r>
            <w:r>
              <w:rPr>
                <w:rFonts w:hint="eastAsia"/>
                <w:bCs/>
                <w:color w:val="auto"/>
                <w:highlight w:val="none"/>
              </w:rPr>
              <w:t xml:space="preserve">优惠率</w:t>
            </w:r>
            <w:r>
              <w:rPr>
                <w:rFonts w:hint="eastAsia" w:ascii="宋体" w:hAnsi="宋体" w:eastAsia="宋体" w:cs="宋体"/>
                <w:color w:val="auto"/>
                <w:highlight w:val="none"/>
              </w:rPr>
              <w:t xml:space="preserve">）</w:t>
            </w:r>
            <w:r>
              <w:rPr>
                <w:rFonts w:hint="eastAsia" w:ascii="宋体" w:hAnsi="宋体" w:eastAsia="宋体" w:cs="宋体"/>
                <w:bCs/>
                <w:color w:val="auto"/>
                <w:szCs w:val="21"/>
                <w:highlight w:val="none"/>
              </w:rPr>
              <w:t xml:space="preserve">   </w:t>
            </w:r>
            <w:r/>
          </w:p>
          <w:p>
            <w:pPr>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注释：本项目进行统一</w:t>
            </w:r>
            <w:r>
              <w:rPr>
                <w:rFonts w:hint="eastAsia" w:hAnsi="宋体" w:cs="宋体"/>
                <w:bCs/>
                <w:color w:val="auto"/>
                <w:position w:val="0"/>
                <w:szCs w:val="24"/>
                <w:highlight w:val="none"/>
                <w:lang w:val="en-US" w:eastAsia="zh-CN"/>
              </w:rPr>
              <w:t xml:space="preserve">优惠率</w:t>
            </w:r>
            <w:r>
              <w:rPr>
                <w:rFonts w:hint="eastAsia" w:hAnsi="宋体" w:cs="宋体"/>
                <w:bCs/>
                <w:color w:val="auto"/>
                <w:position w:val="0"/>
                <w:szCs w:val="24"/>
                <w:highlight w:val="none"/>
              </w:rPr>
              <w:t xml:space="preserve">报价（</w:t>
            </w:r>
            <w:r>
              <w:rPr>
                <w:rFonts w:hint="eastAsia" w:hAnsi="宋体" w:cs="宋体"/>
                <w:color w:val="auto"/>
                <w:position w:val="0"/>
                <w:szCs w:val="24"/>
                <w:highlight w:val="none"/>
              </w:rPr>
              <w:t xml:space="preserve">一个分包内所有产品</w:t>
            </w:r>
            <w:r>
              <w:rPr>
                <w:rFonts w:hint="eastAsia" w:hAnsi="宋体" w:cs="宋体"/>
                <w:color w:val="auto"/>
                <w:position w:val="0"/>
                <w:szCs w:val="24"/>
                <w:highlight w:val="none"/>
                <w:lang w:val="en-US" w:eastAsia="zh-CN"/>
              </w:rPr>
              <w:t xml:space="preserve">优惠率</w:t>
            </w:r>
            <w:r>
              <w:rPr>
                <w:rFonts w:hint="eastAsia" w:hAnsi="宋体" w:cs="宋体"/>
                <w:color w:val="auto"/>
                <w:position w:val="0"/>
                <w:szCs w:val="24"/>
                <w:highlight w:val="none"/>
              </w:rPr>
              <w:t xml:space="preserve">相同</w:t>
            </w:r>
            <w:r>
              <w:rPr>
                <w:rFonts w:hint="eastAsia" w:hAnsi="宋体" w:cs="宋体"/>
                <w:bCs/>
                <w:color w:val="auto"/>
                <w:position w:val="0"/>
                <w:szCs w:val="24"/>
                <w:highlight w:val="none"/>
              </w:rPr>
              <w:t xml:space="preserve">）。</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应急时限响应承诺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（1）投标人承诺能够接到采购人通知后15分钟（含）以内响应，并在30分钟（含）以内解决问题的得4分；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（2）投标人承诺接到采购人通知后15分钟（不含）以上30分钟（含）以内响应，30分钟（不含）以上1小时（含）以内解决问题的得2分；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须提供承诺函，格式自拟，其他或未提供承诺函的不得分。</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5969" w:type="dxa"/>
            <w:textDirection w:val="lrTb"/>
            <w:noWrap w:val="false"/>
          </w:tcPr>
          <w:p>
            <w:pPr>
              <w:spacing w:line="360" w:lineRule="auto"/>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（1）投标人拟投入本项目的项目经理具有同类项目管理工作经验的得2分。</w:t>
            </w:r>
            <w:r>
              <w:rPr>
                <w:rFonts w:hint="eastAsia" w:hAnsi="宋体" w:cs="宋体"/>
                <w:bCs/>
                <w:color w:val="auto"/>
                <w:position w:val="0"/>
                <w:szCs w:val="24"/>
                <w:highlight w:val="none"/>
              </w:rPr>
              <w:t xml:space="preserve">（需提供项目经理工作经验证明材料（同类项目的合同复印件或合同甲方盖章的证明文件，证明材料中需明确体现项目经理姓名），未提供本项不得分）</w:t>
            </w:r>
            <w:r/>
          </w:p>
          <w:p>
            <w:pPr>
              <w:spacing w:line="360" w:lineRule="auto"/>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（2）投标人拟投入本项目的项目经理具有有效</w:t>
            </w:r>
            <w:r>
              <w:rPr>
                <w:rFonts w:hint="eastAsia" w:hAnsi="宋体" w:cs="宋体"/>
                <w:b w:val="0"/>
                <w:color w:val="auto"/>
                <w:position w:val="0"/>
                <w:szCs w:val="24"/>
                <w:highlight w:val="none"/>
                <w:lang w:val="en-US" w:eastAsia="zh-CN"/>
              </w:rPr>
              <w:t xml:space="preserve">期</w:t>
            </w:r>
            <w:r>
              <w:rPr>
                <w:rFonts w:hint="eastAsia" w:hAnsi="宋体" w:cs="宋体"/>
                <w:b w:val="0"/>
                <w:color w:val="auto"/>
                <w:position w:val="0"/>
                <w:szCs w:val="24"/>
                <w:highlight w:val="none"/>
              </w:rPr>
              <w:t xml:space="preserve">内的食品安全员证书的得1分。</w:t>
            </w:r>
            <w:r>
              <w:rPr>
                <w:rFonts w:hint="eastAsia" w:hAnsi="宋体" w:cs="宋体"/>
                <w:bCs/>
                <w:color w:val="auto"/>
                <w:position w:val="0"/>
                <w:szCs w:val="24"/>
                <w:highlight w:val="none"/>
              </w:rPr>
              <w:t xml:space="preserve">（需提供有效期内的证书复印件并加盖投标人公章，未提供本项不得分）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（3）项目经理须是投标人的正式员工，投标人需提供自202</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年</w:t>
            </w:r>
            <w:r>
              <w:rPr>
                <w:rFonts w:hint="eastAsia" w:hAnsi="宋体" w:cs="宋体"/>
                <w:bCs/>
                <w:color w:val="auto"/>
                <w:position w:val="0"/>
                <w:szCs w:val="24"/>
                <w:highlight w:val="none"/>
                <w:lang w:val="en-US" w:eastAsia="zh-CN"/>
              </w:rPr>
              <w:t xml:space="preserve">4</w:t>
            </w:r>
            <w:r>
              <w:rPr>
                <w:rFonts w:hint="eastAsia" w:hAnsi="宋体" w:cs="宋体"/>
                <w:bCs/>
                <w:color w:val="auto"/>
                <w:position w:val="0"/>
                <w:szCs w:val="24"/>
                <w:highlight w:val="none"/>
              </w:rPr>
              <w:t xml:space="preserve">月-202</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年</w:t>
            </w:r>
            <w:r>
              <w:rPr>
                <w:rFonts w:hint="eastAsia" w:hAnsi="宋体" w:cs="宋体"/>
                <w:bCs/>
                <w:color w:val="auto"/>
                <w:position w:val="0"/>
                <w:szCs w:val="24"/>
                <w:highlight w:val="none"/>
                <w:lang w:val="en-US" w:eastAsia="zh-CN"/>
              </w:rPr>
              <w:t xml:space="preserve">9</w:t>
            </w:r>
            <w:r>
              <w:rPr>
                <w:rFonts w:hint="eastAsia" w:hAnsi="宋体" w:cs="宋体"/>
                <w:bCs/>
                <w:color w:val="auto"/>
                <w:position w:val="0"/>
                <w:szCs w:val="24"/>
                <w:highlight w:val="none"/>
              </w:rPr>
              <w:t xml:space="preserve">月期间任意一个月为其缴纳的社保证明材料复印件并加盖投标人公章，未提供的打分项“人员配备”直接不得分。如遇政策原因无法办理参保证明的，须提供相关证明材料复印件并加盖投标人公章。</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bookmarkStart w:id="138" w:name="_Hlk206168973"/>
            <w:r>
              <w:rPr>
                <w:rFonts w:hint="eastAsia" w:hAnsi="宋体" w:cs="宋体"/>
                <w:b w:val="0"/>
                <w:color w:val="auto"/>
                <w:position w:val="0"/>
                <w:szCs w:val="24"/>
                <w:highlight w:val="none"/>
              </w:rPr>
              <w:t xml:space="preserve">配送车辆</w:t>
            </w:r>
            <w:bookmarkEnd w:id="138"/>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（1）根据投标人提供的自有或租赁的</w:t>
            </w:r>
            <w:r>
              <w:rPr>
                <w:rFonts w:hint="eastAsia" w:hAnsi="宋体" w:cs="宋体"/>
                <w:bCs/>
                <w:color w:val="auto"/>
                <w:position w:val="0"/>
                <w:szCs w:val="24"/>
                <w:highlight w:val="none"/>
              </w:rPr>
              <w:t xml:space="preserve">（货车</w:t>
            </w:r>
            <w:r>
              <w:rPr>
                <w:rFonts w:hint="eastAsia" w:hAnsi="宋体" w:cs="宋体"/>
                <w:bCs/>
                <w:color w:val="auto"/>
                <w:position w:val="0"/>
                <w:szCs w:val="24"/>
                <w:highlight w:val="none"/>
                <w:lang w:val="en-US" w:eastAsia="zh-CN"/>
              </w:rPr>
              <w:t xml:space="preserve">或</w:t>
            </w:r>
            <w:r>
              <w:rPr>
                <w:rFonts w:hint="eastAsia" w:hAnsi="宋体" w:cs="宋体"/>
                <w:bCs/>
                <w:color w:val="auto"/>
                <w:position w:val="0"/>
                <w:szCs w:val="24"/>
                <w:highlight w:val="none"/>
              </w:rPr>
              <w:t xml:space="preserve">厢式货车或运输车）</w:t>
            </w:r>
            <w:r>
              <w:rPr>
                <w:rFonts w:hint="eastAsia" w:hAnsi="宋体" w:cs="宋体"/>
                <w:b w:val="0"/>
                <w:color w:val="auto"/>
                <w:position w:val="0"/>
                <w:szCs w:val="24"/>
                <w:highlight w:val="none"/>
              </w:rPr>
              <w:t xml:space="preserve">车辆的数量进行评分，若投标人具备自有上述车辆</w:t>
            </w:r>
            <w:r>
              <w:rPr>
                <w:rFonts w:hint="eastAsia" w:hAnsi="宋体" w:cs="宋体"/>
                <w:b w:val="0"/>
                <w:color w:val="auto"/>
                <w:position w:val="0"/>
                <w:szCs w:val="24"/>
                <w:highlight w:val="none"/>
                <w:lang w:val="en-US" w:eastAsia="zh-CN"/>
              </w:rPr>
              <w:t xml:space="preserve">或</w:t>
            </w:r>
            <w:r>
              <w:rPr>
                <w:rFonts w:hint="eastAsia" w:hAnsi="宋体" w:cs="宋体"/>
                <w:b w:val="0"/>
                <w:color w:val="auto"/>
                <w:position w:val="0"/>
                <w:szCs w:val="24"/>
                <w:highlight w:val="none"/>
              </w:rPr>
              <w:t xml:space="preserve">租赁上述车辆，每提供一台车辆得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分，最多得</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（2）根据投标人提供的自有或租赁的</w:t>
            </w:r>
            <w:r>
              <w:rPr>
                <w:rFonts w:hint="eastAsia" w:hAnsi="宋体" w:cs="宋体"/>
                <w:bCs/>
                <w:color w:val="auto"/>
                <w:position w:val="0"/>
                <w:szCs w:val="24"/>
                <w:highlight w:val="none"/>
              </w:rPr>
              <w:t xml:space="preserve">（冷藏运输车）</w:t>
            </w:r>
            <w:r>
              <w:rPr>
                <w:rFonts w:hint="eastAsia" w:hAnsi="宋体" w:cs="宋体"/>
                <w:b w:val="0"/>
                <w:color w:val="auto"/>
                <w:position w:val="0"/>
                <w:szCs w:val="24"/>
                <w:highlight w:val="none"/>
              </w:rPr>
              <w:t xml:space="preserve">车辆的数量进行评分，若投标人具备自有上述车辆</w:t>
            </w:r>
            <w:r>
              <w:rPr>
                <w:rFonts w:hint="eastAsia" w:hAnsi="宋体" w:cs="宋体"/>
                <w:b w:val="0"/>
                <w:color w:val="auto"/>
                <w:position w:val="0"/>
                <w:szCs w:val="24"/>
                <w:highlight w:val="none"/>
                <w:lang w:val="en-US" w:eastAsia="zh-CN"/>
              </w:rPr>
              <w:t xml:space="preserve">或</w:t>
            </w:r>
            <w:r>
              <w:rPr>
                <w:rFonts w:hint="eastAsia" w:hAnsi="宋体" w:cs="宋体"/>
                <w:b w:val="0"/>
                <w:color w:val="auto"/>
                <w:position w:val="0"/>
                <w:szCs w:val="24"/>
                <w:highlight w:val="none"/>
              </w:rPr>
              <w:t xml:space="preserve">租赁上述车辆，每提供一台车辆得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分，最多得</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Cs/>
                <w:color w:val="auto"/>
                <w:position w:val="0"/>
                <w:szCs w:val="24"/>
                <w:highlight w:val="none"/>
              </w:rPr>
              <w:t xml:space="preserve">1、以上两类车辆重复提供的，仅计算一次；2、车辆属于自有的须提供：年审有效期内的自有车辆照片、行驶证、机动车辆登记证书复印件，车辆注册用户须和投标人名称或法人代表名称一致，车辆类型以行驶证或机动车辆登记证书所载类型为准，不提供不得分。2、车辆属于租赁的须提供：租赁合同、车辆照片和租赁公司《道路运输经营许可证》复印件，合同剩余有效期自开标之日起不少于1年。未按以上要求提供证明材料或缺项、漏项，本项不得分。</w:t>
            </w:r>
            <w:r>
              <w:rPr>
                <w:rFonts w:hint="eastAsia" w:hAnsi="宋体" w:cs="宋体"/>
                <w:b w:val="0"/>
                <w:color w:val="auto"/>
                <w:position w:val="0"/>
                <w:szCs w:val="24"/>
                <w:highlight w:val="none"/>
              </w:rPr>
              <w:t xml:space="preserve">）</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食材安全保障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eastAsia="宋体" w:cs="宋体"/>
                <w:b w:val="0"/>
                <w:color w:val="auto"/>
                <w:position w:val="0"/>
                <w:sz w:val="21"/>
                <w:szCs w:val="21"/>
                <w:highlight w:val="none"/>
                <w:lang w:eastAsia="zh-CN"/>
              </w:rPr>
            </w:pPr>
            <w:r>
              <w:rPr>
                <w:rFonts w:hint="eastAsia" w:hAnsi="宋体" w:cs="宋体"/>
                <w:b w:val="0"/>
                <w:color w:val="auto"/>
                <w:position w:val="0"/>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969" w:type="dxa"/>
            <w:textDirection w:val="lrTb"/>
            <w:noWrap w:val="false"/>
          </w:tcPr>
          <w:p>
            <w:pPr>
              <w:pStyle w:val="969"/>
              <w:ind w:left="0" w:firstLine="0"/>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rPr>
              <w:t xml:space="preserve">提供自开标前 12 个月（截止开标之日），由具备相应检验检测能力</w:t>
            </w:r>
            <w:r>
              <w:rPr>
                <w:rFonts w:hint="eastAsia" w:ascii="宋体" w:hAnsi="宋体" w:eastAsia="宋体" w:cs="宋体"/>
                <w:color w:val="auto"/>
                <w:sz w:val="21"/>
                <w:szCs w:val="21"/>
                <w:highlight w:val="none"/>
                <w:lang w:val="en-US" w:eastAsia="zh-CN"/>
              </w:rPr>
              <w:t xml:space="preserve">或</w:t>
            </w:r>
            <w:r>
              <w:rPr>
                <w:rFonts w:ascii="宋体" w:hAnsi="宋体" w:eastAsia="宋体" w:cs="宋体"/>
                <w:color w:val="auto"/>
                <w:sz w:val="21"/>
                <w:szCs w:val="21"/>
                <w:highlight w:val="none"/>
              </w:rPr>
              <w:t xml:space="preserve">经国家认可的</w:t>
            </w:r>
            <w:r>
              <w:rPr>
                <w:rFonts w:hint="eastAsia" w:cs="宋体"/>
                <w:color w:val="auto"/>
                <w:sz w:val="21"/>
                <w:szCs w:val="21"/>
                <w:highlight w:val="none"/>
                <w:lang w:val="en-US" w:eastAsia="zh-CN"/>
              </w:rPr>
              <w:t xml:space="preserve">具备CMA资质的</w:t>
            </w:r>
            <w:r>
              <w:rPr>
                <w:rFonts w:ascii="宋体" w:hAnsi="宋体" w:eastAsia="宋体" w:cs="宋体"/>
                <w:color w:val="auto"/>
                <w:sz w:val="21"/>
                <w:szCs w:val="21"/>
                <w:highlight w:val="none"/>
              </w:rPr>
              <w:t xml:space="preserve">第三方检验检测机构出具的本包</w:t>
            </w:r>
            <w:r>
              <w:rPr>
                <w:rFonts w:hint="eastAsia" w:hAnsi="宋体" w:cs="宋体"/>
                <w:bCs/>
                <w:color w:val="auto"/>
                <w:position w:val="0"/>
                <w:sz w:val="21"/>
                <w:szCs w:val="21"/>
                <w:highlight w:val="none"/>
              </w:rPr>
              <w:t xml:space="preserve">肉类</w:t>
            </w:r>
            <w:r>
              <w:rPr>
                <w:rFonts w:ascii="宋体" w:hAnsi="宋体" w:eastAsia="宋体" w:cs="宋体"/>
                <w:color w:val="auto"/>
                <w:sz w:val="21"/>
                <w:szCs w:val="21"/>
                <w:highlight w:val="none"/>
              </w:rPr>
              <w:t xml:space="preserve">食材检验合格报告</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每提供一种不同食材的有效报告得</w:t>
            </w:r>
            <w:r>
              <w:rPr>
                <w:rFonts w:hint="eastAsia" w:cs="宋体"/>
                <w:color w:val="auto"/>
                <w:sz w:val="21"/>
                <w:szCs w:val="21"/>
                <w:highlight w:val="none"/>
                <w:lang w:val="en-US" w:eastAsia="zh-CN"/>
              </w:rPr>
              <w:t xml:space="preserve">1</w:t>
            </w:r>
            <w:r>
              <w:rPr>
                <w:rFonts w:ascii="宋体" w:hAnsi="宋体" w:eastAsia="宋体" w:cs="宋体"/>
                <w:color w:val="auto"/>
                <w:sz w:val="21"/>
                <w:szCs w:val="21"/>
                <w:highlight w:val="none"/>
              </w:rPr>
              <w:t xml:space="preserve">分，本项最高得</w:t>
            </w:r>
            <w:r>
              <w:rPr>
                <w:rFonts w:hint="eastAsia"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分；同一种食材的报告重复提交的，不重复计分。投标所附检测报告用于评审打分，报告对应的产品为中标后拟供货产品。</w:t>
            </w:r>
            <w:r/>
          </w:p>
          <w:p>
            <w:pPr>
              <w:pStyle w:val="969"/>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须提</w:t>
            </w:r>
            <w:r>
              <w:rPr>
                <w:rFonts w:hint="eastAsia" w:ascii="宋体" w:hAnsi="宋体" w:eastAsia="宋体" w:cs="宋体"/>
                <w:color w:val="auto"/>
                <w:sz w:val="21"/>
                <w:szCs w:val="21"/>
                <w:highlight w:val="none"/>
                <w:lang w:val="en-US" w:eastAsia="zh-CN"/>
              </w:rPr>
              <w:t xml:space="preserve">供</w:t>
            </w:r>
            <w:r>
              <w:rPr>
                <w:rFonts w:hint="eastAsia" w:ascii="宋体" w:hAnsi="宋体" w:eastAsia="宋体" w:cs="宋体"/>
                <w:color w:val="auto"/>
                <w:sz w:val="21"/>
                <w:szCs w:val="21"/>
                <w:highlight w:val="none"/>
                <w:lang w:eastAsia="zh-CN"/>
              </w:rPr>
              <w:t xml:space="preserve">合格有效的检测报告复印件并加盖投标人公章，未提供的本项不得分。为便于评审，可对报告关键指标采用标红、下划线、箭头等方式予以显著标注。</w:t>
            </w:r>
            <w:r/>
          </w:p>
          <w:p>
            <w:pPr>
              <w:pStyle w:val="969"/>
              <w:ind w:left="0" w:firstLine="0"/>
              <w:rPr>
                <w:rFonts w:hint="eastAsia"/>
                <w:color w:val="auto"/>
                <w:sz w:val="21"/>
                <w:szCs w:val="21"/>
                <w:highlight w:val="none"/>
                <w:lang w:eastAsia="zh-CN"/>
              </w:rPr>
            </w:pPr>
            <w:r>
              <w:rPr>
                <w:rFonts w:ascii="宋体" w:hAnsi="宋体" w:eastAsia="宋体" w:cs="宋体"/>
                <w:color w:val="auto"/>
                <w:sz w:val="21"/>
                <w:szCs w:val="21"/>
                <w:highlight w:val="none"/>
              </w:rPr>
              <w:t xml:space="preserve">中标后供货时，投标人须按合同约定随货提供对应供货批次的质检报告；投标评审用检测报告与供货批次质检报告的出具日期、报告编号可不一致，但供货产品的品名、品牌、规格、执行标准、生产厂家应与投标报告样品保持一致，产品质量指标不得低于投标报告载明水平</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否则采购人有权拒收</w:t>
            </w:r>
            <w:r>
              <w:rPr>
                <w:rFonts w:ascii="宋体" w:hAnsi="宋体" w:eastAsia="宋体" w:cs="宋体"/>
                <w:color w:val="auto"/>
                <w:sz w:val="21"/>
                <w:szCs w:val="21"/>
                <w:highlight w:val="none"/>
              </w:rPr>
              <w:t xml:space="preserve">。</w:t>
            </w:r>
            <w:r/>
          </w:p>
        </w:tc>
      </w:tr>
      <w:tr>
        <w:trPr>
          <w:cantSplit/>
          <w:jc w:val="center"/>
          <w:trHeight w:val="62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履约能力</w:t>
            </w:r>
            <w:r>
              <w:rPr>
                <w:rFonts w:hint="eastAsia" w:hAnsi="宋体" w:cs="宋体"/>
                <w:b w:val="0"/>
                <w:color w:val="auto"/>
                <w:position w:val="0"/>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cs="宋体"/>
                <w:b w:val="0"/>
                <w:color w:val="auto"/>
                <w:position w:val="0"/>
                <w:sz w:val="21"/>
                <w:szCs w:val="21"/>
                <w:highlight w:val="none"/>
              </w:rPr>
            </w:pPr>
            <w:r>
              <w:rPr>
                <w:rFonts w:hint="eastAsia" w:hAnsi="宋体" w:cs="宋体"/>
                <w:b w:val="0"/>
                <w:color w:val="auto"/>
                <w:position w:val="0"/>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969" w:type="dxa"/>
            <w:vAlign w:val="top"/>
            <w:textDirection w:val="lrTb"/>
            <w:noWrap w:val="false"/>
          </w:tcPr>
          <w:p>
            <w:pPr>
              <w:rPr>
                <w:rFonts w:hint="eastAsia" w:hAnsi="宋体" w:cs="宋体"/>
                <w:b w:val="0"/>
                <w:color w:val="auto"/>
                <w:position w:val="0"/>
                <w:sz w:val="21"/>
                <w:szCs w:val="21"/>
                <w:highlight w:val="none"/>
              </w:rPr>
            </w:pPr>
            <w:r>
              <w:rPr>
                <w:rFonts w:hint="eastAsia" w:ascii="宋体" w:hAnsi="宋体" w:cs="宋体"/>
                <w:color w:val="auto"/>
                <w:sz w:val="21"/>
                <w:szCs w:val="21"/>
                <w:highlight w:val="none"/>
                <w:lang w:val="en-US" w:eastAsia="zh-CN" w:bidi="ar-SA"/>
              </w:rPr>
              <w:t xml:space="preserve">1、投标人具有食品检测设备得1分，未提供不得分（提供设备购买发票或租赁合同和设备照片，发票抬头须与投标人一致）</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履约能力</w:t>
            </w:r>
            <w:r>
              <w:rPr>
                <w:rFonts w:hint="eastAsia" w:hAnsi="宋体" w:cs="宋体"/>
                <w:b w:val="0"/>
                <w:color w:val="auto"/>
                <w:position w:val="0"/>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default" w:hAnsi="宋体" w:eastAsia="宋体" w:cs="宋体"/>
                <w:b w:val="0"/>
                <w:color w:val="auto"/>
                <w:position w:val="0"/>
                <w:sz w:val="21"/>
                <w:szCs w:val="21"/>
                <w:highlight w:val="none"/>
                <w:lang w:val="en-US" w:eastAsia="zh-CN"/>
              </w:rPr>
            </w:pPr>
            <w:r>
              <w:rPr>
                <w:rFonts w:hint="eastAsia" w:hAnsi="宋体" w:cs="宋体"/>
                <w:b w:val="0"/>
                <w:color w:val="auto"/>
                <w:position w:val="0"/>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60" w:lineRule="auto"/>
              <w:rPr>
                <w:rFonts w:hint="eastAsia"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（1）投标人与商超</w:t>
            </w:r>
            <w:r>
              <w:rPr>
                <w:rFonts w:hint="eastAsia" w:hAnsi="宋体" w:cs="宋体"/>
                <w:b w:val="0"/>
                <w:color w:val="auto"/>
                <w:position w:val="0"/>
                <w:sz w:val="21"/>
                <w:szCs w:val="21"/>
                <w:highlight w:val="none"/>
                <w:lang w:val="en-US" w:eastAsia="zh-CN"/>
              </w:rPr>
              <w:t xml:space="preserve">或生产基地或</w:t>
            </w:r>
            <w:r>
              <w:rPr>
                <w:rFonts w:hint="eastAsia" w:hAnsi="宋体" w:cs="宋体"/>
                <w:b w:val="0"/>
                <w:color w:val="auto"/>
                <w:position w:val="0"/>
                <w:sz w:val="21"/>
                <w:szCs w:val="21"/>
                <w:highlight w:val="none"/>
              </w:rPr>
              <w:t xml:space="preserve">项目所在地农贸市场具有稳定合作关系的，每1个得1分，最高</w:t>
            </w:r>
            <w:r>
              <w:rPr>
                <w:rFonts w:hint="eastAsia" w:hAnsi="宋体" w:cs="宋体"/>
                <w:b w:val="0"/>
                <w:color w:val="auto"/>
                <w:position w:val="0"/>
                <w:sz w:val="21"/>
                <w:szCs w:val="21"/>
                <w:highlight w:val="none"/>
                <w:lang w:val="en-US" w:eastAsia="zh-CN"/>
              </w:rPr>
              <w:t xml:space="preserve">2</w:t>
            </w:r>
            <w:r>
              <w:rPr>
                <w:rFonts w:hint="eastAsia" w:hAnsi="宋体" w:cs="宋体"/>
                <w:b w:val="0"/>
                <w:color w:val="auto"/>
                <w:position w:val="0"/>
                <w:sz w:val="21"/>
                <w:szCs w:val="21"/>
                <w:highlight w:val="none"/>
              </w:rPr>
              <w:t xml:space="preserve">分。</w:t>
            </w:r>
            <w:r/>
          </w:p>
          <w:p>
            <w:pPr>
              <w:spacing w:line="360" w:lineRule="auto"/>
              <w:rPr>
                <w:rFonts w:hint="eastAsia" w:hAnsi="宋体" w:cs="宋体"/>
                <w:bCs/>
                <w:color w:val="auto"/>
                <w:position w:val="0"/>
                <w:sz w:val="21"/>
                <w:szCs w:val="21"/>
                <w:highlight w:val="none"/>
              </w:rPr>
            </w:pPr>
            <w:r>
              <w:rPr>
                <w:rFonts w:hint="eastAsia" w:hAnsi="宋体" w:cs="宋体"/>
                <w:bCs/>
                <w:color w:val="auto"/>
                <w:position w:val="0"/>
                <w:sz w:val="21"/>
                <w:szCs w:val="21"/>
                <w:highlight w:val="none"/>
              </w:rPr>
              <w:t xml:space="preserve">（需提供与农贸市场或商超</w:t>
            </w:r>
            <w:r>
              <w:rPr>
                <w:rFonts w:hint="eastAsia" w:hAnsi="宋体" w:cs="宋体"/>
                <w:b w:val="0"/>
                <w:color w:val="auto"/>
                <w:position w:val="0"/>
                <w:sz w:val="21"/>
                <w:szCs w:val="21"/>
                <w:highlight w:val="none"/>
                <w:lang w:val="en-US" w:eastAsia="zh-CN"/>
              </w:rPr>
              <w:t xml:space="preserve">或生产基地</w:t>
            </w:r>
            <w:r>
              <w:rPr>
                <w:rFonts w:hint="eastAsia" w:hAnsi="宋体" w:cs="宋体"/>
                <w:bCs/>
                <w:color w:val="auto"/>
                <w:position w:val="0"/>
                <w:sz w:val="21"/>
                <w:szCs w:val="21"/>
                <w:highlight w:val="none"/>
              </w:rPr>
              <w:t xml:space="preserve">的合作协议或者合同复印件等有效证明材料，并加盖投标人公章，未提供不得分。）</w:t>
            </w:r>
            <w:r/>
          </w:p>
          <w:p>
            <w:pPr>
              <w:spacing w:line="360" w:lineRule="auto"/>
              <w:rPr>
                <w:rFonts w:hint="eastAsia"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（2）投标人具有肉类养殖基地（养殖基地可以自有产权或租赁或承包或合作的），每提供1项得1分，满分</w:t>
            </w:r>
            <w:r>
              <w:rPr>
                <w:rFonts w:hint="eastAsia" w:hAnsi="宋体" w:cs="宋体"/>
                <w:b w:val="0"/>
                <w:color w:val="auto"/>
                <w:position w:val="0"/>
                <w:sz w:val="21"/>
                <w:szCs w:val="21"/>
                <w:highlight w:val="none"/>
                <w:lang w:val="en-US" w:eastAsia="zh-CN"/>
              </w:rPr>
              <w:t xml:space="preserve">2</w:t>
            </w:r>
            <w:r>
              <w:rPr>
                <w:rFonts w:hint="eastAsia" w:hAnsi="宋体" w:cs="宋体"/>
                <w:b w:val="0"/>
                <w:color w:val="auto"/>
                <w:position w:val="0"/>
                <w:sz w:val="21"/>
                <w:szCs w:val="21"/>
                <w:highlight w:val="none"/>
              </w:rPr>
              <w:t xml:space="preserve">分。</w:t>
            </w:r>
            <w:r/>
          </w:p>
          <w:p>
            <w:pPr>
              <w:spacing w:line="360" w:lineRule="auto"/>
              <w:rPr>
                <w:rFonts w:hint="eastAsia" w:hAnsi="宋体" w:cs="宋体"/>
                <w:b w:val="0"/>
                <w:color w:val="auto"/>
                <w:position w:val="0"/>
                <w:sz w:val="21"/>
                <w:szCs w:val="21"/>
                <w:highlight w:val="none"/>
              </w:rPr>
            </w:pPr>
            <w:r>
              <w:rPr>
                <w:rFonts w:hint="eastAsia" w:hAnsi="宋体" w:cs="宋体"/>
                <w:bCs/>
                <w:color w:val="auto"/>
                <w:position w:val="0"/>
                <w:sz w:val="21"/>
                <w:szCs w:val="21"/>
                <w:highlight w:val="none"/>
              </w:rPr>
              <w:t xml:space="preserve">（需提供自有基地相关的产权证明复印件并加盖投标人公章，如租赁、承包或合作关系的提供有效期内相关合同复印件加盖投标人公章，未提供不得分。）</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保险要求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投标人承诺中标后、项目合同签订前，为本项目</w:t>
            </w:r>
            <w:r>
              <w:rPr>
                <w:rFonts w:hint="eastAsia" w:ascii="宋体" w:hAnsi="宋体" w:eastAsia="宋体" w:cs="宋体"/>
                <w:color w:val="auto"/>
                <w:sz w:val="21"/>
                <w:szCs w:val="21"/>
                <w:highlight w:val="none"/>
                <w:lang w:val="en-US" w:eastAsia="zh-CN" w:bidi="ar"/>
              </w:rPr>
              <w:t xml:space="preserve">肉类</w:t>
            </w:r>
            <w:r>
              <w:rPr>
                <w:rFonts w:ascii="宋体" w:hAnsi="宋体" w:eastAsia="宋体" w:cs="宋体"/>
                <w:color w:val="auto"/>
                <w:sz w:val="21"/>
                <w:szCs w:val="21"/>
                <w:highlight w:val="none"/>
                <w:lang w:val="en-US" w:eastAsia="zh-CN" w:bidi="ar"/>
              </w:rPr>
              <w:t xml:space="preserve">产品投保食品安全责任险，且保险</w:t>
            </w:r>
            <w:r>
              <w:rPr>
                <w:rStyle w:val="983"/>
                <w:rFonts w:ascii="宋体" w:hAnsi="宋体" w:eastAsia="宋体" w:cs="宋体"/>
                <w:color w:val="auto"/>
                <w:sz w:val="21"/>
                <w:szCs w:val="21"/>
                <w:highlight w:val="none"/>
                <w:lang w:val="en-US" w:eastAsia="zh-CN" w:bidi="ar"/>
              </w:rPr>
              <w:t xml:space="preserve">累计赔偿限额</w:t>
            </w:r>
            <w:r>
              <w:rPr>
                <w:rFonts w:ascii="宋体" w:hAnsi="宋体" w:eastAsia="宋体" w:cs="宋体"/>
                <w:color w:val="auto"/>
                <w:sz w:val="21"/>
                <w:szCs w:val="21"/>
                <w:highlight w:val="none"/>
                <w:lang w:val="en-US" w:eastAsia="zh-CN" w:bidi="ar"/>
              </w:rPr>
              <w:t xml:space="preserve">及投保期限满足对应要求，按标准计分，未提供有效承诺不得分：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1、承诺投保食品安全责任险，</w:t>
            </w:r>
            <w:r>
              <w:rPr>
                <w:rStyle w:val="983"/>
                <w:rFonts w:ascii="宋体" w:hAnsi="宋体" w:eastAsia="宋体" w:cs="宋体"/>
                <w:color w:val="auto"/>
                <w:sz w:val="21"/>
                <w:szCs w:val="21"/>
                <w:highlight w:val="none"/>
                <w:lang w:val="en-US" w:eastAsia="zh-CN" w:bidi="ar"/>
              </w:rPr>
              <w:t xml:space="preserve">累计赔偿限额≥</w:t>
            </w:r>
            <w:r>
              <w:rPr>
                <w:rStyle w:val="983"/>
                <w:rFonts w:hint="eastAsia" w:ascii="宋体" w:hAnsi="宋体" w:eastAsia="宋体" w:cs="宋体"/>
                <w:color w:val="auto"/>
                <w:sz w:val="21"/>
                <w:szCs w:val="21"/>
                <w:highlight w:val="none"/>
                <w:lang w:val="en-US" w:eastAsia="zh-CN" w:bidi="ar"/>
              </w:rPr>
              <w:t xml:space="preserve">15</w:t>
            </w:r>
            <w:r>
              <w:rPr>
                <w:rStyle w:val="983"/>
                <w:rFonts w:ascii="宋体" w:hAnsi="宋体" w:eastAsia="宋体" w:cs="宋体"/>
                <w:color w:val="auto"/>
                <w:sz w:val="21"/>
                <w:szCs w:val="21"/>
                <w:highlight w:val="none"/>
                <w:lang w:val="en-US" w:eastAsia="zh-CN" w:bidi="ar"/>
              </w:rPr>
              <w:t xml:space="preserve">00万元</w:t>
            </w:r>
            <w:r>
              <w:rPr>
                <w:rFonts w:ascii="宋体" w:hAnsi="宋体" w:eastAsia="宋体" w:cs="宋体"/>
                <w:color w:val="auto"/>
                <w:sz w:val="21"/>
                <w:szCs w:val="21"/>
                <w:highlight w:val="none"/>
                <w:lang w:val="en-US" w:eastAsia="zh-CN" w:bidi="ar"/>
              </w:rPr>
              <w:t xml:space="preserve">，且投保有效期不低于1年的，得5分；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2、承诺投保食品安全责任险，</w:t>
            </w:r>
            <w:r>
              <w:rPr>
                <w:rStyle w:val="983"/>
                <w:rFonts w:ascii="宋体" w:hAnsi="宋体" w:eastAsia="宋体" w:cs="宋体"/>
                <w:color w:val="auto"/>
                <w:sz w:val="21"/>
                <w:szCs w:val="21"/>
                <w:highlight w:val="none"/>
                <w:lang w:val="en-US" w:eastAsia="zh-CN" w:bidi="ar"/>
              </w:rPr>
              <w:t xml:space="preserve">1000万元≤累计赔偿限额＜</w:t>
            </w:r>
            <w:r>
              <w:rPr>
                <w:rStyle w:val="983"/>
                <w:rFonts w:hint="eastAsia" w:ascii="宋体" w:hAnsi="宋体" w:eastAsia="宋体" w:cs="宋体"/>
                <w:color w:val="auto"/>
                <w:sz w:val="21"/>
                <w:szCs w:val="21"/>
                <w:highlight w:val="none"/>
                <w:lang w:val="en-US" w:eastAsia="zh-CN" w:bidi="ar"/>
              </w:rPr>
              <w:t xml:space="preserve">15</w:t>
            </w:r>
            <w:r>
              <w:rPr>
                <w:rStyle w:val="983"/>
                <w:rFonts w:ascii="宋体" w:hAnsi="宋体" w:eastAsia="宋体" w:cs="宋体"/>
                <w:color w:val="auto"/>
                <w:sz w:val="21"/>
                <w:szCs w:val="21"/>
                <w:highlight w:val="none"/>
                <w:lang w:val="en-US" w:eastAsia="zh-CN" w:bidi="ar"/>
              </w:rPr>
              <w:t xml:space="preserve">00万元</w:t>
            </w:r>
            <w:r>
              <w:rPr>
                <w:rFonts w:ascii="宋体" w:hAnsi="宋体" w:eastAsia="宋体" w:cs="宋体"/>
                <w:color w:val="auto"/>
                <w:sz w:val="21"/>
                <w:szCs w:val="21"/>
                <w:highlight w:val="none"/>
                <w:lang w:val="en-US" w:eastAsia="zh-CN" w:bidi="ar"/>
              </w:rPr>
              <w:t xml:space="preserve">，且投保有效期不低于1年的，得3分；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3、承诺投保食品安全责任险，</w:t>
            </w:r>
            <w:r>
              <w:rPr>
                <w:rStyle w:val="983"/>
                <w:rFonts w:ascii="宋体" w:hAnsi="宋体" w:eastAsia="宋体" w:cs="宋体"/>
                <w:color w:val="auto"/>
                <w:sz w:val="21"/>
                <w:szCs w:val="21"/>
                <w:highlight w:val="none"/>
                <w:lang w:val="en-US" w:eastAsia="zh-CN" w:bidi="ar"/>
              </w:rPr>
              <w:t xml:space="preserve">500万元≤累计赔偿限额＜1000万元</w:t>
            </w:r>
            <w:r>
              <w:rPr>
                <w:rFonts w:ascii="宋体" w:hAnsi="宋体" w:eastAsia="宋体" w:cs="宋体"/>
                <w:color w:val="auto"/>
                <w:sz w:val="21"/>
                <w:szCs w:val="21"/>
                <w:highlight w:val="none"/>
                <w:lang w:val="en-US" w:eastAsia="zh-CN" w:bidi="ar"/>
              </w:rPr>
              <w:t xml:space="preserve">，且投保有效期不低于1年的，得1分；</w:t>
            </w:r>
            <w:r/>
          </w:p>
          <w:p>
            <w:pPr>
              <w:spacing w:line="360" w:lineRule="auto"/>
              <w:rPr>
                <w:rFonts w:hint="eastAsia" w:hAnsi="宋体" w:cs="宋体"/>
                <w:b w:val="0"/>
                <w:color w:val="auto"/>
                <w:position w:val="0"/>
                <w:szCs w:val="24"/>
                <w:highlight w:val="none"/>
              </w:rPr>
            </w:pPr>
            <w:r>
              <w:rPr>
                <w:rFonts w:ascii="宋体" w:hAnsi="宋体" w:eastAsia="宋体" w:cs="宋体"/>
                <w:color w:val="auto"/>
                <w:sz w:val="21"/>
                <w:szCs w:val="21"/>
                <w:highlight w:val="none"/>
                <w:lang w:val="en-US" w:eastAsia="zh-CN" w:bidi="ar"/>
              </w:rPr>
              <w:t xml:space="preserve">本项得分最高5分。投标人须提供加盖单位公章的</w:t>
            </w:r>
            <w:r>
              <w:rPr>
                <w:rStyle w:val="983"/>
                <w:rFonts w:ascii="宋体" w:hAnsi="宋体" w:eastAsia="宋体" w:cs="宋体"/>
                <w:color w:val="auto"/>
                <w:sz w:val="21"/>
                <w:szCs w:val="21"/>
                <w:highlight w:val="none"/>
                <w:lang w:val="en-US" w:eastAsia="zh-CN" w:bidi="ar"/>
              </w:rPr>
              <w:t xml:space="preserve">承诺书原件扫描件</w:t>
            </w:r>
            <w:r>
              <w:rPr>
                <w:rFonts w:ascii="宋体" w:hAnsi="宋体" w:eastAsia="宋体" w:cs="宋体"/>
                <w:color w:val="auto"/>
                <w:sz w:val="21"/>
                <w:szCs w:val="21"/>
                <w:highlight w:val="none"/>
                <w:lang w:val="en-US" w:eastAsia="zh-CN" w:bidi="ar"/>
              </w:rPr>
              <w:t xml:space="preserve">，未提供或承诺内容不符合上述要求的，本项不计分。</w:t>
            </w:r>
            <w:r/>
          </w:p>
        </w:tc>
      </w:tr>
      <w:tr>
        <w:trPr>
          <w:cantSplit/>
          <w:jc w:val="center"/>
          <w:trHeight w:val="157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投标人自202</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月1日以来承接过的</w:t>
            </w:r>
            <w:r>
              <w:rPr>
                <w:rFonts w:hint="eastAsia" w:hAnsi="宋体" w:cs="宋体"/>
                <w:b w:val="0"/>
                <w:color w:val="auto"/>
                <w:position w:val="0"/>
                <w:szCs w:val="24"/>
                <w:highlight w:val="none"/>
                <w:lang w:val="en-US" w:eastAsia="zh-CN"/>
              </w:rPr>
              <w:t xml:space="preserve">本包采购内容的</w:t>
            </w:r>
            <w:r>
              <w:rPr>
                <w:rFonts w:hint="eastAsia" w:hAnsi="宋体" w:cs="宋体"/>
                <w:b w:val="0"/>
                <w:color w:val="auto"/>
                <w:position w:val="0"/>
                <w:szCs w:val="24"/>
                <w:highlight w:val="none"/>
              </w:rPr>
              <w:t xml:space="preserve">食堂供货项目业绩的，每提供一个业绩材料得1分，最高得</w:t>
            </w:r>
            <w:r>
              <w:rPr>
                <w:rFonts w:hint="eastAsia" w:hAnsi="宋体" w:cs="宋体"/>
                <w:b w:val="0"/>
                <w:color w:val="auto"/>
                <w:position w:val="0"/>
                <w:szCs w:val="24"/>
                <w:highlight w:val="none"/>
                <w:lang w:val="en-US" w:eastAsia="zh-CN"/>
              </w:rPr>
              <w:t xml:space="preserve">10</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①上述业绩同一项目或同一用户单位的业绩只计一次，计算时间以合同签订时间为准。②投标文件中业绩证明材料须提供与用户签订的合同首页、标的所在页、签字盖章页及供货清单附采购发票证明材料并加盖投标人公章，方可作为一份有效业绩，未提供或提供的材料不全不得分）</w:t>
            </w:r>
            <w:r/>
          </w:p>
        </w:tc>
      </w:tr>
      <w:tr>
        <w:trPr>
          <w:cantSplit/>
          <w:jc w:val="center"/>
          <w:trHeight w:val="90"/>
        </w:trPr>
        <w:tc>
          <w:tcPr>
            <w:tcBorders>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配送管理方案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评委根据投标人提供的食材配送管理方案（包括但不限于配送能力、服务流程、特色服务、库存不足解决方案、以及配送过程中安全保障措施等）进行综合评分：方案针对性、可操作性强、重点突出、涵盖全面得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分，方案针对性、可操作性较强、重点较突出、涵盖较全面得3分，方案针对性、可操作性一般、重点不突出、涵盖度较少得1分，未提供的不得分。</w:t>
            </w:r>
            <w:r/>
          </w:p>
        </w:tc>
      </w:tr>
      <w:tr>
        <w:trPr>
          <w:cantSplit/>
          <w:jc w:val="center"/>
          <w:trHeight w:val="90"/>
        </w:trPr>
        <w:tc>
          <w:tcPr>
            <w:tcBorders>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11</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采购渠道方案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投标人提供的供货渠道（可提供产品来源渠道说明或证明、产品品牌质量或经销资质、进货发票或合同等相关证明材料）进行综合评分：所供货品均具有可追溯性、供货渠道正规、所提供的方案针对性强、涵盖全面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分，所供货品均具有可追溯性、供货渠道较正规、所提供的方案针对性一般、涵盖较全面得3分，所供货品基本具有可追溯性、供货渠道正规性一般、所提供的方案针对性弱、涵盖较少得1分，未提供的不得分。</w:t>
            </w:r>
            <w:r/>
          </w:p>
        </w:tc>
      </w:tr>
      <w:tr>
        <w:trPr>
          <w:cantSplit/>
          <w:jc w:val="center"/>
          <w:trHeight w:val="90"/>
        </w:trPr>
        <w:tc>
          <w:tcPr>
            <w:tcBorders>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12</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应急服务方案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针对本项目提供的应急处理方案（包括但不限于恶劣天气供应、紧急补货处理、食品安全事件处理措施与售后服务等。）方案针对性、可操作性强、重点突出、涵盖全面得5分，方案针对性、可操作性较强、重点较突出、涵盖较全面得3分，方案针对性、可操作性一般、重点不突出、涵盖度较少得1分，未提供的不得分。</w:t>
            </w:r>
            <w:r/>
          </w:p>
        </w:tc>
      </w:tr>
      <w:tr>
        <w:trPr>
          <w:cantSplit/>
          <w:jc w:val="center"/>
          <w:trHeight w:val="90"/>
        </w:trPr>
        <w:tc>
          <w:tcPr>
            <w:tcBorders>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13</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仓储能力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投标人提供自有仓库或租赁仓库说明及相关材料。应包含但不限于仓库数量、位置、管理制度、照片、产权证明/租赁协议等。说明及材料清晰完整、详实有效、数量布局科学合理、管理制度完善可行，契合项目实际需求得5分；说明及材料完整有效，较为清晰，具备一定科学合理性，具备较为完善的管理制度和基本可行性，基本满足项目实际需求得3分；说明材料有效，但完整性、清晰程度、科学合理性、管理制度完善程度和可行性有所欠缺，与项目实际需求存在差距得1分；其余情况或未提供不得分。</w:t>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bCs/>
                <w:color w:val="auto"/>
                <w:position w:val="0"/>
                <w:szCs w:val="24"/>
                <w:highlight w:val="none"/>
              </w:rPr>
            </w:pPr>
            <w:r>
              <w:rPr>
                <w:rFonts w:hint="eastAsia" w:hAnsi="宋体" w:cs="宋体"/>
                <w:b w:val="0"/>
                <w:bCs/>
                <w:color w:val="auto"/>
                <w:szCs w:val="24"/>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cs="宋体"/>
                <w:b w:val="0"/>
                <w:bCs/>
                <w:color w:val="auto"/>
                <w:position w:val="0"/>
                <w:szCs w:val="24"/>
                <w:highlight w:val="none"/>
              </w:rPr>
            </w:pPr>
            <w:r>
              <w:rPr>
                <w:rFonts w:hint="eastAsia" w:hAnsi="宋体" w:cs="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969" w:type="dxa"/>
            <w:textDirection w:val="lrTb"/>
            <w:noWrap w:val="false"/>
          </w:tcPr>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根据招标文件要求结合本项目特点及自身经验，对本项目存在的重点及可能存在的难点进行分析。评标委员会根据分析内容重点考察各投标人对本项目理解程度、分析能力、重点难点处理能力、履约能力等方面。</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分析完整全面，思路逻辑清晰、重点难点处理能力强、科学可行、针对性强的得5分；分析基本完整，思路逻辑较为清晰，具备一定重点难点处理能力、合理性、可行性及针对性的得3分；分析完整性、思路逻辑性、重点难点处理能力、合理性、可行性及针对性有所欠缺的得1分；其他情形不得分。</w:t>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cs="宋体"/>
                <w:b w:val="0"/>
                <w:bCs/>
                <w:color w:val="auto"/>
                <w:sz w:val="21"/>
                <w:szCs w:val="21"/>
                <w:highlight w:val="none"/>
              </w:rPr>
            </w:pPr>
            <w:r>
              <w:rPr>
                <w:rFonts w:ascii="宋体" w:hAnsi="宋体" w:eastAsia="宋体" w:cs="宋体"/>
                <w:color w:val="auto"/>
                <w:sz w:val="21"/>
                <w:szCs w:val="21"/>
                <w:highlight w:val="none"/>
              </w:rPr>
              <w:t xml:space="preserve">食品安全管理方案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hAnsi="宋体" w:cs="宋体"/>
                <w:b w:val="0"/>
                <w:bCs/>
                <w:color w:val="auto"/>
                <w:sz w:val="21"/>
                <w:szCs w:val="21"/>
                <w:highlight w:val="none"/>
              </w:rPr>
            </w:pPr>
            <w:r>
              <w:rPr>
                <w:rFonts w:hint="eastAsia" w:hAnsi="宋体" w:cs="宋体"/>
                <w:b w:val="0"/>
                <w:color w:val="auto"/>
                <w:position w:val="0"/>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rPr>
              <w:t xml:space="preserve">评委结合投标文件提供的专项食品安全管理</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内容包括但不限于</w:t>
            </w:r>
            <w:r>
              <w:rPr>
                <w:rFonts w:ascii="宋体" w:hAnsi="宋体" w:eastAsia="宋体" w:cs="宋体"/>
                <w:color w:val="auto"/>
                <w:sz w:val="21"/>
                <w:szCs w:val="21"/>
                <w:highlight w:val="none"/>
              </w:rPr>
              <w:t xml:space="preserve">食安岗位权责管理、到货入库验收管控、在库质量风险排查机制、问题食材隔离处置、不合格食材召回流程、供货过程风险自查管控</w:t>
            </w:r>
            <w:r>
              <w:rPr>
                <w:rFonts w:hint="eastAsia" w:ascii="宋体" w:hAnsi="宋体" w:eastAsia="宋体" w:cs="宋体"/>
                <w:color w:val="auto"/>
                <w:sz w:val="21"/>
                <w:szCs w:val="21"/>
                <w:highlight w:val="none"/>
                <w:lang w:eastAsia="zh-CN"/>
              </w:rPr>
              <w:t xml:space="preserve">）</w:t>
            </w:r>
            <w:r/>
          </w:p>
          <w:p>
            <w:pPr>
              <w:numPr>
                <w:ilvl w:val="0"/>
                <w:numId w:val="0"/>
              </w:num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管理</w:t>
            </w: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完整闭环，全部评审要点均覆盖，管控流程清晰，贴合本包食材品类风险特点，可落地执行：得</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分；</w:t>
            </w:r>
            <w:r/>
          </w:p>
          <w:p>
            <w:pPr>
              <w:numPr>
                <w:ilvl w:val="0"/>
                <w:numId w:val="0"/>
              </w:num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具备主要管理</w:t>
            </w: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，覆盖大部分评审要点，但部分管控流程细节简单，针对性一般：得 </w:t>
            </w:r>
            <w:r>
              <w:rPr>
                <w:rFonts w:hint="eastAsia" w:ascii="宋体" w:hAnsi="宋体" w:eastAsia="宋体" w:cs="宋体"/>
                <w:color w:val="auto"/>
                <w:sz w:val="21"/>
                <w:szCs w:val="21"/>
                <w:highlight w:val="none"/>
                <w:lang w:val="en-US" w:eastAsia="zh-CN"/>
              </w:rPr>
              <w:t xml:space="preserve">3</w:t>
            </w:r>
            <w:r>
              <w:rPr>
                <w:rFonts w:ascii="宋体" w:hAnsi="宋体" w:eastAsia="宋体" w:cs="宋体"/>
                <w:color w:val="auto"/>
                <w:sz w:val="21"/>
                <w:szCs w:val="21"/>
                <w:highlight w:val="none"/>
              </w:rPr>
              <w:t xml:space="preserve">分；</w:t>
            </w:r>
            <w:r/>
          </w:p>
          <w:p>
            <w:pPr>
              <w:numPr>
                <w:ilvl w:val="0"/>
                <w:numId w:val="0"/>
              </w:num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内容简略，缺失多项关键食安管控环节，可执行性弱：得</w:t>
            </w:r>
            <w:r>
              <w:rPr>
                <w:rFonts w:hint="eastAsia" w:ascii="宋体" w:hAnsi="宋体" w:eastAsia="宋体" w:cs="宋体"/>
                <w:color w:val="auto"/>
                <w:sz w:val="21"/>
                <w:szCs w:val="21"/>
                <w:highlight w:val="none"/>
                <w:lang w:val="en-US" w:eastAsia="zh-CN"/>
              </w:rPr>
              <w:t xml:space="preserve">1</w:t>
            </w:r>
            <w:r>
              <w:rPr>
                <w:rFonts w:ascii="宋体" w:hAnsi="宋体" w:eastAsia="宋体" w:cs="宋体"/>
                <w:color w:val="auto"/>
                <w:sz w:val="21"/>
                <w:szCs w:val="21"/>
                <w:highlight w:val="none"/>
              </w:rPr>
              <w:t xml:space="preserve">分；</w:t>
            </w:r>
            <w:r/>
          </w:p>
          <w:p>
            <w:pPr>
              <w:numPr>
                <w:ilvl w:val="0"/>
                <w:numId w:val="0"/>
              </w:numPr>
              <w:ind w:left="0" w:firstLine="0"/>
              <w:spacing w:line="360" w:lineRule="auto"/>
              <w:rPr>
                <w:rFonts w:hint="eastAsia" w:hAnsi="宋体" w:cs="宋体"/>
                <w:b w:val="0"/>
                <w:bCs/>
                <w:color w:val="auto"/>
                <w:sz w:val="21"/>
                <w:szCs w:val="21"/>
                <w:highlight w:val="none"/>
              </w:rPr>
            </w:pPr>
            <w:r>
              <w:rPr>
                <w:rFonts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方案不得分</w:t>
            </w:r>
            <w:r>
              <w:rPr>
                <w:rFonts w:ascii="宋体" w:hAnsi="宋体" w:eastAsia="宋体" w:cs="宋体"/>
                <w:color w:val="auto"/>
                <w:sz w:val="21"/>
                <w:szCs w:val="21"/>
                <w:highlight w:val="none"/>
              </w:rPr>
              <w:t xml:space="preserve">。</w:t>
            </w:r>
            <w:r/>
          </w:p>
        </w:tc>
      </w:tr>
    </w:tbl>
    <w:p>
      <w:pPr>
        <w:jc w:val="center"/>
        <w:spacing w:after="156"/>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jc w:val="center"/>
        <w:spacing w:after="156"/>
        <w:rPr>
          <w:color w:val="auto"/>
          <w:sz w:val="24"/>
          <w:szCs w:val="24"/>
          <w:highlight w:val="none"/>
        </w:rPr>
      </w:pPr>
      <w:r>
        <w:rPr>
          <w:rFonts w:hint="eastAsia"/>
          <w:color w:val="auto"/>
          <w:sz w:val="24"/>
          <w:szCs w:val="24"/>
          <w:highlight w:val="none"/>
        </w:rPr>
        <w:t xml:space="preserve">第四包：蔬菜、水果类</w:t>
      </w:r>
      <w:r/>
    </w:p>
    <w:tbl>
      <w:tblPr>
        <w:tblStyle w:val="968"/>
        <w:tblW w:w="8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333"/>
        <w:gridCol w:w="834"/>
        <w:gridCol w:w="5706"/>
      </w:tblGrid>
      <w:tr>
        <w:trPr>
          <w:cantSplit/>
          <w:jc w:val="center"/>
          <w:trHeight w:val="541"/>
          <w:tblHeader/>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widowControl/>
              <w:rPr>
                <w:rFonts w:hint="eastAsia" w:hAnsi="宋体" w:cs="宋体"/>
                <w:color w:val="auto"/>
                <w:position w:val="0"/>
                <w:szCs w:val="24"/>
                <w:highlight w:val="none"/>
              </w:rPr>
            </w:pPr>
            <w:r/>
            <w:bookmarkStart w:id="139" w:name="_Hlk129599370"/>
            <w:r>
              <w:rPr>
                <w:rFonts w:hint="eastAsia" w:hAnsi="宋体" w:cs="宋体"/>
                <w:color w:val="auto"/>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评分标准</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采用低价优先法计算，即满足采购文件要求且（1-最</w:t>
            </w:r>
            <w:r>
              <w:rPr>
                <w:rFonts w:hint="eastAsia" w:ascii="宋体" w:hAnsi="宋体" w:cs="宋体"/>
                <w:color w:val="auto"/>
                <w:highlight w:val="none"/>
                <w:lang w:val="en-US" w:eastAsia="zh-CN"/>
              </w:rPr>
              <w:t xml:space="preserve">高</w:t>
            </w:r>
            <w:r>
              <w:rPr>
                <w:rFonts w:hint="eastAsia" w:ascii="宋体" w:hAnsi="宋体" w:eastAsia="宋体" w:cs="宋体"/>
                <w:color w:val="auto"/>
                <w:highlight w:val="none"/>
              </w:rPr>
              <w:t xml:space="preserve">的</w:t>
            </w:r>
            <w:r>
              <w:rPr>
                <w:rFonts w:hint="eastAsia"/>
                <w:bCs/>
                <w:color w:val="auto"/>
                <w:highlight w:val="none"/>
              </w:rPr>
              <w:t xml:space="preserve">优惠率</w:t>
            </w:r>
            <w:r>
              <w:rPr>
                <w:rFonts w:hint="eastAsia" w:ascii="宋体" w:hAnsi="宋体" w:eastAsia="宋体" w:cs="宋体"/>
                <w:color w:val="auto"/>
                <w:highlight w:val="none"/>
              </w:rPr>
              <w:t xml:space="preserve">）为评标基准价，其价格分为满分。</w:t>
            </w:r>
            <w:r>
              <w:rPr>
                <w:rFonts w:hint="eastAsia" w:ascii="宋体" w:hAnsi="宋体" w:eastAsia="宋体" w:cs="宋体"/>
                <w:color w:val="auto"/>
                <w:szCs w:val="21"/>
                <w:highlight w:val="none"/>
              </w:rPr>
              <w:t xml:space="preserve">其他</w:t>
            </w:r>
            <w:r>
              <w:rPr>
                <w:rFonts w:hint="eastAsia" w:ascii="宋体" w:hAnsi="宋体" w:eastAsia="宋体" w:cs="宋体"/>
                <w:color w:val="auto"/>
                <w:highlight w:val="none"/>
              </w:rPr>
              <w:t xml:space="preserve">投标报价得分=[</w:t>
            </w:r>
            <w:r>
              <w:rPr>
                <w:rFonts w:hint="eastAsia" w:ascii="宋体" w:hAnsi="宋体" w:eastAsia="宋体" w:cs="宋体"/>
                <w:color w:val="auto"/>
                <w:szCs w:val="21"/>
                <w:highlight w:val="none"/>
              </w:rPr>
              <w:t xml:space="preserve">评标基准价</w:t>
            </w:r>
            <w:r>
              <w:rPr>
                <w:rFonts w:hint="eastAsia" w:ascii="宋体" w:hAnsi="宋体" w:eastAsia="宋体" w:cs="宋体"/>
                <w:color w:val="auto"/>
                <w:highlight w:val="none"/>
              </w:rPr>
              <w:t xml:space="preserve">/（1-其他</w:t>
            </w:r>
            <w:r>
              <w:rPr>
                <w:rFonts w:hint="eastAsia"/>
                <w:bCs/>
                <w:color w:val="auto"/>
                <w:highlight w:val="none"/>
              </w:rPr>
              <w:t xml:space="preserve">优惠率</w:t>
            </w:r>
            <w:r>
              <w:rPr>
                <w:rFonts w:hint="eastAsia" w:ascii="宋体" w:hAnsi="宋体" w:eastAsia="宋体" w:cs="宋体"/>
                <w:color w:val="auto"/>
                <w:highlight w:val="none"/>
              </w:rPr>
              <w:t xml:space="preserve">)]×价格分</w:t>
            </w:r>
            <w:r>
              <w:rPr>
                <w:rFonts w:hint="eastAsia" w:ascii="宋体" w:hAnsi="宋体" w:cs="宋体"/>
                <w:color w:val="auto"/>
                <w:highlight w:val="none"/>
                <w:lang w:val="en-US" w:eastAsia="zh-CN"/>
              </w:rPr>
              <w:t xml:space="preserve">分值</w:t>
            </w:r>
            <w:r>
              <w:rPr>
                <w:rFonts w:hint="eastAsia" w:ascii="宋体" w:hAnsi="宋体" w:eastAsia="宋体" w:cs="宋体"/>
                <w:color w:val="auto"/>
                <w:highlight w:val="none"/>
              </w:rPr>
              <w:t xml:space="preserve">(小数点保留两位)。</w:t>
            </w:r>
            <w:r/>
          </w:p>
          <w:p>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说明：评标基准价=（1-最</w:t>
            </w:r>
            <w:r>
              <w:rPr>
                <w:rFonts w:hint="eastAsia" w:ascii="宋体" w:hAnsi="宋体" w:cs="宋体"/>
                <w:color w:val="auto"/>
                <w:highlight w:val="none"/>
                <w:lang w:val="en-US" w:eastAsia="zh-CN"/>
              </w:rPr>
              <w:t xml:space="preserve">高</w:t>
            </w:r>
            <w:r>
              <w:rPr>
                <w:rFonts w:hint="eastAsia" w:ascii="宋体" w:hAnsi="宋体" w:eastAsia="宋体" w:cs="宋体"/>
                <w:color w:val="auto"/>
                <w:highlight w:val="none"/>
              </w:rPr>
              <w:t xml:space="preserve">的</w:t>
            </w:r>
            <w:r>
              <w:rPr>
                <w:rFonts w:hint="eastAsia"/>
                <w:bCs/>
                <w:color w:val="auto"/>
                <w:highlight w:val="none"/>
              </w:rPr>
              <w:t xml:space="preserve">优惠率</w:t>
            </w:r>
            <w:r>
              <w:rPr>
                <w:rFonts w:hint="eastAsia" w:ascii="宋体" w:hAnsi="宋体" w:eastAsia="宋体" w:cs="宋体"/>
                <w:color w:val="auto"/>
                <w:highlight w:val="none"/>
              </w:rPr>
              <w:t xml:space="preserve">）</w:t>
            </w:r>
            <w:r>
              <w:rPr>
                <w:rFonts w:hint="eastAsia" w:ascii="宋体" w:hAnsi="宋体" w:eastAsia="宋体" w:cs="宋体"/>
                <w:bCs/>
                <w:color w:val="auto"/>
                <w:szCs w:val="21"/>
                <w:highlight w:val="none"/>
              </w:rPr>
              <w:t xml:space="preserve">   </w:t>
            </w:r>
            <w:r/>
          </w:p>
          <w:p>
            <w:pPr>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注释：本项目进行统一</w:t>
            </w:r>
            <w:r>
              <w:rPr>
                <w:rFonts w:hint="eastAsia" w:hAnsi="宋体" w:cs="宋体"/>
                <w:bCs/>
                <w:color w:val="auto"/>
                <w:position w:val="0"/>
                <w:szCs w:val="24"/>
                <w:highlight w:val="none"/>
                <w:lang w:val="en-US" w:eastAsia="zh-CN"/>
              </w:rPr>
              <w:t xml:space="preserve">优惠率</w:t>
            </w:r>
            <w:r>
              <w:rPr>
                <w:rFonts w:hint="eastAsia" w:hAnsi="宋体" w:cs="宋体"/>
                <w:bCs/>
                <w:color w:val="auto"/>
                <w:position w:val="0"/>
                <w:szCs w:val="24"/>
                <w:highlight w:val="none"/>
              </w:rPr>
              <w:t xml:space="preserve">报价（</w:t>
            </w:r>
            <w:r>
              <w:rPr>
                <w:rFonts w:hint="eastAsia" w:hAnsi="宋体" w:cs="宋体"/>
                <w:color w:val="auto"/>
                <w:position w:val="0"/>
                <w:szCs w:val="24"/>
                <w:highlight w:val="none"/>
              </w:rPr>
              <w:t xml:space="preserve">一个分包内所有产品</w:t>
            </w:r>
            <w:r>
              <w:rPr>
                <w:rFonts w:hint="eastAsia" w:hAnsi="宋体" w:cs="宋体"/>
                <w:color w:val="auto"/>
                <w:position w:val="0"/>
                <w:szCs w:val="24"/>
                <w:highlight w:val="none"/>
                <w:lang w:val="en-US" w:eastAsia="zh-CN"/>
              </w:rPr>
              <w:t xml:space="preserve">优惠率</w:t>
            </w:r>
            <w:r>
              <w:rPr>
                <w:rFonts w:hint="eastAsia" w:hAnsi="宋体" w:cs="宋体"/>
                <w:color w:val="auto"/>
                <w:position w:val="0"/>
                <w:szCs w:val="24"/>
                <w:highlight w:val="none"/>
              </w:rPr>
              <w:t xml:space="preserve">相同</w:t>
            </w:r>
            <w:r>
              <w:rPr>
                <w:rFonts w:hint="eastAsia" w:hAnsi="宋体" w:cs="宋体"/>
                <w:bCs/>
                <w:color w:val="auto"/>
                <w:position w:val="0"/>
                <w:szCs w:val="24"/>
                <w:highlight w:val="none"/>
              </w:rPr>
              <w:t xml:space="preserve">）。</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应急时限响应承诺</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（1）投标人承诺能够接到采购人通知后15分钟（含）以内响应，并在30分钟（含）以内解决问题的得4分；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（2）投标人承诺接到采购人通知后15分钟（不含）以上30分钟（含）以内响应，30分钟（不含）以上1小时（含）以内解决问题的得2分；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须提供承诺函，格式自拟，其他或未提供承诺函的不得分。</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5706" w:type="dxa"/>
            <w:textDirection w:val="lrTb"/>
            <w:noWrap w:val="false"/>
          </w:tcPr>
          <w:p>
            <w:pPr>
              <w:spacing w:line="360" w:lineRule="auto"/>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（1）投标人拟投入本项目的项目经理具有同类项目管理工作经验的得2分。</w:t>
            </w:r>
            <w:r>
              <w:rPr>
                <w:rFonts w:hint="eastAsia" w:hAnsi="宋体" w:cs="宋体"/>
                <w:bCs/>
                <w:color w:val="auto"/>
                <w:position w:val="0"/>
                <w:szCs w:val="24"/>
                <w:highlight w:val="none"/>
              </w:rPr>
              <w:t xml:space="preserve">（需提供项目经理工作经验证明材料（同类项目的合同复印件或合同甲方盖章的证明文件，证明材料中需明确体现项目经理姓名），未提供本项不得分）</w:t>
            </w:r>
            <w:r/>
          </w:p>
          <w:p>
            <w:pPr>
              <w:spacing w:line="360" w:lineRule="auto"/>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（2）投标人拟投入本项目的项目经理具有有效</w:t>
            </w:r>
            <w:r>
              <w:rPr>
                <w:rFonts w:hint="eastAsia" w:hAnsi="宋体" w:cs="宋体"/>
                <w:b w:val="0"/>
                <w:color w:val="auto"/>
                <w:position w:val="0"/>
                <w:szCs w:val="24"/>
                <w:highlight w:val="none"/>
                <w:lang w:val="en-US" w:eastAsia="zh-CN"/>
              </w:rPr>
              <w:t xml:space="preserve">期</w:t>
            </w:r>
            <w:r>
              <w:rPr>
                <w:rFonts w:hint="eastAsia" w:hAnsi="宋体" w:cs="宋体"/>
                <w:b w:val="0"/>
                <w:color w:val="auto"/>
                <w:position w:val="0"/>
                <w:szCs w:val="24"/>
                <w:highlight w:val="none"/>
              </w:rPr>
              <w:t xml:space="preserve">内的食品安全员证书的得1分。</w:t>
            </w:r>
            <w:r>
              <w:rPr>
                <w:rFonts w:hint="eastAsia" w:hAnsi="宋体" w:cs="宋体"/>
                <w:bCs/>
                <w:color w:val="auto"/>
                <w:position w:val="0"/>
                <w:szCs w:val="24"/>
                <w:highlight w:val="none"/>
              </w:rPr>
              <w:t xml:space="preserve">（需提供有效期内的证书复印件并加盖投标人公章，未提供本项不得分）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（3）项目经理须是投标人的正式员工，投标人需提供自202</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年</w:t>
            </w:r>
            <w:r>
              <w:rPr>
                <w:rFonts w:hint="eastAsia" w:hAnsi="宋体" w:cs="宋体"/>
                <w:bCs/>
                <w:color w:val="auto"/>
                <w:position w:val="0"/>
                <w:szCs w:val="24"/>
                <w:highlight w:val="none"/>
                <w:lang w:val="en-US" w:eastAsia="zh-CN"/>
              </w:rPr>
              <w:t xml:space="preserve">4</w:t>
            </w:r>
            <w:r>
              <w:rPr>
                <w:rFonts w:hint="eastAsia" w:hAnsi="宋体" w:cs="宋体"/>
                <w:bCs/>
                <w:color w:val="auto"/>
                <w:position w:val="0"/>
                <w:szCs w:val="24"/>
                <w:highlight w:val="none"/>
              </w:rPr>
              <w:t xml:space="preserve">月-202</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年</w:t>
            </w:r>
            <w:r>
              <w:rPr>
                <w:rFonts w:hint="eastAsia" w:hAnsi="宋体" w:cs="宋体"/>
                <w:bCs/>
                <w:color w:val="auto"/>
                <w:position w:val="0"/>
                <w:szCs w:val="24"/>
                <w:highlight w:val="none"/>
                <w:lang w:val="en-US" w:eastAsia="zh-CN"/>
              </w:rPr>
              <w:t xml:space="preserve">9</w:t>
            </w:r>
            <w:r>
              <w:rPr>
                <w:rFonts w:hint="eastAsia" w:hAnsi="宋体" w:cs="宋体"/>
                <w:bCs/>
                <w:color w:val="auto"/>
                <w:position w:val="0"/>
                <w:szCs w:val="24"/>
                <w:highlight w:val="none"/>
              </w:rPr>
              <w:t xml:space="preserve">月期间任意一个月为其缴纳的社保证明材料复印件并加盖投标人公章，未提供的打分项“人员配备”直接不得分。如遇政策原因无法办理参保证明的，须提供相关证明材料复印件并加盖投标人公章。</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配送车辆</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（1）根据投标人提供的自有或租赁的</w:t>
            </w:r>
            <w:r>
              <w:rPr>
                <w:rFonts w:hint="eastAsia" w:hAnsi="宋体" w:cs="宋体"/>
                <w:bCs/>
                <w:color w:val="auto"/>
                <w:position w:val="0"/>
                <w:szCs w:val="24"/>
                <w:highlight w:val="none"/>
              </w:rPr>
              <w:t xml:space="preserve">（货车</w:t>
            </w:r>
            <w:r>
              <w:rPr>
                <w:rFonts w:hint="eastAsia" w:hAnsi="宋体" w:cs="宋体"/>
                <w:bCs/>
                <w:color w:val="auto"/>
                <w:position w:val="0"/>
                <w:szCs w:val="24"/>
                <w:highlight w:val="none"/>
                <w:lang w:val="en-US" w:eastAsia="zh-CN"/>
              </w:rPr>
              <w:t xml:space="preserve">或</w:t>
            </w:r>
            <w:r>
              <w:rPr>
                <w:rFonts w:hint="eastAsia" w:hAnsi="宋体" w:cs="宋体"/>
                <w:bCs/>
                <w:color w:val="auto"/>
                <w:position w:val="0"/>
                <w:szCs w:val="24"/>
                <w:highlight w:val="none"/>
              </w:rPr>
              <w:t xml:space="preserve">厢式货车或运输车）</w:t>
            </w:r>
            <w:r>
              <w:rPr>
                <w:rFonts w:hint="eastAsia" w:hAnsi="宋体" w:cs="宋体"/>
                <w:b w:val="0"/>
                <w:color w:val="auto"/>
                <w:position w:val="0"/>
                <w:szCs w:val="24"/>
                <w:highlight w:val="none"/>
              </w:rPr>
              <w:t xml:space="preserve">车辆的数量进行评分，若投标人具备自有上述车辆</w:t>
            </w:r>
            <w:r>
              <w:rPr>
                <w:rFonts w:hint="eastAsia" w:hAnsi="宋体" w:cs="宋体"/>
                <w:b w:val="0"/>
                <w:color w:val="auto"/>
                <w:position w:val="0"/>
                <w:szCs w:val="24"/>
                <w:highlight w:val="none"/>
                <w:lang w:val="en-US" w:eastAsia="zh-CN"/>
              </w:rPr>
              <w:t xml:space="preserve">或</w:t>
            </w:r>
            <w:r>
              <w:rPr>
                <w:rFonts w:hint="eastAsia" w:hAnsi="宋体" w:cs="宋体"/>
                <w:b w:val="0"/>
                <w:color w:val="auto"/>
                <w:position w:val="0"/>
                <w:szCs w:val="24"/>
                <w:highlight w:val="none"/>
              </w:rPr>
              <w:t xml:space="preserve">租赁上述车辆，每提供一台车辆得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分，最多得</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（2）根据投标人提供的自有或租赁的</w:t>
            </w:r>
            <w:r>
              <w:rPr>
                <w:rFonts w:hint="eastAsia" w:hAnsi="宋体" w:cs="宋体"/>
                <w:bCs/>
                <w:color w:val="auto"/>
                <w:position w:val="0"/>
                <w:szCs w:val="24"/>
                <w:highlight w:val="none"/>
              </w:rPr>
              <w:t xml:space="preserve">（冷藏运输车）</w:t>
            </w:r>
            <w:r>
              <w:rPr>
                <w:rFonts w:hint="eastAsia" w:hAnsi="宋体" w:cs="宋体"/>
                <w:b w:val="0"/>
                <w:color w:val="auto"/>
                <w:position w:val="0"/>
                <w:szCs w:val="24"/>
                <w:highlight w:val="none"/>
              </w:rPr>
              <w:t xml:space="preserve">车辆的数量进行评分，若投标人具备自有上述车辆</w:t>
            </w:r>
            <w:r>
              <w:rPr>
                <w:rFonts w:hint="eastAsia" w:hAnsi="宋体" w:cs="宋体"/>
                <w:b w:val="0"/>
                <w:color w:val="auto"/>
                <w:position w:val="0"/>
                <w:szCs w:val="24"/>
                <w:highlight w:val="none"/>
                <w:lang w:eastAsia="zh-CN"/>
              </w:rPr>
              <w:t xml:space="preserve">或</w:t>
            </w:r>
            <w:r>
              <w:rPr>
                <w:rFonts w:hint="eastAsia" w:hAnsi="宋体" w:cs="宋体"/>
                <w:b w:val="0"/>
                <w:color w:val="auto"/>
                <w:position w:val="0"/>
                <w:szCs w:val="24"/>
                <w:highlight w:val="none"/>
              </w:rPr>
              <w:t xml:space="preserve">租赁上述车辆，每提供一台租赁车辆得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分，最多得</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Cs/>
                <w:color w:val="auto"/>
                <w:position w:val="0"/>
                <w:szCs w:val="24"/>
                <w:highlight w:val="none"/>
              </w:rPr>
              <w:t xml:space="preserve">1、以上两类车辆重复提供的，仅计算一次；2、车辆属于自有的须提供：年审有效期内的自有车辆照片、行驶证、机动车辆登记证书复印件，车辆注册用户须和投标人名称或法人代表名称一致，车辆类型以行驶证或机动车辆登记证书所载类型为准，不提供不得分。2、车辆属于租赁的须提供：租赁合同、车辆照片和租赁公司《道路运输经营许可证》复印件，合同剩余有效期自开标之日起不少于1年。未按以上要求提供证明材料或缺项、漏项，本项不得分。</w:t>
            </w:r>
            <w:r>
              <w:rPr>
                <w:rFonts w:hint="eastAsia" w:hAnsi="宋体" w:cs="宋体"/>
                <w:b w:val="0"/>
                <w:color w:val="auto"/>
                <w:position w:val="0"/>
                <w:szCs w:val="24"/>
                <w:highlight w:val="none"/>
              </w:rPr>
              <w:t xml:space="preserve">）</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食材安全保障</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eastAsia="宋体" w:cs="宋体"/>
                <w:b w:val="0"/>
                <w:color w:val="auto"/>
                <w:position w:val="0"/>
                <w:sz w:val="21"/>
                <w:szCs w:val="21"/>
                <w:highlight w:val="none"/>
                <w:lang w:eastAsia="zh-CN"/>
              </w:rPr>
            </w:pPr>
            <w:r>
              <w:rPr>
                <w:rFonts w:hint="eastAsia" w:hAnsi="宋体" w:cs="宋体"/>
                <w:b w:val="0"/>
                <w:color w:val="auto"/>
                <w:position w:val="0"/>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textDirection w:val="lrTb"/>
            <w:noWrap w:val="false"/>
          </w:tcPr>
          <w:p>
            <w:pPr>
              <w:pStyle w:val="969"/>
              <w:ind w:left="0"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提供自开标前 12 个月（截止开标之日），由具备相应检验检测能力</w:t>
            </w:r>
            <w:r>
              <w:rPr>
                <w:rFonts w:hint="eastAsia" w:ascii="宋体" w:hAnsi="宋体" w:eastAsia="宋体" w:cs="宋体"/>
                <w:color w:val="auto"/>
                <w:sz w:val="21"/>
                <w:szCs w:val="21"/>
                <w:highlight w:val="none"/>
                <w:lang w:val="en-US" w:eastAsia="zh-CN"/>
              </w:rPr>
              <w:t xml:space="preserve">或</w:t>
            </w:r>
            <w:r>
              <w:rPr>
                <w:rFonts w:ascii="宋体" w:hAnsi="宋体" w:eastAsia="宋体" w:cs="宋体"/>
                <w:color w:val="auto"/>
                <w:sz w:val="21"/>
                <w:szCs w:val="21"/>
                <w:highlight w:val="none"/>
              </w:rPr>
              <w:t xml:space="preserve">经国家认可的</w:t>
            </w:r>
            <w:r>
              <w:rPr>
                <w:rFonts w:hint="eastAsia" w:cs="宋体"/>
                <w:color w:val="auto"/>
                <w:sz w:val="21"/>
                <w:szCs w:val="21"/>
                <w:highlight w:val="none"/>
                <w:lang w:val="en-US" w:eastAsia="zh-CN"/>
              </w:rPr>
              <w:t xml:space="preserve">具备CMA资质的</w:t>
            </w:r>
            <w:r>
              <w:rPr>
                <w:rFonts w:ascii="宋体" w:hAnsi="宋体" w:eastAsia="宋体" w:cs="宋体"/>
                <w:color w:val="auto"/>
                <w:sz w:val="21"/>
                <w:szCs w:val="21"/>
                <w:highlight w:val="none"/>
              </w:rPr>
              <w:t xml:space="preserve">第三方检验检测机构出具的本包</w:t>
            </w:r>
            <w:r>
              <w:rPr>
                <w:rFonts w:hint="eastAsia" w:hAnsi="宋体" w:cs="宋体"/>
                <w:bCs/>
                <w:color w:val="auto"/>
                <w:position w:val="0"/>
                <w:sz w:val="21"/>
                <w:szCs w:val="21"/>
                <w:highlight w:val="none"/>
              </w:rPr>
              <w:t xml:space="preserve">蔬菜、水果类</w:t>
            </w:r>
            <w:r>
              <w:rPr>
                <w:rFonts w:ascii="宋体" w:hAnsi="宋体" w:eastAsia="宋体" w:cs="宋体"/>
                <w:color w:val="auto"/>
                <w:sz w:val="21"/>
                <w:szCs w:val="21"/>
                <w:highlight w:val="none"/>
              </w:rPr>
              <w:t xml:space="preserve">食材检验合格报告</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每提供一种不同食材的有效报告得 </w:t>
            </w:r>
            <w:r>
              <w:rPr>
                <w:rFonts w:hint="eastAsia" w:cs="宋体"/>
                <w:color w:val="auto"/>
                <w:sz w:val="21"/>
                <w:szCs w:val="21"/>
                <w:highlight w:val="none"/>
                <w:lang w:val="en-US" w:eastAsia="zh-CN"/>
              </w:rPr>
              <w:t xml:space="preserve">1</w:t>
            </w:r>
            <w:r>
              <w:rPr>
                <w:rFonts w:ascii="宋体" w:hAnsi="宋体" w:eastAsia="宋体" w:cs="宋体"/>
                <w:color w:val="auto"/>
                <w:sz w:val="21"/>
                <w:szCs w:val="21"/>
                <w:highlight w:val="none"/>
              </w:rPr>
              <w:t xml:space="preserve">分，本项最高得 </w:t>
            </w:r>
            <w:r>
              <w:rPr>
                <w:rFonts w:hint="eastAsia"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 分；同一种食材的报告重复提交的，不重复计分。投标所附检测报告用于评审打分，报告对应的产品为中标后拟供货产品。</w:t>
            </w:r>
            <w:r/>
          </w:p>
          <w:p>
            <w:pPr>
              <w:pStyle w:val="969"/>
              <w:ind w:left="0"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须提</w:t>
            </w:r>
            <w:r>
              <w:rPr>
                <w:rFonts w:hint="eastAsia" w:ascii="宋体" w:hAnsi="宋体" w:eastAsia="宋体" w:cs="宋体"/>
                <w:color w:val="auto"/>
                <w:sz w:val="21"/>
                <w:szCs w:val="21"/>
                <w:highlight w:val="none"/>
                <w:lang w:val="en-US" w:eastAsia="zh-CN"/>
              </w:rPr>
              <w:t xml:space="preserve">供</w:t>
            </w:r>
            <w:r>
              <w:rPr>
                <w:rFonts w:ascii="宋体" w:hAnsi="宋体" w:eastAsia="宋体" w:cs="宋体"/>
                <w:color w:val="auto"/>
                <w:sz w:val="21"/>
                <w:szCs w:val="21"/>
                <w:highlight w:val="none"/>
              </w:rPr>
              <w:t xml:space="preserve">合格有效的检测报告复印件并加盖投标人公章，未提供的本项不得分。为便于评审，可对报告关键指标采用标红、下划线、箭头等方式予以显著标注。</w:t>
            </w:r>
            <w:r/>
          </w:p>
          <w:p>
            <w:pPr>
              <w:pStyle w:val="969"/>
              <w:ind w:left="0" w:firstLine="0"/>
              <w:rPr>
                <w:rFonts w:hint="eastAsia" w:eastAsia="宋体"/>
                <w:color w:val="auto"/>
                <w:sz w:val="21"/>
                <w:szCs w:val="21"/>
                <w:highlight w:val="none"/>
                <w:lang w:eastAsia="zh-CN"/>
              </w:rPr>
            </w:pPr>
            <w:r>
              <w:rPr>
                <w:rFonts w:ascii="宋体" w:hAnsi="宋体" w:eastAsia="宋体" w:cs="宋体"/>
                <w:color w:val="auto"/>
                <w:sz w:val="21"/>
                <w:szCs w:val="21"/>
                <w:highlight w:val="none"/>
              </w:rPr>
              <w:t xml:space="preserve">中标后供货时，投标人须按合同约定随货提供对应供货批次的质检报告；投标评审用检测报告与供货批次质检报告的出具日期、报告编号可不一致，但供货产品的品名、品牌、规格、执行标准、生产厂家应与投标报告样品保持一致，产品质量指标不得低于投标报告载明水平</w:t>
            </w:r>
            <w:r>
              <w:rPr>
                <w:rFonts w:hint="eastAsia" w:cs="宋体"/>
                <w:color w:val="auto"/>
                <w:sz w:val="21"/>
                <w:szCs w:val="21"/>
                <w:highlight w:val="none"/>
                <w:lang w:eastAsia="zh-CN"/>
              </w:rPr>
              <w:t xml:space="preserve">，否则采购人有权拒收。</w:t>
            </w:r>
            <w:r/>
          </w:p>
        </w:tc>
      </w:tr>
      <w:tr>
        <w:trPr>
          <w:cantSplit/>
          <w:jc w:val="center"/>
          <w:trHeight w:val="733"/>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default"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履约能力</w:t>
            </w:r>
            <w:r>
              <w:rPr>
                <w:rFonts w:hint="eastAsia" w:hAnsi="宋体" w:cs="宋体"/>
                <w:b w:val="0"/>
                <w:color w:val="auto"/>
                <w:position w:val="0"/>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706" w:type="dxa"/>
            <w:vAlign w:val="top"/>
            <w:textDirection w:val="lrTb"/>
            <w:noWrap w:val="false"/>
          </w:tcPr>
          <w:p>
            <w:pPr>
              <w:rPr>
                <w:rFonts w:hint="eastAsia" w:hAnsi="宋体" w:cs="宋体"/>
                <w:b w:val="0"/>
                <w:color w:val="auto"/>
                <w:position w:val="0"/>
                <w:szCs w:val="24"/>
                <w:highlight w:val="none"/>
              </w:rPr>
            </w:pPr>
            <w:r>
              <w:rPr>
                <w:rFonts w:hint="eastAsia" w:ascii="宋体" w:hAnsi="宋体" w:cs="宋体"/>
                <w:color w:val="auto"/>
                <w:highlight w:val="none"/>
                <w:lang w:val="en-US" w:eastAsia="zh-CN" w:bidi="ar-SA"/>
              </w:rPr>
              <w:t xml:space="preserve">1、投标人具有食品检测设备得1分，未提供不得分（提供设备购买发票或租赁合同和设备照片，发票抬头须与投标人一致）</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履约能力</w:t>
            </w:r>
            <w:r>
              <w:rPr>
                <w:rFonts w:hint="eastAsia" w:hAnsi="宋体" w:cs="宋体"/>
                <w:b w:val="0"/>
                <w:color w:val="auto"/>
                <w:position w:val="0"/>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（1）投标人与商超</w:t>
            </w:r>
            <w:r>
              <w:rPr>
                <w:rFonts w:hint="eastAsia" w:hAnsi="宋体" w:cs="宋体"/>
                <w:b w:val="0"/>
                <w:color w:val="auto"/>
                <w:position w:val="0"/>
                <w:szCs w:val="24"/>
                <w:highlight w:val="none"/>
                <w:lang w:val="en-US" w:eastAsia="zh-CN"/>
              </w:rPr>
              <w:t xml:space="preserve">或生产基地或</w:t>
            </w:r>
            <w:r>
              <w:rPr>
                <w:rFonts w:hint="eastAsia" w:hAnsi="宋体" w:cs="宋体"/>
                <w:b w:val="0"/>
                <w:color w:val="auto"/>
                <w:position w:val="0"/>
                <w:szCs w:val="24"/>
                <w:highlight w:val="none"/>
              </w:rPr>
              <w:t xml:space="preserve">项目所在地农贸市场具有稳定合作关系的，每1个得1分，最高</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p>
          <w:p>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（需提供与农贸市场或商超</w:t>
            </w:r>
            <w:r>
              <w:rPr>
                <w:rFonts w:hint="eastAsia" w:hAnsi="宋体" w:cs="宋体"/>
                <w:b w:val="0"/>
                <w:color w:val="auto"/>
                <w:position w:val="0"/>
                <w:szCs w:val="24"/>
                <w:highlight w:val="none"/>
                <w:lang w:val="en-US" w:eastAsia="zh-CN"/>
              </w:rPr>
              <w:t xml:space="preserve">或生产基地</w:t>
            </w:r>
            <w:r>
              <w:rPr>
                <w:rFonts w:hint="eastAsia" w:hAnsi="宋体" w:cs="宋体"/>
                <w:bCs/>
                <w:color w:val="auto"/>
                <w:position w:val="0"/>
                <w:szCs w:val="24"/>
                <w:highlight w:val="none"/>
              </w:rPr>
              <w:t xml:space="preserve">的合作协议或者合同复印件等有效证明材料，并加盖投标人公章，未提供不得分。）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（2）投标人具有蔬菜或水果种植基地（种植基地可以自有产权或租赁或承包或合作的），每提供1项得1分，满分</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（需提供自有基地相关的产权证明复印件并加盖投标人公章，如租赁、承包或合作关系的提供有效期内相关合同复印件加盖投标人公章，未提供不得分。）</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保险要求</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投标人承诺中标后、项目合同签订前，为本项目</w:t>
            </w:r>
            <w:r>
              <w:rPr>
                <w:rFonts w:hint="eastAsia" w:ascii="宋体" w:hAnsi="宋体" w:eastAsia="宋体" w:cs="宋体"/>
                <w:color w:val="auto"/>
                <w:sz w:val="21"/>
                <w:szCs w:val="21"/>
                <w:highlight w:val="none"/>
                <w:lang w:val="en-US" w:eastAsia="zh-CN" w:bidi="ar"/>
              </w:rPr>
              <w:t xml:space="preserve">蔬菜、水果类</w:t>
            </w:r>
            <w:r>
              <w:rPr>
                <w:rFonts w:ascii="宋体" w:hAnsi="宋体" w:eastAsia="宋体" w:cs="宋体"/>
                <w:color w:val="auto"/>
                <w:sz w:val="21"/>
                <w:szCs w:val="21"/>
                <w:highlight w:val="none"/>
                <w:lang w:val="en-US" w:eastAsia="zh-CN" w:bidi="ar"/>
              </w:rPr>
              <w:t xml:space="preserve">产品投保食品安全责任险，且保险</w:t>
            </w:r>
            <w:r>
              <w:rPr>
                <w:rStyle w:val="983"/>
                <w:rFonts w:ascii="宋体" w:hAnsi="宋体" w:eastAsia="宋体" w:cs="宋体"/>
                <w:color w:val="auto"/>
                <w:sz w:val="21"/>
                <w:szCs w:val="21"/>
                <w:highlight w:val="none"/>
                <w:lang w:val="en-US" w:eastAsia="zh-CN" w:bidi="ar"/>
              </w:rPr>
              <w:t xml:space="preserve">累计赔偿限额</w:t>
            </w:r>
            <w:r>
              <w:rPr>
                <w:rFonts w:ascii="宋体" w:hAnsi="宋体" w:eastAsia="宋体" w:cs="宋体"/>
                <w:color w:val="auto"/>
                <w:sz w:val="21"/>
                <w:szCs w:val="21"/>
                <w:highlight w:val="none"/>
                <w:lang w:val="en-US" w:eastAsia="zh-CN" w:bidi="ar"/>
              </w:rPr>
              <w:t xml:space="preserve">及投保期限满足对应要求，按标准计分，未提供有效承诺不得分：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1、承诺投保食品安全责任险，</w:t>
            </w:r>
            <w:r>
              <w:rPr>
                <w:rStyle w:val="983"/>
                <w:rFonts w:ascii="宋体" w:hAnsi="宋体" w:eastAsia="宋体" w:cs="宋体"/>
                <w:color w:val="auto"/>
                <w:sz w:val="21"/>
                <w:szCs w:val="21"/>
                <w:highlight w:val="none"/>
                <w:lang w:val="en-US" w:eastAsia="zh-CN" w:bidi="ar"/>
              </w:rPr>
              <w:t xml:space="preserve">累计赔偿限额≥</w:t>
            </w:r>
            <w:r>
              <w:rPr>
                <w:rStyle w:val="983"/>
                <w:rFonts w:hint="eastAsia" w:ascii="宋体" w:hAnsi="宋体" w:eastAsia="宋体" w:cs="宋体"/>
                <w:color w:val="auto"/>
                <w:sz w:val="21"/>
                <w:szCs w:val="21"/>
                <w:highlight w:val="none"/>
                <w:lang w:val="en-US" w:eastAsia="zh-CN" w:bidi="ar"/>
              </w:rPr>
              <w:t xml:space="preserve">15</w:t>
            </w:r>
            <w:r>
              <w:rPr>
                <w:rStyle w:val="983"/>
                <w:rFonts w:ascii="宋体" w:hAnsi="宋体" w:eastAsia="宋体" w:cs="宋体"/>
                <w:color w:val="auto"/>
                <w:sz w:val="21"/>
                <w:szCs w:val="21"/>
                <w:highlight w:val="none"/>
                <w:lang w:val="en-US" w:eastAsia="zh-CN" w:bidi="ar"/>
              </w:rPr>
              <w:t xml:space="preserve">00万元</w:t>
            </w:r>
            <w:r>
              <w:rPr>
                <w:rFonts w:ascii="宋体" w:hAnsi="宋体" w:eastAsia="宋体" w:cs="宋体"/>
                <w:color w:val="auto"/>
                <w:sz w:val="21"/>
                <w:szCs w:val="21"/>
                <w:highlight w:val="none"/>
                <w:lang w:val="en-US" w:eastAsia="zh-CN" w:bidi="ar"/>
              </w:rPr>
              <w:t xml:space="preserve">，且投保有效期不低于1年的，得5分；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2、承诺投保食品安全责任险，</w:t>
            </w:r>
            <w:r>
              <w:rPr>
                <w:rStyle w:val="983"/>
                <w:rFonts w:ascii="宋体" w:hAnsi="宋体" w:eastAsia="宋体" w:cs="宋体"/>
                <w:color w:val="auto"/>
                <w:sz w:val="21"/>
                <w:szCs w:val="21"/>
                <w:highlight w:val="none"/>
                <w:lang w:val="en-US" w:eastAsia="zh-CN" w:bidi="ar"/>
              </w:rPr>
              <w:t xml:space="preserve">1000万元≤累计赔偿限额＜</w:t>
            </w:r>
            <w:r>
              <w:rPr>
                <w:rStyle w:val="983"/>
                <w:rFonts w:hint="eastAsia" w:ascii="宋体" w:hAnsi="宋体" w:eastAsia="宋体" w:cs="宋体"/>
                <w:color w:val="auto"/>
                <w:sz w:val="21"/>
                <w:szCs w:val="21"/>
                <w:highlight w:val="none"/>
                <w:lang w:val="en-US" w:eastAsia="zh-CN" w:bidi="ar"/>
              </w:rPr>
              <w:t xml:space="preserve">15</w:t>
            </w:r>
            <w:r>
              <w:rPr>
                <w:rStyle w:val="983"/>
                <w:rFonts w:ascii="宋体" w:hAnsi="宋体" w:eastAsia="宋体" w:cs="宋体"/>
                <w:color w:val="auto"/>
                <w:sz w:val="21"/>
                <w:szCs w:val="21"/>
                <w:highlight w:val="none"/>
                <w:lang w:val="en-US" w:eastAsia="zh-CN" w:bidi="ar"/>
              </w:rPr>
              <w:t xml:space="preserve">00万元</w:t>
            </w:r>
            <w:r>
              <w:rPr>
                <w:rFonts w:ascii="宋体" w:hAnsi="宋体" w:eastAsia="宋体" w:cs="宋体"/>
                <w:color w:val="auto"/>
                <w:sz w:val="21"/>
                <w:szCs w:val="21"/>
                <w:highlight w:val="none"/>
                <w:lang w:val="en-US" w:eastAsia="zh-CN" w:bidi="ar"/>
              </w:rPr>
              <w:t xml:space="preserve">，且投保有效期不低于1年的，得3分；</w:t>
            </w:r>
            <w:r/>
          </w:p>
          <w:p>
            <w:pPr>
              <w:jc w:val="left"/>
              <w:keepLines w:val="0"/>
              <w:keepNext w:val="0"/>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3、承诺投保食品安全责任险，</w:t>
            </w:r>
            <w:r>
              <w:rPr>
                <w:rStyle w:val="983"/>
                <w:rFonts w:ascii="宋体" w:hAnsi="宋体" w:eastAsia="宋体" w:cs="宋体"/>
                <w:color w:val="auto"/>
                <w:sz w:val="21"/>
                <w:szCs w:val="21"/>
                <w:highlight w:val="none"/>
                <w:lang w:val="en-US" w:eastAsia="zh-CN" w:bidi="ar"/>
              </w:rPr>
              <w:t xml:space="preserve">500万元≤累计赔偿限额＜1000万元</w:t>
            </w:r>
            <w:r>
              <w:rPr>
                <w:rFonts w:ascii="宋体" w:hAnsi="宋体" w:eastAsia="宋体" w:cs="宋体"/>
                <w:color w:val="auto"/>
                <w:sz w:val="21"/>
                <w:szCs w:val="21"/>
                <w:highlight w:val="none"/>
                <w:lang w:val="en-US" w:eastAsia="zh-CN" w:bidi="ar"/>
              </w:rPr>
              <w:t xml:space="preserve">，且投保有效期不低于1年的，得1分；</w:t>
            </w:r>
            <w:r/>
          </w:p>
          <w:p>
            <w:pPr>
              <w:spacing w:line="360" w:lineRule="auto"/>
              <w:rPr>
                <w:rFonts w:hint="eastAsia" w:hAnsi="宋体" w:cs="宋体"/>
                <w:b w:val="0"/>
                <w:color w:val="auto"/>
                <w:position w:val="0"/>
                <w:szCs w:val="24"/>
                <w:highlight w:val="none"/>
              </w:rPr>
            </w:pPr>
            <w:r>
              <w:rPr>
                <w:rFonts w:ascii="宋体" w:hAnsi="宋体" w:eastAsia="宋体" w:cs="宋体"/>
                <w:color w:val="auto"/>
                <w:sz w:val="21"/>
                <w:szCs w:val="21"/>
                <w:highlight w:val="none"/>
                <w:lang w:val="en-US" w:eastAsia="zh-CN" w:bidi="ar"/>
              </w:rPr>
              <w:t xml:space="preserve">本项得分最高5分。投标人须提供加盖单位公章的</w:t>
            </w:r>
            <w:r>
              <w:rPr>
                <w:rStyle w:val="983"/>
                <w:rFonts w:ascii="宋体" w:hAnsi="宋体" w:eastAsia="宋体" w:cs="宋体"/>
                <w:color w:val="auto"/>
                <w:sz w:val="21"/>
                <w:szCs w:val="21"/>
                <w:highlight w:val="none"/>
                <w:lang w:val="en-US" w:eastAsia="zh-CN" w:bidi="ar"/>
              </w:rPr>
              <w:t xml:space="preserve">承诺书原件扫描件</w:t>
            </w:r>
            <w:r>
              <w:rPr>
                <w:rFonts w:ascii="宋体" w:hAnsi="宋体" w:eastAsia="宋体" w:cs="宋体"/>
                <w:color w:val="auto"/>
                <w:sz w:val="21"/>
                <w:szCs w:val="21"/>
                <w:highlight w:val="none"/>
                <w:lang w:val="en-US" w:eastAsia="zh-CN" w:bidi="ar"/>
              </w:rPr>
              <w:t xml:space="preserve">，未提供或承诺内容不符合上述要求的，本项不计分。</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投标人自202</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月1日以来承接过的</w:t>
            </w:r>
            <w:r>
              <w:rPr>
                <w:rFonts w:hint="eastAsia" w:hAnsi="宋体" w:cs="宋体"/>
                <w:b w:val="0"/>
                <w:color w:val="auto"/>
                <w:position w:val="0"/>
                <w:szCs w:val="24"/>
                <w:highlight w:val="none"/>
                <w:lang w:val="en-US" w:eastAsia="zh-CN"/>
              </w:rPr>
              <w:t xml:space="preserve">本包采购内容的</w:t>
            </w:r>
            <w:r>
              <w:rPr>
                <w:rFonts w:hint="eastAsia" w:hAnsi="宋体" w:cs="宋体"/>
                <w:b w:val="0"/>
                <w:color w:val="auto"/>
                <w:position w:val="0"/>
                <w:szCs w:val="24"/>
                <w:highlight w:val="none"/>
              </w:rPr>
              <w:t xml:space="preserve">食堂供货项目业绩的，每提供一个业绩材料得1分，最高得</w:t>
            </w:r>
            <w:r>
              <w:rPr>
                <w:rFonts w:hint="eastAsia" w:hAnsi="宋体" w:cs="宋体"/>
                <w:b w:val="0"/>
                <w:color w:val="auto"/>
                <w:position w:val="0"/>
                <w:szCs w:val="24"/>
                <w:highlight w:val="none"/>
                <w:lang w:val="en-US" w:eastAsia="zh-CN"/>
              </w:rPr>
              <w:t xml:space="preserve">10</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①上述业绩同一项目或同一用户单位的业绩只计一次，计算时间以合同签订时间为准。②投标文件中业绩证明材料须提供与用户签订的合同首页、标的所在页、签字盖章页及供货清单附采购发票证明材料并加盖投标人公章，方可作为一份有效业绩，未提供或提供的材料不全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Borders>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配送管理方案</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评委根据投标人提供的食材配送管理方案（包括但不限于配送能力、服务流程、特色服务、库存不足解决方案、以及配送过程中安全保障措施等）进行综合评分：方案针对性、可操作性强、重点突出、涵盖全面得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分，方案针对性、可操作性较强、重点较突出、涵盖较全面得3分，方案针对性、可操作性一般、重点不突出、涵盖度较少得1分，未提供的不得分。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11</w:t>
            </w:r>
            <w:r/>
          </w:p>
        </w:tc>
        <w:tc>
          <w:tcPr>
            <w:tcBorders>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采购渠道方案</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投标人提供的供货渠道（可提供产品来源渠道说明或证明、产品品牌质量或经销资质、进货发票或合同等相关证明材料）进行综合评分：所供货品均具有可追溯性、供货渠道正规、所提供的方案针对性强、涵盖全面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分，所供货品均具有可追溯性、供货渠道较正规、所提供的方案针对性一般、涵盖较全面得3分，所供货品基本具有可追溯性、供货渠道正规性一般、所提供的方案针对性弱、涵盖较少得1分，未提供的不得分。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12</w:t>
            </w:r>
            <w:r/>
          </w:p>
        </w:tc>
        <w:tc>
          <w:tcPr>
            <w:tcBorders>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应急服务方案</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针对本项目提供的应急处理方案（包括但不限于恶劣天气供应、紧急补货处理、食品安全事件处理措施与售后服务等。）方案针对性、可操作性强、重点突出、涵盖全面得5分，方案针对性、可操作性较强、重点较突出、涵盖较全面得3分，方案针对性、可操作性一般、重点不突出、涵盖度较少得1分，未提供的不得分。</w:t>
            </w:r>
            <w:r/>
          </w:p>
        </w:tc>
      </w:tr>
      <w:tr>
        <w:trPr>
          <w:cantSplit/>
          <w:jc w:val="center"/>
          <w:trHeight w:val="90"/>
        </w:trPr>
        <w:tc>
          <w:tcPr>
            <w:tcBorders>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13</w:t>
            </w:r>
            <w:r/>
          </w:p>
        </w:tc>
        <w:tc>
          <w:tcPr>
            <w:tcBorders>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仓储能力</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提供自有仓库或租赁仓库说明及相关材料。应包含但不限于仓库数量、位置、管理制度、照片、产权证明/租赁协议等。说明及材料清晰完整、详实有效、数量布局科学合理、管理制度完善可行，契合项目实际需求得5分；说明及材料完整有效，较为清晰，具备一定科学合理性，具备较为完善的管理制度和基本可行性，基本满足项目实际需求得3分；说明材料有效，但完整性、清晰程度、科学合理性、管理制度完善程度和可行性有所欠缺，与项目实际需求存在差距得1分；其余情况或未提供不得分。</w:t>
            </w:r>
            <w:r/>
          </w:p>
        </w:tc>
      </w:tr>
      <w:tr>
        <w:trPr>
          <w:cantSplit/>
          <w:jc w:val="center"/>
          <w:trHeight w:val="224"/>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bCs/>
                <w:color w:val="auto"/>
                <w:szCs w:val="24"/>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706" w:type="dxa"/>
            <w:textDirection w:val="lrTb"/>
            <w:noWrap w:val="false"/>
          </w:tcPr>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根据招标文件要求结合本项目特点及自身经验，对本项目存在的重点及可能存在的难点进行分析。评标委员会根据分析内容重点考察各投标人对本项目理解程度、分析能力、重点难点处理能力、履约能力等方面。</w:t>
            </w:r>
            <w:r/>
          </w:p>
          <w:p>
            <w:pPr>
              <w:spacing w:line="360" w:lineRule="auto"/>
              <w:rPr>
                <w:rFonts w:hint="eastAsia" w:hAnsi="宋体" w:cs="宋体"/>
                <w:b w:val="0"/>
                <w:color w:val="auto"/>
                <w:position w:val="0"/>
                <w:szCs w:val="24"/>
                <w:highlight w:val="none"/>
              </w:rPr>
            </w:pPr>
            <w:r>
              <w:rPr>
                <w:rFonts w:hint="eastAsia" w:hAnsi="宋体" w:cs="宋体"/>
                <w:b w:val="0"/>
                <w:bCs/>
                <w:color w:val="auto"/>
                <w:szCs w:val="24"/>
                <w:highlight w:val="none"/>
              </w:rPr>
              <w:t xml:space="preserve">分析完整全面，思路逻辑清晰、重点难点处理能力强、科学可行、针对性强的得5分；分析基本完整，思路逻辑较为清晰，具备一定重点难点处理能力、合理性、可行性及针对性的得3分；分析完整性、思路逻辑性、重点难点处理能力、合理性、可行性及针对性有所欠缺的得1分；其他情形不得分。</w:t>
            </w:r>
            <w:r/>
          </w:p>
        </w:tc>
      </w:tr>
      <w:tr>
        <w:trPr>
          <w:cantSplit/>
          <w:jc w:val="center"/>
          <w:trHeight w:val="224"/>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hAnsi="宋体" w:cs="宋体"/>
                <w:b w:val="0"/>
                <w:bCs/>
                <w:color w:val="auto"/>
                <w:sz w:val="21"/>
                <w:szCs w:val="21"/>
                <w:highlight w:val="none"/>
              </w:rPr>
            </w:pPr>
            <w:r>
              <w:rPr>
                <w:rFonts w:ascii="宋体" w:hAnsi="宋体" w:eastAsia="宋体" w:cs="宋体"/>
                <w:color w:val="auto"/>
                <w:sz w:val="21"/>
                <w:szCs w:val="21"/>
                <w:highlight w:val="none"/>
              </w:rPr>
              <w:t xml:space="preserve">食品安全管理方案</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hAnsi="宋体" w:cs="宋体"/>
                <w:b w:val="0"/>
                <w:bCs/>
                <w:color w:val="auto"/>
                <w:sz w:val="21"/>
                <w:szCs w:val="21"/>
                <w:highlight w:val="none"/>
              </w:rPr>
            </w:pPr>
            <w:r>
              <w:rPr>
                <w:rFonts w:hint="eastAsia" w:hAnsi="宋体" w:cs="宋体"/>
                <w:b w:val="0"/>
                <w:color w:val="auto"/>
                <w:position w:val="0"/>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rPr>
              <w:t xml:space="preserve">评委结合投标文件提供的专项食品安全管理</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内容包括但不限于</w:t>
            </w:r>
            <w:r>
              <w:rPr>
                <w:rFonts w:ascii="宋体" w:hAnsi="宋体" w:eastAsia="宋体" w:cs="宋体"/>
                <w:color w:val="auto"/>
                <w:sz w:val="21"/>
                <w:szCs w:val="21"/>
                <w:highlight w:val="none"/>
              </w:rPr>
              <w:t xml:space="preserve">食安岗位权责管理、到货入库验收管控、在库质量风险排查机制、问题食材隔离处置、不合格食材召回流程、供货过程风险自查管控</w:t>
            </w:r>
            <w:r>
              <w:rPr>
                <w:rFonts w:hint="eastAsia" w:ascii="宋体" w:hAnsi="宋体" w:eastAsia="宋体" w:cs="宋体"/>
                <w:color w:val="auto"/>
                <w:sz w:val="21"/>
                <w:szCs w:val="21"/>
                <w:highlight w:val="none"/>
                <w:lang w:eastAsia="zh-CN"/>
              </w:rPr>
              <w:t xml:space="preserve">）</w:t>
            </w:r>
            <w:r/>
          </w:p>
          <w:p>
            <w:pPr>
              <w:numPr>
                <w:ilvl w:val="0"/>
                <w:numId w:val="0"/>
              </w:num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管理</w:t>
            </w: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完整闭环，全部评审要点均覆盖，管控流程清晰，贴合本包食材品类风险特点，可落地执行：得</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分；</w:t>
            </w:r>
            <w:r/>
          </w:p>
          <w:p>
            <w:pPr>
              <w:numPr>
                <w:ilvl w:val="0"/>
                <w:numId w:val="0"/>
              </w:num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具备主要管理</w:t>
            </w: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，覆盖大部分评审要点，但部分管控流程细节简单，针对性一般：得 </w:t>
            </w:r>
            <w:r>
              <w:rPr>
                <w:rFonts w:hint="eastAsia" w:ascii="宋体" w:hAnsi="宋体" w:eastAsia="宋体" w:cs="宋体"/>
                <w:color w:val="auto"/>
                <w:sz w:val="21"/>
                <w:szCs w:val="21"/>
                <w:highlight w:val="none"/>
                <w:lang w:val="en-US" w:eastAsia="zh-CN"/>
              </w:rPr>
              <w:t xml:space="preserve">3</w:t>
            </w:r>
            <w:r>
              <w:rPr>
                <w:rFonts w:ascii="宋体" w:hAnsi="宋体" w:eastAsia="宋体" w:cs="宋体"/>
                <w:color w:val="auto"/>
                <w:sz w:val="21"/>
                <w:szCs w:val="21"/>
                <w:highlight w:val="none"/>
              </w:rPr>
              <w:t xml:space="preserve">分；</w:t>
            </w:r>
            <w:r/>
          </w:p>
          <w:p>
            <w:pPr>
              <w:numPr>
                <w:ilvl w:val="0"/>
                <w:numId w:val="0"/>
              </w:num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内容简略，缺失多项关键食安管控环节，可执行性弱：得</w:t>
            </w:r>
            <w:r>
              <w:rPr>
                <w:rFonts w:hint="eastAsia" w:ascii="宋体" w:hAnsi="宋体" w:eastAsia="宋体" w:cs="宋体"/>
                <w:color w:val="auto"/>
                <w:sz w:val="21"/>
                <w:szCs w:val="21"/>
                <w:highlight w:val="none"/>
                <w:lang w:val="en-US" w:eastAsia="zh-CN"/>
              </w:rPr>
              <w:t xml:space="preserve">1</w:t>
            </w:r>
            <w:r>
              <w:rPr>
                <w:rFonts w:ascii="宋体" w:hAnsi="宋体" w:eastAsia="宋体" w:cs="宋体"/>
                <w:color w:val="auto"/>
                <w:sz w:val="21"/>
                <w:szCs w:val="21"/>
                <w:highlight w:val="none"/>
              </w:rPr>
              <w:t xml:space="preserve">分；</w:t>
            </w:r>
            <w:r/>
          </w:p>
          <w:p>
            <w:pPr>
              <w:numPr>
                <w:ilvl w:val="0"/>
                <w:numId w:val="0"/>
              </w:numPr>
              <w:ind w:left="0" w:firstLine="0"/>
              <w:spacing w:line="360" w:lineRule="auto"/>
              <w:rPr>
                <w:rFonts w:hint="eastAsia" w:hAnsi="宋体" w:cs="宋体"/>
                <w:b w:val="0"/>
                <w:bCs/>
                <w:color w:val="auto"/>
                <w:sz w:val="21"/>
                <w:szCs w:val="21"/>
                <w:highlight w:val="none"/>
              </w:rPr>
            </w:pPr>
            <w:r>
              <w:rPr>
                <w:rFonts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方案不得分</w:t>
            </w:r>
            <w:r>
              <w:rPr>
                <w:rFonts w:ascii="宋体" w:hAnsi="宋体" w:eastAsia="宋体" w:cs="宋体"/>
                <w:color w:val="auto"/>
                <w:sz w:val="21"/>
                <w:szCs w:val="21"/>
                <w:highlight w:val="none"/>
              </w:rPr>
              <w:t xml:space="preserve">。</w:t>
            </w:r>
            <w:bookmarkEnd w:id="139"/>
            <w:r/>
            <w:r/>
          </w:p>
        </w:tc>
      </w:tr>
    </w:tbl>
    <w:p>
      <w:pPr>
        <w:numPr>
          <w:ilvl w:val="0"/>
          <w:numId w:val="0"/>
        </w:numPr>
        <w:jc w:val="both"/>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right="-10" w:firstLine="480"/>
        <w:spacing w:line="360" w:lineRule="auto"/>
        <w:rPr>
          <w:rFonts w:ascii="宋体" w:hAnsi="宋体"/>
          <w:color w:val="auto"/>
          <w:sz w:val="24"/>
          <w:szCs w:val="24"/>
          <w:highlight w:val="none"/>
        </w:rPr>
      </w:pPr>
      <w:r/>
      <w:bookmarkStart w:id="140" w:name="_Toc514054481"/>
      <w:r>
        <w:rPr>
          <w:rFonts w:hint="eastAsia" w:ascii="宋体" w:hAnsi="宋体"/>
          <w:color w:val="auto"/>
          <w:sz w:val="24"/>
          <w:szCs w:val="24"/>
          <w:highlight w:val="none"/>
          <w:lang w:val="en-US" w:eastAsia="zh-CN"/>
        </w:rPr>
        <w:t xml:space="preserve">四个包</w:t>
      </w: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（1）国家政策导向</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②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right="-10" w:firstLine="480"/>
        <w:spacing w:line="360" w:lineRule="auto"/>
        <w:rPr>
          <w:rFonts w:ascii="宋体" w:hAnsi="宋体"/>
          <w:color w:val="auto"/>
          <w:sz w:val="24"/>
          <w:szCs w:val="24"/>
          <w:highlight w:val="none"/>
        </w:rPr>
      </w:pPr>
      <w:r>
        <w:rPr>
          <w:rFonts w:hint="default" w:ascii="宋体" w:hAnsi="宋体"/>
          <w:color w:val="auto"/>
          <w:sz w:val="24"/>
          <w:szCs w:val="24"/>
          <w:highlight w:val="none"/>
        </w:rPr>
        <w:t xml:space="preserve">③</w:t>
      </w:r>
      <w:r>
        <w:rPr>
          <w:rFonts w:hint="eastAsia" w:ascii="宋体" w:hAnsi="宋体"/>
          <w:color w:val="auto"/>
          <w:sz w:val="24"/>
          <w:szCs w:val="24"/>
          <w:highlight w:val="none"/>
        </w:rPr>
        <w:t xml:space="preserve">乡村产业振兴支持政策：根据《关于运用政府采购政策支持乡村产业振兴的通知》（财库〔2021〕19号），鼓励采用预留采购份额方式，通过脱贫地区农副产品网络销售平台（原贫困地区农副产品网络销售平台）采购脱贫地区农副产品。</w:t>
      </w:r>
      <w:r/>
    </w:p>
    <w:p>
      <w:pPr>
        <w:ind w:firstLine="482"/>
        <w:rPr>
          <w:rFonts w:ascii="宋体" w:hAnsi="宋体"/>
          <w:color w:val="auto"/>
          <w:sz w:val="24"/>
          <w:szCs w:val="24"/>
          <w:highlight w:val="none"/>
        </w:rPr>
      </w:pPr>
      <w:r>
        <w:rPr>
          <w:rFonts w:hint="eastAsia" w:ascii="宋体" w:hAnsi="宋体"/>
          <w:b/>
          <w:bCs/>
          <w:color w:val="auto"/>
          <w:sz w:val="24"/>
          <w:szCs w:val="24"/>
          <w:highlight w:val="none"/>
        </w:rPr>
        <w:t xml:space="preserve">所有认证、证明和业绩均以扫描件加盖公章作为依据（文件中明确要求原件的除外），原件标后备查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r/>
    </w:p>
    <w:p>
      <w:pPr>
        <w:pStyle w:val="966"/>
        <w:rPr>
          <w:rFonts w:hint="eastAsia"/>
          <w:color w:val="auto"/>
          <w:highlight w:val="none"/>
        </w:rPr>
      </w:pPr>
      <w:r/>
      <w:bookmarkStart w:id="141" w:name="_Toc8891"/>
      <w:r/>
      <w:bookmarkStart w:id="142" w:name="_Toc23169"/>
      <w:r>
        <w:rPr>
          <w:rFonts w:hint="eastAsia"/>
          <w:color w:val="auto"/>
          <w:highlight w:val="none"/>
        </w:rPr>
        <w:t xml:space="preserve">第四部分采购需求</w:t>
      </w:r>
      <w:bookmarkEnd w:id="140"/>
      <w:r/>
      <w:bookmarkEnd w:id="141"/>
      <w:r/>
      <w:bookmarkEnd w:id="142"/>
      <w:r/>
      <w:bookmarkStart w:id="143" w:name="_Toc514054482"/>
      <w:r/>
      <w:r/>
    </w:p>
    <w:p>
      <w:pPr>
        <w:keepLines w:val="0"/>
        <w:keepNext w:val="0"/>
        <w:pageBreakBefore w:val="0"/>
        <w:spacing w:line="500" w:lineRule="exact"/>
        <w:rPr>
          <w:rFonts w:hint="eastAsia" w:hAnsi="宋体" w:cs="仿宋"/>
          <w:bCs/>
          <w:color w:val="auto"/>
          <w:position w:val="0"/>
          <w:szCs w:val="24"/>
          <w:highlight w:val="none"/>
        </w:rPr>
      </w:pPr>
      <w:r>
        <w:rPr>
          <w:rFonts w:hint="eastAsia"/>
          <w:color w:val="auto"/>
          <w:highlight w:val="none"/>
        </w:rPr>
        <w:t xml:space="preserve">一</w:t>
      </w:r>
      <w:r>
        <w:rPr>
          <w:color w:val="auto"/>
          <w:highlight w:val="none"/>
        </w:rPr>
        <w:t xml:space="preserve">、</w:t>
      </w:r>
      <w:r>
        <w:rPr>
          <w:rFonts w:hint="eastAsia"/>
          <w:color w:val="auto"/>
          <w:highlight w:val="none"/>
        </w:rPr>
        <w:t xml:space="preserve">技术</w:t>
      </w:r>
      <w:bookmarkStart w:id="144" w:name="_Toc5953"/>
      <w:r>
        <w:rPr>
          <w:rFonts w:hint="eastAsia"/>
          <w:color w:val="auto"/>
          <w:highlight w:val="none"/>
        </w:rPr>
        <w:t xml:space="preserve">需求</w:t>
      </w:r>
      <w:r/>
    </w:p>
    <w:p>
      <w:pPr>
        <w:keepLines w:val="0"/>
        <w:keepNext w:val="0"/>
        <w:pageBreakBefore w:val="0"/>
        <w:spacing w:line="500" w:lineRule="exact"/>
        <w:rPr>
          <w:rFonts w:hint="eastAsia" w:hAnsi="宋体" w:cs="仿宋"/>
          <w:bCs/>
          <w:color w:val="auto"/>
          <w:position w:val="0"/>
          <w:sz w:val="21"/>
          <w:szCs w:val="21"/>
          <w:highlight w:val="none"/>
        </w:rPr>
      </w:pPr>
      <w:r>
        <w:rPr>
          <w:rFonts w:hint="eastAsia" w:hAnsi="宋体" w:cs="仿宋"/>
          <w:bCs/>
          <w:color w:val="auto"/>
          <w:position w:val="0"/>
          <w:szCs w:val="24"/>
          <w:highlight w:val="none"/>
        </w:rPr>
        <w:t xml:space="preserve">（一</w:t>
      </w:r>
      <w:r>
        <w:rPr>
          <w:rFonts w:hint="eastAsia" w:hAnsi="宋体" w:cs="仿宋"/>
          <w:bCs/>
          <w:color w:val="auto"/>
          <w:position w:val="0"/>
          <w:sz w:val="21"/>
          <w:szCs w:val="21"/>
          <w:highlight w:val="none"/>
        </w:rPr>
        <w:t xml:space="preserve">）项目总体要求</w:t>
      </w:r>
      <w:r/>
    </w:p>
    <w:p>
      <w:pPr>
        <w:ind w:firstLine="420"/>
        <w:keepLines w:val="0"/>
        <w:keepNext w:val="0"/>
        <w:pageBreakBefore w:val="0"/>
        <w:spacing w:line="500" w:lineRule="exact"/>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本项目各分包拟采购一家供应商进行配送服务。</w:t>
      </w:r>
      <w:r/>
    </w:p>
    <w:p>
      <w:pPr>
        <w:ind w:firstLine="420"/>
        <w:keepLines w:val="0"/>
        <w:keepNext w:val="0"/>
        <w:pageBreakBefore w:val="0"/>
        <w:spacing w:line="500" w:lineRule="exact"/>
        <w:rPr>
          <w:rFonts w:hint="eastAsia" w:hAnsi="宋体" w:cs="宋体"/>
          <w:b w:val="0"/>
          <w:color w:val="auto"/>
          <w:position w:val="0"/>
          <w:sz w:val="21"/>
          <w:szCs w:val="21"/>
          <w:highlight w:val="none"/>
        </w:rPr>
      </w:pPr>
      <w:r>
        <w:rPr>
          <w:rFonts w:hint="eastAsia" w:hAnsi="宋体" w:cs="宋体"/>
          <w:b w:val="0"/>
          <w:bCs/>
          <w:color w:val="auto"/>
          <w:position w:val="0"/>
          <w:sz w:val="21"/>
          <w:szCs w:val="21"/>
          <w:highlight w:val="none"/>
        </w:rPr>
        <w:t xml:space="preserve">采购预算：项目总预算（预估）为</w:t>
      </w:r>
      <w:r>
        <w:rPr>
          <w:rFonts w:hint="eastAsia" w:hAnsi="宋体" w:cs="宋体"/>
          <w:b w:val="0"/>
          <w:bCs/>
          <w:color w:val="auto"/>
          <w:position w:val="0"/>
          <w:sz w:val="21"/>
          <w:szCs w:val="21"/>
          <w:highlight w:val="none"/>
          <w:lang w:val="en-US" w:eastAsia="zh-CN"/>
        </w:rPr>
        <w:t xml:space="preserve"> 2685.1</w:t>
      </w:r>
      <w:r>
        <w:rPr>
          <w:rFonts w:hint="eastAsia" w:hAnsi="宋体" w:cs="宋体"/>
          <w:b w:val="0"/>
          <w:bCs/>
          <w:color w:val="auto"/>
          <w:position w:val="0"/>
          <w:sz w:val="21"/>
          <w:szCs w:val="21"/>
          <w:highlight w:val="none"/>
        </w:rPr>
        <w:t xml:space="preserve">万</w:t>
      </w:r>
      <w:r>
        <w:rPr>
          <w:rFonts w:hint="eastAsia" w:hAnsi="宋体" w:cs="宋体"/>
          <w:b w:val="0"/>
          <w:bCs/>
          <w:color w:val="auto"/>
          <w:position w:val="0"/>
          <w:sz w:val="21"/>
          <w:szCs w:val="21"/>
          <w:highlight w:val="none"/>
          <w:lang w:val="en-US" w:eastAsia="zh-CN"/>
        </w:rPr>
        <w:t xml:space="preserve">元</w:t>
      </w:r>
      <w:r>
        <w:rPr>
          <w:rFonts w:hint="eastAsia" w:hAnsi="宋体" w:cs="宋体"/>
          <w:b w:val="0"/>
          <w:bCs/>
          <w:color w:val="auto"/>
          <w:position w:val="0"/>
          <w:sz w:val="21"/>
          <w:szCs w:val="21"/>
          <w:highlight w:val="none"/>
        </w:rPr>
        <w:t xml:space="preserve">，各类食材年预算分别为：</w:t>
      </w:r>
      <w:r/>
    </w:p>
    <w:tbl>
      <w:tblPr>
        <w:tblStyle w:val="968"/>
        <w:tblW w:w="4840" w:type="pct"/>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2"/>
        <w:gridCol w:w="4841"/>
        <w:gridCol w:w="3126"/>
      </w:tblGrid>
      <w:tr>
        <w:trPr>
          <w:trHeight w:val="141"/>
        </w:trPr>
        <w:tc>
          <w:tcPr>
            <w:tcW w:w="824" w:type="pct"/>
            <w:vAlign w:val="center"/>
            <w:textDirection w:val="lrTb"/>
            <w:noWrap w:val="false"/>
          </w:tcPr>
          <w:p>
            <w:pPr>
              <w:jc w:val="center"/>
              <w:keepLines w:val="0"/>
              <w:keepNext w:val="0"/>
              <w:pageBreakBefore w:val="0"/>
              <w:spacing w:line="500" w:lineRule="exact"/>
              <w:rPr>
                <w:rFonts w:hint="eastAsia" w:hAnsi="宋体"/>
                <w:bCs/>
                <w:color w:val="auto"/>
                <w:position w:val="0"/>
                <w:sz w:val="21"/>
                <w:szCs w:val="21"/>
                <w:highlight w:val="none"/>
              </w:rPr>
            </w:pPr>
            <w:r>
              <w:rPr>
                <w:rFonts w:hint="eastAsia" w:hAnsi="宋体"/>
                <w:bCs/>
                <w:color w:val="auto"/>
                <w:position w:val="0"/>
                <w:sz w:val="21"/>
                <w:szCs w:val="21"/>
                <w:highlight w:val="none"/>
                <w:lang w:val="en-US" w:eastAsia="zh-CN"/>
              </w:rPr>
              <w:t xml:space="preserve">分</w:t>
            </w:r>
            <w:r>
              <w:rPr>
                <w:rFonts w:hint="eastAsia" w:hAnsi="宋体"/>
                <w:bCs/>
                <w:color w:val="auto"/>
                <w:position w:val="0"/>
                <w:sz w:val="21"/>
                <w:szCs w:val="21"/>
                <w:highlight w:val="none"/>
              </w:rPr>
              <w:t xml:space="preserve">包号</w:t>
            </w:r>
            <w:r/>
          </w:p>
        </w:tc>
        <w:tc>
          <w:tcPr>
            <w:tcW w:w="2537" w:type="pct"/>
            <w:vAlign w:val="center"/>
            <w:textDirection w:val="lrTb"/>
            <w:noWrap w:val="false"/>
          </w:tcPr>
          <w:p>
            <w:pPr>
              <w:jc w:val="center"/>
              <w:keepLines w:val="0"/>
              <w:keepNext w:val="0"/>
              <w:pageBreakBefore w:val="0"/>
              <w:spacing w:line="500" w:lineRule="exact"/>
              <w:rPr>
                <w:rFonts w:hint="eastAsia" w:hAnsi="宋体"/>
                <w:bCs/>
                <w:color w:val="auto"/>
                <w:position w:val="0"/>
                <w:sz w:val="21"/>
                <w:szCs w:val="21"/>
                <w:highlight w:val="none"/>
              </w:rPr>
            </w:pPr>
            <w:r>
              <w:rPr>
                <w:rFonts w:hint="eastAsia" w:hAnsi="宋体"/>
                <w:bCs/>
                <w:color w:val="auto"/>
                <w:position w:val="0"/>
                <w:sz w:val="21"/>
                <w:szCs w:val="21"/>
                <w:highlight w:val="none"/>
              </w:rPr>
              <w:t xml:space="preserve">货物名称</w:t>
            </w:r>
            <w:r/>
          </w:p>
        </w:tc>
        <w:tc>
          <w:tcPr>
            <w:tcW w:w="1638" w:type="pct"/>
            <w:vAlign w:val="center"/>
            <w:textDirection w:val="lrTb"/>
            <w:noWrap w:val="false"/>
          </w:tcPr>
          <w:p>
            <w:pPr>
              <w:jc w:val="center"/>
              <w:keepLines w:val="0"/>
              <w:keepNext w:val="0"/>
              <w:pageBreakBefore w:val="0"/>
              <w:spacing w:line="500" w:lineRule="exact"/>
              <w:rPr>
                <w:rFonts w:hint="eastAsia" w:hAnsi="宋体"/>
                <w:bCs/>
                <w:color w:val="auto"/>
                <w:position w:val="0"/>
                <w:sz w:val="21"/>
                <w:szCs w:val="21"/>
                <w:highlight w:val="none"/>
              </w:rPr>
            </w:pPr>
            <w:r>
              <w:rPr>
                <w:rFonts w:hint="eastAsia" w:hAnsi="宋体"/>
                <w:bCs/>
                <w:color w:val="auto"/>
                <w:position w:val="0"/>
                <w:sz w:val="21"/>
                <w:szCs w:val="21"/>
                <w:highlight w:val="none"/>
              </w:rPr>
              <w:t xml:space="preserve">预算金额（万元）</w:t>
            </w:r>
            <w:r/>
          </w:p>
        </w:tc>
      </w:tr>
      <w:tr>
        <w:trPr>
          <w:trHeight w:val="397"/>
        </w:trPr>
        <w:tc>
          <w:tcPr>
            <w:tcW w:w="824" w:type="pct"/>
            <w:vAlign w:val="center"/>
            <w:textDirection w:val="lrTb"/>
            <w:noWrap w:val="false"/>
          </w:tcPr>
          <w:p>
            <w:pPr>
              <w:jc w:val="center"/>
              <w:keepLines w:val="0"/>
              <w:keepNext w:val="0"/>
              <w:pageBreakBefore w:val="0"/>
              <w:spacing w:line="500" w:lineRule="exact"/>
              <w:rPr>
                <w:rFonts w:hint="eastAsia" w:hAnsi="宋体"/>
                <w:bCs/>
                <w:color w:val="auto"/>
                <w:position w:val="0"/>
                <w:sz w:val="21"/>
                <w:szCs w:val="21"/>
                <w:highlight w:val="none"/>
              </w:rPr>
            </w:pPr>
            <w:r>
              <w:rPr>
                <w:rFonts w:hint="eastAsia" w:hAnsi="宋体"/>
                <w:bCs/>
                <w:color w:val="auto"/>
                <w:position w:val="0"/>
                <w:sz w:val="21"/>
                <w:szCs w:val="21"/>
                <w:highlight w:val="none"/>
              </w:rPr>
              <w:t xml:space="preserve">1</w:t>
            </w:r>
            <w:r/>
          </w:p>
        </w:tc>
        <w:tc>
          <w:tcPr>
            <w:tcW w:w="2537" w:type="pct"/>
            <w:vAlign w:val="center"/>
            <w:textDirection w:val="lrTb"/>
            <w:noWrap w:val="false"/>
          </w:tcPr>
          <w:p>
            <w:pPr>
              <w:jc w:val="center"/>
              <w:keepLines w:val="0"/>
              <w:keepNext w:val="0"/>
              <w:pageBreakBefore w:val="0"/>
              <w:spacing w:line="500" w:lineRule="exact"/>
              <w:rPr>
                <w:rFonts w:hint="eastAsia" w:hAnsi="宋体"/>
                <w:b w:val="0"/>
                <w:color w:val="auto"/>
                <w:position w:val="0"/>
                <w:sz w:val="21"/>
                <w:szCs w:val="21"/>
                <w:highlight w:val="none"/>
              </w:rPr>
            </w:pPr>
            <w:r>
              <w:rPr>
                <w:rFonts w:hint="eastAsia"/>
                <w:b w:val="0"/>
                <w:bCs/>
                <w:color w:val="auto"/>
                <w:sz w:val="21"/>
                <w:szCs w:val="21"/>
                <w:highlight w:val="none"/>
              </w:rPr>
              <w:t xml:space="preserve">粮油、干调类</w:t>
            </w:r>
            <w:r/>
          </w:p>
        </w:tc>
        <w:tc>
          <w:tcPr>
            <w:tcW w:w="1638" w:type="pct"/>
            <w:vAlign w:val="center"/>
            <w:textDirection w:val="lrTb"/>
            <w:noWrap w:val="false"/>
          </w:tcPr>
          <w:p>
            <w:pPr>
              <w:jc w:val="center"/>
              <w:keepLines w:val="0"/>
              <w:keepNext w:val="0"/>
              <w:pageBreakBefore w:val="0"/>
              <w:spacing w:line="500" w:lineRule="exact"/>
              <w:rPr>
                <w:rFonts w:hint="eastAsia" w:hAnsi="宋体"/>
                <w:b w:val="0"/>
                <w:color w:val="auto"/>
                <w:position w:val="0"/>
                <w:sz w:val="21"/>
                <w:szCs w:val="21"/>
                <w:highlight w:val="none"/>
              </w:rPr>
            </w:pPr>
            <w:r>
              <w:rPr>
                <w:rFonts w:hint="eastAsia"/>
                <w:color w:val="auto"/>
                <w:sz w:val="21"/>
                <w:szCs w:val="21"/>
                <w:highlight w:val="none"/>
                <w:lang w:val="en-US" w:eastAsia="zh-CN"/>
              </w:rPr>
              <w:t xml:space="preserve">786.9</w:t>
            </w:r>
            <w:r/>
          </w:p>
        </w:tc>
      </w:tr>
      <w:tr>
        <w:trPr>
          <w:trHeight w:val="397"/>
        </w:trPr>
        <w:tc>
          <w:tcPr>
            <w:tcW w:w="824" w:type="pct"/>
            <w:vAlign w:val="center"/>
            <w:textDirection w:val="lrTb"/>
            <w:noWrap w:val="false"/>
          </w:tcPr>
          <w:p>
            <w:pPr>
              <w:jc w:val="center"/>
              <w:keepLines w:val="0"/>
              <w:keepNext w:val="0"/>
              <w:pageBreakBefore w:val="0"/>
              <w:spacing w:line="500" w:lineRule="exact"/>
              <w:rPr>
                <w:rFonts w:hint="eastAsia" w:hAnsi="宋体"/>
                <w:bCs/>
                <w:color w:val="auto"/>
                <w:position w:val="0"/>
                <w:sz w:val="21"/>
                <w:szCs w:val="21"/>
                <w:highlight w:val="none"/>
              </w:rPr>
            </w:pPr>
            <w:r>
              <w:rPr>
                <w:rFonts w:hint="eastAsia" w:hAnsi="宋体"/>
                <w:bCs/>
                <w:color w:val="auto"/>
                <w:position w:val="0"/>
                <w:sz w:val="21"/>
                <w:szCs w:val="21"/>
                <w:highlight w:val="none"/>
              </w:rPr>
              <w:t xml:space="preserve">2</w:t>
            </w:r>
            <w:r/>
          </w:p>
        </w:tc>
        <w:tc>
          <w:tcPr>
            <w:tcW w:w="2537" w:type="pct"/>
            <w:vAlign w:val="center"/>
            <w:textDirection w:val="lrTb"/>
            <w:noWrap w:val="false"/>
          </w:tcPr>
          <w:p>
            <w:pPr>
              <w:jc w:val="center"/>
              <w:keepLines w:val="0"/>
              <w:keepNext w:val="0"/>
              <w:pageBreakBefore w:val="0"/>
              <w:spacing w:line="500" w:lineRule="exact"/>
              <w:rPr>
                <w:b w:val="0"/>
                <w:bCs/>
                <w:color w:val="auto"/>
                <w:sz w:val="21"/>
                <w:szCs w:val="21"/>
                <w:highlight w:val="none"/>
              </w:rPr>
            </w:pPr>
            <w:r>
              <w:rPr>
                <w:rFonts w:hint="eastAsia"/>
                <w:b w:val="0"/>
                <w:bCs/>
                <w:color w:val="auto"/>
                <w:sz w:val="21"/>
                <w:szCs w:val="21"/>
                <w:highlight w:val="none"/>
              </w:rPr>
              <w:t xml:space="preserve">水产、家禽类</w:t>
            </w:r>
            <w:r/>
          </w:p>
        </w:tc>
        <w:tc>
          <w:tcPr>
            <w:tcW w:w="1638" w:type="pct"/>
            <w:vAlign w:val="center"/>
            <w:textDirection w:val="lrTb"/>
            <w:noWrap w:val="false"/>
          </w:tcPr>
          <w:p>
            <w:pPr>
              <w:pStyle w:val="973"/>
              <w:jc w:val="center"/>
              <w:keepLines w:val="0"/>
              <w:keepNext w:val="0"/>
              <w:pageBreakBefore w:val="0"/>
              <w:spacing w:line="500" w:lineRule="exact"/>
              <w:rPr>
                <w:rFonts w:hint="eastAsia" w:hAnsi="宋体"/>
                <w:b w:val="0"/>
                <w:color w:val="auto"/>
                <w:position w:val="0"/>
                <w:sz w:val="21"/>
                <w:szCs w:val="21"/>
                <w:highlight w:val="none"/>
              </w:rPr>
            </w:pPr>
            <w:r>
              <w:rPr>
                <w:rFonts w:hint="eastAsia"/>
                <w:color w:val="auto"/>
                <w:sz w:val="21"/>
                <w:szCs w:val="21"/>
                <w:highlight w:val="none"/>
                <w:lang w:val="en-US" w:eastAsia="zh-CN"/>
              </w:rPr>
              <w:t xml:space="preserve">751.8</w:t>
            </w:r>
            <w:r/>
          </w:p>
        </w:tc>
      </w:tr>
      <w:tr>
        <w:trPr>
          <w:trHeight w:val="397"/>
        </w:trPr>
        <w:tc>
          <w:tcPr>
            <w:tcW w:w="824" w:type="pct"/>
            <w:vAlign w:val="center"/>
            <w:textDirection w:val="lrTb"/>
            <w:noWrap w:val="false"/>
          </w:tcPr>
          <w:p>
            <w:pPr>
              <w:jc w:val="center"/>
              <w:keepLines w:val="0"/>
              <w:keepNext w:val="0"/>
              <w:pageBreakBefore w:val="0"/>
              <w:spacing w:line="500" w:lineRule="exact"/>
              <w:rPr>
                <w:rFonts w:hint="eastAsia" w:hAnsi="宋体"/>
                <w:bCs/>
                <w:color w:val="auto"/>
                <w:position w:val="0"/>
                <w:sz w:val="21"/>
                <w:szCs w:val="21"/>
                <w:highlight w:val="none"/>
              </w:rPr>
            </w:pPr>
            <w:r>
              <w:rPr>
                <w:rFonts w:hint="eastAsia" w:hAnsi="宋体"/>
                <w:bCs/>
                <w:color w:val="auto"/>
                <w:position w:val="0"/>
                <w:sz w:val="21"/>
                <w:szCs w:val="21"/>
                <w:highlight w:val="none"/>
              </w:rPr>
              <w:t xml:space="preserve">3</w:t>
            </w:r>
            <w:r/>
          </w:p>
        </w:tc>
        <w:tc>
          <w:tcPr>
            <w:tcW w:w="2537" w:type="pct"/>
            <w:vAlign w:val="center"/>
            <w:textDirection w:val="lrTb"/>
            <w:noWrap w:val="false"/>
          </w:tcPr>
          <w:p>
            <w:pPr>
              <w:jc w:val="center"/>
              <w:keepLines w:val="0"/>
              <w:keepNext w:val="0"/>
              <w:pageBreakBefore w:val="0"/>
              <w:spacing w:line="500" w:lineRule="exac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肉类</w:t>
            </w:r>
            <w:r/>
          </w:p>
        </w:tc>
        <w:tc>
          <w:tcPr>
            <w:tcW w:w="1638" w:type="pct"/>
            <w:vAlign w:val="center"/>
            <w:textDirection w:val="lrTb"/>
            <w:noWrap w:val="false"/>
          </w:tcPr>
          <w:p>
            <w:pPr>
              <w:pStyle w:val="973"/>
              <w:jc w:val="center"/>
              <w:keepLines w:val="0"/>
              <w:keepNext w:val="0"/>
              <w:pageBreakBefore w:val="0"/>
              <w:spacing w:line="500" w:lineRule="exact"/>
              <w:rPr>
                <w:rFonts w:hint="eastAsia" w:hAnsi="宋体"/>
                <w:b w:val="0"/>
                <w:color w:val="auto"/>
                <w:position w:val="0"/>
                <w:sz w:val="21"/>
                <w:szCs w:val="21"/>
                <w:highlight w:val="none"/>
              </w:rPr>
            </w:pPr>
            <w:r>
              <w:rPr>
                <w:rFonts w:hint="eastAsia"/>
                <w:color w:val="auto"/>
                <w:sz w:val="21"/>
                <w:szCs w:val="21"/>
                <w:highlight w:val="none"/>
                <w:lang w:val="en-US" w:eastAsia="zh-CN"/>
              </w:rPr>
              <w:t xml:space="preserve">637.7</w:t>
            </w:r>
            <w:r/>
          </w:p>
        </w:tc>
      </w:tr>
      <w:tr>
        <w:trPr>
          <w:trHeight w:val="397"/>
        </w:trPr>
        <w:tc>
          <w:tcPr>
            <w:tcW w:w="824" w:type="pct"/>
            <w:vAlign w:val="center"/>
            <w:textDirection w:val="lrTb"/>
            <w:noWrap w:val="false"/>
          </w:tcPr>
          <w:p>
            <w:pPr>
              <w:jc w:val="center"/>
              <w:keepLines w:val="0"/>
              <w:keepNext w:val="0"/>
              <w:pageBreakBefore w:val="0"/>
              <w:spacing w:line="500" w:lineRule="exact"/>
              <w:rPr>
                <w:rFonts w:hint="eastAsia" w:hAnsi="宋体"/>
                <w:bCs/>
                <w:color w:val="auto"/>
                <w:position w:val="0"/>
                <w:sz w:val="21"/>
                <w:szCs w:val="21"/>
                <w:highlight w:val="none"/>
              </w:rPr>
            </w:pPr>
            <w:r>
              <w:rPr>
                <w:rFonts w:hint="eastAsia" w:hAnsi="宋体"/>
                <w:bCs/>
                <w:color w:val="auto"/>
                <w:position w:val="0"/>
                <w:sz w:val="21"/>
                <w:szCs w:val="21"/>
                <w:highlight w:val="none"/>
              </w:rPr>
              <w:t xml:space="preserve">4</w:t>
            </w:r>
            <w:r/>
          </w:p>
        </w:tc>
        <w:tc>
          <w:tcPr>
            <w:tcW w:w="2537" w:type="pct"/>
            <w:vAlign w:val="center"/>
            <w:textDirection w:val="lrTb"/>
            <w:noWrap w:val="false"/>
          </w:tcPr>
          <w:p>
            <w:pPr>
              <w:jc w:val="center"/>
              <w:keepLines w:val="0"/>
              <w:keepNext w:val="0"/>
              <w:pageBreakBefore w:val="0"/>
              <w:spacing w:line="500" w:lineRule="exact"/>
              <w:rPr>
                <w:b w:val="0"/>
                <w:bCs/>
                <w:color w:val="auto"/>
                <w:sz w:val="21"/>
                <w:szCs w:val="21"/>
                <w:highlight w:val="none"/>
              </w:rPr>
            </w:pPr>
            <w:r>
              <w:rPr>
                <w:rFonts w:hint="eastAsia"/>
                <w:b w:val="0"/>
                <w:bCs/>
                <w:color w:val="auto"/>
                <w:sz w:val="21"/>
                <w:szCs w:val="21"/>
                <w:highlight w:val="none"/>
              </w:rPr>
              <w:t xml:space="preserve">蔬菜、水果类</w:t>
            </w:r>
            <w:r/>
          </w:p>
        </w:tc>
        <w:tc>
          <w:tcPr>
            <w:tcW w:w="1638" w:type="pct"/>
            <w:vAlign w:val="center"/>
            <w:textDirection w:val="lrTb"/>
            <w:noWrap w:val="false"/>
          </w:tcPr>
          <w:p>
            <w:pPr>
              <w:pStyle w:val="973"/>
              <w:jc w:val="center"/>
              <w:keepLines w:val="0"/>
              <w:keepNext w:val="0"/>
              <w:pageBreakBefore w:val="0"/>
              <w:spacing w:line="500" w:lineRule="exact"/>
              <w:rPr>
                <w:rFonts w:hint="eastAsia" w:hAnsi="宋体"/>
                <w:b w:val="0"/>
                <w:color w:val="auto"/>
                <w:position w:val="0"/>
                <w:sz w:val="21"/>
                <w:szCs w:val="21"/>
                <w:highlight w:val="none"/>
              </w:rPr>
            </w:pPr>
            <w:r>
              <w:rPr>
                <w:rFonts w:hint="eastAsia"/>
                <w:color w:val="auto"/>
                <w:sz w:val="21"/>
                <w:szCs w:val="21"/>
                <w:highlight w:val="none"/>
                <w:lang w:val="en-US" w:eastAsia="zh-CN"/>
              </w:rPr>
              <w:t xml:space="preserve">508.7</w:t>
            </w:r>
            <w:r/>
          </w:p>
        </w:tc>
      </w:tr>
    </w:tbl>
    <w:p>
      <w:pPr>
        <w:ind w:firstLine="420"/>
        <w:keepLines w:val="0"/>
        <w:keepNext w:val="0"/>
        <w:pageBreakBefore w:val="0"/>
        <w:spacing w:line="500" w:lineRule="exact"/>
        <w:rPr>
          <w:rFonts w:hint="eastAsia" w:hAnsi="宋体" w:cs="宋体"/>
          <w:color w:val="auto"/>
          <w:position w:val="0"/>
          <w:szCs w:val="24"/>
          <w:highlight w:val="none"/>
        </w:rPr>
      </w:pPr>
      <w:r>
        <w:rPr>
          <w:rFonts w:hint="eastAsia" w:hAnsi="宋体" w:cs="宋体"/>
          <w:color w:val="auto"/>
          <w:position w:val="0"/>
          <w:szCs w:val="24"/>
          <w:highlight w:val="none"/>
        </w:rPr>
        <w:t xml:space="preserve">本项目最终结算费用以实际供货量为准，采购人根据实际需求情况向投标人下达订单，采购人不保证年采购金额一定达到预估采购金额。</w:t>
      </w:r>
      <w:r/>
    </w:p>
    <w:p>
      <w:pPr>
        <w:keepLines w:val="0"/>
        <w:keepNext w:val="0"/>
        <w:pageBreakBefore w:val="0"/>
        <w:spacing w:line="500" w:lineRule="exact"/>
        <w:rPr>
          <w:rFonts w:hint="eastAsia" w:hAnsi="宋体" w:cs="仿宋"/>
          <w:bCs/>
          <w:color w:val="auto"/>
          <w:position w:val="0"/>
          <w:szCs w:val="24"/>
          <w:highlight w:val="none"/>
        </w:rPr>
      </w:pPr>
      <w:r>
        <w:rPr>
          <w:rFonts w:hint="eastAsia" w:hAnsi="宋体" w:cs="仿宋"/>
          <w:bCs/>
          <w:color w:val="auto"/>
          <w:position w:val="0"/>
          <w:szCs w:val="24"/>
          <w:highlight w:val="none"/>
        </w:rPr>
      </w:r>
      <w:r/>
    </w:p>
    <w:p>
      <w:pPr>
        <w:keepLines w:val="0"/>
        <w:keepNext w:val="0"/>
        <w:pageBreakBefore w:val="0"/>
        <w:spacing w:line="500" w:lineRule="exact"/>
        <w:rPr>
          <w:rFonts w:hint="eastAsia" w:hAnsi="宋体" w:cs="仿宋"/>
          <w:bCs/>
          <w:color w:val="auto"/>
          <w:position w:val="0"/>
          <w:szCs w:val="24"/>
          <w:highlight w:val="none"/>
        </w:rPr>
      </w:pPr>
      <w:r>
        <w:rPr>
          <w:rFonts w:hint="eastAsia" w:hAnsi="宋体" w:cs="仿宋"/>
          <w:bCs/>
          <w:color w:val="auto"/>
          <w:position w:val="0"/>
          <w:szCs w:val="24"/>
          <w:highlight w:val="none"/>
        </w:rPr>
        <w:t xml:space="preserve">（二）各包食材要求（投标人根据所投标包选择对应标包的要求进行响应）</w:t>
      </w:r>
      <w:r/>
    </w:p>
    <w:p>
      <w:pPr>
        <w:jc w:val="center"/>
        <w:keepLines w:val="0"/>
        <w:keepNext w:val="0"/>
        <w:pageBreakBefore w:val="0"/>
        <w:spacing w:line="500" w:lineRule="exact"/>
        <w:rPr>
          <w:rFonts w:hint="eastAsia" w:hAnsi="宋体" w:cs="宋体"/>
          <w:bCs/>
          <w:color w:val="auto"/>
          <w:position w:val="0"/>
          <w:szCs w:val="24"/>
          <w:highlight w:val="none"/>
        </w:rPr>
      </w:pPr>
      <w:r>
        <w:rPr>
          <w:rFonts w:hint="eastAsia" w:hAnsi="宋体" w:cs="宋体"/>
          <w:bCs/>
          <w:color w:val="auto"/>
          <w:position w:val="0"/>
          <w:szCs w:val="24"/>
          <w:highlight w:val="none"/>
        </w:rPr>
        <w:t xml:space="preserve">第一包：粮油干调类</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1、米、油包括但不限于：大米、非转基因食用油等甲方需要的其他食材；</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2、干货包括但不限于：干木耳、干紫菜、干香菇、干辣椒、花椒、大茴香、小茴香、胡椒、枸杞、桂圆、花生、陈皮、葡萄干等甲方需要的其他食材；</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3、调味品包括但不限于：食盐、鸡精、味精、酱油等甲方需要的其他食材；</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4、大米须符合国家标准GB/T1354-2018。</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5、食用植物油须符合国家标准GB2716-2018；动物油脂必须符合GB10146-2015 标准；食用油脂制品必须符合GB15196-2015 标准。</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6、干货符合国家《食品安全法》及行业有关规定，符合国家食品卫生标准。</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7、复合调味料必须符合GB31644-2018 标准。</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8、米、油必须保证包装完好，无受潮，无发霉，表面无变质。包装表面注明生产厂家地址、生产日期、保质期、品名等。</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9、干货类应保证产品包装完好，无漏气，无变质、且有厂家生产地址，生产日期、质保期、品名等信息。</w:t>
      </w:r>
      <w:r/>
    </w:p>
    <w:p>
      <w:pPr>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10、调味品必须保证包装完好，无受潮，无发霉，表面无变质。包装表面注明生产厂家地址、生产日期、保质期、品名等。酱油必须符合GB2717-2018 标准，鸡精调味料必须符合SB/T10371-2003 标准，味精必须符合GB2720-2015 标准，食用盐必须符合GB2721-2015 标准，其余调味品均须符合国家安全标准，调味品定型包装必须提供产品合格证明文件。</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、经常性少量补货。</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、质量标准如有新的国家或行业标准出台，则以最新标准执行。</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、其他要求：</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.1 应急时限响应承诺</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供应商应就应急响应时限出具加盖公章的承诺函。</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.2 人员配备</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供应商应为项目配备一名项目经理。项目经理应具有同类项目管理工作经验。</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.3 配送车辆</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供应商应配备满足配送任务需要的货车</w:t>
      </w:r>
      <w:r>
        <w:rPr>
          <w:rFonts w:hint="eastAsia" w:ascii="宋体" w:hAnsi="宋体" w:cs="宋体"/>
          <w:b w:val="0"/>
          <w:color w:val="auto"/>
          <w:position w:val="0"/>
          <w:sz w:val="21"/>
          <w:szCs w:val="21"/>
          <w:highlight w:val="none"/>
          <w:lang w:val="en-US" w:eastAsia="zh-CN"/>
        </w:rPr>
        <w:t xml:space="preserve">或</w:t>
      </w:r>
      <w:r>
        <w:rPr>
          <w:rFonts w:hint="eastAsia" w:ascii="宋体" w:hAnsi="宋体" w:eastAsia="宋体" w:cs="宋体"/>
          <w:b w:val="0"/>
          <w:color w:val="auto"/>
          <w:position w:val="0"/>
          <w:sz w:val="21"/>
          <w:szCs w:val="21"/>
          <w:highlight w:val="none"/>
          <w:lang w:val="en-US" w:eastAsia="zh-CN"/>
        </w:rPr>
        <w:t xml:space="preserve">厢式货车或运输车（自有或租赁均可）。</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.4 食材安全保障</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所提供货物必须符合国家卫生安全标准，有正规质检报告。中标后供货时，投标人须按合同约定随货提供对应供货批次的质检报告；投标评审用检测报告与供货批次质检报告的出具日期、报告编号可不一致，但供货产品的品名、品牌、规格、执行标准、生产厂家应与投标报告样品保持一致，产品质量指标不得低于投标报告载明水平，否则采购人有权拒收。</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.5 履约能力</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供应商应与商超或生产基地</w:t>
      </w:r>
      <w:r>
        <w:rPr>
          <w:rFonts w:hint="eastAsia" w:ascii="宋体" w:hAnsi="宋体" w:cs="宋体"/>
          <w:b w:val="0"/>
          <w:color w:val="auto"/>
          <w:position w:val="0"/>
          <w:sz w:val="21"/>
          <w:szCs w:val="21"/>
          <w:highlight w:val="none"/>
          <w:lang w:val="en-US" w:eastAsia="zh-CN"/>
        </w:rPr>
        <w:t xml:space="preserve">或</w:t>
      </w:r>
      <w:r>
        <w:rPr>
          <w:rFonts w:hint="eastAsia" w:ascii="宋体" w:hAnsi="宋体" w:eastAsia="宋体" w:cs="宋体"/>
          <w:b w:val="0"/>
          <w:color w:val="auto"/>
          <w:position w:val="0"/>
          <w:sz w:val="21"/>
          <w:szCs w:val="21"/>
          <w:highlight w:val="none"/>
          <w:lang w:val="en-US" w:eastAsia="zh-CN"/>
        </w:rPr>
        <w:t xml:space="preserve">项目所在地农贸市场建立稳定合作关系，并提供合作协议或合同复印件等有效证明材料。</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.6 保险要求</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供应商须承诺中标后、合同签订前为本分包项目投保食品安全责任险。</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.7 业绩</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供应商自 2023 年 8 月 1 日以来承接过与本分包采购内容一致的食堂供货项目。</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.8 配送管理方案</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供应商应编制食材配送管理方案，内容至少涵盖配送能力、服务流程、特色服务、库存不足解决方案以及配送过程中的安全保障措施。</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.9 采购渠道方案</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供应商应提供供货渠道方案，包括产品来源渠道说明或证明、产品品牌质量或经销资质、进货发票或合同等证明材料，确保所供货品全程可追溯、供货渠道正规。</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.10 应急服务方案</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供应商应针对本项目编制应急处理方案，至少包括恶劣天气下的供应保障、紧急补货处理、食品安全事件处理措施与售后服务等内容。</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.11 仓储能力</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w:t>
      </w:r>
      <w:r>
        <w:rPr>
          <w:rFonts w:hint="eastAsia" w:ascii="宋体" w:hAnsi="宋体" w:cs="宋体"/>
          <w:b w:val="0"/>
          <w:color w:val="auto"/>
          <w:position w:val="0"/>
          <w:sz w:val="21"/>
          <w:szCs w:val="21"/>
          <w:highlight w:val="none"/>
          <w:lang w:val="en-US" w:eastAsia="zh-CN"/>
        </w:rPr>
        <w:t xml:space="preserve">应具备满足本项目需求的仓储能力。</w:t>
      </w:r>
      <w:r>
        <w:rPr>
          <w:rFonts w:hint="eastAsia" w:ascii="宋体" w:hAnsi="宋体" w:eastAsia="宋体" w:cs="宋体"/>
          <w:b w:val="0"/>
          <w:color w:val="auto"/>
          <w:position w:val="0"/>
          <w:sz w:val="21"/>
          <w:szCs w:val="21"/>
          <w:highlight w:val="none"/>
          <w:lang w:val="en-US" w:eastAsia="zh-CN"/>
        </w:rPr>
        <w:t xml:space="preserve">提供自有仓库或租赁仓库说明及相关材料。应包含但不限于仓库数量、位置、管理制度、照片、产权证明/租赁协议等。</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lang w:val="en-US" w:eastAsia="zh-CN"/>
        </w:rPr>
        <w:t xml:space="preserve">.12 重难点分析</w:t>
      </w:r>
      <w:r/>
    </w:p>
    <w:p>
      <w:pPr>
        <w:pStyle w:val="1038"/>
        <w:ind w:left="0" w:firstLine="0"/>
        <w:jc w:val="both"/>
        <w:keepLines w:val="0"/>
        <w:keepNext w:val="0"/>
        <w:pageBreakBefore w:val="0"/>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供应商应依据招标文件要求，结合本项目特点及自身经验，对项目执行中的重点与可能出现的难点进行分析，体现对项目</w:t>
      </w:r>
      <w:r>
        <w:rPr>
          <w:rFonts w:hint="eastAsia" w:ascii="宋体" w:hAnsi="宋体" w:eastAsia="宋体" w:cs="宋体"/>
          <w:color w:val="auto"/>
          <w:sz w:val="21"/>
          <w:szCs w:val="21"/>
          <w:highlight w:val="none"/>
          <w:lang w:val="en-US" w:eastAsia="zh-CN"/>
        </w:rPr>
        <w:t xml:space="preserve">的理解程度、分析能力、重点难点应对能力与履约能力。</w:t>
      </w:r>
      <w:r/>
    </w:p>
    <w:p>
      <w:pPr>
        <w:pStyle w:val="1038"/>
        <w:ind w:left="0" w:firstLine="0"/>
        <w:jc w:val="both"/>
        <w:keepLines w:val="0"/>
        <w:keepNext w:val="0"/>
        <w:pageBreakBefore w:val="0"/>
        <w:spacing w:line="500" w:lineRule="exac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13.13</w:t>
      </w:r>
      <w:r>
        <w:rPr>
          <w:rFonts w:ascii="宋体" w:hAnsi="宋体" w:eastAsia="宋体" w:cs="宋体"/>
          <w:color w:val="auto"/>
          <w:sz w:val="21"/>
          <w:szCs w:val="21"/>
          <w:highlight w:val="none"/>
        </w:rPr>
        <w:t xml:space="preserve">食品安全管理方案</w:t>
      </w:r>
      <w:r/>
    </w:p>
    <w:p>
      <w:pPr>
        <w:pStyle w:val="1038"/>
        <w:ind w:left="0" w:firstLine="0"/>
        <w:jc w:val="both"/>
        <w:keepLines w:val="0"/>
        <w:keepNext w:val="0"/>
        <w:pageBreakBefore w:val="0"/>
        <w:spacing w:line="500" w:lineRule="exact"/>
        <w:rPr>
          <w:rFonts w:hint="eastAsia"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rPr>
        <w:t xml:space="preserve">供应商须建立专项食品安全管理</w:t>
      </w: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，明确食品安全管理岗位权责；严格落实到货入库验收管控，做好每批次食材查验核对；建立在库质量风险排查机制；落实问题食材隔离处置流程；制定不合格食材召回流程；建立供货过程风险自查管控机制</w:t>
      </w:r>
      <w:r>
        <w:rPr>
          <w:rFonts w:hint="eastAsia" w:ascii="宋体" w:hAnsi="宋体" w:eastAsia="宋体" w:cs="宋体"/>
          <w:color w:val="auto"/>
          <w:sz w:val="21"/>
          <w:szCs w:val="21"/>
          <w:highlight w:val="none"/>
          <w:lang w:eastAsia="zh-CN"/>
        </w:rPr>
        <w:t xml:space="preserve">。</w:t>
      </w:r>
      <w:r/>
    </w:p>
    <w:p>
      <w:pPr>
        <w:pStyle w:val="969"/>
        <w:ind w:left="0" w:firstLine="0"/>
        <w:keepLines w:val="0"/>
        <w:keepNext w:val="0"/>
        <w:pageBreakBefore w:val="0"/>
        <w:spacing w:line="500" w:lineRule="exact"/>
        <w:rPr>
          <w:rFonts w:hint="default" w:eastAsia="宋体"/>
          <w:color w:val="auto"/>
          <w:highlight w:val="none"/>
          <w:lang w:val="en-US" w:eastAsia="zh-CN"/>
        </w:rPr>
      </w:pPr>
      <w:r>
        <w:rPr>
          <w:rFonts w:hint="default" w:eastAsia="宋体"/>
          <w:color w:val="auto"/>
          <w:highlight w:val="none"/>
          <w:lang w:val="en-US" w:eastAsia="zh-CN"/>
        </w:rPr>
      </w:r>
      <w:r/>
    </w:p>
    <w:p>
      <w:pPr>
        <w:jc w:val="center"/>
        <w:keepLines w:val="0"/>
        <w:keepNext w:val="0"/>
        <w:pageBreakBefore w:val="0"/>
        <w:spacing w:line="500" w:lineRule="exact"/>
        <w:widowControl/>
        <w:rPr>
          <w:rFonts w:hint="eastAsia" w:hAnsi="宋体" w:cs="宋体"/>
          <w:bCs/>
          <w:color w:val="auto"/>
          <w:position w:val="0"/>
          <w:szCs w:val="24"/>
          <w:highlight w:val="none"/>
        </w:rPr>
      </w:pPr>
      <w:r>
        <w:rPr>
          <w:rFonts w:hint="eastAsia" w:hAnsi="宋体" w:cs="宋体"/>
          <w:bCs/>
          <w:color w:val="auto"/>
          <w:position w:val="0"/>
          <w:szCs w:val="24"/>
          <w:highlight w:val="none"/>
        </w:rPr>
      </w:r>
      <w:r/>
    </w:p>
    <w:p>
      <w:pPr>
        <w:pStyle w:val="969"/>
        <w:rPr>
          <w:rFonts w:hint="eastAsia" w:hAnsi="宋体" w:cs="宋体"/>
          <w:bCs/>
          <w:color w:val="auto"/>
          <w:position w:val="0"/>
          <w:szCs w:val="24"/>
          <w:highlight w:val="none"/>
        </w:rPr>
      </w:pPr>
      <w:r>
        <w:rPr>
          <w:rFonts w:hint="eastAsia" w:hAnsi="宋体" w:cs="宋体"/>
          <w:bCs/>
          <w:color w:val="auto"/>
          <w:position w:val="0"/>
          <w:szCs w:val="24"/>
          <w:highlight w:val="none"/>
        </w:rPr>
      </w:r>
      <w:r/>
    </w:p>
    <w:p>
      <w:pPr>
        <w:rPr>
          <w:rFonts w:hint="eastAsia" w:hAnsi="宋体" w:cs="宋体"/>
          <w:bCs/>
          <w:color w:val="auto"/>
          <w:position w:val="0"/>
          <w:szCs w:val="24"/>
          <w:highlight w:val="none"/>
        </w:rPr>
      </w:pPr>
      <w:r>
        <w:rPr>
          <w:rFonts w:hint="eastAsia" w:hAnsi="宋体" w:cs="宋体"/>
          <w:bCs/>
          <w:color w:val="auto"/>
          <w:position w:val="0"/>
          <w:szCs w:val="24"/>
          <w:highlight w:val="none"/>
        </w:rPr>
      </w:r>
      <w:r/>
    </w:p>
    <w:p>
      <w:pPr>
        <w:pStyle w:val="969"/>
        <w:rPr>
          <w:rFonts w:hint="eastAsia" w:hAnsi="宋体" w:cs="宋体"/>
          <w:bCs/>
          <w:color w:val="auto"/>
          <w:position w:val="0"/>
          <w:szCs w:val="24"/>
          <w:highlight w:val="none"/>
        </w:rPr>
      </w:pPr>
      <w:r>
        <w:rPr>
          <w:rFonts w:hint="eastAsia" w:hAnsi="宋体" w:cs="宋体"/>
          <w:bCs/>
          <w:color w:val="auto"/>
          <w:position w:val="0"/>
          <w:szCs w:val="24"/>
          <w:highlight w:val="none"/>
        </w:rPr>
      </w:r>
      <w:r/>
    </w:p>
    <w:p>
      <w:pPr>
        <w:rPr>
          <w:rFonts w:hint="eastAsia" w:hAnsi="宋体" w:cs="宋体"/>
          <w:bCs/>
          <w:color w:val="auto"/>
          <w:position w:val="0"/>
          <w:szCs w:val="24"/>
          <w:highlight w:val="none"/>
        </w:rPr>
      </w:pPr>
      <w:r>
        <w:rPr>
          <w:rFonts w:hint="eastAsia" w:hAnsi="宋体" w:cs="宋体"/>
          <w:bCs/>
          <w:color w:val="auto"/>
          <w:position w:val="0"/>
          <w:szCs w:val="24"/>
          <w:highlight w:val="none"/>
        </w:rPr>
      </w:r>
      <w:r/>
    </w:p>
    <w:p>
      <w:pPr>
        <w:pStyle w:val="969"/>
        <w:rPr>
          <w:rFonts w:hint="eastAsia" w:hAnsi="宋体" w:cs="宋体"/>
          <w:bCs/>
          <w:color w:val="auto"/>
          <w:position w:val="0"/>
          <w:szCs w:val="24"/>
          <w:highlight w:val="none"/>
        </w:rPr>
      </w:pPr>
      <w:r>
        <w:rPr>
          <w:rFonts w:hint="eastAsia" w:hAnsi="宋体" w:cs="宋体"/>
          <w:bCs/>
          <w:color w:val="auto"/>
          <w:position w:val="0"/>
          <w:szCs w:val="24"/>
          <w:highlight w:val="none"/>
        </w:rPr>
      </w:r>
      <w:r/>
    </w:p>
    <w:p>
      <w:pPr>
        <w:rPr>
          <w:rFonts w:hint="eastAsia" w:hAnsi="宋体" w:cs="宋体"/>
          <w:bCs/>
          <w:color w:val="auto"/>
          <w:position w:val="0"/>
          <w:szCs w:val="24"/>
          <w:highlight w:val="none"/>
        </w:rPr>
      </w:pPr>
      <w:r>
        <w:rPr>
          <w:rFonts w:hint="eastAsia" w:hAnsi="宋体" w:cs="宋体"/>
          <w:bCs/>
          <w:color w:val="auto"/>
          <w:position w:val="0"/>
          <w:szCs w:val="24"/>
          <w:highlight w:val="none"/>
        </w:rPr>
      </w:r>
      <w:r/>
    </w:p>
    <w:p>
      <w:pPr>
        <w:pStyle w:val="969"/>
        <w:rPr>
          <w:rFonts w:hint="eastAsia"/>
          <w:color w:val="auto"/>
          <w:highlight w:val="none"/>
        </w:rPr>
      </w:pPr>
      <w:r>
        <w:rPr>
          <w:rFonts w:hint="eastAsia"/>
          <w:color w:val="auto"/>
          <w:highlight w:val="none"/>
        </w:rPr>
      </w:r>
      <w:r/>
    </w:p>
    <w:p>
      <w:pPr>
        <w:jc w:val="center"/>
        <w:keepLines w:val="0"/>
        <w:keepNext w:val="0"/>
        <w:pageBreakBefore w:val="0"/>
        <w:spacing w:line="500" w:lineRule="exact"/>
        <w:widowControl/>
        <w:rPr>
          <w:rFonts w:hint="eastAsia" w:hAnsi="宋体" w:cs="宋体"/>
          <w:bCs/>
          <w:color w:val="auto"/>
          <w:position w:val="0"/>
          <w:szCs w:val="24"/>
          <w:highlight w:val="none"/>
        </w:rPr>
      </w:pPr>
      <w:r>
        <w:rPr>
          <w:rFonts w:hint="eastAsia" w:hAnsi="宋体" w:cs="宋体"/>
          <w:bCs/>
          <w:color w:val="auto"/>
          <w:position w:val="0"/>
          <w:szCs w:val="24"/>
          <w:highlight w:val="none"/>
        </w:rPr>
        <w:t xml:space="preserve">第二包：水产、家禽类</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1、水产品包括但不限于：昂刺鱼、青鱼、鳊鱼、鲫鱼、基围虾、鲈鱼、鳜鱼、带鱼（包冰）、沙虾（干冻）、大黄菇鱼（包冰）、青虾仁（包冰）、免浆虾仁（干冻）、米鱼（干冻）</w:t>
      </w:r>
      <w:r>
        <w:rPr>
          <w:rFonts w:hint="eastAsia" w:hAnsi="宋体" w:cs="宋体"/>
          <w:b w:val="0"/>
          <w:color w:val="auto"/>
          <w:position w:val="0"/>
          <w:szCs w:val="24"/>
          <w:highlight w:val="none"/>
          <w:lang w:val="en-US" w:eastAsia="zh-CN"/>
        </w:rPr>
        <w:t xml:space="preserve">等</w:t>
      </w:r>
      <w:r>
        <w:rPr>
          <w:rFonts w:hint="eastAsia" w:hAnsi="宋体" w:cs="宋体"/>
          <w:b w:val="0"/>
          <w:color w:val="auto"/>
          <w:position w:val="0"/>
          <w:szCs w:val="24"/>
          <w:highlight w:val="none"/>
        </w:rPr>
        <w:t xml:space="preserve">；</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2、家禽包括但不限于：三黄鸡、乌鸡、光鹅、光鸭、乳鸽、去管鸭舌、鸡脯（干冻）、鸡块（干冻）、鸡小腿（干冻）、翅中（干冻）、无骨鸡腿（干冻）、鸭腿（干冻）、翅根（干冻）、去皮鸭脯（干冻）</w:t>
      </w:r>
      <w:r>
        <w:rPr>
          <w:rFonts w:hint="eastAsia" w:hAnsi="宋体" w:cs="宋体"/>
          <w:b w:val="0"/>
          <w:color w:val="auto"/>
          <w:position w:val="0"/>
          <w:szCs w:val="24"/>
          <w:highlight w:val="none"/>
          <w:lang w:val="en-US" w:eastAsia="zh-CN"/>
        </w:rPr>
        <w:t xml:space="preserve">等</w:t>
      </w:r>
      <w:r>
        <w:rPr>
          <w:rFonts w:hint="eastAsia" w:hAnsi="宋体" w:cs="宋体"/>
          <w:b w:val="0"/>
          <w:color w:val="auto"/>
          <w:position w:val="0"/>
          <w:szCs w:val="24"/>
          <w:highlight w:val="none"/>
        </w:rPr>
        <w:t xml:space="preserve">；</w:t>
      </w:r>
      <w:r/>
    </w:p>
    <w:p>
      <w:pPr>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3、水产品符合GB2733-2015《食品安全国家标准鲜、冻动物性水产品卫生标准》。</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color w:val="auto"/>
          <w:position w:val="0"/>
          <w:sz w:val="21"/>
          <w:szCs w:val="21"/>
          <w:highlight w:val="none"/>
        </w:rPr>
        <w:t xml:space="preserve">4、鸡（新鲜三黄鸡、草母鸡、乌鸡、草仔鸡、大公鸡；冷冻鸡脯、鸡腿、鸡翅根、鸡中翅、掌中宝），符合国家标准GB16869--2005</w:t>
      </w:r>
      <w:r>
        <w:rPr>
          <w:rFonts w:hint="eastAsia" w:ascii="宋体" w:hAnsi="宋体" w:eastAsia="宋体" w:cs="宋体"/>
          <w:color w:val="auto"/>
          <w:sz w:val="21"/>
          <w:szCs w:val="21"/>
          <w:highlight w:val="none"/>
          <w:lang w:val="en-US" w:eastAsia="zh-CN" w:bidi="ar"/>
        </w:rPr>
        <w:t xml:space="preserve">。</w:t>
      </w:r>
      <w:r/>
    </w:p>
    <w:p>
      <w:pPr>
        <w:jc w:val="left"/>
        <w:keepLines w:val="0"/>
        <w:keepNext w:val="0"/>
        <w:pageBreakBefore w:val="0"/>
        <w:spacing w:line="500" w:lineRule="exact"/>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5、鸭（新鲜光鸭、麻鸭、烤鸭、鸭舌；冷冻鸭腿、鸭脯肉、鸭肫、鸭翅），符合国家标准GB16869--2005</w:t>
      </w:r>
      <w:r>
        <w:rPr>
          <w:rFonts w:hint="eastAsia" w:hAnsi="宋体" w:cs="宋体"/>
          <w:b w:val="0"/>
          <w:color w:val="auto"/>
          <w:position w:val="0"/>
          <w:szCs w:val="24"/>
          <w:highlight w:val="none"/>
          <w:lang w:eastAsia="zh-CN"/>
        </w:rPr>
        <w:t xml:space="preserve">。</w:t>
      </w:r>
      <w:r/>
    </w:p>
    <w:p>
      <w:pPr>
        <w:jc w:val="left"/>
        <w:keepLines w:val="0"/>
        <w:keepNext w:val="0"/>
        <w:pageBreakBefore w:val="0"/>
        <w:spacing w:line="500" w:lineRule="exact"/>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6、鹅（新鲜老鹅、子鹅），符合国家标准GB16869--2005</w:t>
      </w:r>
      <w:r>
        <w:rPr>
          <w:rFonts w:hint="eastAsia" w:hAnsi="宋体" w:cs="宋体"/>
          <w:b w:val="0"/>
          <w:color w:val="auto"/>
          <w:position w:val="0"/>
          <w:szCs w:val="24"/>
          <w:highlight w:val="none"/>
          <w:lang w:eastAsia="zh-CN"/>
        </w:rPr>
        <w:t xml:space="preserve">。</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水产品类保证鲜活、大小基本统一，验货后须提供宰杀处理等粗加工服务，保证水产类表面无鳞片、血迹、内脏清理彻底、无异味；肉质坚实有弹性，新鲜有光泽，有水产类的正常气味；海产类保证鲜活冷冻，码放整齐。</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8、家禽类送达或现场处理时提供宰杀等粗加工服务，羽毛处理干净，表面不粘手，肌肉按压紧实有弹性，色泽正常，无发暗发紫，无血点斑块，无异味，按压无水分或液体溢出。</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9、相关粗加工费用计入食材价格。</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10、部分产品需分割加工，鲜活水产需送至时根据采购人要求现场去鳞、净膛、清洗完毕，经常性少量补货，相关粗加工费用包含在食材价格内。</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11、质量标准如有新的国家或行业标准出台，则以最新标准执行。</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12、其他要求：</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12.1 应急时限响应承诺</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供应商应就应急响应时限出具加盖公章的承诺函。</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12.2 人员配备</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供应商应为项目配备一名项目经理。项目经理应具有同类项目管理工作经验。</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12.3 配送车辆</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供应商应配备满足配送任务需要的货车或厢式货车或运输车（自有或租赁均可）。</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12.4 食材安全保障</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所提供货物必须符合国家卫生安全标准，有正规质检报告。中标后供货时，投标人须按合同约定随货提供对应供货批次的质检报告；投标评审用检测报告与供货批次质检报告的出具日期、报告编号可不一致，但供货产品的品名、品牌、规格、执行标准、生产厂家应与投标报告样品保持一致，产品质量指标不得低于投标报告载明水平，否则采购人有权拒收。</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12.5 履约能力</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供应商应与商超或生产基地或项目所在地农贸市场建立稳定合作关系，并提供合作协议或合同复印件等有效证明材料。</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12.6 保险要求</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供应商须承诺中标后、合同签订前为本分包项目投保食品安全责任险。</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12.7 业绩</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供应商自 2023 年 8 月 1 日以来承接过与本分包采购内容一致的食堂供货项目。</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12.8 配送管理方案</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供应商应编制食材配送管理方案，内容至少涵盖配送能力、服务流程、特色服务、库存不足解决方案以及配送过程中的安全保障措施。</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12.9 采购渠道方案</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供应商应提供供货渠道方案，包括产品来源渠道说明或证明、产品品牌质量或经销资质、进货发票或合同等证明材料，确保所供货品全程可追溯、供货渠道正规。</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12.10食品粗加工方案</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供应商应提供食品粗加工方案，即水产与家禽原材料食品粗加工方案(包括但不限于对原材料的清理、分类与宰杀等、场地与设备情况、粗加工食品质量的保障等)。</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12.11 应急服务方案</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供应商应针对本项目编制应急处理方案，至少包括恶劣天气下的供应保障、紧急补货处理、食品安全事件处理措施与售后服务等内容。</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12.12 仓储能力</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w:t>
      </w:r>
      <w:r>
        <w:rPr>
          <w:rFonts w:hint="eastAsia" w:ascii="宋体" w:hAnsi="宋体" w:cs="宋体"/>
          <w:b w:val="0"/>
          <w:color w:val="auto"/>
          <w:position w:val="0"/>
          <w:sz w:val="21"/>
          <w:szCs w:val="21"/>
          <w:highlight w:val="none"/>
          <w:lang w:val="en-US" w:eastAsia="zh-CN"/>
        </w:rPr>
        <w:t xml:space="preserve">应具备满足本项目需求的仓储能力。</w:t>
      </w:r>
      <w:r>
        <w:rPr>
          <w:rFonts w:hint="eastAsia" w:ascii="宋体" w:hAnsi="宋体" w:eastAsia="宋体" w:cs="宋体"/>
          <w:b w:val="0"/>
          <w:color w:val="auto"/>
          <w:position w:val="0"/>
          <w:sz w:val="21"/>
          <w:szCs w:val="21"/>
          <w:highlight w:val="none"/>
          <w:lang w:val="en-US" w:eastAsia="zh-CN"/>
        </w:rPr>
        <w:t xml:space="preserve">提供自有仓库或租赁仓库说明及相关材料。应包含但不限于仓库数量、位置、管理制度、照片、产权证明/租赁协议等。</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12.13 重难点分析</w:t>
      </w:r>
      <w:r/>
    </w:p>
    <w:p>
      <w:pPr>
        <w:pStyle w:val="969"/>
        <w:ind w:left="0" w:firstLine="0"/>
        <w:keepLines w:val="0"/>
        <w:keepNext w:val="0"/>
        <w:pageBreakBefore w:val="0"/>
        <w:spacing w:line="500" w:lineRule="exact"/>
        <w:rPr>
          <w:rFonts w:hint="eastAsia"/>
          <w:color w:val="auto"/>
          <w:highlight w:val="none"/>
          <w:lang w:val="en-US" w:eastAsia="zh-CN"/>
        </w:rPr>
      </w:pPr>
      <w:r>
        <w:rPr>
          <w:rFonts w:hint="eastAsia"/>
          <w:color w:val="auto"/>
          <w:highlight w:val="none"/>
          <w:lang w:val="en-US" w:eastAsia="zh-CN"/>
        </w:rPr>
        <w:t xml:space="preserve">供应商应依据招标文件要求，结合本项目特点及自身经验，对项目执行中的重点与可能出现的难点进行分析，体现对项目的理解程度、分析能力、重点难点应对能力与履约能力。</w:t>
      </w:r>
      <w:r/>
    </w:p>
    <w:p>
      <w:pPr>
        <w:pStyle w:val="1038"/>
        <w:ind w:left="0" w:firstLine="0"/>
        <w:jc w:val="both"/>
        <w:keepLines w:val="0"/>
        <w:keepNext w:val="0"/>
        <w:pageBreakBefore w:val="0"/>
        <w:spacing w:line="500" w:lineRule="exact"/>
        <w:rPr>
          <w:rFonts w:ascii="宋体" w:hAnsi="宋体" w:eastAsia="宋体" w:cs="宋体"/>
          <w:color w:val="auto"/>
          <w:sz w:val="21"/>
          <w:szCs w:val="21"/>
          <w:highlight w:val="none"/>
        </w:rPr>
      </w:pPr>
      <w:r>
        <w:rPr>
          <w:rFonts w:hint="eastAsia"/>
          <w:color w:val="auto"/>
          <w:highlight w:val="none"/>
          <w:lang w:val="en-US" w:eastAsia="zh-CN"/>
        </w:rPr>
        <w:t xml:space="preserve">12.14</w:t>
      </w:r>
      <w:r>
        <w:rPr>
          <w:rFonts w:ascii="宋体" w:hAnsi="宋体" w:eastAsia="宋体" w:cs="宋体"/>
          <w:color w:val="auto"/>
          <w:sz w:val="21"/>
          <w:szCs w:val="21"/>
          <w:highlight w:val="none"/>
        </w:rPr>
        <w:t xml:space="preserve">食品安全管理方案</w:t>
      </w:r>
      <w:r/>
    </w:p>
    <w:p>
      <w:pPr>
        <w:pStyle w:val="1038"/>
        <w:ind w:left="0" w:firstLine="0"/>
        <w:jc w:val="both"/>
        <w:keepLines w:val="0"/>
        <w:keepNext w:val="0"/>
        <w:pageBreakBefore w:val="0"/>
        <w:spacing w:line="500" w:lineRule="exact"/>
        <w:rPr>
          <w:rFonts w:hint="eastAsia"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rPr>
        <w:t xml:space="preserve">供应商须建立专项食品安全管理</w:t>
      </w: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，明确食品安全管理岗位权责；严格落实到货入库验收管控，做好每批次食材查验核对；建立在库质量风险排查机制；落实问题食材隔离处置流程；制定不合格食材召回流程；建立供货过程风险自查管控机制</w:t>
      </w:r>
      <w:r>
        <w:rPr>
          <w:rFonts w:hint="eastAsia" w:ascii="宋体" w:hAnsi="宋体" w:eastAsia="宋体" w:cs="宋体"/>
          <w:color w:val="auto"/>
          <w:sz w:val="21"/>
          <w:szCs w:val="21"/>
          <w:highlight w:val="none"/>
          <w:lang w:eastAsia="zh-CN"/>
        </w:rPr>
        <w:t xml:space="preserve">。</w:t>
      </w:r>
      <w:r/>
    </w:p>
    <w:p>
      <w:pPr>
        <w:rPr>
          <w:rFonts w:hint="default"/>
          <w:color w:val="auto"/>
          <w:highlight w:val="none"/>
          <w:lang w:val="en-US" w:eastAsia="zh-CN"/>
        </w:rPr>
      </w:pPr>
      <w:r>
        <w:rPr>
          <w:rFonts w:hint="default"/>
          <w:color w:val="auto"/>
          <w:highlight w:val="none"/>
          <w:lang w:val="en-US" w:eastAsia="zh-CN"/>
        </w:rPr>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jc w:val="center"/>
        <w:keepLines w:val="0"/>
        <w:keepNext w:val="0"/>
        <w:pageBreakBefore w:val="0"/>
        <w:spacing w:line="500" w:lineRule="exact"/>
        <w:rPr>
          <w:rFonts w:hint="eastAsia" w:hAnsi="宋体" w:cs="仿宋"/>
          <w:bCs/>
          <w:color w:val="auto"/>
          <w:position w:val="0"/>
          <w:szCs w:val="24"/>
          <w:highlight w:val="none"/>
        </w:rPr>
      </w:pPr>
      <w:r>
        <w:rPr>
          <w:rFonts w:hint="eastAsia" w:hAnsi="宋体" w:cs="仿宋"/>
          <w:bCs/>
          <w:color w:val="auto"/>
          <w:position w:val="0"/>
          <w:szCs w:val="24"/>
          <w:highlight w:val="none"/>
        </w:rPr>
        <w:t xml:space="preserve">第三包：肉类</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1、肉类包括但不限于：猪肉、牛肉、羊肉相关产品，如：大排、小排、里脊肉、羊排、牛排等；</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2、肉类须保证没有有害物质，能提供检测报告、产地合格证明，符合国家《食品安全法》及行业有关规定，符合国家食品卫生标准及相关标准。</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3、所提供的肉类必须保证新鲜，无激素、无农药和兽药残留、不变质，同时需提供相应的粗加工，相关粗加工费用计入食材价格。</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4、经常性少量补货。</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5、质量标准如有新的国家或行业标准出台，则以最新标准执行。</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cs="宋体"/>
          <w:b w:val="0"/>
          <w:color w:val="auto"/>
          <w:position w:val="0"/>
          <w:sz w:val="21"/>
          <w:szCs w:val="21"/>
          <w:highlight w:val="none"/>
          <w:lang w:val="en-US" w:eastAsia="zh-CN"/>
        </w:rPr>
        <w:t xml:space="preserve">6、</w:t>
      </w:r>
      <w:r>
        <w:rPr>
          <w:rFonts w:hint="eastAsia" w:ascii="Times New Roman" w:eastAsia="宋体"/>
          <w:color w:val="auto"/>
          <w:sz w:val="21"/>
          <w:szCs w:val="21"/>
          <w:highlight w:val="none"/>
          <w:lang w:val="en-US" w:eastAsia="zh-CN"/>
        </w:rPr>
        <w:t xml:space="preserve">其他要求：</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6.1 应急时限响应承诺</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供应商应就应急响应时限出具加盖公章的承诺函。</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6.2 人员配备</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供应商应为项目配备一名项目经理。项目经理应具有同类项目管理工作经验。</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6.3 配送车辆</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供应商应配备满足配送任务需要的货车</w:t>
      </w:r>
      <w:r>
        <w:rPr>
          <w:rFonts w:hint="eastAsia"/>
          <w:color w:val="auto"/>
          <w:sz w:val="21"/>
          <w:szCs w:val="21"/>
          <w:highlight w:val="none"/>
          <w:lang w:val="en-US" w:eastAsia="zh-CN"/>
        </w:rPr>
        <w:t xml:space="preserve">或</w:t>
      </w:r>
      <w:r>
        <w:rPr>
          <w:rFonts w:hint="eastAsia" w:ascii="Times New Roman" w:eastAsia="宋体"/>
          <w:color w:val="auto"/>
          <w:sz w:val="21"/>
          <w:szCs w:val="21"/>
          <w:highlight w:val="none"/>
          <w:lang w:val="en-US" w:eastAsia="zh-CN"/>
        </w:rPr>
        <w:t xml:space="preserve">厢式货车或运输车（自有或租赁均可）。</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6.4 食材安全保障</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所提供货物必须符合国家卫生安全标准，有正规质检报告。中标后供货时，投标人须按合同约定随货提供对应供货批次的质检报告；投标评审用检测报告与供货批次质检报告的出具日期、报告编号可不一致，但供货产品的品名、品牌、规格、执行标准、生产厂家应与投标报告样品保持一致，产品质量指标不得低于投标报告载明水平，否则采购人有权拒收。</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6.5 履约能力</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供应商应与商超或生产基地</w:t>
      </w:r>
      <w:r>
        <w:rPr>
          <w:rFonts w:hint="eastAsia"/>
          <w:color w:val="auto"/>
          <w:sz w:val="21"/>
          <w:szCs w:val="21"/>
          <w:highlight w:val="none"/>
          <w:lang w:val="en-US" w:eastAsia="zh-CN"/>
        </w:rPr>
        <w:t xml:space="preserve">或</w:t>
      </w:r>
      <w:r>
        <w:rPr>
          <w:rFonts w:hint="eastAsia" w:ascii="Times New Roman" w:eastAsia="宋体"/>
          <w:color w:val="auto"/>
          <w:sz w:val="21"/>
          <w:szCs w:val="21"/>
          <w:highlight w:val="none"/>
          <w:lang w:val="en-US" w:eastAsia="zh-CN"/>
        </w:rPr>
        <w:t xml:space="preserve">项目所在地农贸市场建立稳定合作关系，并提供合作协议或合同复印件等有效证明材料。</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6.6 保险要求</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供应商须承诺中标后、合同签订前为本分包项目投保食品安全责任险。</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6.7 业绩</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供应商自 2023 年 8 月 1 日以来承接过与本分包采购内容一致的食堂供货项目。</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6.8 配送管理方案</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供应商应编制食材配送管理方案，内容至少涵盖配送能力、服务流程、特色服务、库存不足解决方案以及配送过程中的安全保障措施。</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6.9 采购渠道方案</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供应商应提供供货渠道方案，包括产品来源渠道说明或证明、产品品牌质量或经销资质、进货发票或合同等证明材料，确保所供货品全程可追溯、供货渠道正规。</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6.10 应急服务方案</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供应商应针对本项目编制应急处理方案，至少包括恶劣天气下的供应保障、紧急补货处理、食品安全事件处理措施与售后服务等内容。</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6.11 仓储能力</w:t>
      </w:r>
      <w:r/>
    </w:p>
    <w:p>
      <w:pPr>
        <w:pStyle w:val="1038"/>
        <w:ind w:left="0" w:firstLine="0"/>
        <w:jc w:val="both"/>
        <w:keepLines w:val="0"/>
        <w:keepNext w:val="0"/>
        <w:pageBreakBefore w:val="0"/>
        <w:spacing w:line="500" w:lineRule="exac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供应商</w:t>
      </w:r>
      <w:r>
        <w:rPr>
          <w:rFonts w:hint="eastAsia" w:ascii="宋体" w:hAnsi="宋体" w:cs="宋体"/>
          <w:b w:val="0"/>
          <w:color w:val="auto"/>
          <w:position w:val="0"/>
          <w:sz w:val="21"/>
          <w:szCs w:val="21"/>
          <w:highlight w:val="none"/>
          <w:lang w:val="en-US" w:eastAsia="zh-CN"/>
        </w:rPr>
        <w:t xml:space="preserve">应具备满足本项目需求的仓储能力。</w:t>
      </w:r>
      <w:r>
        <w:rPr>
          <w:rFonts w:hint="eastAsia" w:ascii="宋体" w:hAnsi="宋体" w:eastAsia="宋体" w:cs="宋体"/>
          <w:b w:val="0"/>
          <w:color w:val="auto"/>
          <w:position w:val="0"/>
          <w:sz w:val="21"/>
          <w:szCs w:val="21"/>
          <w:highlight w:val="none"/>
          <w:lang w:val="en-US" w:eastAsia="zh-CN"/>
        </w:rPr>
        <w:t xml:space="preserve">提供自有仓库或租赁仓库说明及相关材料。应包含但不限于仓库数量、位置、管理制度、照片、产权证明/租赁协议等。</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6.12 重难点分析</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供应商应依据招标文件要求，结合本项目特点及自身经验，对项目执行中的重点与可能出现的难点进行分析，体现对项目的理解程度、分析能力、重点难点应对能力与履约能力。</w:t>
      </w:r>
      <w:r/>
    </w:p>
    <w:p>
      <w:pPr>
        <w:pStyle w:val="1038"/>
        <w:ind w:left="0" w:firstLine="0"/>
        <w:jc w:val="both"/>
        <w:keepLines w:val="0"/>
        <w:keepNext w:val="0"/>
        <w:pageBreakBefore w:val="0"/>
        <w:spacing w:line="500" w:lineRule="exac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6.13</w:t>
      </w:r>
      <w:r>
        <w:rPr>
          <w:rFonts w:ascii="宋体" w:hAnsi="宋体" w:eastAsia="宋体" w:cs="宋体"/>
          <w:color w:val="auto"/>
          <w:sz w:val="21"/>
          <w:szCs w:val="21"/>
          <w:highlight w:val="none"/>
        </w:rPr>
        <w:t xml:space="preserve">食品安全管理方案</w:t>
      </w:r>
      <w:r/>
    </w:p>
    <w:p>
      <w:pPr>
        <w:pStyle w:val="1038"/>
        <w:ind w:left="0" w:firstLine="0"/>
        <w:jc w:val="both"/>
        <w:keepLines w:val="0"/>
        <w:keepNext w:val="0"/>
        <w:pageBreakBefore w:val="0"/>
        <w:spacing w:line="500" w:lineRule="exact"/>
        <w:rPr>
          <w:rFonts w:hint="eastAsia"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rPr>
        <w:t xml:space="preserve">供应商须建立专项食品安全管理</w:t>
      </w: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，明确食品安全管理岗位权责；严格落实到货入库验收管控，做好每批次食材查验核对；建立在库质量风险排查机制；落实问题食材隔离处置流程；制定不合格食材召回流程；建立供货过程风险自查管控机制</w:t>
      </w:r>
      <w:r>
        <w:rPr>
          <w:rFonts w:hint="eastAsia" w:ascii="宋体" w:hAnsi="宋体" w:eastAsia="宋体" w:cs="宋体"/>
          <w:color w:val="auto"/>
          <w:sz w:val="21"/>
          <w:szCs w:val="21"/>
          <w:highlight w:val="none"/>
          <w:lang w:eastAsia="zh-CN"/>
        </w:rPr>
        <w:t xml:space="preserve">。</w:t>
      </w:r>
      <w:r/>
    </w:p>
    <w:p>
      <w:pPr>
        <w:jc w:val="center"/>
        <w:keepLines w:val="0"/>
        <w:keepNext w:val="0"/>
        <w:pageBreakBefore w:val="0"/>
        <w:spacing w:line="500" w:lineRule="exact"/>
        <w:rPr>
          <w:rFonts w:hint="eastAsia" w:hAnsi="宋体" w:cs="宋体"/>
          <w:bCs/>
          <w:color w:val="auto"/>
          <w:position w:val="0"/>
          <w:szCs w:val="24"/>
          <w:highlight w:val="none"/>
        </w:rPr>
      </w:pPr>
      <w:r>
        <w:rPr>
          <w:rFonts w:hint="eastAsia" w:hAnsi="宋体" w:cs="宋体"/>
          <w:bCs/>
          <w:color w:val="auto"/>
          <w:position w:val="0"/>
          <w:szCs w:val="24"/>
          <w:highlight w:val="none"/>
        </w:rPr>
        <w:t xml:space="preserve">第四包：蔬菜、水果类</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1、蔬菜包括但不限于：土豆、西红柿、青椒、青菜、大白菜、包菜、茭白、芋艿、豆芽</w:t>
      </w:r>
      <w:r>
        <w:rPr>
          <w:rFonts w:hint="eastAsia" w:hAnsi="宋体" w:cs="宋体"/>
          <w:b w:val="0"/>
          <w:color w:val="auto"/>
          <w:position w:val="0"/>
          <w:szCs w:val="24"/>
          <w:highlight w:val="none"/>
          <w:lang w:val="en-US" w:eastAsia="zh-CN"/>
        </w:rPr>
        <w:t xml:space="preserve">等</w:t>
      </w:r>
      <w:r>
        <w:rPr>
          <w:rFonts w:hint="eastAsia" w:hAnsi="宋体" w:cs="宋体"/>
          <w:b w:val="0"/>
          <w:color w:val="auto"/>
          <w:position w:val="0"/>
          <w:szCs w:val="24"/>
          <w:highlight w:val="none"/>
        </w:rPr>
        <w:t xml:space="preserve">；</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2、水果包括但不限于：苹果、梨、香蕉、桔子</w:t>
      </w:r>
      <w:r>
        <w:rPr>
          <w:rFonts w:hint="eastAsia" w:hAnsi="宋体" w:cs="宋体"/>
          <w:b w:val="0"/>
          <w:color w:val="auto"/>
          <w:position w:val="0"/>
          <w:szCs w:val="24"/>
          <w:highlight w:val="none"/>
          <w:lang w:val="en-US" w:eastAsia="zh-CN"/>
        </w:rPr>
        <w:t xml:space="preserve">等</w:t>
      </w:r>
      <w:r>
        <w:rPr>
          <w:rFonts w:hint="eastAsia" w:hAnsi="宋体" w:cs="宋体"/>
          <w:b w:val="0"/>
          <w:color w:val="auto"/>
          <w:position w:val="0"/>
          <w:szCs w:val="24"/>
          <w:highlight w:val="none"/>
        </w:rPr>
        <w:t xml:space="preserve">；</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3、蔬菜须保证对蔬菜中有害物质严格控制在标准规定范围之内，能提供蔬菜农药残留检测报告、产地合格证明，且符合《农产品质量安全法》要求和国家相关标准。</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4、水果符合国家《食品安全法》及行业有关规定，符合国家食品卫生标准。</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5、所提供的蔬菜必须保证新鲜、无黄叶、枯死叶、无虫、无杂质、无腐烂变质，同时需提供相应的粗加工（如南瓜起皮、冬瓜去皮等），相关粗加工费用计入食材价格。</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6、所提供的水果必须保证新鲜、无腐烂变质，同时需提供相应的粗加工（如菠萝去皮、哈密瓜切配等），相关粗加工费用计入食材价格。</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7、经常性少量补货。</w:t>
      </w:r>
      <w:r/>
    </w:p>
    <w:p>
      <w:pPr>
        <w:jc w:val="left"/>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8、质量标准如有新的国家或行业标准出台，则以最新标准执行。</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9、其他要求：</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9.1 应急时限响应承诺</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供应商应就应急响应时限出具加盖公章的承诺函。</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9.2 人员配备</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供应商应为项目配备一名项目经理。项目经理应具有同类项目管理工作经验。</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9.3 配送车辆</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供应商应配备满足配送任务需要的货车</w:t>
      </w:r>
      <w:r>
        <w:rPr>
          <w:rFonts w:hint="eastAsia"/>
          <w:color w:val="auto"/>
          <w:sz w:val="21"/>
          <w:szCs w:val="21"/>
          <w:highlight w:val="none"/>
          <w:lang w:val="en-US" w:eastAsia="zh-CN"/>
        </w:rPr>
        <w:t xml:space="preserve">或</w:t>
      </w:r>
      <w:r>
        <w:rPr>
          <w:rFonts w:hint="eastAsia" w:ascii="Times New Roman" w:eastAsia="宋体"/>
          <w:color w:val="auto"/>
          <w:sz w:val="21"/>
          <w:szCs w:val="21"/>
          <w:highlight w:val="none"/>
          <w:lang w:val="en-US" w:eastAsia="zh-CN"/>
        </w:rPr>
        <w:t xml:space="preserve">厢式货车或运输车（自有或租赁均可）。</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9.4 食材安全保障</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所提供货物必须符合国家卫生安全标准，有正规质检报告。中标后供货时，投标人须按合同约定随货提供对应供货批次的质检报告；投标评审用检测报告与供货批次质检报告的出具日期、报告编号可不一致，但供货产品的品名、品牌、规格、执行标准、生产厂家应与投标报告样品保持一致，产品质量指标不得低于投标报告载明水平，否则采购人有权拒收。</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9.5 履约能力</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供应商应与商超或生产基地</w:t>
      </w:r>
      <w:r>
        <w:rPr>
          <w:rFonts w:hint="eastAsia"/>
          <w:color w:val="auto"/>
          <w:sz w:val="21"/>
          <w:szCs w:val="21"/>
          <w:highlight w:val="none"/>
          <w:lang w:val="en-US" w:eastAsia="zh-CN"/>
        </w:rPr>
        <w:t xml:space="preserve">或</w:t>
      </w:r>
      <w:r>
        <w:rPr>
          <w:rFonts w:hint="eastAsia" w:ascii="Times New Roman" w:eastAsia="宋体"/>
          <w:color w:val="auto"/>
          <w:sz w:val="21"/>
          <w:szCs w:val="21"/>
          <w:highlight w:val="none"/>
          <w:lang w:val="en-US" w:eastAsia="zh-CN"/>
        </w:rPr>
        <w:t xml:space="preserve">项目所在地农贸市场建立稳定合作关系，并提供合作协议或合同复印件等有效证明材料。</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9.6 保险要求</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供应商须承诺中标后、合同签订前为本分包项目投保食品安全责任险。</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9.7 业绩</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供应商自 2023 年 8 月 1 日以来承接过与本分包采购内容一致的食堂供货项目。</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9.8 配送管理方案</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供应商应编制食材配送管理方案，内容至少涵盖配送能力、服务流程、特色服务、库存不足解决方案以及配送过程中的安全保障措施。</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9.9 采购渠道方案</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供应商应提供供货渠道方案，包括产品来源渠道说明或证明、产品品牌质量或经销资质、进货发票或合同等证明材料，确保所供货品全程可追溯、供货渠道正规。</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9.10 应急服务方案</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供应商应针对本项目编制应急处理方案，至少包括恶劣天气下的供应保障、紧急补货处理、食品安全事件处理措施与售后服务等内容。</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9.11 仓储能力</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供应商应具备满足本项目需求的仓储能力。提供自有仓库或租赁仓库说明及相关材料。应包含但不限于仓库数量、位置、管理制度、照片、产权证明/租赁协议等。</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9.12 重难点分析</w:t>
      </w:r>
      <w:r/>
    </w:p>
    <w:p>
      <w:pPr>
        <w:pStyle w:val="1038"/>
        <w:ind w:left="0" w:firstLine="0"/>
        <w:jc w:val="both"/>
        <w:keepLines w:val="0"/>
        <w:keepNext w:val="0"/>
        <w:pageBreakBefore w:val="0"/>
        <w:spacing w:line="500" w:lineRule="exact"/>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 xml:space="preserve">供应商应依据招标文件要求，结合本项目特点及自身经验，对项目执行中的重点与可能出现的难点进行分析，体现对项目的理解程度、分析能力、重点难点应对能力与履约能力。</w:t>
      </w:r>
      <w:r/>
    </w:p>
    <w:p>
      <w:pPr>
        <w:pStyle w:val="1038"/>
        <w:ind w:left="0" w:firstLine="0"/>
        <w:jc w:val="both"/>
        <w:keepLines w:val="0"/>
        <w:keepNext w:val="0"/>
        <w:pageBreakBefore w:val="0"/>
        <w:spacing w:line="500" w:lineRule="exac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9.13</w:t>
      </w:r>
      <w:r>
        <w:rPr>
          <w:rFonts w:ascii="宋体" w:hAnsi="宋体" w:eastAsia="宋体" w:cs="宋体"/>
          <w:color w:val="auto"/>
          <w:sz w:val="21"/>
          <w:szCs w:val="21"/>
          <w:highlight w:val="none"/>
        </w:rPr>
        <w:t xml:space="preserve">食品安全管理方案</w:t>
      </w:r>
      <w:r/>
    </w:p>
    <w:p>
      <w:pPr>
        <w:pStyle w:val="1038"/>
        <w:ind w:left="0" w:firstLine="0"/>
        <w:jc w:val="both"/>
        <w:keepLines w:val="0"/>
        <w:keepNext w:val="0"/>
        <w:pageBreakBefore w:val="0"/>
        <w:spacing w:line="500" w:lineRule="exact"/>
        <w:rPr>
          <w:rFonts w:hint="eastAsia"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rPr>
        <w:t xml:space="preserve">供应商须建立专项食品安全管理</w:t>
      </w:r>
      <w:r>
        <w:rPr>
          <w:rFonts w:hint="eastAsia" w:ascii="宋体" w:hAnsi="宋体" w:eastAsia="宋体" w:cs="宋体"/>
          <w:color w:val="auto"/>
          <w:sz w:val="21"/>
          <w:szCs w:val="21"/>
          <w:highlight w:val="none"/>
          <w:lang w:val="en-US" w:eastAsia="zh-CN"/>
        </w:rPr>
        <w:t xml:space="preserve">方案</w:t>
      </w:r>
      <w:r>
        <w:rPr>
          <w:rFonts w:ascii="宋体" w:hAnsi="宋体" w:eastAsia="宋体" w:cs="宋体"/>
          <w:color w:val="auto"/>
          <w:sz w:val="21"/>
          <w:szCs w:val="21"/>
          <w:highlight w:val="none"/>
        </w:rPr>
        <w:t xml:space="preserve">，明确食品安全管理岗位权责；严格落实到货入库验收管控，做好每批次食材查验核对；建立在库质量风险排查机制；落实问题食材隔离处置流程；制定不合格食材召回流程；建立供货过程风险自查管控机制</w:t>
      </w:r>
      <w:r>
        <w:rPr>
          <w:rFonts w:hint="eastAsia" w:ascii="宋体" w:hAnsi="宋体" w:eastAsia="宋体" w:cs="宋体"/>
          <w:color w:val="auto"/>
          <w:sz w:val="21"/>
          <w:szCs w:val="21"/>
          <w:highlight w:val="none"/>
          <w:lang w:eastAsia="zh-CN"/>
        </w:rPr>
        <w:t xml:space="preserve">。</w:t>
      </w:r>
      <w:r/>
    </w:p>
    <w:p>
      <w:pPr>
        <w:jc w:val="center"/>
        <w:keepLines w:val="0"/>
        <w:keepNext w:val="0"/>
        <w:pageBreakBefore w:val="0"/>
        <w:spacing w:line="500" w:lineRule="exact"/>
        <w:widowControl/>
        <w:rPr>
          <w:rFonts w:hint="eastAsia" w:hAnsi="宋体" w:cs="宋体"/>
          <w:bCs/>
          <w:color w:val="auto"/>
          <w:position w:val="0"/>
          <w:sz w:val="21"/>
          <w:szCs w:val="21"/>
          <w:highlight w:val="none"/>
        </w:rPr>
      </w:pPr>
      <w:r>
        <w:rPr>
          <w:rFonts w:hint="eastAsia" w:hAnsi="宋体" w:cs="宋体"/>
          <w:bCs/>
          <w:color w:val="auto"/>
          <w:position w:val="0"/>
          <w:sz w:val="21"/>
          <w:szCs w:val="21"/>
          <w:highlight w:val="none"/>
        </w:rPr>
      </w:r>
      <w:r/>
    </w:p>
    <w:p>
      <w:pPr>
        <w:keepLines w:val="0"/>
        <w:keepNext w:val="0"/>
        <w:pageBreakBefore w:val="0"/>
        <w:spacing w:line="500" w:lineRule="exact"/>
        <w:rPr>
          <w:rFonts w:hint="eastAsia" w:hAnsi="宋体" w:cs="宋体"/>
          <w:bCs/>
          <w:color w:val="auto"/>
          <w:position w:val="0"/>
          <w:szCs w:val="24"/>
          <w:highlight w:val="none"/>
        </w:rPr>
      </w:pPr>
      <w:r>
        <w:rPr>
          <w:rFonts w:hint="eastAsia" w:hAnsi="宋体" w:cs="宋体"/>
          <w:bCs/>
          <w:color w:val="auto"/>
          <w:position w:val="0"/>
          <w:szCs w:val="24"/>
          <w:highlight w:val="none"/>
        </w:rPr>
        <w:t xml:space="preserve">（三）配送及验货要求（均适用于第一包、第二包、第三包、第四包）</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须保证所供原材料均为符合国家卫生、质量检验标准的正规产品。投标人供应的各类食材，需符合国家《产品质量法》、《食品安全法》等相关法律法规的要求，确保所供食材优质新鲜，符合卫生防疫部门、检验检疫部门的各项合格指标，并有完整的销售合格标注或证书，所有的货品应可追溯供货源头。</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2、投标人所供产品如属于国家及相关部门规定必须具备相关检验检测报告的，供货时须按月提供最新的相关检验检测报告，否则，采购人将拒绝签收。</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3、其它验收要求：每批次送货须向采购人提交批次原材料检验检测合格证明，投标人每半年汇总提供一次待供应原材料最新的检测报告,以便采购人留存备查。</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4、投标人应严格遵守《食品安全法》和《动物检疫法》等相关规定，不得供应以下产品：</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（1）腐烂变质、油脂酸败、霉变、生虫、污秽不洁、混有异物或者其他感官性状异常，对人体健康有害的；</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（2）含有毒、有害物质或者被有害物质污染，对人体健康有害的；</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（3）含有致病性寄生虫、微生物或者微生物含量超过国家限定标准的；</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（4）未经动物检疫部门检疫、检验或者检疫、检验不合格的肉类及其制品；</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（5）病死、毒死或者死因不明的禽、</w:t>
      </w:r>
      <w:r>
        <w:rPr>
          <w:rFonts w:ascii="宋体" w:hAnsi="宋体" w:eastAsia="宋体" w:cs="宋体"/>
          <w:color w:val="auto"/>
          <w:sz w:val="24"/>
          <w:szCs w:val="24"/>
          <w:highlight w:val="none"/>
        </w:rPr>
        <w:t xml:space="preserve">畜</w:t>
      </w:r>
      <w:r>
        <w:rPr>
          <w:rFonts w:hint="eastAsia" w:hAnsi="宋体" w:cs="宋体"/>
          <w:b w:val="0"/>
          <w:color w:val="auto"/>
          <w:position w:val="0"/>
          <w:szCs w:val="24"/>
          <w:highlight w:val="none"/>
        </w:rPr>
        <w:t xml:space="preserve">、兽、水产动物等及其制品；</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（6）掺假、掺杂、伪造，影响营养、卫生的；</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（7）用非食品原料加工的，加入非食品用化学物质或者将非食品当作食品的；</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（8）超过保质期限的。</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5、配送频率：常态下，每天7:00集中送货一次，应急或临时配送的在收到通知后半小时内响应，2小时内完成配送。</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投标人必须仔细核对采购清单，确保所需的食品原材料品种、规格、品牌、数量、质量等准确无误，并在规定时间内及时送达。投标人向采购人提供商品的品牌、规格必须与合同规定一致，严禁擅自更换商品品牌、规格。</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7、投标人应确定1名联系人员，另外至少配备1名配送人员，以保证供货的及时性，需要加工的相应食材还需投标人配备1名现场加工人员。</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投标人配送车辆符合国家食品运输相关规定。配送车辆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按采购人要求将货物准时送达指定地点。投标人如送货迟到超过30分钟，可扣罚当天总菜款的5%。若超过时间60分钟，可扣罚当天总菜款的20%。三次以上，采购人有权解除供货合同，并扣除当月货款50%用作处罚金。</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10、抽查发现资质证照不全问题的处理：</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（1）整批产品无政府部门出具的动植物检疫合格证明的全部退货；</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（2）抽查发现部分产品无政府部门出具的动植物检疫合格证明，加抽15%，两次抽查数50%以上没有动植物检疫合格证明的，全部退货；50%以下没有动植物检疫合格证明的，将无动植物检疫合格证明的货物退货；</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11、食材质量标准按采购人要求执行，所有货品规格、斤数必须足斤足两。所有提供的食材必须保证与基准价价格可采</w:t>
      </w:r>
      <w:r>
        <w:rPr>
          <w:rFonts w:hint="eastAsia" w:hAnsi="宋体" w:cs="宋体"/>
          <w:b w:val="0"/>
          <w:color w:val="auto"/>
          <w:position w:val="0"/>
          <w:szCs w:val="24"/>
          <w:highlight w:val="none"/>
        </w:rPr>
        <w:t xml:space="preserve">购到的食材的同品质食材。投标人严禁配送变质、过期、假冒、伪劣、有毒、有害的货物，不得弄虚作假或以次充好，否则采购人有权要求退货或换货。因所供货物质量达不到国家有关食品安全标准而造成食物中毒或其它后果，由此所产生的一切法律责任和造成的经济损失均由投标人承担，并取消其供货资格。提前加工的食材要保证加工质量食材称重时不得夹杂非食用部位，比如枝叶、分装包装袋纸箱等容器、冰袋等。水果需提供优良品种和优质产地的口感甜、品相好的产品。肉类副食品(香肠咸肉)必须使用制作工期达标、感官检验合格的纯肉制品，不得出现水渍、污渍。</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12、所有商品因验收货物时不能直接判断质量的，如在使用过程中发现不合格商品，采购人有权要求投标人作退货或换货处理。退货前实行留</w:t>
      </w:r>
      <w:r>
        <w:rPr>
          <w:rFonts w:hint="eastAsia" w:hAnsi="宋体" w:cs="宋体"/>
          <w:b w:val="0"/>
          <w:color w:val="auto"/>
          <w:position w:val="0"/>
          <w:szCs w:val="24"/>
          <w:highlight w:val="none"/>
          <w:lang w:val="en-US" w:eastAsia="zh-CN"/>
        </w:rPr>
        <w:t xml:space="preserve">样</w:t>
      </w:r>
      <w:r>
        <w:rPr>
          <w:rFonts w:hint="eastAsia" w:hAnsi="宋体" w:cs="宋体"/>
          <w:b w:val="0"/>
          <w:color w:val="auto"/>
          <w:position w:val="0"/>
          <w:szCs w:val="24"/>
          <w:highlight w:val="none"/>
        </w:rPr>
        <w:t xml:space="preserve">备案，如双方对质量争议可送采购所在地质监部门检测。对缺斤短两（或含水量超标）的应按实际重量扣减。</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13、所供食材采购人虽已验收入库，但除采购人储存不当等自身原因外，在采购人使用过程中发现的质量不合格品，投标人仍承担全部质量保证责任，并及时配合采购人采取有效措施予以全部免费更换或退货，以满足正常生产的需要，相关费用由投标人承担；否则采购人有权另行采购其他同类产品，由此造成的包括但不限于人工费、运输费、产品价格差额等损失均由投标人承担。</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14、所供货物品质不符合采购人要求，投标人应无条件退换货，1小时内应完成重新配送。如重新配送后仍不符合要求，采购人将拒收投标人当日提供对应货物，并扣除投标人当日所供所有货物总款项的20%。投标人如半年内出现3次此类情形，采购人可无条件单方解除合同。由此造成的包括但不限于人工费、运输费、产品价格差额等给甲方造成的损失，由乙方承担。</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15、解除合同后采购人将重新组织采购，在新的合同签订前，投标人须在下一家供应单位确定前继续履约。投标人在投标文件中应提供承诺函，承诺如有解除合同情形发生，可作为过渡期供应商，按本次所报</w:t>
      </w:r>
      <w:r>
        <w:rPr>
          <w:rFonts w:hint="eastAsia" w:hAnsi="宋体" w:cs="宋体"/>
          <w:b w:val="0"/>
          <w:color w:val="auto"/>
          <w:position w:val="0"/>
          <w:szCs w:val="24"/>
          <w:highlight w:val="none"/>
          <w:lang w:val="en-US" w:eastAsia="zh-CN"/>
        </w:rPr>
        <w:t xml:space="preserve">优惠率</w:t>
      </w:r>
      <w:r>
        <w:rPr>
          <w:rFonts w:hint="eastAsia" w:hAnsi="宋体" w:cs="宋体"/>
          <w:b w:val="0"/>
          <w:color w:val="auto"/>
          <w:position w:val="0"/>
          <w:szCs w:val="24"/>
          <w:highlight w:val="none"/>
        </w:rPr>
        <w:t xml:space="preserve">提供对应服务。但如按此</w:t>
      </w:r>
      <w:r>
        <w:rPr>
          <w:rFonts w:hint="eastAsia" w:hAnsi="宋体" w:cs="宋体"/>
          <w:b w:val="0"/>
          <w:color w:val="auto"/>
          <w:position w:val="0"/>
          <w:szCs w:val="24"/>
          <w:highlight w:val="none"/>
          <w:lang w:val="en-US" w:eastAsia="zh-CN"/>
        </w:rPr>
        <w:t xml:space="preserve">优惠率</w:t>
      </w:r>
      <w:r>
        <w:rPr>
          <w:rFonts w:hint="eastAsia" w:hAnsi="宋体" w:cs="宋体"/>
          <w:b w:val="0"/>
          <w:color w:val="auto"/>
          <w:position w:val="0"/>
          <w:szCs w:val="24"/>
          <w:highlight w:val="none"/>
        </w:rPr>
        <w:t xml:space="preserve">执行将超过项目总预算的，采购人有权对其</w:t>
      </w:r>
      <w:r>
        <w:rPr>
          <w:rFonts w:hint="eastAsia" w:hAnsi="宋体" w:cs="宋体"/>
          <w:b w:val="0"/>
          <w:color w:val="auto"/>
          <w:position w:val="0"/>
          <w:szCs w:val="24"/>
          <w:highlight w:val="none"/>
          <w:lang w:val="en-US" w:eastAsia="zh-CN"/>
        </w:rPr>
        <w:t xml:space="preserve">优惠率</w:t>
      </w:r>
      <w:r>
        <w:rPr>
          <w:rFonts w:hint="eastAsia" w:hAnsi="宋体" w:cs="宋体"/>
          <w:b w:val="0"/>
          <w:color w:val="auto"/>
          <w:position w:val="0"/>
          <w:szCs w:val="24"/>
          <w:highlight w:val="none"/>
        </w:rPr>
        <w:t xml:space="preserve">比例或所供品类数量予以调整。过渡期内投标人应继续按本合同约定履行乙方义务，如出现包括但不限于断供、延迟供货、货品质量不符合要求等违约情形，投标人将继续承担违约责任。由此造成的包括但不限于人工费、运输费、产品价格差额等给甲方造成的损失，由乙方承担。必要时采购人将向全省公安机关和同级省级机关通报相关情况，投标人自行承担相应后果。</w:t>
      </w:r>
      <w:r/>
    </w:p>
    <w:p>
      <w:pPr>
        <w:keepLines w:val="0"/>
        <w:keepNext w:val="0"/>
        <w:pageBreakBefore w:val="0"/>
        <w:spacing w:line="500" w:lineRule="exact"/>
        <w:rPr>
          <w:rFonts w:hint="eastAsia" w:hAnsi="宋体" w:cs="宋体"/>
          <w:bCs/>
          <w:color w:val="auto"/>
          <w:position w:val="0"/>
          <w:szCs w:val="24"/>
          <w:highlight w:val="none"/>
        </w:rPr>
      </w:pPr>
      <w:r>
        <w:rPr>
          <w:rFonts w:hint="eastAsia" w:hAnsi="宋体" w:cs="宋体"/>
          <w:bCs/>
          <w:color w:val="auto"/>
          <w:position w:val="0"/>
          <w:szCs w:val="24"/>
          <w:highlight w:val="none"/>
        </w:rPr>
        <w:t xml:space="preserve">（四）人员要求（均适用于第一包、第二包、第三包、第四包）</w:t>
      </w:r>
      <w:r/>
    </w:p>
    <w:p>
      <w:pPr>
        <w:ind w:firstLine="440"/>
        <w:keepLines w:val="0"/>
        <w:keepNext w:val="0"/>
        <w:pageBreakBefore w:val="0"/>
        <w:spacing w:line="500" w:lineRule="exact"/>
        <w:rPr>
          <w:rFonts w:hint="eastAsia" w:hAnsi="宋体" w:cs="宋体"/>
          <w:b w:val="0"/>
          <w:color w:val="auto"/>
          <w:position w:val="0"/>
          <w:szCs w:val="24"/>
          <w:highlight w:val="none"/>
        </w:rPr>
      </w:pPr>
      <w:r>
        <w:rPr>
          <w:rFonts w:hint="eastAsia" w:hAnsi="宋体" w:cs="宋体"/>
          <w:color w:val="auto"/>
          <w:sz w:val="22"/>
          <w:highlight w:val="none"/>
          <w:u w:val="single"/>
          <w:lang w:val="zh-CN"/>
        </w:rPr>
        <w:t xml:space="preserve">★</w:t>
      </w:r>
      <w:r>
        <w:rPr>
          <w:rFonts w:hint="eastAsia" w:hAnsi="宋体" w:cs="宋体"/>
          <w:b w:val="0"/>
          <w:color w:val="auto"/>
          <w:position w:val="0"/>
          <w:szCs w:val="24"/>
          <w:highlight w:val="none"/>
        </w:rPr>
        <w:t xml:space="preserve">投标人提供拟投入本项目的人员清单（格式自拟）。清单中所有人员</w:t>
      </w:r>
      <w:r>
        <w:rPr>
          <w:rFonts w:hint="eastAsia" w:hAnsi="宋体" w:cs="宋体"/>
          <w:bCs/>
          <w:color w:val="auto"/>
          <w:position w:val="0"/>
          <w:szCs w:val="24"/>
          <w:highlight w:val="none"/>
        </w:rPr>
        <w:t xml:space="preserve">均须</w:t>
      </w:r>
      <w:r>
        <w:rPr>
          <w:rFonts w:hint="eastAsia" w:hAnsi="宋体" w:cs="宋体"/>
          <w:b w:val="0"/>
          <w:color w:val="auto"/>
          <w:position w:val="0"/>
          <w:szCs w:val="24"/>
          <w:highlight w:val="none"/>
        </w:rPr>
        <w:t xml:space="preserve">具备有效期内的健康证及其在投标单位</w:t>
      </w:r>
      <w:r>
        <w:rPr>
          <w:rFonts w:hint="eastAsia" w:hAnsi="宋体" w:cs="宋体"/>
          <w:bCs/>
          <w:color w:val="auto"/>
          <w:position w:val="0"/>
          <w:szCs w:val="24"/>
          <w:highlight w:val="none"/>
        </w:rPr>
        <w:t xml:space="preserve">202</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年</w:t>
      </w:r>
      <w:r>
        <w:rPr>
          <w:rFonts w:hint="eastAsia" w:hAnsi="宋体" w:cs="宋体"/>
          <w:bCs/>
          <w:color w:val="auto"/>
          <w:position w:val="0"/>
          <w:szCs w:val="24"/>
          <w:highlight w:val="none"/>
          <w:lang w:val="en-US" w:eastAsia="zh-CN"/>
        </w:rPr>
        <w:t xml:space="preserve">4</w:t>
      </w:r>
      <w:r>
        <w:rPr>
          <w:rFonts w:hint="eastAsia" w:hAnsi="宋体" w:cs="宋体"/>
          <w:bCs/>
          <w:color w:val="auto"/>
          <w:position w:val="0"/>
          <w:szCs w:val="24"/>
          <w:highlight w:val="none"/>
        </w:rPr>
        <w:t xml:space="preserve">月-202</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年</w:t>
      </w:r>
      <w:r>
        <w:rPr>
          <w:rFonts w:hint="eastAsia" w:hAnsi="宋体" w:cs="宋体"/>
          <w:bCs/>
          <w:color w:val="auto"/>
          <w:position w:val="0"/>
          <w:szCs w:val="24"/>
          <w:highlight w:val="none"/>
          <w:lang w:val="en-US" w:eastAsia="zh-CN"/>
        </w:rPr>
        <w:t xml:space="preserve">9</w:t>
      </w:r>
      <w:r>
        <w:rPr>
          <w:rFonts w:hint="eastAsia" w:hAnsi="宋体" w:cs="宋体"/>
          <w:bCs/>
          <w:color w:val="auto"/>
          <w:position w:val="0"/>
          <w:szCs w:val="24"/>
          <w:highlight w:val="none"/>
        </w:rPr>
        <w:t xml:space="preserve">月</w:t>
      </w:r>
      <w:r>
        <w:rPr>
          <w:rFonts w:hint="eastAsia" w:hAnsi="宋体" w:cs="宋体"/>
          <w:b w:val="0"/>
          <w:color w:val="auto"/>
          <w:position w:val="0"/>
          <w:szCs w:val="24"/>
          <w:highlight w:val="none"/>
        </w:rPr>
        <w:t xml:space="preserve">期间任意一个月缴纳的社保证明材料复印件并加盖投标人公章。如遇政策原因无法办理参保证明的，须提供相关证明材料复印件并加盖投标人公章。</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同时，清单中应详细注明人员具体负责事项，如食品安全管理人员、食品检验工、食品加工人员等。</w:t>
      </w:r>
      <w:r/>
    </w:p>
    <w:p>
      <w:pPr>
        <w:keepLines w:val="0"/>
        <w:keepNext w:val="0"/>
        <w:pageBreakBefore w:val="0"/>
        <w:spacing w:line="500" w:lineRule="exact"/>
        <w:rPr>
          <w:rFonts w:hint="eastAsia" w:hAnsi="宋体" w:cs="宋体"/>
          <w:bCs/>
          <w:color w:val="auto"/>
          <w:position w:val="0"/>
          <w:szCs w:val="24"/>
          <w:highlight w:val="none"/>
        </w:rPr>
      </w:pPr>
      <w:r>
        <w:rPr>
          <w:rFonts w:hint="eastAsia" w:hAnsi="宋体" w:cs="宋体"/>
          <w:bCs/>
          <w:color w:val="auto"/>
          <w:position w:val="0"/>
          <w:szCs w:val="24"/>
          <w:highlight w:val="none"/>
        </w:rPr>
      </w:r>
      <w:r/>
    </w:p>
    <w:p>
      <w:pPr>
        <w:keepLines w:val="0"/>
        <w:keepNext w:val="0"/>
        <w:pageBreakBefore w:val="0"/>
        <w:spacing w:line="500" w:lineRule="exact"/>
        <w:rPr>
          <w:rFonts w:hint="eastAsia" w:hAnsi="宋体" w:cs="宋体"/>
          <w:bCs/>
          <w:color w:val="auto"/>
          <w:position w:val="0"/>
          <w:szCs w:val="24"/>
          <w:highlight w:val="none"/>
        </w:rPr>
      </w:pPr>
      <w:r>
        <w:rPr>
          <w:rFonts w:hint="eastAsia" w:hAnsi="宋体" w:cs="宋体"/>
          <w:bCs/>
          <w:color w:val="auto"/>
          <w:position w:val="0"/>
          <w:szCs w:val="24"/>
          <w:highlight w:val="none"/>
        </w:rPr>
        <w:t xml:space="preserve">（五）价格调整及报价要求</w:t>
      </w:r>
      <w:r/>
    </w:p>
    <w:p>
      <w:pPr>
        <w:ind w:firstLine="420"/>
        <w:keepLines w:val="0"/>
        <w:keepNext w:val="0"/>
        <w:pageBreakBefore w:val="0"/>
        <w:spacing w:line="500" w:lineRule="exact"/>
        <w:rPr>
          <w:rFonts w:hint="eastAsia" w:ascii="宋体" w:hAnsi="宋体" w:eastAsia="宋体" w:cs="宋体"/>
          <w:b/>
          <w:bCs/>
          <w:color w:val="auto"/>
          <w:sz w:val="24"/>
          <w:szCs w:val="24"/>
          <w:highlight w:val="none"/>
          <w:lang w:eastAsia="zh-CN"/>
        </w:rPr>
      </w:pPr>
      <w:r/>
      <w:bookmarkStart w:id="145" w:name="_Hlk205830223"/>
      <w:r>
        <w:rPr>
          <w:rFonts w:hint="eastAsia" w:hAnsi="宋体" w:cs="宋体"/>
          <w:b w:val="0"/>
          <w:color w:val="auto"/>
          <w:position w:val="0"/>
          <w:szCs w:val="24"/>
          <w:highlight w:val="none"/>
        </w:rPr>
        <w:t xml:space="preserve">1、本次项目各投标人所报价格应采用</w:t>
      </w:r>
      <w:r>
        <w:rPr>
          <w:rFonts w:hint="eastAsia" w:hAnsi="宋体" w:cs="宋体"/>
          <w:b w:val="0"/>
          <w:color w:val="auto"/>
          <w:position w:val="0"/>
          <w:szCs w:val="24"/>
          <w:highlight w:val="none"/>
          <w:lang w:val="en-US" w:eastAsia="zh-CN"/>
        </w:rPr>
        <w:t xml:space="preserve">优惠</w:t>
      </w:r>
      <w:r>
        <w:rPr>
          <w:rFonts w:hint="eastAsia" w:hAnsi="宋体" w:cs="宋体"/>
          <w:b w:val="0"/>
          <w:color w:val="auto"/>
          <w:position w:val="0"/>
          <w:szCs w:val="24"/>
          <w:highlight w:val="none"/>
        </w:rPr>
        <w:t xml:space="preserve">率形式（以投标人所报</w:t>
      </w:r>
      <w:r>
        <w:rPr>
          <w:rFonts w:hint="eastAsia" w:hAnsi="宋体" w:cs="宋体"/>
          <w:b w:val="0"/>
          <w:color w:val="auto"/>
          <w:position w:val="0"/>
          <w:szCs w:val="24"/>
          <w:highlight w:val="none"/>
          <w:lang w:val="en-US" w:eastAsia="zh-CN"/>
        </w:rPr>
        <w:t xml:space="preserve">优惠</w:t>
      </w:r>
      <w:r>
        <w:rPr>
          <w:rFonts w:hint="eastAsia" w:hAnsi="宋体" w:cs="宋体"/>
          <w:b w:val="0"/>
          <w:color w:val="auto"/>
          <w:position w:val="0"/>
          <w:szCs w:val="24"/>
          <w:highlight w:val="none"/>
        </w:rPr>
        <w:t xml:space="preserve">率为</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0%为例，如此投标人中标，则投标人所供食品的</w:t>
      </w:r>
      <w:r>
        <w:rPr>
          <w:rFonts w:hint="eastAsia" w:hAnsi="宋体" w:cs="宋体"/>
          <w:b w:val="0"/>
          <w:color w:val="auto"/>
          <w:position w:val="0"/>
          <w:szCs w:val="24"/>
          <w:highlight w:val="none"/>
          <w:lang w:val="en-US" w:eastAsia="zh-CN"/>
        </w:rPr>
        <w:t xml:space="preserve">结算</w:t>
      </w:r>
      <w:r>
        <w:rPr>
          <w:rFonts w:hint="eastAsia" w:hAnsi="宋体" w:cs="宋体"/>
          <w:b w:val="0"/>
          <w:color w:val="auto"/>
          <w:position w:val="0"/>
          <w:szCs w:val="24"/>
          <w:highlight w:val="none"/>
        </w:rPr>
        <w:t xml:space="preserve">价格=结算基准价×</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1-1</w:t>
      </w:r>
      <w:r>
        <w:rPr>
          <w:rFonts w:hint="eastAsia" w:hAnsi="宋体" w:cs="宋体"/>
          <w:b w:val="0"/>
          <w:color w:val="auto"/>
          <w:position w:val="0"/>
          <w:szCs w:val="24"/>
          <w:highlight w:val="none"/>
        </w:rPr>
        <w:t xml:space="preserve">0%），具体价格的评分细则见评分标准。</w:t>
      </w:r>
      <w:r>
        <w:rPr>
          <w:rFonts w:ascii="宋体" w:hAnsi="宋体" w:eastAsia="宋体" w:cs="宋体"/>
          <w:b/>
          <w:bCs/>
          <w:color w:val="auto"/>
          <w:sz w:val="24"/>
          <w:szCs w:val="24"/>
          <w:highlight w:val="none"/>
        </w:rPr>
        <w:t xml:space="preserve">优惠率精确到百分比小数点两位</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不超过两位）</w:t>
      </w:r>
      <w:r>
        <w:rPr>
          <w:rFonts w:ascii="宋体" w:hAnsi="宋体" w:eastAsia="宋体" w:cs="宋体"/>
          <w:b/>
          <w:bCs/>
          <w:color w:val="auto"/>
          <w:sz w:val="24"/>
          <w:szCs w:val="24"/>
          <w:highlight w:val="none"/>
        </w:rPr>
        <w:t xml:space="preserve">（如：10.78%）</w:t>
      </w:r>
      <w:r>
        <w:rPr>
          <w:rFonts w:hint="eastAsia" w:ascii="宋体" w:hAnsi="宋体" w:eastAsia="宋体" w:cs="宋体"/>
          <w:b/>
          <w:bCs/>
          <w:color w:val="auto"/>
          <w:sz w:val="24"/>
          <w:szCs w:val="24"/>
          <w:highlight w:val="none"/>
          <w:lang w:eastAsia="zh-CN"/>
        </w:rPr>
        <w:t xml:space="preserve">。</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2、第一包：粮油、干调类，第二包：水产、家禽类，第三包：肉类的结算基准价为南京科巷菜场</w:t>
      </w:r>
      <w:r>
        <w:rPr>
          <w:rFonts w:hint="eastAsia" w:hAnsi="宋体"/>
          <w:b w:val="0"/>
          <w:color w:val="auto"/>
          <w:position w:val="0"/>
          <w:szCs w:val="32"/>
          <w:highlight w:val="none"/>
        </w:rPr>
        <w:t xml:space="preserve">或超盒算</w:t>
      </w:r>
      <w:r>
        <w:rPr>
          <w:rFonts w:hint="eastAsia" w:hAnsi="宋体"/>
          <w:b w:val="0"/>
          <w:color w:val="auto"/>
          <w:position w:val="0"/>
          <w:szCs w:val="32"/>
          <w:highlight w:val="none"/>
          <w:lang w:val="en-US" w:eastAsia="zh-CN"/>
        </w:rPr>
        <w:t xml:space="preserve">超市</w:t>
      </w:r>
      <w:r>
        <w:rPr>
          <w:rFonts w:hint="eastAsia" w:hAnsi="宋体"/>
          <w:b w:val="0"/>
          <w:color w:val="auto"/>
          <w:position w:val="0"/>
          <w:szCs w:val="32"/>
          <w:highlight w:val="none"/>
        </w:rPr>
        <w:t xml:space="preserve">上月末最后一天</w:t>
      </w:r>
      <w:r>
        <w:rPr>
          <w:rFonts w:hint="eastAsia" w:hAnsi="宋体" w:cs="宋体"/>
          <w:b w:val="0"/>
          <w:color w:val="auto"/>
          <w:position w:val="0"/>
          <w:szCs w:val="24"/>
          <w:highlight w:val="none"/>
        </w:rPr>
        <w:t xml:space="preserve">的同类同品质商品（指定品牌的商品须为同品牌型号）价格定价。南京科巷菜场</w:t>
      </w:r>
      <w:r>
        <w:rPr>
          <w:rFonts w:hint="eastAsia" w:hAnsi="宋体"/>
          <w:b w:val="0"/>
          <w:color w:val="auto"/>
          <w:position w:val="0"/>
          <w:szCs w:val="32"/>
          <w:highlight w:val="none"/>
        </w:rPr>
        <w:t xml:space="preserve">或超盒算</w:t>
      </w:r>
      <w:r>
        <w:rPr>
          <w:rFonts w:hint="eastAsia" w:hAnsi="宋体"/>
          <w:b w:val="0"/>
          <w:color w:val="auto"/>
          <w:position w:val="0"/>
          <w:szCs w:val="32"/>
          <w:highlight w:val="none"/>
          <w:lang w:val="en-US" w:eastAsia="zh-CN"/>
        </w:rPr>
        <w:t xml:space="preserve">超市</w:t>
      </w:r>
      <w:r>
        <w:rPr>
          <w:rFonts w:hint="eastAsia" w:hAnsi="宋体" w:cs="宋体"/>
          <w:b w:val="0"/>
          <w:color w:val="auto"/>
          <w:position w:val="0"/>
          <w:szCs w:val="24"/>
          <w:highlight w:val="none"/>
        </w:rPr>
        <w:t xml:space="preserve">没有的商品价格，由</w:t>
      </w:r>
      <w:r>
        <w:rPr>
          <w:rFonts w:hint="eastAsia" w:hAnsi="宋体" w:cs="宋体"/>
          <w:b w:val="0"/>
          <w:color w:val="auto"/>
          <w:position w:val="0"/>
          <w:szCs w:val="24"/>
          <w:highlight w:val="none"/>
        </w:rPr>
        <w:t xml:space="preserve">投标人</w:t>
      </w:r>
      <w:r>
        <w:rPr>
          <w:rFonts w:hint="eastAsia" w:hAnsi="宋体" w:cs="宋体"/>
          <w:b w:val="0"/>
          <w:color w:val="auto"/>
          <w:position w:val="0"/>
          <w:szCs w:val="24"/>
          <w:highlight w:val="none"/>
        </w:rPr>
        <w:t xml:space="preserve">提供报价依据，其报价不得虚高或脱离市场实际，若出现商品价格存在采购人与</w:t>
      </w:r>
      <w:r>
        <w:rPr>
          <w:rFonts w:hint="eastAsia" w:hAnsi="宋体" w:cs="宋体"/>
          <w:b w:val="0"/>
          <w:color w:val="auto"/>
          <w:position w:val="0"/>
          <w:szCs w:val="24"/>
          <w:highlight w:val="none"/>
        </w:rPr>
        <w:t xml:space="preserve">投标人</w:t>
      </w:r>
      <w:r>
        <w:rPr>
          <w:rFonts w:hint="eastAsia" w:hAnsi="宋体" w:cs="宋体"/>
          <w:b w:val="0"/>
          <w:color w:val="auto"/>
          <w:position w:val="0"/>
          <w:szCs w:val="24"/>
          <w:highlight w:val="none"/>
        </w:rPr>
        <w:t xml:space="preserve">意见不一有较大争议的，双方商定某一时间一同前往同类商超进行价格考察及调研，以确定该品类最终的基准价金额。</w:t>
      </w:r>
      <w:r>
        <w:rPr>
          <w:rFonts w:ascii="宋体" w:hAnsi="宋体" w:eastAsia="宋体" w:cs="宋体"/>
          <w:color w:val="auto"/>
          <w:sz w:val="24"/>
          <w:szCs w:val="24"/>
          <w:highlight w:val="none"/>
        </w:rPr>
        <w:t xml:space="preserve">每月</w:t>
      </w:r>
      <w:r>
        <w:rPr>
          <w:rStyle w:val="983"/>
          <w:rFonts w:ascii="宋体" w:hAnsi="宋体" w:eastAsia="宋体" w:cs="宋体"/>
          <w:color w:val="auto"/>
          <w:sz w:val="24"/>
          <w:szCs w:val="24"/>
          <w:highlight w:val="none"/>
        </w:rPr>
        <w:t xml:space="preserve">同时采集南京科巷菜场、超盒算超市两家点位上月末最后一天价格</w:t>
      </w:r>
      <w:r>
        <w:rPr>
          <w:rFonts w:ascii="宋体" w:hAnsi="宋体" w:eastAsia="宋体" w:cs="宋体"/>
          <w:color w:val="auto"/>
          <w:sz w:val="24"/>
          <w:szCs w:val="24"/>
          <w:highlight w:val="none"/>
        </w:rPr>
        <w:t xml:space="preserve">；同商品两处价格不一致的，取两处价格算术平均值作为当月结算基准价。基准价由</w:t>
      </w:r>
      <w:r>
        <w:rPr>
          <w:rFonts w:hint="eastAsia" w:ascii="宋体" w:hAnsi="宋体" w:cs="宋体"/>
          <w:color w:val="auto"/>
          <w:sz w:val="24"/>
          <w:szCs w:val="24"/>
          <w:highlight w:val="none"/>
          <w:lang w:val="en-US" w:eastAsia="zh-CN"/>
        </w:rPr>
        <w:t xml:space="preserve">采购人</w:t>
      </w:r>
      <w:r>
        <w:rPr>
          <w:rFonts w:ascii="宋体" w:hAnsi="宋体" w:eastAsia="宋体" w:cs="宋体"/>
          <w:color w:val="auto"/>
          <w:sz w:val="24"/>
          <w:szCs w:val="24"/>
          <w:highlight w:val="none"/>
        </w:rPr>
        <w:t xml:space="preserve">负责采集、留存采价记录并每月向</w:t>
      </w:r>
      <w:r>
        <w:rPr>
          <w:rFonts w:hint="eastAsia" w:ascii="宋体" w:hAnsi="宋体" w:cs="宋体"/>
          <w:color w:val="auto"/>
          <w:sz w:val="24"/>
          <w:szCs w:val="24"/>
          <w:highlight w:val="none"/>
          <w:lang w:val="en-US" w:eastAsia="zh-CN"/>
        </w:rPr>
        <w:t xml:space="preserve">中标供应商</w:t>
      </w:r>
      <w:r>
        <w:rPr>
          <w:rFonts w:ascii="宋体" w:hAnsi="宋体" w:eastAsia="宋体" w:cs="宋体"/>
          <w:color w:val="auto"/>
          <w:sz w:val="24"/>
          <w:szCs w:val="24"/>
          <w:highlight w:val="none"/>
        </w:rPr>
        <w:t xml:space="preserve">公示；</w:t>
      </w:r>
      <w:r>
        <w:rPr>
          <w:rFonts w:hint="eastAsia" w:ascii="宋体" w:hAnsi="宋体" w:cs="宋体"/>
          <w:color w:val="auto"/>
          <w:sz w:val="24"/>
          <w:szCs w:val="24"/>
          <w:highlight w:val="none"/>
          <w:lang w:val="en-US" w:eastAsia="zh-CN"/>
        </w:rPr>
        <w:t xml:space="preserve">中标供应商</w:t>
      </w:r>
      <w:r>
        <w:rPr>
          <w:rFonts w:ascii="宋体" w:hAnsi="宋体" w:eastAsia="宋体" w:cs="宋体"/>
          <w:color w:val="auto"/>
          <w:sz w:val="24"/>
          <w:szCs w:val="24"/>
          <w:highlight w:val="none"/>
        </w:rPr>
        <w:t xml:space="preserve">收到基准价后 3 个工作日内可书面提出异议。</w:t>
      </w:r>
      <w:r>
        <w:rPr>
          <w:rFonts w:hint="eastAsia" w:ascii="宋体" w:hAnsi="宋体" w:cs="宋体"/>
          <w:color w:val="auto"/>
          <w:sz w:val="24"/>
          <w:szCs w:val="24"/>
          <w:highlight w:val="none"/>
          <w:lang w:val="en-US" w:eastAsia="zh-CN"/>
        </w:rPr>
        <w:t xml:space="preserve">采购人</w:t>
      </w:r>
      <w:r>
        <w:rPr>
          <w:rFonts w:ascii="宋体" w:hAnsi="宋体" w:eastAsia="宋体" w:cs="宋体"/>
          <w:color w:val="auto"/>
          <w:sz w:val="24"/>
          <w:szCs w:val="24"/>
          <w:highlight w:val="none"/>
        </w:rPr>
        <w:t xml:space="preserve">如需更换基准价参考地点，应提前 30 日书面告知</w:t>
      </w:r>
      <w:r>
        <w:rPr>
          <w:rFonts w:hint="eastAsia" w:ascii="宋体" w:hAnsi="宋体" w:cs="宋体"/>
          <w:color w:val="auto"/>
          <w:sz w:val="24"/>
          <w:szCs w:val="24"/>
          <w:highlight w:val="none"/>
          <w:lang w:val="en-US" w:eastAsia="zh-CN"/>
        </w:rPr>
        <w:t xml:space="preserve">中标供应商</w:t>
      </w:r>
      <w:r>
        <w:rPr>
          <w:rFonts w:ascii="宋体" w:hAnsi="宋体" w:eastAsia="宋体" w:cs="宋体"/>
          <w:color w:val="auto"/>
          <w:sz w:val="24"/>
          <w:szCs w:val="24"/>
          <w:highlight w:val="none"/>
        </w:rPr>
        <w:t xml:space="preserve">并协商确认。</w:t>
      </w:r>
      <w:r>
        <w:rPr>
          <w:rFonts w:hint="eastAsia" w:ascii="宋体" w:hAnsi="宋体" w:cs="宋体"/>
          <w:color w:val="auto"/>
          <w:sz w:val="24"/>
          <w:szCs w:val="24"/>
          <w:highlight w:val="none"/>
          <w:lang w:val="en-US" w:eastAsia="zh-CN"/>
        </w:rPr>
        <w:t xml:space="preserve">采购人</w:t>
      </w:r>
      <w:r>
        <w:rPr>
          <w:rFonts w:ascii="宋体" w:hAnsi="宋体" w:eastAsia="宋体" w:cs="宋体"/>
          <w:color w:val="auto"/>
          <w:sz w:val="24"/>
          <w:szCs w:val="24"/>
          <w:highlight w:val="none"/>
        </w:rPr>
        <w:t xml:space="preserve">组织重新定价时，应当提供市场价格依据，并给予</w:t>
      </w:r>
      <w:r>
        <w:rPr>
          <w:rFonts w:hint="eastAsia" w:ascii="宋体" w:hAnsi="宋体" w:cs="宋体"/>
          <w:color w:val="auto"/>
          <w:sz w:val="24"/>
          <w:szCs w:val="24"/>
          <w:highlight w:val="none"/>
          <w:lang w:val="en-US" w:eastAsia="zh-CN"/>
        </w:rPr>
        <w:t xml:space="preserve">中标供应商</w:t>
      </w:r>
      <w:r>
        <w:rPr>
          <w:rFonts w:ascii="宋体" w:hAnsi="宋体" w:eastAsia="宋体" w:cs="宋体"/>
          <w:color w:val="auto"/>
          <w:sz w:val="24"/>
          <w:szCs w:val="24"/>
          <w:highlight w:val="none"/>
        </w:rPr>
        <w:t xml:space="preserve">异议期限。</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3、第四包：蔬菜、水果类的结算基准价为南京科巷菜场</w:t>
      </w:r>
      <w:r>
        <w:rPr>
          <w:rFonts w:hint="eastAsia" w:hAnsi="宋体"/>
          <w:b w:val="0"/>
          <w:color w:val="auto"/>
          <w:position w:val="0"/>
          <w:szCs w:val="32"/>
          <w:highlight w:val="none"/>
        </w:rPr>
        <w:t xml:space="preserve">或超盒算</w:t>
      </w:r>
      <w:r>
        <w:rPr>
          <w:rFonts w:hint="eastAsia" w:hAnsi="宋体"/>
          <w:b w:val="0"/>
          <w:color w:val="auto"/>
          <w:position w:val="0"/>
          <w:szCs w:val="32"/>
          <w:highlight w:val="none"/>
          <w:lang w:val="en-US" w:eastAsia="zh-CN"/>
        </w:rPr>
        <w:t xml:space="preserve">超市</w:t>
      </w:r>
      <w:r>
        <w:rPr>
          <w:rFonts w:hint="eastAsia" w:hAnsi="宋体"/>
          <w:b w:val="0"/>
          <w:color w:val="auto"/>
          <w:position w:val="0"/>
          <w:szCs w:val="32"/>
          <w:highlight w:val="none"/>
        </w:rPr>
        <w:t xml:space="preserve">上月末最后一天</w:t>
      </w:r>
      <w:r>
        <w:rPr>
          <w:rFonts w:hint="eastAsia" w:hAnsi="宋体" w:cs="宋体"/>
          <w:b w:val="0"/>
          <w:color w:val="auto"/>
          <w:position w:val="0"/>
          <w:szCs w:val="24"/>
          <w:highlight w:val="none"/>
        </w:rPr>
        <w:t xml:space="preserve">的同类同品质商品（指定品牌的商品须为同品牌型号）价格定价。南京科巷菜场</w:t>
      </w:r>
      <w:r>
        <w:rPr>
          <w:rFonts w:hint="eastAsia" w:hAnsi="宋体"/>
          <w:b w:val="0"/>
          <w:color w:val="auto"/>
          <w:position w:val="0"/>
          <w:szCs w:val="32"/>
          <w:highlight w:val="none"/>
        </w:rPr>
        <w:t xml:space="preserve">或超盒算</w:t>
      </w:r>
      <w:r>
        <w:rPr>
          <w:rFonts w:hint="eastAsia" w:hAnsi="宋体"/>
          <w:b w:val="0"/>
          <w:color w:val="auto"/>
          <w:position w:val="0"/>
          <w:szCs w:val="32"/>
          <w:highlight w:val="none"/>
          <w:lang w:val="en-US" w:eastAsia="zh-CN"/>
        </w:rPr>
        <w:t xml:space="preserve">超市</w:t>
      </w:r>
      <w:r>
        <w:rPr>
          <w:rFonts w:hint="eastAsia" w:hAnsi="宋体" w:cs="宋体"/>
          <w:b w:val="0"/>
          <w:color w:val="auto"/>
          <w:position w:val="0"/>
          <w:szCs w:val="24"/>
          <w:highlight w:val="none"/>
        </w:rPr>
        <w:t xml:space="preserve">没有的商品价格，由</w:t>
      </w:r>
      <w:r>
        <w:rPr>
          <w:rFonts w:hint="eastAsia" w:hAnsi="宋体" w:cs="宋体"/>
          <w:b w:val="0"/>
          <w:color w:val="auto"/>
          <w:position w:val="0"/>
          <w:szCs w:val="24"/>
          <w:highlight w:val="none"/>
        </w:rPr>
        <w:t xml:space="preserve">投标人</w:t>
      </w:r>
      <w:r>
        <w:rPr>
          <w:rFonts w:hint="eastAsia" w:hAnsi="宋体" w:cs="宋体"/>
          <w:b w:val="0"/>
          <w:color w:val="auto"/>
          <w:position w:val="0"/>
          <w:szCs w:val="24"/>
          <w:highlight w:val="none"/>
        </w:rPr>
        <w:t xml:space="preserve">提供报价依据，其报价不得虚高或脱离市场实际，若出现商品价格存在采购人与</w:t>
      </w:r>
      <w:r>
        <w:rPr>
          <w:rFonts w:hint="eastAsia" w:hAnsi="宋体" w:cs="宋体"/>
          <w:b w:val="0"/>
          <w:color w:val="auto"/>
          <w:position w:val="0"/>
          <w:szCs w:val="24"/>
          <w:highlight w:val="none"/>
        </w:rPr>
        <w:t xml:space="preserve">投标人</w:t>
      </w:r>
      <w:r>
        <w:rPr>
          <w:rFonts w:hint="eastAsia" w:hAnsi="宋体" w:cs="宋体"/>
          <w:b w:val="0"/>
          <w:color w:val="auto"/>
          <w:position w:val="0"/>
          <w:szCs w:val="24"/>
          <w:highlight w:val="none"/>
        </w:rPr>
        <w:t xml:space="preserve">意见不一有较大争议的，双方商定某一时间一同前往同类商超进行价格考察及调研，以确定该品类最终的基准价金额。</w:t>
      </w:r>
      <w:r>
        <w:rPr>
          <w:rFonts w:ascii="宋体" w:hAnsi="宋体" w:eastAsia="宋体" w:cs="宋体"/>
          <w:color w:val="auto"/>
          <w:sz w:val="24"/>
          <w:szCs w:val="24"/>
          <w:highlight w:val="none"/>
        </w:rPr>
        <w:t xml:space="preserve">每月</w:t>
      </w:r>
      <w:r>
        <w:rPr>
          <w:rStyle w:val="983"/>
          <w:rFonts w:ascii="宋体" w:hAnsi="宋体" w:eastAsia="宋体" w:cs="宋体"/>
          <w:color w:val="auto"/>
          <w:sz w:val="24"/>
          <w:szCs w:val="24"/>
          <w:highlight w:val="none"/>
        </w:rPr>
        <w:t xml:space="preserve">同时采集南京科巷菜场、超盒算超市两家点位上月末最后一天价格</w:t>
      </w:r>
      <w:r>
        <w:rPr>
          <w:rFonts w:ascii="宋体" w:hAnsi="宋体" w:eastAsia="宋体" w:cs="宋体"/>
          <w:color w:val="auto"/>
          <w:sz w:val="24"/>
          <w:szCs w:val="24"/>
          <w:highlight w:val="none"/>
        </w:rPr>
        <w:t xml:space="preserve">；同商品两处价格不一致的，取两处价格算术平均值作为当月结算基准价。基准价由</w:t>
      </w:r>
      <w:r>
        <w:rPr>
          <w:rFonts w:hint="eastAsia" w:ascii="宋体" w:hAnsi="宋体" w:cs="宋体"/>
          <w:color w:val="auto"/>
          <w:sz w:val="24"/>
          <w:szCs w:val="24"/>
          <w:highlight w:val="none"/>
          <w:lang w:val="en-US" w:eastAsia="zh-CN"/>
        </w:rPr>
        <w:t xml:space="preserve">采购人</w:t>
      </w:r>
      <w:r>
        <w:rPr>
          <w:rFonts w:ascii="宋体" w:hAnsi="宋体" w:eastAsia="宋体" w:cs="宋体"/>
          <w:color w:val="auto"/>
          <w:sz w:val="24"/>
          <w:szCs w:val="24"/>
          <w:highlight w:val="none"/>
        </w:rPr>
        <w:t xml:space="preserve">负责采集、留存采价记录并每月向</w:t>
      </w:r>
      <w:r>
        <w:rPr>
          <w:rFonts w:hint="eastAsia" w:ascii="宋体" w:hAnsi="宋体" w:cs="宋体"/>
          <w:color w:val="auto"/>
          <w:sz w:val="24"/>
          <w:szCs w:val="24"/>
          <w:highlight w:val="none"/>
          <w:lang w:val="en-US" w:eastAsia="zh-CN"/>
        </w:rPr>
        <w:t xml:space="preserve">中标供应商</w:t>
      </w:r>
      <w:r>
        <w:rPr>
          <w:rFonts w:ascii="宋体" w:hAnsi="宋体" w:eastAsia="宋体" w:cs="宋体"/>
          <w:color w:val="auto"/>
          <w:sz w:val="24"/>
          <w:szCs w:val="24"/>
          <w:highlight w:val="none"/>
        </w:rPr>
        <w:t xml:space="preserve">公示；</w:t>
      </w:r>
      <w:r>
        <w:rPr>
          <w:rFonts w:hint="eastAsia" w:ascii="宋体" w:hAnsi="宋体" w:cs="宋体"/>
          <w:color w:val="auto"/>
          <w:sz w:val="24"/>
          <w:szCs w:val="24"/>
          <w:highlight w:val="none"/>
          <w:lang w:val="en-US" w:eastAsia="zh-CN"/>
        </w:rPr>
        <w:t xml:space="preserve">中标供应商</w:t>
      </w:r>
      <w:r>
        <w:rPr>
          <w:rFonts w:ascii="宋体" w:hAnsi="宋体" w:eastAsia="宋体" w:cs="宋体"/>
          <w:color w:val="auto"/>
          <w:sz w:val="24"/>
          <w:szCs w:val="24"/>
          <w:highlight w:val="none"/>
        </w:rPr>
        <w:t xml:space="preserve">收到基准价后 3 个工作日内可书面提出异议。</w:t>
      </w:r>
      <w:r>
        <w:rPr>
          <w:rFonts w:hint="eastAsia" w:ascii="宋体" w:hAnsi="宋体" w:cs="宋体"/>
          <w:color w:val="auto"/>
          <w:sz w:val="24"/>
          <w:szCs w:val="24"/>
          <w:highlight w:val="none"/>
          <w:lang w:val="en-US" w:eastAsia="zh-CN"/>
        </w:rPr>
        <w:t xml:space="preserve">采购人</w:t>
      </w:r>
      <w:r>
        <w:rPr>
          <w:rFonts w:ascii="宋体" w:hAnsi="宋体" w:eastAsia="宋体" w:cs="宋体"/>
          <w:color w:val="auto"/>
          <w:sz w:val="24"/>
          <w:szCs w:val="24"/>
          <w:highlight w:val="none"/>
        </w:rPr>
        <w:t xml:space="preserve">如需更换基准价参考地点，应提前 30 日书面告知</w:t>
      </w:r>
      <w:r>
        <w:rPr>
          <w:rFonts w:hint="eastAsia" w:ascii="宋体" w:hAnsi="宋体" w:cs="宋体"/>
          <w:color w:val="auto"/>
          <w:sz w:val="24"/>
          <w:szCs w:val="24"/>
          <w:highlight w:val="none"/>
          <w:lang w:val="en-US" w:eastAsia="zh-CN"/>
        </w:rPr>
        <w:t xml:space="preserve">中标供应商</w:t>
      </w:r>
      <w:r>
        <w:rPr>
          <w:rFonts w:ascii="宋体" w:hAnsi="宋体" w:eastAsia="宋体" w:cs="宋体"/>
          <w:color w:val="auto"/>
          <w:sz w:val="24"/>
          <w:szCs w:val="24"/>
          <w:highlight w:val="none"/>
        </w:rPr>
        <w:t xml:space="preserve">并协商确认。</w:t>
      </w:r>
      <w:r>
        <w:rPr>
          <w:rFonts w:hint="eastAsia" w:ascii="宋体" w:hAnsi="宋体" w:cs="宋体"/>
          <w:color w:val="auto"/>
          <w:sz w:val="24"/>
          <w:szCs w:val="24"/>
          <w:highlight w:val="none"/>
          <w:lang w:val="en-US" w:eastAsia="zh-CN"/>
        </w:rPr>
        <w:t xml:space="preserve">采购人</w:t>
      </w:r>
      <w:r>
        <w:rPr>
          <w:rFonts w:ascii="宋体" w:hAnsi="宋体" w:eastAsia="宋体" w:cs="宋体"/>
          <w:color w:val="auto"/>
          <w:sz w:val="24"/>
          <w:szCs w:val="24"/>
          <w:highlight w:val="none"/>
        </w:rPr>
        <w:t xml:space="preserve">组织重新定价时，应当提供市场价格依据，并给予</w:t>
      </w:r>
      <w:r>
        <w:rPr>
          <w:rFonts w:hint="eastAsia" w:ascii="宋体" w:hAnsi="宋体" w:cs="宋体"/>
          <w:color w:val="auto"/>
          <w:sz w:val="24"/>
          <w:szCs w:val="24"/>
          <w:highlight w:val="none"/>
          <w:lang w:val="en-US" w:eastAsia="zh-CN"/>
        </w:rPr>
        <w:t xml:space="preserve">中标供应商</w:t>
      </w:r>
      <w:r>
        <w:rPr>
          <w:rFonts w:ascii="宋体" w:hAnsi="宋体" w:eastAsia="宋体" w:cs="宋体"/>
          <w:color w:val="auto"/>
          <w:sz w:val="24"/>
          <w:szCs w:val="24"/>
          <w:highlight w:val="none"/>
        </w:rPr>
        <w:t xml:space="preserve">异议期限。</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4、合同实施期间</w:t>
      </w:r>
      <w:r>
        <w:rPr>
          <w:rFonts w:hint="eastAsia" w:hAnsi="宋体" w:cs="仿宋"/>
          <w:b w:val="0"/>
          <w:color w:val="auto"/>
          <w:position w:val="0"/>
          <w:szCs w:val="24"/>
          <w:highlight w:val="none"/>
          <w:lang w:bidi="zh-CN"/>
        </w:rPr>
        <w:t xml:space="preserve">采购人有权更换结算基准价参考地点，</w:t>
      </w:r>
      <w:r>
        <w:rPr>
          <w:rFonts w:hint="eastAsia" w:hAnsi="宋体" w:cs="宋体"/>
          <w:b w:val="0"/>
          <w:color w:val="auto"/>
          <w:position w:val="0"/>
          <w:szCs w:val="24"/>
          <w:highlight w:val="none"/>
        </w:rPr>
        <w:t xml:space="preserve">投标人</w:t>
      </w:r>
      <w:r>
        <w:rPr>
          <w:rFonts w:hint="eastAsia" w:hAnsi="宋体" w:cs="仿宋"/>
          <w:b w:val="0"/>
          <w:color w:val="auto"/>
          <w:position w:val="0"/>
          <w:szCs w:val="24"/>
          <w:highlight w:val="none"/>
          <w:lang w:bidi="zh-CN"/>
        </w:rPr>
        <w:t xml:space="preserve">应无条件接受。</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投标报价应包括投标人将货物运送至采购人指定交货地点的所有费用，包括但不限于货物成本、利润、税金、运输费、加工费、人工费、保险费等及相关服务费用。（其中加工费及人工费包含蔬菜水果的摘洗去皮、水产家禽的宰杀加工等。）</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6、投标人需向</w:t>
      </w:r>
      <w:r>
        <w:rPr>
          <w:rFonts w:hint="eastAsia" w:hAnsi="宋体" w:cs="宋体"/>
          <w:b w:val="0"/>
          <w:color w:val="auto"/>
          <w:position w:val="0"/>
          <w:szCs w:val="24"/>
          <w:highlight w:val="none"/>
        </w:rPr>
        <w:t xml:space="preserve">采购人</w:t>
      </w:r>
      <w:r>
        <w:rPr>
          <w:rFonts w:hint="eastAsia" w:hAnsi="宋体" w:cs="宋体"/>
          <w:b w:val="0"/>
          <w:color w:val="auto"/>
          <w:position w:val="0"/>
          <w:szCs w:val="24"/>
          <w:highlight w:val="none"/>
        </w:rPr>
        <w:t xml:space="preserve">及时报告食材价格波动及已供总量，协助</w:t>
      </w:r>
      <w:r>
        <w:rPr>
          <w:rFonts w:hint="eastAsia" w:hAnsi="宋体" w:cs="宋体"/>
          <w:b w:val="0"/>
          <w:color w:val="auto"/>
          <w:position w:val="0"/>
          <w:szCs w:val="24"/>
          <w:highlight w:val="none"/>
        </w:rPr>
        <w:t xml:space="preserve">采购人</w:t>
      </w:r>
      <w:r>
        <w:rPr>
          <w:rFonts w:hint="eastAsia" w:hAnsi="宋体" w:cs="宋体"/>
          <w:b w:val="0"/>
          <w:color w:val="auto"/>
          <w:position w:val="0"/>
          <w:szCs w:val="24"/>
          <w:highlight w:val="none"/>
        </w:rPr>
        <w:t xml:space="preserve">及时调整采购品种和数量，并将最终支付总价控制在采购最高限价范围以内。</w:t>
      </w:r>
      <w:r/>
    </w:p>
    <w:p>
      <w:pPr>
        <w:ind w:firstLine="420"/>
        <w:keepLines w:val="0"/>
        <w:keepNext w:val="0"/>
        <w:pageBreakBefore w:val="0"/>
        <w:spacing w:line="500" w:lineRule="exact"/>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7、合同实施期间若出现当月价格浮动过大或其他采购人认为的必要情形时，采购人有权随时调整</w:t>
      </w:r>
      <w:r>
        <w:rPr>
          <w:rFonts w:hint="eastAsia" w:hAnsi="宋体"/>
          <w:b w:val="0"/>
          <w:color w:val="auto"/>
          <w:position w:val="0"/>
          <w:szCs w:val="32"/>
          <w:highlight w:val="none"/>
        </w:rPr>
        <w:t xml:space="preserve">当月结算基准价，</w:t>
      </w:r>
      <w:r>
        <w:rPr>
          <w:rFonts w:hint="eastAsia" w:hAnsi="宋体" w:cs="宋体"/>
          <w:b w:val="0"/>
          <w:color w:val="auto"/>
          <w:position w:val="0"/>
          <w:szCs w:val="24"/>
          <w:highlight w:val="none"/>
        </w:rPr>
        <w:t xml:space="preserve">投标人</w:t>
      </w:r>
      <w:r>
        <w:rPr>
          <w:rFonts w:hint="eastAsia" w:hAnsi="宋体" w:cs="仿宋"/>
          <w:b w:val="0"/>
          <w:color w:val="auto"/>
          <w:position w:val="0"/>
          <w:szCs w:val="24"/>
          <w:highlight w:val="none"/>
          <w:lang w:bidi="zh-CN"/>
        </w:rPr>
        <w:t xml:space="preserve">应无条件接受。</w:t>
      </w:r>
      <w:bookmarkEnd w:id="145"/>
      <w:r/>
      <w:r/>
    </w:p>
    <w:p>
      <w:pPr>
        <w:keepLines w:val="0"/>
        <w:keepNext w:val="0"/>
        <w:pageBreakBefore w:val="0"/>
        <w:spacing w:line="500" w:lineRule="exact"/>
        <w:rPr>
          <w:rFonts w:hint="eastAsia" w:hAnsi="宋体" w:cs="宋体"/>
          <w:bCs/>
          <w:color w:val="auto"/>
          <w:position w:val="0"/>
          <w:szCs w:val="24"/>
          <w:highlight w:val="none"/>
        </w:rPr>
      </w:pPr>
      <w:r>
        <w:rPr>
          <w:rFonts w:hint="eastAsia" w:hAnsi="宋体" w:cs="宋体"/>
          <w:bCs/>
          <w:color w:val="auto"/>
          <w:position w:val="0"/>
          <w:szCs w:val="24"/>
          <w:highlight w:val="none"/>
        </w:rPr>
        <w:t xml:space="preserve">（五）其他要求（均适用于第一包、第二包、第三包、第四包）</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1、质量和价格：</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（1）投标人配送的主副食品必须符合国家相关规定的质量指标并可溯源，价格必须按照中标</w:t>
      </w:r>
      <w:r>
        <w:rPr>
          <w:rFonts w:hint="eastAsia" w:hAnsi="宋体" w:cs="宋体"/>
          <w:b w:val="0"/>
          <w:color w:val="auto"/>
          <w:position w:val="0"/>
          <w:szCs w:val="24"/>
          <w:highlight w:val="none"/>
          <w:lang w:val="en-US" w:eastAsia="zh-CN"/>
        </w:rPr>
        <w:t xml:space="preserve">优惠</w:t>
      </w:r>
      <w:r>
        <w:rPr>
          <w:rFonts w:hint="eastAsia" w:hAnsi="宋体" w:cs="宋体"/>
          <w:b w:val="0"/>
          <w:color w:val="auto"/>
          <w:position w:val="0"/>
          <w:szCs w:val="24"/>
          <w:highlight w:val="none"/>
        </w:rPr>
        <w:t xml:space="preserve">率执行并保持相对稳定，不得以增加其它成本为由抬高价格。</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int="eastAsia" w:hAnsi="宋体" w:cs="宋体"/>
          <w:b w:val="0"/>
          <w:color w:val="auto"/>
          <w:position w:val="0"/>
          <w:szCs w:val="24"/>
          <w:highlight w:val="none"/>
          <w:lang w:val="en-US" w:eastAsia="zh-CN"/>
        </w:rPr>
        <w:t xml:space="preserve">采购人</w:t>
      </w:r>
      <w:r>
        <w:rPr>
          <w:rFonts w:hint="eastAsia" w:hAnsi="宋体" w:cs="宋体"/>
          <w:b w:val="0"/>
          <w:color w:val="auto"/>
          <w:position w:val="0"/>
          <w:szCs w:val="24"/>
          <w:highlight w:val="none"/>
        </w:rPr>
        <w:t xml:space="preserve">成立市场考察组，依据采购合同组织日常配送监管，定期组织市场考察，根据市场做出价格调整。</w:t>
      </w:r>
      <w:r/>
    </w:p>
    <w:p>
      <w:pPr>
        <w:ind w:firstLine="420"/>
        <w:keepLines w:val="0"/>
        <w:keepNext w:val="0"/>
        <w:pageBreakBefore w:val="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检验和仲裁。双方对配送的主副食品质量或价格存在争议时，由采购人检验或双方共同考察市场，协商解决；经协商仍不能达成一致意见时，由南京市市场监督管理局等有关部门进行检验和裁决，如主副食品价格不合理或质量不合格，由投标人承担检验、仲裁费用以及相关经济损失。</w:t>
      </w:r>
      <w:r/>
    </w:p>
    <w:p>
      <w:pPr>
        <w:ind w:firstLine="420"/>
        <w:keepLines w:val="0"/>
        <w:keepNext w:val="0"/>
        <w:pageBreakBefore w:val="0"/>
        <w:spacing w:line="500" w:lineRule="exact"/>
        <w:rPr>
          <w:rFonts w:hint="eastAsia" w:hAnsi="宋体" w:cs="宋体"/>
          <w:bCs/>
          <w:color w:val="auto"/>
          <w:position w:val="0"/>
          <w:szCs w:val="24"/>
          <w:highlight w:val="none"/>
        </w:rPr>
      </w:pPr>
      <w:r>
        <w:rPr>
          <w:rFonts w:hint="eastAsia" w:hAnsi="宋体" w:cs="宋体"/>
          <w:bCs/>
          <w:color w:val="auto"/>
          <w:highlight w:val="none"/>
        </w:rPr>
        <w:t xml:space="preserve">★</w:t>
      </w:r>
      <w:r>
        <w:rPr>
          <w:rFonts w:hint="eastAsia" w:hAnsi="宋体" w:cs="宋体"/>
          <w:bCs/>
          <w:color w:val="auto"/>
          <w:position w:val="0"/>
          <w:szCs w:val="24"/>
          <w:highlight w:val="none"/>
        </w:rPr>
        <w:t xml:space="preserve">3、投标人需承诺自2020年以来与江苏省公安厅无不良合作记录。（需提供相关承诺函原件加盖投标人公章，格式自拟。）</w:t>
      </w:r>
      <w:r/>
    </w:p>
    <w:p>
      <w:pPr>
        <w:ind w:firstLine="220"/>
        <w:jc w:val="left"/>
        <w:keepLines w:val="0"/>
        <w:keepNext w:val="0"/>
        <w:pageBreakBefore w:val="0"/>
        <w:spacing w:before="156" w:after="156" w:line="500" w:lineRule="exact"/>
        <w:rPr>
          <w:color w:val="auto"/>
          <w:highlight w:val="none"/>
        </w:rPr>
      </w:pPr>
      <w:r>
        <w:rPr>
          <w:rFonts w:hint="eastAsia" w:hAnsi="宋体" w:cs="宋体"/>
          <w:color w:val="auto"/>
          <w:sz w:val="22"/>
          <w:highlight w:val="none"/>
          <w:u w:val="single"/>
        </w:rPr>
        <w:t xml:space="preserve">*</w:t>
      </w:r>
      <w:r>
        <w:rPr>
          <w:rFonts w:hint="eastAsia" w:hAnsi="宋体" w:cs="宋体"/>
          <w:color w:val="auto"/>
          <w:sz w:val="22"/>
          <w:highlight w:val="none"/>
          <w:u w:val="single"/>
          <w:lang w:val="zh-CN"/>
        </w:rPr>
        <w:t xml:space="preserve">注: 技术需求中标注“★”的指标必须全部响应，任意一项不满足将判定为无效投标。</w:t>
      </w:r>
      <w:r>
        <w:rPr>
          <w:rFonts w:hint="eastAsia" w:hAnsi="宋体" w:cs="宋体"/>
          <w:bCs/>
          <w:color w:val="auto"/>
          <w:highlight w:val="none"/>
        </w:rPr>
        <w:br w:type="page" w:clear="all"/>
      </w:r>
      <w:r/>
    </w:p>
    <w:p>
      <w:pPr>
        <w:jc w:val="left"/>
        <w:spacing w:line="360" w:lineRule="auto"/>
        <w:widowControl/>
        <w:rPr>
          <w:rFonts w:hint="eastAsia" w:hAnsi="宋体" w:cs="宋体"/>
          <w:bCs/>
          <w:color w:val="auto"/>
          <w:highlight w:val="none"/>
        </w:rPr>
      </w:pPr>
      <w:r>
        <w:rPr>
          <w:rFonts w:hint="eastAsia" w:hAnsi="宋体" w:cs="宋体"/>
          <w:bCs/>
          <w:color w:val="auto"/>
          <w:highlight w:val="none"/>
        </w:rPr>
        <w:t xml:space="preserve">★二、商务需求</w:t>
      </w:r>
      <w:bookmarkEnd w:id="144"/>
      <w:r/>
      <w:r/>
    </w:p>
    <w:tbl>
      <w:tblPr>
        <w:tblStyle w:val="9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684"/>
        <w:gridCol w:w="7331"/>
      </w:tblGrid>
      <w:tr>
        <w:trPr>
          <w:jc w:val="center"/>
          <w:trHeight w:val="520"/>
        </w:trPr>
        <w:tc>
          <w:tcPr>
            <w:tcW w:w="424" w:type="pct"/>
            <w:vAlign w:val="center"/>
            <w:textDirection w:val="lrTb"/>
            <w:noWrap w:val="false"/>
          </w:tcPr>
          <w:p>
            <w:pPr>
              <w:jc w:val="center"/>
              <w:spacing w:line="360" w:lineRule="auto"/>
              <w:rPr>
                <w:rFonts w:hint="eastAsia" w:hAnsi="宋体" w:cs="宋体"/>
                <w:color w:val="auto"/>
                <w:szCs w:val="24"/>
                <w:highlight w:val="none"/>
                <w:lang w:val="zh-CN"/>
              </w:rPr>
            </w:pPr>
            <w:r/>
            <w:bookmarkStart w:id="146" w:name="_Hlk156991650"/>
            <w:r>
              <w:rPr>
                <w:rFonts w:hint="eastAsia" w:hAnsi="宋体" w:cs="宋体"/>
                <w:color w:val="auto"/>
                <w:szCs w:val="24"/>
                <w:highlight w:val="none"/>
                <w:lang w:val="zh-CN"/>
              </w:rPr>
              <w:t xml:space="preserve">序号</w:t>
            </w:r>
            <w:r/>
          </w:p>
        </w:tc>
        <w:tc>
          <w:tcPr>
            <w:tcW w:w="855" w:type="pct"/>
            <w:vAlign w:val="center"/>
            <w:textDirection w:val="lrTb"/>
            <w:noWrap w:val="false"/>
          </w:tcPr>
          <w:p>
            <w:pPr>
              <w:jc w:val="center"/>
              <w:spacing w:line="360" w:lineRule="auto"/>
              <w:rPr>
                <w:rFonts w:hint="eastAsia" w:hAnsi="宋体" w:cs="宋体"/>
                <w:color w:val="auto"/>
                <w:szCs w:val="24"/>
                <w:highlight w:val="none"/>
                <w:lang w:val="zh-CN"/>
              </w:rPr>
            </w:pPr>
            <w:r>
              <w:rPr>
                <w:rFonts w:hint="eastAsia" w:hAnsi="宋体" w:cs="宋体"/>
                <w:color w:val="auto"/>
                <w:szCs w:val="24"/>
                <w:highlight w:val="none"/>
                <w:lang w:val="zh-CN"/>
              </w:rPr>
              <w:t xml:space="preserve">项目</w:t>
            </w:r>
            <w:r/>
          </w:p>
        </w:tc>
        <w:tc>
          <w:tcPr>
            <w:tcW w:w="3721" w:type="pct"/>
            <w:vAlign w:val="center"/>
            <w:textDirection w:val="lrTb"/>
            <w:noWrap w:val="false"/>
          </w:tcPr>
          <w:p>
            <w:pPr>
              <w:jc w:val="center"/>
              <w:spacing w:line="360" w:lineRule="auto"/>
              <w:rPr>
                <w:rFonts w:hint="eastAsia" w:hAnsi="宋体" w:cs="宋体"/>
                <w:color w:val="auto"/>
                <w:szCs w:val="24"/>
                <w:highlight w:val="none"/>
                <w:lang w:val="zh-CN"/>
              </w:rPr>
            </w:pPr>
            <w:r>
              <w:rPr>
                <w:rFonts w:hint="eastAsia" w:hAnsi="宋体" w:cs="宋体"/>
                <w:color w:val="auto"/>
                <w:szCs w:val="24"/>
                <w:highlight w:val="none"/>
                <w:lang w:val="zh-CN"/>
              </w:rPr>
              <w:t xml:space="preserve">商务和服务要求</w:t>
            </w:r>
            <w:r/>
          </w:p>
        </w:tc>
      </w:tr>
      <w:tr>
        <w:trPr>
          <w:jc w:val="center"/>
          <w:trHeight w:val="427"/>
        </w:trPr>
        <w:tc>
          <w:tcPr>
            <w:tcW w:w="424" w:type="pct"/>
            <w:vAlign w:val="center"/>
            <w:textDirection w:val="lrTb"/>
            <w:noWrap w:val="false"/>
          </w:tcPr>
          <w:p>
            <w:pPr>
              <w:jc w:val="center"/>
              <w:spacing w:line="360" w:lineRule="auto"/>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855" w:type="pct"/>
            <w:vAlign w:val="center"/>
            <w:textDirection w:val="lrTb"/>
            <w:noWrap w:val="false"/>
          </w:tcPr>
          <w:p>
            <w:pPr>
              <w:jc w:val="center"/>
              <w:spacing w:line="360" w:lineRule="auto"/>
              <w:widowControl/>
              <w:rPr>
                <w:rFonts w:hint="eastAsia" w:hAnsi="宋体" w:cs="宋体"/>
                <w:b w:val="0"/>
                <w:bCs/>
                <w:color w:val="auto"/>
                <w:sz w:val="21"/>
                <w:szCs w:val="21"/>
                <w:highlight w:val="none"/>
                <w:lang w:val="zh-CN"/>
              </w:rPr>
            </w:pPr>
            <w:r>
              <w:rPr>
                <w:rFonts w:hint="eastAsia" w:hAnsi="宋体" w:cs="宋体"/>
                <w:b w:val="0"/>
                <w:bCs/>
                <w:color w:val="auto"/>
                <w:sz w:val="21"/>
                <w:szCs w:val="21"/>
                <w:highlight w:val="none"/>
                <w:lang w:val="zh-CN"/>
              </w:rPr>
              <w:t xml:space="preserve">服务期</w:t>
            </w:r>
            <w:r/>
          </w:p>
        </w:tc>
        <w:tc>
          <w:tcPr>
            <w:tcW w:w="3721" w:type="pct"/>
            <w:vAlign w:val="center"/>
            <w:textDirection w:val="lrTb"/>
            <w:noWrap w:val="false"/>
          </w:tcPr>
          <w:p>
            <w:pPr>
              <w:spacing w:line="360" w:lineRule="auto"/>
              <w:widowControl/>
              <w:rPr>
                <w:rFonts w:hint="eastAsia" w:hAnsi="宋体" w:cs="宋体"/>
                <w:b w:val="0"/>
                <w:bCs/>
                <w:color w:val="auto"/>
                <w:sz w:val="21"/>
                <w:szCs w:val="21"/>
                <w:highlight w:val="none"/>
                <w:lang w:val="zh-CN"/>
              </w:rPr>
            </w:pPr>
            <w:r>
              <w:rPr>
                <w:rFonts w:ascii="宋体" w:hAnsi="宋体" w:eastAsia="宋体" w:cs="宋体"/>
                <w:color w:val="auto"/>
                <w:sz w:val="21"/>
                <w:szCs w:val="21"/>
                <w:highlight w:val="none"/>
              </w:rPr>
              <w:t xml:space="preserve">厅机关所属食堂、交管总队服务期限 1 年，证照制作中心服务期限 8 个月。</w:t>
            </w:r>
            <w:r/>
          </w:p>
        </w:tc>
      </w:tr>
      <w:tr>
        <w:trPr>
          <w:jc w:val="center"/>
          <w:trHeight w:val="427"/>
        </w:trPr>
        <w:tc>
          <w:tcPr>
            <w:tcW w:w="424" w:type="pct"/>
            <w:vAlign w:val="center"/>
            <w:textDirection w:val="lrTb"/>
            <w:noWrap w:val="false"/>
          </w:tcPr>
          <w:p>
            <w:pPr>
              <w:jc w:val="center"/>
              <w:spacing w:line="360" w:lineRule="auto"/>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2</w:t>
            </w:r>
            <w:r/>
          </w:p>
        </w:tc>
        <w:tc>
          <w:tcPr>
            <w:tcW w:w="855" w:type="pct"/>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交付货物的质量要求</w:t>
            </w:r>
            <w:r/>
          </w:p>
        </w:tc>
        <w:tc>
          <w:tcPr>
            <w:tcW w:w="3721" w:type="pct"/>
            <w:vAlign w:val="center"/>
            <w:textDirection w:val="lrTb"/>
            <w:noWrap w:val="false"/>
          </w:tcPr>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rPr>
              <w:t xml:space="preserve">配送的主副食品食材保质期不得低于标明的保质期限的1/2</w:t>
            </w:r>
            <w:r/>
          </w:p>
        </w:tc>
      </w:tr>
      <w:tr>
        <w:trPr>
          <w:jc w:val="center"/>
          <w:trHeight w:val="377"/>
        </w:trPr>
        <w:tc>
          <w:tcPr>
            <w:tcW w:w="424" w:type="pct"/>
            <w:vAlign w:val="center"/>
            <w:textDirection w:val="lrTb"/>
            <w:noWrap w:val="false"/>
          </w:tcPr>
          <w:p>
            <w:pPr>
              <w:jc w:val="center"/>
              <w:spacing w:line="360" w:lineRule="auto"/>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3</w:t>
            </w:r>
            <w:r/>
          </w:p>
        </w:tc>
        <w:tc>
          <w:tcPr>
            <w:tcW w:w="855" w:type="pct"/>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交货地点</w:t>
            </w:r>
            <w:r/>
          </w:p>
        </w:tc>
        <w:tc>
          <w:tcPr>
            <w:tcW w:w="3721" w:type="pct"/>
            <w:vAlign w:val="center"/>
            <w:textDirection w:val="lrTb"/>
            <w:noWrap w:val="false"/>
          </w:tcPr>
          <w:p>
            <w:pPr>
              <w:spacing w:line="360" w:lineRule="auto"/>
              <w:widowControl/>
              <w:rPr>
                <w:rFonts w:hint="eastAsia" w:hAnsi="宋体" w:cs="宋体"/>
                <w:b w:val="0"/>
                <w:bCs/>
                <w:color w:val="auto"/>
                <w:szCs w:val="24"/>
                <w:highlight w:val="none"/>
                <w:lang w:val="zh-CN"/>
              </w:rPr>
            </w:pPr>
            <w:r>
              <w:rPr>
                <w:rFonts w:hint="eastAsia" w:hAnsi="宋体" w:cs="宋体"/>
                <w:b w:val="0"/>
                <w:color w:val="auto"/>
                <w:position w:val="0"/>
                <w:szCs w:val="24"/>
                <w:highlight w:val="none"/>
              </w:rPr>
              <w:t xml:space="preserve">江苏省公安厅（南京市鼓楼区扬州路1号）、安德门校区办公点及刑侦总队（南京市雨花台区安德门128号）、出入境管理总队（</w:t>
            </w:r>
            <w:r>
              <w:rPr>
                <w:rFonts w:hint="eastAsia" w:hAnsi="宋体" w:cs="宋体"/>
                <w:b w:val="0"/>
                <w:color w:val="auto"/>
                <w:position w:val="0"/>
                <w:szCs w:val="24"/>
                <w:highlight w:val="none"/>
                <w:lang w:eastAsia="zh-CN"/>
              </w:rPr>
              <w:t xml:space="preserve">南京市鼓楼区湛江路86号</w:t>
            </w:r>
            <w:r>
              <w:rPr>
                <w:rFonts w:hint="eastAsia" w:hAnsi="宋体" w:cs="宋体"/>
                <w:b w:val="0"/>
                <w:color w:val="auto"/>
                <w:position w:val="0"/>
                <w:szCs w:val="24"/>
                <w:highlight w:val="none"/>
              </w:rPr>
              <w:t xml:space="preserve">）、金盾饭店（南京市鼓楼区虎踞关21号）</w:t>
            </w:r>
            <w:r>
              <w:rPr>
                <w:rFonts w:hint="eastAsia" w:hAnsi="宋体" w:cs="宋体"/>
                <w:b w:val="0"/>
                <w:color w:val="auto"/>
                <w:position w:val="0"/>
                <w:szCs w:val="24"/>
                <w:highlight w:val="none"/>
                <w:lang w:eastAsia="zh-CN"/>
              </w:rPr>
              <w:t xml:space="preserve">、南京市栖霞区仙林大道8号、南京市雨花台区龙慧路18号</w:t>
            </w:r>
            <w:r>
              <w:rPr>
                <w:rFonts w:hint="eastAsia" w:hAnsi="宋体" w:cs="宋体"/>
                <w:b w:val="0"/>
                <w:color w:val="auto"/>
                <w:position w:val="0"/>
                <w:szCs w:val="24"/>
                <w:highlight w:val="none"/>
              </w:rPr>
              <w:t xml:space="preserve">。</w:t>
            </w:r>
            <w:r>
              <w:rPr>
                <w:rFonts w:hint="eastAsia" w:hAnsi="宋体" w:cs="宋体"/>
                <w:bCs/>
                <w:color w:val="auto"/>
                <w:position w:val="0"/>
                <w:szCs w:val="24"/>
                <w:highlight w:val="none"/>
              </w:rPr>
              <w:t xml:space="preserve">投标人应充分考虑合同实施期间可能出现的服务点位调整或增加情形，合同期内不因此调整价格。</w:t>
            </w:r>
            <w:r/>
          </w:p>
        </w:tc>
      </w:tr>
      <w:tr>
        <w:trPr>
          <w:jc w:val="center"/>
          <w:trHeight w:val="6045"/>
        </w:trPr>
        <w:tc>
          <w:tcPr>
            <w:tcW w:w="424" w:type="pct"/>
            <w:vAlign w:val="center"/>
            <w:textDirection w:val="lrTb"/>
            <w:noWrap w:val="false"/>
          </w:tcPr>
          <w:p>
            <w:pPr>
              <w:jc w:val="center"/>
              <w:spacing w:line="360" w:lineRule="auto"/>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4</w:t>
            </w:r>
            <w:r/>
          </w:p>
        </w:tc>
        <w:tc>
          <w:tcPr>
            <w:tcW w:w="855" w:type="pct"/>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违约责任</w:t>
            </w:r>
            <w:r/>
          </w:p>
        </w:tc>
        <w:tc>
          <w:tcPr>
            <w:tcW w:w="3721" w:type="pct"/>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2.除因不可抗因素外，投标人需按采购人规定的品种、规格、数量、时间、地点组织正常供应，造成采购人食材供应延迟或中断，影响食堂正常开饭的，以上行为累计超过三次，采购人有权立即单方解除本合同。</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采购人一经发现投标人供应的食材出现主要质量问题，采购人除可以全部退货外，还有权立即单方解除本合同，投标人并承担由此造成的一切经济损失（包括但不限于医药费、差旅费、诉讼费、公证费、律师费等费用）和法律责任。</w:t>
            </w:r>
            <w:r/>
          </w:p>
          <w:p>
            <w:pPr>
              <w:spacing w:line="360" w:lineRule="auto"/>
              <w:rPr>
                <w:rFonts w:hint="default" w:eastAsia="宋体"/>
                <w:color w:val="auto"/>
                <w:highlight w:val="none"/>
                <w:lang w:val="en-US" w:eastAsia="zh-CN"/>
              </w:rPr>
            </w:pPr>
            <w:r>
              <w:rPr>
                <w:rFonts w:hint="eastAsia" w:hAnsi="宋体" w:cs="宋体"/>
                <w:b w:val="0"/>
                <w:color w:val="auto"/>
                <w:position w:val="0"/>
                <w:szCs w:val="24"/>
                <w:highlight w:val="none"/>
              </w:rPr>
              <w:t xml:space="preserve">4.未经采购人书面同意，投标人不得将合同分包或转包给任何第三方。否则，采购人有权按投标人不能交付或不能履行合同处理，采购人有权立即单方解除本合同。</w:t>
            </w:r>
            <w:r/>
          </w:p>
        </w:tc>
      </w:tr>
      <w:tr>
        <w:trPr>
          <w:jc w:val="center"/>
        </w:trPr>
        <w:tc>
          <w:tcPr>
            <w:tcW w:w="424" w:type="pct"/>
            <w:vAlign w:val="center"/>
            <w:textDirection w:val="lrTb"/>
            <w:noWrap w:val="false"/>
          </w:tcPr>
          <w:p>
            <w:pPr>
              <w:jc w:val="cente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w:t>
            </w:r>
            <w:r/>
          </w:p>
        </w:tc>
        <w:tc>
          <w:tcPr>
            <w:tcW w:w="855" w:type="pct"/>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rPr>
              <w:t xml:space="preserve">付款方式</w:t>
            </w:r>
            <w:r/>
          </w:p>
        </w:tc>
        <w:tc>
          <w:tcPr>
            <w:tcW w:w="3721" w:type="pct"/>
            <w:vAlign w:val="center"/>
            <w:textDirection w:val="lrTb"/>
            <w:noWrap w:val="false"/>
          </w:tcPr>
          <w:p>
            <w:pPr>
              <w:jc w:val="left"/>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1.投标人在</w:t>
            </w:r>
            <w:r>
              <w:rPr>
                <w:rFonts w:hint="eastAsia" w:hAnsi="宋体" w:cs="宋体"/>
                <w:b w:val="0"/>
                <w:bCs/>
                <w:color w:val="auto"/>
                <w:szCs w:val="24"/>
                <w:highlight w:val="none"/>
                <w:lang w:val="en-US" w:eastAsia="zh-CN"/>
              </w:rPr>
              <w:t xml:space="preserve">每月</w:t>
            </w:r>
            <w:r>
              <w:rPr>
                <w:rFonts w:hint="eastAsia" w:hAnsi="宋体" w:cs="宋体"/>
                <w:b w:val="0"/>
                <w:bCs/>
                <w:color w:val="auto"/>
                <w:szCs w:val="24"/>
                <w:highlight w:val="none"/>
                <w:lang w:val="zh-CN"/>
              </w:rPr>
              <w:t xml:space="preserve">结算时，应向采购人提供真实有效的增值税专用发票及相应的原始验收单据，并提供从税务官网打印的发票真伪证明。</w:t>
            </w:r>
            <w:r/>
          </w:p>
          <w:p>
            <w:pPr>
              <w:jc w:val="left"/>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2.采购人以转账支票支付方式结算货款。</w:t>
            </w:r>
            <w:r/>
          </w:p>
          <w:p>
            <w:pPr>
              <w:jc w:val="left"/>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3.采购人按送货单明细每月与投标人对一次账，按月结算费用。</w:t>
            </w:r>
            <w:r/>
          </w:p>
          <w:p>
            <w:pPr>
              <w:jc w:val="left"/>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lang w:val="zh-CN"/>
              </w:rPr>
              <w:t xml:space="preserve">4.投标人提供发票必须和投标人公司名称一致，必须是国家核发的正规发票。</w:t>
            </w:r>
            <w:bookmarkEnd w:id="146"/>
            <w:r/>
            <w:r/>
          </w:p>
        </w:tc>
      </w:tr>
    </w:tbl>
    <w:p>
      <w:pPr>
        <w:ind w:firstLine="220"/>
        <w:jc w:val="left"/>
        <w:spacing w:before="156" w:after="156" w:line="360" w:lineRule="auto"/>
        <w:rPr>
          <w:color w:val="auto"/>
          <w:highlight w:val="none"/>
        </w:rPr>
      </w:pPr>
      <w:r>
        <w:rPr>
          <w:rFonts w:hint="eastAsia" w:hAnsi="宋体" w:cs="宋体"/>
          <w:color w:val="auto"/>
          <w:sz w:val="22"/>
          <w:highlight w:val="none"/>
          <w:u w:val="single"/>
        </w:rPr>
        <w:t xml:space="preserve">*</w:t>
      </w:r>
      <w:r>
        <w:rPr>
          <w:rFonts w:hint="eastAsia" w:hAnsi="宋体" w:cs="宋体"/>
          <w:color w:val="auto"/>
          <w:sz w:val="22"/>
          <w:highlight w:val="none"/>
          <w:u w:val="single"/>
          <w:lang w:val="zh-CN"/>
        </w:rPr>
        <w:t xml:space="preserve">注: 商务需求中所有指标必须全部响应，任意一项不满足将判定为无效投标</w:t>
      </w:r>
      <w:r/>
    </w:p>
    <w:p>
      <w:pPr>
        <w:ind w:firstLine="480"/>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三、项目其它要求</w:t>
      </w:r>
      <w:r/>
    </w:p>
    <w:p>
      <w:pPr>
        <w:ind w:firstLine="42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2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2、产品质量：本次投标产品应有完善的质量保证措施，参数满足招标文件要求。</w:t>
      </w:r>
      <w:r/>
    </w:p>
    <w:p>
      <w:pPr>
        <w:ind w:firstLine="42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3、增值服务或优惠内容：投标人可针对本项目提出针对性的增值服务或优惠内容，服务应考虑周到，对采购人具备实际价值（具体由投标人自选考虑）。</w:t>
      </w:r>
      <w:r/>
    </w:p>
    <w:p>
      <w:pPr>
        <w:ind w:firstLine="480"/>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80"/>
        <w:spacing w:after="156"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本项目不组织现场踏勘。中标后，投标人不得以现场情况未了解清楚为由向采购人提出提升投标报价或其他任何要求。</w:t>
      </w:r>
      <w:r/>
    </w:p>
    <w:p>
      <w:pPr>
        <w:ind w:firstLine="420"/>
        <w:spacing w:line="360" w:lineRule="auto"/>
        <w:rPr>
          <w:rFonts w:hint="eastAsia" w:hAnsi="宋体" w:cs="宋体"/>
          <w:b w:val="0"/>
          <w:bCs/>
          <w:color w:val="auto"/>
          <w:highlight w:val="none"/>
        </w:rPr>
      </w:pPr>
      <w:r/>
      <w:bookmarkStart w:id="147" w:name="_Toc513029243"/>
      <w:r/>
      <w:bookmarkStart w:id="148" w:name="_Toc20823315"/>
      <w:r/>
      <w:bookmarkStart w:id="149" w:name="_Toc16938559"/>
      <w:r/>
      <w:bookmarkStart w:id="150" w:name="_Toc32119"/>
      <w:r/>
      <w:bookmarkStart w:id="151" w:name="_Toc311"/>
      <w:r/>
      <w:bookmarkEnd w:id="147"/>
      <w:r/>
      <w:bookmarkEnd w:id="148"/>
      <w:r/>
      <w:bookmarkEnd w:id="149"/>
      <w:r/>
      <w:r/>
    </w:p>
    <w:p>
      <w:pPr>
        <w:jc w:val="left"/>
        <w:spacing w:line="276" w:lineRule="auto"/>
        <w:widowControl/>
        <w:tabs>
          <w:tab w:val="left" w:pos="720" w:leader="none"/>
        </w:tabs>
        <w:rPr>
          <w:rFonts w:ascii="宋体" w:hAnsi="宋体" w:cs="宋体"/>
          <w:b/>
          <w:bCs/>
          <w:color w:val="auto"/>
          <w:sz w:val="24"/>
          <w:szCs w:val="24"/>
          <w:highlight w:val="none"/>
        </w:rPr>
        <w:outlineLvl w:val="1"/>
      </w:pPr>
      <w:r>
        <w:rPr>
          <w:rFonts w:ascii="宋体" w:hAnsi="宋体" w:cs="宋体"/>
          <w:b/>
          <w:bCs/>
          <w:color w:val="auto"/>
          <w:sz w:val="24"/>
          <w:szCs w:val="24"/>
          <w:highlight w:val="none"/>
        </w:rPr>
      </w:r>
      <w:bookmarkEnd w:id="150"/>
      <w:r/>
      <w:bookmarkEnd w:id="151"/>
      <w:r/>
      <w:r/>
    </w:p>
    <w:p>
      <w:pPr>
        <w:rPr>
          <w:color w:val="auto"/>
          <w:highlight w:val="none"/>
        </w:rPr>
      </w:pPr>
      <w:r/>
      <w:bookmarkStart w:id="152" w:name="_Toc10059"/>
      <w:r>
        <w:rPr>
          <w:rFonts w:hint="eastAsia"/>
          <w:color w:val="auto"/>
          <w:highlight w:val="none"/>
        </w:rPr>
        <w:br w:type="page" w:clear="all"/>
      </w:r>
      <w:r/>
    </w:p>
    <w:p>
      <w:pPr>
        <w:pStyle w:val="966"/>
        <w:rPr>
          <w:color w:val="auto"/>
          <w:highlight w:val="none"/>
        </w:rPr>
      </w:pPr>
      <w:r>
        <w:rPr>
          <w:rFonts w:hint="eastAsia"/>
          <w:color w:val="auto"/>
          <w:highlight w:val="none"/>
        </w:rPr>
        <w:t xml:space="preserve">第五部分合同格式及条款</w:t>
      </w:r>
      <w:bookmarkEnd w:id="143"/>
      <w:r/>
      <w:bookmarkEnd w:id="152"/>
      <w:r/>
      <w:r/>
    </w:p>
    <w:p>
      <w:pPr>
        <w:rPr>
          <w:color w:val="auto"/>
          <w:highlight w:val="none"/>
        </w:rPr>
      </w:pPr>
      <w:r>
        <w:rPr>
          <w:color w:val="auto"/>
          <w:highlight w:val="none"/>
        </w:rPr>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rPr>
          <w:color w:val="auto"/>
          <w:highlight w:val="none"/>
        </w:rPr>
      </w:pPr>
      <w:r>
        <w:rPr>
          <w:color w:val="auto"/>
          <w:highlight w:val="none"/>
        </w:rPr>
      </w:r>
      <w:r/>
    </w:p>
    <w:p>
      <w:pPr>
        <w:jc w:val="center"/>
        <w:rPr>
          <w:rFonts w:hint="eastAsia" w:hAnsi="宋体" w:cs="宋体"/>
          <w:color w:val="auto"/>
          <w:position w:val="0"/>
          <w:sz w:val="22"/>
          <w:szCs w:val="21"/>
          <w:highlight w:val="none"/>
          <w:lang w:val="zh-CN" w:bidi="zh-CN"/>
        </w:rPr>
        <w:outlineLvl w:val="0"/>
      </w:pPr>
      <w:r/>
      <w:bookmarkStart w:id="153" w:name="_Toc18272"/>
      <w:r/>
      <w:bookmarkStart w:id="154" w:name="_Toc26546"/>
      <w:r/>
      <w:bookmarkStart w:id="155" w:name="_Toc514054483"/>
      <w:r/>
      <w:bookmarkStart w:id="156" w:name="_Toc29724"/>
      <w:r>
        <w:rPr>
          <w:rFonts w:hint="eastAsia" w:hAnsi="宋体" w:cs="仿宋"/>
          <w:bCs/>
          <w:color w:val="auto"/>
          <w:position w:val="0"/>
          <w:sz w:val="44"/>
          <w:szCs w:val="44"/>
          <w:highlight w:val="none"/>
          <w:lang w:val="zh-CN" w:bidi="zh-CN"/>
        </w:rPr>
        <w:t xml:space="preserve">政府采购合同</w:t>
      </w:r>
      <w:bookmarkEnd w:id="153"/>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项目名称：</w:t>
      </w:r>
      <w:r/>
    </w:p>
    <w:p>
      <w:pPr>
        <w:ind w:firstLine="480"/>
        <w:jc w:val="left"/>
        <w:spacing w:line="440" w:lineRule="exact"/>
        <w:rPr>
          <w:rFonts w:hint="eastAsia" w:hAnsi="宋体" w:cs="仿宋"/>
          <w:b w:val="0"/>
          <w:color w:val="auto"/>
          <w:position w:val="0"/>
          <w:szCs w:val="24"/>
          <w:highlight w:val="none"/>
          <w:u w:val="single"/>
          <w:lang w:bidi="zh-CN"/>
        </w:rPr>
      </w:pPr>
      <w:r>
        <w:rPr>
          <w:rFonts w:hint="eastAsia" w:hAnsi="宋体" w:cs="仿宋"/>
          <w:b w:val="0"/>
          <w:color w:val="auto"/>
          <w:position w:val="0"/>
          <w:szCs w:val="24"/>
          <w:highlight w:val="none"/>
          <w:lang w:val="zh-CN" w:bidi="zh-CN"/>
        </w:rPr>
        <w:t xml:space="preserve">编号：</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甲方（采购人/甲方）：</w:t>
      </w:r>
      <w:r/>
    </w:p>
    <w:p>
      <w:pPr>
        <w:ind w:firstLine="480"/>
        <w:jc w:val="left"/>
        <w:spacing w:line="440" w:lineRule="exact"/>
        <w:rPr>
          <w:rFonts w:hint="eastAsia" w:hAnsi="宋体" w:cs="仿宋"/>
          <w:b w:val="0"/>
          <w:color w:val="auto"/>
          <w:position w:val="0"/>
          <w:szCs w:val="24"/>
          <w:highlight w:val="none"/>
          <w:u w:val="single"/>
          <w:lang w:bidi="zh-CN"/>
        </w:rPr>
      </w:pPr>
      <w:r>
        <w:rPr>
          <w:rFonts w:hint="eastAsia" w:hAnsi="宋体" w:cs="仿宋"/>
          <w:b w:val="0"/>
          <w:color w:val="auto"/>
          <w:position w:val="0"/>
          <w:szCs w:val="24"/>
          <w:highlight w:val="none"/>
          <w:lang w:val="zh-CN" w:bidi="zh-CN"/>
        </w:rPr>
        <w:t xml:space="preserve">乙方（供应商/乙方）：</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代理机构：</w:t>
      </w:r>
      <w:r>
        <w:rPr>
          <w:rFonts w:hint="eastAsia" w:hAnsi="宋体" w:cs="仿宋"/>
          <w:b w:val="0"/>
          <w:color w:val="auto"/>
          <w:position w:val="0"/>
          <w:szCs w:val="24"/>
          <w:highlight w:val="none"/>
          <w:u w:val="single"/>
          <w:lang w:bidi="zh-CN"/>
        </w:rPr>
        <w:t xml:space="preserve">江苏弘业国际技术工程有限公司</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根据《中华人民共和国政府采购法》、《中华人民共和国民法典》等法律法规的规定，甲乙双方按照江苏弘业国际技术工程有限公司关于本项目招标结果签订本合同。</w:t>
      </w:r>
      <w:r/>
    </w:p>
    <w:p>
      <w:pPr>
        <w:ind w:firstLine="482"/>
        <w:jc w:val="left"/>
        <w:spacing w:line="440" w:lineRule="exact"/>
        <w:rPr>
          <w:rFonts w:hint="eastAsia" w:hAnsi="宋体" w:cs="仿宋"/>
          <w:bCs/>
          <w:color w:val="auto"/>
          <w:position w:val="0"/>
          <w:szCs w:val="24"/>
          <w:highlight w:val="none"/>
          <w:lang w:val="zh-CN" w:bidi="zh-CN"/>
        </w:rPr>
      </w:pPr>
      <w:r>
        <w:rPr>
          <w:rFonts w:hint="eastAsia" w:hAnsi="宋体" w:cs="仿宋"/>
          <w:bCs/>
          <w:color w:val="auto"/>
          <w:position w:val="0"/>
          <w:szCs w:val="24"/>
          <w:highlight w:val="none"/>
          <w:lang w:val="zh-CN" w:bidi="zh-CN"/>
        </w:rPr>
        <w:t xml:space="preserve">1、合同标的</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1.1 乙方根据甲方需求，乙方以中标价格向甲方供应质量合格的产品。提供的所有产品按以下</w:t>
      </w:r>
      <w:r>
        <w:rPr>
          <w:rFonts w:hint="eastAsia" w:hAnsi="宋体" w:cs="仿宋"/>
          <w:b w:val="0"/>
          <w:color w:val="auto"/>
          <w:position w:val="0"/>
          <w:szCs w:val="24"/>
          <w:highlight w:val="none"/>
          <w:lang w:val="en-US" w:bidi="zh-CN"/>
        </w:rPr>
        <w:t xml:space="preserve">优惠</w:t>
      </w:r>
      <w:r>
        <w:rPr>
          <w:rFonts w:hint="eastAsia" w:hAnsi="宋体" w:cs="仿宋"/>
          <w:b w:val="0"/>
          <w:color w:val="auto"/>
          <w:position w:val="0"/>
          <w:szCs w:val="24"/>
          <w:highlight w:val="none"/>
          <w:lang w:val="zh-CN" w:bidi="zh-CN"/>
        </w:rPr>
        <w:t xml:space="preserve">率执行。</w:t>
      </w:r>
      <w:r/>
    </w:p>
    <w:tbl>
      <w:tblPr>
        <w:tblStyle w:val="968"/>
        <w:tblW w:w="5000" w:type="pct"/>
        <w:tblInd w:w="0" w:type="dxa"/>
        <w:tblLayout w:type="autofit"/>
        <w:tblCellMar>
          <w:left w:w="30" w:type="dxa"/>
          <w:top w:w="0" w:type="dxa"/>
          <w:right w:w="30" w:type="dxa"/>
          <w:bottom w:w="0" w:type="dxa"/>
        </w:tblCellMar>
        <w:tblLook w:val="04A0" w:firstRow="1" w:lastRow="0" w:firstColumn="1" w:lastColumn="0" w:noHBand="0" w:noVBand="1"/>
      </w:tblPr>
      <w:tblGrid>
        <w:gridCol w:w="1088"/>
        <w:gridCol w:w="3935"/>
        <w:gridCol w:w="4675"/>
      </w:tblGrid>
      <w:tr>
        <w:trPr>
          <w:trHeight w:val="420"/>
        </w:trPr>
        <w:tc>
          <w:tcPr>
            <w:tcBorders>
              <w:top w:val="single" w:color="auto" w:sz="6" w:space="0"/>
              <w:left w:val="single" w:color="auto" w:sz="6" w:space="0"/>
              <w:bottom w:val="single" w:color="auto" w:sz="6" w:space="0"/>
              <w:right w:val="single" w:color="auto" w:sz="6" w:space="0"/>
            </w:tcBorders>
            <w:tcW w:w="561" w:type="pct"/>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029" w:type="pct"/>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2410" w:type="pct"/>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优惠</w:t>
            </w:r>
            <w:r>
              <w:rPr>
                <w:rFonts w:hint="eastAsia" w:hAnsi="宋体"/>
                <w:b w:val="0"/>
                <w:color w:val="auto"/>
                <w:position w:val="0"/>
                <w:szCs w:val="24"/>
                <w:highlight w:val="none"/>
              </w:rPr>
              <w:t xml:space="preserve">率</w:t>
            </w:r>
            <w:r/>
          </w:p>
        </w:tc>
      </w:tr>
      <w:tr>
        <w:trPr>
          <w:trHeight w:val="1167"/>
        </w:trPr>
        <w:tc>
          <w:tcPr>
            <w:tcBorders>
              <w:top w:val="single" w:color="auto" w:sz="6" w:space="0"/>
              <w:left w:val="single" w:color="auto" w:sz="6" w:space="0"/>
              <w:bottom w:val="single" w:color="auto" w:sz="6" w:space="0"/>
              <w:right w:val="single" w:color="auto" w:sz="6" w:space="0"/>
            </w:tcBorders>
            <w:tcW w:w="561" w:type="pct"/>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029" w:type="pct"/>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410" w:type="pct"/>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小写：</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 %</w:t>
            </w:r>
            <w:r/>
          </w:p>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大写：百分之</w:t>
            </w:r>
            <w:r/>
          </w:p>
        </w:tc>
      </w:tr>
    </w:tbl>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合同履行期内最高限价__________元。</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1.2 本合同价格包括所乙方提供货物的产品费用、检验费、维护费用、税金及其他有关的为完成本项目发生的所有费用，招标文件中另有规定的除外。</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1.3 在招标文件未列明，而乙方认为履行本合同必需的费用也包含在合同价格中。</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1.4 本合同价格还包含乙方提供的伴随服务/售后服务费用。</w:t>
      </w:r>
      <w:r/>
    </w:p>
    <w:p>
      <w:pPr>
        <w:ind w:firstLine="482"/>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1.5 履行时间（期限）：</w:t>
      </w:r>
      <w:r>
        <w:rPr>
          <w:rFonts w:hint="eastAsia" w:hAnsi="宋体" w:cs="仿宋"/>
          <w:b w:val="0"/>
          <w:color w:val="auto"/>
          <w:position w:val="0"/>
          <w:szCs w:val="24"/>
          <w:highlight w:val="none"/>
          <w:u w:val="single"/>
          <w:lang w:val="zh-CN" w:bidi="zh-CN"/>
        </w:rPr>
        <w:t xml:space="preserve">_自202</w:t>
      </w:r>
      <w:r>
        <w:rPr>
          <w:rFonts w:hint="eastAsia" w:hAnsi="宋体" w:cs="仿宋"/>
          <w:b w:val="0"/>
          <w:color w:val="auto"/>
          <w:position w:val="0"/>
          <w:szCs w:val="24"/>
          <w:highlight w:val="none"/>
          <w:u w:val="single"/>
          <w:lang w:val="en-US" w:bidi="zh-CN"/>
        </w:rPr>
        <w:t xml:space="preserve">6</w:t>
      </w:r>
      <w:r>
        <w:rPr>
          <w:rFonts w:hint="eastAsia" w:hAnsi="宋体" w:cs="仿宋"/>
          <w:b w:val="0"/>
          <w:color w:val="auto"/>
          <w:position w:val="0"/>
          <w:szCs w:val="24"/>
          <w:highlight w:val="none"/>
          <w:u w:val="single"/>
          <w:lang w:val="zh-CN" w:bidi="zh-CN"/>
        </w:rPr>
        <w:t xml:space="preserve">年  月  日至    年    月  日_____</w:t>
      </w:r>
      <w:r>
        <w:rPr>
          <w:rFonts w:hint="eastAsia" w:hAnsi="宋体" w:cs="仿宋"/>
          <w:b w:val="0"/>
          <w:color w:val="auto"/>
          <w:position w:val="0"/>
          <w:szCs w:val="24"/>
          <w:highlight w:val="none"/>
          <w:lang w:val="zh-CN" w:bidi="zh-CN"/>
        </w:rPr>
        <w:t xml:space="preserve">___</w:t>
      </w:r>
      <w:r/>
    </w:p>
    <w:p>
      <w:pPr>
        <w:ind w:firstLine="482"/>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1.6 履行地点：_________</w:t>
      </w:r>
      <w:r/>
    </w:p>
    <w:p>
      <w:pPr>
        <w:ind w:firstLine="482"/>
        <w:jc w:val="left"/>
        <w:spacing w:line="440" w:lineRule="exact"/>
        <w:rPr>
          <w:rFonts w:hint="eastAsia" w:hAnsi="宋体" w:cs="仿宋"/>
          <w:bCs/>
          <w:color w:val="auto"/>
          <w:position w:val="0"/>
          <w:szCs w:val="24"/>
          <w:highlight w:val="none"/>
          <w:lang w:val="zh-CN" w:bidi="zh-CN"/>
        </w:rPr>
      </w:pPr>
      <w:r>
        <w:rPr>
          <w:rFonts w:hint="eastAsia" w:hAnsi="宋体" w:cs="仿宋"/>
          <w:bCs/>
          <w:color w:val="auto"/>
          <w:position w:val="0"/>
          <w:szCs w:val="24"/>
          <w:highlight w:val="none"/>
          <w:lang w:val="zh-CN" w:bidi="zh-CN"/>
        </w:rPr>
        <w:t xml:space="preserve">2、质量要求</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乙方确保所送货物品质量，相关参数满足国家标准，供货时剩余保质期不少于二分之一，按送货时间和地点要求准时送达（送货时间：上午       ，下午         ）。如遇特殊情况，按甲方食堂管理部门通知执行。运输、装卸费用均由乙方承担。</w:t>
      </w:r>
      <w:r/>
    </w:p>
    <w:p>
      <w:pPr>
        <w:ind w:firstLine="482"/>
        <w:jc w:val="left"/>
        <w:spacing w:line="440" w:lineRule="exact"/>
        <w:rPr>
          <w:rFonts w:hint="eastAsia" w:hAnsi="宋体" w:cs="仿宋"/>
          <w:bCs/>
          <w:color w:val="auto"/>
          <w:position w:val="0"/>
          <w:szCs w:val="24"/>
          <w:highlight w:val="none"/>
          <w:lang w:val="zh-CN" w:bidi="zh-CN"/>
        </w:rPr>
      </w:pPr>
      <w:r>
        <w:rPr>
          <w:rFonts w:hint="eastAsia" w:hAnsi="宋体" w:cs="仿宋"/>
          <w:bCs/>
          <w:color w:val="auto"/>
          <w:position w:val="0"/>
          <w:szCs w:val="24"/>
          <w:highlight w:val="none"/>
          <w:lang w:val="zh-CN" w:bidi="zh-CN"/>
        </w:rPr>
        <w:t xml:space="preserve">3、付款方式、价格调整及履约保证金</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3.1付款方式</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3.1.1甲方在结算时，</w:t>
      </w:r>
      <w:r>
        <w:rPr>
          <w:rFonts w:hint="eastAsia" w:hAnsi="宋体" w:cs="仿宋"/>
          <w:b w:val="0"/>
          <w:color w:val="auto"/>
          <w:position w:val="0"/>
          <w:szCs w:val="24"/>
          <w:highlight w:val="none"/>
          <w:lang w:val="en-US" w:bidi="zh-CN"/>
        </w:rPr>
        <w:t xml:space="preserve">乙方</w:t>
      </w:r>
      <w:r>
        <w:rPr>
          <w:rFonts w:hint="eastAsia" w:hAnsi="宋体" w:cs="仿宋"/>
          <w:b w:val="0"/>
          <w:color w:val="auto"/>
          <w:position w:val="0"/>
          <w:szCs w:val="24"/>
          <w:highlight w:val="none"/>
          <w:lang w:val="zh-CN" w:bidi="zh-CN"/>
        </w:rPr>
        <w:t xml:space="preserve">应向甲方提供真实有效的增值税专用发票及相应的原始验收单据，并提供从税务官网打印的发票真伪证明。</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3.1.2.甲方以转账支票支付方式结算货款。</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3.1.3.甲方按送货单明细每月与乙方对一次账，按月结算费用。</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3.1.4.乙方提供发票必须和乙方公司名称一致，必须是国家核发的正规发票。</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3.1.</w:t>
      </w:r>
      <w:r>
        <w:rPr>
          <w:rFonts w:hint="eastAsia" w:hAnsi="宋体" w:cs="仿宋"/>
          <w:b w:val="0"/>
          <w:color w:val="auto"/>
          <w:position w:val="0"/>
          <w:szCs w:val="24"/>
          <w:highlight w:val="none"/>
          <w:lang w:val="en-US" w:bidi="zh-CN"/>
        </w:rPr>
        <w:t xml:space="preserve">5</w:t>
      </w:r>
      <w:r>
        <w:rPr>
          <w:rFonts w:hint="eastAsia" w:hAnsi="宋体" w:cs="仿宋"/>
          <w:b w:val="0"/>
          <w:color w:val="auto"/>
          <w:position w:val="0"/>
          <w:szCs w:val="24"/>
          <w:highlight w:val="none"/>
          <w:lang w:val="zh-CN" w:bidi="zh-CN"/>
        </w:rPr>
        <w:t xml:space="preserve">.</w:t>
      </w:r>
      <w:r>
        <w:rPr>
          <w:rFonts w:hint="eastAsia"/>
          <w:color w:val="auto"/>
          <w:sz w:val="21"/>
          <w:szCs w:val="21"/>
          <w:highlight w:val="none"/>
          <w:lang w:eastAsia="zh-CN"/>
        </w:rPr>
        <w:t xml:space="preserve">如因财政资金未按时拨付等原因，双方可协商约定付款期限顺延，甲方不承担延迟付款导致的违约责任。</w:t>
      </w:r>
      <w:r/>
    </w:p>
    <w:p>
      <w:pPr>
        <w:ind w:firstLine="480"/>
        <w:jc w:val="left"/>
        <w:spacing w:line="360" w:lineRule="auto"/>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3.2价格调整</w:t>
      </w:r>
      <w:r/>
    </w:p>
    <w:p>
      <w:pPr>
        <w:ind w:firstLine="480"/>
        <w:jc w:val="left"/>
        <w:spacing w:line="360" w:lineRule="auto"/>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bidi="zh-CN"/>
        </w:rPr>
        <w:t xml:space="preserve">3.2.1本次项目乙方所报价格为</w:t>
      </w:r>
      <w:r>
        <w:rPr>
          <w:rFonts w:hint="eastAsia" w:hAnsi="宋体" w:cs="仿宋"/>
          <w:b w:val="0"/>
          <w:color w:val="auto"/>
          <w:position w:val="0"/>
          <w:szCs w:val="24"/>
          <w:highlight w:val="none"/>
          <w:lang w:val="en-US" w:bidi="zh-CN"/>
        </w:rPr>
        <w:t xml:space="preserve">优惠</w:t>
      </w:r>
      <w:r>
        <w:rPr>
          <w:rFonts w:hint="eastAsia" w:hAnsi="宋体" w:cs="仿宋"/>
          <w:b w:val="0"/>
          <w:color w:val="auto"/>
          <w:position w:val="0"/>
          <w:szCs w:val="24"/>
          <w:highlight w:val="none"/>
          <w:lang w:bidi="zh-CN"/>
        </w:rPr>
        <w:t xml:space="preserve">率形式（即乙方所供食品的收费价格=结算基准价×（</w:t>
      </w:r>
      <w:r>
        <w:rPr>
          <w:rFonts w:hint="eastAsia" w:hAnsi="宋体" w:cs="仿宋"/>
          <w:b w:val="0"/>
          <w:color w:val="auto"/>
          <w:position w:val="0"/>
          <w:szCs w:val="24"/>
          <w:highlight w:val="none"/>
          <w:lang w:val="en-US" w:bidi="zh-CN"/>
        </w:rPr>
        <w:t xml:space="preserve">1-优惠</w:t>
      </w:r>
      <w:r>
        <w:rPr>
          <w:rFonts w:hint="eastAsia" w:hAnsi="宋体" w:cs="仿宋"/>
          <w:b w:val="0"/>
          <w:color w:val="auto"/>
          <w:position w:val="0"/>
          <w:szCs w:val="24"/>
          <w:highlight w:val="none"/>
          <w:lang w:bidi="zh-CN"/>
        </w:rPr>
        <w:t xml:space="preserve">率）。</w:t>
      </w:r>
      <w:r/>
    </w:p>
    <w:p>
      <w:pPr>
        <w:ind w:firstLine="480"/>
        <w:jc w:val="left"/>
        <w:spacing w:line="360" w:lineRule="auto"/>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bidi="zh-CN"/>
        </w:rPr>
        <w:t xml:space="preserve">3.2.2结算基准价</w:t>
      </w:r>
      <w:r/>
    </w:p>
    <w:p>
      <w:pPr>
        <w:numPr>
          <w:ilvl w:val="0"/>
          <w:numId w:val="6"/>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position w:val="0"/>
          <w:sz w:val="21"/>
          <w:szCs w:val="21"/>
          <w:highlight w:val="none"/>
        </w:rPr>
        <w:t xml:space="preserve">第一包：粮油、干调类，第二包：水产、家禽类，第三包：肉类</w:t>
      </w: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rPr>
        <w:t xml:space="preserve">第四包：蔬菜、水果类的</w:t>
      </w:r>
      <w:r>
        <w:rPr>
          <w:rFonts w:hint="eastAsia" w:ascii="宋体" w:hAnsi="宋体" w:eastAsia="宋体" w:cs="宋体"/>
          <w:b w:val="0"/>
          <w:color w:val="auto"/>
          <w:position w:val="0"/>
          <w:sz w:val="21"/>
          <w:szCs w:val="21"/>
          <w:highlight w:val="none"/>
          <w:lang w:val="en-US" w:eastAsia="zh-CN"/>
        </w:rPr>
        <w:t xml:space="preserve">四个包</w:t>
      </w:r>
      <w:r>
        <w:rPr>
          <w:rFonts w:hint="eastAsia" w:ascii="宋体" w:hAnsi="宋体" w:eastAsia="宋体" w:cs="宋体"/>
          <w:b w:val="0"/>
          <w:color w:val="auto"/>
          <w:position w:val="0"/>
          <w:sz w:val="21"/>
          <w:szCs w:val="21"/>
          <w:highlight w:val="none"/>
        </w:rPr>
        <w:t xml:space="preserve">结算基准价为</w:t>
      </w:r>
      <w:r>
        <w:rPr>
          <w:rFonts w:hint="eastAsia" w:ascii="宋体" w:hAnsi="宋体" w:eastAsia="宋体" w:cs="宋体"/>
          <w:b w:val="0"/>
          <w:color w:val="auto"/>
          <w:position w:val="0"/>
          <w:sz w:val="21"/>
          <w:szCs w:val="21"/>
          <w:highlight w:val="none"/>
          <w:lang w:val="en-US" w:eastAsia="zh-CN"/>
        </w:rPr>
        <w:t xml:space="preserve">南京</w:t>
      </w:r>
      <w:r>
        <w:rPr>
          <w:rFonts w:hint="eastAsia" w:ascii="宋体" w:hAnsi="宋体" w:eastAsia="宋体" w:cs="宋体"/>
          <w:b w:val="0"/>
          <w:color w:val="auto"/>
          <w:position w:val="0"/>
          <w:sz w:val="21"/>
          <w:szCs w:val="21"/>
          <w:highlight w:val="none"/>
        </w:rPr>
        <w:t xml:space="preserve">科巷</w:t>
      </w:r>
      <w:r>
        <w:rPr>
          <w:rFonts w:hint="eastAsia" w:ascii="宋体" w:hAnsi="宋体" w:eastAsia="宋体" w:cs="宋体"/>
          <w:b w:val="0"/>
          <w:color w:val="auto"/>
          <w:position w:val="0"/>
          <w:sz w:val="21"/>
          <w:szCs w:val="21"/>
          <w:highlight w:val="none"/>
          <w:lang w:val="en-US" w:eastAsia="zh-CN"/>
        </w:rPr>
        <w:t xml:space="preserve">菜场</w:t>
      </w:r>
      <w:r>
        <w:rPr>
          <w:rFonts w:hint="eastAsia" w:ascii="宋体" w:hAnsi="宋体" w:eastAsia="宋体" w:cs="宋体"/>
          <w:b w:val="0"/>
          <w:color w:val="auto"/>
          <w:position w:val="0"/>
          <w:sz w:val="21"/>
          <w:szCs w:val="21"/>
          <w:highlight w:val="none"/>
        </w:rPr>
        <w:t xml:space="preserve">或超盒算</w:t>
      </w:r>
      <w:r>
        <w:rPr>
          <w:rFonts w:hint="eastAsia" w:ascii="宋体" w:hAnsi="宋体" w:cs="宋体"/>
          <w:b w:val="0"/>
          <w:color w:val="auto"/>
          <w:position w:val="0"/>
          <w:sz w:val="21"/>
          <w:szCs w:val="21"/>
          <w:highlight w:val="none"/>
          <w:lang w:val="en-US" w:eastAsia="zh-CN"/>
        </w:rPr>
        <w:t xml:space="preserve">超市</w:t>
      </w:r>
      <w:r>
        <w:rPr>
          <w:rFonts w:hint="eastAsia" w:ascii="宋体" w:hAnsi="宋体" w:eastAsia="宋体" w:cs="宋体"/>
          <w:b w:val="0"/>
          <w:color w:val="auto"/>
          <w:position w:val="0"/>
          <w:sz w:val="21"/>
          <w:szCs w:val="21"/>
          <w:highlight w:val="none"/>
        </w:rPr>
        <w:t xml:space="preserve">上月末最后一天的同类同品质商品（指定品牌的商品须为同品牌型号）价格定价。</w:t>
      </w:r>
      <w:r>
        <w:rPr>
          <w:rFonts w:hint="eastAsia" w:ascii="宋体" w:hAnsi="宋体" w:eastAsia="宋体" w:cs="宋体"/>
          <w:b w:val="0"/>
          <w:color w:val="auto"/>
          <w:position w:val="0"/>
          <w:sz w:val="21"/>
          <w:szCs w:val="21"/>
          <w:highlight w:val="none"/>
          <w:lang w:val="en-US" w:eastAsia="zh-CN"/>
        </w:rPr>
        <w:t xml:space="preserve">南京</w:t>
      </w:r>
      <w:r>
        <w:rPr>
          <w:rFonts w:hint="eastAsia" w:ascii="宋体" w:hAnsi="宋体" w:eastAsia="宋体" w:cs="宋体"/>
          <w:b w:val="0"/>
          <w:color w:val="auto"/>
          <w:position w:val="0"/>
          <w:sz w:val="21"/>
          <w:szCs w:val="21"/>
          <w:highlight w:val="none"/>
        </w:rPr>
        <w:t xml:space="preserve">科巷</w:t>
      </w:r>
      <w:r>
        <w:rPr>
          <w:rFonts w:hint="eastAsia" w:ascii="宋体" w:hAnsi="宋体" w:eastAsia="宋体" w:cs="宋体"/>
          <w:b w:val="0"/>
          <w:color w:val="auto"/>
          <w:position w:val="0"/>
          <w:sz w:val="21"/>
          <w:szCs w:val="21"/>
          <w:highlight w:val="none"/>
          <w:lang w:val="en-US" w:eastAsia="zh-CN"/>
        </w:rPr>
        <w:t xml:space="preserve">菜场</w:t>
      </w:r>
      <w:r>
        <w:rPr>
          <w:rFonts w:hint="eastAsia" w:ascii="宋体" w:hAnsi="宋体" w:eastAsia="宋体" w:cs="宋体"/>
          <w:b w:val="0"/>
          <w:color w:val="auto"/>
          <w:position w:val="0"/>
          <w:sz w:val="21"/>
          <w:szCs w:val="21"/>
          <w:highlight w:val="none"/>
        </w:rPr>
        <w:t xml:space="preserve">或超盒算</w:t>
      </w:r>
      <w:r>
        <w:rPr>
          <w:rFonts w:hint="eastAsia" w:ascii="宋体" w:hAnsi="宋体" w:cs="宋体"/>
          <w:b w:val="0"/>
          <w:color w:val="auto"/>
          <w:position w:val="0"/>
          <w:sz w:val="21"/>
          <w:szCs w:val="21"/>
          <w:highlight w:val="none"/>
          <w:lang w:val="en-US" w:eastAsia="zh-CN"/>
        </w:rPr>
        <w:t xml:space="preserve">超市</w:t>
      </w:r>
      <w:r>
        <w:rPr>
          <w:rFonts w:hint="eastAsia" w:ascii="宋体" w:hAnsi="宋体" w:eastAsia="宋体" w:cs="宋体"/>
          <w:b w:val="0"/>
          <w:color w:val="auto"/>
          <w:position w:val="0"/>
          <w:sz w:val="21"/>
          <w:szCs w:val="21"/>
          <w:highlight w:val="none"/>
        </w:rPr>
        <w:t xml:space="preserve">没有的商品价格，由乙方提供报价依据，其报价不得虚高或脱离市场实际，若出现商品价格存在甲乙双方意见不一有较大争议的，双方商定某一时间一同前往同类商超进行价格考察及调研，以确定该品类最终的基准价金额。</w:t>
      </w:r>
      <w:r>
        <w:rPr>
          <w:rStyle w:val="983"/>
          <w:rFonts w:hint="eastAsia" w:ascii="宋体" w:hAnsi="宋体" w:eastAsia="宋体" w:cs="宋体"/>
          <w:color w:val="auto"/>
          <w:sz w:val="21"/>
          <w:szCs w:val="21"/>
          <w:highlight w:val="none"/>
        </w:rPr>
        <w:t xml:space="preserve">若部分产品市场波动过大，实际价格明显偏离基准价时，甲方有权对相关产品组织重新定价。</w:t>
      </w:r>
      <w:r>
        <w:rPr>
          <w:rFonts w:ascii="宋体" w:hAnsi="宋体" w:eastAsia="宋体" w:cs="宋体"/>
          <w:color w:val="auto"/>
          <w:sz w:val="24"/>
          <w:szCs w:val="24"/>
          <w:highlight w:val="none"/>
        </w:rPr>
        <w:t xml:space="preserve">每月</w:t>
      </w:r>
      <w:r>
        <w:rPr>
          <w:rStyle w:val="983"/>
          <w:rFonts w:ascii="宋体" w:hAnsi="宋体" w:eastAsia="宋体" w:cs="宋体"/>
          <w:color w:val="auto"/>
          <w:sz w:val="24"/>
          <w:szCs w:val="24"/>
          <w:highlight w:val="none"/>
        </w:rPr>
        <w:t xml:space="preserve">同时采集南京科巷菜场、超盒算超市两家点位上月末最后一天价格</w:t>
      </w:r>
      <w:r>
        <w:rPr>
          <w:rFonts w:ascii="宋体" w:hAnsi="宋体" w:eastAsia="宋体" w:cs="宋体"/>
          <w:color w:val="auto"/>
          <w:sz w:val="24"/>
          <w:szCs w:val="24"/>
          <w:highlight w:val="none"/>
        </w:rPr>
        <w:t xml:space="preserve">；同商品两处价格不一致的，取两处价格算术平均值作为当月结算基准价。基准价由甲方负责采集、留存采价记录并每月向乙方公示；乙方收到基准价后 3 个工作日内可书面提出异议。甲方如需更换基准价参考地点，应提前 30 日书面告知乙方并协商确认。甲方组织重新定价时，应当提供市场价格依据，并给予乙方异议期限。</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）合同实施期间</w:t>
      </w:r>
      <w:r>
        <w:rPr>
          <w:rFonts w:hint="eastAsia" w:hAnsi="宋体" w:cs="仿宋"/>
          <w:b w:val="0"/>
          <w:color w:val="auto"/>
          <w:position w:val="0"/>
          <w:szCs w:val="24"/>
          <w:highlight w:val="none"/>
          <w:lang w:val="zh-CN" w:bidi="zh-CN"/>
        </w:rPr>
        <w:t xml:space="preserve">甲方</w:t>
      </w:r>
      <w:r>
        <w:rPr>
          <w:rFonts w:hint="eastAsia" w:hAnsi="宋体" w:cs="仿宋"/>
          <w:b w:val="0"/>
          <w:color w:val="auto"/>
          <w:position w:val="0"/>
          <w:szCs w:val="24"/>
          <w:highlight w:val="none"/>
          <w:lang w:bidi="zh-CN"/>
        </w:rPr>
        <w:t xml:space="preserve">有权更换结算基准价参考地点，乙方应无条件接受。</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）报价应包括乙方将货物运送至</w:t>
      </w:r>
      <w:r>
        <w:rPr>
          <w:rFonts w:hint="eastAsia" w:hAnsi="宋体" w:cs="仿宋"/>
          <w:b w:val="0"/>
          <w:color w:val="auto"/>
          <w:position w:val="0"/>
          <w:szCs w:val="24"/>
          <w:highlight w:val="none"/>
          <w:lang w:val="zh-CN" w:bidi="zh-CN"/>
        </w:rPr>
        <w:t xml:space="preserve">甲方</w:t>
      </w:r>
      <w:r>
        <w:rPr>
          <w:rFonts w:hint="eastAsia" w:hAnsi="宋体" w:cs="宋体"/>
          <w:b w:val="0"/>
          <w:color w:val="auto"/>
          <w:position w:val="0"/>
          <w:szCs w:val="24"/>
          <w:highlight w:val="none"/>
        </w:rPr>
        <w:t xml:space="preserve">指定交货地点的所有费用，包括但不限于货物成本、利润、税金、运输费、加工费、人工费、保险费等及相关服务费用。（其中加工费及人工费包含蔬菜水果的摘洗去皮、水产家禽的宰杀加工等。）</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）乙方需向</w:t>
      </w:r>
      <w:r>
        <w:rPr>
          <w:rFonts w:hint="eastAsia" w:hAnsi="宋体" w:cs="仿宋"/>
          <w:b w:val="0"/>
          <w:color w:val="auto"/>
          <w:position w:val="0"/>
          <w:szCs w:val="24"/>
          <w:highlight w:val="none"/>
          <w:lang w:val="zh-CN" w:bidi="zh-CN"/>
        </w:rPr>
        <w:t xml:space="preserve">甲方</w:t>
      </w:r>
      <w:r>
        <w:rPr>
          <w:rFonts w:hint="eastAsia" w:hAnsi="宋体" w:cs="宋体"/>
          <w:b w:val="0"/>
          <w:color w:val="auto"/>
          <w:position w:val="0"/>
          <w:szCs w:val="24"/>
          <w:highlight w:val="none"/>
        </w:rPr>
        <w:t xml:space="preserve">及时报告食材价格波动及已供总量，协助</w:t>
      </w:r>
      <w:r>
        <w:rPr>
          <w:rFonts w:hint="eastAsia" w:hAnsi="宋体" w:cs="仿宋"/>
          <w:b w:val="0"/>
          <w:color w:val="auto"/>
          <w:position w:val="0"/>
          <w:szCs w:val="24"/>
          <w:highlight w:val="none"/>
          <w:lang w:val="zh-CN" w:bidi="zh-CN"/>
        </w:rPr>
        <w:t xml:space="preserve">甲方</w:t>
      </w:r>
      <w:r>
        <w:rPr>
          <w:rFonts w:hint="eastAsia" w:hAnsi="宋体" w:cs="宋体"/>
          <w:b w:val="0"/>
          <w:color w:val="auto"/>
          <w:position w:val="0"/>
          <w:szCs w:val="24"/>
          <w:highlight w:val="none"/>
        </w:rPr>
        <w:t xml:space="preserve">及时调整采购品种和数量，并将最终支付总价控制在采购最高限价范围以内。</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）合同实施期间若出现当月价格浮动过大或其他</w:t>
      </w:r>
      <w:r>
        <w:rPr>
          <w:rFonts w:hint="eastAsia" w:hAnsi="宋体" w:cs="仿宋"/>
          <w:b w:val="0"/>
          <w:color w:val="auto"/>
          <w:position w:val="0"/>
          <w:szCs w:val="24"/>
          <w:highlight w:val="none"/>
          <w:lang w:val="zh-CN" w:bidi="zh-CN"/>
        </w:rPr>
        <w:t xml:space="preserve">甲方</w:t>
      </w:r>
      <w:r>
        <w:rPr>
          <w:rFonts w:hint="eastAsia" w:hAnsi="宋体" w:cs="宋体"/>
          <w:b w:val="0"/>
          <w:color w:val="auto"/>
          <w:position w:val="0"/>
          <w:szCs w:val="24"/>
          <w:highlight w:val="none"/>
        </w:rPr>
        <w:t xml:space="preserve">认为的必要情形时，</w:t>
      </w:r>
      <w:r>
        <w:rPr>
          <w:rFonts w:hint="eastAsia" w:hAnsi="宋体" w:cs="仿宋"/>
          <w:b w:val="0"/>
          <w:color w:val="auto"/>
          <w:position w:val="0"/>
          <w:szCs w:val="24"/>
          <w:highlight w:val="none"/>
          <w:lang w:val="zh-CN" w:bidi="zh-CN"/>
        </w:rPr>
        <w:t xml:space="preserve">甲方</w:t>
      </w:r>
      <w:r>
        <w:rPr>
          <w:rFonts w:hint="eastAsia" w:hAnsi="宋体" w:cs="宋体"/>
          <w:b w:val="0"/>
          <w:color w:val="auto"/>
          <w:position w:val="0"/>
          <w:szCs w:val="24"/>
          <w:highlight w:val="none"/>
        </w:rPr>
        <w:t xml:space="preserve">有权随时调整</w:t>
      </w:r>
      <w:r>
        <w:rPr>
          <w:rFonts w:hint="eastAsia" w:hAnsi="宋体"/>
          <w:b w:val="0"/>
          <w:color w:val="auto"/>
          <w:position w:val="0"/>
          <w:szCs w:val="32"/>
          <w:highlight w:val="none"/>
        </w:rPr>
        <w:t xml:space="preserve">当月结算基准价，</w:t>
      </w:r>
      <w:r>
        <w:rPr>
          <w:rFonts w:hint="eastAsia" w:hAnsi="宋体" w:cs="仿宋"/>
          <w:b w:val="0"/>
          <w:color w:val="auto"/>
          <w:position w:val="0"/>
          <w:szCs w:val="24"/>
          <w:highlight w:val="none"/>
          <w:lang w:bidi="zh-CN"/>
        </w:rPr>
        <w:t xml:space="preserve">乙方应无条件接受。</w:t>
      </w:r>
      <w:r/>
    </w:p>
    <w:p>
      <w:pPr>
        <w:ind w:firstLine="482"/>
        <w:jc w:val="left"/>
        <w:spacing w:line="360" w:lineRule="auto"/>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3.3履约保证金</w:t>
      </w:r>
      <w:r/>
    </w:p>
    <w:p>
      <w:pPr>
        <w:ind w:firstLine="480"/>
        <w:spacing w:line="360" w:lineRule="auto"/>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bidi="zh-CN"/>
        </w:rPr>
        <w:t xml:space="preserve">3.3.1履约保证金收取：无。</w:t>
      </w:r>
      <w:r/>
    </w:p>
    <w:p>
      <w:pPr>
        <w:ind w:firstLine="482"/>
        <w:jc w:val="left"/>
        <w:spacing w:line="360" w:lineRule="auto"/>
        <w:rPr>
          <w:rFonts w:hint="eastAsia" w:hAnsi="宋体" w:cs="仿宋"/>
          <w:bCs/>
          <w:color w:val="auto"/>
          <w:position w:val="0"/>
          <w:szCs w:val="24"/>
          <w:highlight w:val="none"/>
          <w:lang w:val="zh-CN" w:bidi="zh-CN"/>
        </w:rPr>
      </w:pPr>
      <w:r>
        <w:rPr>
          <w:rFonts w:hint="eastAsia" w:hAnsi="宋体" w:cs="仿宋"/>
          <w:bCs/>
          <w:color w:val="auto"/>
          <w:position w:val="0"/>
          <w:szCs w:val="24"/>
          <w:highlight w:val="none"/>
          <w:lang w:val="zh-CN" w:bidi="zh-CN"/>
        </w:rPr>
        <w:t xml:space="preserve">4、配送及验货要求</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4.1乙方须保证所供原材料均为符合国家卫生、质量检验标准的正规产品。乙方供应的各类食材，需符合国家《产品质量法》、《食品安全法》等相关法律法规的要求，确保所供食材优质新鲜，符合卫生防疫部门、检验检疫部门的各项合格指标，并有完整的销售合格标注或证书，所有的货品应可追溯供货源头。</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4.2乙方所供产品如属于国家及相关部门规定必须具备相关检验检测报告的，供货时须按月提供最新的相关检验检测报告，否则，</w:t>
      </w:r>
      <w:r>
        <w:rPr>
          <w:rFonts w:hint="eastAsia" w:hAnsi="宋体" w:cs="仿宋"/>
          <w:b w:val="0"/>
          <w:color w:val="auto"/>
          <w:position w:val="0"/>
          <w:szCs w:val="24"/>
          <w:highlight w:val="none"/>
          <w:lang w:val="zh-CN" w:bidi="zh-CN"/>
        </w:rPr>
        <w:t xml:space="preserve">甲方</w:t>
      </w:r>
      <w:r>
        <w:rPr>
          <w:rFonts w:hint="eastAsia" w:hAnsi="宋体" w:cs="宋体"/>
          <w:b w:val="0"/>
          <w:color w:val="auto"/>
          <w:position w:val="0"/>
          <w:szCs w:val="24"/>
          <w:highlight w:val="none"/>
        </w:rPr>
        <w:t xml:space="preserve">将拒绝签收。</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4.3其它验收要求：每批次送货须向</w:t>
      </w:r>
      <w:r>
        <w:rPr>
          <w:rFonts w:hint="eastAsia" w:hAnsi="宋体" w:cs="仿宋"/>
          <w:b w:val="0"/>
          <w:color w:val="auto"/>
          <w:position w:val="0"/>
          <w:szCs w:val="24"/>
          <w:highlight w:val="none"/>
          <w:lang w:val="zh-CN" w:bidi="zh-CN"/>
        </w:rPr>
        <w:t xml:space="preserve">甲方</w:t>
      </w:r>
      <w:r>
        <w:rPr>
          <w:rFonts w:hint="eastAsia" w:hAnsi="宋体" w:cs="宋体"/>
          <w:b w:val="0"/>
          <w:color w:val="auto"/>
          <w:position w:val="0"/>
          <w:szCs w:val="24"/>
          <w:highlight w:val="none"/>
        </w:rPr>
        <w:t xml:space="preserve">提交批次原材料检验检测合格证明，乙方每半年汇总提供一次待供应原材料最新的检测报告,以便</w:t>
      </w:r>
      <w:r>
        <w:rPr>
          <w:rFonts w:hint="eastAsia" w:hAnsi="宋体" w:cs="仿宋"/>
          <w:b w:val="0"/>
          <w:color w:val="auto"/>
          <w:position w:val="0"/>
          <w:szCs w:val="24"/>
          <w:highlight w:val="none"/>
          <w:lang w:val="zh-CN" w:bidi="zh-CN"/>
        </w:rPr>
        <w:t xml:space="preserve">甲方</w:t>
      </w:r>
      <w:r>
        <w:rPr>
          <w:rFonts w:hint="eastAsia" w:hAnsi="宋体" w:cs="宋体"/>
          <w:b w:val="0"/>
          <w:color w:val="auto"/>
          <w:position w:val="0"/>
          <w:szCs w:val="24"/>
          <w:highlight w:val="none"/>
        </w:rPr>
        <w:t xml:space="preserve">留存备查。</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4.4乙方应严格遵守《食品安全法》和《动物检疫法》等相关规定，不得供应以下产品：</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（1）腐烂变质、油脂酸败、霉变、生虫、污秽不洁、混有异物或者其他感官性状异常，对人体健康有害的；</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（2）含有毒、有害物质或者被有害物质污染，对人体健康有害的；</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（3）含有致病性寄生虫、微生物或者微生物含量超过国家限定标准的；</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（4）未经动物检疫部门检疫、检验或者检疫、检验不合格的肉类及其制品；</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（5）病死、毒死或者死因不明的禽、</w:t>
      </w:r>
      <w:r>
        <w:rPr>
          <w:rFonts w:ascii="宋体" w:hAnsi="宋体" w:eastAsia="宋体" w:cs="宋体"/>
          <w:color w:val="auto"/>
          <w:sz w:val="24"/>
          <w:szCs w:val="24"/>
          <w:highlight w:val="none"/>
        </w:rPr>
        <w:t xml:space="preserve">畜</w:t>
      </w:r>
      <w:r>
        <w:rPr>
          <w:rFonts w:hint="eastAsia" w:hAnsi="宋体" w:cs="宋体"/>
          <w:b w:val="0"/>
          <w:color w:val="auto"/>
          <w:position w:val="0"/>
          <w:szCs w:val="24"/>
          <w:highlight w:val="none"/>
        </w:rPr>
        <w:t xml:space="preserve">、兽、水产动物等及其制品；</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（6）掺假、掺杂、伪造，影响营养、卫生的；</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（7）用非食品原料加工的，加入非食品用化学物质或者将非食品当作食品的；</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（8）超过保质期限的。</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4.5配送频率：常态下，每天7:00集中送货一次，应急或临时配送的在收到通知后半小时内响应，2小时内完成配送。</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4.6乙方必须仔细核对采购清单，确保所需的食品原材料品种、规格、品牌、数量、质量等准确无误，并在规定时间内及时送达。乙方向</w:t>
      </w:r>
      <w:r>
        <w:rPr>
          <w:rFonts w:hint="eastAsia" w:hAnsi="宋体" w:cs="仿宋"/>
          <w:b w:val="0"/>
          <w:color w:val="auto"/>
          <w:position w:val="0"/>
          <w:szCs w:val="24"/>
          <w:highlight w:val="none"/>
          <w:lang w:val="zh-CN" w:bidi="zh-CN"/>
        </w:rPr>
        <w:t xml:space="preserve">甲方</w:t>
      </w:r>
      <w:r>
        <w:rPr>
          <w:rFonts w:hint="eastAsia" w:hAnsi="宋体" w:cs="宋体"/>
          <w:b w:val="0"/>
          <w:color w:val="auto"/>
          <w:position w:val="0"/>
          <w:szCs w:val="24"/>
          <w:highlight w:val="none"/>
        </w:rPr>
        <w:t xml:space="preserve">提供商品的品牌、规格必须与合同规定一致，严禁擅自更换商品品牌、规格。</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4.7乙方应确定1名联系人员，另外至少配备1名配送人员，以保证供货的及时性，需要加工的相应食材还需乙方配备1名现场加工人员。</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4.8乙方配送车辆符合国家食品运输相关规定。配送车辆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4.9按</w:t>
      </w:r>
      <w:r>
        <w:rPr>
          <w:rFonts w:hint="eastAsia" w:hAnsi="宋体" w:cs="仿宋"/>
          <w:b w:val="0"/>
          <w:color w:val="auto"/>
          <w:position w:val="0"/>
          <w:szCs w:val="24"/>
          <w:highlight w:val="none"/>
          <w:lang w:val="zh-CN" w:bidi="zh-CN"/>
        </w:rPr>
        <w:t xml:space="preserve">甲方</w:t>
      </w:r>
      <w:r>
        <w:rPr>
          <w:rFonts w:hint="eastAsia" w:hAnsi="宋体" w:cs="宋体"/>
          <w:b w:val="0"/>
          <w:color w:val="auto"/>
          <w:position w:val="0"/>
          <w:szCs w:val="24"/>
          <w:highlight w:val="none"/>
        </w:rPr>
        <w:t xml:space="preserve">要求将货物准时送达指定地点。</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4.10抽查发现资质证照不全问题的处理：</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（1）整批产品无政府部门出具的动植物检疫合格证明的全部退货；</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（2）抽查发现部分产品无政府部门出具的动植物检疫合格证明，加抽15%，两次抽查数50%以上没有动植物检疫合格证明的，全部退货；50%以下没有动植物检疫合格证明的，将无动植物检疫合格证明的货物退货；</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4.11食材质量标准按甲方要求执行，所有货品规格、斤数必须足斤足两。所有提供的食材必须保证与基准价价</w:t>
      </w:r>
      <w:r>
        <w:rPr>
          <w:rFonts w:hint="eastAsia" w:hAnsi="宋体" w:cs="宋体"/>
          <w:b w:val="0"/>
          <w:color w:val="auto"/>
          <w:position w:val="0"/>
          <w:szCs w:val="24"/>
          <w:highlight w:val="none"/>
        </w:rPr>
        <w:t xml:space="preserve">格可采购到的食材的同品质食材。乙方严禁配送变质、过期、假冒、伪劣、有毒、有害的货物，不得弄虚作假或以次充好，否则甲方有权要求退货或换货。因所供货物质量达不到国家有关食品安全标准而造成食物中毒或其它后果，由此所产生的一切法律责任和造成的经济损失均由乙方承担，并取消其供货资格。提前加工的食材要保证加工质量食材称重时不得夹杂非食用部位，比如枝叶、分装包装袋纸箱等容器、冰袋等。水果需提供优良品种和优质产地的口感甜、品相好的产品。肉类副食品(香肠咸肉)必须使用制作工期达标、感官检验合格的纯肉制品，不得出现水渍、污渍。</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12、所有商品因验收货物时不能直接判断质量的，如在使用过程中发现不合格商品，甲方有权要求乙方作退货或换货处理。退货前实行留</w:t>
      </w:r>
      <w:r>
        <w:rPr>
          <w:rFonts w:hint="eastAsia" w:hAnsi="宋体" w:cs="宋体"/>
          <w:b w:val="0"/>
          <w:color w:val="auto"/>
          <w:position w:val="0"/>
          <w:szCs w:val="24"/>
          <w:highlight w:val="none"/>
          <w:lang w:val="en-US" w:eastAsia="zh-CN"/>
        </w:rPr>
        <w:t xml:space="preserve">样</w:t>
      </w:r>
      <w:r>
        <w:rPr>
          <w:rFonts w:hint="eastAsia" w:hAnsi="宋体" w:cs="宋体"/>
          <w:b w:val="0"/>
          <w:color w:val="auto"/>
          <w:position w:val="0"/>
          <w:szCs w:val="24"/>
          <w:highlight w:val="none"/>
        </w:rPr>
        <w:t xml:space="preserve">备案，如双方对质量争议可送采购所在地质监部门检测。对缺斤短两（或含水量超标）的应按实际重量扣减。</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13、所供食材甲方虽已验收入库，但除甲方储存不当等自身原因外，在甲方使用过程中发现的质量不合格品，乙方仍承担全部质量保证责任，并及时配合甲方采取有效措施予以全部免费更换或退货，以满足正常生产的需要，相关费用由乙方承担；否则甲方有权另行采购其他同类产品，由此造成的包括但不限于人工费、运输费、产品价格差额等损失均由乙方承担。</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14、所供货物品质不符合甲方要求，乙方应无条件退换货，1小时内应完成重新配送。如重新配送后仍不符合要求，甲方将拒收乙方当日提供对应货物，并扣除乙方当日所供所有货物总款项的20%。乙方如半年内出现3次此类情形，甲方可无条件单方解除合同。由此造成的包括但不限于人工费、运输费、产品价格差额等给甲方造成的损失，由乙方承担。</w:t>
      </w:r>
      <w:r/>
    </w:p>
    <w:p>
      <w:pPr>
        <w:ind w:firstLine="4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15、解除合同后甲方将重新组织采购，在新的合同签订前，乙方须在下一家供应单位确定前继续履约。如有解除合同情形发生，乙方须作为过渡期供应商，按本次所报</w:t>
      </w:r>
      <w:r>
        <w:rPr>
          <w:rFonts w:hint="eastAsia" w:hAnsi="宋体" w:cs="宋体"/>
          <w:b w:val="0"/>
          <w:color w:val="auto"/>
          <w:position w:val="0"/>
          <w:szCs w:val="24"/>
          <w:highlight w:val="none"/>
          <w:lang w:val="en-US" w:eastAsia="zh-CN"/>
        </w:rPr>
        <w:t xml:space="preserve">优惠率</w:t>
      </w:r>
      <w:r>
        <w:rPr>
          <w:rFonts w:hint="eastAsia" w:hAnsi="宋体" w:cs="宋体"/>
          <w:b w:val="0"/>
          <w:color w:val="auto"/>
          <w:position w:val="0"/>
          <w:szCs w:val="24"/>
          <w:highlight w:val="none"/>
        </w:rPr>
        <w:t xml:space="preserve">提供对应服务。但如按此</w:t>
      </w:r>
      <w:r>
        <w:rPr>
          <w:rFonts w:hint="eastAsia" w:hAnsi="宋体" w:cs="宋体"/>
          <w:b w:val="0"/>
          <w:color w:val="auto"/>
          <w:position w:val="0"/>
          <w:szCs w:val="24"/>
          <w:highlight w:val="none"/>
          <w:lang w:val="en-US" w:eastAsia="zh-CN"/>
        </w:rPr>
        <w:t xml:space="preserve">优惠率</w:t>
      </w:r>
      <w:r>
        <w:rPr>
          <w:rFonts w:hint="eastAsia" w:hAnsi="宋体" w:cs="宋体"/>
          <w:b w:val="0"/>
          <w:color w:val="auto"/>
          <w:position w:val="0"/>
          <w:szCs w:val="24"/>
          <w:highlight w:val="none"/>
        </w:rPr>
        <w:t xml:space="preserve">执行将超过项目总预算的，甲方有权对其</w:t>
      </w:r>
      <w:r>
        <w:rPr>
          <w:rFonts w:hint="eastAsia" w:hAnsi="宋体" w:cs="宋体"/>
          <w:b w:val="0"/>
          <w:color w:val="auto"/>
          <w:position w:val="0"/>
          <w:szCs w:val="24"/>
          <w:highlight w:val="none"/>
          <w:lang w:val="en-US" w:eastAsia="zh-CN"/>
        </w:rPr>
        <w:t xml:space="preserve">优惠率</w:t>
      </w:r>
      <w:r>
        <w:rPr>
          <w:rFonts w:hint="eastAsia" w:hAnsi="宋体" w:cs="宋体"/>
          <w:b w:val="0"/>
          <w:color w:val="auto"/>
          <w:position w:val="0"/>
          <w:szCs w:val="24"/>
          <w:highlight w:val="none"/>
        </w:rPr>
        <w:t xml:space="preserve">比例或所供品类数量予以调整。过渡期内乙方应继续按本合同约定履行乙方义务，如出现包括但不限于断供、延迟供货、货品质量不符合要求等违约情形，乙方将继续承担违约责任。由此造成的包括但不限于人工费、运输费、产品价格差额等给甲方造成的损失，由乙方承担。必要时甲方将向全省公安机关和同级省级机关通报相关情况，乙方自行承担相应后果。</w:t>
      </w:r>
      <w:r/>
    </w:p>
    <w:p>
      <w:pPr>
        <w:ind w:firstLine="482"/>
        <w:jc w:val="left"/>
        <w:spacing w:line="440" w:lineRule="exact"/>
        <w:rPr>
          <w:rFonts w:hint="eastAsia" w:hAnsi="宋体" w:cs="仿宋"/>
          <w:bCs/>
          <w:color w:val="auto"/>
          <w:position w:val="0"/>
          <w:szCs w:val="24"/>
          <w:highlight w:val="none"/>
          <w:lang w:bidi="zh-CN"/>
        </w:rPr>
      </w:pPr>
      <w:r>
        <w:rPr>
          <w:rFonts w:hint="eastAsia" w:hAnsi="宋体" w:cs="仿宋"/>
          <w:bCs/>
          <w:color w:val="auto"/>
          <w:position w:val="0"/>
          <w:szCs w:val="24"/>
          <w:highlight w:val="none"/>
          <w:lang w:bidi="zh-CN"/>
        </w:rPr>
        <w:t xml:space="preserve">5、人员要求</w:t>
      </w:r>
      <w:r/>
    </w:p>
    <w:p>
      <w:pPr>
        <w:ind w:firstLine="482"/>
        <w:jc w:val="left"/>
        <w:spacing w:line="44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乙方提供拟投入本项目的人员清单（详见合同附件）。清单中应详细注明人员具体负责事项，如食品安全管理人员、食品检验工、食品加工人员等。</w:t>
      </w:r>
      <w:r/>
    </w:p>
    <w:p>
      <w:pPr>
        <w:ind w:firstLine="482"/>
        <w:jc w:val="left"/>
        <w:spacing w:line="440" w:lineRule="exact"/>
        <w:rPr>
          <w:rFonts w:hint="eastAsia" w:hAnsi="宋体" w:cs="仿宋"/>
          <w:bCs/>
          <w:color w:val="auto"/>
          <w:position w:val="0"/>
          <w:szCs w:val="24"/>
          <w:highlight w:val="none"/>
          <w:lang w:bidi="zh-CN"/>
        </w:rPr>
      </w:pPr>
      <w:r>
        <w:rPr>
          <w:rFonts w:hint="eastAsia" w:hAnsi="宋体" w:cs="仿宋"/>
          <w:bCs/>
          <w:color w:val="auto"/>
          <w:position w:val="0"/>
          <w:szCs w:val="24"/>
          <w:highlight w:val="none"/>
          <w:lang w:bidi="zh-CN"/>
        </w:rPr>
        <w:t xml:space="preserve">6、其他要求</w:t>
      </w:r>
      <w:r/>
    </w:p>
    <w:p>
      <w:pPr>
        <w:ind w:firstLine="482"/>
        <w:jc w:val="left"/>
        <w:spacing w:line="440" w:lineRule="exact"/>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bidi="zh-CN"/>
        </w:rPr>
        <w:t xml:space="preserve">6.1质量和价格：</w:t>
      </w:r>
      <w:r/>
    </w:p>
    <w:p>
      <w:pPr>
        <w:ind w:firstLine="482"/>
        <w:jc w:val="left"/>
        <w:spacing w:line="440" w:lineRule="exact"/>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bidi="zh-CN"/>
        </w:rPr>
        <w:t xml:space="preserve">（1）乙方配送的主副食品必须符合国家相关规定的质量指标并可溯源，价格必须按照中标</w:t>
      </w:r>
      <w:r>
        <w:rPr>
          <w:rFonts w:hint="eastAsia" w:hAnsi="宋体" w:cs="仿宋"/>
          <w:b w:val="0"/>
          <w:color w:val="auto"/>
          <w:position w:val="0"/>
          <w:szCs w:val="24"/>
          <w:highlight w:val="none"/>
          <w:lang w:val="en-US" w:bidi="zh-CN"/>
        </w:rPr>
        <w:t xml:space="preserve">优惠</w:t>
      </w:r>
      <w:r>
        <w:rPr>
          <w:rFonts w:hint="eastAsia" w:hAnsi="宋体" w:cs="仿宋"/>
          <w:b w:val="0"/>
          <w:color w:val="auto"/>
          <w:position w:val="0"/>
          <w:szCs w:val="24"/>
          <w:highlight w:val="none"/>
          <w:lang w:bidi="zh-CN"/>
        </w:rPr>
        <w:t xml:space="preserve">率执行并保持相对稳定，不得以增加其它成本为由抬高价格。</w:t>
      </w:r>
      <w:r/>
    </w:p>
    <w:p>
      <w:pPr>
        <w:ind w:firstLine="482"/>
        <w:jc w:val="left"/>
        <w:spacing w:line="440" w:lineRule="exact"/>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bidi="zh-CN"/>
        </w:rPr>
        <w:t xml:space="preserve">（2）食堂成立市场考察组，依据采购合同组织日常配送监管，定期组织市场考察，根据市场做出价格调整。</w:t>
      </w:r>
      <w:r/>
    </w:p>
    <w:p>
      <w:pPr>
        <w:ind w:firstLine="482"/>
        <w:jc w:val="left"/>
        <w:spacing w:line="440" w:lineRule="exact"/>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bidi="zh-CN"/>
        </w:rPr>
        <w:t xml:space="preserve">6.2检验和仲裁。双方对配送的主副食品质量或价格存在争议时，由</w:t>
      </w:r>
      <w:r>
        <w:rPr>
          <w:rFonts w:hint="eastAsia" w:hAnsi="宋体" w:cs="仿宋"/>
          <w:b w:val="0"/>
          <w:color w:val="auto"/>
          <w:position w:val="0"/>
          <w:szCs w:val="24"/>
          <w:highlight w:val="none"/>
          <w:lang w:val="zh-CN" w:bidi="zh-CN"/>
        </w:rPr>
        <w:t xml:space="preserve">甲方</w:t>
      </w:r>
      <w:r>
        <w:rPr>
          <w:rFonts w:hint="eastAsia" w:hAnsi="宋体" w:cs="仿宋"/>
          <w:b w:val="0"/>
          <w:color w:val="auto"/>
          <w:position w:val="0"/>
          <w:szCs w:val="24"/>
          <w:highlight w:val="none"/>
          <w:lang w:bidi="zh-CN"/>
        </w:rPr>
        <w:t xml:space="preserve">检验或双方共同考察市场，协商解决；经协商仍不能达成一致意见时，由南京市市场监督管理局等有关部门进行检验和裁决，如主副食品价格不合理或质量不合格，由乙方承担检验、仲裁费用以及相关经济损失。</w:t>
      </w:r>
      <w:r/>
    </w:p>
    <w:p>
      <w:pPr>
        <w:ind w:firstLine="482"/>
        <w:jc w:val="left"/>
        <w:spacing w:line="440" w:lineRule="exact"/>
        <w:rPr>
          <w:rFonts w:hint="eastAsia" w:hAnsi="宋体" w:cs="仿宋"/>
          <w:bCs/>
          <w:color w:val="auto"/>
          <w:position w:val="0"/>
          <w:szCs w:val="24"/>
          <w:highlight w:val="none"/>
          <w:lang w:bidi="zh-CN"/>
        </w:rPr>
      </w:pPr>
      <w:r>
        <w:rPr>
          <w:rFonts w:hint="eastAsia" w:hAnsi="宋体" w:cs="仿宋"/>
          <w:bCs/>
          <w:color w:val="auto"/>
          <w:position w:val="0"/>
          <w:szCs w:val="24"/>
          <w:highlight w:val="none"/>
          <w:lang w:bidi="zh-CN"/>
        </w:rPr>
        <w:t xml:space="preserve">7、违约责任</w:t>
      </w:r>
      <w:r/>
    </w:p>
    <w:p>
      <w:pPr>
        <w:ind w:firstLine="482"/>
        <w:jc w:val="left"/>
        <w:spacing w:line="440" w:lineRule="exact"/>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val="en-US" w:bidi="zh-CN"/>
        </w:rPr>
        <w:t xml:space="preserve">7.1</w:t>
      </w:r>
      <w:r>
        <w:rPr>
          <w:rFonts w:hint="eastAsia" w:hAnsi="宋体" w:cs="仿宋"/>
          <w:b w:val="0"/>
          <w:color w:val="auto"/>
          <w:position w:val="0"/>
          <w:szCs w:val="24"/>
          <w:highlight w:val="none"/>
          <w:lang w:bidi="zh-CN"/>
        </w:rPr>
        <w:t xml:space="preserve">乙方在供货过程中，如出现质量问题或保质期不足的情况，</w:t>
      </w:r>
      <w:r>
        <w:rPr>
          <w:rFonts w:hint="eastAsia" w:hAnsi="宋体" w:cs="仿宋"/>
          <w:b w:val="0"/>
          <w:color w:val="auto"/>
          <w:position w:val="0"/>
          <w:szCs w:val="24"/>
          <w:highlight w:val="none"/>
          <w:lang w:val="zh-CN" w:bidi="zh-CN"/>
        </w:rPr>
        <w:t xml:space="preserve">甲方</w:t>
      </w:r>
      <w:r>
        <w:rPr>
          <w:rFonts w:hint="eastAsia" w:hAnsi="宋体" w:cs="仿宋"/>
          <w:b w:val="0"/>
          <w:color w:val="auto"/>
          <w:position w:val="0"/>
          <w:szCs w:val="24"/>
          <w:highlight w:val="none"/>
          <w:lang w:bidi="zh-CN"/>
        </w:rPr>
        <w:t xml:space="preserve">有权拒绝接受所提供的物品或食品。若因食品质量问题导致的食品安全和食物中毒等事故（经市场监督管理、卫生防疫部门鉴定），由此造成的全部经济损失和法律责任由乙方承担全部责任，主要包括食物中毒人员医疗费、误工费、事故处理费等，直至追究刑事责任通过法律途径解决。同时</w:t>
      </w:r>
      <w:r>
        <w:rPr>
          <w:rFonts w:hint="eastAsia" w:hAnsi="宋体" w:cs="仿宋"/>
          <w:b w:val="0"/>
          <w:color w:val="auto"/>
          <w:position w:val="0"/>
          <w:szCs w:val="24"/>
          <w:highlight w:val="none"/>
          <w:lang w:val="zh-CN" w:bidi="zh-CN"/>
        </w:rPr>
        <w:t xml:space="preserve">甲方</w:t>
      </w:r>
      <w:r>
        <w:rPr>
          <w:rFonts w:hint="eastAsia" w:hAnsi="宋体" w:cs="仿宋"/>
          <w:b w:val="0"/>
          <w:color w:val="auto"/>
          <w:position w:val="0"/>
          <w:szCs w:val="24"/>
          <w:highlight w:val="none"/>
          <w:lang w:bidi="zh-CN"/>
        </w:rPr>
        <w:t xml:space="preserve">有权取消其供应资格。</w:t>
      </w:r>
      <w:r/>
    </w:p>
    <w:p>
      <w:pPr>
        <w:ind w:firstLine="482"/>
        <w:jc w:val="left"/>
        <w:spacing w:line="440" w:lineRule="exact"/>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bidi="zh-CN"/>
        </w:rPr>
        <w:t xml:space="preserve">7.</w:t>
      </w:r>
      <w:r>
        <w:rPr>
          <w:rFonts w:hint="eastAsia" w:hAnsi="宋体" w:cs="仿宋"/>
          <w:b w:val="0"/>
          <w:color w:val="auto"/>
          <w:position w:val="0"/>
          <w:szCs w:val="24"/>
          <w:highlight w:val="none"/>
          <w:lang w:val="en-US" w:bidi="zh-CN"/>
        </w:rPr>
        <w:t xml:space="preserve">2</w:t>
      </w:r>
      <w:r>
        <w:rPr>
          <w:rFonts w:ascii="宋体" w:hAnsi="宋体" w:eastAsia="宋体" w:cs="宋体"/>
          <w:color w:val="auto"/>
          <w:sz w:val="24"/>
          <w:szCs w:val="24"/>
          <w:highlight w:val="none"/>
        </w:rPr>
        <w:t xml:space="preserve"> 除不可抗力因素外，乙方需按甲方规定的品种、规格、数量、时间、地点组织供应。乙方送货迟到超过 30 分钟，扣罚当日供货总货款 5%；迟到超过 60 分钟，扣罚当日供货总货款 20%。乙方发生送货延迟、供应中断并影响食堂正常开饭的，本条款项下违约行为累计达 3 次及以上，甲方有权单方解除合同；合同解除时，甲方可根据实际损失，在当月货款中扣除违约金，违约金最高不超过当月货款的 50%。甲方发生扣罚前，向乙方出具书面违约记录。</w:t>
      </w:r>
      <w:r/>
    </w:p>
    <w:p>
      <w:pPr>
        <w:ind w:firstLine="482"/>
        <w:jc w:val="left"/>
        <w:spacing w:line="440" w:lineRule="exact"/>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bidi="zh-CN"/>
        </w:rPr>
        <w:t xml:space="preserve">7.</w:t>
      </w:r>
      <w:r>
        <w:rPr>
          <w:rFonts w:hint="eastAsia" w:hAnsi="宋体" w:cs="仿宋"/>
          <w:b w:val="0"/>
          <w:color w:val="auto"/>
          <w:position w:val="0"/>
          <w:szCs w:val="24"/>
          <w:highlight w:val="none"/>
          <w:lang w:val="en-US" w:bidi="zh-CN"/>
        </w:rPr>
        <w:t xml:space="preserve">3</w:t>
      </w:r>
      <w:r>
        <w:rPr>
          <w:rFonts w:hint="eastAsia" w:hAnsi="宋体" w:cs="仿宋"/>
          <w:b w:val="0"/>
          <w:color w:val="auto"/>
          <w:position w:val="0"/>
          <w:szCs w:val="24"/>
          <w:highlight w:val="none"/>
          <w:lang w:val="zh-CN" w:bidi="zh-CN"/>
        </w:rPr>
        <w:t xml:space="preserve">甲方</w:t>
      </w:r>
      <w:r>
        <w:rPr>
          <w:rFonts w:hint="eastAsia" w:hAnsi="宋体" w:cs="仿宋"/>
          <w:b w:val="0"/>
          <w:color w:val="auto"/>
          <w:position w:val="0"/>
          <w:szCs w:val="24"/>
          <w:highlight w:val="none"/>
          <w:lang w:bidi="zh-CN"/>
        </w:rPr>
        <w:t xml:space="preserve">一经发现乙方供应的食材出现主要质量问题，</w:t>
      </w:r>
      <w:r>
        <w:rPr>
          <w:rFonts w:hint="eastAsia" w:hAnsi="宋体" w:cs="仿宋"/>
          <w:b w:val="0"/>
          <w:color w:val="auto"/>
          <w:position w:val="0"/>
          <w:szCs w:val="24"/>
          <w:highlight w:val="none"/>
          <w:lang w:val="zh-CN" w:bidi="zh-CN"/>
        </w:rPr>
        <w:t xml:space="preserve">甲方</w:t>
      </w:r>
      <w:r>
        <w:rPr>
          <w:rFonts w:hint="eastAsia" w:hAnsi="宋体" w:cs="仿宋"/>
          <w:b w:val="0"/>
          <w:color w:val="auto"/>
          <w:position w:val="0"/>
          <w:szCs w:val="24"/>
          <w:highlight w:val="none"/>
          <w:lang w:bidi="zh-CN"/>
        </w:rPr>
        <w:t xml:space="preserve">除可以全部退货外，还有权立即单方解除本合同，乙方并承担由此造成的一切经济损失（包括但不限于医药费、差旅费、诉讼费、公证费、律师费等费用）和法律责任。</w:t>
      </w:r>
      <w:r>
        <w:rPr>
          <w:rFonts w:hint="eastAsia" w:hAnsi="宋体" w:cs="仿宋"/>
          <w:b w:val="0"/>
          <w:color w:val="auto"/>
          <w:position w:val="0"/>
          <w:szCs w:val="24"/>
          <w:highlight w:val="none"/>
          <w:lang w:val="zh-CN" w:bidi="zh-CN"/>
        </w:rPr>
        <w:t xml:space="preserve">甲方</w:t>
      </w:r>
      <w:r>
        <w:rPr>
          <w:rFonts w:hint="eastAsia" w:hAnsi="宋体" w:cs="仿宋"/>
          <w:b w:val="0"/>
          <w:color w:val="auto"/>
          <w:position w:val="0"/>
          <w:szCs w:val="24"/>
          <w:highlight w:val="none"/>
          <w:lang w:bidi="zh-CN"/>
        </w:rPr>
        <w:t xml:space="preserve">将视情节严重程度取消其供货资格，情况极其严重的三年内不得参与</w:t>
      </w:r>
      <w:r>
        <w:rPr>
          <w:rFonts w:hint="eastAsia" w:hAnsi="宋体" w:cs="仿宋"/>
          <w:b w:val="0"/>
          <w:color w:val="auto"/>
          <w:position w:val="0"/>
          <w:szCs w:val="24"/>
          <w:highlight w:val="none"/>
          <w:lang w:val="zh-CN" w:bidi="zh-CN"/>
        </w:rPr>
        <w:t xml:space="preserve">甲方</w:t>
      </w:r>
      <w:r>
        <w:rPr>
          <w:rFonts w:hint="eastAsia" w:hAnsi="宋体" w:cs="仿宋"/>
          <w:b w:val="0"/>
          <w:color w:val="auto"/>
          <w:position w:val="0"/>
          <w:szCs w:val="24"/>
          <w:highlight w:val="none"/>
          <w:lang w:bidi="zh-CN"/>
        </w:rPr>
        <w:t xml:space="preserve">主副食品的招投标工作。</w:t>
      </w:r>
      <w:r/>
    </w:p>
    <w:p>
      <w:pPr>
        <w:ind w:firstLine="482"/>
        <w:jc w:val="left"/>
        <w:spacing w:line="440" w:lineRule="exact"/>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bidi="zh-CN"/>
        </w:rPr>
        <w:t xml:space="preserve">7.</w:t>
      </w:r>
      <w:r>
        <w:rPr>
          <w:rFonts w:hint="eastAsia" w:hAnsi="宋体" w:cs="仿宋"/>
          <w:b w:val="0"/>
          <w:color w:val="auto"/>
          <w:position w:val="0"/>
          <w:szCs w:val="24"/>
          <w:highlight w:val="none"/>
          <w:lang w:val="en-US" w:bidi="zh-CN"/>
        </w:rPr>
        <w:t xml:space="preserve">4</w:t>
      </w:r>
      <w:r>
        <w:rPr>
          <w:rFonts w:hint="eastAsia" w:hAnsi="宋体" w:cs="仿宋"/>
          <w:b w:val="0"/>
          <w:color w:val="auto"/>
          <w:position w:val="0"/>
          <w:szCs w:val="24"/>
          <w:highlight w:val="none"/>
          <w:lang w:bidi="zh-CN"/>
        </w:rPr>
        <w:t xml:space="preserve">未经</w:t>
      </w:r>
      <w:r>
        <w:rPr>
          <w:rFonts w:hint="eastAsia" w:hAnsi="宋体" w:cs="仿宋"/>
          <w:b w:val="0"/>
          <w:color w:val="auto"/>
          <w:position w:val="0"/>
          <w:szCs w:val="24"/>
          <w:highlight w:val="none"/>
          <w:lang w:val="zh-CN" w:bidi="zh-CN"/>
        </w:rPr>
        <w:t xml:space="preserve">甲方</w:t>
      </w:r>
      <w:r>
        <w:rPr>
          <w:rFonts w:hint="eastAsia" w:hAnsi="宋体" w:cs="仿宋"/>
          <w:b w:val="0"/>
          <w:color w:val="auto"/>
          <w:position w:val="0"/>
          <w:szCs w:val="24"/>
          <w:highlight w:val="none"/>
          <w:lang w:bidi="zh-CN"/>
        </w:rPr>
        <w:t xml:space="preserve">书面同意，乙方不得将合同分包或转包给任何第三方。否则，</w:t>
      </w:r>
      <w:r>
        <w:rPr>
          <w:rFonts w:hint="eastAsia" w:hAnsi="宋体" w:cs="仿宋"/>
          <w:b w:val="0"/>
          <w:color w:val="auto"/>
          <w:position w:val="0"/>
          <w:szCs w:val="24"/>
          <w:highlight w:val="none"/>
          <w:lang w:val="zh-CN" w:bidi="zh-CN"/>
        </w:rPr>
        <w:t xml:space="preserve">甲方</w:t>
      </w:r>
      <w:r>
        <w:rPr>
          <w:rFonts w:hint="eastAsia" w:hAnsi="宋体" w:cs="仿宋"/>
          <w:b w:val="0"/>
          <w:color w:val="auto"/>
          <w:position w:val="0"/>
          <w:szCs w:val="24"/>
          <w:highlight w:val="none"/>
          <w:lang w:bidi="zh-CN"/>
        </w:rPr>
        <w:t xml:space="preserve">有权按乙方不能交付或不能履行合同处理，</w:t>
      </w:r>
      <w:r>
        <w:rPr>
          <w:rFonts w:hint="eastAsia" w:hAnsi="宋体" w:cs="仿宋"/>
          <w:b w:val="0"/>
          <w:color w:val="auto"/>
          <w:position w:val="0"/>
          <w:szCs w:val="24"/>
          <w:highlight w:val="none"/>
          <w:lang w:val="zh-CN" w:bidi="zh-CN"/>
        </w:rPr>
        <w:t xml:space="preserve">甲方</w:t>
      </w:r>
      <w:r>
        <w:rPr>
          <w:rFonts w:hint="eastAsia" w:hAnsi="宋体" w:cs="仿宋"/>
          <w:b w:val="0"/>
          <w:color w:val="auto"/>
          <w:position w:val="0"/>
          <w:szCs w:val="24"/>
          <w:highlight w:val="none"/>
          <w:lang w:bidi="zh-CN"/>
        </w:rPr>
        <w:t xml:space="preserve">有权立即单方解除本合同。</w:t>
      </w:r>
      <w:r/>
    </w:p>
    <w:p>
      <w:pPr>
        <w:pStyle w:val="969"/>
        <w:rPr>
          <w:rFonts w:hint="eastAsia" w:eastAsia="宋体"/>
          <w:color w:val="auto"/>
          <w:highlight w:val="none"/>
          <w:lang w:val="en-US" w:eastAsia="zh-CN"/>
        </w:rPr>
      </w:pPr>
      <w:r>
        <w:rPr>
          <w:rFonts w:hint="eastAsia" w:cs="仿宋"/>
          <w:b w:val="0"/>
          <w:color w:val="auto"/>
          <w:position w:val="0"/>
          <w:szCs w:val="24"/>
          <w:highlight w:val="none"/>
          <w:lang w:val="en-US" w:bidi="zh-CN"/>
        </w:rPr>
        <w:t xml:space="preserve">7.5</w:t>
      </w:r>
      <w:r>
        <w:rPr>
          <w:rStyle w:val="983"/>
          <w:rFonts w:ascii="宋体" w:hAnsi="宋体" w:eastAsia="宋体" w:cs="宋体"/>
          <w:color w:val="auto"/>
          <w:sz w:val="24"/>
          <w:szCs w:val="24"/>
          <w:highlight w:val="none"/>
        </w:rPr>
        <w:t xml:space="preserve"> 甲方违约责任</w:t>
      </w:r>
      <w:r>
        <w:rPr>
          <w:rFonts w:hint="eastAsia" w:cs="宋体"/>
          <w:color w:val="auto"/>
          <w:sz w:val="24"/>
          <w:szCs w:val="24"/>
          <w:highlight w:val="none"/>
          <w:lang w:eastAsia="zh-CN"/>
        </w:rPr>
        <w:t xml:space="preserve">：</w:t>
      </w:r>
      <w:r>
        <w:rPr>
          <w:rFonts w:ascii="宋体" w:hAnsi="宋体" w:eastAsia="宋体" w:cs="宋体"/>
          <w:color w:val="auto"/>
          <w:sz w:val="24"/>
          <w:szCs w:val="24"/>
          <w:highlight w:val="none"/>
        </w:rPr>
        <w:t xml:space="preserve">除不可抗力因素外，甲方未按合同约定按期支付货款的，无正当理由逾期付款部分，按每日万分之五计付违约金；因财政资金拨付周期导致延迟付款的除外。甲方无正当理由拒收乙方交付的合格食材，或单方擅自变更合同约定、无故提前解除合同，给乙方造成经济损失的，应当赔偿乙方实际直接损失。乙方有权书面催告甲方履约，催告后甲方仍不纠正的，乙方可暂停供货，不视为乙方违约</w:t>
      </w:r>
      <w:r>
        <w:rPr>
          <w:rFonts w:hint="eastAsia" w:cs="宋体"/>
          <w:color w:val="auto"/>
          <w:sz w:val="24"/>
          <w:szCs w:val="24"/>
          <w:highlight w:val="none"/>
          <w:lang w:eastAsia="zh-CN"/>
        </w:rPr>
        <w:t xml:space="preserve">。</w:t>
      </w:r>
      <w:r/>
    </w:p>
    <w:p>
      <w:pPr>
        <w:ind w:firstLine="482"/>
        <w:jc w:val="left"/>
        <w:spacing w:line="440" w:lineRule="exact"/>
        <w:rPr>
          <w:rFonts w:hint="eastAsia" w:hAnsi="宋体" w:cs="仿宋"/>
          <w:bCs/>
          <w:color w:val="auto"/>
          <w:position w:val="0"/>
          <w:szCs w:val="24"/>
          <w:highlight w:val="none"/>
          <w:lang w:val="zh-CN" w:bidi="zh-CN"/>
        </w:rPr>
      </w:pPr>
      <w:r>
        <w:rPr>
          <w:rFonts w:hint="eastAsia" w:hAnsi="宋体" w:cs="仿宋"/>
          <w:bCs/>
          <w:color w:val="auto"/>
          <w:position w:val="0"/>
          <w:szCs w:val="24"/>
          <w:highlight w:val="none"/>
          <w:lang w:val="zh-CN" w:bidi="zh-CN"/>
        </w:rPr>
        <w:t xml:space="preserve">8、转包或分包</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8.1 本合同禁止转包，本合同范围的货物，应由乙方直接供应的，不得转让他人供应。</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8.2 经甲方同意，乙方可以依法采取分包方式履行合同，但是分包方式履行的，乙方应就采购项目向甲方负全责。</w:t>
      </w:r>
      <w:r/>
    </w:p>
    <w:p>
      <w:pPr>
        <w:ind w:firstLine="480"/>
        <w:jc w:val="left"/>
        <w:spacing w:line="360" w:lineRule="auto"/>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8.3 如有转让和未经甲方同意的分包行为，甲方有权给予终止合同。</w:t>
      </w:r>
      <w:r/>
    </w:p>
    <w:p>
      <w:pPr>
        <w:ind w:firstLine="482"/>
        <w:jc w:val="left"/>
        <w:spacing w:line="440" w:lineRule="exact"/>
        <w:rPr>
          <w:rFonts w:hint="eastAsia" w:hAnsi="宋体" w:cs="仿宋"/>
          <w:bCs/>
          <w:color w:val="auto"/>
          <w:position w:val="0"/>
          <w:szCs w:val="24"/>
          <w:highlight w:val="none"/>
          <w:lang w:val="zh-CN" w:bidi="zh-CN"/>
        </w:rPr>
      </w:pPr>
      <w:r>
        <w:rPr>
          <w:rFonts w:hint="eastAsia" w:hAnsi="宋体" w:cs="仿宋"/>
          <w:bCs/>
          <w:color w:val="auto"/>
          <w:position w:val="0"/>
          <w:szCs w:val="24"/>
          <w:highlight w:val="none"/>
          <w:lang w:val="zh-CN" w:bidi="zh-CN"/>
        </w:rPr>
        <w:t xml:space="preserve">9、不可抗力事件处理</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9.1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9.2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82"/>
        <w:jc w:val="left"/>
        <w:spacing w:line="440" w:lineRule="exact"/>
        <w:rPr>
          <w:rFonts w:hint="eastAsia" w:hAnsi="宋体" w:cs="仿宋"/>
          <w:bCs/>
          <w:color w:val="auto"/>
          <w:position w:val="0"/>
          <w:szCs w:val="24"/>
          <w:highlight w:val="none"/>
          <w:lang w:val="zh-CN" w:bidi="zh-CN"/>
        </w:rPr>
      </w:pPr>
      <w:r>
        <w:rPr>
          <w:rFonts w:hint="eastAsia" w:hAnsi="宋体" w:cs="仿宋"/>
          <w:bCs/>
          <w:color w:val="auto"/>
          <w:position w:val="0"/>
          <w:szCs w:val="24"/>
          <w:highlight w:val="none"/>
          <w:lang w:val="zh-CN" w:bidi="zh-CN"/>
        </w:rPr>
        <w:t xml:space="preserve">10、争议解决</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10.1 因货物的质量问题发生争议的，可在国家认可的质量检测机构对货物质量进行鉴定。货物符合标准的，鉴定费由甲方承担；货物不符合质量标准的，鉴定费由乙方承担。</w:t>
      </w:r>
      <w:r/>
    </w:p>
    <w:p>
      <w:pPr>
        <w:ind w:firstLine="480"/>
        <w:jc w:val="left"/>
        <w:spacing w:line="360" w:lineRule="auto"/>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10.2 因履行本合同引起的或与本合同有关的争议，甲、乙双方应首先通过友好协商解决；如果协商不能解决争议，可向合同签订地法院起诉，合同签订地在此约定为江苏省市南京市</w:t>
      </w:r>
      <w:r>
        <w:rPr>
          <w:rFonts w:hint="eastAsia" w:hAnsi="宋体" w:cs="仿宋"/>
          <w:b w:val="0"/>
          <w:color w:val="auto"/>
          <w:position w:val="0"/>
          <w:szCs w:val="24"/>
          <w:highlight w:val="none"/>
          <w:lang w:val="en-US" w:bidi="zh-CN"/>
        </w:rPr>
        <w:t xml:space="preserve">鼓楼区</w:t>
      </w:r>
      <w:r>
        <w:rPr>
          <w:rFonts w:hint="eastAsia" w:hAnsi="宋体" w:cs="仿宋"/>
          <w:b w:val="0"/>
          <w:color w:val="auto"/>
          <w:position w:val="0"/>
          <w:szCs w:val="24"/>
          <w:highlight w:val="none"/>
          <w:lang w:val="zh-CN" w:bidi="zh-CN"/>
        </w:rPr>
        <w:t xml:space="preserve">。</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10.3 若甲乙双方任何一方都没有选择解除合同的，为避免扩大损失，在诉讼期间，双方应继续履行。</w:t>
      </w:r>
      <w:r/>
    </w:p>
    <w:p>
      <w:pPr>
        <w:ind w:firstLine="480"/>
        <w:jc w:val="left"/>
        <w:spacing w:line="440" w:lineRule="exact"/>
        <w:rPr>
          <w:rFonts w:hint="eastAsia" w:hAnsi="宋体" w:cs="仿宋"/>
          <w:bCs/>
          <w:color w:val="auto"/>
          <w:position w:val="0"/>
          <w:szCs w:val="24"/>
          <w:highlight w:val="none"/>
          <w:lang w:val="zh-CN" w:bidi="zh-CN"/>
        </w:rPr>
      </w:pPr>
      <w:r>
        <w:rPr>
          <w:rFonts w:hint="eastAsia" w:hAnsi="宋体" w:cs="仿宋"/>
          <w:bCs/>
          <w:color w:val="auto"/>
          <w:position w:val="0"/>
          <w:szCs w:val="24"/>
          <w:highlight w:val="none"/>
          <w:lang w:val="zh-CN" w:bidi="zh-CN"/>
        </w:rPr>
        <w:t xml:space="preserve">11、廉政廉洁条款</w:t>
      </w:r>
      <w:r/>
    </w:p>
    <w:p>
      <w:pPr>
        <w:ind w:firstLine="480"/>
        <w:jc w:val="left"/>
        <w:spacing w:line="440" w:lineRule="exact"/>
        <w:rPr>
          <w:rFonts w:hint="eastAsia" w:hAnsi="宋体" w:cs="仿宋"/>
          <w:b w:val="0"/>
          <w:color w:val="auto"/>
          <w:position w:val="0"/>
          <w:szCs w:val="24"/>
          <w:highlight w:val="none"/>
          <w:lang w:bidi="zh-CN"/>
        </w:rPr>
      </w:pPr>
      <w:r>
        <w:rPr>
          <w:rFonts w:hAnsi="宋体" w:cs="仿宋"/>
          <w:b w:val="0"/>
          <w:bCs/>
          <w:color w:val="auto"/>
          <w:position w:val="0"/>
          <w:szCs w:val="24"/>
          <w:highlight w:val="none"/>
          <w:lang w:bidi="zh-CN"/>
        </w:rPr>
        <w:t xml:space="preserve">采购过程中如发现乙方围标、串标，或向甲方行贿等违法违规行为的，一经查实，甲方有权终止合同，并不在支付乙方剩余合同款，乙方退回已支付合同款，同时，承诺不再参加甲方后三年组织的政府采购活动。</w:t>
      </w:r>
      <w:r/>
    </w:p>
    <w:p>
      <w:pPr>
        <w:ind w:firstLine="482"/>
        <w:jc w:val="left"/>
        <w:spacing w:line="440" w:lineRule="exact"/>
        <w:rPr>
          <w:rFonts w:hint="eastAsia" w:hAnsi="宋体" w:cs="仿宋"/>
          <w:bCs/>
          <w:color w:val="auto"/>
          <w:position w:val="0"/>
          <w:szCs w:val="24"/>
          <w:highlight w:val="none"/>
          <w:lang w:val="zh-CN" w:bidi="zh-CN"/>
        </w:rPr>
      </w:pPr>
      <w:r>
        <w:rPr>
          <w:rFonts w:hint="eastAsia" w:hAnsi="宋体" w:cs="仿宋"/>
          <w:bCs/>
          <w:color w:val="auto"/>
          <w:position w:val="0"/>
          <w:szCs w:val="24"/>
          <w:highlight w:val="none"/>
          <w:lang w:val="zh-CN" w:bidi="zh-CN"/>
        </w:rPr>
        <w:t xml:space="preserve">12、保密条款</w:t>
      </w:r>
      <w:r/>
    </w:p>
    <w:p>
      <w:pPr>
        <w:ind w:firstLine="482"/>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甲乙双方在合作过程中知悉的对方一切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w:t>
      </w:r>
      <w:r/>
    </w:p>
    <w:p>
      <w:pPr>
        <w:ind w:firstLine="482"/>
        <w:jc w:val="left"/>
        <w:spacing w:line="440" w:lineRule="exact"/>
        <w:rPr>
          <w:rFonts w:hint="eastAsia" w:hAnsi="宋体" w:cs="仿宋"/>
          <w:bCs/>
          <w:color w:val="auto"/>
          <w:position w:val="0"/>
          <w:szCs w:val="24"/>
          <w:highlight w:val="none"/>
          <w:lang w:val="zh-CN" w:bidi="zh-CN"/>
        </w:rPr>
      </w:pPr>
      <w:r>
        <w:rPr>
          <w:rFonts w:hint="eastAsia" w:hAnsi="宋体" w:cs="仿宋"/>
          <w:bCs/>
          <w:color w:val="auto"/>
          <w:position w:val="0"/>
          <w:szCs w:val="24"/>
          <w:highlight w:val="none"/>
          <w:lang w:val="zh-CN" w:bidi="zh-CN"/>
        </w:rPr>
        <w:t xml:space="preserve">13、合同其它</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13.1 乙方应诚实信用，严格按照招标文件要求和投标承诺履行合同，不向甲方进行商业贿赂或者提供不正当利益。</w:t>
      </w:r>
      <w:r/>
    </w:p>
    <w:p>
      <w:pPr>
        <w:ind w:firstLine="480"/>
        <w:jc w:val="left"/>
        <w:spacing w:line="440" w:lineRule="exact"/>
        <w:rPr>
          <w:rFonts w:hint="eastAsia" w:hAnsi="宋体" w:cs="仿宋"/>
          <w:b w:val="0"/>
          <w:color w:val="auto"/>
          <w:position w:val="0"/>
          <w:szCs w:val="24"/>
          <w:highlight w:val="none"/>
          <w:u w:val="single"/>
          <w:lang w:val="zh-CN" w:bidi="zh-CN"/>
        </w:rPr>
      </w:pPr>
      <w:r>
        <w:rPr>
          <w:rFonts w:hint="eastAsia" w:hAnsi="宋体" w:cs="仿宋"/>
          <w:b w:val="0"/>
          <w:color w:val="auto"/>
          <w:position w:val="0"/>
          <w:szCs w:val="24"/>
          <w:highlight w:val="none"/>
          <w:lang w:val="zh-CN" w:bidi="zh-CN"/>
        </w:rPr>
        <w:t xml:space="preserve">13.2 合同经双方法定代表人或授权代表签字并加盖单位公章，并经江苏弘业国际技术工程有限公司见证盖章后生效。</w:t>
      </w:r>
      <w:r/>
    </w:p>
    <w:p>
      <w:pPr>
        <w:ind w:firstLine="480"/>
        <w:jc w:val="left"/>
        <w:spacing w:line="440" w:lineRule="exact"/>
        <w:rPr>
          <w:rFonts w:hint="eastAsia" w:hAnsi="宋体" w:cs="仿宋"/>
          <w:b w:val="0"/>
          <w:color w:val="auto"/>
          <w:position w:val="0"/>
          <w:szCs w:val="24"/>
          <w:highlight w:val="none"/>
          <w:u w:val="single"/>
          <w:lang w:val="zh-CN" w:bidi="zh-CN"/>
        </w:rPr>
      </w:pPr>
      <w:r>
        <w:rPr>
          <w:rFonts w:hint="eastAsia" w:hAnsi="宋体" w:cs="仿宋"/>
          <w:b w:val="0"/>
          <w:color w:val="auto"/>
          <w:position w:val="0"/>
          <w:szCs w:val="24"/>
          <w:highlight w:val="none"/>
          <w:lang w:val="zh-CN" w:bidi="zh-CN"/>
        </w:rPr>
        <w:t xml:space="preserve">13.3本合同未尽事宜，遵照《民法典》有关条文执行。</w:t>
      </w:r>
      <w:r/>
    </w:p>
    <w:p>
      <w:pPr>
        <w:ind w:firstLine="480"/>
        <w:jc w:val="left"/>
        <w:spacing w:line="360" w:lineRule="auto"/>
        <w:rPr>
          <w:rFonts w:hint="eastAsia" w:hAnsi="宋体" w:cs="仿宋"/>
          <w:b w:val="0"/>
          <w:color w:val="auto"/>
          <w:position w:val="0"/>
          <w:szCs w:val="24"/>
          <w:highlight w:val="none"/>
          <w:u w:val="single"/>
          <w:lang w:val="zh-CN" w:bidi="zh-CN"/>
        </w:rPr>
      </w:pPr>
      <w:r>
        <w:rPr>
          <w:rFonts w:hint="eastAsia" w:hAnsi="宋体" w:cs="仿宋"/>
          <w:b w:val="0"/>
          <w:color w:val="auto"/>
          <w:position w:val="0"/>
          <w:szCs w:val="24"/>
          <w:highlight w:val="none"/>
          <w:lang w:val="zh-CN" w:bidi="zh-CN"/>
        </w:rPr>
        <w:t xml:space="preserve">13.4 如需修改或补充合同内容，应经甲、乙双方协商，签署书面修改或补充协议。该协议将作为本合同不可分割的一部分。</w:t>
      </w:r>
      <w:r/>
    </w:p>
    <w:p>
      <w:pPr>
        <w:ind w:firstLine="480"/>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13.5本合同正本一式</w:t>
      </w:r>
      <w:r>
        <w:rPr>
          <w:rFonts w:hint="eastAsia" w:hAnsi="宋体" w:cs="仿宋"/>
          <w:b w:val="0"/>
          <w:color w:val="auto"/>
          <w:position w:val="0"/>
          <w:szCs w:val="24"/>
          <w:highlight w:val="none"/>
          <w:lang w:bidi="zh-CN"/>
        </w:rPr>
        <w:t xml:space="preserve">四</w:t>
      </w:r>
      <w:r>
        <w:rPr>
          <w:rFonts w:hint="eastAsia" w:hAnsi="宋体" w:cs="仿宋"/>
          <w:b w:val="0"/>
          <w:color w:val="auto"/>
          <w:position w:val="0"/>
          <w:szCs w:val="24"/>
          <w:highlight w:val="none"/>
          <w:lang w:val="zh-CN" w:bidi="zh-CN"/>
        </w:rPr>
        <w:t xml:space="preserve">份，具有同等法律效力，甲方贰份，乙方贰份。</w:t>
      </w:r>
      <w:r/>
    </w:p>
    <w:p>
      <w:pPr>
        <w:ind w:firstLine="480"/>
        <w:jc w:val="left"/>
        <w:spacing w:line="440" w:lineRule="exact"/>
        <w:rPr>
          <w:rFonts w:ascii="宋体" w:hAnsi="宋体" w:eastAsia="宋体" w:cs="宋体"/>
          <w:color w:val="auto"/>
          <w:sz w:val="21"/>
          <w:szCs w:val="21"/>
          <w:highlight w:val="none"/>
        </w:rPr>
      </w:pPr>
      <w:r>
        <w:rPr>
          <w:rFonts w:hint="eastAsia" w:hAnsi="宋体" w:cs="仿宋"/>
          <w:b w:val="0"/>
          <w:color w:val="auto"/>
          <w:position w:val="0"/>
          <w:sz w:val="21"/>
          <w:szCs w:val="21"/>
          <w:highlight w:val="none"/>
          <w:lang w:val="en-US" w:bidi="zh-CN"/>
        </w:rPr>
        <w:t xml:space="preserve">13.6</w:t>
      </w:r>
      <w:r>
        <w:rPr>
          <w:rFonts w:ascii="宋体" w:hAnsi="宋体" w:eastAsia="宋体" w:cs="宋体"/>
          <w:color w:val="auto"/>
          <w:sz w:val="21"/>
          <w:szCs w:val="21"/>
          <w:highlight w:val="none"/>
        </w:rPr>
        <w:t xml:space="preserve">本项目为统采分签模式，由厅机关统一采购并确定中标供应商；后续厅机关、交管总队、证照制作中心分别与中标供应商签订政府采购合同。</w:t>
      </w:r>
      <w:r/>
    </w:p>
    <w:p>
      <w:pPr>
        <w:pStyle w:val="969"/>
        <w:rPr>
          <w:rFonts w:hint="eastAsia"/>
          <w:color w:val="auto"/>
          <w:highlight w:val="none"/>
          <w:lang w:eastAsia="zh-CN"/>
        </w:rPr>
      </w:pPr>
      <w:r>
        <w:rPr>
          <w:rFonts w:hint="eastAsia"/>
          <w:color w:val="auto"/>
          <w:highlight w:val="none"/>
          <w:lang w:eastAsia="zh-CN"/>
        </w:rPr>
      </w:r>
      <w:r/>
    </w:p>
    <w:p>
      <w:pPr>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r>
      <w:r/>
    </w:p>
    <w:p>
      <w:pPr>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甲方单位（章）：                         乙方单位（章）：</w:t>
      </w:r>
      <w:r/>
    </w:p>
    <w:p>
      <w:pPr>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甲方代表：                               乙方代表：</w:t>
      </w:r>
      <w:r/>
    </w:p>
    <w:p>
      <w:pPr>
        <w:jc w:val="left"/>
        <w:spacing w:line="440" w:lineRule="exact"/>
        <w:rPr>
          <w:rFonts w:hint="eastAsia" w:hAnsi="宋体" w:cs="仿宋"/>
          <w:b w:val="0"/>
          <w:color w:val="auto"/>
          <w:position w:val="0"/>
          <w:szCs w:val="24"/>
          <w:highlight w:val="none"/>
          <w:lang w:val="zh-CN" w:bidi="zh-CN"/>
        </w:rPr>
      </w:pPr>
      <w:r>
        <w:rPr>
          <w:rFonts w:hint="eastAsia" w:hAnsi="宋体" w:cs="仿宋"/>
          <w:b w:val="0"/>
          <w:color w:val="auto"/>
          <w:position w:val="0"/>
          <w:szCs w:val="24"/>
          <w:highlight w:val="none"/>
          <w:lang w:val="zh-CN" w:bidi="zh-CN"/>
        </w:rPr>
        <w:t xml:space="preserve">联系电话：                               联系电话：</w:t>
      </w:r>
      <w:r/>
    </w:p>
    <w:p>
      <w:pPr>
        <w:jc w:val="left"/>
        <w:spacing w:line="440" w:lineRule="exact"/>
        <w:rPr>
          <w:rFonts w:hint="eastAsia" w:hAnsi="宋体" w:cs="仿宋"/>
          <w:b w:val="0"/>
          <w:color w:val="auto"/>
          <w:position w:val="0"/>
          <w:szCs w:val="24"/>
          <w:highlight w:val="none"/>
          <w:lang w:bidi="zh-CN"/>
        </w:rPr>
      </w:pPr>
      <w:r>
        <w:rPr>
          <w:rFonts w:hint="eastAsia" w:hAnsi="宋体" w:cs="仿宋"/>
          <w:b w:val="0"/>
          <w:color w:val="auto"/>
          <w:position w:val="0"/>
          <w:szCs w:val="24"/>
          <w:highlight w:val="none"/>
          <w:lang w:val="zh-CN" w:bidi="zh-CN"/>
        </w:rPr>
        <w:t xml:space="preserve">签定时间：    年    月   日              签定时间：   年  月   日</w:t>
      </w:r>
      <w:r/>
    </w:p>
    <w:p>
      <w:pPr>
        <w:jc w:val="left"/>
        <w:widowControl/>
        <w:rPr>
          <w:rFonts w:hint="eastAsia" w:hAnsi="宋体" w:cs="宋体"/>
          <w:bCs/>
          <w:color w:val="auto"/>
          <w:position w:val="0"/>
          <w:sz w:val="44"/>
          <w:szCs w:val="28"/>
          <w:highlight w:val="none"/>
        </w:rPr>
      </w:pPr>
      <w:r>
        <w:rPr>
          <w:rFonts w:hint="eastAsia" w:hAnsi="宋体" w:cs="宋体"/>
          <w:b w:val="0"/>
          <w:bCs/>
          <w:color w:val="auto"/>
          <w:sz w:val="44"/>
          <w:highlight w:val="none"/>
        </w:rPr>
        <w:br w:type="page" w:clear="all"/>
      </w:r>
      <w:r/>
    </w:p>
    <w:p>
      <w:pPr>
        <w:rPr>
          <w:color w:val="auto"/>
          <w:highlight w:val="none"/>
        </w:rPr>
      </w:pPr>
      <w:r>
        <w:rPr>
          <w:rFonts w:cs="Arial"/>
          <w:color w:val="auto"/>
          <w:szCs w:val="24"/>
          <w:highlight w:val="none"/>
        </w:rPr>
        <w:t xml:space="preserve">附页。</w:t>
      </w:r>
      <w:r/>
    </w:p>
    <w:p>
      <w:pPr>
        <w:pStyle w:val="981"/>
        <w:ind w:firstLine="210"/>
        <w:rPr>
          <w:rFonts w:hAnsi="宋体"/>
          <w:color w:val="auto"/>
          <w:szCs w:val="21"/>
          <w:highlight w:val="none"/>
        </w:rPr>
        <w:sectPr>
          <w:footerReference w:type="default" r:id="rId10"/>
          <w:footerReference w:type="first" r:id="rId11"/>
          <w:footnotePr/>
          <w:endnotePr/>
          <w:type w:val="nextPage"/>
          <w:pgSz w:w="11906" w:h="16838" w:orient="portrait"/>
          <w:pgMar w:top="1134" w:right="1134" w:bottom="1134" w:left="1134" w:header="851" w:footer="992" w:gutter="0"/>
          <w:cols w:num="1" w:sep="0" w:space="720" w:equalWidth="1"/>
          <w:docGrid w:linePitch="360"/>
          <w:titlePg/>
        </w:sectPr>
      </w:pPr>
      <w:r>
        <w:rPr>
          <w:rFonts w:hAnsi="宋体"/>
          <w:color w:val="auto"/>
          <w:szCs w:val="21"/>
          <w:highlight w:val="none"/>
        </w:rPr>
      </w:r>
      <w:r/>
    </w:p>
    <w:p>
      <w:pPr>
        <w:pStyle w:val="966"/>
        <w:pageBreakBefore/>
        <w:rPr>
          <w:color w:val="auto"/>
          <w:highlight w:val="none"/>
        </w:rPr>
      </w:pPr>
      <w:r>
        <w:rPr>
          <w:rFonts w:hint="eastAsia"/>
          <w:color w:val="auto"/>
          <w:highlight w:val="none"/>
        </w:rPr>
        <w:t xml:space="preserve">第六部分投标文件格式</w:t>
      </w:r>
      <w:bookmarkEnd w:id="154"/>
      <w:r/>
      <w:bookmarkEnd w:id="155"/>
      <w:r/>
      <w:bookmarkEnd w:id="156"/>
      <w:r/>
      <w:r/>
    </w:p>
    <w:p>
      <w:pPr>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仿宋" w:hAnsi="仿宋" w:eastAsia="仿宋" w:cs="宋体"/>
          <w:b/>
          <w:bCs/>
          <w:color w:val="auto"/>
          <w:sz w:val="24"/>
          <w:szCs w:val="28"/>
          <w:highlight w:val="none"/>
        </w:rPr>
      </w:pPr>
      <w:r/>
      <w:bookmarkStart w:id="157" w:name="_Toc21788"/>
      <w:r/>
      <w:bookmarkStart w:id="158" w:name="_Toc514054484"/>
      <w:r/>
      <w:bookmarkStart w:id="159" w:name="_Toc26779"/>
      <w:r/>
      <w:bookmarkStart w:id="160" w:name="_Toc16009"/>
      <w:r>
        <w:rPr>
          <w:rFonts w:hint="eastAsia" w:ascii="仿宋" w:hAnsi="仿宋" w:eastAsia="仿宋" w:cs="宋体"/>
          <w:b/>
          <w:bCs/>
          <w:color w:val="auto"/>
          <w:sz w:val="24"/>
          <w:szCs w:val="28"/>
          <w:highlight w:val="none"/>
        </w:rPr>
        <w:t xml:space="preserve">投标文件格式使用注意事项：</w:t>
      </w:r>
      <w:r/>
    </w:p>
    <w:p>
      <w:pPr>
        <w:numPr>
          <w:ilvl w:val="0"/>
          <w:numId w:val="7"/>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7"/>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7"/>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ascii="仿宋" w:hAnsi="仿宋" w:eastAsia="仿宋" w:cs="宋体"/>
          <w:color w:val="auto"/>
          <w:sz w:val="24"/>
          <w:szCs w:val="28"/>
          <w:highlight w:val="none"/>
        </w:rPr>
      </w:pPr>
      <w:r>
        <w:rPr>
          <w:rFonts w:ascii="仿宋" w:hAnsi="仿宋" w:eastAsia="仿宋" w:cs="宋体"/>
          <w:color w:val="auto"/>
          <w:sz w:val="24"/>
          <w:szCs w:val="28"/>
          <w:highlight w:val="none"/>
        </w:rPr>
      </w:r>
      <w:r/>
    </w:p>
    <w:p>
      <w:pPr>
        <w:jc w:val="left"/>
        <w:spacing w:line="360" w:lineRule="auto"/>
        <w:widowControl/>
        <w:rPr>
          <w:rFonts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ascii="宋体" w:hAnsi="宋体" w:cs="宋体"/>
          <w:b/>
          <w:color w:val="auto"/>
          <w:sz w:val="32"/>
          <w:szCs w:val="24"/>
          <w:highlight w:val="none"/>
        </w:rPr>
      </w:pPr>
      <w:r>
        <w:rPr>
          <w:rFonts w:ascii="宋体" w:hAnsi="宋体" w:cs="宋体"/>
          <w:b/>
          <w:color w:val="auto"/>
          <w:sz w:val="32"/>
          <w:szCs w:val="24"/>
          <w:highlight w:val="none"/>
        </w:rPr>
      </w:r>
      <w:r/>
    </w:p>
    <w:p>
      <w:pPr>
        <w:pStyle w:val="998"/>
        <w:ind w:firstLine="321"/>
        <w:jc w:val="center"/>
        <w:rPr>
          <w:rFonts w:ascii="宋体" w:hAnsi="宋体" w:eastAsia="宋体" w:cs="宋体"/>
          <w:color w:val="auto"/>
          <w:highlight w:val="none"/>
        </w:rPr>
        <w:outlineLvl w:val="1"/>
      </w:pPr>
      <w:r/>
      <w:bookmarkStart w:id="161" w:name="_Toc15407"/>
      <w:r>
        <w:rPr>
          <w:rFonts w:hint="eastAsia" w:ascii="宋体" w:hAnsi="宋体" w:eastAsia="宋体" w:cs="宋体"/>
          <w:color w:val="auto"/>
          <w:highlight w:val="none"/>
        </w:rPr>
        <w:t xml:space="preserve">封面</w:t>
      </w:r>
      <w:bookmarkEnd w:id="157"/>
      <w:r/>
      <w:bookmarkEnd w:id="158"/>
      <w:r/>
      <w:bookmarkEnd w:id="159"/>
      <w:r/>
      <w:bookmarkEnd w:id="160"/>
      <w:r/>
      <w:bookmarkEnd w:id="161"/>
      <w:r/>
      <w:r/>
    </w:p>
    <w:p>
      <w:pPr>
        <w:pStyle w:val="999"/>
        <w:jc w:val="left"/>
        <w:rPr>
          <w:rFonts w:ascii="宋体" w:hAnsi="宋体" w:cs="宋体"/>
          <w:color w:val="auto"/>
          <w:sz w:val="32"/>
          <w:szCs w:val="32"/>
          <w:highlight w:val="none"/>
        </w:rPr>
      </w:pPr>
      <w:r>
        <w:rPr>
          <w:rFonts w:ascii="宋体" w:hAnsi="宋体" w:cs="宋体"/>
          <w:color w:val="auto"/>
          <w:sz w:val="32"/>
          <w:szCs w:val="32"/>
          <w:highlight w:val="none"/>
        </w:rPr>
      </w:r>
      <w:r/>
    </w:p>
    <w:p>
      <w:pPr>
        <w:pStyle w:val="999"/>
        <w:jc w:val="left"/>
        <w:rPr>
          <w:rFonts w:ascii="宋体" w:hAnsi="宋体" w:cs="宋体"/>
          <w:color w:val="auto"/>
          <w:sz w:val="32"/>
          <w:szCs w:val="32"/>
          <w:highlight w:val="none"/>
        </w:rPr>
      </w:pPr>
      <w:r>
        <w:rPr>
          <w:rFonts w:ascii="宋体" w:hAnsi="宋体" w:cs="宋体"/>
          <w:color w:val="auto"/>
          <w:sz w:val="32"/>
          <w:szCs w:val="32"/>
          <w:highlight w:val="none"/>
        </w:rPr>
      </w:r>
      <w:r/>
    </w:p>
    <w:p>
      <w:pPr>
        <w:pStyle w:val="999"/>
        <w:jc w:val="left"/>
        <w:rPr>
          <w:rFonts w:ascii="宋体" w:hAnsi="宋体" w:cs="宋体"/>
          <w:color w:val="auto"/>
          <w:sz w:val="32"/>
          <w:szCs w:val="32"/>
          <w:highlight w:val="none"/>
        </w:rPr>
      </w:pPr>
      <w:r>
        <w:rPr>
          <w:rFonts w:ascii="宋体" w:hAnsi="宋体" w:cs="宋体"/>
          <w:color w:val="auto"/>
          <w:sz w:val="32"/>
          <w:szCs w:val="32"/>
          <w:highlight w:val="none"/>
        </w:rPr>
      </w:r>
      <w:r/>
    </w:p>
    <w:p>
      <w:pPr>
        <w:pStyle w:val="999"/>
        <w:jc w:val="center"/>
        <w:rPr>
          <w:rFonts w:ascii="宋体" w:hAnsi="宋体" w:cs="宋体"/>
          <w:color w:val="auto"/>
          <w:sz w:val="52"/>
          <w:szCs w:val="52"/>
          <w:highlight w:val="none"/>
        </w:rPr>
      </w:pPr>
      <w:r>
        <w:rPr>
          <w:rFonts w:ascii="宋体" w:hAnsi="宋体" w:cs="宋体"/>
          <w:color w:val="auto"/>
          <w:sz w:val="52"/>
          <w:szCs w:val="52"/>
          <w:highlight w:val="none"/>
        </w:rPr>
      </w:r>
      <w:r/>
    </w:p>
    <w:p>
      <w:pPr>
        <w:pStyle w:val="999"/>
        <w:jc w:val="center"/>
        <w:rPr>
          <w:rFonts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999"/>
        <w:jc w:val="left"/>
        <w:rPr>
          <w:rFonts w:ascii="宋体" w:hAnsi="宋体" w:cs="宋体"/>
          <w:color w:val="auto"/>
          <w:sz w:val="28"/>
          <w:szCs w:val="28"/>
          <w:highlight w:val="none"/>
        </w:rPr>
      </w:pPr>
      <w:r>
        <w:rPr>
          <w:rFonts w:ascii="宋体" w:hAnsi="宋体" w:cs="宋体"/>
          <w:color w:val="auto"/>
          <w:sz w:val="28"/>
          <w:szCs w:val="28"/>
          <w:highlight w:val="none"/>
        </w:rPr>
      </w:r>
      <w:r/>
    </w:p>
    <w:p>
      <w:pPr>
        <w:pStyle w:val="999"/>
        <w:jc w:val="left"/>
        <w:rPr>
          <w:rFonts w:ascii="宋体" w:hAnsi="宋体" w:cs="宋体"/>
          <w:color w:val="auto"/>
          <w:sz w:val="28"/>
          <w:szCs w:val="28"/>
          <w:highlight w:val="none"/>
        </w:rPr>
      </w:pPr>
      <w:r>
        <w:rPr>
          <w:rFonts w:ascii="宋体" w:hAnsi="宋体" w:cs="宋体"/>
          <w:color w:val="auto"/>
          <w:sz w:val="28"/>
          <w:szCs w:val="28"/>
          <w:highlight w:val="none"/>
        </w:rPr>
      </w:r>
      <w:r/>
    </w:p>
    <w:p>
      <w:pPr>
        <w:pStyle w:val="999"/>
        <w:jc w:val="left"/>
        <w:rPr>
          <w:rFonts w:ascii="宋体" w:hAnsi="宋体" w:cs="宋体"/>
          <w:color w:val="auto"/>
          <w:sz w:val="28"/>
          <w:szCs w:val="28"/>
          <w:highlight w:val="none"/>
        </w:rPr>
      </w:pPr>
      <w:r>
        <w:rPr>
          <w:rFonts w:ascii="宋体" w:hAnsi="宋体" w:cs="宋体"/>
          <w:color w:val="auto"/>
          <w:sz w:val="28"/>
          <w:szCs w:val="28"/>
          <w:highlight w:val="none"/>
        </w:rPr>
      </w:r>
      <w:r/>
    </w:p>
    <w:p>
      <w:pPr>
        <w:pStyle w:val="999"/>
        <w:jc w:val="left"/>
        <w:rPr>
          <w:rFonts w:ascii="宋体" w:hAnsi="宋体" w:cs="宋体"/>
          <w:color w:val="auto"/>
          <w:sz w:val="28"/>
          <w:szCs w:val="28"/>
          <w:highlight w:val="none"/>
        </w:rPr>
      </w:pPr>
      <w:r>
        <w:rPr>
          <w:rFonts w:ascii="宋体" w:hAnsi="宋体" w:cs="宋体"/>
          <w:color w:val="auto"/>
          <w:sz w:val="28"/>
          <w:szCs w:val="28"/>
          <w:highlight w:val="none"/>
        </w:rPr>
      </w:r>
      <w:r/>
    </w:p>
    <w:p>
      <w:pPr>
        <w:pStyle w:val="999"/>
        <w:jc w:val="left"/>
        <w:rPr>
          <w:rFonts w:ascii="宋体" w:hAnsi="宋体" w:cs="宋体"/>
          <w:color w:val="auto"/>
          <w:sz w:val="28"/>
          <w:szCs w:val="28"/>
          <w:highlight w:val="none"/>
        </w:rPr>
      </w:pPr>
      <w:r>
        <w:rPr>
          <w:rFonts w:ascii="宋体" w:hAnsi="宋体" w:cs="宋体"/>
          <w:color w:val="auto"/>
          <w:sz w:val="28"/>
          <w:szCs w:val="28"/>
          <w:highlight w:val="none"/>
        </w:rPr>
      </w:r>
      <w:r/>
    </w:p>
    <w:p>
      <w:pPr>
        <w:pStyle w:val="992"/>
        <w:ind w:firstLine="723"/>
        <w:jc w:val="both"/>
        <w:rPr>
          <w:rFonts w:hAnsi="宋体" w:cs="宋体"/>
          <w:color w:val="auto"/>
          <w:highlight w:val="none"/>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992"/>
        <w:ind w:firstLine="723"/>
        <w:jc w:val="both"/>
        <w:rPr>
          <w:rFonts w:hAnsi="宋体" w:cs="宋体"/>
          <w:b/>
          <w:color w:val="auto"/>
          <w:sz w:val="36"/>
          <w:szCs w:val="36"/>
          <w:highlight w:val="none"/>
          <w:u w:val="single"/>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992"/>
        <w:ind w:firstLine="723"/>
        <w:jc w:val="both"/>
        <w:rPr>
          <w:rFonts w:hAnsi="宋体" w:cs="宋体"/>
          <w:color w:val="auto"/>
          <w:highlight w:val="none"/>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       </w:t>
      </w:r>
      <w:r/>
    </w:p>
    <w:p>
      <w:pPr>
        <w:pStyle w:val="992"/>
        <w:ind w:firstLine="723"/>
        <w:jc w:val="both"/>
        <w:rPr>
          <w:rFonts w:hAnsi="宋体" w:cs="宋体"/>
          <w:color w:val="auto"/>
          <w:highlight w:val="none"/>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p>
    <w:p>
      <w:pPr>
        <w:pStyle w:val="992"/>
        <w:spacing w:line="0" w:lineRule="atLeast"/>
        <w:rPr>
          <w:rFonts w:hAnsi="宋体" w:cs="宋体"/>
          <w:color w:val="auto"/>
          <w:highlight w:val="none"/>
        </w:rPr>
      </w:pPr>
      <w:r>
        <w:rPr>
          <w:rFonts w:hint="eastAsia" w:hAnsi="宋体" w:cs="宋体"/>
          <w:color w:val="auto"/>
          <w:highlight w:val="none"/>
        </w:rPr>
        <w:t xml:space="preserve"> </w:t>
      </w:r>
      <w:r/>
    </w:p>
    <w:p>
      <w:pPr>
        <w:pStyle w:val="992"/>
        <w:jc w:val="both"/>
        <w:spacing w:line="0" w:lineRule="atLeast"/>
        <w:rPr>
          <w:rFonts w:hAnsi="宋体" w:cs="宋体"/>
          <w:color w:val="auto"/>
          <w:highlight w:val="none"/>
        </w:rPr>
      </w:pPr>
      <w:r>
        <w:rPr>
          <w:rFonts w:hint="eastAsia" w:hAnsi="宋体" w:cs="宋体"/>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2" w:name="_Toc28278"/>
      <w:r/>
      <w:bookmarkStart w:id="163" w:name="_Toc29318"/>
      <w:r/>
      <w:bookmarkStart w:id="164" w:name="_Toc164203464"/>
      <w:r/>
      <w:bookmarkStart w:id="165" w:name="_Toc21292"/>
      <w:r/>
      <w:bookmarkStart w:id="166" w:name="_Toc11040"/>
      <w:r/>
      <w:r/>
    </w:p>
    <w:p>
      <w:pPr>
        <w:pStyle w:val="1000"/>
        <w:rPr>
          <w:color w:val="auto"/>
          <w:highlight w:val="none"/>
        </w:rPr>
        <w:outlineLvl w:val="1"/>
      </w:pPr>
      <w:r/>
      <w:bookmarkStart w:id="167" w:name="_Toc5742"/>
      <w:r>
        <w:rPr>
          <w:color w:val="auto"/>
          <w:highlight w:val="none"/>
        </w:rPr>
        <w:t xml:space="preserve">一、投标人基本情况</w:t>
      </w:r>
      <w:bookmarkEnd w:id="162"/>
      <w:r/>
      <w:bookmarkEnd w:id="163"/>
      <w:r/>
      <w:bookmarkEnd w:id="164"/>
      <w:r/>
      <w:bookmarkEnd w:id="165"/>
      <w:r/>
      <w:bookmarkEnd w:id="166"/>
      <w:r/>
      <w:bookmarkEnd w:id="167"/>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0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00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001"/>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00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001"/>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001"/>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002"/>
        <w:rPr>
          <w:color w:val="auto"/>
          <w:highlight w:val="none"/>
        </w:rPr>
        <w:outlineLvl w:val="1"/>
      </w:pPr>
      <w:r>
        <w:rPr>
          <w:color w:val="auto"/>
          <w:highlight w:val="none"/>
        </w:rPr>
        <w:br w:type="page" w:clear="all"/>
      </w:r>
      <w:bookmarkStart w:id="168" w:name="_Toc15353"/>
      <w:r/>
      <w:bookmarkStart w:id="169" w:name="_Toc1147"/>
      <w:r/>
      <w:bookmarkStart w:id="170" w:name="_Toc30008"/>
      <w:r/>
      <w:bookmarkStart w:id="171" w:name="_Toc24265"/>
      <w:r/>
      <w:bookmarkStart w:id="172" w:name="_Toc164203465"/>
      <w:r/>
      <w:bookmarkStart w:id="173" w:name="_Toc13486"/>
      <w:r>
        <w:rPr>
          <w:color w:val="auto"/>
          <w:highlight w:val="none"/>
        </w:rPr>
        <w:t xml:space="preserve">二、投标人资质</w:t>
      </w:r>
      <w:r>
        <w:rPr>
          <w:rFonts w:hint="eastAsia"/>
          <w:color w:val="auto"/>
          <w:highlight w:val="none"/>
        </w:rPr>
        <w:t xml:space="preserve">（按资格要求提供）</w:t>
      </w:r>
      <w:bookmarkEnd w:id="168"/>
      <w:r/>
      <w:bookmarkEnd w:id="169"/>
      <w:r/>
      <w:bookmarkEnd w:id="170"/>
      <w:r/>
      <w:bookmarkEnd w:id="171"/>
      <w:r/>
      <w:bookmarkEnd w:id="172"/>
      <w:r/>
      <w:bookmarkEnd w:id="173"/>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pStyle w:val="1003"/>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1003"/>
        <w:rPr>
          <w:color w:val="auto"/>
          <w:highlight w:val="none"/>
        </w:rPr>
        <w:outlineLvl w:val="1"/>
      </w:pPr>
      <w:r/>
      <w:bookmarkStart w:id="174" w:name="_Toc18935"/>
      <w:r/>
      <w:bookmarkStart w:id="175" w:name="_Toc164203466"/>
      <w:r/>
      <w:bookmarkStart w:id="176" w:name="_Toc15822"/>
      <w:r/>
      <w:bookmarkStart w:id="177" w:name="_Toc4877"/>
      <w:r/>
      <w:bookmarkStart w:id="178" w:name="_Toc18278"/>
      <w:r>
        <w:rPr>
          <w:color w:val="auto"/>
          <w:highlight w:val="none"/>
        </w:rPr>
        <w:t xml:space="preserve">三、投标人</w:t>
      </w:r>
      <w:bookmarkEnd w:id="174"/>
      <w:r>
        <w:rPr>
          <w:rFonts w:hint="eastAsia" w:ascii="宋体" w:hAnsi="宋体" w:cs="Arial"/>
          <w:bCs/>
          <w:color w:val="auto"/>
          <w:highlight w:val="none"/>
        </w:rPr>
        <w:t xml:space="preserve">具有良好的商业信誉和健全的财务会计制度</w:t>
      </w:r>
      <w:bookmarkEnd w:id="175"/>
      <w:r/>
      <w:bookmarkEnd w:id="176"/>
      <w:r/>
      <w:bookmarkEnd w:id="177"/>
      <w:r/>
      <w:bookmarkEnd w:id="178"/>
      <w:r/>
      <w:r/>
    </w:p>
    <w:p>
      <w:pPr>
        <w:pStyle w:val="1004"/>
        <w:rPr>
          <w:color w:val="auto"/>
          <w:highlight w:val="none"/>
        </w:rPr>
      </w:pPr>
      <w:r>
        <w:rPr>
          <w:rFonts w:hint="eastAsia" w:ascii="宋体"/>
          <w:bCs/>
          <w:color w:val="auto"/>
          <w:szCs w:val="32"/>
          <w:highlight w:val="none"/>
        </w:rPr>
        <w:t xml:space="preserve">提供符合招标文件要求的资料</w:t>
      </w:r>
      <w:r/>
    </w:p>
    <w:p>
      <w:pPr>
        <w:pStyle w:val="1005"/>
        <w:rPr>
          <w:color w:val="auto"/>
          <w:highlight w:val="none"/>
        </w:rPr>
        <w:outlineLvl w:val="1"/>
      </w:pPr>
      <w:r>
        <w:rPr>
          <w:color w:val="auto"/>
          <w:highlight w:val="none"/>
        </w:rPr>
        <w:br w:type="page" w:clear="all"/>
      </w:r>
      <w:bookmarkStart w:id="179" w:name="_Toc514054489"/>
      <w:r/>
      <w:bookmarkStart w:id="180" w:name="_Toc11562_WPSOffice_Level2"/>
      <w:r/>
      <w:bookmarkStart w:id="181" w:name="_Toc29626"/>
      <w:r/>
      <w:bookmarkStart w:id="182" w:name="_Toc3360"/>
      <w:r/>
      <w:bookmarkStart w:id="183" w:name="_Toc26507"/>
      <w:r/>
      <w:bookmarkStart w:id="184" w:name="_Toc164203467"/>
      <w:r/>
      <w:bookmarkStart w:id="185" w:name="_Toc1350"/>
      <w:r>
        <w:rPr>
          <w:color w:val="auto"/>
          <w:highlight w:val="none"/>
        </w:rPr>
        <w:t xml:space="preserve">四、</w:t>
      </w:r>
      <w:bookmarkEnd w:id="179"/>
      <w:r/>
      <w:bookmarkEnd w:id="180"/>
      <w:r/>
      <w:bookmarkEnd w:id="181"/>
      <w:r>
        <w:rPr>
          <w:rFonts w:hint="eastAsia" w:ascii="宋体" w:hAnsi="宋体" w:cs="Arial"/>
          <w:bCs/>
          <w:color w:val="auto"/>
          <w:highlight w:val="none"/>
        </w:rPr>
        <w:t xml:space="preserve">具有履行合同所必需的设备和专业技术能力</w:t>
      </w:r>
      <w:bookmarkEnd w:id="182"/>
      <w:r/>
      <w:bookmarkEnd w:id="183"/>
      <w:r/>
      <w:bookmarkEnd w:id="184"/>
      <w:r/>
      <w:bookmarkEnd w:id="185"/>
      <w:r/>
      <w:r/>
    </w:p>
    <w:p>
      <w:pPr>
        <w:pStyle w:val="1006"/>
        <w:jc w:val="center"/>
        <w:spacing w:line="600" w:lineRule="exact"/>
        <w:rPr>
          <w:rFonts w:ascii="宋体" w:hAnsi="宋体"/>
          <w:b/>
          <w:color w:val="auto"/>
          <w:sz w:val="32"/>
          <w:szCs w:val="24"/>
          <w:highlight w:val="none"/>
        </w:rPr>
      </w:pPr>
      <w:r>
        <w:rPr>
          <w:rFonts w:ascii="宋体" w:hAnsi="宋体"/>
          <w:b/>
          <w:color w:val="auto"/>
          <w:sz w:val="32"/>
          <w:szCs w:val="24"/>
          <w:highlight w:val="none"/>
        </w:rPr>
      </w:r>
      <w:r/>
    </w:p>
    <w:p>
      <w:pPr>
        <w:pStyle w:val="1006"/>
        <w:jc w:val="center"/>
        <w:spacing w:line="600" w:lineRule="exact"/>
        <w:rPr>
          <w:rFonts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006"/>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006"/>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006"/>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006"/>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006"/>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006"/>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00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00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08"/>
        <w:ind w:firstLine="720"/>
        <w:rPr>
          <w:color w:val="auto"/>
          <w:highlight w:val="none"/>
        </w:rPr>
      </w:pPr>
      <w:r>
        <w:rPr>
          <w:rFonts w:hint="eastAsia" w:ascii="仿宋_GB2312" w:eastAsia="仿宋_GB2312"/>
          <w:color w:val="auto"/>
          <w:sz w:val="24"/>
          <w:highlight w:val="none"/>
        </w:rPr>
        <w:t xml:space="preserve">年月日</w:t>
      </w:r>
      <w:r/>
    </w:p>
    <w:p>
      <w:pPr>
        <w:pStyle w:val="1009"/>
        <w:spacing w:after="100" w:afterAutospacing="1"/>
        <w:rPr>
          <w:rFonts w:ascii="宋体" w:hAnsi="宋体" w:cs="Arial"/>
          <w:bCs/>
          <w:color w:val="auto"/>
          <w:highlight w:val="none"/>
        </w:rPr>
      </w:pPr>
      <w:r>
        <w:rPr>
          <w:color w:val="auto"/>
          <w:highlight w:val="none"/>
        </w:rPr>
        <w:br w:type="page" w:clear="all"/>
      </w:r>
      <w:bookmarkStart w:id="186" w:name="_Toc514054490"/>
      <w:r/>
      <w:bookmarkStart w:id="187" w:name="_Toc13419"/>
      <w:r/>
      <w:bookmarkStart w:id="188" w:name="_Toc467_WPSOffice_Level2"/>
      <w:r/>
      <w:bookmarkStart w:id="189" w:name="_Toc10808"/>
      <w:r/>
      <w:bookmarkStart w:id="190" w:name="_Toc5571_WPSOffice_Level2"/>
      <w:r/>
      <w:bookmarkStart w:id="191" w:name="_Toc19673"/>
      <w:r/>
      <w:bookmarkStart w:id="192" w:name="_Toc514054491"/>
      <w:r>
        <w:rPr>
          <w:rFonts w:hint="eastAsia" w:ascii="宋体" w:hAnsi="宋体" w:eastAsia="黑体" w:cs="Arial"/>
          <w:b/>
          <w:bCs/>
          <w:color w:val="auto"/>
          <w:sz w:val="32"/>
          <w:highlight w:val="none"/>
        </w:rPr>
        <w:t xml:space="preserve">五、</w:t>
      </w:r>
      <w:bookmarkEnd w:id="186"/>
      <w:r/>
      <w:bookmarkEnd w:id="187"/>
      <w:r/>
      <w:bookmarkEnd w:id="188"/>
      <w:r>
        <w:rPr>
          <w:rFonts w:hint="eastAsia" w:ascii="宋体" w:hAnsi="宋体" w:eastAsia="黑体" w:cs="Arial"/>
          <w:b/>
          <w:bCs/>
          <w:color w:val="auto"/>
          <w:sz w:val="32"/>
          <w:highlight w:val="none"/>
        </w:rPr>
        <w:t xml:space="preserve">有依法缴纳税收和社会保障资金的良好记录</w:t>
      </w:r>
      <w:r/>
    </w:p>
    <w:p>
      <w:pPr>
        <w:pStyle w:val="1004"/>
        <w:rPr>
          <w:color w:val="auto"/>
          <w:highlight w:val="none"/>
        </w:rPr>
      </w:pPr>
      <w:r>
        <w:rPr>
          <w:rFonts w:hint="eastAsia" w:ascii="宋体"/>
          <w:bCs/>
          <w:color w:val="auto"/>
          <w:szCs w:val="32"/>
          <w:highlight w:val="none"/>
        </w:rPr>
        <w:t xml:space="preserve">提供符合招标文件要求的资料</w:t>
      </w:r>
      <w:r/>
    </w:p>
    <w:p>
      <w:pPr>
        <w:rPr>
          <w:rFonts w:ascii="黑体" w:hAnsi="黑体" w:eastAsia="黑体"/>
          <w:color w:val="auto"/>
          <w:sz w:val="32"/>
          <w:highlight w:val="none"/>
        </w:rPr>
      </w:pPr>
      <w:r>
        <w:rPr>
          <w:color w:val="auto"/>
          <w:highlight w:val="none"/>
        </w:rPr>
        <w:br w:type="page" w:clear="all"/>
      </w:r>
      <w:r/>
    </w:p>
    <w:p>
      <w:pPr>
        <w:pStyle w:val="1010"/>
        <w:rPr>
          <w:color w:val="auto"/>
          <w:highlight w:val="none"/>
        </w:rPr>
        <w:outlineLvl w:val="1"/>
      </w:pPr>
      <w:r/>
      <w:bookmarkStart w:id="193" w:name="_Toc12145"/>
      <w:r/>
      <w:bookmarkStart w:id="194" w:name="_Toc25541"/>
      <w:r/>
      <w:bookmarkStart w:id="195" w:name="_Toc164203468"/>
      <w:r/>
      <w:bookmarkStart w:id="196" w:name="_Toc16607"/>
      <w:r>
        <w:rPr>
          <w:color w:val="auto"/>
          <w:highlight w:val="none"/>
        </w:rPr>
        <w:t xml:space="preserve">六、无重大违法行为声明</w:t>
      </w:r>
      <w:bookmarkEnd w:id="189"/>
      <w:r/>
      <w:bookmarkEnd w:id="190"/>
      <w:r/>
      <w:bookmarkEnd w:id="191"/>
      <w:r/>
      <w:bookmarkEnd w:id="192"/>
      <w:r/>
      <w:bookmarkEnd w:id="193"/>
      <w:r/>
      <w:bookmarkEnd w:id="194"/>
      <w:r/>
      <w:bookmarkEnd w:id="195"/>
      <w:r/>
      <w:bookmarkEnd w:id="196"/>
      <w:r/>
      <w:r/>
    </w:p>
    <w:p>
      <w:pPr>
        <w:pStyle w:val="1011"/>
        <w:jc w:val="center"/>
        <w:spacing w:line="580" w:lineRule="exact"/>
        <w:tabs>
          <w:tab w:val="left" w:pos="1498" w:leader="none"/>
        </w:tabs>
        <w:rPr>
          <w:b/>
          <w:color w:val="auto"/>
          <w:sz w:val="32"/>
          <w:szCs w:val="32"/>
          <w:highlight w:val="none"/>
        </w:rPr>
      </w:pPr>
      <w:r/>
      <w:bookmarkStart w:id="197" w:name="_Toc7575_WPSOffice_Level2"/>
      <w:r>
        <w:rPr>
          <w:rFonts w:hint="eastAsia"/>
          <w:b/>
          <w:color w:val="auto"/>
          <w:sz w:val="32"/>
          <w:szCs w:val="32"/>
          <w:highlight w:val="none"/>
        </w:rPr>
        <w:t xml:space="preserve">无重大违法行为声明</w:t>
      </w:r>
      <w:bookmarkEnd w:id="197"/>
      <w:r/>
      <w:r/>
    </w:p>
    <w:p>
      <w:pPr>
        <w:pStyle w:val="1011"/>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01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01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01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01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01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00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00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12"/>
        <w:ind w:firstLine="720"/>
        <w:rPr>
          <w:color w:val="auto"/>
          <w:highlight w:val="none"/>
        </w:rPr>
      </w:pPr>
      <w:r>
        <w:rPr>
          <w:rFonts w:hint="eastAsia" w:ascii="仿宋_GB2312" w:eastAsia="仿宋_GB2312"/>
          <w:color w:val="auto"/>
          <w:sz w:val="24"/>
          <w:highlight w:val="none"/>
        </w:rPr>
        <w:t xml:space="preserve">年月日</w:t>
      </w:r>
      <w:r/>
    </w:p>
    <w:p>
      <w:pPr>
        <w:rPr>
          <w:rFonts w:ascii="仿宋" w:hAnsi="仿宋" w:eastAsia="仿宋" w:cs="仿宋"/>
          <w:color w:val="auto"/>
          <w:sz w:val="24"/>
          <w:szCs w:val="24"/>
          <w:highlight w:val="none"/>
        </w:rPr>
      </w:pPr>
      <w:r>
        <w:rPr>
          <w:color w:val="auto"/>
          <w:highlight w:val="none"/>
        </w:rPr>
        <w:br w:type="page" w:clear="all"/>
      </w:r>
      <w:bookmarkStart w:id="198" w:name="_Toc30396"/>
      <w:r/>
      <w:bookmarkStart w:id="199" w:name="_Toc19202"/>
      <w:r/>
      <w:r/>
    </w:p>
    <w:p>
      <w:pPr>
        <w:pStyle w:val="1013"/>
        <w:rPr>
          <w:color w:val="auto"/>
          <w:highlight w:val="none"/>
        </w:rPr>
        <w:outlineLvl w:val="1"/>
      </w:pPr>
      <w:r>
        <w:rPr>
          <w:rFonts w:hint="eastAsia"/>
          <w:color w:val="auto"/>
          <w:highlight w:val="none"/>
        </w:rPr>
        <w:t xml:space="preserve">七、承诺函</w:t>
      </w:r>
      <w:r/>
    </w:p>
    <w:p>
      <w:pPr>
        <w:rPr>
          <w:color w:val="auto"/>
          <w:highlight w:val="none"/>
        </w:rPr>
      </w:pPr>
      <w:r>
        <w:rPr>
          <w:color w:val="auto"/>
          <w:highlight w:val="none"/>
        </w:rPr>
      </w:r>
      <w:r/>
    </w:p>
    <w:p>
      <w:pPr>
        <w:rPr>
          <w:color w:val="auto"/>
          <w:highlight w:val="none"/>
        </w:rPr>
      </w:pPr>
      <w:r>
        <w:rPr>
          <w:color w:val="auto"/>
          <w:highlight w:val="none"/>
        </w:rPr>
      </w:r>
      <w:r/>
    </w:p>
    <w:p>
      <w:pPr>
        <w:pStyle w:val="1014"/>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u w:val="single"/>
        </w:rPr>
        <w:t xml:space="preserve">（采购人名称）</w:t>
      </w:r>
      <w:r>
        <w:rPr>
          <w:rFonts w:hint="eastAsia" w:ascii="仿宋_GB2312" w:hAnsi="Times New Roman" w:eastAsia="仿宋_GB2312"/>
          <w:b w:val="0"/>
          <w:color w:val="auto"/>
          <w:sz w:val="24"/>
          <w:highlight w:val="none"/>
        </w:rPr>
        <w:t xml:space="preserve">：</w:t>
      </w:r>
      <w:r/>
    </w:p>
    <w:p>
      <w:pPr>
        <w:pStyle w:val="1014"/>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根据已收到的项目编号为</w:t>
      </w:r>
      <w:r>
        <w:rPr>
          <w:rFonts w:hint="eastAsia" w:ascii="仿宋_GB2312" w:hAnsi="Times New Roman" w:eastAsia="仿宋_GB2312"/>
          <w:b w:val="0"/>
          <w:color w:val="auto"/>
          <w:sz w:val="24"/>
          <w:highlight w:val="none"/>
          <w:u w:val="single"/>
        </w:rPr>
        <w:t xml:space="preserve">（项目编号）</w:t>
      </w:r>
      <w:r>
        <w:rPr>
          <w:rFonts w:hint="eastAsia" w:ascii="仿宋_GB2312" w:hAnsi="Times New Roman" w:eastAsia="仿宋_GB2312"/>
          <w:b w:val="0"/>
          <w:color w:val="auto"/>
          <w:sz w:val="24"/>
          <w:highlight w:val="none"/>
        </w:rPr>
        <w:t xml:space="preserve">的</w:t>
      </w:r>
      <w:r>
        <w:rPr>
          <w:rFonts w:hint="eastAsia" w:ascii="仿宋_GB2312" w:hAnsi="Times New Roman" w:eastAsia="仿宋_GB2312"/>
          <w:b w:val="0"/>
          <w:color w:val="auto"/>
          <w:sz w:val="24"/>
          <w:highlight w:val="none"/>
          <w:u w:val="single"/>
        </w:rPr>
        <w:t xml:space="preserve">（项目名称）</w:t>
      </w:r>
      <w:r>
        <w:rPr>
          <w:rFonts w:hint="eastAsia" w:ascii="仿宋_GB2312" w:hAnsi="Times New Roman" w:eastAsia="仿宋_GB2312"/>
          <w:b w:val="0"/>
          <w:color w:val="auto"/>
          <w:sz w:val="24"/>
          <w:highlight w:val="none"/>
        </w:rPr>
        <w:t xml:space="preserve">的招标文件，我方在参加本项目招投标活动中，特作出如下承诺：</w:t>
      </w:r>
      <w:r/>
    </w:p>
    <w:p>
      <w:pPr>
        <w:pStyle w:val="1014"/>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1.本单位与其他参与本项目采购活动的供应商之间，不存在单位负责人为同一人的情况，也不存在直接控股、管理关系。</w:t>
      </w:r>
      <w:r/>
    </w:p>
    <w:p>
      <w:pPr>
        <w:pStyle w:val="1014"/>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014"/>
        <w:spacing w:line="360" w:lineRule="auto"/>
        <w:rPr>
          <w:rFonts w:ascii="仿宋_GB2312" w:hAnsi="Times New Roman" w:eastAsia="仿宋_GB2312"/>
          <w:b w:val="0"/>
          <w:color w:val="auto"/>
          <w:sz w:val="24"/>
          <w:highlight w:val="none"/>
        </w:rPr>
        <w:outlineLvl w:val="1"/>
      </w:pPr>
      <w:r>
        <w:rPr>
          <w:rFonts w:ascii="仿宋_GB2312" w:hAnsi="Times New Roman" w:eastAsia="仿宋_GB2312"/>
          <w:b w:val="0"/>
          <w:color w:val="auto"/>
          <w:sz w:val="24"/>
          <w:highlight w:val="none"/>
        </w:rPr>
      </w:r>
      <w:r/>
    </w:p>
    <w:p>
      <w:pPr>
        <w:pStyle w:val="1014"/>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014"/>
        <w:spacing w:line="360" w:lineRule="auto"/>
        <w:rPr>
          <w:rFonts w:ascii="宋体" w:hAnsi="宋体" w:eastAsia="宋体" w:cs="宋体"/>
          <w:b w:val="0"/>
          <w:bCs/>
          <w:color w:val="auto"/>
          <w:sz w:val="24"/>
          <w:szCs w:val="21"/>
          <w:highlight w:val="none"/>
        </w:rPr>
        <w:outlineLvl w:val="1"/>
      </w:pPr>
      <w:r>
        <w:rPr>
          <w:rFonts w:ascii="宋体" w:hAnsi="宋体" w:eastAsia="宋体" w:cs="宋体"/>
          <w:b w:val="0"/>
          <w:bCs/>
          <w:color w:val="auto"/>
          <w:sz w:val="24"/>
          <w:szCs w:val="21"/>
          <w:highlight w:val="none"/>
        </w:rPr>
      </w:r>
      <w:r/>
    </w:p>
    <w:p>
      <w:pPr>
        <w:pStyle w:val="1010"/>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01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80"/>
        <w:jc w:val="both"/>
        <w:spacing w:before="180" w:beforeAutospacing="0" w:after="0" w:afterAutospacing="0" w:line="420" w:lineRule="atLeast"/>
        <w:shd w:val="clear" w:color="auto" w:fill="ffffff"/>
        <w:rPr>
          <w:rFonts w:ascii="Arial" w:hAnsi="Arial" w:eastAsia="Arial" w:cs="Arial"/>
          <w:color w:val="auto"/>
          <w:szCs w:val="24"/>
          <w:highlight w:val="none"/>
        </w:rPr>
      </w:pPr>
      <w:r>
        <w:rPr>
          <w:rFonts w:ascii="Arial" w:hAnsi="Arial" w:eastAsia="Arial" w:cs="Arial"/>
          <w:color w:val="auto"/>
          <w:szCs w:val="24"/>
          <w:highlight w:val="none"/>
        </w:rPr>
      </w:r>
      <w:r/>
    </w:p>
    <w:p>
      <w:pPr>
        <w:pStyle w:val="1015"/>
        <w:spacing w:line="520" w:lineRule="exact"/>
        <w:rPr>
          <w:rFonts w:hAnsi="宋体" w:cs="宋体"/>
          <w:b/>
          <w:color w:val="auto"/>
          <w:sz w:val="32"/>
          <w:szCs w:val="24"/>
          <w:highlight w:val="none"/>
        </w:rPr>
      </w:pPr>
      <w:r>
        <w:rPr>
          <w:rFonts w:hint="eastAsia" w:hAnsi="宋体" w:cs="宋体"/>
          <w:b/>
          <w:color w:val="auto"/>
          <w:sz w:val="32"/>
          <w:szCs w:val="24"/>
          <w:highlight w:val="none"/>
        </w:rPr>
        <w:t xml:space="preserve">八、投标文件签署、盖章齐全完整</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006"/>
        <w:jc w:val="center"/>
        <w:spacing w:line="600" w:lineRule="exact"/>
        <w:rPr>
          <w:rFonts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006"/>
        <w:spacing w:line="600" w:lineRule="exact"/>
        <w:rPr>
          <w:rFonts w:ascii="宋体" w:hAnsi="宋体" w:cs="宋体"/>
          <w:color w:val="auto"/>
          <w:sz w:val="24"/>
          <w:highlight w:val="none"/>
          <w:u w:val="single"/>
        </w:rPr>
      </w:pPr>
      <w:r>
        <w:rPr>
          <w:rFonts w:ascii="宋体" w:hAnsi="宋体" w:cs="宋体"/>
          <w:color w:val="auto"/>
          <w:sz w:val="24"/>
          <w:highlight w:val="none"/>
          <w:u w:val="single"/>
        </w:rPr>
      </w:r>
      <w:r/>
    </w:p>
    <w:p>
      <w:pPr>
        <w:pStyle w:val="1006"/>
        <w:spacing w:line="600" w:lineRule="exact"/>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采购人名称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rPr>
        <w:t xml:space="preserve">：</w:t>
      </w:r>
      <w:r/>
    </w:p>
    <w:p>
      <w:pPr>
        <w:pStyle w:val="1006"/>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rPr>
        <w:t xml:space="preserve">（项目编号）号（项目名称）</w:t>
      </w:r>
      <w:r>
        <w:rPr>
          <w:rFonts w:hint="eastAsia" w:ascii="仿宋" w:hAnsi="仿宋" w:eastAsia="仿宋" w:cs="仿宋"/>
          <w:bCs/>
          <w:color w:val="auto"/>
          <w:sz w:val="24"/>
          <w:szCs w:val="24"/>
          <w:highlight w:val="none"/>
        </w:rPr>
        <w:t xml:space="preserve">项目，我司投标文件签署、盖章符合招标文件规定，具体报价内容详见投标文件。</w:t>
      </w:r>
      <w:r/>
    </w:p>
    <w:p>
      <w:pPr>
        <w:pStyle w:val="1006"/>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006"/>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006"/>
        <w:ind w:firstLine="480"/>
        <w:spacing w:line="6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01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015"/>
        <w:jc w:val="right"/>
        <w:spacing w:line="52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rPr>
          <w:rFonts w:ascii="宋体" w:hAnsi="宋体" w:cs="宋体"/>
          <w:b/>
          <w:color w:val="auto"/>
          <w:sz w:val="32"/>
          <w:szCs w:val="24"/>
          <w:highlight w:val="none"/>
        </w:rPr>
      </w:pPr>
      <w:r>
        <w:rPr>
          <w:rFonts w:ascii="宋体" w:hAnsi="宋体" w:cs="宋体"/>
          <w:b/>
          <w:color w:val="auto"/>
          <w:sz w:val="32"/>
          <w:szCs w:val="24"/>
          <w:highlight w:val="none"/>
        </w:rPr>
      </w:r>
      <w:r/>
    </w:p>
    <w:p>
      <w:pPr>
        <w:pStyle w:val="1011"/>
        <w:rPr>
          <w:rFonts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九、对实质性条款的响应性</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006"/>
        <w:jc w:val="center"/>
        <w:spacing w:line="600" w:lineRule="exact"/>
        <w:rPr>
          <w:rFonts w:ascii="宋体" w:hAnsi="宋体" w:cs="宋体"/>
          <w:b/>
          <w:color w:val="auto"/>
          <w:sz w:val="32"/>
          <w:szCs w:val="24"/>
          <w:highlight w:val="none"/>
        </w:rPr>
      </w:pPr>
      <w:r>
        <w:rPr>
          <w:rFonts w:hint="eastAsia" w:ascii="宋体" w:hAnsi="宋体" w:cs="宋体"/>
          <w:b/>
          <w:color w:val="auto"/>
          <w:sz w:val="32"/>
          <w:szCs w:val="24"/>
          <w:highlight w:val="none"/>
        </w:rPr>
        <w:t xml:space="preserve">对实质性条款的响应的声明</w:t>
      </w:r>
      <w:r/>
    </w:p>
    <w:p>
      <w:pPr>
        <w:pStyle w:val="1006"/>
        <w:spacing w:line="600" w:lineRule="exact"/>
        <w:rPr>
          <w:rFonts w:ascii="宋体" w:hAnsi="宋体" w:cs="宋体"/>
          <w:color w:val="auto"/>
          <w:sz w:val="24"/>
          <w:highlight w:val="none"/>
          <w:u w:val="single"/>
        </w:rPr>
      </w:pPr>
      <w:r>
        <w:rPr>
          <w:rFonts w:ascii="宋体" w:hAnsi="宋体" w:cs="宋体"/>
          <w:color w:val="auto"/>
          <w:sz w:val="24"/>
          <w:highlight w:val="none"/>
          <w:u w:val="single"/>
        </w:rPr>
      </w:r>
      <w:r/>
    </w:p>
    <w:p>
      <w:pPr>
        <w:pStyle w:val="1006"/>
        <w:spacing w:line="600" w:lineRule="exact"/>
        <w:rPr>
          <w:rFonts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006"/>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项目，我司投标文件符合招标文件要求，对实质性条款完全响应并且不存在重大偏离，具体内容详见投标文件。</w:t>
      </w:r>
      <w:r/>
    </w:p>
    <w:p>
      <w:pPr>
        <w:pStyle w:val="1006"/>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006"/>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（我司知晓下列处理原则：已提供本声明但投标文件不符合招标文件要求或存在重大偏离的，本声明无效，并可能做不符性处理。）</w:t>
      </w:r>
      <w:r/>
    </w:p>
    <w:p>
      <w:pPr>
        <w:pStyle w:val="1006"/>
        <w:ind w:firstLine="480"/>
        <w:spacing w:line="600" w:lineRule="exact"/>
        <w:rPr>
          <w:rFonts w:ascii="宋体" w:hAnsi="宋体" w:cs="宋体"/>
          <w:bCs/>
          <w:color w:val="auto"/>
          <w:sz w:val="24"/>
          <w:szCs w:val="20"/>
          <w:highlight w:val="none"/>
        </w:rPr>
      </w:pPr>
      <w:r>
        <w:rPr>
          <w:rFonts w:ascii="宋体" w:hAnsi="宋体" w:cs="宋体"/>
          <w:bCs/>
          <w:color w:val="auto"/>
          <w:sz w:val="24"/>
          <w:szCs w:val="20"/>
          <w:highlight w:val="none"/>
        </w:rPr>
      </w:r>
      <w:r/>
    </w:p>
    <w:p>
      <w:pPr>
        <w:pStyle w:val="101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01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01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0"/>
        <w:jc w:val="both"/>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rPr>
          <w:color w:val="auto"/>
          <w:highlight w:val="none"/>
        </w:rPr>
      </w:pPr>
      <w:r/>
      <w:bookmarkStart w:id="200" w:name="_Toc26700"/>
      <w:r/>
      <w:bookmarkStart w:id="201" w:name="_Toc28775"/>
      <w:r/>
      <w:bookmarkStart w:id="202" w:name="_Toc20806"/>
      <w:r/>
      <w:bookmarkStart w:id="203" w:name="_Toc164203469"/>
      <w:r>
        <w:rPr>
          <w:rFonts w:hint="eastAsia"/>
          <w:color w:val="auto"/>
          <w:highlight w:val="none"/>
        </w:rPr>
        <w:br w:type="page" w:clear="all"/>
      </w:r>
      <w:r/>
    </w:p>
    <w:p>
      <w:pPr>
        <w:pStyle w:val="1013"/>
        <w:rPr>
          <w:color w:val="auto"/>
          <w:highlight w:val="none"/>
        </w:rPr>
        <w:outlineLvl w:val="1"/>
      </w:pPr>
      <w:r>
        <w:rPr>
          <w:rFonts w:hint="eastAsia"/>
          <w:color w:val="auto"/>
          <w:highlight w:val="none"/>
        </w:rPr>
        <w:t xml:space="preserve">十</w:t>
      </w:r>
      <w:r>
        <w:rPr>
          <w:color w:val="auto"/>
          <w:highlight w:val="none"/>
        </w:rPr>
        <w:t xml:space="preserve">、投标函</w:t>
      </w:r>
      <w:bookmarkEnd w:id="198"/>
      <w:r/>
      <w:bookmarkEnd w:id="199"/>
      <w:r/>
      <w:bookmarkEnd w:id="200"/>
      <w:r/>
      <w:bookmarkEnd w:id="201"/>
      <w:r/>
      <w:bookmarkEnd w:id="202"/>
      <w:r/>
      <w:bookmarkEnd w:id="203"/>
      <w:r/>
      <w:r/>
    </w:p>
    <w:p>
      <w:pPr>
        <w:pStyle w:val="1017"/>
        <w:spacing w:line="580" w:lineRule="exact"/>
        <w:tabs>
          <w:tab w:val="left" w:pos="1498" w:leader="none"/>
        </w:tabs>
        <w:rPr>
          <w:rFonts w:ascii="仿宋_GB2312" w:eastAsia="仿宋_GB2312"/>
          <w:color w:val="auto"/>
          <w:sz w:val="24"/>
          <w:szCs w:val="22"/>
          <w:highlight w:val="none"/>
        </w:rPr>
      </w:pPr>
      <w:r/>
      <w:bookmarkStart w:id="204" w:name="_Toc22395"/>
      <w:r/>
      <w:bookmarkStart w:id="205" w:name="_Toc19604"/>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pStyle w:val="1017"/>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，包号（如有）为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017"/>
        <w:numPr>
          <w:ilvl w:val="0"/>
          <w:numId w:val="8"/>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01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01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01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01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01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01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018"/>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p>
    <w:p>
      <w:pPr>
        <w:pStyle w:val="1018"/>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投标人名称：（加盖CA电子公章）</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013"/>
        <w:rPr>
          <w:color w:val="auto"/>
          <w:highlight w:val="none"/>
        </w:rPr>
        <w:outlineLvl w:val="1"/>
      </w:pPr>
      <w:r>
        <w:rPr>
          <w:rFonts w:hint="eastAsia" w:ascii="仿宋_GB2312" w:hAnsi="Times New Roman" w:eastAsia="仿宋_GB2312"/>
          <w:color w:val="auto"/>
          <w:sz w:val="24"/>
          <w:highlight w:val="none"/>
        </w:rPr>
        <w:br w:type="page" w:clear="all"/>
      </w:r>
      <w:bookmarkStart w:id="206" w:name="_Toc10914"/>
      <w:r/>
      <w:bookmarkStart w:id="207" w:name="_Toc12153"/>
      <w:r/>
      <w:bookmarkStart w:id="208" w:name="_Toc164203470"/>
      <w:r/>
      <w:bookmarkStart w:id="209" w:name="_Toc14010"/>
      <w:r>
        <w:rPr>
          <w:rFonts w:hint="eastAsia"/>
          <w:color w:val="auto"/>
          <w:highlight w:val="none"/>
        </w:rPr>
        <w:t xml:space="preserve">十一、法定代表人身份证明或授权委托书</w:t>
      </w:r>
      <w:bookmarkEnd w:id="204"/>
      <w:r/>
      <w:bookmarkEnd w:id="205"/>
      <w:r/>
      <w:bookmarkEnd w:id="206"/>
      <w:r/>
      <w:bookmarkEnd w:id="207"/>
      <w:r/>
      <w:bookmarkEnd w:id="208"/>
      <w:r/>
      <w:bookmarkEnd w:id="209"/>
      <w:r/>
      <w:r/>
    </w:p>
    <w:p>
      <w:pPr>
        <w:pStyle w:val="1019"/>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020"/>
        <w:spacing w:line="480" w:lineRule="exact"/>
        <w:rPr>
          <w:rFonts w:eastAsia="仿宋_GB2312"/>
          <w:color w:val="auto"/>
          <w:sz w:val="24"/>
          <w:highlight w:val="none"/>
        </w:rPr>
      </w:pPr>
      <w:r>
        <w:rPr>
          <w:rFonts w:eastAsia="仿宋_GB2312"/>
          <w:color w:val="auto"/>
          <w:sz w:val="24"/>
          <w:highlight w:val="none"/>
        </w:rPr>
      </w:r>
      <w:r/>
    </w:p>
    <w:p>
      <w:pPr>
        <w:pStyle w:val="1020"/>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020"/>
        <w:spacing w:line="480" w:lineRule="exact"/>
        <w:rPr>
          <w:rFonts w:eastAsia="仿宋_GB2312"/>
          <w:color w:val="auto"/>
          <w:sz w:val="24"/>
          <w:highlight w:val="none"/>
        </w:rPr>
      </w:pPr>
      <w:r>
        <w:rPr>
          <w:rFonts w:eastAsia="仿宋_GB2312"/>
          <w:color w:val="auto"/>
          <w:sz w:val="24"/>
          <w:highlight w:val="none"/>
        </w:rPr>
        <w:t xml:space="preserve">单位性质：</w:t>
      </w:r>
      <w:r/>
    </w:p>
    <w:p>
      <w:pPr>
        <w:pStyle w:val="1020"/>
        <w:spacing w:line="480" w:lineRule="exact"/>
        <w:rPr>
          <w:rFonts w:eastAsia="仿宋_GB2312"/>
          <w:color w:val="auto"/>
          <w:sz w:val="24"/>
          <w:highlight w:val="none"/>
        </w:rPr>
      </w:pPr>
      <w:r>
        <w:rPr>
          <w:rFonts w:eastAsia="仿宋_GB2312"/>
          <w:color w:val="auto"/>
          <w:sz w:val="24"/>
          <w:highlight w:val="none"/>
        </w:rPr>
        <w:t xml:space="preserve">地址：</w:t>
      </w:r>
      <w:r/>
    </w:p>
    <w:p>
      <w:pPr>
        <w:pStyle w:val="1020"/>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020"/>
        <w:spacing w:line="480" w:lineRule="exact"/>
        <w:rPr>
          <w:rFonts w:eastAsia="仿宋_GB2312"/>
          <w:color w:val="auto"/>
          <w:sz w:val="24"/>
          <w:highlight w:val="none"/>
        </w:rPr>
      </w:pPr>
      <w:r>
        <w:rPr>
          <w:rFonts w:eastAsia="仿宋_GB2312"/>
          <w:color w:val="auto"/>
          <w:sz w:val="24"/>
          <w:highlight w:val="none"/>
        </w:rPr>
        <w:t xml:space="preserve">经营期限：</w:t>
      </w:r>
      <w:r/>
    </w:p>
    <w:p>
      <w:pPr>
        <w:pStyle w:val="1020"/>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020"/>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020"/>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021"/>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020"/>
        <w:jc w:val="right"/>
        <w:spacing w:line="480" w:lineRule="exact"/>
        <w:rPr>
          <w:rFonts w:eastAsia="仿宋_GB2312"/>
          <w:color w:val="auto"/>
          <w:sz w:val="24"/>
          <w:highlight w:val="none"/>
        </w:rPr>
      </w:pPr>
      <w:r>
        <w:rPr>
          <w:rFonts w:eastAsia="仿宋_GB2312"/>
          <w:color w:val="auto"/>
          <w:sz w:val="24"/>
          <w:highlight w:val="none"/>
        </w:rPr>
      </w:r>
      <w:r/>
    </w:p>
    <w:p>
      <w:pPr>
        <w:pStyle w:val="1020"/>
        <w:jc w:val="right"/>
        <w:spacing w:line="480" w:lineRule="exact"/>
        <w:rPr>
          <w:rFonts w:eastAsia="仿宋_GB2312"/>
          <w:color w:val="auto"/>
          <w:sz w:val="24"/>
          <w:highlight w:val="none"/>
        </w:rPr>
      </w:pPr>
      <w:r>
        <w:rPr>
          <w:rFonts w:eastAsia="仿宋_GB2312"/>
          <w:color w:val="auto"/>
          <w:sz w:val="24"/>
          <w:highlight w:val="none"/>
        </w:rPr>
      </w:r>
      <w:r/>
    </w:p>
    <w:p>
      <w:pPr>
        <w:pStyle w:val="1021"/>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01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pStyle w:val="1022"/>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019"/>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019"/>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ascii="仿宋" w:hAnsi="仿宋" w:eastAsia="仿宋" w:cs="仿宋"/>
          <w:color w:val="auto"/>
          <w:sz w:val="24"/>
          <w:szCs w:val="24"/>
          <w:highlight w:val="none"/>
        </w:rPr>
      </w:pPr>
      <w:r/>
      <w:bookmarkStart w:id="210" w:name="_Toc24999"/>
      <w:r/>
      <w:bookmarkStart w:id="211" w:name="_Toc12853"/>
      <w:r/>
      <w:bookmarkStart w:id="212" w:name="_Toc18616"/>
      <w:r/>
      <w:bookmarkStart w:id="213" w:name="_Toc5779"/>
      <w:r/>
      <w:bookmarkStart w:id="214" w:name="_Toc164203471"/>
      <w:r/>
      <w:bookmarkStart w:id="215" w:name="_Toc6146"/>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1"/>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1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jc w:val="center"/>
        <w:spacing w:line="500" w:lineRule="exact"/>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投标人代表（签字）：</w:t>
      </w:r>
      <w:r/>
    </w:p>
    <w:p>
      <w:pPr>
        <w:ind w:left="1275" w:firstLine="1795"/>
        <w:jc w:val="righ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rPr>
          <w:rFonts w:ascii="仿宋" w:hAnsi="仿宋" w:eastAsia="仿宋" w:cs="仿宋"/>
          <w:color w:val="auto"/>
          <w:sz w:val="24"/>
          <w:szCs w:val="24"/>
          <w:highlight w:val="none"/>
        </w:rPr>
        <w:outlineLvl w:val="0"/>
      </w:pPr>
      <w:r/>
      <w:bookmarkStart w:id="216" w:name="_Toc29285"/>
      <w:r>
        <w:rPr>
          <w:rFonts w:hint="eastAsia" w:ascii="仿宋" w:hAnsi="仿宋" w:eastAsia="仿宋" w:cs="仿宋"/>
          <w:color w:val="auto"/>
          <w:sz w:val="24"/>
          <w:szCs w:val="24"/>
          <w:highlight w:val="none"/>
        </w:rPr>
        <w:t xml:space="preserve">注：</w:t>
      </w:r>
      <w:bookmarkEnd w:id="216"/>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1023"/>
        <w:numPr>
          <w:ilvl w:val="0"/>
          <w:numId w:val="9"/>
        </w:numPr>
        <w:jc w:val="both"/>
        <w:rPr>
          <w:color w:val="auto"/>
          <w:highlight w:val="none"/>
        </w:rPr>
        <w:outlineLvl w:val="1"/>
      </w:pPr>
      <w:r>
        <w:rPr>
          <w:color w:val="auto"/>
          <w:highlight w:val="none"/>
        </w:rPr>
        <w:t xml:space="preserve">开标一览表</w:t>
      </w:r>
      <w:bookmarkEnd w:id="210"/>
      <w:r/>
      <w:bookmarkEnd w:id="211"/>
      <w:r/>
      <w:bookmarkEnd w:id="212"/>
      <w:r/>
      <w:bookmarkEnd w:id="213"/>
      <w:r/>
      <w:bookmarkEnd w:id="214"/>
      <w:r/>
      <w:bookmarkEnd w:id="215"/>
      <w:r/>
      <w:r/>
    </w:p>
    <w:p>
      <w:pPr>
        <w:pStyle w:val="1023"/>
        <w:jc w:val="both"/>
        <w:rPr>
          <w:color w:val="auto"/>
          <w:highlight w:val="none"/>
        </w:rPr>
        <w:outlineLvl w:val="1"/>
      </w:pPr>
      <w:r>
        <w:rPr>
          <w:color w:val="auto"/>
          <w:highlight w:val="none"/>
        </w:rPr>
      </w:r>
      <w:r/>
    </w:p>
    <w:p>
      <w:pPr>
        <w:spacing w:line="400" w:lineRule="exact"/>
        <w:rPr>
          <w:b/>
          <w:color w:val="auto"/>
          <w:highlight w:val="none"/>
        </w:rPr>
      </w:pPr>
      <w:r/>
      <w:bookmarkStart w:id="217" w:name="_Toc4471"/>
      <w:r/>
      <w:bookmarkStart w:id="218" w:name="_Toc31564"/>
      <w:r/>
      <w:bookmarkStart w:id="219" w:name="_Toc24436"/>
      <w:r/>
      <w:bookmarkStart w:id="220" w:name="_Toc164203472"/>
      <w:r/>
      <w:bookmarkStart w:id="221" w:name="_Toc8851"/>
      <w:r>
        <w:rPr>
          <w:rFonts w:hint="eastAsia"/>
          <w:color w:val="auto"/>
          <w:highlight w:val="none"/>
        </w:rPr>
        <w:t xml:space="preserve">项目名称：</w:t>
      </w:r>
      <w:r/>
    </w:p>
    <w:p>
      <w:pPr>
        <w:spacing w:line="400" w:lineRule="exact"/>
        <w:rPr>
          <w:rFonts w:hAnsi="宋体"/>
          <w:b/>
          <w:color w:val="auto"/>
          <w:highlight w:val="none"/>
        </w:rPr>
      </w:pPr>
      <w:r>
        <w:rPr>
          <w:rFonts w:hint="eastAsia"/>
          <w:bCs/>
          <w:color w:val="auto"/>
          <w:highlight w:val="none"/>
        </w:rPr>
        <w:t xml:space="preserve">项目编号：         </w:t>
      </w:r>
      <w:r>
        <w:rPr>
          <w:rFonts w:hint="eastAsia" w:hAnsi="宋体"/>
          <w:color w:val="auto"/>
          <w:highlight w:val="none"/>
        </w:rPr>
        <w:t xml:space="preserve">                包号：        </w:t>
      </w:r>
      <w:r/>
    </w:p>
    <w:tbl>
      <w:tblPr>
        <w:tblStyle w:val="968"/>
        <w:tblW w:w="9300" w:type="dxa"/>
        <w:tblInd w:w="0" w:type="dxa"/>
        <w:tblLayout w:type="fixed"/>
        <w:tblCellMar>
          <w:left w:w="30" w:type="dxa"/>
          <w:top w:w="0" w:type="dxa"/>
          <w:right w:w="30" w:type="dxa"/>
          <w:bottom w:w="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color w:val="auto"/>
                <w:highlight w:val="none"/>
              </w:rPr>
            </w:pPr>
            <w:r>
              <w:rPr>
                <w:rFonts w:hint="eastAsia" w:hAnsi="宋体"/>
                <w:color w:val="auto"/>
                <w:highlight w:val="none"/>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color w:val="auto"/>
                <w:highlight w:val="none"/>
              </w:rPr>
            </w:pPr>
            <w:r>
              <w:rPr>
                <w:rFonts w:hint="eastAsia"/>
                <w:bCs/>
                <w:color w:val="auto"/>
                <w:highlight w:val="none"/>
                <w:u w:val="single"/>
              </w:rPr>
              <w:t xml:space="preserve">优惠率</w:t>
            </w:r>
            <w:r>
              <w:rPr>
                <w:rFonts w:hint="eastAsia" w:ascii="宋体" w:hAnsi="宋体" w:eastAsia="宋体" w:cs="宋体"/>
                <w:color w:val="auto"/>
                <w:highlight w:val="none"/>
              </w:rPr>
              <w:t xml:space="preserve">：</w:t>
            </w:r>
            <w:r>
              <w:rPr>
                <w:rFonts w:hint="eastAsia" w:hAnsi="宋体" w:cs="宋体"/>
                <w:color w:val="auto"/>
                <w:highlight w:val="none"/>
              </w:rPr>
              <w:t xml:space="preserve">XXXXXXXXXXXXXX%</w:t>
            </w:r>
            <w:r/>
          </w:p>
        </w:tc>
      </w:tr>
    </w:tbl>
    <w:p>
      <w:pPr>
        <w:ind w:left="595" w:right="-5" w:firstLine="4080"/>
        <w:rPr>
          <w:rFonts w:hAnsi="宋体"/>
          <w:b/>
          <w:color w:val="auto"/>
          <w:highlight w:val="none"/>
        </w:rPr>
      </w:pPr>
      <w:r>
        <w:rPr>
          <w:rFonts w:hAnsi="宋体"/>
          <w:b/>
          <w:color w:val="auto"/>
          <w:highlight w:val="none"/>
        </w:rPr>
      </w:r>
      <w:r/>
    </w:p>
    <w:p>
      <w:pPr>
        <w:pStyle w:val="1007"/>
        <w:spacing w:line="700" w:lineRule="exact"/>
        <w:rPr>
          <w:color w:val="auto"/>
          <w:highlight w:val="none"/>
        </w:rPr>
      </w:pPr>
      <w:r>
        <w:rPr>
          <w:rFonts w:hint="eastAsia" w:ascii="仿宋_GB2312" w:hAnsi="仿宋_GB2312" w:eastAsia="仿宋_GB2312" w:cs="仿宋_GB2312"/>
          <w:color w:val="auto"/>
          <w:sz w:val="24"/>
          <w:highlight w:val="none"/>
        </w:rPr>
        <w:t xml:space="preserve">单位名称：（盖章）</w:t>
      </w:r>
      <w:r>
        <w:rPr>
          <w:rFonts w:hint="eastAsia" w:ascii="仿宋_GB2312" w:hAnsi="仿宋_GB2312" w:eastAsia="仿宋_GB2312" w:cs="仿宋_GB2312"/>
          <w:color w:val="auto"/>
          <w:sz w:val="24"/>
          <w:highlight w:val="none"/>
          <w:u w:val="single"/>
        </w:rPr>
        <w:t xml:space="preserve">                 </w:t>
      </w:r>
      <w:r/>
    </w:p>
    <w:p>
      <w:pPr>
        <w:pStyle w:val="1007"/>
        <w:spacing w:line="700" w:lineRule="exact"/>
        <w:rPr>
          <w:color w:val="auto"/>
          <w:highlight w:val="none"/>
        </w:rPr>
      </w:pPr>
      <w:r>
        <w:rPr>
          <w:rFonts w:hint="eastAsia" w:ascii="仿宋_GB2312" w:hAnsi="仿宋_GB2312" w:eastAsia="仿宋_GB2312" w:cs="仿宋_GB2312"/>
          <w:color w:val="auto"/>
          <w:sz w:val="24"/>
          <w:highlight w:val="none"/>
        </w:rPr>
        <w:t xml:space="preserve">法定代表人（或授权代表）：（签字）</w:t>
      </w:r>
      <w:r>
        <w:rPr>
          <w:rFonts w:hint="eastAsia" w:ascii="仿宋_GB2312" w:hAnsi="仿宋_GB2312" w:eastAsia="仿宋_GB2312" w:cs="仿宋_GB2312"/>
          <w:color w:val="auto"/>
          <w:sz w:val="24"/>
          <w:highlight w:val="none"/>
          <w:u w:val="single"/>
        </w:rPr>
        <w:t xml:space="preserve">              </w:t>
      </w:r>
      <w:r/>
    </w:p>
    <w:p>
      <w:pPr>
        <w:ind w:right="-5"/>
        <w:spacing w:line="500" w:lineRule="exact"/>
        <w:rPr>
          <w:b/>
          <w:color w:val="auto"/>
          <w:highlight w:val="none"/>
        </w:rPr>
      </w:pPr>
      <w:r>
        <w:rPr>
          <w:b/>
          <w:color w:val="auto"/>
          <w:highlight w:val="none"/>
        </w:rPr>
      </w:r>
      <w:r/>
    </w:p>
    <w:p>
      <w:pPr>
        <w:rPr>
          <w:b/>
          <w:color w:val="auto"/>
          <w:highlight w:val="none"/>
        </w:rPr>
      </w:pPr>
      <w:r>
        <w:rPr>
          <w:b/>
          <w:color w:val="auto"/>
          <w:highlight w:val="none"/>
        </w:rPr>
      </w:r>
      <w:r/>
    </w:p>
    <w:p>
      <w:pPr>
        <w:rPr>
          <w:bCs/>
          <w:color w:val="auto"/>
          <w:highlight w:val="none"/>
        </w:rPr>
      </w:pPr>
      <w:r>
        <w:rPr>
          <w:rFonts w:hint="eastAsia"/>
          <w:bCs/>
          <w:color w:val="auto"/>
          <w:highlight w:val="none"/>
        </w:rPr>
        <w:t xml:space="preserve">关于报价方式的注释：</w:t>
      </w:r>
      <w:r/>
    </w:p>
    <w:p>
      <w:pPr>
        <w:rPr>
          <w:bCs/>
          <w:color w:val="auto"/>
          <w:highlight w:val="none"/>
          <w:u w:val="single"/>
        </w:rPr>
      </w:pPr>
      <w:r>
        <w:rPr>
          <w:bCs/>
          <w:color w:val="auto"/>
          <w:highlight w:val="none"/>
          <w:u w:val="single"/>
        </w:rPr>
      </w:r>
      <w:r/>
    </w:p>
    <w:p>
      <w:pPr>
        <w:pStyle w:val="969"/>
        <w:numPr>
          <w:ilvl w:val="0"/>
          <w:numId w:val="10"/>
        </w:numPr>
        <w:ind w:left="0" w:firstLine="0"/>
        <w:rPr>
          <w:rFonts w:hint="eastAsia"/>
          <w:b/>
          <w:bCs w:val="0"/>
          <w:color w:val="auto"/>
          <w:highlight w:val="none"/>
          <w:u w:val="single"/>
        </w:rPr>
      </w:pPr>
      <w:r>
        <w:rPr>
          <w:rFonts w:hint="eastAsia"/>
          <w:b/>
          <w:bCs w:val="0"/>
          <w:color w:val="auto"/>
          <w:highlight w:val="none"/>
          <w:u w:val="single"/>
        </w:rPr>
        <w:t xml:space="preserve">本次项目各投标人所报价格应采用优惠率形式（以投标人所报优惠率为10%为例，如此投标人中标，则投标人所供食品的结算价格=结算基准价×（1-10%），具体价格的评分细则见评分标准。优惠率精确到百分比小数点两位（不超过两位）（如：10.78%）。</w:t>
      </w:r>
      <w:r/>
    </w:p>
    <w:p>
      <w:pPr>
        <w:pStyle w:val="969"/>
        <w:numPr>
          <w:ilvl w:val="0"/>
          <w:numId w:val="10"/>
        </w:numPr>
        <w:ind w:left="0" w:firstLine="0"/>
        <w:rPr>
          <w:rFonts w:hint="eastAsia"/>
          <w:b/>
          <w:bCs w:val="0"/>
          <w:color w:val="auto"/>
          <w:highlight w:val="none"/>
          <w:u w:val="single"/>
        </w:rPr>
      </w:pPr>
      <w:r>
        <w:rPr>
          <w:rFonts w:hint="eastAsia"/>
          <w:b/>
          <w:bCs w:val="0"/>
          <w:color w:val="auto"/>
          <w:highlight w:val="none"/>
          <w:u w:val="single"/>
        </w:rPr>
        <w:t xml:space="preserve">一个分包内所有产品优惠率相同。</w:t>
      </w:r>
      <w:r/>
    </w:p>
    <w:p>
      <w:pPr>
        <w:rPr>
          <w:rFonts w:hint="eastAsia"/>
          <w:bCs/>
          <w:color w:val="auto"/>
          <w:highlight w:val="none"/>
          <w:u w:val="single"/>
        </w:rPr>
      </w:pPr>
      <w:r>
        <w:rPr>
          <w:rFonts w:hint="eastAsia"/>
          <w:bCs/>
          <w:color w:val="auto"/>
          <w:highlight w:val="none"/>
          <w:u w:val="single"/>
        </w:rPr>
      </w:r>
      <w:r/>
    </w:p>
    <w:p>
      <w:pPr>
        <w:pStyle w:val="969"/>
        <w:rPr>
          <w:rFonts w:hint="eastAsia"/>
          <w:bCs/>
          <w:color w:val="auto"/>
          <w:highlight w:val="none"/>
          <w:u w:val="single"/>
        </w:rPr>
      </w:pPr>
      <w:r>
        <w:rPr>
          <w:rFonts w:hint="eastAsia"/>
          <w:bCs/>
          <w:color w:val="auto"/>
          <w:highlight w:val="none"/>
          <w:u w:val="single"/>
        </w:rPr>
      </w:r>
      <w:r/>
    </w:p>
    <w:p>
      <w:pPr>
        <w:rPr>
          <w:rFonts w:hint="eastAsia"/>
          <w:bCs/>
          <w:color w:val="auto"/>
          <w:highlight w:val="none"/>
          <w:u w:val="single"/>
        </w:rPr>
      </w:pPr>
      <w:r>
        <w:rPr>
          <w:rFonts w:hint="eastAsia"/>
          <w:bCs/>
          <w:color w:val="auto"/>
          <w:highlight w:val="none"/>
          <w:u w:val="single"/>
        </w:rPr>
      </w:r>
      <w:r/>
    </w:p>
    <w:p>
      <w:pPr>
        <w:pStyle w:val="969"/>
        <w:rPr>
          <w:rFonts w:hint="eastAsia"/>
          <w:bCs/>
          <w:color w:val="auto"/>
          <w:highlight w:val="none"/>
          <w:u w:val="single"/>
        </w:rPr>
      </w:pPr>
      <w:r>
        <w:rPr>
          <w:rFonts w:hint="eastAsia"/>
          <w:bCs/>
          <w:color w:val="auto"/>
          <w:highlight w:val="none"/>
          <w:u w:val="single"/>
        </w:rPr>
      </w:r>
      <w:r/>
    </w:p>
    <w:p>
      <w:pPr>
        <w:rPr>
          <w:rFonts w:hint="eastAsia"/>
          <w:bCs/>
          <w:color w:val="auto"/>
          <w:highlight w:val="none"/>
          <w:u w:val="single"/>
        </w:rPr>
      </w:pPr>
      <w:r>
        <w:rPr>
          <w:rFonts w:hint="eastAsia"/>
          <w:bCs/>
          <w:color w:val="auto"/>
          <w:highlight w:val="none"/>
          <w:u w:val="single"/>
        </w:rPr>
      </w:r>
      <w:r/>
    </w:p>
    <w:p>
      <w:pPr>
        <w:pStyle w:val="969"/>
        <w:rPr>
          <w:rFonts w:hint="eastAsia"/>
          <w:bCs/>
          <w:color w:val="auto"/>
          <w:highlight w:val="none"/>
          <w:u w:val="single"/>
        </w:rPr>
      </w:pPr>
      <w:r>
        <w:rPr>
          <w:rFonts w:hint="eastAsia"/>
          <w:bCs/>
          <w:color w:val="auto"/>
          <w:highlight w:val="none"/>
          <w:u w:val="single"/>
        </w:rPr>
      </w:r>
      <w:r/>
    </w:p>
    <w:p>
      <w:pPr>
        <w:rPr>
          <w:rFonts w:hint="eastAsia"/>
          <w:bCs/>
          <w:color w:val="auto"/>
          <w:highlight w:val="none"/>
          <w:u w:val="single"/>
        </w:rPr>
      </w:pPr>
      <w:r>
        <w:rPr>
          <w:rFonts w:hint="eastAsia"/>
          <w:bCs/>
          <w:color w:val="auto"/>
          <w:highlight w:val="none"/>
          <w:u w:val="single"/>
        </w:rPr>
      </w:r>
      <w:r/>
    </w:p>
    <w:p>
      <w:pPr>
        <w:pStyle w:val="969"/>
        <w:rPr>
          <w:rFonts w:hint="eastAsia"/>
          <w:bCs/>
          <w:color w:val="auto"/>
          <w:highlight w:val="none"/>
          <w:u w:val="single"/>
        </w:rPr>
      </w:pPr>
      <w:r>
        <w:rPr>
          <w:rFonts w:hint="eastAsia"/>
          <w:bCs/>
          <w:color w:val="auto"/>
          <w:highlight w:val="none"/>
          <w:u w:val="single"/>
        </w:rPr>
      </w:r>
      <w:r/>
    </w:p>
    <w:p>
      <w:pPr>
        <w:rPr>
          <w:rFonts w:hint="eastAsia"/>
          <w:bCs/>
          <w:color w:val="auto"/>
          <w:highlight w:val="none"/>
          <w:u w:val="single"/>
        </w:rPr>
      </w:pPr>
      <w:r>
        <w:rPr>
          <w:rFonts w:hint="eastAsia"/>
          <w:bCs/>
          <w:color w:val="auto"/>
          <w:highlight w:val="none"/>
          <w:u w:val="single"/>
        </w:rPr>
      </w:r>
      <w:r/>
    </w:p>
    <w:p>
      <w:pPr>
        <w:pStyle w:val="969"/>
        <w:rPr>
          <w:color w:val="auto"/>
          <w:highlight w:val="none"/>
        </w:rPr>
      </w:pPr>
      <w:r>
        <w:rPr>
          <w:color w:val="auto"/>
          <w:highlight w:val="none"/>
        </w:rPr>
      </w:r>
      <w:r/>
    </w:p>
    <w:p>
      <w:pPr>
        <w:rPr>
          <w:bCs/>
          <w:color w:val="auto"/>
          <w:highlight w:val="none"/>
          <w:u w:val="single"/>
        </w:rPr>
      </w:pPr>
      <w:r>
        <w:rPr>
          <w:bCs/>
          <w:color w:val="auto"/>
          <w:highlight w:val="none"/>
          <w:u w:val="single"/>
        </w:rPr>
      </w:r>
      <w:r/>
    </w:p>
    <w:p>
      <w:pPr>
        <w:pStyle w:val="1025"/>
        <w:numPr>
          <w:ilvl w:val="0"/>
          <w:numId w:val="11"/>
        </w:numPr>
        <w:rPr>
          <w:color w:val="auto"/>
          <w:highlight w:val="none"/>
        </w:rPr>
        <w:outlineLvl w:val="1"/>
      </w:pPr>
      <w:r/>
      <w:bookmarkStart w:id="222" w:name="_Toc7189"/>
      <w:r>
        <w:rPr>
          <w:color w:val="auto"/>
          <w:highlight w:val="none"/>
        </w:rPr>
        <w:t xml:space="preserve">明细报价表</w:t>
      </w:r>
      <w:bookmarkEnd w:id="217"/>
      <w:r/>
      <w:bookmarkEnd w:id="218"/>
      <w:r/>
      <w:bookmarkEnd w:id="219"/>
      <w:r/>
      <w:bookmarkEnd w:id="220"/>
      <w:r/>
      <w:bookmarkEnd w:id="221"/>
      <w:r/>
      <w:bookmarkEnd w:id="222"/>
      <w:r/>
      <w:r/>
    </w:p>
    <w:p>
      <w:pPr>
        <w:pStyle w:val="1025"/>
        <w:ind w:firstLine="643"/>
        <w:rPr>
          <w:color w:val="auto"/>
          <w:highlight w:val="none"/>
        </w:rPr>
        <w:outlineLvl w:val="1"/>
      </w:pPr>
      <w:r>
        <w:rPr>
          <w:color w:val="auto"/>
          <w:highlight w:val="none"/>
        </w:rPr>
      </w:r>
      <w:r/>
    </w:p>
    <w:p>
      <w:pPr>
        <w:pStyle w:val="1024"/>
        <w:ind w:firstLine="48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24"/>
        <w:ind w:firstLine="48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024"/>
        <w:ind w:firstLine="48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分包号：</w:t>
      </w:r>
      <w:r/>
    </w:p>
    <w:p>
      <w:pPr>
        <w:ind w:firstLine="420"/>
        <w:spacing w:after="120" w:line="300" w:lineRule="auto"/>
        <w:tabs>
          <w:tab w:val="left" w:pos="840" w:leader="none"/>
        </w:tabs>
        <w:rPr>
          <w:rFonts w:hint="eastAsia" w:ascii="宋体" w:hAnsi="宋体"/>
          <w:color w:val="auto"/>
          <w:szCs w:val="21"/>
          <w:highlight w:val="none"/>
        </w:rPr>
      </w:pPr>
      <w:r/>
      <w:bookmarkStart w:id="223" w:name="_Toc10632"/>
      <w:r/>
      <w:bookmarkStart w:id="224" w:name="_Toc27976"/>
      <w:r/>
      <w:r/>
    </w:p>
    <w:tbl>
      <w:tblPr>
        <w:tblStyle w:val="9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1"/>
        <w:gridCol w:w="2322"/>
        <w:gridCol w:w="2322"/>
        <w:gridCol w:w="2322"/>
      </w:tblGrid>
      <w:tr>
        <w:trPr/>
        <w:tc>
          <w:tcPr>
            <w:tcW w:w="2321"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r>
      <w:tr>
        <w:trPr/>
        <w:tc>
          <w:tcPr>
            <w:tcW w:w="2321"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r>
      <w:tr>
        <w:trPr/>
        <w:tc>
          <w:tcPr>
            <w:tcW w:w="2321"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r>
      <w:tr>
        <w:trPr/>
        <w:tc>
          <w:tcPr>
            <w:tcW w:w="2321"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r>
      <w:tr>
        <w:trPr/>
        <w:tc>
          <w:tcPr>
            <w:tcW w:w="2321"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r>
      <w:tr>
        <w:trPr/>
        <w:tc>
          <w:tcPr>
            <w:tcW w:w="2321"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r>
      <w:tr>
        <w:trPr/>
        <w:tc>
          <w:tcPr>
            <w:tcW w:w="2321"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c>
          <w:tcPr>
            <w:tcW w:w="2322" w:type="dxa"/>
            <w:textDirection w:val="lrTb"/>
            <w:noWrap w:val="false"/>
          </w:tcPr>
          <w:p>
            <w:pPr>
              <w:pStyle w:val="1025"/>
              <w:jc w:val="both"/>
              <w:widowControl w:val="off"/>
              <w:rPr>
                <w:rFonts w:hint="eastAsia"/>
                <w:color w:val="auto"/>
                <w:highlight w:val="none"/>
              </w:rPr>
              <w:outlineLvl w:val="1"/>
            </w:pPr>
            <w:r>
              <w:rPr>
                <w:rFonts w:hint="eastAsia"/>
                <w:color w:val="auto"/>
                <w:highlight w:val="none"/>
              </w:rPr>
            </w:r>
            <w:r/>
          </w:p>
        </w:tc>
      </w:tr>
    </w:tbl>
    <w:p>
      <w:pPr>
        <w:pStyle w:val="1025"/>
        <w:rPr>
          <w:rFonts w:hint="eastAsia"/>
          <w:color w:val="auto"/>
          <w:highlight w:val="none"/>
        </w:rPr>
        <w:outlineLvl w:val="1"/>
      </w:pPr>
      <w:r>
        <w:rPr>
          <w:rFonts w:hint="eastAsia"/>
          <w:color w:val="auto"/>
          <w:highlight w:val="none"/>
        </w:rPr>
      </w:r>
      <w:r/>
    </w:p>
    <w:p>
      <w:pPr>
        <w:ind w:firstLine="480"/>
        <w:spacing w:after="120" w:line="300" w:lineRule="auto"/>
        <w:tabs>
          <w:tab w:val="left" w:pos="840" w:leader="none"/>
        </w:tabs>
        <w:rPr>
          <w:rFonts w:hint="eastAsia" w:ascii="宋体" w:hAnsi="宋体"/>
          <w:color w:val="auto"/>
          <w:szCs w:val="21"/>
          <w:highlight w:val="none"/>
        </w:rPr>
      </w:pPr>
      <w:r>
        <w:rPr>
          <w:rFonts w:hint="eastAsia" w:ascii="仿宋_GB2312" w:hAnsi="仿宋_GB2312" w:eastAsia="仿宋_GB2312" w:cs="仿宋_GB2312"/>
          <w:color w:val="auto"/>
          <w:sz w:val="24"/>
          <w:highlight w:val="none"/>
        </w:rPr>
        <w:t xml:space="preserve">注：格式自拟，招标文件中未列出的相关辅助材料和在实施过程中涉及到的其它一切费用应在报价时一并考虑，项目实施过程中不再单独结算。</w:t>
      </w:r>
      <w:r/>
    </w:p>
    <w:p>
      <w:pPr>
        <w:spacing w:line="360" w:lineRule="auto"/>
        <w:rPr>
          <w:rFonts w:ascii="宋体" w:hAnsi="宋体"/>
          <w:b/>
          <w:color w:val="auto"/>
          <w:szCs w:val="21"/>
          <w:highlight w:val="none"/>
        </w:rPr>
      </w:pPr>
      <w:r>
        <w:rPr>
          <w:rFonts w:ascii="宋体" w:hAnsi="宋体"/>
          <w:b/>
          <w:color w:val="auto"/>
          <w:szCs w:val="21"/>
          <w:highlight w:val="none"/>
        </w:rPr>
      </w:r>
      <w:r/>
    </w:p>
    <w:p>
      <w:pPr>
        <w:ind w:left="2520"/>
        <w:spacing w:line="360" w:lineRule="auto"/>
        <w:rPr>
          <w:rFonts w:ascii="Arial" w:hAnsi="Arial" w:cs="Arial"/>
          <w:color w:val="auto"/>
          <w:szCs w:val="21"/>
          <w:highlight w:val="none"/>
        </w:rPr>
      </w:pPr>
      <w:r>
        <w:rPr>
          <w:rFonts w:ascii="Arial" w:hAnsi="Arial" w:cs="Arial"/>
          <w:color w:val="auto"/>
          <w:szCs w:val="21"/>
          <w:highlight w:val="none"/>
        </w:rPr>
      </w:r>
      <w:r/>
    </w:p>
    <w:p>
      <w:pPr>
        <w:ind w:left="2520"/>
        <w:spacing w:line="360" w:lineRule="auto"/>
        <w:rPr>
          <w:rFonts w:ascii="宋体" w:hAnsi="宋体" w:cs="Arial"/>
          <w:color w:val="auto"/>
          <w:highlight w:val="none"/>
        </w:rPr>
      </w:pPr>
      <w:r>
        <w:rPr>
          <w:rFonts w:ascii="宋体" w:hAnsi="宋体" w:cs="Arial"/>
          <w:color w:val="auto"/>
          <w:highlight w:val="none"/>
        </w:rPr>
      </w:r>
      <w:r/>
    </w:p>
    <w:p>
      <w:pPr>
        <w:ind w:left="2520"/>
        <w:spacing w:line="360" w:lineRule="auto"/>
        <w:rPr>
          <w:rFonts w:ascii="宋体" w:hAnsi="宋体" w:cs="Arial"/>
          <w:color w:val="auto"/>
          <w:highlight w:val="none"/>
          <w:u w:val="single"/>
        </w:rPr>
      </w:pPr>
      <w:r>
        <w:rPr>
          <w:rFonts w:hint="eastAsia" w:ascii="宋体" w:hAnsi="宋体" w:cs="Arial"/>
          <w:color w:val="auto"/>
          <w:highlight w:val="none"/>
        </w:rPr>
        <w:t xml:space="preserve">投标人名称（加盖CA电子公章）：</w:t>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p>
    <w:p>
      <w:pPr>
        <w:ind w:left="2520"/>
        <w:spacing w:line="360" w:lineRule="auto"/>
        <w:rPr>
          <w:rFonts w:ascii="宋体" w:hAnsi="宋体" w:cs="Arial"/>
          <w:color w:val="auto"/>
          <w:highlight w:val="none"/>
        </w:rPr>
      </w:pPr>
      <w:r>
        <w:rPr>
          <w:rFonts w:hint="eastAsia" w:ascii="Arial" w:hAnsi="Arial" w:cs="Arial"/>
          <w:color w:val="auto"/>
          <w:highlight w:val="none"/>
        </w:rPr>
        <w:t xml:space="preserve">法定代表人或授权代表（</w:t>
      </w:r>
      <w:r>
        <w:rPr>
          <w:rFonts w:ascii="Arial" w:hAnsi="Arial" w:cs="Arial"/>
          <w:color w:val="auto"/>
          <w:highlight w:val="none"/>
        </w:rPr>
        <w:t xml:space="preserve">签字</w:t>
      </w:r>
      <w:r>
        <w:rPr>
          <w:rFonts w:hint="eastAsia" w:ascii="Arial" w:hAnsi="Arial" w:cs="Arial"/>
          <w:color w:val="auto"/>
          <w:highlight w:val="none"/>
        </w:rPr>
        <w:t xml:space="preserve">或签章）：</w:t>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p>
    <w:p>
      <w:pPr>
        <w:ind w:left="2520"/>
        <w:spacing w:line="360" w:lineRule="auto"/>
        <w:rPr>
          <w:rFonts w:hint="eastAsia" w:ascii="宋体" w:hAnsi="宋体" w:cs="Arial"/>
          <w:color w:val="auto"/>
          <w:highlight w:val="none"/>
          <w:u w:val="single"/>
        </w:rPr>
      </w:pPr>
      <w:r>
        <w:rPr>
          <w:rFonts w:hint="eastAsia" w:ascii="宋体" w:hAnsi="宋体" w:cs="Arial"/>
          <w:color w:val="auto"/>
          <w:highlight w:val="none"/>
        </w:rPr>
        <w:t xml:space="preserve">日 期：</w:t>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p>
    <w:p>
      <w:pPr>
        <w:pStyle w:val="985"/>
        <w:rPr>
          <w:rFonts w:hint="eastAsia" w:ascii="宋体" w:hAnsi="宋体" w:cs="Arial"/>
          <w:color w:val="auto"/>
          <w:highlight w:val="none"/>
          <w:u w:val="single"/>
        </w:rPr>
      </w:pPr>
      <w:r>
        <w:rPr>
          <w:rFonts w:hint="eastAsia" w:ascii="宋体" w:hAnsi="宋体" w:cs="Arial"/>
          <w:color w:val="auto"/>
          <w:highlight w:val="none"/>
          <w:u w:val="single"/>
        </w:rPr>
      </w:r>
      <w:r/>
    </w:p>
    <w:p>
      <w:pPr>
        <w:rPr>
          <w:rFonts w:hint="eastAsia" w:ascii="宋体" w:hAnsi="宋体" w:cs="Arial"/>
          <w:color w:val="auto"/>
          <w:highlight w:val="none"/>
          <w:u w:val="single"/>
        </w:rPr>
      </w:pPr>
      <w:r>
        <w:rPr>
          <w:rFonts w:hint="eastAsia" w:ascii="宋体" w:hAnsi="宋体" w:cs="Arial"/>
          <w:color w:val="auto"/>
          <w:highlight w:val="none"/>
          <w:u w:val="single"/>
        </w:rPr>
      </w:r>
      <w:r/>
    </w:p>
    <w:p>
      <w:pPr>
        <w:pStyle w:val="98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69"/>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25"/>
        <w:rPr>
          <w:color w:val="auto"/>
          <w:highlight w:val="none"/>
        </w:rPr>
        <w:outlineLvl w:val="1"/>
      </w:pPr>
      <w:r/>
      <w:bookmarkStart w:id="225" w:name="_Toc26570"/>
      <w:r/>
      <w:bookmarkStart w:id="226" w:name="_Toc18680"/>
      <w:r/>
      <w:bookmarkStart w:id="227" w:name="_Toc22253"/>
      <w:r/>
      <w:bookmarkStart w:id="228" w:name="_Toc164203481"/>
      <w:r>
        <w:rPr>
          <w:color w:val="auto"/>
          <w:highlight w:val="none"/>
        </w:rPr>
        <w:t xml:space="preserve">十</w:t>
      </w:r>
      <w:r>
        <w:rPr>
          <w:rFonts w:hint="eastAsia"/>
          <w:color w:val="auto"/>
          <w:highlight w:val="none"/>
        </w:rPr>
        <w:t xml:space="preserve">四</w:t>
      </w:r>
      <w:r>
        <w:rPr>
          <w:color w:val="auto"/>
          <w:highlight w:val="none"/>
        </w:rPr>
        <w:t xml:space="preserve">、中小企业声明函</w:t>
      </w:r>
      <w:bookmarkEnd w:id="223"/>
      <w:r/>
      <w:bookmarkEnd w:id="224"/>
      <w:r/>
      <w:bookmarkEnd w:id="225"/>
      <w:r/>
      <w:bookmarkEnd w:id="226"/>
      <w:r/>
      <w:bookmarkEnd w:id="227"/>
      <w:r/>
      <w:bookmarkEnd w:id="228"/>
      <w:r/>
      <w:r/>
    </w:p>
    <w:p>
      <w:pPr>
        <w:jc w:val="center"/>
        <w:rPr>
          <w:rStyle w:val="1026"/>
          <w:rFonts w:ascii="楷体" w:hAnsi="楷体" w:eastAsia="楷体"/>
          <w:color w:val="auto"/>
          <w:sz w:val="32"/>
          <w:szCs w:val="32"/>
          <w:highlight w:val="none"/>
        </w:rPr>
      </w:pPr>
      <w:r/>
      <w:bookmarkStart w:id="229" w:name="_Toc16234"/>
      <w:r/>
      <w:bookmarkStart w:id="230" w:name="_Toc12023"/>
      <w:r>
        <w:rPr>
          <w:rStyle w:val="1026"/>
          <w:rFonts w:hint="eastAsia" w:ascii="楷体" w:hAnsi="楷体" w:eastAsia="楷体"/>
          <w:color w:val="auto"/>
          <w:sz w:val="32"/>
          <w:szCs w:val="32"/>
          <w:highlight w:val="none"/>
        </w:rPr>
        <w:t xml:space="preserve">中小企业声明函（货物）</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    （单位名称）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（项目名称）采</w:t>
      </w:r>
      <w:r>
        <w:rPr>
          <w:rFonts w:hint="eastAsia" w:ascii="宋体" w:hAnsi="宋体" w:cs="宋体"/>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w:t>
      </w:r>
      <w:r>
        <w:rPr>
          <w:rFonts w:hint="eastAsia" w:ascii="宋体" w:hAnsi="宋体" w:cs="宋体"/>
          <w:color w:val="auto"/>
          <w:sz w:val="24"/>
          <w:szCs w:val="24"/>
          <w:highlight w:val="none"/>
        </w:rPr>
        <w:t xml:space="preserve">行业；制造商为 </w:t>
      </w:r>
      <w:r>
        <w:rPr>
          <w:rFonts w:hint="eastAsia" w:ascii="宋体" w:hAnsi="宋体" w:cs="宋体"/>
          <w:color w:val="auto"/>
          <w:sz w:val="24"/>
          <w:szCs w:val="24"/>
          <w:highlight w:val="none"/>
          <w:u w:val="single"/>
        </w:rPr>
        <w:t xml:space="preserve">         （企业名称）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（中型企业、小型企业、微型企业）</w:t>
      </w:r>
      <w:r>
        <w:rPr>
          <w:rFonts w:hint="eastAsia" w:ascii="宋体" w:hAnsi="宋体" w:cs="宋体"/>
          <w:color w:val="auto"/>
          <w:sz w:val="24"/>
          <w:szCs w:val="24"/>
          <w:highlight w:val="none"/>
        </w:rPr>
        <w:t xml:space="preserve">；</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w:t>
      </w:r>
      <w:r>
        <w:rPr>
          <w:rFonts w:hint="eastAsia" w:ascii="宋体" w:hAnsi="宋体" w:cs="宋体"/>
          <w:color w:val="auto"/>
          <w:sz w:val="24"/>
          <w:szCs w:val="24"/>
          <w:highlight w:val="none"/>
        </w:rPr>
        <w:t xml:space="preserve">行业；制造商为 </w:t>
      </w:r>
      <w:r>
        <w:rPr>
          <w:rFonts w:hint="eastAsia" w:ascii="宋体" w:hAnsi="宋体" w:cs="宋体"/>
          <w:color w:val="auto"/>
          <w:sz w:val="24"/>
          <w:szCs w:val="24"/>
          <w:highlight w:val="none"/>
          <w:u w:val="single"/>
        </w:rPr>
        <w:t xml:space="preserve">         （企业名称）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（中型企业、小型企业、微型企业）</w:t>
      </w:r>
      <w:r>
        <w:rPr>
          <w:rFonts w:hint="eastAsia" w:ascii="宋体" w:hAnsi="宋体" w:cs="宋体"/>
          <w:color w:val="auto"/>
          <w:sz w:val="24"/>
          <w:szCs w:val="24"/>
          <w:highlight w:val="none"/>
        </w:rPr>
        <w:t xml:space="preserve">；</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80"/>
        <w:jc w:val="right"/>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firstLine="480"/>
        <w:jc w:val="right"/>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pStyle w:val="974"/>
        <w:ind w:right="2742"/>
        <w:spacing w:before="29" w:line="316" w:lineRule="auto"/>
        <w:rPr>
          <w:rFonts w:ascii="宋体" w:hAnsi="宋体" w:eastAsia="宋体" w:cs="宋体"/>
          <w:color w:val="auto"/>
          <w:spacing w:val="24"/>
          <w:sz w:val="24"/>
          <w:szCs w:val="24"/>
          <w:highlight w:val="none"/>
        </w:rPr>
      </w:pPr>
      <w:r>
        <w:rPr>
          <w:rFonts w:ascii="宋体" w:hAnsi="宋体" w:eastAsia="宋体" w:cs="宋体"/>
          <w:color w:val="auto"/>
          <w:spacing w:val="24"/>
          <w:sz w:val="24"/>
          <w:szCs w:val="24"/>
          <w:highlight w:val="none"/>
        </w:rPr>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left"/>
        <w:rPr>
          <w:rFonts w:cs="宋体"/>
          <w:color w:val="auto"/>
          <w:highlight w:val="none"/>
        </w:rPr>
      </w:pPr>
      <w:r>
        <w:rPr>
          <w:rFonts w:cs="宋体"/>
          <w:color w:val="auto"/>
          <w:highlight w:val="none"/>
        </w:rPr>
      </w:r>
      <w:r/>
    </w:p>
    <w:p>
      <w:pPr>
        <w:pStyle w:val="993"/>
        <w:jc w:val="center"/>
        <w:spacing w:before="300" w:after="300" w:line="360" w:lineRule="auto"/>
        <w:widowControl/>
        <w:rPr>
          <w:rFonts w:ascii="宋体" w:hAnsi="宋体" w:cs="宋体"/>
          <w:color w:val="auto"/>
          <w:sz w:val="21"/>
          <w:szCs w:val="21"/>
          <w:highlight w:val="none"/>
        </w:rPr>
      </w:pPr>
      <w:r/>
      <w:bookmarkStart w:id="231" w:name="_Toc109304977"/>
      <w:r/>
      <w:bookmarkStart w:id="232" w:name="_Toc32196"/>
      <w:r>
        <w:rPr>
          <w:rFonts w:hint="eastAsia" w:ascii="宋体" w:hAnsi="宋体" w:cs="宋体"/>
          <w:color w:val="auto"/>
          <w:sz w:val="21"/>
          <w:szCs w:val="21"/>
          <w:highlight w:val="none"/>
        </w:rPr>
        <w:t xml:space="preserve">中小微企业划型标准</w:t>
      </w:r>
      <w:bookmarkEnd w:id="231"/>
      <w:r>
        <w:rPr>
          <w:rFonts w:hint="eastAsia" w:ascii="宋体" w:hAnsi="宋体" w:cs="宋体"/>
          <w:color w:val="auto"/>
          <w:sz w:val="21"/>
          <w:szCs w:val="21"/>
          <w:highlight w:val="none"/>
        </w:rPr>
        <w:t xml:space="preserve"> </w:t>
      </w:r>
      <w:bookmarkEnd w:id="232"/>
      <w:r/>
      <w:r/>
    </w:p>
    <w:p>
      <w:pPr>
        <w:pStyle w:val="992"/>
        <w:ind w:firstLine="420"/>
        <w:spacing w:before="300" w:after="452"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中小微企业划型标准如下：</w:t>
      </w:r>
      <w:r/>
    </w:p>
    <w:tbl>
      <w:tblPr>
        <w:tblStyle w:val="96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rPr>
                <w:rFonts w:hAnsi="宋体" w:cs="宋体"/>
                <w:color w:val="auto"/>
                <w:sz w:val="21"/>
                <w:szCs w:val="21"/>
                <w:highlight w:val="none"/>
              </w:rPr>
            </w:pPr>
            <w:r>
              <w:rPr>
                <w:rStyle w:val="1026"/>
                <w:rFonts w:hint="eastAsia" w:hAnsi="宋体" w:cs="宋体"/>
                <w:color w:val="auto"/>
                <w:sz w:val="21"/>
                <w:szCs w:val="21"/>
                <w:highlight w:val="none"/>
              </w:rPr>
              <w:t xml:space="preserve">X＜10</w:t>
            </w:r>
            <w:r/>
          </w:p>
        </w:tc>
      </w:tr>
    </w:tbl>
    <w:p>
      <w:pPr>
        <w:pStyle w:val="992"/>
        <w:ind w:firstLine="420"/>
        <w:spacing w:before="300" w:after="452" w:line="360" w:lineRule="auto"/>
        <w:rPr>
          <w:rFonts w:ascii="黑体" w:hAnsi="黑体" w:eastAsia="黑体"/>
          <w:b/>
          <w:color w:val="auto"/>
          <w:sz w:val="32"/>
          <w:szCs w:val="24"/>
          <w:highlight w:val="none"/>
        </w:rPr>
      </w:pPr>
      <w:r>
        <w:rPr>
          <w:rStyle w:val="1026"/>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黑体" w:hAnsi="黑体" w:eastAsia="黑体"/>
          <w:b/>
          <w:color w:val="auto"/>
          <w:sz w:val="32"/>
          <w:szCs w:val="24"/>
          <w:highlight w:val="none"/>
        </w:rPr>
      </w:pPr>
      <w:r/>
      <w:bookmarkStart w:id="233" w:name="_Toc514054497"/>
      <w:r/>
      <w:bookmarkEnd w:id="233"/>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ascii="黑体" w:hAnsi="黑体" w:eastAsia="黑体"/>
          <w:b/>
          <w:color w:val="auto"/>
          <w:sz w:val="32"/>
          <w:szCs w:val="24"/>
          <w:highlight w:val="none"/>
        </w:rPr>
      </w:pPr>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ascii="黑体" w:hAnsi="黑体" w:eastAsia="黑体"/>
          <w:b/>
          <w:color w:val="auto"/>
          <w:sz w:val="32"/>
          <w:szCs w:val="24"/>
          <w:highlight w:val="none"/>
        </w:rPr>
      </w:pPr>
      <w:r>
        <w:rPr>
          <w:rFonts w:ascii="黑体" w:hAnsi="黑体" w:eastAsia="黑体"/>
          <w:b/>
          <w:color w:val="auto"/>
          <w:sz w:val="32"/>
          <w:szCs w:val="24"/>
          <w:highlight w:val="none"/>
        </w:rPr>
      </w:r>
      <w:r/>
    </w:p>
    <w:p>
      <w:pPr>
        <w:jc w:val="center"/>
        <w:rPr>
          <w:rFonts w:ascii="黑体" w:hAnsi="黑体" w:eastAsia="黑体"/>
          <w:b/>
          <w:color w:val="auto"/>
          <w:sz w:val="32"/>
          <w:szCs w:val="24"/>
          <w:highlight w:val="none"/>
        </w:rPr>
      </w:pPr>
      <w:r/>
      <w:bookmarkStart w:id="234" w:name="_Toc16386"/>
      <w:r/>
      <w:bookmarkEnd w:id="234"/>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pStyle w:val="1027"/>
        <w:rPr>
          <w:rFonts w:hint="eastAsia"/>
          <w:color w:val="auto"/>
          <w:highlight w:val="none"/>
        </w:rPr>
        <w:outlineLvl w:val="1"/>
      </w:pPr>
      <w:r/>
      <w:bookmarkStart w:id="235" w:name="_Toc15535"/>
      <w:r/>
      <w:bookmarkStart w:id="236" w:name="_Toc356"/>
      <w:r/>
      <w:bookmarkStart w:id="237" w:name="_Toc4596"/>
      <w:r/>
      <w:bookmarkStart w:id="238" w:name="_Toc164203482"/>
      <w:r/>
      <w:r/>
    </w:p>
    <w:p>
      <w:pPr>
        <w:pStyle w:val="1027"/>
        <w:rPr>
          <w:rFonts w:hint="eastAsia"/>
          <w:color w:val="auto"/>
          <w:highlight w:val="none"/>
        </w:rPr>
        <w:outlineLvl w:val="1"/>
      </w:pPr>
      <w:r>
        <w:rPr>
          <w:rFonts w:hint="eastAsia"/>
          <w:color w:val="auto"/>
          <w:highlight w:val="none"/>
        </w:rPr>
      </w:r>
      <w:r/>
    </w:p>
    <w:p>
      <w:pPr>
        <w:pStyle w:val="1027"/>
        <w:rPr>
          <w:rFonts w:hint="eastAsia"/>
          <w:color w:val="auto"/>
          <w:highlight w:val="none"/>
        </w:rPr>
        <w:outlineLvl w:val="1"/>
      </w:pPr>
      <w:r>
        <w:rPr>
          <w:rFonts w:hint="eastAsia"/>
          <w:color w:val="auto"/>
          <w:highlight w:val="none"/>
        </w:rPr>
      </w:r>
      <w:r/>
    </w:p>
    <w:p>
      <w:pPr>
        <w:pStyle w:val="1027"/>
        <w:rPr>
          <w:rFonts w:hint="eastAsia"/>
          <w:color w:val="auto"/>
          <w:highlight w:val="none"/>
        </w:rPr>
        <w:outlineLvl w:val="1"/>
      </w:pPr>
      <w:r>
        <w:rPr>
          <w:rFonts w:hint="eastAsia"/>
          <w:color w:val="auto"/>
          <w:highlight w:val="none"/>
        </w:rPr>
      </w:r>
      <w:r/>
    </w:p>
    <w:p>
      <w:pPr>
        <w:pStyle w:val="1027"/>
        <w:rPr>
          <w:rFonts w:hint="eastAsia"/>
          <w:color w:val="auto"/>
          <w:highlight w:val="none"/>
        </w:rPr>
        <w:outlineLvl w:val="1"/>
      </w:pPr>
      <w:r>
        <w:rPr>
          <w:rFonts w:hint="eastAsia"/>
          <w:color w:val="auto"/>
          <w:highlight w:val="none"/>
        </w:rPr>
      </w:r>
      <w:r/>
    </w:p>
    <w:p>
      <w:pPr>
        <w:pStyle w:val="1027"/>
        <w:rPr>
          <w:rFonts w:hint="eastAsia"/>
          <w:color w:val="auto"/>
          <w:highlight w:val="none"/>
        </w:rPr>
        <w:outlineLvl w:val="1"/>
      </w:pPr>
      <w:r>
        <w:rPr>
          <w:rFonts w:hint="eastAsia"/>
          <w:color w:val="auto"/>
          <w:highlight w:val="none"/>
        </w:rPr>
      </w:r>
      <w:r/>
    </w:p>
    <w:p>
      <w:pPr>
        <w:pStyle w:val="1027"/>
        <w:rPr>
          <w:rFonts w:hint="eastAsia"/>
          <w:color w:val="auto"/>
          <w:highlight w:val="none"/>
        </w:rPr>
        <w:outlineLvl w:val="1"/>
      </w:pPr>
      <w:r>
        <w:rPr>
          <w:rFonts w:hint="eastAsia"/>
          <w:color w:val="auto"/>
          <w:highlight w:val="none"/>
        </w:rPr>
      </w:r>
      <w:r/>
    </w:p>
    <w:p>
      <w:pPr>
        <w:pStyle w:val="1027"/>
        <w:rPr>
          <w:rFonts w:hint="eastAsia"/>
          <w:color w:val="auto"/>
          <w:highlight w:val="none"/>
        </w:rPr>
        <w:outlineLvl w:val="1"/>
      </w:pPr>
      <w:r>
        <w:rPr>
          <w:rFonts w:hint="eastAsia"/>
          <w:color w:val="auto"/>
          <w:highlight w:val="none"/>
        </w:rPr>
      </w:r>
      <w:r/>
    </w:p>
    <w:p>
      <w:pPr>
        <w:pStyle w:val="1027"/>
        <w:rPr>
          <w:rFonts w:hint="eastAsia"/>
          <w:color w:val="auto"/>
          <w:highlight w:val="none"/>
        </w:rPr>
        <w:outlineLvl w:val="1"/>
      </w:pPr>
      <w:r>
        <w:rPr>
          <w:rFonts w:hint="eastAsia"/>
          <w:color w:val="auto"/>
          <w:highlight w:val="none"/>
        </w:rPr>
      </w:r>
      <w:r/>
    </w:p>
    <w:p>
      <w:pPr>
        <w:pStyle w:val="1027"/>
        <w:rPr>
          <w:rFonts w:hint="eastAsia"/>
          <w:color w:val="auto"/>
          <w:highlight w:val="none"/>
        </w:rPr>
        <w:outlineLvl w:val="1"/>
      </w:pPr>
      <w:r>
        <w:rPr>
          <w:rFonts w:hint="eastAsia"/>
          <w:color w:val="auto"/>
          <w:highlight w:val="none"/>
        </w:rPr>
      </w:r>
      <w:r/>
    </w:p>
    <w:p>
      <w:pPr>
        <w:pStyle w:val="1027"/>
        <w:rPr>
          <w:rFonts w:hint="eastAsia"/>
          <w:color w:val="auto"/>
          <w:highlight w:val="none"/>
        </w:rPr>
        <w:outlineLvl w:val="1"/>
      </w:pPr>
      <w:r>
        <w:rPr>
          <w:rFonts w:hint="eastAsia"/>
          <w:color w:val="auto"/>
          <w:highlight w:val="none"/>
        </w:rPr>
      </w:r>
      <w:r/>
    </w:p>
    <w:p>
      <w:pPr>
        <w:pStyle w:val="1027"/>
        <w:rPr>
          <w:rFonts w:hint="eastAsia"/>
          <w:color w:val="auto"/>
          <w:highlight w:val="none"/>
        </w:rPr>
        <w:outlineLvl w:val="1"/>
      </w:pPr>
      <w:r>
        <w:rPr>
          <w:rFonts w:hint="eastAsia"/>
          <w:color w:val="auto"/>
          <w:highlight w:val="none"/>
        </w:rPr>
      </w:r>
      <w:r/>
    </w:p>
    <w:p>
      <w:pPr>
        <w:pStyle w:val="1027"/>
        <w:rPr>
          <w:rFonts w:hint="eastAsia"/>
          <w:color w:val="auto"/>
          <w:highlight w:val="none"/>
        </w:rPr>
        <w:outlineLvl w:val="1"/>
      </w:pPr>
      <w:r>
        <w:rPr>
          <w:rFonts w:hint="eastAsia"/>
          <w:color w:val="auto"/>
          <w:highlight w:val="none"/>
        </w:rPr>
      </w:r>
      <w:r/>
    </w:p>
    <w:p>
      <w:pPr>
        <w:pStyle w:val="1027"/>
        <w:rPr>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五</w:t>
      </w:r>
      <w:r>
        <w:rPr>
          <w:rFonts w:hint="eastAsia"/>
          <w:color w:val="auto"/>
          <w:highlight w:val="none"/>
        </w:rPr>
        <w:t xml:space="preserve">、</w:t>
      </w:r>
      <w:r>
        <w:rPr>
          <w:color w:val="auto"/>
          <w:highlight w:val="none"/>
        </w:rPr>
        <w:t xml:space="preserve">响应偏差表</w:t>
      </w:r>
      <w:bookmarkEnd w:id="229"/>
      <w:r/>
      <w:bookmarkEnd w:id="230"/>
      <w:r/>
      <w:bookmarkEnd w:id="235"/>
      <w:r/>
      <w:bookmarkEnd w:id="236"/>
      <w:r/>
      <w:bookmarkEnd w:id="237"/>
      <w:r/>
      <w:bookmarkEnd w:id="238"/>
      <w:r/>
      <w:r/>
    </w:p>
    <w:p>
      <w:pPr>
        <w:pStyle w:val="1016"/>
        <w:jc w:val="center"/>
        <w:rPr>
          <w:color w:val="auto"/>
          <w:sz w:val="32"/>
          <w:szCs w:val="32"/>
          <w:highlight w:val="none"/>
        </w:rPr>
      </w:pPr>
      <w:r>
        <w:rPr>
          <w:rFonts w:hint="eastAsia"/>
          <w:color w:val="auto"/>
          <w:sz w:val="32"/>
          <w:szCs w:val="32"/>
          <w:highlight w:val="none"/>
        </w:rPr>
        <w:t xml:space="preserve">（一）技术响应偏差表</w:t>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00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00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15"/>
        <w:ind w:firstLine="482"/>
        <w:rPr>
          <w:rFonts w:hAnsi="宋体"/>
          <w:b/>
          <w:bCs/>
          <w:color w:val="auto"/>
          <w:sz w:val="24"/>
          <w:szCs w:val="28"/>
          <w:highlight w:val="none"/>
        </w:rPr>
      </w:pPr>
      <w:r>
        <w:rPr>
          <w:rFonts w:hAnsi="宋体"/>
          <w:b/>
          <w:bCs/>
          <w:color w:val="auto"/>
          <w:sz w:val="24"/>
          <w:szCs w:val="28"/>
          <w:highlight w:val="none"/>
        </w:rPr>
      </w:r>
      <w:r/>
    </w:p>
    <w:p>
      <w:pPr>
        <w:pStyle w:val="1028"/>
        <w:jc w:val="center"/>
        <w:rPr>
          <w:color w:val="auto"/>
          <w:highlight w:val="none"/>
        </w:rPr>
      </w:pPr>
      <w:r>
        <w:rPr>
          <w:rFonts w:hint="eastAsia" w:hAnsi="宋体"/>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39" w:name="_Toc8566"/>
      <w:r/>
      <w:bookmarkStart w:id="240" w:name="_Toc9396"/>
      <w:r>
        <w:rPr>
          <w:color w:val="auto"/>
          <w:highlight w:val="none"/>
        </w:rPr>
        <w:br w:type="page" w:clear="all"/>
      </w:r>
      <w:r/>
    </w:p>
    <w:p>
      <w:pPr>
        <w:pStyle w:val="1016"/>
        <w:jc w:val="center"/>
        <w:rPr>
          <w:color w:val="auto"/>
          <w:sz w:val="32"/>
          <w:szCs w:val="32"/>
          <w:highlight w:val="none"/>
        </w:rPr>
      </w:pPr>
      <w:r>
        <w:rPr>
          <w:rFonts w:hint="eastAsia"/>
          <w:color w:val="auto"/>
          <w:sz w:val="32"/>
          <w:szCs w:val="32"/>
          <w:highlight w:val="none"/>
        </w:rPr>
        <w:t xml:space="preserve">（二）投标商务偏离表</w:t>
      </w:r>
      <w:bookmarkEnd w:id="239"/>
      <w:r/>
      <w:bookmarkEnd w:id="240"/>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00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00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15"/>
        <w:ind w:firstLine="482"/>
        <w:rPr>
          <w:rFonts w:hAnsi="宋体"/>
          <w:b/>
          <w:bCs/>
          <w:color w:val="auto"/>
          <w:sz w:val="24"/>
          <w:szCs w:val="28"/>
          <w:highlight w:val="none"/>
        </w:rPr>
      </w:pPr>
      <w:r>
        <w:rPr>
          <w:rFonts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第五部分合同格式及条款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028"/>
        <w:rPr>
          <w:color w:val="auto"/>
          <w:highlight w:val="none"/>
        </w:rPr>
        <w:outlineLvl w:val="1"/>
      </w:pPr>
      <w:r>
        <w:rPr>
          <w:color w:val="auto"/>
          <w:highlight w:val="none"/>
        </w:rPr>
        <w:br w:type="page" w:clear="all"/>
      </w:r>
      <w:bookmarkStart w:id="241" w:name="_Toc26943"/>
      <w:r/>
      <w:bookmarkEnd w:id="241"/>
      <w:r/>
      <w:bookmarkStart w:id="242" w:name="_Toc15828"/>
      <w:r/>
      <w:bookmarkEnd w:id="242"/>
      <w:r/>
      <w:r/>
    </w:p>
    <w:p>
      <w:pPr>
        <w:rPr>
          <w:color w:val="auto"/>
          <w:highlight w:val="none"/>
        </w:rPr>
      </w:pPr>
      <w:r/>
      <w:bookmarkStart w:id="243" w:name="_Toc25001_WPSOffice_Level2"/>
      <w:r/>
      <w:bookmarkStart w:id="244" w:name="_Toc20188"/>
      <w:r/>
      <w:bookmarkStart w:id="245" w:name="_Toc514054502"/>
      <w:r/>
      <w:bookmarkStart w:id="246" w:name="_Toc21179"/>
      <w:r/>
      <w:bookmarkStart w:id="247" w:name="_Toc5519"/>
      <w:r/>
      <w:bookmarkStart w:id="248" w:name="_Toc109"/>
      <w:r/>
      <w:bookmarkStart w:id="249" w:name="_Toc7579"/>
      <w:r/>
      <w:bookmarkStart w:id="250" w:name="_Toc164203484"/>
      <w:r/>
      <w:r/>
    </w:p>
    <w:p>
      <w:pPr>
        <w:pStyle w:val="1029"/>
        <w:rPr>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六</w:t>
      </w:r>
      <w:r>
        <w:rPr>
          <w:rFonts w:hint="eastAsia"/>
          <w:color w:val="auto"/>
          <w:highlight w:val="none"/>
        </w:rPr>
        <w:t xml:space="preserve">、服务</w:t>
      </w:r>
      <w:r>
        <w:rPr>
          <w:color w:val="auto"/>
          <w:highlight w:val="none"/>
        </w:rPr>
        <w:t xml:space="preserve">方案</w:t>
      </w:r>
      <w:bookmarkEnd w:id="243"/>
      <w:r/>
      <w:bookmarkEnd w:id="244"/>
      <w:r/>
      <w:bookmarkEnd w:id="245"/>
      <w:r/>
      <w:r/>
    </w:p>
    <w:p>
      <w:pPr>
        <w:pStyle w:val="1030"/>
        <w:jc w:val="center"/>
        <w:spacing w:line="560" w:lineRule="exact"/>
        <w:rPr>
          <w:rFonts w:ascii="宋体"/>
          <w:b/>
          <w:bCs/>
          <w:color w:val="auto"/>
          <w:sz w:val="32"/>
          <w:szCs w:val="32"/>
          <w:highlight w:val="none"/>
        </w:rPr>
      </w:pPr>
      <w:r/>
      <w:bookmarkStart w:id="251" w:name="_Toc2882_WPSOffice_Level2"/>
      <w:r>
        <w:rPr>
          <w:rFonts w:hint="eastAsia" w:ascii="宋体"/>
          <w:b/>
          <w:bCs/>
          <w:color w:val="auto"/>
          <w:sz w:val="32"/>
          <w:szCs w:val="32"/>
          <w:highlight w:val="none"/>
        </w:rPr>
        <w:t xml:space="preserve">按照招标文件要求，格式自拟</w:t>
      </w:r>
      <w:bookmarkEnd w:id="251"/>
      <w:r/>
      <w:r/>
    </w:p>
    <w:p>
      <w:pPr>
        <w:jc w:val="left"/>
        <w:widowControl/>
        <w:rPr>
          <w:rFonts w:hint="eastAsia"/>
          <w:color w:val="auto"/>
          <w:highlight w:val="none"/>
        </w:rPr>
      </w:pPr>
      <w:r>
        <w:rPr>
          <w:rFonts w:hint="eastAsia"/>
          <w:color w:val="auto"/>
          <w:highlight w:val="none"/>
        </w:rPr>
      </w:r>
      <w:r/>
    </w:p>
    <w:p>
      <w:pPr>
        <w:jc w:val="left"/>
        <w:widowControl/>
        <w:rPr>
          <w:rFonts w:hint="eastAsia"/>
          <w:color w:val="auto"/>
          <w:highlight w:val="none"/>
        </w:rPr>
      </w:pPr>
      <w:r>
        <w:rPr>
          <w:rFonts w:hint="eastAsia"/>
          <w:color w:val="auto"/>
          <w:highlight w:val="none"/>
        </w:rPr>
      </w:r>
      <w:r/>
    </w:p>
    <w:p>
      <w:pPr>
        <w:jc w:val="left"/>
        <w:widowControl/>
        <w:rPr>
          <w:rFonts w:hint="eastAsia"/>
          <w:color w:val="auto"/>
          <w:highlight w:val="none"/>
        </w:rPr>
      </w:pPr>
      <w:r>
        <w:rPr>
          <w:rFonts w:hint="eastAsia"/>
          <w:color w:val="auto"/>
          <w:highlight w:val="none"/>
        </w:rPr>
      </w:r>
      <w:r/>
    </w:p>
    <w:p>
      <w:pPr>
        <w:jc w:val="left"/>
        <w:widowControl/>
        <w:rPr>
          <w:rFonts w:hint="eastAsia"/>
          <w:color w:val="auto"/>
          <w:highlight w:val="none"/>
        </w:rPr>
      </w:pPr>
      <w:r>
        <w:rPr>
          <w:rFonts w:hint="eastAsia"/>
          <w:color w:val="auto"/>
          <w:highlight w:val="none"/>
        </w:rPr>
      </w:r>
      <w:r/>
    </w:p>
    <w:p>
      <w:pPr>
        <w:jc w:val="left"/>
        <w:widowControl/>
        <w:rPr>
          <w:rFonts w:hint="eastAsia"/>
          <w:color w:val="auto"/>
          <w:highlight w:val="none"/>
        </w:rPr>
      </w:pPr>
      <w:r>
        <w:rPr>
          <w:rFonts w:hint="eastAsia"/>
          <w:color w:val="auto"/>
          <w:highlight w:val="none"/>
        </w:rPr>
      </w:r>
      <w:r/>
    </w:p>
    <w:p>
      <w:pPr>
        <w:jc w:val="left"/>
        <w:widowControl/>
        <w:rPr>
          <w:rFonts w:hint="eastAsia"/>
          <w:color w:val="auto"/>
          <w:highlight w:val="none"/>
        </w:rPr>
      </w:pPr>
      <w:r>
        <w:rPr>
          <w:rFonts w:hint="eastAsia"/>
          <w:color w:val="auto"/>
          <w:highlight w:val="none"/>
        </w:rPr>
      </w:r>
      <w:r/>
    </w:p>
    <w:p>
      <w:pPr>
        <w:jc w:val="left"/>
        <w:widowControl/>
        <w:rPr>
          <w:rFonts w:hint="eastAsia"/>
          <w:color w:val="auto"/>
          <w:highlight w:val="none"/>
        </w:rPr>
      </w:pPr>
      <w:r>
        <w:rPr>
          <w:rFonts w:hint="eastAsia"/>
          <w:color w:val="auto"/>
          <w:highlight w:val="none"/>
        </w:rPr>
      </w:r>
      <w:r/>
    </w:p>
    <w:p>
      <w:pPr>
        <w:jc w:val="left"/>
        <w:widowControl/>
        <w:rPr>
          <w:rFonts w:hint="eastAsia"/>
          <w:color w:val="auto"/>
          <w:highlight w:val="none"/>
        </w:rPr>
      </w:pPr>
      <w:r>
        <w:rPr>
          <w:rFonts w:hint="eastAsia"/>
          <w:color w:val="auto"/>
          <w:highlight w:val="none"/>
        </w:rPr>
      </w:r>
      <w:r/>
    </w:p>
    <w:p>
      <w:pPr>
        <w:pStyle w:val="1029"/>
        <w:rPr>
          <w:rFonts w:hint="eastAsia"/>
          <w:color w:val="auto"/>
          <w:highlight w:val="none"/>
          <w:lang w:val="en-US" w:eastAsia="zh-CN"/>
        </w:rPr>
        <w:outlineLvl w:val="1"/>
      </w:pPr>
      <w:r>
        <w:rPr>
          <w:rFonts w:hint="eastAsia"/>
          <w:color w:val="auto"/>
          <w:highlight w:val="none"/>
          <w:lang w:val="en-US" w:eastAsia="zh-CN"/>
        </w:rPr>
        <w:t xml:space="preserve">十七、承诺书</w:t>
      </w:r>
      <w:r/>
    </w:p>
    <w:p>
      <w:pPr>
        <w:ind w:firstLine="560"/>
        <w:spacing w:line="360" w:lineRule="auto"/>
        <w:rPr>
          <w:rFonts w:hint="eastAsia" w:hAnsi="宋体" w:cs="宋体"/>
          <w:bCs/>
          <w:color w:val="auto"/>
          <w:position w:val="0"/>
          <w:sz w:val="28"/>
          <w:szCs w:val="28"/>
          <w:highlight w:val="none"/>
        </w:rPr>
      </w:pPr>
      <w:r>
        <w:rPr>
          <w:rFonts w:hint="eastAsia" w:hAnsi="宋体" w:cs="宋体"/>
          <w:bCs/>
          <w:color w:val="auto"/>
          <w:position w:val="0"/>
          <w:sz w:val="28"/>
          <w:szCs w:val="28"/>
          <w:highlight w:val="none"/>
        </w:rPr>
        <w:t xml:space="preserve">投标人需承诺自2020年以来与江苏省公安厅无不良合作记录。（需提供相关承诺函原件加盖投标人公章，格式自拟。）</w:t>
      </w:r>
      <w:r/>
    </w:p>
    <w:p>
      <w:pPr>
        <w:numPr>
          <w:ilvl w:val="0"/>
          <w:numId w:val="12"/>
        </w:numPr>
        <w:ind w:left="420"/>
        <w:jc w:val="left"/>
        <w:widowControl/>
        <w:rPr>
          <w:rFonts w:ascii="黑体" w:hAnsi="黑体" w:eastAsia="黑体"/>
          <w:b/>
          <w:color w:val="auto"/>
          <w:sz w:val="32"/>
          <w:szCs w:val="24"/>
          <w:highlight w:val="none"/>
        </w:rPr>
      </w:pPr>
      <w:r>
        <w:rPr>
          <w:rFonts w:hint="eastAsia"/>
          <w:color w:val="auto"/>
          <w:highlight w:val="none"/>
        </w:rPr>
        <w:br w:type="page" w:clear="all"/>
      </w:r>
      <w:r/>
    </w:p>
    <w:p>
      <w:pPr>
        <w:pStyle w:val="1031"/>
        <w:rPr>
          <w:color w:val="auto"/>
          <w:highlight w:val="none"/>
        </w:rPr>
        <w:outlineLvl w:val="1"/>
      </w:pPr>
      <w:r/>
      <w:bookmarkStart w:id="252"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46"/>
      <w:r/>
      <w:bookmarkEnd w:id="247"/>
      <w:r/>
      <w:bookmarkEnd w:id="248"/>
      <w:r/>
      <w:bookmarkEnd w:id="249"/>
      <w:r/>
      <w:bookmarkEnd w:id="250"/>
      <w:r/>
      <w:bookmarkEnd w:id="252"/>
      <w:r/>
      <w:r/>
    </w:p>
    <w:p>
      <w:pPr>
        <w:pStyle w:val="1032"/>
        <w:jc w:val="center"/>
        <w:rPr>
          <w:b/>
          <w:color w:val="auto"/>
          <w:sz w:val="32"/>
          <w:szCs w:val="32"/>
          <w:highlight w:val="none"/>
        </w:rPr>
      </w:pPr>
      <w:r>
        <w:rPr>
          <w:rFonts w:hint="eastAsia"/>
          <w:b/>
          <w:color w:val="auto"/>
          <w:sz w:val="32"/>
          <w:szCs w:val="32"/>
          <w:highlight w:val="none"/>
        </w:rPr>
        <w:t xml:space="preserve">类似项目业绩一览表</w:t>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3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03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03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03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034"/>
        <w:rPr>
          <w:color w:val="auto"/>
          <w:highlight w:val="none"/>
        </w:rPr>
        <w:outlineLvl w:val="1"/>
      </w:pPr>
      <w:r>
        <w:rPr>
          <w:color w:val="auto"/>
          <w:highlight w:val="none"/>
        </w:rPr>
        <w:br w:type="page" w:clear="all"/>
      </w:r>
      <w:bookmarkStart w:id="253" w:name="_Toc5295"/>
      <w:r/>
      <w:bookmarkStart w:id="254" w:name="_Toc164203485"/>
      <w:r/>
      <w:bookmarkStart w:id="255" w:name="_Toc14046"/>
      <w:r/>
      <w:bookmarkStart w:id="256" w:name="_Toc20255"/>
      <w:r/>
      <w:bookmarkStart w:id="257" w:name="_Toc6607"/>
      <w:r/>
      <w:bookmarkStart w:id="258" w:name="_Toc15753"/>
      <w:r/>
      <w:r/>
    </w:p>
    <w:p>
      <w:pPr>
        <w:pStyle w:val="1034"/>
        <w:rPr>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3"/>
      <w:r/>
      <w:bookmarkEnd w:id="254"/>
      <w:r/>
      <w:bookmarkEnd w:id="255"/>
      <w:r/>
      <w:bookmarkEnd w:id="256"/>
      <w:r/>
      <w:bookmarkEnd w:id="257"/>
      <w:r/>
      <w:bookmarkEnd w:id="258"/>
      <w:r/>
      <w:r/>
    </w:p>
    <w:p>
      <w:pPr>
        <w:pStyle w:val="1035"/>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9" w:name="_Toc3075"/>
      <w:r>
        <w:rPr>
          <w:rFonts w:hint="eastAsia" w:hAnsi="宋体" w:cs="宋体"/>
          <w:bCs/>
          <w:color w:val="auto"/>
          <w:sz w:val="44"/>
          <w:szCs w:val="44"/>
          <w:highlight w:val="none"/>
        </w:rPr>
        <w:t xml:space="preserve">第七部分：特别提醒</w:t>
      </w:r>
      <w:bookmarkEnd w:id="259"/>
      <w:r/>
      <w:r/>
    </w:p>
    <w:p>
      <w:pPr>
        <w:jc w:val="center"/>
        <w:spacing w:line="360" w:lineRule="auto"/>
        <w:rPr>
          <w:rFonts w:hAnsi="宋体" w:cs="宋体"/>
          <w:bCs/>
          <w:color w:val="auto"/>
          <w:sz w:val="44"/>
          <w:szCs w:val="44"/>
          <w:highlight w:val="none"/>
        </w:rPr>
        <w:outlineLvl w:val="0"/>
      </w:pPr>
      <w:r/>
      <w:bookmarkStart w:id="260" w:name="_Toc31159"/>
      <w:r>
        <w:rPr>
          <w:rFonts w:hint="eastAsia" w:hAnsi="宋体" w:cs="宋体"/>
          <w:bCs/>
          <w:color w:val="auto"/>
          <w:sz w:val="44"/>
          <w:szCs w:val="44"/>
          <w:highlight w:val="none"/>
        </w:rPr>
        <w:t xml:space="preserve">（有关围标串标情形的判定）</w:t>
      </w:r>
      <w:bookmarkEnd w:id="260"/>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Ansi="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color w:val="auto"/>
          <w:highlight w:val="none"/>
        </w:rPr>
      </w:pPr>
      <w:r>
        <w:rPr>
          <w:color w:val="auto"/>
          <w:highlight w:val="none"/>
        </w:rPr>
      </w:r>
      <w:r/>
    </w:p>
    <w:sectPr>
      <w:headerReference w:type="default" r:id="rId9"/>
      <w:footerReference w:type="default" r:id="rId12"/>
      <w:footnotePr/>
      <w:endnotePr/>
      <w:type w:val="nextPage"/>
      <w:pgSz w:w="11906" w:h="16838" w:orient="portrait"/>
      <w:pgMar w:top="1270" w:right="1083" w:bottom="1270" w:left="1083" w:header="851" w:footer="992" w:gutter="0"/>
      <w:pgNumType w:start="65"/>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仿宋">
    <w:panose1 w:val="02010609060101010101"/>
  </w:font>
  <w:font w:name="FangSong">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p>
    <w:pPr>
      <w:pStyle w:val="103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spacing w:line="330" w:lineRule="atLeast"/>
      <w:widowControl/>
      <w:rPr>
        <w:rFonts w:hint="default"/>
        <w:color w:val="44546a"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333f50" w:themeColor="text2" w:themeShade="BF"/>
        <w:sz w:val="22"/>
        <w:szCs w:val="28"/>
        <w:u w:val="single"/>
      </w:rPr>
      <w:t xml:space="preserve">江苏弘业国际技术工程有限公司                            公开·公平·公正·诚实信用</w:t>
    </w:r>
    <w:r/>
  </w:p>
  <w:p>
    <w:pPr>
      <w:pStyle w:val="977"/>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8"/>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9"/>
  </w:num>
  <w:num w:numId="3">
    <w:abstractNumId w:val="4"/>
  </w:num>
  <w:num w:numId="4">
    <w:abstractNumId w:val="10"/>
  </w:num>
  <w:num w:numId="5">
    <w:abstractNumId w:val="6"/>
  </w:num>
  <w:num w:numId="6">
    <w:abstractNumId w:val="3"/>
  </w:num>
  <w:num w:numId="7">
    <w:abstractNumId w:val="7"/>
    <w:lvlOverride w:ilvl="0">
      <w:startOverride w:val="1"/>
    </w:lvlOverride>
  </w:num>
  <w:num w:numId="8">
    <w:abstractNumId w:val="0"/>
  </w:num>
  <w:num w:numId="9">
    <w:abstractNumId w:val="2"/>
  </w:num>
  <w:num w:numId="10">
    <w:abstractNumId w:val="5"/>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967"/>
    <w:link w:val="966"/>
    <w:uiPriority w:val="9"/>
    <w:rPr>
      <w:rFonts w:ascii="Arial" w:hAnsi="Arial" w:eastAsia="Arial" w:cs="Arial"/>
      <w:sz w:val="40"/>
      <w:szCs w:val="40"/>
    </w:rPr>
  </w:style>
  <w:style w:type="paragraph" w:styleId="794">
    <w:name w:val="Heading 2"/>
    <w:basedOn w:val="965"/>
    <w:next w:val="965"/>
    <w:link w:val="795"/>
    <w:uiPriority w:val="9"/>
    <w:unhideWhenUsed/>
    <w:qFormat/>
    <w:pPr>
      <w:keepLines/>
      <w:keepNext/>
      <w:spacing w:before="360" w:after="200"/>
      <w:outlineLvl w:val="1"/>
    </w:pPr>
    <w:rPr>
      <w:rFonts w:ascii="Arial" w:hAnsi="Arial" w:eastAsia="Arial" w:cs="Arial"/>
      <w:sz w:val="34"/>
    </w:rPr>
  </w:style>
  <w:style w:type="character" w:styleId="795">
    <w:name w:val="Heading 2 Char"/>
    <w:basedOn w:val="967"/>
    <w:link w:val="794"/>
    <w:uiPriority w:val="9"/>
    <w:rPr>
      <w:rFonts w:ascii="Arial" w:hAnsi="Arial" w:eastAsia="Arial" w:cs="Arial"/>
      <w:sz w:val="34"/>
    </w:rPr>
  </w:style>
  <w:style w:type="paragraph" w:styleId="796">
    <w:name w:val="Heading 3"/>
    <w:basedOn w:val="965"/>
    <w:next w:val="965"/>
    <w:link w:val="797"/>
    <w:uiPriority w:val="9"/>
    <w:unhideWhenUsed/>
    <w:qFormat/>
    <w:pPr>
      <w:keepLines/>
      <w:keepNext/>
      <w:spacing w:before="320" w:after="200"/>
      <w:outlineLvl w:val="2"/>
    </w:pPr>
    <w:rPr>
      <w:rFonts w:ascii="Arial" w:hAnsi="Arial" w:eastAsia="Arial" w:cs="Arial"/>
      <w:sz w:val="30"/>
      <w:szCs w:val="30"/>
    </w:rPr>
  </w:style>
  <w:style w:type="character" w:styleId="797">
    <w:name w:val="Heading 3 Char"/>
    <w:basedOn w:val="967"/>
    <w:link w:val="796"/>
    <w:uiPriority w:val="9"/>
    <w:rPr>
      <w:rFonts w:ascii="Arial" w:hAnsi="Arial" w:eastAsia="Arial" w:cs="Arial"/>
      <w:sz w:val="30"/>
      <w:szCs w:val="30"/>
    </w:rPr>
  </w:style>
  <w:style w:type="paragraph" w:styleId="798">
    <w:name w:val="Heading 4"/>
    <w:basedOn w:val="965"/>
    <w:next w:val="965"/>
    <w:link w:val="799"/>
    <w:uiPriority w:val="9"/>
    <w:unhideWhenUsed/>
    <w:qFormat/>
    <w:pPr>
      <w:keepLines/>
      <w:keepNext/>
      <w:spacing w:before="320" w:after="200"/>
      <w:outlineLvl w:val="3"/>
    </w:pPr>
    <w:rPr>
      <w:rFonts w:ascii="Arial" w:hAnsi="Arial" w:eastAsia="Arial" w:cs="Arial"/>
      <w:b/>
      <w:bCs/>
      <w:sz w:val="26"/>
      <w:szCs w:val="26"/>
    </w:rPr>
  </w:style>
  <w:style w:type="character" w:styleId="799">
    <w:name w:val="Heading 4 Char"/>
    <w:basedOn w:val="967"/>
    <w:link w:val="798"/>
    <w:uiPriority w:val="9"/>
    <w:rPr>
      <w:rFonts w:ascii="Arial" w:hAnsi="Arial" w:eastAsia="Arial" w:cs="Arial"/>
      <w:b/>
      <w:bCs/>
      <w:sz w:val="26"/>
      <w:szCs w:val="26"/>
    </w:rPr>
  </w:style>
  <w:style w:type="paragraph" w:styleId="800">
    <w:name w:val="Heading 5"/>
    <w:basedOn w:val="965"/>
    <w:next w:val="965"/>
    <w:link w:val="801"/>
    <w:uiPriority w:val="9"/>
    <w:unhideWhenUsed/>
    <w:qFormat/>
    <w:pPr>
      <w:keepLines/>
      <w:keepNext/>
      <w:spacing w:before="320" w:after="200"/>
      <w:outlineLvl w:val="4"/>
    </w:pPr>
    <w:rPr>
      <w:rFonts w:ascii="Arial" w:hAnsi="Arial" w:eastAsia="Arial" w:cs="Arial"/>
      <w:b/>
      <w:bCs/>
      <w:sz w:val="24"/>
      <w:szCs w:val="24"/>
    </w:rPr>
  </w:style>
  <w:style w:type="character" w:styleId="801">
    <w:name w:val="Heading 5 Char"/>
    <w:basedOn w:val="967"/>
    <w:link w:val="800"/>
    <w:uiPriority w:val="9"/>
    <w:rPr>
      <w:rFonts w:ascii="Arial" w:hAnsi="Arial" w:eastAsia="Arial" w:cs="Arial"/>
      <w:b/>
      <w:bCs/>
      <w:sz w:val="24"/>
      <w:szCs w:val="24"/>
    </w:rPr>
  </w:style>
  <w:style w:type="paragraph" w:styleId="802">
    <w:name w:val="Heading 6"/>
    <w:basedOn w:val="965"/>
    <w:next w:val="965"/>
    <w:link w:val="803"/>
    <w:uiPriority w:val="9"/>
    <w:unhideWhenUsed/>
    <w:qFormat/>
    <w:pPr>
      <w:keepLines/>
      <w:keepNext/>
      <w:spacing w:before="320" w:after="200"/>
      <w:outlineLvl w:val="5"/>
    </w:pPr>
    <w:rPr>
      <w:rFonts w:ascii="Arial" w:hAnsi="Arial" w:eastAsia="Arial" w:cs="Arial"/>
      <w:b/>
      <w:bCs/>
      <w:sz w:val="22"/>
      <w:szCs w:val="22"/>
    </w:rPr>
  </w:style>
  <w:style w:type="character" w:styleId="803">
    <w:name w:val="Heading 6 Char"/>
    <w:basedOn w:val="967"/>
    <w:link w:val="802"/>
    <w:uiPriority w:val="9"/>
    <w:rPr>
      <w:rFonts w:ascii="Arial" w:hAnsi="Arial" w:eastAsia="Arial" w:cs="Arial"/>
      <w:b/>
      <w:bCs/>
      <w:sz w:val="22"/>
      <w:szCs w:val="22"/>
    </w:rPr>
  </w:style>
  <w:style w:type="paragraph" w:styleId="804">
    <w:name w:val="Heading 7"/>
    <w:basedOn w:val="965"/>
    <w:next w:val="965"/>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name w:val="Heading 7 Char"/>
    <w:basedOn w:val="967"/>
    <w:link w:val="804"/>
    <w:uiPriority w:val="9"/>
    <w:rPr>
      <w:rFonts w:ascii="Arial" w:hAnsi="Arial" w:eastAsia="Arial" w:cs="Arial"/>
      <w:b/>
      <w:bCs/>
      <w:i/>
      <w:iCs/>
      <w:sz w:val="22"/>
      <w:szCs w:val="22"/>
    </w:rPr>
  </w:style>
  <w:style w:type="paragraph" w:styleId="806">
    <w:name w:val="Heading 8"/>
    <w:basedOn w:val="965"/>
    <w:next w:val="965"/>
    <w:link w:val="807"/>
    <w:uiPriority w:val="9"/>
    <w:unhideWhenUsed/>
    <w:qFormat/>
    <w:pPr>
      <w:keepLines/>
      <w:keepNext/>
      <w:spacing w:before="320" w:after="200"/>
      <w:outlineLvl w:val="7"/>
    </w:pPr>
    <w:rPr>
      <w:rFonts w:ascii="Arial" w:hAnsi="Arial" w:eastAsia="Arial" w:cs="Arial"/>
      <w:i/>
      <w:iCs/>
      <w:sz w:val="22"/>
      <w:szCs w:val="22"/>
    </w:rPr>
  </w:style>
  <w:style w:type="character" w:styleId="807">
    <w:name w:val="Heading 8 Char"/>
    <w:basedOn w:val="967"/>
    <w:link w:val="806"/>
    <w:uiPriority w:val="9"/>
    <w:rPr>
      <w:rFonts w:ascii="Arial" w:hAnsi="Arial" w:eastAsia="Arial" w:cs="Arial"/>
      <w:i/>
      <w:iCs/>
      <w:sz w:val="22"/>
      <w:szCs w:val="22"/>
    </w:rPr>
  </w:style>
  <w:style w:type="paragraph" w:styleId="808">
    <w:name w:val="Heading 9"/>
    <w:basedOn w:val="965"/>
    <w:next w:val="965"/>
    <w:link w:val="809"/>
    <w:uiPriority w:val="9"/>
    <w:unhideWhenUsed/>
    <w:qFormat/>
    <w:pPr>
      <w:keepLines/>
      <w:keepNext/>
      <w:spacing w:before="320" w:after="200"/>
      <w:outlineLvl w:val="8"/>
    </w:pPr>
    <w:rPr>
      <w:rFonts w:ascii="Arial" w:hAnsi="Arial" w:eastAsia="Arial" w:cs="Arial"/>
      <w:i/>
      <w:iCs/>
      <w:sz w:val="21"/>
      <w:szCs w:val="21"/>
    </w:rPr>
  </w:style>
  <w:style w:type="character" w:styleId="809">
    <w:name w:val="Heading 9 Char"/>
    <w:basedOn w:val="967"/>
    <w:link w:val="808"/>
    <w:uiPriority w:val="9"/>
    <w:rPr>
      <w:rFonts w:ascii="Arial" w:hAnsi="Arial" w:eastAsia="Arial" w:cs="Arial"/>
      <w:i/>
      <w:iCs/>
      <w:sz w:val="21"/>
      <w:szCs w:val="21"/>
    </w:rPr>
  </w:style>
  <w:style w:type="paragraph" w:styleId="810">
    <w:name w:val="No Spacing"/>
    <w:uiPriority w:val="1"/>
    <w:qFormat/>
    <w:pPr>
      <w:spacing w:before="0" w:after="0" w:line="240" w:lineRule="auto"/>
    </w:pPr>
  </w:style>
  <w:style w:type="paragraph" w:styleId="811">
    <w:name w:val="Title"/>
    <w:basedOn w:val="965"/>
    <w:next w:val="965"/>
    <w:link w:val="812"/>
    <w:uiPriority w:val="10"/>
    <w:qFormat/>
    <w:pPr>
      <w:contextualSpacing/>
      <w:spacing w:before="300" w:after="200"/>
    </w:pPr>
    <w:rPr>
      <w:sz w:val="48"/>
      <w:szCs w:val="48"/>
    </w:rPr>
  </w:style>
  <w:style w:type="character" w:styleId="812">
    <w:name w:val="Title Char"/>
    <w:basedOn w:val="967"/>
    <w:link w:val="811"/>
    <w:uiPriority w:val="10"/>
    <w:rPr>
      <w:sz w:val="48"/>
      <w:szCs w:val="48"/>
    </w:rPr>
  </w:style>
  <w:style w:type="paragraph" w:styleId="813">
    <w:name w:val="Subtitle"/>
    <w:basedOn w:val="965"/>
    <w:next w:val="965"/>
    <w:link w:val="814"/>
    <w:uiPriority w:val="11"/>
    <w:qFormat/>
    <w:pPr>
      <w:spacing w:before="200" w:after="200"/>
    </w:pPr>
    <w:rPr>
      <w:sz w:val="24"/>
      <w:szCs w:val="24"/>
    </w:rPr>
  </w:style>
  <w:style w:type="character" w:styleId="814">
    <w:name w:val="Subtitle Char"/>
    <w:basedOn w:val="967"/>
    <w:link w:val="813"/>
    <w:uiPriority w:val="11"/>
    <w:rPr>
      <w:sz w:val="24"/>
      <w:szCs w:val="24"/>
    </w:rPr>
  </w:style>
  <w:style w:type="paragraph" w:styleId="815">
    <w:name w:val="Quote"/>
    <w:basedOn w:val="965"/>
    <w:next w:val="965"/>
    <w:link w:val="816"/>
    <w:uiPriority w:val="29"/>
    <w:qFormat/>
    <w:pPr>
      <w:ind w:left="720" w:right="720"/>
    </w:pPr>
    <w:rPr>
      <w:i/>
    </w:rPr>
  </w:style>
  <w:style w:type="character" w:styleId="816">
    <w:name w:val="Quote Char"/>
    <w:link w:val="815"/>
    <w:uiPriority w:val="29"/>
    <w:rPr>
      <w:i/>
    </w:rPr>
  </w:style>
  <w:style w:type="paragraph" w:styleId="817">
    <w:name w:val="Intense Quote"/>
    <w:basedOn w:val="965"/>
    <w:next w:val="965"/>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character" w:styleId="819">
    <w:name w:val="Header Char"/>
    <w:basedOn w:val="967"/>
    <w:link w:val="977"/>
    <w:uiPriority w:val="99"/>
  </w:style>
  <w:style w:type="character" w:styleId="820">
    <w:name w:val="Footer Char"/>
    <w:basedOn w:val="967"/>
    <w:link w:val="976"/>
    <w:uiPriority w:val="99"/>
  </w:style>
  <w:style w:type="paragraph" w:styleId="821">
    <w:name w:val="Caption"/>
    <w:basedOn w:val="965"/>
    <w:next w:val="965"/>
    <w:uiPriority w:val="35"/>
    <w:semiHidden/>
    <w:unhideWhenUsed/>
    <w:qFormat/>
    <w:pPr>
      <w:spacing w:line="276" w:lineRule="auto"/>
    </w:pPr>
    <w:rPr>
      <w:b/>
      <w:bCs/>
      <w:color w:val="4f81bd" w:themeColor="accent1"/>
      <w:sz w:val="18"/>
      <w:szCs w:val="18"/>
    </w:rPr>
  </w:style>
  <w:style w:type="character" w:styleId="822">
    <w:name w:val="Caption Char"/>
    <w:basedOn w:val="821"/>
    <w:link w:val="976"/>
    <w:uiPriority w:val="99"/>
  </w:style>
  <w:style w:type="table" w:styleId="823">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9">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0">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1">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2">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3">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4">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1">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4">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5">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6">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7">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8">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9">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1">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2">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3">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4">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5">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6">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5">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6">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7">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8">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9">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0">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2">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3">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4">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5">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6">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7">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9">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0">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1">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2">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3">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4">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6">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7">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8">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9">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0">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1">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Hyperlink"/>
    <w:uiPriority w:val="99"/>
    <w:unhideWhenUsed/>
    <w:rPr>
      <w:color w:val="0000ff" w:themeColor="hyperlink"/>
      <w:u w:val="single"/>
    </w:rPr>
  </w:style>
  <w:style w:type="paragraph" w:styleId="949">
    <w:name w:val="footnote text"/>
    <w:basedOn w:val="965"/>
    <w:link w:val="950"/>
    <w:uiPriority w:val="99"/>
    <w:semiHidden/>
    <w:unhideWhenUsed/>
    <w:pPr>
      <w:spacing w:after="40" w:line="240" w:lineRule="auto"/>
    </w:pPr>
    <w:rPr>
      <w:sz w:val="18"/>
    </w:rPr>
  </w:style>
  <w:style w:type="character" w:styleId="950">
    <w:name w:val="Footnote Text Char"/>
    <w:link w:val="949"/>
    <w:uiPriority w:val="99"/>
    <w:rPr>
      <w:sz w:val="18"/>
    </w:rPr>
  </w:style>
  <w:style w:type="character" w:styleId="951">
    <w:name w:val="footnote reference"/>
    <w:basedOn w:val="967"/>
    <w:uiPriority w:val="99"/>
    <w:unhideWhenUsed/>
    <w:rPr>
      <w:vertAlign w:val="superscript"/>
    </w:rPr>
  </w:style>
  <w:style w:type="paragraph" w:styleId="952">
    <w:name w:val="endnote text"/>
    <w:basedOn w:val="965"/>
    <w:link w:val="953"/>
    <w:uiPriority w:val="99"/>
    <w:semiHidden/>
    <w:unhideWhenUsed/>
    <w:pPr>
      <w:spacing w:after="0" w:line="240" w:lineRule="auto"/>
    </w:pPr>
    <w:rPr>
      <w:sz w:val="20"/>
    </w:rPr>
  </w:style>
  <w:style w:type="character" w:styleId="953">
    <w:name w:val="Endnote Text Char"/>
    <w:link w:val="952"/>
    <w:uiPriority w:val="99"/>
    <w:rPr>
      <w:sz w:val="20"/>
    </w:rPr>
  </w:style>
  <w:style w:type="character" w:styleId="954">
    <w:name w:val="endnote reference"/>
    <w:basedOn w:val="967"/>
    <w:uiPriority w:val="99"/>
    <w:semiHidden/>
    <w:unhideWhenUsed/>
    <w:rPr>
      <w:vertAlign w:val="superscript"/>
    </w:rPr>
  </w:style>
  <w:style w:type="paragraph" w:styleId="955">
    <w:name w:val="toc 2"/>
    <w:basedOn w:val="965"/>
    <w:next w:val="965"/>
    <w:uiPriority w:val="39"/>
    <w:unhideWhenUsed/>
    <w:pPr>
      <w:ind w:left="283" w:right="0" w:firstLine="0"/>
      <w:spacing w:after="57"/>
    </w:pPr>
  </w:style>
  <w:style w:type="paragraph" w:styleId="956">
    <w:name w:val="toc 3"/>
    <w:basedOn w:val="965"/>
    <w:next w:val="965"/>
    <w:uiPriority w:val="39"/>
    <w:unhideWhenUsed/>
    <w:pPr>
      <w:ind w:left="567" w:right="0" w:firstLine="0"/>
      <w:spacing w:after="57"/>
    </w:pPr>
  </w:style>
  <w:style w:type="paragraph" w:styleId="957">
    <w:name w:val="toc 4"/>
    <w:basedOn w:val="965"/>
    <w:next w:val="965"/>
    <w:uiPriority w:val="39"/>
    <w:unhideWhenUsed/>
    <w:pPr>
      <w:ind w:left="850" w:right="0" w:firstLine="0"/>
      <w:spacing w:after="57"/>
    </w:pPr>
  </w:style>
  <w:style w:type="paragraph" w:styleId="958">
    <w:name w:val="toc 5"/>
    <w:basedOn w:val="965"/>
    <w:next w:val="965"/>
    <w:uiPriority w:val="39"/>
    <w:unhideWhenUsed/>
    <w:pPr>
      <w:ind w:left="1134" w:right="0" w:firstLine="0"/>
      <w:spacing w:after="57"/>
    </w:pPr>
  </w:style>
  <w:style w:type="paragraph" w:styleId="959">
    <w:name w:val="toc 6"/>
    <w:basedOn w:val="965"/>
    <w:next w:val="965"/>
    <w:uiPriority w:val="39"/>
    <w:unhideWhenUsed/>
    <w:pPr>
      <w:ind w:left="1417" w:right="0" w:firstLine="0"/>
      <w:spacing w:after="57"/>
    </w:pPr>
  </w:style>
  <w:style w:type="paragraph" w:styleId="960">
    <w:name w:val="toc 7"/>
    <w:basedOn w:val="965"/>
    <w:next w:val="965"/>
    <w:uiPriority w:val="39"/>
    <w:unhideWhenUsed/>
    <w:pPr>
      <w:ind w:left="1701"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69"/>
    <w:uiPriority w:val="0"/>
    <w:qFormat/>
    <w:pPr>
      <w:jc w:val="both"/>
      <w:widowControl w:val="off"/>
    </w:pPr>
    <w:rPr>
      <w:rFonts w:ascii="Times New Roman" w:hAnsi="Times New Roman" w:eastAsia="宋体" w:cs="Times New Roman"/>
      <w:sz w:val="21"/>
      <w:szCs w:val="22"/>
      <w:lang w:val="en-US" w:eastAsia="zh-CN" w:bidi="ar-SA"/>
    </w:rPr>
  </w:style>
  <w:style w:type="paragraph" w:styleId="966">
    <w:name w:val="Heading 1"/>
    <w:basedOn w:val="965"/>
    <w:next w:val="965"/>
    <w:link w:val="989"/>
    <w:uiPriority w:val="9"/>
    <w:qFormat/>
    <w:pPr>
      <w:jc w:val="center"/>
      <w:keepLines/>
      <w:keepNext/>
      <w:spacing w:before="480" w:after="200"/>
      <w:outlineLvl w:val="0"/>
    </w:pPr>
    <w:rPr>
      <w:rFonts w:ascii="宋体" w:hAnsi="宋体" w:eastAsia="Arial" w:cs="宋体"/>
      <w:b/>
      <w:color w:val="000000"/>
      <w:sz w:val="44"/>
      <w:szCs w:val="44"/>
    </w:rPr>
  </w:style>
  <w:style w:type="character" w:styleId="967" w:default="1">
    <w:name w:val="Default Paragraph Font"/>
    <w:uiPriority w:val="0"/>
    <w:semiHidden/>
    <w:qFormat/>
  </w:style>
  <w:style w:type="table" w:styleId="968" w:default="1">
    <w:name w:val="Normal Table"/>
    <w:uiPriority w:val="0"/>
    <w:semiHidden/>
    <w:qFormat/>
    <w:tblPr>
      <w:tblCellMar>
        <w:left w:w="108" w:type="dxa"/>
        <w:top w:w="0" w:type="dxa"/>
        <w:right w:w="108" w:type="dxa"/>
        <w:bottom w:w="0" w:type="dxa"/>
      </w:tblCellMar>
    </w:tblPr>
  </w:style>
  <w:style w:type="paragraph" w:styleId="969">
    <w:name w:val="Body Text First Indent 2"/>
    <w:basedOn w:val="970"/>
    <w:next w:val="965"/>
    <w:uiPriority w:val="0"/>
    <w:qFormat/>
    <w:pPr>
      <w:ind w:left="0" w:firstLine="420"/>
      <w:spacing w:after="0" w:line="360" w:lineRule="auto"/>
    </w:pPr>
    <w:rPr>
      <w:rFonts w:ascii="宋体" w:hAnsi="宋体" w:eastAsia="宋体" w:cs="Times New Roman"/>
      <w:szCs w:val="20"/>
    </w:rPr>
  </w:style>
  <w:style w:type="paragraph" w:styleId="970">
    <w:name w:val="Body Text Indent"/>
    <w:basedOn w:val="965"/>
    <w:next w:val="971"/>
    <w:uiPriority w:val="0"/>
    <w:unhideWhenUsed/>
    <w:qFormat/>
    <w:pPr>
      <w:ind w:left="420"/>
      <w:spacing w:after="120"/>
    </w:pPr>
  </w:style>
  <w:style w:type="paragraph" w:styleId="971">
    <w:name w:val="envelope return"/>
    <w:basedOn w:val="965"/>
    <w:uiPriority w:val="0"/>
    <w:qFormat/>
    <w:rPr>
      <w:rFonts w:ascii="Arial" w:hAnsi="Arial" w:eastAsia="宋体" w:cs="宋体"/>
    </w:rPr>
  </w:style>
  <w:style w:type="paragraph" w:styleId="972">
    <w:name w:val="Normal Indent"/>
    <w:basedOn w:val="965"/>
    <w:next w:val="965"/>
    <w:uiPriority w:val="0"/>
    <w:qFormat/>
    <w:pPr>
      <w:ind w:firstLine="420"/>
    </w:pPr>
  </w:style>
  <w:style w:type="paragraph" w:styleId="973">
    <w:name w:val="annotation text"/>
    <w:basedOn w:val="965"/>
    <w:uiPriority w:val="0"/>
    <w:qFormat/>
    <w:pPr>
      <w:jc w:val="left"/>
    </w:pPr>
  </w:style>
  <w:style w:type="paragraph" w:styleId="974">
    <w:name w:val="Body Text"/>
    <w:basedOn w:val="965"/>
    <w:next w:val="965"/>
    <w:uiPriority w:val="0"/>
    <w:qFormat/>
    <w:pPr>
      <w:spacing w:after="120"/>
    </w:pPr>
    <w:rPr>
      <w:rFonts w:eastAsia="Times New Roman"/>
    </w:rPr>
  </w:style>
  <w:style w:type="paragraph" w:styleId="975">
    <w:name w:val="Plain Text"/>
    <w:basedOn w:val="965"/>
    <w:next w:val="972"/>
    <w:uiPriority w:val="0"/>
    <w:qFormat/>
    <w:rPr>
      <w:rFonts w:ascii="宋体" w:hAnsi="Courier New"/>
    </w:rPr>
  </w:style>
  <w:style w:type="paragraph" w:styleId="976">
    <w:name w:val="Footer"/>
    <w:basedOn w:val="965"/>
    <w:uiPriority w:val="99"/>
    <w:qFormat/>
    <w:pPr>
      <w:tabs>
        <w:tab w:val="center" w:pos="7143" w:leader="none"/>
        <w:tab w:val="right" w:pos="14287" w:leader="none"/>
      </w:tabs>
    </w:pPr>
  </w:style>
  <w:style w:type="paragraph" w:styleId="977">
    <w:name w:val="Header"/>
    <w:basedOn w:val="965"/>
    <w:uiPriority w:val="99"/>
    <w:qFormat/>
    <w:pPr>
      <w:tabs>
        <w:tab w:val="center" w:pos="7143" w:leader="none"/>
        <w:tab w:val="right" w:pos="14287" w:leader="none"/>
      </w:tabs>
    </w:pPr>
  </w:style>
  <w:style w:type="paragraph" w:styleId="978">
    <w:name w:val="toc 1"/>
    <w:basedOn w:val="965"/>
    <w:next w:val="965"/>
    <w:uiPriority w:val="39"/>
    <w:qFormat/>
    <w:pPr>
      <w:spacing w:after="57"/>
    </w:pPr>
  </w:style>
  <w:style w:type="paragraph" w:styleId="979">
    <w:name w:val="HTML Preformatted"/>
    <w:basedOn w:val="96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980">
    <w:name w:val="Normal (Web)"/>
    <w:basedOn w:val="965"/>
    <w:uiPriority w:val="0"/>
    <w:qFormat/>
    <w:pPr>
      <w:jc w:val="left"/>
      <w:spacing w:before="100" w:beforeAutospacing="1" w:after="100" w:afterAutospacing="1"/>
      <w:widowControl/>
    </w:pPr>
    <w:rPr>
      <w:rFonts w:ascii="宋体" w:eastAsia="Times New Roman"/>
      <w:sz w:val="24"/>
      <w:szCs w:val="20"/>
    </w:rPr>
  </w:style>
  <w:style w:type="paragraph" w:styleId="981">
    <w:name w:val="Body Text First Indent"/>
    <w:basedOn w:val="974"/>
    <w:uiPriority w:val="0"/>
    <w:qFormat/>
    <w:pPr>
      <w:ind w:firstLine="420"/>
    </w:pPr>
  </w:style>
  <w:style w:type="table" w:styleId="982">
    <w:name w:val="Table Grid"/>
    <w:basedOn w:val="9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3">
    <w:name w:val="Strong"/>
    <w:basedOn w:val="967"/>
    <w:uiPriority w:val="0"/>
    <w:qFormat/>
    <w:rPr>
      <w:b/>
    </w:rPr>
  </w:style>
  <w:style w:type="character" w:styleId="984">
    <w:name w:val="Emphasis"/>
    <w:uiPriority w:val="0"/>
    <w:qFormat/>
    <w:rPr>
      <w:i/>
    </w:rPr>
  </w:style>
  <w:style w:type="paragraph" w:styleId="985" w:customStyle="1">
    <w:name w:val="正文首行缩进 21"/>
    <w:basedOn w:val="986"/>
    <w:next w:val="965"/>
    <w:uiPriority w:val="0"/>
    <w:qFormat/>
    <w:pPr>
      <w:ind w:left="0" w:firstLine="420"/>
      <w:spacing w:after="0" w:line="360" w:lineRule="auto"/>
    </w:pPr>
    <w:rPr>
      <w:rFonts w:ascii="宋体" w:hAnsi="宋体" w:eastAsia="宋体" w:cs="Times New Roman"/>
      <w:szCs w:val="20"/>
    </w:rPr>
  </w:style>
  <w:style w:type="paragraph" w:styleId="986" w:customStyle="1">
    <w:name w:val="正文文本缩进111"/>
    <w:basedOn w:val="965"/>
    <w:next w:val="987"/>
    <w:uiPriority w:val="0"/>
    <w:unhideWhenUsed/>
    <w:qFormat/>
    <w:pPr>
      <w:ind w:left="420"/>
      <w:spacing w:after="120"/>
    </w:pPr>
  </w:style>
  <w:style w:type="paragraph" w:styleId="987" w:customStyle="1">
    <w:name w:val="寄信人地址11"/>
    <w:basedOn w:val="965"/>
    <w:uiPriority w:val="0"/>
    <w:qFormat/>
    <w:rPr>
      <w:rFonts w:ascii="Arial" w:hAnsi="Arial" w:eastAsia="宋体" w:cs="宋体"/>
    </w:rPr>
  </w:style>
  <w:style w:type="paragraph" w:styleId="988" w:customStyle="1">
    <w:name w:val="正文文本1"/>
    <w:basedOn w:val="965"/>
    <w:uiPriority w:val="0"/>
    <w:qFormat/>
    <w:pPr>
      <w:spacing w:line="60" w:lineRule="auto"/>
    </w:pPr>
    <w:rPr>
      <w:rFonts w:ascii="仿宋_GB2312" w:eastAsia="仿宋_GB2312"/>
      <w:sz w:val="32"/>
    </w:rPr>
  </w:style>
  <w:style w:type="character" w:styleId="989" w:customStyle="1">
    <w:name w:val="标题 1 字符1"/>
    <w:link w:val="966"/>
    <w:uiPriority w:val="9"/>
    <w:qFormat/>
    <w:rPr>
      <w:rFonts w:ascii="宋体" w:hAnsi="宋体" w:eastAsia="Arial" w:cs="宋体"/>
      <w:b/>
      <w:color w:val="000000"/>
      <w:sz w:val="44"/>
      <w:szCs w:val="44"/>
    </w:rPr>
  </w:style>
  <w:style w:type="paragraph" w:styleId="990" w:customStyle="1">
    <w:name w:val="列出段落1"/>
    <w:basedOn w:val="965"/>
    <w:uiPriority w:val="99"/>
    <w:qFormat/>
    <w:pPr>
      <w:ind w:firstLine="200"/>
    </w:pPr>
    <w:rPr>
      <w:rFonts w:ascii="Calibri" w:hAnsi="Calibri"/>
    </w:rPr>
  </w:style>
  <w:style w:type="paragraph" w:styleId="991" w:customStyle="1">
    <w:name w:val="列表段落1"/>
    <w:basedOn w:val="965"/>
    <w:uiPriority w:val="34"/>
    <w:qFormat/>
    <w:pPr>
      <w:ind w:firstLine="420"/>
    </w:pPr>
  </w:style>
  <w:style w:type="paragraph" w:styleId="992" w:customStyle="1">
    <w:name w:val="普通(网站)1"/>
    <w:basedOn w:val="965"/>
    <w:uiPriority w:val="0"/>
    <w:qFormat/>
    <w:pPr>
      <w:jc w:val="left"/>
      <w:spacing w:before="100" w:beforeAutospacing="1" w:after="100" w:afterAutospacing="1"/>
      <w:widowControl/>
    </w:pPr>
    <w:rPr>
      <w:rFonts w:ascii="宋体"/>
      <w:sz w:val="24"/>
      <w:szCs w:val="20"/>
    </w:rPr>
  </w:style>
  <w:style w:type="paragraph" w:styleId="993" w:customStyle="1">
    <w:name w:val="标题 21"/>
    <w:basedOn w:val="965"/>
    <w:next w:val="965"/>
    <w:uiPriority w:val="0"/>
    <w:qFormat/>
    <w:pPr>
      <w:keepLines/>
      <w:keepNext/>
      <w:spacing w:before="260" w:after="260" w:line="413" w:lineRule="auto"/>
      <w:outlineLvl w:val="1"/>
    </w:pPr>
    <w:rPr>
      <w:rFonts w:ascii="Arial" w:hAnsi="Arial" w:eastAsia="黑体"/>
      <w:b/>
      <w:sz w:val="32"/>
      <w:szCs w:val="20"/>
    </w:rPr>
  </w:style>
  <w:style w:type="paragraph" w:styleId="994" w:customStyle="1">
    <w:name w:val="Normal_0"/>
    <w:uiPriority w:val="0"/>
    <w:qFormat/>
    <w:rPr>
      <w:rFonts w:ascii="黑体" w:hAnsi="黑体" w:eastAsia="黑体" w:cs="Times New Roman"/>
      <w:b/>
      <w:sz w:val="32"/>
      <w:szCs w:val="24"/>
      <w:lang w:val="en-US" w:eastAsia="zh-CN" w:bidi="ar-SA"/>
    </w:rPr>
  </w:style>
  <w:style w:type="paragraph" w:styleId="995" w:customStyle="1">
    <w:name w:val="正文文本缩进11"/>
    <w:basedOn w:val="965"/>
    <w:uiPriority w:val="0"/>
    <w:qFormat/>
    <w:pPr>
      <w:ind w:firstLine="225"/>
    </w:pPr>
    <w:rPr>
      <w:rFonts w:ascii="仿宋_GB2312" w:eastAsia="仿宋_GB2312"/>
      <w:sz w:val="32"/>
    </w:rPr>
  </w:style>
  <w:style w:type="paragraph" w:styleId="99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97">
    <w:name w:val="List Paragraph"/>
    <w:basedOn w:val="965"/>
    <w:uiPriority w:val="34"/>
    <w:qFormat/>
    <w:pPr>
      <w:ind w:firstLine="200"/>
    </w:pPr>
    <w:rPr>
      <w:rFonts w:ascii="Calibri" w:hAnsi="Calibri"/>
    </w:rPr>
  </w:style>
  <w:style w:type="paragraph" w:styleId="998" w:customStyle="1">
    <w:name w:val="Normal_0_3"/>
    <w:uiPriority w:val="0"/>
    <w:qFormat/>
    <w:rPr>
      <w:rFonts w:ascii="黑体" w:hAnsi="黑体" w:eastAsia="黑体" w:cs="Times New Roman"/>
      <w:b/>
      <w:sz w:val="32"/>
      <w:szCs w:val="24"/>
      <w:lang w:val="en-US" w:eastAsia="zh-CN" w:bidi="ar-SA"/>
    </w:rPr>
  </w:style>
  <w:style w:type="paragraph" w:styleId="99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00" w:customStyle="1">
    <w:name w:val="Normal_0_1"/>
    <w:uiPriority w:val="0"/>
    <w:qFormat/>
    <w:rPr>
      <w:rFonts w:ascii="黑体" w:hAnsi="黑体" w:eastAsia="黑体" w:cs="Times New Roman"/>
      <w:b/>
      <w:sz w:val="32"/>
      <w:szCs w:val="24"/>
      <w:lang w:val="en-US" w:eastAsia="zh-CN" w:bidi="ar-SA"/>
    </w:rPr>
  </w:style>
  <w:style w:type="paragraph" w:styleId="100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002" w:customStyle="1">
    <w:name w:val="Normal_1_1"/>
    <w:uiPriority w:val="0"/>
    <w:qFormat/>
    <w:rPr>
      <w:rFonts w:ascii="黑体" w:hAnsi="黑体" w:eastAsia="黑体" w:cs="Times New Roman"/>
      <w:b/>
      <w:sz w:val="32"/>
      <w:szCs w:val="24"/>
      <w:lang w:val="en-US" w:eastAsia="zh-CN" w:bidi="ar-SA"/>
    </w:rPr>
  </w:style>
  <w:style w:type="paragraph" w:styleId="1003" w:customStyle="1">
    <w:name w:val="Normal_2_0"/>
    <w:uiPriority w:val="0"/>
    <w:qFormat/>
    <w:rPr>
      <w:rFonts w:ascii="黑体" w:hAnsi="黑体" w:eastAsia="黑体" w:cs="Times New Roman"/>
      <w:b/>
      <w:sz w:val="32"/>
      <w:szCs w:val="24"/>
      <w:lang w:val="en-US" w:eastAsia="zh-CN" w:bidi="ar-SA"/>
    </w:rPr>
  </w:style>
  <w:style w:type="paragraph" w:styleId="1004"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005" w:customStyle="1">
    <w:name w:val="Normal_3_0"/>
    <w:uiPriority w:val="0"/>
    <w:qFormat/>
    <w:rPr>
      <w:rFonts w:ascii="黑体" w:hAnsi="黑体" w:eastAsia="黑体" w:cs="Times New Roman"/>
      <w:b/>
      <w:sz w:val="32"/>
      <w:szCs w:val="24"/>
      <w:lang w:val="en-US" w:eastAsia="zh-CN" w:bidi="ar-SA"/>
    </w:rPr>
  </w:style>
  <w:style w:type="paragraph" w:styleId="1006"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07"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08"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009" w:customStyle="1">
    <w:name w:val="Normal_1_2"/>
    <w:uiPriority w:val="0"/>
    <w:qFormat/>
    <w:rPr>
      <w:rFonts w:ascii="Times New Roman" w:hAnsi="Times New Roman" w:eastAsia="Times New Roman" w:cs="Times New Roman"/>
      <w:sz w:val="24"/>
      <w:szCs w:val="24"/>
      <w:lang w:val="en-US" w:eastAsia="zh-CN" w:bidi="ar-SA"/>
    </w:rPr>
  </w:style>
  <w:style w:type="paragraph" w:styleId="1010" w:customStyle="1">
    <w:name w:val="Normal_5_0"/>
    <w:uiPriority w:val="0"/>
    <w:qFormat/>
    <w:rPr>
      <w:rFonts w:ascii="黑体" w:hAnsi="黑体" w:eastAsia="黑体" w:cs="Times New Roman"/>
      <w:b/>
      <w:sz w:val="32"/>
      <w:szCs w:val="24"/>
      <w:lang w:val="en-US" w:eastAsia="zh-CN" w:bidi="ar-SA"/>
    </w:rPr>
  </w:style>
  <w:style w:type="paragraph" w:styleId="101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012"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013" w:customStyle="1">
    <w:name w:val="Normal_6_0"/>
    <w:uiPriority w:val="0"/>
    <w:qFormat/>
    <w:rPr>
      <w:rFonts w:ascii="黑体" w:hAnsi="黑体" w:eastAsia="黑体" w:cs="Times New Roman"/>
      <w:b/>
      <w:sz w:val="32"/>
      <w:szCs w:val="24"/>
      <w:lang w:val="en-US" w:eastAsia="zh-CN" w:bidi="ar-SA"/>
    </w:rPr>
  </w:style>
  <w:style w:type="paragraph" w:styleId="1014" w:customStyle="1">
    <w:name w:val="Normal_4_0"/>
    <w:uiPriority w:val="0"/>
    <w:qFormat/>
    <w:rPr>
      <w:rFonts w:ascii="黑体" w:hAnsi="黑体" w:eastAsia="黑体" w:cs="Times New Roman"/>
      <w:b/>
      <w:sz w:val="32"/>
      <w:szCs w:val="24"/>
      <w:lang w:val="en-US" w:eastAsia="zh-CN" w:bidi="ar-SA"/>
    </w:rPr>
  </w:style>
  <w:style w:type="paragraph" w:styleId="1015" w:customStyle="1">
    <w:name w:val="纯文本_0_0"/>
    <w:basedOn w:val="1016"/>
    <w:uiPriority w:val="0"/>
    <w:qFormat/>
    <w:rPr>
      <w:rFonts w:ascii="宋体" w:hAnsi="Courier New"/>
      <w:szCs w:val="21"/>
    </w:rPr>
  </w:style>
  <w:style w:type="paragraph" w:styleId="101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017"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018"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01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20"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21"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22"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023" w:customStyle="1">
    <w:name w:val="Normal_8_0"/>
    <w:uiPriority w:val="0"/>
    <w:qFormat/>
    <w:rPr>
      <w:rFonts w:ascii="黑体" w:hAnsi="黑体" w:eastAsia="黑体" w:cs="Times New Roman"/>
      <w:b/>
      <w:sz w:val="32"/>
      <w:szCs w:val="24"/>
      <w:lang w:val="en-US" w:eastAsia="zh-CN" w:bidi="ar-SA"/>
    </w:rPr>
  </w:style>
  <w:style w:type="paragraph" w:styleId="1024" w:customStyle="1">
    <w:name w:val="Normal_9_0"/>
    <w:uiPriority w:val="0"/>
    <w:qFormat/>
    <w:rPr>
      <w:rFonts w:ascii="Times New Roman" w:hAnsi="Times New Roman" w:eastAsia="Times New Roman" w:cs="Times New Roman"/>
      <w:sz w:val="24"/>
      <w:szCs w:val="24"/>
      <w:lang w:val="en-US" w:eastAsia="zh-CN" w:bidi="ar-SA"/>
    </w:rPr>
  </w:style>
  <w:style w:type="paragraph" w:styleId="1025" w:customStyle="1">
    <w:name w:val="Normal_10_0"/>
    <w:uiPriority w:val="0"/>
    <w:qFormat/>
    <w:rPr>
      <w:rFonts w:ascii="黑体" w:hAnsi="黑体" w:eastAsia="黑体" w:cs="Times New Roman"/>
      <w:b/>
      <w:sz w:val="32"/>
      <w:szCs w:val="24"/>
      <w:lang w:val="en-US" w:eastAsia="zh-CN" w:bidi="ar-SA"/>
    </w:rPr>
  </w:style>
  <w:style w:type="character" w:styleId="1026" w:customStyle="1">
    <w:name w:val="要点1"/>
    <w:uiPriority w:val="0"/>
    <w:qFormat/>
    <w:rPr>
      <w:b/>
    </w:rPr>
  </w:style>
  <w:style w:type="paragraph" w:styleId="1027" w:customStyle="1">
    <w:name w:val="Normal_12_0"/>
    <w:uiPriority w:val="0"/>
    <w:qFormat/>
    <w:rPr>
      <w:rFonts w:ascii="黑体" w:hAnsi="黑体" w:eastAsia="黑体" w:cs="Times New Roman"/>
      <w:b/>
      <w:sz w:val="32"/>
      <w:szCs w:val="24"/>
      <w:lang w:val="en-US" w:eastAsia="zh-CN" w:bidi="ar-SA"/>
    </w:rPr>
  </w:style>
  <w:style w:type="paragraph" w:styleId="1028" w:customStyle="1">
    <w:name w:val="Normal_13_0"/>
    <w:uiPriority w:val="0"/>
    <w:qFormat/>
    <w:rPr>
      <w:rFonts w:ascii="黑体" w:hAnsi="黑体" w:eastAsia="黑体" w:cs="Times New Roman"/>
      <w:b/>
      <w:sz w:val="32"/>
      <w:szCs w:val="24"/>
      <w:lang w:val="en-US" w:eastAsia="zh-CN" w:bidi="ar-SA"/>
    </w:rPr>
  </w:style>
  <w:style w:type="paragraph" w:styleId="1029" w:customStyle="1">
    <w:name w:val="Normal_15_0"/>
    <w:uiPriority w:val="0"/>
    <w:qFormat/>
    <w:rPr>
      <w:rFonts w:ascii="黑体" w:hAnsi="黑体" w:eastAsia="黑体" w:cs="Times New Roman"/>
      <w:b/>
      <w:sz w:val="32"/>
      <w:szCs w:val="24"/>
      <w:lang w:val="en-US" w:eastAsia="zh-CN" w:bidi="ar-SA"/>
    </w:rPr>
  </w:style>
  <w:style w:type="paragraph" w:styleId="1030"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031" w:customStyle="1">
    <w:name w:val="Normal_17_0"/>
    <w:uiPriority w:val="0"/>
    <w:qFormat/>
    <w:rPr>
      <w:rFonts w:ascii="黑体" w:hAnsi="黑体" w:eastAsia="黑体" w:cs="Times New Roman"/>
      <w:b/>
      <w:sz w:val="32"/>
      <w:szCs w:val="24"/>
      <w:lang w:val="en-US" w:eastAsia="zh-CN" w:bidi="ar-SA"/>
    </w:rPr>
  </w:style>
  <w:style w:type="paragraph" w:styleId="1032"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03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34" w:customStyle="1">
    <w:name w:val="Normal_18_0"/>
    <w:uiPriority w:val="0"/>
    <w:qFormat/>
    <w:rPr>
      <w:rFonts w:ascii="黑体" w:hAnsi="黑体" w:eastAsia="黑体" w:cs="Times New Roman"/>
      <w:b/>
      <w:sz w:val="32"/>
      <w:szCs w:val="24"/>
      <w:lang w:val="en-US" w:eastAsia="zh-CN" w:bidi="ar-SA"/>
    </w:rPr>
  </w:style>
  <w:style w:type="paragraph" w:styleId="1035"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036" w:customStyle="1">
    <w:name w:val="页脚1"/>
    <w:basedOn w:val="965"/>
    <w:uiPriority w:val="99"/>
    <w:qFormat/>
    <w:pPr>
      <w:jc w:val="left"/>
      <w:tabs>
        <w:tab w:val="center" w:pos="4153" w:leader="none"/>
        <w:tab w:val="right" w:pos="8306" w:leader="none"/>
      </w:tabs>
    </w:pPr>
    <w:rPr>
      <w:rFonts w:ascii="Calibri" w:hAnsi="Calibri"/>
      <w:sz w:val="18"/>
      <w:szCs w:val="18"/>
    </w:rPr>
  </w:style>
  <w:style w:type="table" w:styleId="1037" w:customStyle="1">
    <w:name w:val="Table Normal"/>
    <w:uiPriority w:val="0"/>
    <w:qFormat/>
    <w:tblPr/>
  </w:style>
  <w:style w:type="paragraph" w:styleId="1038" w:customStyle="1">
    <w:name w:val="Body"/>
    <w:uiPriority w:val="0"/>
    <w:qFormat/>
    <w:pPr>
      <w:ind w:firstLine="480"/>
      <w:jc w:val="both"/>
      <w:spacing w:after="120" w:line="360" w:lineRule="auto"/>
    </w:pPr>
    <w:rPr>
      <w:rFonts w:ascii="Times New Roman" w:eastAsia="宋体" w:hAnsiTheme="minorHAnsi" w:cstheme="minorBidi"/>
      <w:color w:val="000000"/>
      <w:sz w:val="24"/>
      <w:szCs w:val="24"/>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方头大狮子</dc:creator>
  <cp:lastModifiedBy>戴婷</cp:lastModifiedBy>
  <cp:revision>7</cp:revision>
  <dcterms:created xsi:type="dcterms:W3CDTF">2026-07-03T03:17:00Z</dcterms:created>
  <dcterms:modified xsi:type="dcterms:W3CDTF">2026-09-30T09:19:24Z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85E691CA4C2A44C6BF26E7E10B265DD1_13</vt:lpwstr>
  </property>
  <property fmtid="{D5CDD505-2E9C-101B-9397-08002B2CF9AE}" pid="4" name="KSOTemplateDocerSaveRecord">
    <vt:lpwstr>eyJoZGlkIjoiZmYxOGM4NWJlN2U2ZTMwYzczMDE3ZTc3ZTMxZDliMTkiLCJ1c2VySWQiOiI0NTQwNzYzOTEifQ==</vt:lpwstr>
  </property>
</Properties>
</file>