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color w:val="auto"/>
          <w:sz w:val="84"/>
          <w:szCs w:val="24"/>
          <w:highlight w:val="none"/>
        </w:rPr>
      </w:pPr>
      <w:r>
        <w:rPr>
          <w:rFonts w:ascii="仿宋" w:hAnsi="仿宋" w:eastAsia="仿宋" w:cs="仿宋"/>
          <w:color w:val="auto"/>
          <w:sz w:val="84"/>
          <w:szCs w:val="24"/>
          <w:highlight w:val="none"/>
        </w:rPr>
      </w:r>
      <w:r/>
    </w:p>
    <w:p>
      <w:pPr>
        <w:jc w:val="center"/>
        <w:spacing w:before="120" w:after="120" w:line="360" w:lineRule="auto"/>
        <w:rPr>
          <w:rFonts w:ascii="仿宋" w:hAnsi="仿宋" w:eastAsia="仿宋" w:cs="仿宋"/>
          <w:color w:val="auto"/>
          <w:sz w:val="84"/>
          <w:szCs w:val="24"/>
          <w:highlight w:val="none"/>
        </w:rPr>
      </w:pPr>
      <w:r>
        <w:rPr>
          <w:rFonts w:hint="eastAsia" w:ascii="Times New Roman" w:hAnsi="Times New Roman" w:eastAsia="黑体"/>
          <w:color w:val="auto"/>
          <w:sz w:val="84"/>
          <w:szCs w:val="24"/>
          <w:highlight w:val="none"/>
        </w:rPr>
        <w:t xml:space="preserve">竞争性磋商文件</w:t>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 xml:space="preserve">项目名称：</w:t>
      </w:r>
      <w:r>
        <w:rPr>
          <w:rFonts w:hint="eastAsia" w:ascii="Times New Roman" w:hAnsi="Times New Roman" w:cs="宋体"/>
          <w:color w:val="auto"/>
          <w:sz w:val="30"/>
          <w:szCs w:val="30"/>
          <w:highlight w:val="none"/>
          <w:lang w:eastAsia="zh-CN"/>
        </w:rPr>
        <w:t xml:space="preserve">宿豫区韧性智慧城市项目软件开发采购</w:t>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 xml:space="preserve">项目编号：</w:t>
      </w:r>
      <w:r>
        <w:rPr>
          <w:rFonts w:hint="eastAsia" w:ascii="Times New Roman" w:hAnsi="Times New Roman" w:cs="宋体"/>
          <w:color w:val="auto"/>
          <w:sz w:val="30"/>
          <w:szCs w:val="30"/>
          <w:highlight w:val="none"/>
          <w:lang w:eastAsia="zh-CN"/>
        </w:rPr>
        <w:t xml:space="preserve">JSZC-321311-JZCG-C2026-0006</w:t>
      </w:r>
      <w:r/>
    </w:p>
    <w:p>
      <w:pPr>
        <w:ind w:firstLine="602"/>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left="2800" w:hanging="2800"/>
        <w:jc w:val="center"/>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（服务类项目，本项目非专门面向中小企业）</w:t>
      </w:r>
      <w:r/>
    </w:p>
    <w:p>
      <w:pPr>
        <w:ind w:left="2800" w:hanging="2800"/>
        <w:rPr>
          <w:color w:val="auto"/>
          <w:sz w:val="28"/>
          <w:szCs w:val="28"/>
          <w:highlight w:val="none"/>
        </w:rPr>
      </w:pPr>
      <w:r>
        <w:rPr>
          <w:color w:val="auto"/>
          <w:sz w:val="28"/>
          <w:szCs w:val="28"/>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73"/>
        <w:tblW w:w="7963" w:type="dxa"/>
        <w:jc w:val="center"/>
        <w:tblLayout w:type="fixed"/>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ascii="Times New Roman" w:hAnsi="Times New Roman"/>
                <w:color w:val="auto"/>
                <w:spacing w:val="45"/>
                <w:sz w:val="32"/>
                <w:szCs w:val="24"/>
                <w:highlight w:val="none"/>
              </w:rPr>
              <w:t xml:space="preserve">采  购 人</w:t>
            </w:r>
            <w:r>
              <w:rPr>
                <w:rFonts w:hint="eastAsia" w:ascii="Times New Roman" w:hAnsi="Times New Roman"/>
                <w:color w:val="auto"/>
                <w:spacing w:val="1"/>
                <w:sz w:val="32"/>
                <w:szCs w:val="24"/>
                <w:highlight w:val="none"/>
              </w:rPr>
              <w:t xml:space="preserve">：</w:t>
            </w:r>
            <w:r/>
          </w:p>
        </w:tc>
        <w:tc>
          <w:tcPr>
            <w:tcW w:w="5040"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Times New Roman" w:hAnsi="Times New Roman"/>
                <w:color w:val="auto"/>
                <w:sz w:val="32"/>
                <w:szCs w:val="24"/>
                <w:highlight w:val="none"/>
                <w:lang w:eastAsia="zh-CN"/>
              </w:rPr>
              <w:t xml:space="preserve">宿迁市宿豫区应急管理局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color w:val="auto"/>
                <w:spacing w:val="45"/>
                <w:sz w:val="32"/>
                <w:szCs w:val="24"/>
                <w:highlight w:val="none"/>
              </w:rPr>
            </w:pPr>
            <w:r>
              <w:rPr>
                <w:rFonts w:hint="eastAsia" w:ascii="Times New Roman" w:hAnsi="Times New Roman"/>
                <w:color w:val="auto"/>
                <w:sz w:val="32"/>
                <w:szCs w:val="24"/>
                <w:highlight w:val="none"/>
              </w:rPr>
              <w:t xml:space="preserve">采购代理机构：</w:t>
            </w:r>
            <w:r/>
          </w:p>
        </w:tc>
        <w:tc>
          <w:tcPr>
            <w:tcW w:w="5040"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Times New Roman" w:hAnsi="Times New Roman"/>
                <w:color w:val="auto"/>
                <w:sz w:val="32"/>
                <w:szCs w:val="24"/>
                <w:highlight w:val="none"/>
              </w:rPr>
              <w:t xml:space="preserve">宿迁市宿豫区公共资源交易中心</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120" w:after="120" w:line="360" w:lineRule="auto"/>
        <w:rPr>
          <w:rFonts w:ascii="Arial" w:hAnsi="Arial"/>
          <w:color w:val="auto"/>
          <w:sz w:val="32"/>
          <w:szCs w:val="24"/>
          <w:highlight w:val="none"/>
        </w:rPr>
      </w:pPr>
      <w:r>
        <w:rPr>
          <w:rFonts w:ascii="Arial" w:hAnsi="Arial"/>
          <w:color w:val="auto"/>
          <w:sz w:val="32"/>
          <w:szCs w:val="24"/>
          <w:highlight w:val="none"/>
        </w:rPr>
      </w:r>
      <w:r/>
    </w:p>
    <w:p>
      <w:pPr>
        <w:jc w:val="center"/>
        <w:spacing w:before="120" w:after="120" w:line="360" w:lineRule="auto"/>
        <w:rPr>
          <w:rFonts w:ascii="Arial" w:hAnsi="Arial"/>
          <w:color w:val="auto"/>
          <w:sz w:val="32"/>
          <w:szCs w:val="24"/>
          <w:highlight w:val="none"/>
        </w:rPr>
      </w:pPr>
      <w:r>
        <w:rPr>
          <w:rFonts w:ascii="Arial" w:hAnsi="Arial"/>
          <w:color w:val="auto"/>
          <w:sz w:val="32"/>
          <w:szCs w:val="24"/>
          <w:highlight w:val="none"/>
        </w:rPr>
      </w:r>
      <w:r/>
    </w:p>
    <w:p>
      <w:pPr>
        <w:jc w:val="center"/>
        <w:spacing w:before="120" w:after="120" w:line="360" w:lineRule="auto"/>
        <w:rPr>
          <w:rFonts w:ascii="Arial" w:hAnsi="Arial"/>
          <w:color w:val="auto"/>
          <w:sz w:val="32"/>
          <w:szCs w:val="24"/>
          <w:highlight w:val="none"/>
        </w:rPr>
      </w:pPr>
      <w:r>
        <w:rPr>
          <w:rFonts w:ascii="Arial" w:hAnsi="Arial"/>
          <w:color w:val="auto"/>
          <w:sz w:val="32"/>
          <w:szCs w:val="24"/>
          <w:highlight w:val="none"/>
        </w:rPr>
        <w:t xml:space="preserve">202</w:t>
      </w:r>
      <w:r>
        <w:rPr>
          <w:rFonts w:hint="eastAsia" w:ascii="Arial" w:hAnsi="Arial"/>
          <w:color w:val="auto"/>
          <w:sz w:val="32"/>
          <w:szCs w:val="24"/>
          <w:highlight w:val="none"/>
          <w:lang w:val="en-US" w:eastAsia="zh-CN"/>
        </w:rPr>
        <w:t xml:space="preserve">6</w:t>
      </w:r>
      <w:r>
        <w:rPr>
          <w:rFonts w:hint="eastAsia" w:ascii="Arial" w:hAnsi="Arial" w:cs="宋体"/>
          <w:color w:val="auto"/>
          <w:sz w:val="32"/>
          <w:szCs w:val="24"/>
          <w:highlight w:val="none"/>
        </w:rPr>
        <w:t xml:space="preserve">年</w:t>
      </w:r>
      <w:r>
        <w:rPr>
          <w:rFonts w:hint="eastAsia" w:ascii="Arial" w:hAnsi="Arial" w:cs="宋体"/>
          <w:color w:val="auto"/>
          <w:sz w:val="32"/>
          <w:szCs w:val="24"/>
          <w:highlight w:val="none"/>
          <w:lang w:val="en-US" w:eastAsia="zh-CN"/>
        </w:rPr>
        <w:t xml:space="preserve">08</w:t>
      </w:r>
      <w:r>
        <w:rPr>
          <w:rFonts w:hint="eastAsia" w:ascii="Arial" w:hAnsi="Arial" w:cs="宋体"/>
          <w:color w:val="auto"/>
          <w:sz w:val="32"/>
          <w:szCs w:val="24"/>
          <w:highlight w:val="none"/>
        </w:rPr>
        <w:t xml:space="preserve">月</w:t>
      </w:r>
      <w:r>
        <w:rPr>
          <w:rFonts w:hint="eastAsia" w:ascii="Arial" w:hAnsi="Arial" w:cs="宋体"/>
          <w:color w:val="auto"/>
          <w:sz w:val="32"/>
          <w:szCs w:val="24"/>
          <w:highlight w:val="none"/>
          <w:lang w:val="en-US" w:eastAsia="zh-CN"/>
        </w:rPr>
        <w:t xml:space="preserve">24</w:t>
      </w:r>
      <w:r>
        <w:rPr>
          <w:rFonts w:hint="eastAsia" w:ascii="Arial" w:hAnsi="Arial" w:cs="宋体"/>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目    录</w:t>
      </w:r>
      <w:r/>
    </w:p>
    <w:p>
      <w:pPr>
        <w:pStyle w:val="774"/>
        <w:rPr>
          <w:rFonts w:hint="eastAsia"/>
        </w:rPr>
      </w:pPr>
      <w:r>
        <w:rPr>
          <w:rFonts w:hint="eastAsia"/>
        </w:rPr>
      </w:r>
      <w:r/>
    </w:p>
    <w:p>
      <w:pPr>
        <w:pStyle w:val="789"/>
        <w:keepLines w:val="0"/>
        <w:keepNext w:val="0"/>
        <w:pageBreakBefore w:val="0"/>
        <w:spacing w:line="360" w:lineRule="auto"/>
        <w:widowControl w:val="off"/>
        <w:tabs>
          <w:tab w:val="right" w:pos="9185" w:leader="dot"/>
        </w:tabs>
        <w:rPr>
          <w:rFonts w:hint="eastAsia" w:ascii="宋体" w:hAnsi="宋体" w:eastAsia="宋体" w:cs="宋体"/>
          <w:color w:val="auto"/>
          <w:sz w:val="32"/>
          <w:szCs w:val="32"/>
        </w:rPr>
      </w:pPr>
      <w:r>
        <w:rPr>
          <w:rFonts w:hint="eastAsia" w:ascii="宋体" w:hAnsi="宋体" w:eastAsia="宋体" w:cs="宋体"/>
          <w:b w:val="0"/>
          <w:bCs w:val="0"/>
          <w:caps w:val="0"/>
          <w:color w:val="auto"/>
          <w:sz w:val="32"/>
          <w:szCs w:val="32"/>
          <w:highlight w:val="none"/>
        </w:rPr>
        <w:fldChar w:fldCharType="begin"/>
      </w:r>
      <w:r>
        <w:rPr>
          <w:rFonts w:hint="eastAsia" w:ascii="宋体" w:hAnsi="宋体" w:eastAsia="宋体" w:cs="宋体"/>
          <w:b w:val="0"/>
          <w:bCs w:val="0"/>
          <w:caps w:val="0"/>
          <w:color w:val="auto"/>
          <w:sz w:val="32"/>
          <w:szCs w:val="32"/>
          <w:highlight w:val="none"/>
        </w:rPr>
        <w:instrText xml:space="preserve">TOC \o "1-1" \h \u </w:instrText>
      </w:r>
      <w:r>
        <w:rPr>
          <w:rFonts w:hint="eastAsia" w:ascii="宋体" w:hAnsi="宋体" w:eastAsia="宋体" w:cs="宋体"/>
          <w:b w:val="0"/>
          <w:bCs w:val="0"/>
          <w:caps w:val="0"/>
          <w:color w:val="auto"/>
          <w:sz w:val="32"/>
          <w:szCs w:val="32"/>
          <w:highlight w:val="none"/>
        </w:rPr>
        <w:fldChar w:fldCharType="separate"/>
      </w:r>
      <w:r>
        <w:rPr>
          <w:rFonts w:hint="eastAsia" w:ascii="宋体" w:hAnsi="宋体" w:eastAsia="宋体" w:cs="宋体"/>
          <w:bCs w:val="0"/>
          <w:caps w:val="0"/>
          <w:color w:val="auto"/>
          <w:sz w:val="32"/>
          <w:szCs w:val="32"/>
          <w:highlight w:val="none"/>
        </w:rPr>
        <w:fldChar w:fldCharType="begin"/>
      </w:r>
      <w:r>
        <w:rPr>
          <w:rFonts w:hint="eastAsia" w:ascii="宋体" w:hAnsi="宋体" w:eastAsia="宋体" w:cs="宋体"/>
          <w:bCs w:val="0"/>
          <w:caps w:val="0"/>
          <w:color w:val="auto"/>
          <w:sz w:val="32"/>
          <w:szCs w:val="32"/>
          <w:highlight w:val="none"/>
        </w:rPr>
        <w:instrText xml:space="preserve"> HYPERLINK \l _Toc25475 </w:instrText>
      </w:r>
      <w:r>
        <w:rPr>
          <w:rFonts w:hint="eastAsia" w:ascii="宋体" w:hAnsi="宋体" w:eastAsia="宋体" w:cs="宋体"/>
          <w:bCs w:val="0"/>
          <w:caps w:val="0"/>
          <w:color w:val="auto"/>
          <w:sz w:val="32"/>
          <w:szCs w:val="32"/>
          <w:highlight w:val="none"/>
        </w:rPr>
        <w:fldChar w:fldCharType="separate"/>
      </w:r>
      <w:r>
        <w:rPr>
          <w:rFonts w:hint="eastAsia" w:ascii="宋体" w:hAnsi="宋体" w:eastAsia="宋体" w:cs="宋体"/>
          <w:color w:val="auto"/>
          <w:sz w:val="32"/>
          <w:szCs w:val="32"/>
          <w:highlight w:val="none"/>
        </w:rPr>
        <w:t xml:space="preserve">第一章  磋商邀请</w:t>
      </w:r>
      <w:r>
        <w:rPr>
          <w:rFonts w:hint="eastAsia" w:ascii="宋体" w:hAnsi="宋体" w:cs="宋体"/>
          <w:b w:val="0"/>
          <w:bCs w:val="0"/>
          <w:sz w:val="32"/>
          <w:szCs w:val="32"/>
        </w:rPr>
        <w:t xml:space="preserve">…………………………………………………</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_Toc25475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3</w:t>
      </w:r>
      <w:r>
        <w:rPr>
          <w:rFonts w:hint="eastAsia" w:ascii="宋体" w:hAnsi="宋体" w:eastAsia="宋体" w:cs="宋体"/>
          <w:color w:val="auto"/>
          <w:sz w:val="32"/>
          <w:szCs w:val="32"/>
        </w:rPr>
        <w:fldChar w:fldCharType="end"/>
      </w:r>
      <w:r>
        <w:rPr>
          <w:rFonts w:hint="eastAsia" w:ascii="宋体" w:hAnsi="宋体" w:eastAsia="宋体" w:cs="宋体"/>
          <w:bCs w:val="0"/>
          <w:caps w:val="0"/>
          <w:color w:val="auto"/>
          <w:sz w:val="32"/>
          <w:szCs w:val="32"/>
          <w:highlight w:val="none"/>
        </w:rPr>
        <w:fldChar w:fldCharType="end"/>
      </w:r>
      <w:r/>
    </w:p>
    <w:p>
      <w:pPr>
        <w:pStyle w:val="789"/>
        <w:keepLines w:val="0"/>
        <w:keepNext w:val="0"/>
        <w:pageBreakBefore w:val="0"/>
        <w:spacing w:line="360" w:lineRule="auto"/>
        <w:widowControl w:val="off"/>
        <w:tabs>
          <w:tab w:val="right" w:pos="9185" w:leader="dot"/>
        </w:tabs>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_Toc3146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第二章  供应商须知</w:t>
      </w:r>
      <w:r>
        <w:rPr>
          <w:rFonts w:hint="eastAsia" w:ascii="宋体" w:hAnsi="宋体" w:cs="宋体"/>
          <w:b w:val="0"/>
          <w:bCs w:val="0"/>
          <w:sz w:val="32"/>
          <w:szCs w:val="32"/>
        </w:rPr>
        <w:t xml:space="preserve">………………………………………………</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_Toc3146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r/>
    </w:p>
    <w:p>
      <w:pPr>
        <w:pStyle w:val="789"/>
        <w:keepLines w:val="0"/>
        <w:keepNext w:val="0"/>
        <w:pageBreakBefore w:val="0"/>
        <w:spacing w:line="360" w:lineRule="auto"/>
        <w:widowControl w:val="off"/>
        <w:tabs>
          <w:tab w:val="right" w:pos="9185" w:leader="dot"/>
        </w:tabs>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_Toc5506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第三章  评审方法与评审标准</w:t>
      </w:r>
      <w:r>
        <w:rPr>
          <w:rFonts w:hint="eastAsia" w:ascii="宋体" w:hAnsi="宋体" w:cs="宋体"/>
          <w:b w:val="0"/>
          <w:bCs w:val="0"/>
          <w:sz w:val="32"/>
          <w:szCs w:val="32"/>
        </w:rPr>
        <w:t xml:space="preserve">……………………………………</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_Toc5506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21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r/>
    </w:p>
    <w:p>
      <w:pPr>
        <w:pStyle w:val="789"/>
        <w:keepLines w:val="0"/>
        <w:keepNext w:val="0"/>
        <w:pageBreakBefore w:val="0"/>
        <w:spacing w:line="360" w:lineRule="auto"/>
        <w:widowControl w:val="off"/>
        <w:tabs>
          <w:tab w:val="right" w:pos="918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_Toc6687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第四章  采购需求</w:t>
      </w:r>
      <w:r>
        <w:rPr>
          <w:rFonts w:hint="eastAsia" w:ascii="宋体" w:hAnsi="宋体" w:cs="宋体"/>
          <w:b w:val="0"/>
          <w:bCs w:val="0"/>
          <w:sz w:val="32"/>
          <w:szCs w:val="32"/>
        </w:rPr>
        <w:t xml:space="preserve">…………………………………………………</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_Toc6687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2</w:t>
      </w:r>
      <w:r>
        <w:rPr>
          <w:rFonts w:hint="eastAsia" w:ascii="宋体" w:hAnsi="宋体" w:cs="宋体"/>
          <w:color w:val="auto"/>
          <w:sz w:val="32"/>
          <w:szCs w:val="32"/>
          <w:lang w:val="en-US" w:eastAsia="zh-CN"/>
        </w:rPr>
        <w:t xml:space="preserve">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r/>
    </w:p>
    <w:p>
      <w:pPr>
        <w:spacing w:line="360" w:lineRule="auto"/>
        <w:rPr>
          <w:rFonts w:hint="default" w:ascii="宋体" w:hAnsi="宋体" w:eastAsia="宋体" w:cs="宋体"/>
          <w:b/>
          <w:bCs/>
          <w:caps/>
          <w:color w:val="auto"/>
          <w:sz w:val="32"/>
          <w:szCs w:val="32"/>
          <w:highlight w:val="none"/>
          <w:lang w:val="en-US" w:eastAsia="zh-CN" w:bidi="ar-SA"/>
        </w:rPr>
      </w:pPr>
      <w:r>
        <w:rPr>
          <w:rFonts w:hint="eastAsia" w:ascii="宋体" w:hAnsi="宋体" w:eastAsia="宋体" w:cs="宋体"/>
          <w:b/>
          <w:bCs/>
          <w:caps/>
          <w:color w:val="auto"/>
          <w:sz w:val="32"/>
          <w:szCs w:val="32"/>
          <w:highlight w:val="none"/>
          <w:lang w:val="en-US" w:eastAsia="zh-CN" w:bidi="ar-SA"/>
        </w:rPr>
        <w:t xml:space="preserve">第五章  合同文本</w:t>
      </w:r>
      <w:r>
        <w:rPr>
          <w:rFonts w:hint="eastAsia" w:ascii="宋体" w:hAnsi="宋体" w:cs="宋体"/>
          <w:sz w:val="32"/>
          <w:szCs w:val="32"/>
        </w:rPr>
        <w:t xml:space="preserve">………………………………………………</w:t>
      </w:r>
      <w:r>
        <w:rPr>
          <w:rFonts w:hint="eastAsia" w:ascii="宋体" w:hAnsi="宋体" w:eastAsia="宋体" w:cs="宋体"/>
          <w:b/>
          <w:bCs/>
          <w:caps/>
          <w:color w:val="auto"/>
          <w:sz w:val="32"/>
          <w:szCs w:val="32"/>
          <w:highlight w:val="none"/>
          <w:lang w:val="en-US" w:eastAsia="zh-CN" w:bidi="ar-SA"/>
        </w:rPr>
        <w:tab/>
      </w:r>
      <w:r>
        <w:rPr>
          <w:rFonts w:hint="eastAsia" w:ascii="宋体" w:hAnsi="宋体" w:cs="宋体"/>
          <w:sz w:val="32"/>
          <w:szCs w:val="32"/>
        </w:rPr>
        <w:t xml:space="preserve">…</w:t>
      </w:r>
      <w:r>
        <w:rPr>
          <w:rFonts w:hint="eastAsia" w:ascii="宋体" w:hAnsi="宋体" w:eastAsia="宋体" w:cs="宋体"/>
          <w:b/>
          <w:bCs/>
          <w:caps/>
          <w:color w:val="auto"/>
          <w:sz w:val="32"/>
          <w:szCs w:val="32"/>
          <w:highlight w:val="none"/>
          <w:lang w:val="en-US" w:eastAsia="zh-CN" w:bidi="ar-SA"/>
        </w:rPr>
        <w:t xml:space="preserve">44</w:t>
      </w:r>
      <w:r/>
    </w:p>
    <w:p>
      <w:pPr>
        <w:pStyle w:val="789"/>
        <w:keepLines w:val="0"/>
        <w:keepNext w:val="0"/>
        <w:pageBreakBefore w:val="0"/>
        <w:spacing w:line="360" w:lineRule="auto"/>
        <w:widowControl w:val="off"/>
        <w:tabs>
          <w:tab w:val="right" w:pos="9185" w:leader="dot"/>
        </w:tabs>
        <w:rPr>
          <w:rFonts w:hint="eastAsia" w:ascii="宋体" w:hAnsi="宋体" w:eastAsia="宋体" w:cs="宋体"/>
          <w:color w:val="auto"/>
          <w:sz w:val="32"/>
          <w:szCs w:val="32"/>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_Toc27302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第六章  响应文件格式</w:t>
      </w:r>
      <w:r>
        <w:rPr>
          <w:rFonts w:hint="eastAsia" w:ascii="宋体" w:hAnsi="宋体" w:cs="宋体"/>
          <w:b w:val="0"/>
          <w:bCs w:val="0"/>
          <w:sz w:val="32"/>
          <w:szCs w:val="32"/>
        </w:rPr>
        <w:t xml:space="preserve">……………………………………………</w:t>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_Toc27302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 xml:space="preserve">5</w:t>
      </w:r>
      <w:r>
        <w:rPr>
          <w:rFonts w:hint="eastAsia" w:ascii="宋体" w:hAnsi="宋体" w:cs="宋体"/>
          <w:color w:val="auto"/>
          <w:sz w:val="32"/>
          <w:szCs w:val="32"/>
          <w:lang w:val="en-US" w:eastAsia="zh-CN"/>
        </w:rPr>
        <w:t xml:space="preserve">0</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highlight w:val="none"/>
        </w:rPr>
        <w:fldChar w:fldCharType="end"/>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rPr>
          <w:rFonts w:ascii="黑体" w:hAnsi="黑体" w:eastAsia="黑体" w:cs="黑体"/>
          <w:color w:val="auto"/>
          <w:sz w:val="44"/>
          <w:szCs w:val="44"/>
          <w:highlight w:val="none"/>
        </w:rPr>
      </w:pPr>
      <w:r>
        <w:rPr>
          <w:rFonts w:hint="eastAsia" w:ascii="Times New Roman" w:hAnsi="Times New Roman" w:eastAsia="黑体"/>
          <w:color w:val="auto"/>
          <w:sz w:val="32"/>
          <w:highlight w:val="none"/>
        </w:rPr>
        <w:br w:type="page" w:clear="all"/>
      </w:r>
      <w:bookmarkStart w:id="0" w:name="_Toc27259"/>
      <w:r/>
      <w:bookmarkStart w:id="1" w:name="_Toc25475"/>
      <w:r/>
      <w:bookmarkStart w:id="2" w:name="_Toc13414"/>
      <w:r/>
      <w:bookmarkStart w:id="3" w:name="_Toc141869960"/>
      <w:r>
        <w:rPr>
          <w:rFonts w:hint="eastAsia" w:ascii="Times New Roman" w:hAnsi="Times New Roman" w:eastAsia="黑体"/>
          <w:color w:val="auto"/>
          <w:sz w:val="32"/>
          <w:highlight w:val="none"/>
          <w:lang w:val="en-US" w:eastAsia="zh-CN"/>
        </w:rPr>
        <w:t xml:space="preserve">                 </w:t>
      </w:r>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宿迁市宿豫区应急管理局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宿迁市宿豫区公共资源交易中心</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宿豫区韧性智慧城市项目软件开发采购</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JSZC-321311-JZCG-C2026-0006</w:t>
      </w:r>
      <w:r>
        <w:rPr>
          <w:rFonts w:hint="eastAsia" w:ascii="宋体" w:hAnsi="宋体"/>
          <w:color w:val="auto"/>
          <w:sz w:val="24"/>
          <w:szCs w:val="24"/>
          <w:highlight w:val="none"/>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宿豫区韧性智慧城市项目软件开发采购</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u w:val="singl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color w:val="auto"/>
          <w:sz w:val="24"/>
          <w:szCs w:val="24"/>
          <w:highlight w:val="none"/>
          <w:u w:val="single"/>
        </w:rPr>
        <w:t xml:space="preserve">年</w:t>
      </w:r>
      <w:r>
        <w:rPr>
          <w:rFonts w:hint="eastAsia" w:ascii="Times New Roman" w:hAnsi="Times New Roman" w:cs="仿宋"/>
          <w:color w:val="auto"/>
          <w:sz w:val="24"/>
          <w:szCs w:val="24"/>
          <w:highlight w:val="none"/>
          <w:u w:val="single"/>
          <w:lang w:val="en-US" w:eastAsia="zh-CN"/>
        </w:rPr>
        <w:t xml:space="preserve">9</w:t>
      </w:r>
      <w:r>
        <w:rPr>
          <w:rFonts w:hint="eastAsia" w:ascii="Times New Roman" w:hAnsi="Times New Roman" w:cs="仿宋"/>
          <w:color w:val="auto"/>
          <w:sz w:val="24"/>
          <w:szCs w:val="24"/>
          <w:highlight w:val="none"/>
          <w:u w:val="single"/>
        </w:rPr>
        <w:t xml:space="preserve">月</w:t>
      </w:r>
      <w:r>
        <w:rPr>
          <w:rFonts w:hint="eastAsia" w:ascii="Times New Roman" w:hAnsi="Times New Roman" w:cs="仿宋"/>
          <w:color w:val="auto"/>
          <w:sz w:val="24"/>
          <w:szCs w:val="24"/>
          <w:highlight w:val="none"/>
          <w:u w:val="single"/>
        </w:rPr>
        <w:t xml:space="preserve">4日09点30分（</w:t>
      </w:r>
      <w:r>
        <w:rPr>
          <w:rFonts w:hint="eastAsia" w:ascii="Times New Roman" w:hAnsi="Times New Roman" w:cs="仿宋"/>
          <w:color w:val="auto"/>
          <w:sz w:val="24"/>
          <w:szCs w:val="24"/>
          <w:highlight w:val="none"/>
        </w:rPr>
        <w:t xml:space="preserve">北京时间）前递交响应文件。</w:t>
      </w:r>
      <w:r/>
    </w:p>
    <w:p>
      <w:pPr>
        <w:pStyle w:val="849"/>
        <w:ind w:firstLine="643"/>
        <w:spacing w:before="0" w:after="0" w:line="520" w:lineRule="exact"/>
        <w:rPr>
          <w:rFonts w:eastAsia="宋体"/>
          <w:color w:val="auto"/>
          <w:sz w:val="32"/>
          <w:highlight w:val="none"/>
        </w:rPr>
      </w:pPr>
      <w:r/>
      <w:bookmarkStart w:id="4" w:name="_Toc35393790"/>
      <w:r/>
      <w:bookmarkStart w:id="5" w:name="_Toc28359002"/>
      <w:r/>
      <w:bookmarkStart w:id="6" w:name="_Hlk24379207"/>
      <w:r/>
      <w:bookmarkStart w:id="7" w:name="_Toc38985263"/>
      <w:r/>
      <w:bookmarkStart w:id="8" w:name="_Toc35393621"/>
      <w:r/>
      <w:bookmarkStart w:id="9" w:name="_Toc28359079"/>
      <w:r>
        <w:rPr>
          <w:rFonts w:hint="eastAsia" w:eastAsia="宋体"/>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JSZC-321311-JZCG-C2026-0006</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宿豫区韧性智慧城市项目软件开发采购</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3.预算金额：282.03万元。</w:t>
      </w:r>
      <w:r/>
    </w:p>
    <w:p>
      <w:pPr>
        <w:ind w:firstLine="480"/>
        <w:spacing w:line="480" w:lineRule="exact"/>
        <w:rPr>
          <w:rFonts w:hint="eastAsia" w:ascii="宋体" w:hAnsi="宋体" w:cs="宋体"/>
          <w:b w:val="0"/>
          <w:bCs w:val="0"/>
          <w:sz w:val="24"/>
          <w:szCs w:val="24"/>
        </w:rPr>
      </w:pPr>
      <w:r>
        <w:rPr>
          <w:rFonts w:hint="eastAsia" w:ascii="Times New Roman" w:hAnsi="Times New Roman" w:cs="仿宋"/>
          <w:color w:val="auto"/>
          <w:sz w:val="24"/>
          <w:szCs w:val="24"/>
          <w:highlight w:val="none"/>
        </w:rPr>
        <w:t xml:space="preserve">4.本项目设定最高限价</w:t>
      </w:r>
      <w:r>
        <w:rPr>
          <w:rFonts w:hint="eastAsia" w:ascii="Times New Roman" w:hAnsi="Times New Roman" w:cs="仿宋"/>
          <w:color w:val="auto"/>
          <w:sz w:val="24"/>
          <w:szCs w:val="24"/>
          <w:highlight w:val="none"/>
          <w:lang w:eastAsia="zh-CN"/>
        </w:rPr>
        <w:t xml:space="preserve">：</w:t>
      </w:r>
      <w:r>
        <w:rPr>
          <w:rFonts w:hint="eastAsia" w:ascii="宋体" w:hAnsi="宋体" w:cs="宋体"/>
          <w:b w:val="0"/>
          <w:bCs w:val="0"/>
          <w:sz w:val="24"/>
          <w:szCs w:val="24"/>
          <w:lang w:val="en-US" w:eastAsia="zh-CN"/>
        </w:rPr>
        <w:t xml:space="preserve">282.03</w:t>
      </w:r>
      <w:r>
        <w:rPr>
          <w:rFonts w:hint="eastAsia" w:ascii="宋体" w:hAnsi="宋体" w:cs="宋体"/>
          <w:b w:val="0"/>
          <w:bCs w:val="0"/>
          <w:sz w:val="24"/>
          <w:szCs w:val="24"/>
        </w:rPr>
        <w:t xml:space="preserve">万元，高于此限价作无效标处理。</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0" w:name="OLE_LINK4"/>
      <w:r>
        <w:rPr>
          <w:rFonts w:hint="eastAsia" w:ascii="Times New Roman" w:hAnsi="Times New Roman" w:cs="仿宋"/>
          <w:color w:val="auto"/>
          <w:sz w:val="24"/>
          <w:szCs w:val="24"/>
          <w:highlight w:val="none"/>
        </w:rPr>
        <w:t xml:space="preserve">：</w:t>
      </w:r>
      <w:bookmarkEnd w:id="10"/>
      <w:r>
        <w:rPr>
          <w:rFonts w:hint="eastAsia" w:ascii="Times New Roman" w:hAnsi="Times New Roman" w:cs="仿宋"/>
          <w:color w:val="auto"/>
          <w:sz w:val="24"/>
          <w:szCs w:val="24"/>
          <w:highlight w:val="none"/>
        </w:rPr>
        <w:t xml:space="preserve">围绕智慧城市全域精细化治理与安全低碳发展核心目标，统筹搭建一体化</w:t>
      </w:r>
      <w:r>
        <w:rPr>
          <w:rFonts w:hint="eastAsia" w:ascii="Times New Roman" w:hAnsi="Times New Roman" w:cs="仿宋"/>
          <w:color w:val="auto"/>
          <w:sz w:val="24"/>
          <w:szCs w:val="24"/>
          <w:highlight w:val="none"/>
        </w:rPr>
        <w:t xml:space="preserve">数据底座、自研行业智能体能力、构建无人机智能巡查体系、打造区域碳排放管理数智平台、部署一纤多用综合预警系统，并完成全模块系统集成对接，从数据资源沉淀、AI智能赋能、现场巡查管控、碳排放数智化管理、城市生命线安全预警、跨平台协同联动六大维度形成完整技术落地体系，全面覆盖水务河堤运维、管线第三方破坏防控、城市设施巡检、区域碳指标考核、地下管网光纤监测等核心业务场景，以标准化数据治理、智能化算法模型、全闭环业务流程为支撑，构建可感知、可研判、可处置、可追溯的韧性智慧城市综合管控能力。具体内容详见本磋商文件第四章。</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6.合同履行期限：3年（工期：合同签订之日起6个月内完成完成软件开发及部署；之后进入2个月试运行，运维服务期：自验收合格之日起28个月）。</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US" w:eastAsia="zh-CN"/>
        </w:rPr>
        <w:t xml:space="preserve">7.</w:t>
      </w:r>
      <w:r>
        <w:rPr>
          <w:rFonts w:hint="eastAsia" w:ascii="Times New Roman" w:hAnsi="Times New Roman" w:cs="仿宋"/>
          <w:color w:val="auto"/>
          <w:sz w:val="24"/>
          <w:szCs w:val="24"/>
          <w:highlight w:val="none"/>
        </w:rPr>
        <w:t xml:space="preserve">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849"/>
        <w:ind w:firstLine="643"/>
        <w:spacing w:before="0" w:after="0" w:line="520" w:lineRule="exact"/>
        <w:rPr>
          <w:rFonts w:eastAsia="宋体"/>
          <w:color w:val="auto"/>
          <w:sz w:val="32"/>
          <w:highlight w:val="none"/>
        </w:rPr>
      </w:pPr>
      <w:r/>
      <w:bookmarkStart w:id="11" w:name="_Toc28359080"/>
      <w:r/>
      <w:bookmarkStart w:id="12" w:name="_Toc35393791"/>
      <w:r/>
      <w:bookmarkStart w:id="13" w:name="_Toc38985264"/>
      <w:r/>
      <w:bookmarkStart w:id="14" w:name="_Toc35393622"/>
      <w:r/>
      <w:bookmarkStart w:id="15" w:name="_Toc28359003"/>
      <w:r>
        <w:rPr>
          <w:rFonts w:hint="eastAsia" w:eastAsia="宋体"/>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color w:val="auto"/>
          <w:sz w:val="24"/>
          <w:szCs w:val="24"/>
          <w:highlight w:val="none"/>
        </w:rPr>
      </w:pPr>
      <w:r/>
      <w:bookmarkStart w:id="16" w:name="_Toc38985265"/>
      <w:r/>
      <w:bookmarkStart w:id="17" w:name="_Toc35393623"/>
      <w:r/>
      <w:bookmarkStart w:id="18" w:name="_Toc28359004"/>
      <w:r/>
      <w:bookmarkStart w:id="19" w:name="_Toc28359081"/>
      <w:r/>
      <w:bookmarkStart w:id="20" w:name="_Toc35393792"/>
      <w:r>
        <w:rPr>
          <w:rFonts w:hint="eastAsia" w:ascii="Times New Roman" w:hAnsi="Times New Roman" w:cs="仿宋"/>
          <w:color w:val="auto"/>
          <w:sz w:val="24"/>
          <w:szCs w:val="24"/>
          <w:highlight w:val="none"/>
        </w:rPr>
        <w:t xml:space="preserve">（一）通用资格要求</w:t>
      </w:r>
      <w:r/>
    </w:p>
    <w:p>
      <w:pPr>
        <w:ind w:firstLine="482"/>
        <w:spacing w:line="480" w:lineRule="exact"/>
        <w:rPr>
          <w:rFonts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r>
        <w:rPr>
          <w:rFonts w:hint="eastAsia" w:ascii="宋体" w:hAnsi="宋体" w:cs="宋体"/>
          <w:color w:val="auto"/>
          <w:sz w:val="24"/>
          <w:szCs w:val="24"/>
          <w:highlight w:val="none"/>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6"/>
        <w:ind w:firstLine="480"/>
        <w:spacing w:after="0" w:line="480" w:lineRule="exact"/>
        <w:tabs>
          <w:tab w:val="left" w:pos="312" w:leader="none"/>
        </w:tabs>
        <w:rPr>
          <w:rFonts w:ascii="方正仿宋_GBK" w:hAnsi="方正仿宋_GBK" w:eastAsia="方正仿宋_GBK" w:cs="方正仿宋_GBK"/>
          <w:color w:val="auto"/>
          <w:highlight w:val="none"/>
        </w:rPr>
      </w:pPr>
      <w:r>
        <w:rPr>
          <w:rFonts w:hint="eastAsia" w:eastAsia="宋体" w:cs="仿宋"/>
          <w:color w:val="auto"/>
          <w:highlight w:val="none"/>
        </w:rPr>
        <w:t xml:space="preserve">3.落实政府采购政策需满足的资格要求：供应商提供的货物、工程或者服务符合规定情形的，对小微企业报价给予15%（工程项目为5%）的扣除，用扣除后的价格参加评审。</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（二）本项目的特定资格要求：无。</w:t>
      </w:r>
      <w:r/>
    </w:p>
    <w:p>
      <w:pPr>
        <w:pStyle w:val="849"/>
        <w:ind w:firstLine="643"/>
        <w:spacing w:before="0" w:after="0" w:line="520" w:lineRule="exact"/>
        <w:rPr>
          <w:rFonts w:eastAsia="宋体"/>
          <w:color w:val="auto"/>
          <w:sz w:val="32"/>
          <w:highlight w:val="none"/>
        </w:rPr>
      </w:pPr>
      <w:r>
        <w:rPr>
          <w:rFonts w:hint="eastAsia" w:eastAsia="宋体"/>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color w:val="auto"/>
          <w:sz w:val="24"/>
          <w:szCs w:val="24"/>
          <w:highlight w:val="none"/>
        </w:rPr>
      </w:pPr>
      <w:r/>
      <w:bookmarkStart w:id="21" w:name="_Toc28359005"/>
      <w:r/>
      <w:bookmarkStart w:id="22" w:name="_Toc35393624"/>
      <w:r/>
      <w:bookmarkStart w:id="23" w:name="_Toc35393793"/>
      <w:r/>
      <w:bookmarkStart w:id="24" w:name="_Toc38985266"/>
      <w:r/>
      <w:bookmarkStart w:id="25" w:name="_Toc28359082"/>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w:t>
      </w:r>
      <w:r>
        <w:rPr>
          <w:rFonts w:hint="eastAsia" w:ascii="Times New Roman" w:hAnsi="Times New Roman" w:cs="仿宋"/>
          <w:color w:val="auto"/>
          <w:sz w:val="24"/>
          <w:szCs w:val="24"/>
          <w:highlight w:val="none"/>
          <w:lang w:val="en-US" w:eastAsia="zh-CN"/>
        </w:rPr>
        <w:t xml:space="preserve">s</w:t>
      </w:r>
      <w:r>
        <w:rPr>
          <w:rFonts w:hint="eastAsia" w:ascii="Times New Roman" w:hAnsi="Times New Roman" w:cs="仿宋"/>
          <w:color w:val="auto"/>
          <w:sz w:val="24"/>
          <w:szCs w:val="24"/>
          <w:highlight w:val="none"/>
        </w:rPr>
        <w:t xml:space="preserve">://jszfcg.jsczt.cn/），使用CA锁登录系统后，找到本项目获取磋商文件（后缀名为“.kedt”）。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6" w:name="EB0c44ff4da61f4af989d119fe214be450"/>
      <w:r>
        <w:rPr>
          <w:rFonts w:hint="eastAsia" w:ascii="Times New Roman" w:hAnsi="Times New Roman" w:cs="仿宋"/>
          <w:color w:val="auto"/>
          <w:sz w:val="24"/>
          <w:szCs w:val="24"/>
          <w:highlight w:val="none"/>
        </w:rPr>
        <w:t xml:space="preserve">3.本项目共分</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个采购包。</w:t>
      </w:r>
      <w:bookmarkEnd w:id="21"/>
      <w:r/>
      <w:bookmarkEnd w:id="22"/>
      <w:r/>
      <w:bookmarkEnd w:id="23"/>
      <w:r/>
      <w:bookmarkEnd w:id="24"/>
      <w:r/>
      <w:bookmarkEnd w:id="25"/>
      <w:r/>
      <w:bookmarkEnd w:id="26"/>
      <w:r/>
      <w:r/>
    </w:p>
    <w:p>
      <w:pPr>
        <w:pStyle w:val="849"/>
        <w:ind w:firstLine="643"/>
        <w:spacing w:before="0" w:after="0" w:line="520" w:lineRule="exact"/>
        <w:rPr>
          <w:rFonts w:eastAsia="宋体"/>
          <w:color w:val="auto"/>
          <w:sz w:val="32"/>
          <w:highlight w:val="none"/>
        </w:rPr>
      </w:pPr>
      <w:r/>
      <w:bookmarkStart w:id="27" w:name="_Toc28359007"/>
      <w:r/>
      <w:bookmarkStart w:id="28" w:name="_Toc28359084"/>
      <w:r/>
      <w:bookmarkStart w:id="29" w:name="_Toc35393794"/>
      <w:r/>
      <w:bookmarkStart w:id="30" w:name="_Toc38985267"/>
      <w:r/>
      <w:bookmarkStart w:id="31" w:name="_Toc35393625"/>
      <w:r>
        <w:rPr>
          <w:rFonts w:hint="eastAsia" w:eastAsia="宋体"/>
          <w:color w:val="auto"/>
          <w:sz w:val="32"/>
          <w:highlight w:val="none"/>
        </w:rPr>
        <w:t xml:space="preserve">四、提交响应文件截止时间、磋商时间及地点</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4</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849"/>
        <w:ind w:firstLine="643"/>
        <w:spacing w:before="0" w:after="0" w:line="520" w:lineRule="exact"/>
        <w:rPr>
          <w:rFonts w:eastAsia="宋体"/>
          <w:color w:val="auto"/>
          <w:sz w:val="32"/>
          <w:highlight w:val="none"/>
        </w:rPr>
      </w:pPr>
      <w:r>
        <w:rPr>
          <w:rFonts w:hint="eastAsia" w:eastAsia="宋体"/>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自本公告发布之日起3个工作日。</w:t>
      </w:r>
      <w:r/>
    </w:p>
    <w:p>
      <w:pPr>
        <w:pStyle w:val="849"/>
        <w:ind w:firstLine="643"/>
        <w:spacing w:before="0" w:after="0" w:line="520" w:lineRule="exact"/>
        <w:rPr>
          <w:rFonts w:eastAsia="宋体"/>
          <w:color w:val="auto"/>
          <w:sz w:val="32"/>
          <w:highlight w:val="none"/>
        </w:rPr>
      </w:pPr>
      <w:r>
        <w:rPr>
          <w:rFonts w:hint="eastAsia" w:eastAsia="宋体"/>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2" w:name="EB64e1f522fd8c43fcb4d3ba471386b3e7"/>
      <w:r/>
      <w:bookmarkStart w:id="33" w:name="_Toc28359008"/>
      <w:r/>
      <w:bookmarkStart w:id="34" w:name="_Toc35393796"/>
      <w:r/>
      <w:bookmarkStart w:id="35" w:name="_Toc38985269"/>
      <w:r/>
      <w:bookmarkStart w:id="36" w:name="_Toc28359085"/>
      <w:r/>
      <w:bookmarkStart w:id="37" w:name="_Toc35393627"/>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3.宿迁地区“苏采云”系统技术支持客服电话：0527-84363067、0519-86722806。</w:t>
      </w:r>
      <w:bookmarkEnd w:id="3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4.质疑渠道：供应商登录“苏采云”系统“项目质疑申请”模块向采购人提出，质疑处理联系方式详见“采购人信息”；财政部门投诉受理电话：0527-84465519。</w:t>
      </w:r>
      <w:r/>
    </w:p>
    <w:p>
      <w:pPr>
        <w:pStyle w:val="849"/>
        <w:ind w:firstLine="643"/>
        <w:spacing w:before="0" w:after="0" w:line="520" w:lineRule="exact"/>
        <w:rPr>
          <w:rFonts w:eastAsia="宋体"/>
          <w:color w:val="auto"/>
          <w:sz w:val="32"/>
          <w:highlight w:val="none"/>
        </w:rPr>
      </w:pPr>
      <w:r>
        <w:rPr>
          <w:rFonts w:hint="eastAsia" w:eastAsia="宋体"/>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名 称：宿迁市宿豫区应急管理局</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地址：宿迁市宿豫区湘江路31号</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联系人：邓志</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联系方式：15161250228</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名称：宿迁市宿豫区公共资源交易中心</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w:t>
      </w:r>
      <w:bookmarkStart w:id="123" w:name="_GoBack"/>
      <w:r/>
      <w:bookmarkEnd w:id="123"/>
      <w:r>
        <w:rPr>
          <w:rFonts w:hint="eastAsia" w:ascii="Times New Roman" w:hAnsi="Times New Roman" w:cs="仿宋"/>
          <w:color w:val="auto"/>
          <w:sz w:val="24"/>
          <w:szCs w:val="24"/>
          <w:highlight w:val="none"/>
        </w:rPr>
        <w:t xml:space="preserve">址：宿豫区洪泽湖东路19号</w:t>
      </w:r>
      <w:r/>
    </w:p>
    <w:p>
      <w:pPr>
        <w:ind w:firstLine="482"/>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联系人：陈海燕</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联系方式：052784480123</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848"/>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8" w:name="_Toc11816"/>
      <w:r/>
      <w:bookmarkStart w:id="39" w:name="_Toc706"/>
      <w:r/>
      <w:bookmarkStart w:id="40" w:name="_Toc3146"/>
      <w:r>
        <w:rPr>
          <w:rFonts w:hint="eastAsia" w:ascii="Times New Roman" w:hAnsi="Times New Roman" w:eastAsia="黑体"/>
          <w:color w:val="auto"/>
          <w:sz w:val="44"/>
          <w:highlight w:val="none"/>
        </w:rPr>
        <w:t xml:space="preserve">第二章  供应商须知</w:t>
      </w:r>
      <w:bookmarkEnd w:id="3"/>
      <w:r/>
      <w:bookmarkEnd w:id="38"/>
      <w:r/>
      <w:bookmarkEnd w:id="39"/>
      <w:r/>
      <w:bookmarkEnd w:id="40"/>
      <w:r/>
      <w:bookmarkStart w:id="41" w:name="EB154f34bfcea5417199f8cf429c255bfe"/>
      <w:r/>
      <w:bookmarkEnd w:id="41"/>
      <w:r/>
      <w:bookmarkStart w:id="42" w:name="EBa8c69c4726824205bbf6fbe49f912e2d"/>
      <w:r/>
      <w:bookmarkEnd w:id="42"/>
      <w:r/>
      <w:r/>
    </w:p>
    <w:p>
      <w:pPr>
        <w:pStyle w:val="849"/>
        <w:spacing w:before="0" w:line="520" w:lineRule="exact"/>
        <w:rPr>
          <w:rFonts w:eastAsia="宋体"/>
          <w:color w:val="auto"/>
          <w:sz w:val="32"/>
          <w:highlight w:val="none"/>
        </w:rPr>
      </w:pPr>
      <w:r/>
      <w:bookmarkStart w:id="43" w:name="_Toc141869961"/>
      <w:r>
        <w:rPr>
          <w:rFonts w:hint="eastAsia" w:eastAsia="宋体"/>
          <w:color w:val="auto"/>
          <w:sz w:val="32"/>
          <w:highlight w:val="none"/>
        </w:rPr>
        <w:t xml:space="preserve">供应商须知前附表：</w:t>
      </w:r>
      <w:bookmarkEnd w:id="43"/>
      <w:r/>
      <w:r/>
    </w:p>
    <w:tbl>
      <w:tblPr>
        <w:tblStyle w:val="7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序号</w:t>
            </w:r>
            <w:r/>
          </w:p>
        </w:tc>
        <w:tc>
          <w:tcPr>
            <w:tcW w:w="1984"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内容</w:t>
            </w:r>
            <w:r/>
          </w:p>
        </w:tc>
        <w:tc>
          <w:tcPr>
            <w:tcW w:w="5975"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说明及要求</w:t>
            </w:r>
            <w:r/>
          </w:p>
        </w:tc>
      </w:tr>
      <w:tr>
        <w:trPr>
          <w:trHeight w:val="791"/>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44"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4"/>
            <w:r>
              <w:rPr>
                <w:rFonts w:hint="eastAsia" w:ascii="Times New Roman" w:hAnsi="Times New Roman" w:cs="仿宋"/>
                <w:color w:val="auto"/>
                <w:sz w:val="24"/>
                <w:szCs w:val="24"/>
                <w:highlight w:val="none"/>
              </w:rPr>
              <w:t xml:space="preserve">.货物</w:t>
            </w:r>
            <w:bookmarkStart w:id="45" w:name="EBd5c6c026f9674c39b21b31ecd0c1e7fa"/>
            <w:r>
              <w:rPr>
                <w:rFonts w:hint="eastAsia" w:ascii="Times New Roman" w:hAnsi="Times New Roman" w:cs="仿宋"/>
                <w:color w:val="auto"/>
                <w:sz w:val="24"/>
                <w:szCs w:val="24"/>
                <w:highlight w:val="none"/>
              </w:rPr>
              <w:t xml:space="preserve">采购；2.</w:t>
            </w:r>
            <w:bookmarkEnd w:id="45"/>
            <w:r>
              <w:rPr>
                <w:rFonts w:hint="eastAsia" w:ascii="Times New Roman" w:hAnsi="Times New Roman" w:cs="仿宋"/>
                <w:color w:val="auto"/>
                <w:sz w:val="24"/>
                <w:szCs w:val="24"/>
                <w:highlight w:val="none"/>
              </w:rPr>
              <w:t xml:space="preserve">服务</w:t>
            </w:r>
            <w:bookmarkStart w:id="46" w:name="EBf7d2a4f44ecb4166a93ea852e73be69f"/>
            <w:r>
              <w:rPr>
                <w:rFonts w:hint="eastAsia" w:ascii="Times New Roman" w:hAnsi="Times New Roman" w:cs="仿宋"/>
                <w:color w:val="auto"/>
                <w:sz w:val="24"/>
                <w:szCs w:val="24"/>
                <w:highlight w:val="none"/>
              </w:rPr>
              <w:t xml:space="preserve">采购；3.</w:t>
            </w:r>
            <w:bookmarkEnd w:id="46"/>
            <w:r>
              <w:rPr>
                <w:rFonts w:hint="eastAsia" w:ascii="Times New Roman" w:hAnsi="Times New Roman" w:cs="仿宋"/>
                <w:color w:val="auto"/>
                <w:sz w:val="24"/>
                <w:szCs w:val="24"/>
                <w:highlight w:val="none"/>
              </w:rPr>
              <w:t xml:space="preserve">工程采购。</w:t>
            </w:r>
            <w:r/>
          </w:p>
        </w:tc>
      </w:tr>
      <w:tr>
        <w:trPr>
          <w:trHeight w:val="408"/>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7" w:name="EBf2540e281f614ac8b4efc83b6e64d4d2"/>
            <w:r>
              <w:rPr>
                <w:rFonts w:hint="eastAsia" w:ascii="Times New Roman" w:hAnsi="Times New Roman" w:cs="仿宋"/>
                <w:color w:val="auto"/>
                <w:sz w:val="24"/>
                <w:szCs w:val="24"/>
                <w:highlight w:val="none"/>
              </w:rPr>
              <w:t xml:space="preserve">60</w:t>
            </w:r>
            <w:bookmarkEnd w:id="47"/>
            <w:r>
              <w:rPr>
                <w:rFonts w:hint="eastAsia" w:ascii="Times New Roman" w:hAnsi="Times New Roman" w:cs="仿宋"/>
                <w:color w:val="auto"/>
                <w:sz w:val="24"/>
                <w:szCs w:val="24"/>
                <w:highlight w:val="none"/>
              </w:rPr>
              <w:t xml:space="preserve">日（从提交响应文件截止之日起算）</w:t>
            </w:r>
            <w:r/>
          </w:p>
        </w:tc>
      </w:tr>
      <w:tr>
        <w:trPr>
          <w:trHeight w:val="430"/>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8" w:name="OLE_LINK8"/>
            <w:r>
              <w:rPr>
                <w:rFonts w:hint="eastAsia" w:ascii="Times New Roman" w:hAnsi="Times New Roman" w:cs="仿宋"/>
                <w:color w:val="auto"/>
                <w:sz w:val="24"/>
                <w:highlight w:val="none"/>
              </w:rPr>
              <w:t xml:space="preserve">应当符合《政</w:t>
            </w:r>
            <w:bookmarkStart w:id="49" w:name="OLE_LINK1"/>
            <w:r>
              <w:rPr>
                <w:rFonts w:hint="eastAsia" w:ascii="Times New Roman" w:hAnsi="Times New Roman" w:cs="仿宋"/>
                <w:color w:val="auto"/>
                <w:sz w:val="24"/>
                <w:highlight w:val="none"/>
              </w:rPr>
              <w:t xml:space="preserve">府采购进口产品管理办法</w:t>
            </w:r>
            <w:bookmarkEnd w:id="49"/>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8"/>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jc w:val="left"/>
              <w:spacing w:line="360" w:lineRule="exact"/>
              <w:widowControl w:val="off"/>
              <w:rPr>
                <w:rFonts w:hint="eastAsia" w:ascii="Times New Roman" w:hAnsi="Times New Roman" w:eastAsia="宋体" w:cs="仿宋"/>
                <w:color w:val="auto"/>
                <w:sz w:val="24"/>
                <w:szCs w:val="20"/>
                <w:highlight w:val="none"/>
                <w:lang w:val="en-US" w:eastAsia="zh-CN" w:bidi="ar-SA"/>
              </w:rPr>
            </w:pPr>
            <w:r>
              <w:rPr>
                <w:rFonts w:hint="eastAsia" w:ascii="Times New Roman" w:hAnsi="Times New Roman" w:eastAsia="宋体" w:cs="仿宋"/>
                <w:color w:val="auto"/>
                <w:sz w:val="24"/>
                <w:szCs w:val="20"/>
                <w:highlight w:val="none"/>
                <w:lang w:val="en-US" w:eastAsia="zh-CN" w:bidi="ar-SA"/>
              </w:rPr>
              <w:t xml:space="preserve">具体评标办法详见招标文件第三章。</w:t>
            </w:r>
            <w:r/>
          </w:p>
          <w:p>
            <w:pPr>
              <w:pStyle w:val="1065"/>
              <w:spacing w:line="360" w:lineRule="exact"/>
              <w:rPr>
                <w:rFonts w:ascii="Times New Roman" w:hAnsi="Times New Roman" w:cs="仿宋"/>
                <w:color w:val="auto"/>
                <w:sz w:val="24"/>
                <w:highlight w:val="none"/>
              </w:rPr>
            </w:pPr>
            <w:r>
              <w:rPr>
                <w:rFonts w:hint="eastAsia" w:ascii="Times New Roman" w:hAnsi="Times New Roman" w:eastAsia="宋体" w:cs="仿宋"/>
                <w:color w:val="auto"/>
                <w:sz w:val="24"/>
                <w:szCs w:val="20"/>
                <w:highlight w:val="none"/>
                <w:lang w:val="en-US" w:eastAsia="zh-CN" w:bidi="ar-SA"/>
              </w:rPr>
              <w:t xml:space="preserve">磋商小组会依据招标文件规定的评标办法和标准推荐3名成交候选人。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0"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0"/>
            <w:r>
              <w:rPr>
                <w:rFonts w:hint="eastAsia" w:ascii="Times New Roman" w:hAnsi="Times New Roman" w:cs="仿宋"/>
                <w:color w:val="auto"/>
                <w:sz w:val="24"/>
                <w:szCs w:val="24"/>
                <w:highlight w:val="none"/>
              </w:rPr>
              <w:t xml:space="preserve">允许分包，</w:t>
            </w:r>
            <w:bookmarkStart w:id="51"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1"/>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8</w:t>
            </w:r>
            <w:r/>
          </w:p>
        </w:tc>
        <w:tc>
          <w:tcPr>
            <w:tcW w:w="1984" w:type="dxa"/>
            <w:vAlign w:val="center"/>
            <w:textDirection w:val="lrTb"/>
            <w:noWrap w:val="false"/>
          </w:tcPr>
          <w:p>
            <w:pPr>
              <w:jc w:val="center"/>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代理费用收取方式及标准</w:t>
            </w:r>
            <w:r/>
          </w:p>
        </w:tc>
        <w:tc>
          <w:tcPr>
            <w:tcW w:w="5975" w:type="dxa"/>
            <w:vAlign w:val="center"/>
            <w:textDirection w:val="lrTb"/>
            <w:noWrap w:val="false"/>
          </w:tcPr>
          <w:p>
            <w:pPr>
              <w:jc w:val="left"/>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本项目不收取代理费。</w:t>
            </w:r>
            <w:r/>
          </w:p>
        </w:tc>
      </w:tr>
      <w:tr>
        <w:trPr>
          <w:trHeight w:val="604"/>
        </w:trPr>
        <w:tc>
          <w:tcPr>
            <w:tcW w:w="1101"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1、信用信息查询截止时间：资格审查结束前。由采购人在资格审查现场查询信用信息，网页截屏打印，查询结果留存并归档。</w:t>
            </w:r>
            <w:r/>
          </w:p>
        </w:tc>
      </w:tr>
    </w:tbl>
    <w:p>
      <w:pPr>
        <w:rPr>
          <w:rFonts w:ascii="仿宋" w:hAnsi="仿宋" w:eastAsia="仿宋" w:cs="仿宋"/>
          <w:color w:val="auto"/>
          <w:highlight w:val="none"/>
        </w:rPr>
      </w:pPr>
      <w:r/>
      <w:bookmarkStart w:id="52" w:name="EBc9d8a0a6c333409599b28034cbc893d2"/>
      <w:r/>
      <w:bookmarkEnd w:id="52"/>
      <w:r/>
      <w:bookmarkStart w:id="53" w:name="_Toc141869962"/>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jc w:val="left"/>
        <w:widowControl/>
        <w:rPr>
          <w:rFonts w:ascii="Arial" w:hAnsi="Arial" w:cs="Arial"/>
          <w:color w:val="auto"/>
          <w:sz w:val="32"/>
          <w:highlight w:val="none"/>
        </w:rPr>
      </w:pPr>
      <w:r>
        <w:rPr>
          <w:color w:val="auto"/>
          <w:sz w:val="32"/>
          <w:highlight w:val="none"/>
        </w:rPr>
        <w:br w:type="page" w:clear="all"/>
      </w:r>
      <w:r/>
    </w:p>
    <w:p>
      <w:pPr>
        <w:pStyle w:val="849"/>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一、总 则</w:t>
      </w:r>
      <w:bookmarkEnd w:id="53"/>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849"/>
        <w:ind w:firstLine="320"/>
        <w:spacing w:before="0" w:after="0" w:line="520" w:lineRule="exact"/>
        <w:rPr>
          <w:rFonts w:ascii="黑体" w:hAnsi="黑体" w:eastAsia="黑体" w:cs="黑体"/>
          <w:color w:val="auto"/>
          <w:sz w:val="32"/>
          <w:highlight w:val="none"/>
        </w:rPr>
      </w:pPr>
      <w:r/>
      <w:bookmarkStart w:id="54" w:name="_Toc141869963"/>
      <w:r>
        <w:rPr>
          <w:rFonts w:hint="eastAsia" w:ascii="黑体" w:hAnsi="黑体" w:eastAsia="黑体" w:cs="黑体"/>
          <w:color w:val="auto"/>
          <w:sz w:val="32"/>
          <w:highlight w:val="none"/>
        </w:rPr>
        <w:t xml:space="preserve">二、竞争性磋商文件</w:t>
      </w:r>
      <w:bookmarkEnd w:id="54"/>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6、政府采购政策</w:t>
      </w:r>
      <w:r/>
    </w:p>
    <w:p>
      <w:pPr>
        <w:ind w:firstLine="482"/>
        <w:spacing w:line="480" w:lineRule="exact"/>
        <w:rPr>
          <w:rFonts w:ascii="Times New Roman" w:hAnsi="Times New Roman" w:cs="仿宋"/>
          <w:color w:val="auto"/>
          <w:sz w:val="24"/>
          <w:highlight w:val="none"/>
          <w:u w:val="single"/>
        </w:rPr>
      </w:pPr>
      <w:r>
        <w:rPr>
          <w:rFonts w:hint="eastAsia" w:ascii="Times New Roman" w:hAnsi="Times New Roman" w:cs="仿宋"/>
          <w:color w:val="auto"/>
          <w:sz w:val="24"/>
          <w:highlight w:val="none"/>
        </w:rPr>
        <w:t xml:space="preserve">本项目落实的政府采购政策对应序号为</w:t>
      </w:r>
      <w:r>
        <w:rPr>
          <w:rFonts w:hint="eastAsia" w:ascii="Times New Roman" w:hAnsi="Times New Roman" w:cs="仿宋"/>
          <w:color w:val="auto"/>
          <w:sz w:val="24"/>
          <w:highlight w:val="none"/>
          <w:u w:val="single"/>
        </w:rPr>
        <w:t xml:space="preserve">6.1</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rPr>
        <w:t xml:space="preserve">15%</w:t>
      </w:r>
      <w:r>
        <w:rPr>
          <w:rFonts w:hint="eastAsia" w:ascii="Times New Roman" w:hAnsi="Times New Roman" w:cs="仿宋"/>
          <w:color w:val="auto"/>
          <w:sz w:val="24"/>
          <w:highlight w:val="none"/>
        </w:rPr>
        <w:t xml:space="preserve">（工程项目为5%）的扣除，用扣除后的价格参加评审。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ascii="Times New Roman" w:hAnsi="Times New Roman" w:cs="仿宋"/>
          <w:color w:val="auto"/>
          <w:sz w:val="24"/>
          <w:highlight w:val="none"/>
        </w:rPr>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849"/>
        <w:ind w:firstLine="320"/>
        <w:spacing w:before="0" w:after="0" w:line="520" w:lineRule="exact"/>
        <w:rPr>
          <w:rFonts w:ascii="黑体" w:hAnsi="黑体" w:eastAsia="黑体" w:cs="黑体"/>
          <w:color w:val="auto"/>
          <w:sz w:val="32"/>
          <w:highlight w:val="none"/>
        </w:rPr>
      </w:pPr>
      <w:r/>
      <w:bookmarkStart w:id="55" w:name="_Toc141869964"/>
      <w:r>
        <w:rPr>
          <w:rFonts w:hint="eastAsia" w:ascii="黑体" w:hAnsi="黑体" w:eastAsia="黑体" w:cs="黑体"/>
          <w:color w:val="auto"/>
          <w:sz w:val="32"/>
          <w:highlight w:val="none"/>
        </w:rPr>
        <w:t xml:space="preserve">三、响应文件的编制</w:t>
      </w:r>
      <w:bookmarkEnd w:id="55"/>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color w:val="auto"/>
          <w:sz w:val="24"/>
          <w:highlight w:val="none"/>
        </w:rPr>
      </w:pPr>
      <w:r>
        <w:rPr>
          <w:rFonts w:ascii="Times New Roman" w:hAnsi="Times New Roman"/>
          <w:color w:val="auto"/>
          <w:sz w:val="24"/>
          <w:highlight w:val="none"/>
        </w:rPr>
        <w:t xml:space="preserve">9、响应文件构成</w:t>
      </w:r>
      <w:r/>
    </w:p>
    <w:p>
      <w:pPr>
        <w:ind w:firstLine="482"/>
        <w:spacing w:line="480" w:lineRule="exact"/>
        <w:rPr>
          <w:rFonts w:ascii="Times New Roman" w:hAnsi="Times New Roman"/>
          <w:color w:val="auto"/>
          <w:sz w:val="24"/>
          <w:highlight w:val="none"/>
        </w:rPr>
      </w:pPr>
      <w:r/>
      <w:bookmarkStart w:id="56"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color w:val="auto"/>
          <w:sz w:val="24"/>
          <w:highlight w:val="none"/>
        </w:rPr>
      </w:pPr>
      <w:r>
        <w:rPr>
          <w:rFonts w:ascii="Times New Roman" w:hAnsi="Times New Roman"/>
          <w:color w:val="auto"/>
          <w:sz w:val="24"/>
          <w:highlight w:val="none"/>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6"/>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7" w:name="EB2c6535ca97b046d89f956e109e785ae2"/>
      <w:r>
        <w:rPr>
          <w:rFonts w:hint="eastAsia" w:ascii="Times New Roman" w:hAnsi="Times New Roman" w:cs="仿宋"/>
          <w:color w:val="auto"/>
          <w:sz w:val="24"/>
          <w:highlight w:val="none"/>
        </w:rPr>
        <w:t xml:space="preserve">本项目不收取磋商保证金。</w:t>
      </w:r>
      <w:bookmarkEnd w:id="57"/>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8"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color w:val="auto"/>
          <w:sz w:val="24"/>
          <w:szCs w:val="21"/>
          <w:highlight w:val="none"/>
        </w:rPr>
        <w:t xml:space="preserve">。</w:t>
      </w:r>
      <w:r/>
    </w:p>
    <w:p>
      <w:pPr>
        <w:pStyle w:val="849"/>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四、响应文件的提交</w:t>
      </w:r>
      <w:bookmarkEnd w:id="58"/>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849"/>
        <w:ind w:firstLine="320"/>
        <w:spacing w:before="0" w:after="0" w:line="520" w:lineRule="exact"/>
        <w:rPr>
          <w:rFonts w:ascii="黑体" w:hAnsi="黑体" w:eastAsia="黑体" w:cs="黑体"/>
          <w:color w:val="auto"/>
          <w:sz w:val="32"/>
          <w:highlight w:val="none"/>
        </w:rPr>
      </w:pPr>
      <w:r/>
      <w:bookmarkStart w:id="59" w:name="_Toc141869967"/>
      <w:r>
        <w:rPr>
          <w:rFonts w:hint="eastAsia" w:ascii="黑体" w:hAnsi="黑体" w:eastAsia="黑体" w:cs="黑体"/>
          <w:color w:val="auto"/>
          <w:sz w:val="32"/>
          <w:highlight w:val="none"/>
        </w:rPr>
        <w:t xml:space="preserve">五、磋商程序及最后报价</w:t>
      </w:r>
      <w:bookmarkEnd w:id="59"/>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15.3供应商在磋商全过程中应保持通讯畅通，及时登录“苏采云”系统查阅、答复相关信息。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16、磋商小组</w:t>
      </w:r>
      <w:bookmarkStart w:id="60" w:name="OLE_LINK3"/>
      <w:r/>
      <w:r/>
    </w:p>
    <w:p>
      <w:pPr>
        <w:ind w:firstLine="482"/>
        <w:spacing w:line="480" w:lineRule="exact"/>
        <w:rPr>
          <w:rFonts w:ascii="Times New Roman" w:hAnsi="Times New Roman" w:cs="仿宋"/>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60"/>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17、磋商程序</w:t>
      </w:r>
      <w:r/>
    </w:p>
    <w:p>
      <w:pPr>
        <w:ind w:firstLine="480"/>
        <w:spacing w:line="4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17.1资格审查</w:t>
      </w:r>
      <w:r/>
    </w:p>
    <w:p>
      <w:pPr>
        <w:ind w:firstLine="480"/>
        <w:spacing w:line="4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17.2符合性审查</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bookmarkStart w:id="62" w:name="_Toc141869966"/>
      <w:r>
        <w:rPr>
          <w:rFonts w:ascii="Times New Roman" w:hAnsi="Times New Roman" w:eastAsia="Times New Roman"/>
          <w:color w:val="auto"/>
          <w:sz w:val="24"/>
          <w:highlight w:val="none"/>
        </w:rPr>
        <w:t xml:space="preserve">17.</w:t>
      </w:r>
      <w:r>
        <w:rPr>
          <w:rFonts w:hint="eastAsia" w:ascii="Times New Roman" w:hAnsi="Times New Roman"/>
          <w:color w:val="auto"/>
          <w:sz w:val="24"/>
          <w:highlight w:val="none"/>
        </w:rPr>
        <w:t xml:space="preserve">9</w:t>
      </w:r>
      <w:r>
        <w:rPr>
          <w:rFonts w:ascii="宋体" w:hAnsi="宋体" w:cs="宋体"/>
          <w:color w:val="auto"/>
          <w:sz w:val="24"/>
          <w:highlight w:val="none"/>
        </w:rPr>
        <w:t xml:space="preserve">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审查</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17.</w:t>
      </w:r>
      <w:r>
        <w:rPr>
          <w:rFonts w:hint="eastAsia" w:ascii="Times New Roman" w:hAnsi="Times New Roman"/>
          <w:color w:val="auto"/>
          <w:sz w:val="24"/>
          <w:highlight w:val="none"/>
        </w:rPr>
        <w:t xml:space="preserve">9</w:t>
      </w:r>
      <w:r>
        <w:rPr>
          <w:rFonts w:ascii="Times New Roman" w:hAnsi="Times New Roman" w:eastAsia="Times New Roman"/>
          <w:color w:val="auto"/>
          <w:sz w:val="24"/>
          <w:highlight w:val="none"/>
        </w:rPr>
        <w:t xml:space="preserve">.1</w:t>
      </w:r>
      <w:r>
        <w:rPr>
          <w:rFonts w:ascii="宋体" w:hAnsi="宋体" w:cs="宋体"/>
          <w:color w:val="auto"/>
          <w:sz w:val="24"/>
          <w:highlight w:val="none"/>
        </w:rPr>
        <w:t xml:space="preserve">评标过程中出现下列情形之一的，</w:t>
      </w:r>
      <w:r>
        <w:rPr>
          <w:rFonts w:hint="eastAsia" w:ascii="宋体" w:hAnsi="宋体" w:cs="宋体"/>
          <w:color w:val="auto"/>
          <w:sz w:val="24"/>
          <w:highlight w:val="none"/>
          <w:lang w:val="en-US" w:eastAsia="zh-CN"/>
        </w:rPr>
        <w:t xml:space="preserve">磋商小组</w:t>
      </w:r>
      <w:r>
        <w:rPr>
          <w:rFonts w:ascii="宋体" w:hAnsi="宋体" w:cs="宋体"/>
          <w:color w:val="auto"/>
          <w:sz w:val="24"/>
          <w:highlight w:val="none"/>
        </w:rPr>
        <w:t xml:space="preserve">应当启动异常低价投标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审查程序：</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（3）投标（响应）报价低于采购项目最高限价45%的，即投标（响应）报价&lt;采购项目最高限价×45%； </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 </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olor w:val="auto"/>
          <w:sz w:val="24"/>
          <w:highlight w:val="none"/>
          <w:lang w:val="en-US" w:eastAsia="zh-CN"/>
        </w:rPr>
        <w:t xml:space="preserve">17.10</w:t>
      </w:r>
      <w:r>
        <w:rPr>
          <w:rFonts w:hint="eastAsia" w:ascii="宋体" w:hAnsi="宋体" w:cs="宋体"/>
          <w:color w:val="auto"/>
          <w:sz w:val="24"/>
          <w:highlight w:val="none"/>
        </w:rPr>
        <w:t xml:space="preserve">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63"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3"/>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849"/>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六、无效响应、采购活动终止、</w:t>
      </w:r>
      <w:bookmarkEnd w:id="62"/>
      <w:r>
        <w:rPr>
          <w:rFonts w:hint="eastAsia" w:ascii="黑体" w:hAnsi="黑体" w:eastAsia="黑体" w:cs="黑体"/>
          <w:color w:val="auto"/>
          <w:sz w:val="32"/>
          <w:highlight w:val="none"/>
        </w:rPr>
        <w:t xml:space="preserve">恶意串通及取消成交候选资格情形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18.7政务信息系统采购中，磋商小组启动异常低价响应审查后，投标（响应）供应商不提供书面说明、证明材料，或者磋商小组认为投标（响应）供应商提供的书面说明、证明材料不能证明其最后报价合理性的。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19、采购活动终止情形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w:t>
      </w:r>
      <w:bookmarkStart w:id="64" w:name="OLE_LINK2"/>
      <w:r>
        <w:rPr>
          <w:rFonts w:hint="eastAsia" w:ascii="Times New Roman" w:hAnsi="Times New Roman" w:cs="仿宋"/>
          <w:color w:val="auto"/>
          <w:sz w:val="24"/>
          <w:highlight w:val="none"/>
        </w:rPr>
        <w:t xml:space="preserve">取消成交（候选）供应商资格</w:t>
      </w:r>
      <w:bookmarkEnd w:id="64"/>
      <w:r>
        <w:rPr>
          <w:rFonts w:hint="eastAsia" w:ascii="Times New Roman" w:hAnsi="Times New Roman" w:cs="仿宋"/>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849"/>
        <w:ind w:firstLine="320"/>
        <w:spacing w:before="0" w:after="0" w:line="520" w:lineRule="exact"/>
        <w:rPr>
          <w:rFonts w:ascii="黑体" w:hAnsi="黑体" w:eastAsia="黑体" w:cs="黑体"/>
          <w:color w:val="auto"/>
          <w:sz w:val="32"/>
          <w:highlight w:val="none"/>
        </w:rPr>
      </w:pPr>
      <w:r/>
      <w:bookmarkStart w:id="65" w:name="_Toc141869968"/>
      <w:r>
        <w:rPr>
          <w:rFonts w:hint="eastAsia" w:ascii="黑体" w:hAnsi="黑体" w:eastAsia="黑体" w:cs="黑体"/>
          <w:color w:val="auto"/>
          <w:sz w:val="32"/>
          <w:highlight w:val="none"/>
        </w:rPr>
        <w:t xml:space="preserve">七、成交及合同签订</w:t>
      </w:r>
      <w:bookmarkEnd w:id="65"/>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color w:val="auto"/>
          <w:sz w:val="24"/>
          <w:highlight w:val="none"/>
        </w:rPr>
      </w:pPr>
      <w:r/>
      <w:bookmarkStart w:id="66" w:name="_Toc141869969"/>
      <w:r>
        <w:rPr>
          <w:rFonts w:hint="eastAsia" w:ascii="Times New Roman" w:hAnsi="Times New Roman" w:cs="仿宋"/>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（1）</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rPr>
        <w:t xml:space="preserve">% （</w:t>
      </w:r>
      <w:bookmarkStart w:id="67" w:name="_Hlk187763955"/>
      <w:r>
        <w:rPr>
          <w:rFonts w:hint="eastAsia" w:ascii="Times New Roman" w:hAnsi="Times New Roman" w:cs="仿宋"/>
          <w:color w:val="auto"/>
          <w:sz w:val="24"/>
          <w:highlight w:val="none"/>
        </w:rPr>
        <w:t xml:space="preserve">履约保证金原提交金额的6折</w:t>
      </w:r>
      <w:bookmarkEnd w:id="67"/>
      <w:r>
        <w:rPr>
          <w:rFonts w:hint="eastAsia" w:ascii="Times New Roman" w:hAnsi="Times New Roman" w:cs="仿宋"/>
          <w:color w:val="auto"/>
          <w:sz w:val="24"/>
          <w:highlight w:val="none"/>
        </w:rPr>
        <w:t xml:space="preserve">）提交。</w:t>
      </w:r>
      <w:bookmarkStart w:id="68" w:name="_Hlk187842952"/>
      <w:r>
        <w:rPr>
          <w:rFonts w:hint="eastAsia" w:ascii="Times New Roman" w:hAnsi="Times New Roman" w:cs="仿宋"/>
          <w:color w:val="auto"/>
          <w:sz w:val="24"/>
          <w:highlight w:val="none"/>
        </w:rPr>
        <w:t xml:space="preserve">办理流程、偿付等内容见江苏政府采购网“保险保函”模块。</w:t>
      </w:r>
      <w:bookmarkEnd w:id="68"/>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highlight w:val="none"/>
        </w:rPr>
        <w:t xml:space="preserve">26、线上融资</w:t>
      </w:r>
      <w:r/>
    </w:p>
    <w:p>
      <w:pPr>
        <w:ind w:firstLine="480"/>
        <w:spacing w:line="480" w:lineRule="exact"/>
        <w:rPr>
          <w:rFonts w:ascii="Times New Roman" w:hAnsi="Times New Roman" w:cs="仿宋"/>
          <w:color w:val="auto"/>
          <w:sz w:val="24"/>
          <w:szCs w:val="24"/>
          <w:highlight w:val="none"/>
        </w:rPr>
      </w:pPr>
      <w:r>
        <w:rPr>
          <w:rFonts w:hint="eastAsia" w:ascii="宋体" w:hAnsi="宋体"/>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r/>
    </w:p>
    <w:p>
      <w:pPr>
        <w:pStyle w:val="849"/>
        <w:ind w:firstLine="320"/>
        <w:spacing w:before="0" w:after="0" w:line="520" w:lineRule="exact"/>
        <w:rPr>
          <w:rFonts w:ascii="黑体" w:hAnsi="黑体" w:eastAsia="黑体" w:cs="黑体"/>
          <w:color w:val="auto"/>
          <w:sz w:val="32"/>
          <w:highlight w:val="none"/>
        </w:rPr>
      </w:pPr>
      <w:r/>
      <w:bookmarkStart w:id="69" w:name="_Toc141869970"/>
      <w:r>
        <w:rPr>
          <w:rFonts w:hint="eastAsia" w:ascii="黑体" w:hAnsi="黑体" w:eastAsia="黑体" w:cs="黑体"/>
          <w:color w:val="auto"/>
          <w:sz w:val="32"/>
          <w:highlight w:val="none"/>
        </w:rPr>
        <w:t xml:space="preserve">八、质疑与投诉</w:t>
      </w:r>
      <w:bookmarkEnd w:id="69"/>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28.1供应商认为采购文件、采购过程和中标结果使自己的权益受到损害的，可以在知道或者应知其权益受到损害之日起七个工作日内，通过 CA 数字证书登录“苏采云”系统，从“项目质疑申请”模块向采购人提出质疑。质疑联系部门、联系电话、通讯地址详见采购公告。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848"/>
        <w:jc w:val="center"/>
        <w:spacing w:before="200"/>
        <w:rPr>
          <w:rFonts w:ascii="Times New Roman" w:hAnsi="Times New Roman" w:eastAsia="黑体"/>
          <w:color w:val="auto"/>
          <w:sz w:val="44"/>
          <w:highlight w:val="none"/>
        </w:rPr>
      </w:pPr>
      <w:r/>
      <w:bookmarkStart w:id="70" w:name="_Toc141869971"/>
      <w:r/>
      <w:bookmarkStart w:id="71" w:name="_Toc3418"/>
      <w:r/>
      <w:bookmarkStart w:id="72" w:name="_Toc14692"/>
      <w:r/>
      <w:bookmarkStart w:id="73" w:name="_Toc5506"/>
      <w:r>
        <w:rPr>
          <w:rFonts w:hint="eastAsia" w:ascii="Times New Roman" w:hAnsi="Times New Roman" w:eastAsia="黑体"/>
          <w:color w:val="auto"/>
          <w:sz w:val="44"/>
          <w:highlight w:val="none"/>
        </w:rPr>
        <w:t xml:space="preserve">第三章  </w:t>
      </w:r>
      <w:bookmarkEnd w:id="70"/>
      <w:r/>
      <w:bookmarkEnd w:id="71"/>
      <w:r/>
      <w:bookmarkEnd w:id="72"/>
      <w:r>
        <w:rPr>
          <w:rFonts w:hint="eastAsia" w:ascii="Times New Roman" w:hAnsi="Times New Roman" w:eastAsia="黑体"/>
          <w:color w:val="auto"/>
          <w:sz w:val="44"/>
          <w:highlight w:val="none"/>
        </w:rPr>
        <w:t xml:space="preserve">评审方法与评审标准</w:t>
      </w:r>
      <w:bookmarkEnd w:id="73"/>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磋商声明及承诺函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cs="仿宋"/>
                <w:color w:val="auto"/>
                <w:sz w:val="24"/>
                <w:szCs w:val="24"/>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bl>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磋商报价表及分项报价表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r>
        <w:trPr>
          <w:trHeight w:val="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符合磋商文件要求</w:t>
            </w:r>
            <w:r/>
          </w:p>
        </w:tc>
      </w:tr>
    </w:tbl>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color w:val="auto"/>
          <w:sz w:val="24"/>
          <w:highlight w:val="none"/>
        </w:rPr>
      </w:pPr>
      <w:r/>
      <w:bookmarkStart w:id="74" w:name="EB1a5d8b2c3833482f95a1f101c76adb9d"/>
      <w:r>
        <w:rPr>
          <w:rFonts w:hint="eastAsia" w:ascii="Times New Roman" w:hAnsi="Times New Roman" w:cs="仿宋"/>
          <w:color w:val="auto"/>
          <w:sz w:val="24"/>
          <w:highlight w:val="none"/>
        </w:rPr>
        <w:t xml:space="preserve">四</w:t>
      </w:r>
      <w:r>
        <w:rPr>
          <w:rFonts w:ascii="Times New Roman" w:hAnsi="Times New Roman" w:cs="仿宋"/>
          <w:color w:val="auto"/>
          <w:sz w:val="24"/>
          <w:highlight w:val="none"/>
        </w:rPr>
        <w:t xml:space="preserve">、</w:t>
      </w:r>
      <w:bookmarkEnd w:id="74"/>
      <w:r>
        <w:rPr>
          <w:rFonts w:hint="eastAsia" w:ascii="Times New Roman" w:hAnsi="Times New Roman" w:cs="仿宋"/>
          <w:color w:val="auto"/>
          <w:sz w:val="24"/>
          <w:highlight w:val="none"/>
        </w:rPr>
        <w:t xml:space="preserve">评审标准</w:t>
      </w:r>
      <w:r/>
    </w:p>
    <w:tbl>
      <w:tblPr>
        <w:tblStyle w:val="773"/>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4"/>
      </w:tblGrid>
      <w:tr>
        <w:trPr>
          <w:jc w:val="center"/>
          <w:trHeight w:val="5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bookmarkStart w:id="75" w:name="EBd5bea3a3c3254523b93c8abaa514fb10"/>
            <w:r/>
            <w:bookmarkEnd w:id="75"/>
            <w:r/>
            <w:bookmarkStart w:id="76" w:name="RANGE!A1"/>
            <w:r/>
            <w:bookmarkStart w:id="77" w:name="_Toc10422"/>
            <w:r>
              <w:rPr>
                <w:rFonts w:hint="eastAsia" w:ascii="宋体" w:hAnsi="宋体" w:eastAsia="宋体" w:cs="宋体"/>
                <w:color w:val="auto"/>
                <w:sz w:val="22"/>
                <w:szCs w:val="22"/>
                <w:highlight w:val="none"/>
                <w:lang w:val="en-US" w:eastAsia="zh-CN" w:bidi="ar"/>
              </w:rPr>
              <w:t xml:space="preserve">评审因素</w:t>
            </w:r>
            <w:bookmarkEnd w:id="76"/>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rPr>
                <w:rFonts w:hint="eastAsia" w:ascii="宋体" w:hAnsi="宋体" w:eastAsia="宋体" w:cs="宋体"/>
                <w:color w:val="auto"/>
                <w:sz w:val="22"/>
                <w:szCs w:val="22"/>
                <w:highlight w:val="none"/>
                <w:lang w:val="en-US" w:eastAsia="zh-CN" w:bidi="ar"/>
              </w:rPr>
              <w:t xml:space="preserve">分数</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rPr>
                <w:rFonts w:hint="eastAsia" w:ascii="宋体" w:hAnsi="宋体" w:eastAsia="宋体" w:cs="宋体"/>
                <w:color w:val="auto"/>
                <w:sz w:val="22"/>
                <w:szCs w:val="22"/>
                <w:highlight w:val="none"/>
                <w:lang w:val="en-US" w:eastAsia="zh-CN" w:bidi="ar"/>
              </w:rPr>
              <w:t xml:space="preserve">评审标准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rPr>
                <w:rFonts w:hint="eastAsia" w:ascii="宋体" w:hAnsi="宋体" w:eastAsia="宋体" w:cs="宋体"/>
                <w:color w:val="auto"/>
                <w:sz w:val="22"/>
                <w:szCs w:val="22"/>
                <w:highlight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rPr>
                <w:rFonts w:hint="eastAsia" w:ascii="宋体" w:hAnsi="宋体" w:eastAsia="宋体" w:cs="宋体"/>
                <w:color w:val="auto"/>
                <w:sz w:val="22"/>
                <w:szCs w:val="22"/>
                <w:highlight w:val="none"/>
                <w:lang w:val="en-US" w:eastAsia="zh-CN" w:bidi="ar"/>
              </w:rPr>
              <w:t xml:space="preserve">10.00分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bidi="ar"/>
              </w:rPr>
              <w:suppressLineNumbers w:val="0"/>
            </w:pPr>
            <w:r>
              <w:rPr>
                <w:rFonts w:hint="eastAsia" w:ascii="宋体" w:hAnsi="宋体" w:eastAsia="宋体" w:cs="宋体"/>
                <w:color w:val="auto"/>
                <w:sz w:val="22"/>
                <w:szCs w:val="22"/>
                <w:highlight w:val="none"/>
              </w:rPr>
              <w:t xml:space="preserve">采用低价优先法计算，即满足</w:t>
            </w:r>
            <w:r>
              <w:rPr>
                <w:rFonts w:hint="eastAsia" w:ascii="宋体" w:hAnsi="宋体" w:eastAsia="宋体" w:cs="宋体"/>
                <w:color w:val="auto"/>
                <w:sz w:val="22"/>
                <w:szCs w:val="22"/>
                <w:highlight w:val="none"/>
                <w:lang w:val="en-US" w:eastAsia="zh-CN"/>
              </w:rPr>
              <w:t xml:space="preserve">磋商</w:t>
            </w:r>
            <w:r>
              <w:rPr>
                <w:rFonts w:hint="eastAsia" w:ascii="宋体" w:hAnsi="宋体" w:eastAsia="宋体" w:cs="宋体"/>
                <w:color w:val="auto"/>
                <w:sz w:val="22"/>
                <w:szCs w:val="22"/>
                <w:highlight w:val="none"/>
              </w:rPr>
              <w:t xml:space="preserve">文件要求且报价最低的供应商的价格为评标基准价，其价格分为满分。其他供应商投标报价得分=（评标基准价/投标报价）×10。注：符合条件的小企业（含小型、微型企业）参与投标，对小型和微型企业产品的价格给予15%的扣除，用扣除后的价格参与评审。</w:t>
            </w:r>
            <w:r/>
          </w:p>
        </w:tc>
      </w:tr>
      <w:tr>
        <w:trPr>
          <w:jc w:val="center"/>
          <w:trHeight w:val="160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9.00分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投标人自2023年1月1日以来（以合同签订时间为准）具有类似软件信息化项目业绩的，每有一个得3分，本项最高得9分。</w:t>
            </w:r>
            <w:r/>
          </w:p>
          <w:p>
            <w:pPr>
              <w:pStyle w:val="778"/>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注：响应文件中须同时提供</w:t>
            </w:r>
            <w:r>
              <w:rPr>
                <w:rFonts w:hint="eastAsia" w:ascii="Times New Roman" w:hAnsi="Times New Roman" w:cs="宋体"/>
                <w:szCs w:val="24"/>
              </w:rPr>
              <w:t xml:space="preserve">合同、验收合格证明材料电子件（主要内容清晰可见，含主要标的物、合同金额和合同盖章页等），未提供或提供不全不得分。</w:t>
            </w:r>
            <w:r/>
          </w:p>
        </w:tc>
      </w:tr>
      <w:tr>
        <w:trPr>
          <w:jc w:val="center"/>
          <w:trHeight w:val="101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企业证书</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3.00分</w:t>
            </w:r>
            <w:r/>
          </w:p>
        </w:tc>
        <w:tc>
          <w:tcPr>
            <w:tcBorders>
              <w:top w:val="single" w:color="000000" w:sz="4" w:space="0"/>
              <w:left w:val="single" w:color="000000" w:sz="4" w:space="0"/>
              <w:bottom w:val="single" w:color="000000" w:sz="4" w:space="0"/>
              <w:right w:val="single" w:color="000000" w:sz="4" w:space="0"/>
            </w:tcBorders>
            <w:tcW w:w="643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投标人具有有效期内的质量管理体系、职业健康安全管理体系、CMMI5软件能力成熟度模型认证证书的，每提供一个得1分，最高得3分。注：提供相关证书复印件，未提供不得分。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注：投标文件中提供上述相关证书电子件和在国家市场监督管理总局全国认证认可信息公共服务平台查询认证有效的页面截图，未提供的不得分。</w:t>
            </w:r>
            <w:r/>
          </w:p>
        </w:tc>
      </w:tr>
      <w:tr>
        <w:trPr>
          <w:jc w:val="center"/>
          <w:trHeight w:val="101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软件著作</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3.00分</w:t>
            </w:r>
            <w:r/>
          </w:p>
        </w:tc>
        <w:tc>
          <w:tcPr>
            <w:tcBorders>
              <w:top w:val="single" w:color="000000" w:sz="4" w:space="0"/>
              <w:left w:val="single" w:color="000000" w:sz="4" w:space="0"/>
              <w:bottom w:val="single" w:color="000000" w:sz="4" w:space="0"/>
              <w:right w:val="single" w:color="000000" w:sz="4" w:space="0"/>
            </w:tcBorders>
            <w:tcW w:w="6431" w:type="dxa"/>
            <w:vAlign w:val="top"/>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持有国家版权局颁发、著作权仅为投标人自身的计算机软件著作权登记证书，软著功能涵盖以下方向：城市生命线、大数据分析、社会治理预警预测、无人机智慧巡检或双碳管理能耗等，每提供1份得1分，最高得3分。 </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注：同一软件多个版本仅计1份；须提供加盖公章的证书扫描件，证书发证日期须早于招标公告发布之日，否则不予计分。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人员配备</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15.00分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1.拟派的项目负责人具有网络工程师、信息系统项目管理师、系统分析师证书的，每有一个得2分，最高得6分。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2.拟派的技术负责人具有网络规划设计师、网络工程师证书的，每有一个得2分，最高得4分。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3.拟派的项目组成员（不含项目负责人、技术负责人）具有软件设计师、数据库系统工程师、信息系统管理工程师、系统架构设计师和注册信息安全管理人员证书的，每有一个得1分，最高得5分。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注：①本条款认可证书合法发证机关为人力资源社会保障部、工业和信息化部、工业和信息化部教育与考试中心、省级人力资源社会保障主管部门、中国信息安全测评中心；各类行业协会、商业培训机构、第三方企业机构颁发证书不予计分；</w:t>
            </w:r>
            <w:r/>
          </w:p>
          <w:p>
            <w:pPr>
              <w:jc w:val="left"/>
              <w:widowControl/>
              <w:rPr>
                <w:rFonts w:hint="eastAsia" w:ascii="宋体" w:hAnsi="宋体" w:eastAsia="宋体" w:cs="宋体"/>
                <w:color w:val="auto"/>
                <w:sz w:val="22"/>
                <w:highlight w:val="none"/>
                <w:lang w:val="en-US" w:eastAsia="zh-CN" w:bidi="ar"/>
              </w:rPr>
            </w:pPr>
            <w:r>
              <w:rPr>
                <w:rFonts w:hint="eastAsia" w:ascii="宋体" w:hAnsi="宋体" w:eastAsia="宋体" w:cs="宋体"/>
                <w:color w:val="auto"/>
                <w:sz w:val="22"/>
                <w:highlight w:val="none"/>
                <w:lang w:val="en-US" w:eastAsia="zh-CN" w:bidi="ar"/>
              </w:rPr>
              <w:t xml:space="preserve">②</w:t>
            </w:r>
            <w:r>
              <w:rPr>
                <w:rFonts w:hint="eastAsia" w:ascii="宋体" w:hAnsi="宋体" w:eastAsia="宋体" w:cs="宋体"/>
                <w:color w:val="auto"/>
                <w:sz w:val="22"/>
                <w:szCs w:val="22"/>
                <w:highlight w:val="none"/>
                <w:lang w:val="en-US" w:eastAsia="zh-CN" w:bidi="ar"/>
              </w:rPr>
              <w:t xml:space="preserve">以上人员须提供相关证书电子件和2026年5月（含）以来任意一个月供应商为其缴纳的社会保险证明电子件，证明以社保主管部门出具的为准，否则不得分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③项目组成员具有多个证书的，仅计取一个，</w:t>
            </w:r>
            <w:r>
              <w:rPr>
                <w:rFonts w:hint="eastAsia" w:ascii="宋体" w:hAnsi="宋体" w:eastAsia="宋体" w:cs="宋体"/>
                <w:color w:val="auto"/>
                <w:sz w:val="22"/>
                <w:szCs w:val="22"/>
                <w:highlight w:val="none"/>
                <w:lang w:val="en-US" w:eastAsia="zh-CN" w:bidi="ar"/>
              </w:rPr>
              <w:t xml:space="preserve">不可重复计分</w:t>
            </w:r>
            <w:r>
              <w:rPr>
                <w:rFonts w:hint="eastAsia" w:ascii="宋体" w:hAnsi="宋体" w:eastAsia="宋体" w:cs="宋体"/>
                <w:color w:val="auto"/>
                <w:sz w:val="22"/>
                <w:szCs w:val="22"/>
                <w:highlight w:val="none"/>
                <w:lang w:val="en-US" w:eastAsia="zh-CN" w:bidi="ar"/>
              </w:rPr>
              <w:t xml:space="preserve">，项目负责人、技术负责人、项目组成员须为不同人员，不得兼任；</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项目现状和需求理解</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5.00分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针对采购文件“第四章 采购需求”中“四、项目需求”，结合</w:t>
            </w:r>
            <w:r>
              <w:rPr>
                <w:rFonts w:hint="eastAsia" w:ascii="宋体" w:hAnsi="宋体" w:eastAsia="宋体" w:cs="宋体"/>
                <w:color w:val="auto"/>
                <w:sz w:val="22"/>
                <w:szCs w:val="22"/>
                <w:highlight w:val="none"/>
                <w:lang w:bidi="ar"/>
              </w:rPr>
              <w:t xml:space="preserve">宿豫区现状，</w:t>
            </w:r>
            <w:r>
              <w:rPr>
                <w:rFonts w:hint="eastAsia" w:ascii="宋体" w:hAnsi="宋体" w:eastAsia="宋体" w:cs="宋体"/>
                <w:color w:val="auto"/>
                <w:sz w:val="22"/>
                <w:szCs w:val="22"/>
                <w:highlight w:val="none"/>
                <w:lang w:eastAsia="zh-CN" w:bidi="ar"/>
              </w:rPr>
              <w:t xml:space="preserve">供应商</w:t>
            </w:r>
            <w:r>
              <w:rPr>
                <w:rFonts w:hint="eastAsia" w:ascii="宋体" w:hAnsi="宋体" w:eastAsia="宋体" w:cs="宋体"/>
                <w:color w:val="auto"/>
                <w:sz w:val="22"/>
                <w:szCs w:val="22"/>
                <w:highlight w:val="none"/>
                <w:lang w:bidi="ar"/>
              </w:rPr>
              <w:t xml:space="preserve">有合理完善的建设背景、现状分析、需求分析、建设内容等方案，方案内容详实，优于采购需求，得</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分；方案内容基本详实，基本满足采购需求的，得</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分；方案内容不完善，但通过后期优化能实现采购需求的，得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数据底座详细设计方案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7.00分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投标人提供的数据底座详细设计方案，需提供包括但不限于：数据规范指南、数据资源梳理、数据汇聚、数据库建设、数据治理、数据资源共享、数据服务与运维、数据安全等内容的设计方案。</w:t>
            </w:r>
            <w:bookmarkStart w:id="78" w:name="OLE_LINK10"/>
            <w:r>
              <w:rPr>
                <w:rFonts w:hint="eastAsia" w:ascii="宋体" w:hAnsi="宋体" w:eastAsia="宋体" w:cs="宋体"/>
                <w:color w:val="auto"/>
                <w:sz w:val="22"/>
                <w:szCs w:val="22"/>
                <w:highlight w:val="none"/>
                <w:lang w:val="en-US" w:eastAsia="zh-CN" w:bidi="ar"/>
              </w:rPr>
              <w:t xml:space="preserve">方案内容详实，优于采购需求，得7分；方案内容基本详实，基本满足采购需求的，得5分；方案内容不完善，但通过后期优化能实现采购需求的，得3分；没有内容或其他情况不满足招标文件需求的不得分。</w:t>
            </w:r>
            <w:bookmarkEnd w:id="78"/>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智能应用开发能力方案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4.00分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根据投标人提供的智能应用开发能力深化方案，包括自然语言交互引擎、RAG知识检索推理引擎、微信小程序功能、知识管理平台等内容。方案内容详实，优于采购需求，得4分；方案内容基本详实，基本满足采购需求的，得3分；方案内容不完善，但通过后期优化能实现采购需求的，得2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无人机AI巡查体系方案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6.00分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根据投标人提供的无人机AI巡查体系方案，包括光纤报警接入、自动巡飞任务生成、一网通飞平台集成等内容。方案内容详实，优于采购需求，得6分；方案内容基本详实，基本满足采购需求的，得4分；方案内容不完善，但通过后期优化能实现采购需求的，得2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双碳管理数智化技术方案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15.00分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对双碳管理数智化建设专项进行详细的方案说明，由评审专家根据投标人对本项目体系及系统功能设计描述情况进行综合打分，方案需包括碳考核指标计算体系构建和全域碳排放管理数智平台搭建两部分内容，本项满分15分。</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1、碳考核指标计算体系构建（9分）</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1）基础数据溯源体系建设方案（3分）：需提供包括但不限于：全域考核数据摸排梳理、多源数据采集归集、数据溯源与归档方案等内容，方案需贴合宿豫区考核要求与本地场景，细化详实、流程清晰、权责明确，具备实操性与落地性。方案内容详实，优于采购需求，得3分；方案内容基本详实，基本满足采购需求的，得2分；方案内容不完善，但通过后期优化能实现采购需求的，得1分；没有内容或其他情况不满足招标文件需求的不得分。</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2）区域碳排放核算规则体系指南编制方案（3分）：需提供包括但不限于：全域碳排放核算规则体系搭建、专项领域核算细则编制方案等内容，《指南》可直接作为区域核算依据与碳排放数智平台建设方法论，落地指导性强。方案内容详实，优于采购需求，得3分；方案内容基本详实，基本满足采购需求的，得2分；方案内容不完善，但通过后期优化能实现采购需求的，得1分；没有内容或其他情况不满足招标文件需求的不得分。</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3）区域碳考核指标计算与研判分析方案（3分）：需提供包括但不限于：全域碳考核指标计算、考核指标与碳排放综合研判分析方案等内容。方案内容详实，优于采购需求，得3分；方案内容基本详实，基本满足采购需求的，得2分；方案内容不完善，但通过后期优化能实现采购需求的，得1分；没有内容或其他情况不满足招标文件需求的不得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2、全域碳排放管理数智平台搭建（6分）。</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（1）全域碳排放数据一张图建设方案，需提供包括但不限于全区域碳排态势看板、碳排放考核指标看板等内容的建设方案。</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（2）全域碳排放统一核算管理子平台建设方案，需提供包括但不限于基础信息管理模块、数据管理模块、碳排智能核算模块、核算报告管理模块等内容的建设方案。</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（3）公共建筑碳排放管理子平台建设方案，需提供包括但不限于建筑碳排看板、建筑信息管理、碳排监测核算、碳排指标分析等内容的建设方案。</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（4）公共机构碳核算子平台建设方案，需提供包括但不限于机构碳排数据看板、基础信息管理模块、碳排监测统计模块、碳排指标分析模块、核算报告管理模块等内容的建设方案。</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（5）化工园区碳排放数字化子平台建设方案，需提供包括但不限于园区碳排放一张图、基础信息管理模块、碳排智能核算模块、碳排智慧分析模块、核算报告管理模块生成等内容的建设方案。</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方案内容详实，优于采购需求，得6分；方案内容基本详实，基本满足采购需求的，得4分；方案内容不完善，但通过后期优化能实现采购需求的，得2分；没有内容或其他情况不满足招标文件需求的不得分。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系统</w:t>
            </w:r>
            <w:r>
              <w:rPr>
                <w:rFonts w:hint="eastAsia" w:ascii="宋体" w:hAnsi="宋体" w:eastAsia="宋体" w:cs="宋体"/>
                <w:color w:val="auto"/>
                <w:sz w:val="22"/>
                <w:szCs w:val="22"/>
                <w:highlight w:val="none"/>
                <w:lang w:val="en-US" w:eastAsia="zh-CN" w:bidi="ar"/>
              </w:rPr>
              <w:t xml:space="preserve">演示</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10.00分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default"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针对采购文件“第四章 采购需求”中“十一、项目演示要求”，</w:t>
            </w:r>
            <w:r>
              <w:rPr>
                <w:rFonts w:hint="eastAsia" w:ascii="宋体" w:hAnsi="宋体" w:eastAsia="宋体" w:cs="宋体"/>
                <w:color w:val="auto"/>
                <w:sz w:val="22"/>
                <w:szCs w:val="22"/>
                <w:highlight w:val="none"/>
                <w:lang w:eastAsia="zh-CN" w:bidi="ar"/>
              </w:rPr>
              <w:t xml:space="preserve">供应商</w:t>
            </w:r>
            <w:r>
              <w:rPr>
                <w:rFonts w:hint="eastAsia" w:ascii="宋体" w:hAnsi="宋体" w:eastAsia="宋体" w:cs="宋体"/>
                <w:color w:val="auto"/>
                <w:sz w:val="22"/>
                <w:szCs w:val="22"/>
                <w:highlight w:val="none"/>
                <w:lang w:bidi="ar"/>
              </w:rPr>
              <w:t xml:space="preserve">提供本项目相关功能应用模块demo演示</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需提供软件系统操作演示视音频（PPT等静态图片方式演示不得分），演示时间原则上不超过5分钟。供应商应将演示视频上传在响应文件组成—“视频演示”中，单个视频不超过30M，数量不限，未按要求操作无法上传的，责任由供应商自负。 未按要求上传的对应项不得分。本项最高10分。</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演示内容如下：</w:t>
            </w:r>
            <w:r>
              <w:rPr>
                <w:rFonts w:hint="eastAsia" w:ascii="宋体" w:hAnsi="宋体" w:eastAsia="宋体" w:cs="宋体"/>
                <w:color w:val="auto"/>
                <w:sz w:val="22"/>
                <w:szCs w:val="22"/>
                <w:highlight w:val="none"/>
                <w:lang w:val="en-US" w:eastAsia="zh-CN" w:bidi="ar"/>
              </w:rPr>
              <w:t xml:space="preserve">1、全域碳排放数据一张图，至少需包括：全区域碳排态势看板、碳排放考核指标看板等功能。</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2、全域碳排放统一核算管理子平台，至少需包括：基础信息管理模块、数据管理模块、碳排智能核算模块、核算报告管理模块等功能</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3、公共建筑碳排放管理子平台，至少需包括：建筑碳排看板、建筑信息管理、碳排监测核算、碳排指标分析等功能。</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4、公共机构碳核算子平台，至少需包括：机构碳排数据看板、基础信息管理模块、碳排监测统计模块、碳排指标分析模块、核算报告管理模块等功能。</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5、化工园区碳排放数字化子平台，至少需包括，园区碳排放一张图、基础信息管理模块、碳排智能核算模块、碳排智慧分析模块、核算报告管理模块生成等功能。</w:t>
            </w:r>
            <w:r/>
          </w:p>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演示满足以上功能要求得10分，基本满足演示需求的，得8分，演示内容部分缺失的，得4分；没有内容或其他情况不满足招标文件需求的不得分。</w:t>
            </w:r>
            <w:r/>
          </w:p>
        </w:tc>
      </w:tr>
      <w:tr>
        <w:trPr>
          <w:jc w:val="center"/>
          <w:trHeight w:val="17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实施计划与管控方案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5.00分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应提供详细、完整、可落地的项目实施计划与管控方案，包括项目实施路径、组织架构、责任分工、进度安排、质量管控、安全管控、风险管控、验收测试、试运行保障等。方案内容详实，优于采购需求，得5分；方案内容基本详实，基本满足采购需求的，得3分；方案内容不完善，但通过后期优化能实现采购需求的，得2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4.00分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提供详细完整的售后服务方案，包括本地化服务方案、运营方案、售后服务团队、联系方式及响应时间、维护时效承诺、应急预案等。方案内容详实，优于采购需求，得4分；方案内容基本详实，基本满足采购需求的，得2分；方案内容不完善，但通过后期优化能实现采购需求的，得1分；没有内容或其他情况不满足招标文件需求的不得分。</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培训与交付保障方案</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4.00分</w:t>
            </w:r>
            <w:r/>
          </w:p>
        </w:tc>
        <w:tc>
          <w:tcPr>
            <w:tcBorders>
              <w:top w:val="single" w:color="000000" w:sz="4" w:space="0"/>
              <w:left w:val="single" w:color="000000" w:sz="4" w:space="0"/>
              <w:bottom w:val="single" w:color="000000" w:sz="4" w:space="0"/>
              <w:right w:val="single" w:color="000000" w:sz="4" w:space="0"/>
            </w:tcBorders>
            <w:tcW w:w="6431"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投标人应提供详细的培训方案和交付保障方案，包括培训对象、培训内容、培训方式、培训资料、培训计划、交付内容、交付标准、验收资料、文档归档等。方案内容详实，优于采购需求，得4分；方案内容基本详实，基本满足采购需求的，得2分；方案内容不完善，但通过后期优化能实现采购需求的，得1分；没有内容或其他情况不满足招标文件需求的不得分。</w:t>
            </w:r>
            <w:r/>
          </w:p>
        </w:tc>
      </w:tr>
    </w:tbl>
    <w:p>
      <w:pPr>
        <w:rPr>
          <w:rFonts w:ascii="Times New Roman" w:hAnsi="Times New Roman"/>
          <w:color w:val="auto"/>
          <w:sz w:val="44"/>
          <w:szCs w:val="44"/>
          <w:highlight w:val="none"/>
        </w:rPr>
      </w:pPr>
      <w:r>
        <w:rPr>
          <w:rFonts w:ascii="Times New Roman" w:hAnsi="Times New Roman"/>
          <w:color w:val="auto"/>
          <w:sz w:val="44"/>
          <w:szCs w:val="44"/>
          <w:highlight w:val="none"/>
        </w:rPr>
        <w:br w:type="page" w:clear="all"/>
      </w:r>
      <w:r/>
    </w:p>
    <w:p>
      <w:pPr>
        <w:jc w:val="center"/>
        <w:spacing w:line="500" w:lineRule="exact"/>
        <w:rPr>
          <w:rFonts w:ascii="仿宋" w:hAnsi="仿宋" w:eastAsia="仿宋" w:cs="仿宋"/>
          <w:color w:val="auto"/>
          <w:sz w:val="44"/>
          <w:szCs w:val="44"/>
          <w:highlight w:val="none"/>
        </w:rPr>
        <w:outlineLvl w:val="0"/>
      </w:pPr>
      <w:r/>
      <w:bookmarkStart w:id="79" w:name="_Toc31956"/>
      <w:r/>
      <w:bookmarkStart w:id="80" w:name="_Toc6687"/>
      <w:r>
        <w:rPr>
          <w:rFonts w:ascii="Times New Roman" w:hAnsi="Times New Roman"/>
          <w:color w:val="auto"/>
          <w:sz w:val="44"/>
          <w:szCs w:val="44"/>
          <w:highlight w:val="none"/>
        </w:rPr>
        <w:t xml:space="preserve">第四</w:t>
      </w:r>
      <w:r>
        <w:rPr>
          <w:rFonts w:hint="eastAsia" w:ascii="Times New Roman" w:hAnsi="Times New Roman"/>
          <w:color w:val="auto"/>
          <w:sz w:val="44"/>
          <w:szCs w:val="44"/>
          <w:highlight w:val="none"/>
        </w:rPr>
        <w:t xml:space="preserve">章  </w:t>
      </w:r>
      <w:r>
        <w:rPr>
          <w:rFonts w:ascii="Times New Roman" w:hAnsi="Times New Roman"/>
          <w:color w:val="auto"/>
          <w:sz w:val="44"/>
          <w:szCs w:val="44"/>
          <w:highlight w:val="none"/>
        </w:rPr>
        <w:t xml:space="preserve">采购需求</w:t>
      </w:r>
      <w:bookmarkEnd w:id="77"/>
      <w:r/>
      <w:bookmarkEnd w:id="79"/>
      <w:r/>
      <w:bookmarkEnd w:id="80"/>
      <w:r/>
      <w:r/>
    </w:p>
    <w:p>
      <w:pPr>
        <w:pStyle w:val="798"/>
        <w:jc w:val="both"/>
        <w:spacing w:before="0" w:beforeAutospacing="0" w:after="0" w:afterAutospacing="0" w:line="0" w:lineRule="atLeast"/>
        <w:rPr>
          <w:rFonts w:ascii="仿宋" w:hAnsi="仿宋" w:eastAsia="仿宋" w:cs="仿宋"/>
          <w:color w:val="auto"/>
          <w:szCs w:val="24"/>
          <w:highlight w:val="none"/>
        </w:rPr>
      </w:pPr>
      <w:r>
        <w:rPr>
          <w:rFonts w:ascii="仿宋" w:hAnsi="仿宋" w:eastAsia="仿宋" w:cs="仿宋"/>
          <w:color w:val="auto"/>
          <w:szCs w:val="24"/>
          <w:highlight w:val="none"/>
        </w:rPr>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ind w:lef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cs="宋体"/>
          <w:sz w:val="24"/>
          <w:szCs w:val="24"/>
          <w:u w:val="single"/>
          <w:lang w:val="en-US" w:eastAsia="zh-CN"/>
        </w:rPr>
        <w:t xml:space="preserve">软件开发服务</w:t>
      </w:r>
      <w:r>
        <w:rPr>
          <w:rFonts w:hint="eastAsia" w:ascii="宋体" w:hAnsi="宋体" w:cs="宋体"/>
          <w:sz w:val="24"/>
          <w:szCs w:val="24"/>
        </w:rPr>
        <w:t xml:space="preserve">。</w:t>
      </w:r>
      <w:r/>
    </w:p>
    <w:p>
      <w:pPr>
        <w:pStyle w:val="886"/>
        <w:numPr>
          <w:ilvl w:val="0"/>
          <w:numId w:val="4"/>
        </w:numPr>
        <w:ind w:left="0" w:firstLine="482"/>
        <w:pageBreakBefore w:val="0"/>
        <w:spacing w:before="0"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项目概况</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项目以数字化改革赋能城市治理现代化建设，统筹归集基础设施监测、行业政务、低碳管控等多源数据，推动各类数据资源全域汇聚、深度融通，建成标准化、可拓展的数据底座，破除跨部门、跨行业数据孤岛，充分释放数据要素价值，构建数据驱动、精细管控、闭环处置的新型城市治理体系。</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运用AI、大数据等技术建设智慧城市，搭建一纤多用综合预警平台管控基建隐患，完善全域数据底座，上线智能问答、无人机空地巡查系统，搭建本地化碳核算与全域碳管理平台，全方位提升城市治理、公共服务及双碳数字化治理能力。</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具体建设内容如下：</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（1）部署基于分布式光纤传感技术的一纤多用综合预警系统，实现城市基础设施隐患与新沂河险工段堤防渗漏隐患一体化管控。</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（2）构建统一数据底座，整合感知数据、行业业务数据、治理事件数据，建成水务运行监测、河堤安全监测、第三方破坏监测、区域</w:t>
      </w:r>
      <w:r>
        <w:rPr>
          <w:rFonts w:hint="eastAsia" w:ascii="宋体" w:hAnsi="宋体"/>
          <w:color w:val="000000"/>
          <w:spacing w:val="-1"/>
          <w:sz w:val="24"/>
          <w:lang w:val="en-US" w:eastAsia="zh-CN"/>
        </w:rPr>
        <w:t xml:space="preserve">双碳数智化管理四大专题业务库</w:t>
      </w:r>
      <w:r>
        <w:rPr>
          <w:rFonts w:hint="eastAsia" w:ascii="宋体" w:hAnsi="宋体"/>
          <w:color w:val="000000"/>
          <w:spacing w:val="-1"/>
          <w:sz w:val="24"/>
          <w:lang w:val="zh-CN"/>
        </w:rPr>
        <w:t xml:space="preserve">，以及多场景知识库和AI高质量数据集。</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（3）开发智慧问答与知识管理智能体，实现7×24小时智能检索、辅助决策、知识库动态运维，配套移动端小程序，全面提升一线运维效能。</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（4）建设光纤—无人机AI巡查体系，构建报警接收—自动巡飞—智能研判—人工复核—闭环处置—全程归档的空地协同巡查流程。</w:t>
      </w:r>
      <w:r/>
    </w:p>
    <w:p>
      <w:pPr>
        <w:pStyle w:val="1510"/>
        <w:ind w:firstLine="476"/>
        <w:spacing w:line="360" w:lineRule="auto"/>
        <w:rPr>
          <w:rFonts w:hint="eastAsia" w:ascii="宋体" w:hAnsi="宋体"/>
          <w:color w:val="000000"/>
          <w:spacing w:val="-1"/>
          <w:sz w:val="24"/>
          <w:lang w:val="zh-CN"/>
        </w:rPr>
      </w:pPr>
      <w:r>
        <w:rPr>
          <w:rFonts w:hint="eastAsia" w:ascii="宋体" w:hAnsi="宋体"/>
          <w:color w:val="000000"/>
          <w:spacing w:val="-1"/>
          <w:sz w:val="24"/>
          <w:lang w:val="zh-CN"/>
        </w:rPr>
        <w:t xml:space="preserve">（5）构建宿豫区碳考核指标计算体系，搭建宿豫区全域碳排放管理数智平台体系，推进城市数字化、绿色化协同转型。</w:t>
      </w:r>
      <w:r/>
    </w:p>
    <w:p>
      <w:pPr>
        <w:pStyle w:val="1510"/>
        <w:ind w:firstLine="476"/>
        <w:spacing w:line="360" w:lineRule="auto"/>
        <w:rPr>
          <w:rFonts w:hint="eastAsia" w:ascii="宋体" w:hAnsi="宋体" w:cs="黑体"/>
          <w:b/>
          <w:bCs/>
          <w:sz w:val="24"/>
          <w:szCs w:val="24"/>
          <w:lang w:val="zh-CN"/>
        </w:rPr>
      </w:pPr>
      <w:r>
        <w:rPr>
          <w:rFonts w:hint="eastAsia" w:ascii="宋体" w:hAnsi="宋体"/>
          <w:b/>
          <w:bCs/>
          <w:color w:val="000000"/>
          <w:spacing w:val="-1"/>
          <w:sz w:val="24"/>
          <w:lang w:val="zh-CN"/>
        </w:rPr>
        <w:t xml:space="preserve">二、</w:t>
      </w:r>
      <w:r>
        <w:rPr>
          <w:rFonts w:hint="eastAsia" w:ascii="宋体" w:hAnsi="宋体" w:cs="黑体"/>
          <w:b/>
          <w:bCs/>
          <w:sz w:val="24"/>
          <w:szCs w:val="24"/>
          <w:lang w:val="zh-CN"/>
        </w:rPr>
        <w:t xml:space="preserve">付款方式</w:t>
      </w:r>
      <w:r/>
    </w:p>
    <w:p>
      <w:pPr>
        <w:ind w:firstLine="482"/>
        <w:spacing w:line="560" w:lineRule="exact"/>
        <w:rPr>
          <w:rFonts w:hint="eastAsia" w:ascii="宋体" w:hAnsi="宋体" w:cs="宋体"/>
          <w:bCs/>
          <w:sz w:val="24"/>
        </w:rPr>
      </w:pPr>
      <w:r>
        <w:rPr>
          <w:rFonts w:hint="eastAsia" w:ascii="宋体" w:hAnsi="宋体" w:cs="宋体"/>
          <w:bCs/>
          <w:sz w:val="24"/>
        </w:rPr>
        <w:t xml:space="preserve"> 按照以下</w:t>
      </w:r>
      <w:r>
        <w:rPr>
          <w:rFonts w:hint="eastAsia" w:ascii="宋体" w:hAnsi="宋体" w:cs="宋体"/>
          <w:bCs/>
          <w:sz w:val="24"/>
          <w:u w:val="single"/>
        </w:rPr>
        <w:t xml:space="preserve">服务类</w:t>
      </w:r>
      <w:r>
        <w:rPr>
          <w:rFonts w:hint="eastAsia" w:ascii="宋体" w:hAnsi="宋体" w:cs="宋体"/>
          <w:bCs/>
          <w:sz w:val="24"/>
        </w:rPr>
        <w:t xml:space="preserve">项目确定的付款方式，采购人及时办理付款手续。对于满足合同约定支付条件的，自收到发票后10个工作日内将资金支付到合同约定的供应商账户或供应商数字人民币账户。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eastAsia="仿宋_GB2312" w:cs="仿宋_GB2312"/>
          <w:sz w:val="24"/>
          <w:highlight w:val="white"/>
        </w:rPr>
      </w:pPr>
      <w:r>
        <w:rPr>
          <w:rFonts w:hint="eastAsia"/>
          <w:bCs/>
          <w:sz w:val="24"/>
          <w:highlight w:val="white"/>
        </w:rPr>
        <w:t xml:space="preserve">预付款：</w:t>
      </w:r>
      <w:r>
        <w:rPr>
          <w:rFonts w:hint="eastAsia"/>
          <w:bCs/>
          <w:sz w:val="24"/>
          <w:highlight w:val="white"/>
          <w:u w:val="none"/>
        </w:rPr>
        <w:t xml:space="preserve">合同金额的</w:t>
      </w:r>
      <w:r>
        <w:rPr>
          <w:rFonts w:hint="eastAsia"/>
          <w:bCs/>
          <w:sz w:val="24"/>
          <w:highlight w:val="white"/>
          <w:u w:val="single"/>
          <w:lang w:val="en-US" w:eastAsia="zh-CN"/>
        </w:rPr>
        <w:t xml:space="preserve">10</w:t>
      </w:r>
      <w:r>
        <w:rPr>
          <w:rFonts w:hint="eastAsia"/>
          <w:bCs/>
          <w:sz w:val="24"/>
          <w:highlight w:val="white"/>
          <w:u w:val="single"/>
        </w:rPr>
        <w:t xml:space="preserve">%</w:t>
      </w:r>
      <w:r>
        <w:rPr>
          <w:rFonts w:hint="eastAsia"/>
          <w:bCs/>
          <w:sz w:val="24"/>
          <w:highlight w:val="white"/>
          <w:u w:val="none"/>
        </w:rPr>
        <w:t xml:space="preserve">，合同签订后按规定支付；</w:t>
      </w:r>
      <w:r>
        <w:rPr>
          <w:rFonts w:hint="eastAsia" w:eastAsia="仿宋_GB2312" w:cs="仿宋_GB2312"/>
          <w:sz w:val="24"/>
          <w:highlight w:val="white"/>
        </w:rPr>
        <w:t xml:space="preserve"> </w:t>
      </w:r>
      <w:r/>
    </w:p>
    <w:p>
      <w:pPr>
        <w:ind w:firstLine="480"/>
        <w:spacing w:line="560" w:lineRule="exact"/>
        <w:rPr>
          <w:rFonts w:hint="eastAsia" w:ascii="宋体" w:hAnsi="宋体" w:eastAsia="宋体" w:cs="宋体"/>
          <w:bCs/>
          <w:sz w:val="24"/>
        </w:rPr>
      </w:pPr>
      <w:r>
        <w:rPr>
          <w:rFonts w:hint="eastAsia"/>
          <w:bCs/>
          <w:sz w:val="24"/>
          <w:lang w:eastAsia="zh-CN"/>
        </w:rPr>
        <w:t xml:space="preserve">进度款：6个月内完成软件开发及部署，之后进入</w:t>
      </w:r>
      <w:r>
        <w:rPr>
          <w:rFonts w:hint="eastAsia"/>
          <w:bCs/>
          <w:sz w:val="24"/>
          <w:lang w:val="en-US" w:eastAsia="zh-CN"/>
        </w:rPr>
        <w:t xml:space="preserve">2</w:t>
      </w:r>
      <w:r>
        <w:rPr>
          <w:rFonts w:hint="eastAsia"/>
          <w:bCs/>
          <w:sz w:val="24"/>
          <w:lang w:eastAsia="zh-CN"/>
        </w:rPr>
        <w:t xml:space="preserve">个月试运行，试运行结束经</w:t>
      </w:r>
      <w:r>
        <w:rPr>
          <w:rFonts w:hint="eastAsia"/>
          <w:bCs/>
          <w:sz w:val="24"/>
          <w:lang w:val="en-US" w:eastAsia="zh-CN"/>
        </w:rPr>
        <w:t xml:space="preserve">初验</w:t>
      </w:r>
      <w:r>
        <w:rPr>
          <w:rFonts w:hint="eastAsia"/>
          <w:bCs/>
          <w:sz w:val="24"/>
          <w:lang w:eastAsia="zh-CN"/>
        </w:rPr>
        <w:t xml:space="preserve">合格</w:t>
      </w:r>
      <w:r>
        <w:rPr>
          <w:rFonts w:hint="eastAsia"/>
          <w:bCs/>
          <w:sz w:val="24"/>
          <w:lang w:val="en-US" w:eastAsia="zh-CN"/>
        </w:rPr>
        <w:t xml:space="preserve">后</w:t>
      </w:r>
      <w:r>
        <w:rPr>
          <w:rFonts w:hint="eastAsia"/>
          <w:bCs/>
          <w:sz w:val="24"/>
          <w:lang w:eastAsia="zh-CN"/>
        </w:rPr>
        <w:t xml:space="preserve">，在收到供应商发票后支付</w:t>
      </w:r>
      <w:r>
        <w:rPr>
          <w:rFonts w:hint="eastAsia"/>
          <w:bCs/>
          <w:sz w:val="24"/>
          <w:lang w:val="en-US" w:eastAsia="zh-CN"/>
        </w:rPr>
        <w:t xml:space="preserve">至合同款</w:t>
      </w:r>
      <w:r>
        <w:rPr>
          <w:rFonts w:hint="eastAsia"/>
          <w:bCs/>
          <w:sz w:val="24"/>
          <w:lang w:eastAsia="zh-CN"/>
        </w:rPr>
        <w:t xml:space="preserve">的</w:t>
      </w:r>
      <w:r>
        <w:rPr>
          <w:rFonts w:hint="eastAsia"/>
          <w:bCs/>
          <w:sz w:val="24"/>
          <w:lang w:val="en-US" w:eastAsia="zh-CN"/>
        </w:rPr>
        <w:t xml:space="preserve">85</w:t>
      </w:r>
      <w:r>
        <w:rPr>
          <w:rFonts w:hint="eastAsia"/>
          <w:bCs/>
          <w:sz w:val="24"/>
          <w:lang w:eastAsia="zh-CN"/>
        </w:rPr>
        <w:t xml:space="preserve">%；</w:t>
      </w:r>
      <w:r>
        <w:rPr>
          <w:rFonts w:hint="eastAsia"/>
          <w:bCs/>
          <w:sz w:val="24"/>
          <w:lang w:val="en-US" w:eastAsia="zh-CN"/>
        </w:rPr>
        <w:t xml:space="preserve">项目全部完成经终验</w:t>
      </w:r>
      <w:r>
        <w:rPr>
          <w:rFonts w:hint="eastAsia"/>
          <w:bCs/>
          <w:sz w:val="24"/>
          <w:lang w:eastAsia="zh-CN"/>
        </w:rPr>
        <w:t xml:space="preserve">合格</w:t>
      </w:r>
      <w:r>
        <w:rPr>
          <w:rFonts w:hint="eastAsia"/>
          <w:bCs/>
          <w:sz w:val="24"/>
          <w:lang w:val="en-US" w:eastAsia="zh-CN"/>
        </w:rPr>
        <w:t xml:space="preserve">且收到供应商发票后</w:t>
      </w:r>
      <w:r>
        <w:rPr>
          <w:rFonts w:hint="eastAsia"/>
          <w:bCs/>
          <w:sz w:val="24"/>
          <w:lang w:eastAsia="zh-CN"/>
        </w:rPr>
        <w:t xml:space="preserve">，</w:t>
      </w:r>
      <w:r>
        <w:rPr>
          <w:rFonts w:hint="eastAsia"/>
          <w:bCs/>
          <w:sz w:val="24"/>
          <w:lang w:val="en-US" w:eastAsia="zh-CN"/>
        </w:rPr>
        <w:t xml:space="preserve">付清</w:t>
      </w:r>
      <w:r>
        <w:rPr>
          <w:rFonts w:hint="eastAsia"/>
          <w:bCs/>
          <w:sz w:val="24"/>
          <w:lang w:eastAsia="zh-CN"/>
        </w:rPr>
        <w:t xml:space="preserve">余款（</w:t>
      </w:r>
      <w:r>
        <w:rPr>
          <w:rFonts w:hint="eastAsia"/>
          <w:bCs/>
          <w:sz w:val="24"/>
          <w:lang w:val="en-US" w:eastAsia="zh-CN"/>
        </w:rPr>
        <w:t xml:space="preserve">无息）</w:t>
      </w:r>
      <w:r>
        <w:rPr>
          <w:rFonts w:hint="eastAsia"/>
          <w:bCs/>
          <w:sz w:val="24"/>
          <w:lang w:eastAsia="zh-CN"/>
        </w:rPr>
        <w:t xml:space="preserve">。</w:t>
      </w:r>
      <w:r/>
    </w:p>
    <w:p>
      <w:pPr>
        <w:ind w:firstLine="482"/>
        <w:spacing w:line="360" w:lineRule="auto"/>
        <w:rPr>
          <w:rFonts w:hint="eastAsia"/>
          <w:b/>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r/>
    </w:p>
    <w:p>
      <w:pPr>
        <w:ind w:left="482"/>
        <w:spacing w:line="360" w:lineRule="auto"/>
        <w:rPr>
          <w:rFonts w:hint="eastAsia" w:ascii="宋体" w:hAnsi="宋体" w:eastAsia="宋体" w:cs="黑体"/>
          <w:b/>
          <w:bCs/>
          <w:sz w:val="24"/>
          <w:szCs w:val="24"/>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黑体"/>
          <w:b/>
          <w:bCs/>
          <w:sz w:val="24"/>
          <w:szCs w:val="24"/>
          <w:lang w:val="en-US" w:eastAsia="zh-CN" w:bidi="ar-SA"/>
        </w:rPr>
        <w:t xml:space="preserve">三</w:t>
      </w:r>
      <w:r>
        <w:rPr>
          <w:rFonts w:hint="eastAsia" w:ascii="宋体" w:hAnsi="宋体" w:eastAsia="宋体" w:cs="黑体"/>
          <w:b/>
          <w:bCs/>
          <w:sz w:val="24"/>
          <w:szCs w:val="24"/>
          <w:lang w:val="zh-CN" w:eastAsia="zh-CN" w:bidi="ar-SA"/>
        </w:rPr>
        <w:t xml:space="preserve">、</w:t>
      </w:r>
      <w:r>
        <w:rPr>
          <w:rFonts w:hint="eastAsia" w:ascii="宋体" w:hAnsi="宋体" w:eastAsia="宋体" w:cs="黑体"/>
          <w:b/>
          <w:bCs/>
          <w:sz w:val="24"/>
          <w:szCs w:val="24"/>
          <w:lang w:val="en-US" w:eastAsia="zh-CN" w:bidi="ar-SA"/>
        </w:rPr>
        <w:t xml:space="preserve">工作</w:t>
      </w:r>
      <w:r>
        <w:rPr>
          <w:rFonts w:hint="eastAsia" w:ascii="宋体" w:hAnsi="宋体" w:eastAsia="宋体" w:cs="黑体"/>
          <w:b/>
          <w:bCs/>
          <w:sz w:val="24"/>
          <w:szCs w:val="24"/>
          <w:lang w:val="zh-CN" w:eastAsia="zh-CN" w:bidi="ar-SA"/>
        </w:rPr>
        <w:t xml:space="preserve">内容</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本项目围绕智慧城市全域精细化治理与安全低碳发展核心目标，统筹搭建一体化数据底座、自研行业智能体能力、构建无人机智能巡查体系、打造区域碳排放管理数智平台、部署一纤多用综合预警系统，并完成全模块系统集成对接，从数据资源沉淀、AI智能赋能、现场巡查管控、碳排放数智化管理、城市生命线安全预警、跨平台协同联动六大维度形成完整技术落地体系，全面覆盖水务河堤运维、管线第三方破坏防控、城市设施巡检、</w:t>
      </w:r>
      <w:r>
        <w:rPr>
          <w:rFonts w:hint="eastAsia" w:ascii="宋体" w:hAnsi="宋体" w:eastAsia="宋体" w:cs="宋体"/>
          <w:b w:val="0"/>
          <w:bCs/>
          <w:sz w:val="24"/>
          <w:lang w:val="en-US" w:eastAsia="zh-CN"/>
        </w:rPr>
        <w:t xml:space="preserve">区域碳指标考核</w:t>
      </w:r>
      <w:r>
        <w:rPr>
          <w:rFonts w:hint="eastAsia" w:ascii="宋体" w:hAnsi="宋体" w:cs="宋体"/>
          <w:b w:val="0"/>
          <w:bCs/>
          <w:sz w:val="24"/>
          <w:lang w:val="en-US" w:eastAsia="zh-CN"/>
        </w:rPr>
        <w:t xml:space="preserve">、地下管网光纤监测等核心业务场景，以标准化数据治理、智能化算法模型、全闭环业务流程为支撑，构建可感知、可研判、可处置、可追溯的韧性智慧城市综合管控能力。</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3.1智慧城市——数据底座建设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（1）业务专题库建设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针对水务、河堤、第三方破坏和区域双碳数智化管理业务场景，采用数据标准约束、数据资源梳理、数据汇聚、数据库建设、数据治理、数据资源共享、数据服务等方式，建设如下专题库：</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①水务运行监测专题库：全面接入供水、排水相关多源数据，包括底数信息数据、实时感知数据、智能预警数据、闭环运维数据等，支撑供水管道泄漏监测、雨污管道缺陷识别及混流监测等核心业务。</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②河堤安全监测专题库：全面接入水利工程基础数据与多维度动态监测数据，包括工程基础信息数据、多源监测数据、险情预警数据和应急抢险运维数据等，支撑渗漏的早发现、早处置。</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③第三方破坏监测专题库：全面接入路域基础、地下管线、施工管理、多源监测及事件处置等相关数据，包括区域基础信息数据、多手段监测数据、违规行为预警数据和事件处置管控数据等，防范地下管线被施工破坏。</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④区域双碳数智化管理专题库：全面接入能耗监测、碳排放核算、碳考核管控相关数据，包括基础信息数据、运行监测数据与智慧管理数据等。</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（2）多场景知识库体系建设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遵循体系化构建、结构化沉淀、智能化应用、持续化运营原则，搭建向量知识库+知识图谱双引擎架构，构建覆盖政策法规与标准规范、运维作业与业务流程、应急预案与处置案例、技术方案四大知识子库的全维度业务知识资产体系。知识库需支持PDF、Word、Excel、TXT、扫描件（OCR）等多种格式文档的智能解析、语义切片、标签提取、向量化处理及知识图谱关联建模。</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（3）AI高质量数据集建设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聚焦消防栓、道路病害、安防设施、井盖、道路栏杆、路缘石六大核心城市运维场景，系统性开展高质量原始数据采集、预处理、精准目标标注工作。总规模不少于30000张。采用边界框标注方法，标注文件兼容VOC、COCO等通用数据集格式。</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3.2智慧城市——智能体开发与赋能</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（1）自然语言交互引擎研发</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研发专门针对基础设施运维场景的轻量化、高效率人机交互引擎，具备以下核心能力：意图理解能力、关键信息识别、多轮对话上下文管理、知识库对接与融合。</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（2）知识检索推理引擎研发</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深度融合语义理解技术与基础设施运维领域专业知识，构建智能检索核心模块和知识推理辅助模块。融合大模型与RAG技术，实现精准检索与智能推理。</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（3）知识管理平台开发</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构建覆盖知识全生命周期的规范化管理体系，包含文档智能上传与入库管理、知识版本迭代与更新管理、内容安全审核、知识检索、知识失效管理、权限与日志管理等功能。</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（4）智能体小程序开发</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开发轻量化微信小程序，包含智能问答交互模块、多维知识检索模块、个人中心等功能。</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3.3智慧城市——无人机巡查体系建设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（1）光纤报警接入与巡飞任务生成</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实现第三方施工破坏与供水管线泄漏两类核心报警数据的统一接入、标准化管理和智能巡飞任务自动生成。实时接收光纤监测系统推送的报警事件，解析报警精准点位、经纬度坐标、所属路段、异常类型及发生时间等关键信息。基于报警位置信息，通过一网通飞平台自动生成无人机巡飞目标点及标准任务指令。</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（2）无人机巡飞与数据采集对接</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通过与一网通飞平台的系统集成，实现对无人机的任务管控与设备状态实时感知。构建完整的多源数据采集、传输与存储体系，接收无人机实时视频流和高清现场图片，所有图像自动关联任务ID、报警编号、设备编号、起降时间与事发点位坐标。完整记录飞行轨迹全量数据。</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（3）AI智能识别与报警复核</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部署机械设备识别算法、施工作业行为识别算法、消防栓水泄漏及违规取水识别算法，实现算法初步研判-人工复核技术链。提供统一复核页面，支持在线查看报警详情、无人机影像、AI识别结果等全量数据，支持多级复核流程配置。</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（4）报警闭环处置与数据管理</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构建从工单生成、协同处置到归档推送的完整业务闭环。系统在复核确认警情后自动生成标准化工单，支持多部门协同处置流程配置，实时跟踪工单状态，对超时未处置事件自动推送催办通知。处置完成后，可上传结果资料实现闭环归档，并通过接口将工单数据推送至指挥调度系统。支持全流程数据关联存储与多维度组合查询。</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3.4智慧城市——双碳管理数智化</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3.4.1宿豫区碳考核指标计算体系构建</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（1）基础数据溯源清单体系建设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对照上级双碳考核相关要求，结合区域重点领域核算场景，系统梳理全域碳排放核算数据范围，分类建立标准化数据清单，规范各类数据采集与归集管理流程，夯实区域双碳核算工作的数据基础。</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（2）区域碳排放核算规则体系指南编制</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结合宿豫区本地实际情况，对标国家及地方现行核算标准规范，构建适配本地的标准化核算规则体系，形成《宿豫区区域碳考核指标核算规则体系指南》。形成可落地、可迭代的规范化核算依据，支撑区域常态化碳核算、考核上报与核查工作，同时为全域碳排放数智化管理平台建设提供技术支撑及方法论。</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（3）区域碳考核指标计算与研判分析</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结合宿豫区资源禀赋与产业发展实际，开展全域碳考核指标标准化核算与系统性分析工作。摸清区域能耗、碳排放底数，构建完善的指标计算体系，开展指标溯源分析、减排潜力研判及优化路径谋划并形成专项分析报告，实现区域双碳指标闭环管控，为属地双碳精细化管理、科学决策及考核达标提供有力支撑。</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3.4.2宿豫区全域碳排放管理数智平台体系搭建</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（1）全区碳排放数据一张图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整合区域各类能耗、碳排放数据，构建全域一体化碳排态势展示体系。通过实时数据更新、多维度数据对比、趋势预判分析，实现宿豫区碳排放情况“一屏总览、动态监控、问题直显、趋势可测”，为管理部门快速掌握双碳工作整体态势、精准研判减排形势、靶向推进高碳治理、科学制定管控决策提供直观、高效的可视化数据支撑。</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（2）全域碳排放统一核算管理子平台</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搭建标准化、本地化的全域碳排放统一核算管理子平台。通过构建基础信息管理、多源数据归集、碳排放智能核算等全流程体系，实现全域碳排放核算工作规范化、自动化、精细化、可追溯化，支撑后续区域双碳考核上报、成效自评、数据溯源、业务管控等常态化工作。</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（3）公共建筑碳排放管理子平台</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聚焦宿豫区全域各类公共建筑，构建“可视化展示、全量信息建档、实时监测统计、智能指标分析”四位一体的公共建筑碳排放数字化管控体系，实现公共建筑从基础信息建档、能耗数据接入、碳排放核算到指标分析的数字化管理，全面支撑城乡建设领域绿色低碳考核工作落地，助力公共建筑节能降碳改造与精细化管控。</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（4）公共机构碳核算子平台</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聚焦公共机构能耗管控、碳排核算、指标考核等工作，构建标准化、规范化、智能化的公共机构碳核算与考核管理体系，实现公共机构能耗数据归集、碳排放精准核算、考核进度动态监测、报告自动编制的全流程数字化管控，全面支撑公共机构节约型建设与双碳考核达标工作。</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（5）化工园区碳排放数字化子平台</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适配工业领域双碳考核指标体系，搭建集可视化展示、基础信息管理、智能碳排核算、多维度数据分析、报告台账管理于一体的化工园区碳排放数字化管控平台。为园区管理方实时掌握整体碳排放态势、推进双碳考核工作提供直观数据支撑的同时，能够协助园区内企业梳理用能排碳现状、挖掘节能降碳空间，全面助力化工园区落实低碳发展要求，稳步推进碳达峰、碳中和各项工作落地实施。</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3.5智慧城市——一纤多用综合预警系统</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3.5.1一张图展示模块</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一张图展示依托GIS地理信息系统为核心载体，搭建全域可视化管控体系，通过多图层叠加、动态状态渲染、交互式操作等功能，整合集成可视化子板块，全方位覆盖排水管网基础信息、管网病害缺陷、供水管网基础信息、供水管道泄漏、第三方施工监管等核心场景数据。系统可精准展示各类管网、设备、光纤路由、风险隐患、监测点位及报警事件的空间分布与详细参数，支持地图缩放、点位钻取、条件筛选、状态联动等多维度交互操作，实现"一图纵览全域态势"，为指挥调度提供直观决策支撑。</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3.5.2智慧监测预警模块</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val="0"/>
          <w:bCs/>
          <w:sz w:val="24"/>
          <w:lang w:val="en-US" w:eastAsia="zh-CN"/>
        </w:rPr>
        <w:t xml:space="preserve">智慧监测预警模块是一纤多用综合安全预警平台的核心功能模块，基于分布式光纤声波传感设备采集的实时声振原始数据，搭载专属AI智能算法模型，实现多场景、全时段的智能监测与异常识别预警。模块覆盖排水管道缺陷、雨污混流、供水管道泄漏、第三方施工破坏，可对管道结构性/功能性缺陷、混流异常、管线泄漏、挖掘打桩切割等高危施工行为进行精准识别、分类研判与智能分析。同时支持预警信息实时弹窗推送，确保风险早发现、早预警、早处置。</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3.5.3处置建议模块</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处置建议模块依托系统智能分析与预警研判结果，针对各类城市生命线安全异常事件，形成标准化、针对性的辅助处置方案体系。覆盖排水管道缺陷、雨污混流、供水管道泄漏、第三方施工破坏，可结合每一次报警事件的具体位置、缺陷等级、风险类型、事件态势等核心数据，自动匹配生成适配的专业化辅助处置建议，打破传统人工处置经验化、滞后化问题，为工作人员开展隐患整改、故障修复、风险管控、事件闭环处置提供科学、高效的决策参考。</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3.5.4后台管理模块</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后台管理模块作为系统稳定运行的后台管控核心，承担全域设备、线路、监测点位的运维管理职能，包含设备管理、光纤管理、排水防涝监测点位管理、供水管道泄漏监测点位管理四大核心功能。可实现分布式光纤感知硬件设备的统一后台管控，依托GIS地图可视化展示全域光纤线路分布、详细参数及运行状态，同时以列表化、可视化结合的方式，对、供水管道监测点等各类监测终端进行信息查询、新增、修改、删除等全生命周期管理，保障系统高效稳定运行。</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3.6智慧城市——系统集成与对接</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将一纤多用光纤感知硬件、数据底座、智慧问答智能体、无人机巡查体系、全域碳排放管理平台等所有设备、软件、业务模块，通过统一网络、接口、数据标准完成打通、联调、整体融合，实现各子系统数据互通、业务联动、统一门户展示、统一运维管控，同时完成与宿豫区现有指挥调度、智慧水务等存量平台对接、数据交换，最终形成一套完整、可统一操作、业务闭环的韧性智慧城市整体业务平台。</w:t>
      </w:r>
      <w:r/>
    </w:p>
    <w:p>
      <w:pPr>
        <w:pStyle w:val="853"/>
        <w:numPr>
          <w:ilvl w:val="0"/>
          <w:numId w:val="5"/>
        </w:numPr>
        <w:ind w:firstLine="482"/>
        <w:jc w:val="left"/>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项目需求</w:t>
      </w:r>
      <w:r/>
    </w:p>
    <w:p>
      <w:pPr>
        <w:ind w:firstLine="482"/>
        <w:spacing w:line="360" w:lineRule="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4.1总体架构要求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平台采用一云一网一底座、两端双应用、三体系的总体架构：</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（1）基础设施层：以宿豫区政务云和骨干网为依托，包含网络资源、主机资源、存储资源等，整体部署在宿豫区政务云上，依托电子政务外网和互联网提供系统服务，支持调用AI大模型资源。</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（2）数据服务层：包含前置库、水务运行监测专题库、河堤安全监测专题库、第三方破坏监测专题库、区域双碳数智化管理专题库、AI高质量数据集、多场景知识库。前置增设统一数据清洗治理层。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（3）技术支撑层：包含SpringCloud、Http(s)、Nginx、Kafka、Maven、Vue、大语言模型等。</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4）应用层：涵盖统一门户、协同处置、消息处理和韧性、智慧两大应用。韧性城市包含一纤多用综合预警系统；智慧城市包含数据归集可视化管理、无人机巡查管理系统、智慧问答与知识管理智能体、全区碳排放管理数智平台。</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（5）终端层：提供大屏端、PC端、手机端作为不同用户入口。</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（6）支撑体系：依托标准规范体系、安全保障体系和运维保障体系进行规划建设。</w:t>
      </w:r>
      <w:r/>
    </w:p>
    <w:p>
      <w:pPr>
        <w:ind w:firstLine="482"/>
        <w:spacing w:line="360" w:lineRule="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4.2数据标准规范要求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（1）数据内容应满足江苏省、宿迁市数据汇聚共享要求，以及智慧监测、分析研判与综合监管需求。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（2）平台按照各业务系统功能获取和存储不同类型、不同来源的数据，数据内容可根据业务发展和应用需求进行动态扩展。</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（3）平台数据应优先采用现势性强、权威性高的基础地理信息数据及各类专题数据成果，实现多源数据统一管理与融合应用。</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（4）平台数据的空间几何精度、属性精度及时间精度应与原始数据源保持一致。</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（5）统一行政区划标准，使用国家及江苏省最新标准行政区划代码。</w:t>
      </w:r>
      <w:r/>
    </w:p>
    <w:p>
      <w:pPr>
        <w:ind w:firstLine="480"/>
        <w:spacing w:line="360" w:lineRule="auto"/>
      </w:pPr>
      <w:r>
        <w:rPr>
          <w:rFonts w:hint="eastAsia" w:ascii="宋体" w:hAnsi="宋体" w:eastAsia="宋体" w:cs="宋体"/>
          <w:b w:val="0"/>
          <w:bCs/>
          <w:sz w:val="24"/>
          <w:szCs w:val="22"/>
          <w:lang w:val="en-US" w:eastAsia="zh-CN" w:bidi="ar-SA"/>
        </w:rPr>
        <w:t xml:space="preserve">（6）平台应建立统一的数据资源目录体系、数据交换共享机制和数据质量管理机制。</w:t>
      </w:r>
      <w:r/>
    </w:p>
    <w:p>
      <w:pPr>
        <w:ind w:firstLine="482"/>
        <w:spacing w:line="360" w:lineRule="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4.3数据安全要求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平台应建立覆盖数据全生命周期的数据安全管理体系，满足《网络安全法》、《数据安全法》、《个人信息保护法》等法律法规要求，同时满足数据分级分类、接入安全、存储安全、使用安全、出口安全等要求。</w:t>
      </w:r>
      <w:r/>
    </w:p>
    <w:p>
      <w:pPr>
        <w:ind w:firstLine="482"/>
        <w:spacing w:line="360" w:lineRule="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4.4性能指标要求</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（1）系统支持7×24小时不间断稳定运行。</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（2）系统平均无故障运行时长≥800小时，故障平均处理修复时长≤2小时。</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（3）页面访问响应：用户登录耗时≤3秒；常规增删改查、列表页面响应≤3秒（高峰峰值≤10秒）；海量数据复杂计算页面响应≤15秒。</w:t>
      </w:r>
      <w:r/>
    </w:p>
    <w:p>
      <w:pPr>
        <w:ind w:firstLine="480"/>
        <w:spacing w:line="360" w:lineRule="auto"/>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（4）系统按照100个在线并发访问量进行适配优化，业务高峰期系统响应速度不会高于闲时的1.5倍。</w:t>
      </w:r>
      <w:r/>
    </w:p>
    <w:p>
      <w:pPr>
        <w:ind w:firstLine="482"/>
        <w:spacing w:line="360" w:lineRule="auto"/>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4.5服务清单：（包含但不限于以下内容）</w:t>
      </w:r>
      <w:r/>
    </w:p>
    <w:tbl>
      <w:tblPr>
        <w:tblStyle w:val="7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033"/>
        <w:gridCol w:w="4629"/>
        <w:gridCol w:w="1305"/>
        <w:gridCol w:w="1317"/>
      </w:tblGrid>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分项内容</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数量</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单位</w:t>
            </w:r>
            <w:r/>
          </w:p>
        </w:tc>
      </w:tr>
      <w:tr>
        <w:trPr>
          <w:trHeight w:val="28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spacing w:line="240" w:lineRule="auto"/>
              <w:rPr>
                <w:b/>
                <w:bCs/>
              </w:rPr>
            </w:pPr>
            <w:r>
              <w:rPr>
                <w:rFonts w:hint="eastAsia"/>
                <w:b/>
                <w:bCs/>
              </w:rPr>
              <w:t xml:space="preserve">一、软件开发</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数据底座</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智能体开发与赋能</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无人机巡查体系建设</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全域碳排放管理数智平台</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spacing w:line="240" w:lineRule="auto"/>
              <w:rPr>
                <w:b/>
                <w:bCs/>
              </w:rPr>
            </w:pPr>
            <w:r>
              <w:rPr>
                <w:rFonts w:hint="eastAsia"/>
                <w:b/>
                <w:bCs/>
              </w:rPr>
              <w:t xml:space="preserve">二、区域碳考核指标计算体系建设服务</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val="false"/>
          </w:tcPr>
          <w:p>
            <w:pPr>
              <w:ind w:firstLine="0"/>
              <w:jc w:val="center"/>
              <w:spacing w:line="240" w:lineRule="auto"/>
            </w:pPr>
            <w:r>
              <w:rPr>
                <w:rFonts w:hint="eastAsia"/>
              </w:rPr>
              <w:t xml:space="preserve">区域碳考核指标计算体系建设服务</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项</w:t>
            </w:r>
            <w:r/>
          </w:p>
        </w:tc>
      </w:tr>
      <w:tr>
        <w:trPr>
          <w:trHeight w:val="28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spacing w:line="240" w:lineRule="auto"/>
              <w:rPr>
                <w:b/>
                <w:bCs/>
              </w:rPr>
            </w:pPr>
            <w:r>
              <w:rPr>
                <w:rFonts w:hint="eastAsia"/>
                <w:b/>
                <w:bCs/>
              </w:rPr>
              <w:t xml:space="preserve">三、成品软件</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2.1</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国产数据库</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2.2</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国产操作系统</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2.3</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国产中间件</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2.4</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大模型API</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项</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一纤多用综合预警系统</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套</w:t>
            </w:r>
            <w:r/>
          </w:p>
        </w:tc>
      </w:tr>
      <w:tr>
        <w:trPr>
          <w:trHeight w:val="283"/>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spacing w:line="240" w:lineRule="auto"/>
              <w:rPr>
                <w:b/>
                <w:bCs/>
              </w:rPr>
            </w:pPr>
            <w:r>
              <w:rPr>
                <w:rFonts w:hint="eastAsia"/>
                <w:b/>
                <w:bCs/>
              </w:rPr>
              <w:t xml:space="preserve">四、其他</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3.1</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系统集成</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项</w:t>
            </w:r>
            <w:r/>
          </w:p>
        </w:tc>
      </w:tr>
      <w:tr>
        <w:trPr>
          <w:trHeight w:val="283"/>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ind w:firstLine="0"/>
              <w:jc w:val="center"/>
              <w:spacing w:line="240" w:lineRule="auto"/>
            </w:pPr>
            <w:r>
              <w:rPr>
                <w:rFonts w:hint="eastAsia"/>
              </w:rPr>
              <w:t xml:space="preserve">3.2</w:t>
            </w:r>
            <w:r/>
          </w:p>
        </w:tc>
        <w:tc>
          <w:tcPr>
            <w:tcBorders>
              <w:top w:val="single" w:color="000000" w:sz="4" w:space="0"/>
              <w:left w:val="single" w:color="000000" w:sz="4" w:space="0"/>
              <w:bottom w:val="single" w:color="000000" w:sz="4" w:space="0"/>
              <w:right w:val="single" w:color="000000" w:sz="4" w:space="0"/>
            </w:tcBorders>
            <w:tcW w:w="2493" w:type="pct"/>
            <w:vAlign w:val="center"/>
            <w:textDirection w:val="lrTb"/>
            <w:noWrap/>
          </w:tcPr>
          <w:p>
            <w:pPr>
              <w:ind w:firstLine="0"/>
              <w:jc w:val="center"/>
              <w:spacing w:line="240" w:lineRule="auto"/>
            </w:pPr>
            <w:r>
              <w:rPr>
                <w:rFonts w:hint="eastAsia"/>
              </w:rPr>
              <w:t xml:space="preserve">系统对接开发</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tcPr>
          <w:p>
            <w:pPr>
              <w:ind w:firstLine="0"/>
              <w:jc w:val="center"/>
              <w:spacing w:line="240" w:lineRule="auto"/>
            </w:pPr>
            <w:r>
              <w:rPr>
                <w:rFonts w:hint="eastAsia"/>
              </w:rPr>
              <w:t xml:space="preserve">项</w:t>
            </w:r>
            <w:r/>
          </w:p>
        </w:tc>
      </w:tr>
    </w:tbl>
    <w:p>
      <w:pPr>
        <w:pStyle w:val="854"/>
        <w:numPr>
          <w:ilvl w:val="0"/>
          <w:numId w:val="0"/>
        </w:numPr>
        <w:ind w:firstLine="482"/>
        <w:rPr>
          <w:rFonts w:hint="default" w:ascii="宋体" w:hAnsi="宋体" w:eastAsia="宋体" w:cs="宋体"/>
          <w:b/>
          <w:bCs w:val="0"/>
          <w:sz w:val="24"/>
          <w:szCs w:val="22"/>
          <w:lang w:val="en-US" w:eastAsia="zh-CN" w:bidi="ar-SA"/>
        </w:rPr>
      </w:pPr>
      <w:r>
        <w:rPr>
          <w:rFonts w:hint="default" w:ascii="宋体" w:hAnsi="宋体" w:eastAsia="宋体" w:cs="宋体"/>
          <w:b/>
          <w:bCs w:val="0"/>
          <w:sz w:val="24"/>
          <w:szCs w:val="22"/>
          <w:lang w:val="en-US" w:eastAsia="zh-CN" w:bidi="ar-SA"/>
        </w:rPr>
        <w:t xml:space="preserve">注：其他为满足本项目建设、运行、使用等可能产生的未列明费用由投标供应商综合考虑，不单独计算。</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4.6政策及相关标准要求其内容包含但不限于以下内容：</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（1）采购标的需实现的功能或者目标，以及为落实政府采购政策需满足的要求：</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立足中央城市工作会议提出的人民城市建设六大维度发展导向，紧扣《江苏省深化智慧城市发展推进城市全域数字化转型实施方案》中以双碳管理数智化为抓手、纵深推进智慧城市提质升级的工作要求，结合宿豫区全域治理现实需求开展项目建设。</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（2）采购标的需执行的国家相关标准、行业标准、地方标准或者其他标准、规范：</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1）《城市更新“十五五规划”》国发〔2026〕12号；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2）《江苏省深化智慧城市发展推进城市全域数字化转型实施方案（2025-2027）的通知》（苏数发〔2025〕24号）；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3）《推进江苏城市高质量发展行动方案》（中共江苏省委、江苏省人民政府，2026年）；</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4）《宿迁市中心城市城市更新行动计划（2024—2028年）》（宿政办发〔2024〕33号）；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5）《宿迁市实施城市更新三年行动计划（2026—2028年）》（宿政办发〔2025〕38号）；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6）《宿迁市“十五五”数智新城建设发展规划》（宿政办发〔2026〕13号）；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7）《江苏省碳达峰实施方案》苏政发〔2022〕88号；</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8）江苏省住房和城乡建设厅印发《江苏省公共建筑用能和碳排放限额指南(试行)》；</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9）《宿迁市加快经济社会发展全面绿色转型工作方案》；</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val="0"/>
          <w:bCs/>
          <w:sz w:val="24"/>
          <w:lang w:val="en-US" w:eastAsia="zh-CN"/>
        </w:rPr>
        <w:t xml:space="preserve">10）满足建设期相关文件要求。</w:t>
      </w:r>
      <w:r/>
    </w:p>
    <w:p>
      <w:pPr>
        <w:pStyle w:val="853"/>
        <w:ind w:firstLine="480"/>
        <w:jc w:val="left"/>
        <w:spacing w:line="360" w:lineRule="auto"/>
        <w:rPr>
          <w:rFonts w:hint="eastAsia" w:ascii="宋体" w:hAnsi="宋体" w:cs="宋体"/>
          <w:b/>
          <w:sz w:val="24"/>
          <w:lang w:val="en-US" w:eastAsia="zh-CN"/>
        </w:rPr>
      </w:pPr>
      <w:r>
        <w:rPr>
          <w:rFonts w:hint="eastAsia" w:ascii="宋体" w:hAnsi="宋体" w:cs="宋体"/>
          <w:b/>
          <w:sz w:val="24"/>
          <w:lang w:val="en-US" w:eastAsia="zh-CN"/>
        </w:rPr>
        <w:t xml:space="preserve">五、技术要求：</w:t>
      </w:r>
      <w:r/>
    </w:p>
    <w:p>
      <w:pPr>
        <w:pStyle w:val="853"/>
        <w:ind w:firstLine="480"/>
        <w:jc w:val="left"/>
        <w:spacing w:line="360" w:lineRule="auto"/>
        <w:rPr>
          <w:rFonts w:hint="eastAsia" w:ascii="宋体" w:hAnsi="宋体" w:cs="宋体"/>
          <w:b w:val="0"/>
          <w:bCs/>
          <w:sz w:val="24"/>
          <w:lang w:val="en-US" w:eastAsia="zh-CN"/>
        </w:rPr>
      </w:pPr>
      <w:r>
        <w:rPr>
          <w:rFonts w:hint="eastAsia" w:ascii="宋体" w:hAnsi="宋体" w:cs="宋体"/>
          <w:b/>
          <w:sz w:val="24"/>
          <w:lang w:val="en-US" w:eastAsia="zh-CN"/>
        </w:rPr>
        <w:t xml:space="preserve">5.1软件开发需求</w:t>
      </w:r>
      <w:r/>
    </w:p>
    <w:tbl>
      <w:tblPr>
        <w:tblStyle w:val="77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149"/>
        <w:gridCol w:w="1292"/>
        <w:gridCol w:w="1453"/>
        <w:gridCol w:w="3738"/>
        <w:gridCol w:w="871"/>
        <w:gridCol w:w="786"/>
      </w:tblGrid>
      <w:tr>
        <w:trPr>
          <w:trHeight w:val="288"/>
          <w:tblHeader/>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应用场景</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模块名称</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功能描述</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r>
      <w:tr>
        <w:trPr>
          <w:trHeight w:val="900"/>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95" w:type="pct"/>
            <w:vAlign w:val="center"/>
            <w:vMerge w:val="restart"/>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数据底座建设</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color w:val="000000"/>
                <w:sz w:val="21"/>
                <w:szCs w:val="21"/>
              </w:rPr>
              <w:t xml:space="preserve">专题库建设</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专题库建设至少包括但不限以下内容：数据规范指南、数据资源梳理、数据汇聚、数据库建设、数据治理、数据资源共享、数据服务等。专题库至少包括水务运行监测专题库、河堤安全监测专题库、第三方破坏监测专题库、区域双碳数智化管理专题库等。</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多场景知识库体系建设</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遵循体系化构建、结构化沉淀、智能化应用、持续化运营原则，搭建向量知识库+知识图谱双引擎架构，构建覆盖政策法规与标准规范、运维作业与业务流程、应急预案与处置案例、技术方案四大知识子库的全维度业务知识资产体系。至少包括以下内容：知识源采集与预处理、知识结构化与语义加工、知识图谱与知识关联建模、四大知识子库建设与管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AI高质量数据集</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聚焦消防栓、道路病害、安防设施、井盖、道路栏杆、路缘石六大核心城市运维场景，系统性开展高质量原始数据采集、预处理、精准目标标注工作。总规模不少于30000张。采用边界框标注方法，标注文件兼容VOC、COCO等通用数据集格式。至少包括以下内容：多角度数据采集、图像清洗与增强、精准目标标注、标注一致性校验</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740"/>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智能体开发与赋能</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智慧问答与知识管理智能体</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val="false"/>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智慧问答与知识管理智能体至少包括以下内容：自然语言交互引擎研发、知识检索推理引擎研发、知识管理平台开发、智能体小程序开发</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95" w:type="pct"/>
            <w:vAlign w:val="center"/>
            <w:vMerge w:val="restart"/>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无人机巡检体系建设</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光纤报警接入与巡飞任务生成</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实现第三方施工破坏与供水管线泄漏两类核心报警数据的统一接入、标准化管理和智能巡飞任务自动生成。实时接收光纤监测系统推送的报警事件，解析报警精准点位、经纬度坐标、所属路段、异常类型及发生时间等关键信息。基于报警位置信息，通过一网通飞平台自动生成无人机巡飞目标点及标准任务指令。至少包括以下内容：光纤报警数据接入、报警信息管理、巡飞任务生产与下达。</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无人机巡飞与数据采集对接</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通过与一网通飞平台的系统集成，实现对无人机的任务管控与设备状态实时感知。构建完整的多源数据采集、传输与存储体系，接收无人机实时视频流和高清现场图片，所有图像自动关联任务ID、报警编号、设备编号、起降时间与事发点位坐标。完整记录飞行轨迹全量数据。至少包括以下内容飞控平台任务对接、巡飞数据接收与管理、巡飞任务记录与日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AI智能识别与报警复核</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部署机械设备识别算法、施工作业行为识别算法、消防栓水泄漏及违规取水识别算法。提供统一复核页面，支持在线查看报警详情、无人机影像、AI标注结果等全量数据，支持多级复核流程配置。至少包括以下内容：AI模型开发与训练、模型部署与推理、报警复核功能等。</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报警闭环处置与数据管理</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构建从工单生成、协同处置到归档推送的完整业务闭环。系统在复核确认警情后自动生成标准化工单，支持多部门协同处置流程配置，实时跟踪工单状态，对超时未处置事件自动推送催办通知。处置完成后，可上传结果资料实现闭环归档，并通过接口将工单数据推送至指挥调度系统。支持全流程数据关联存储与多维度组合查询。至少包括以下内容：联合处置闭环管理、数据归档与查询等。</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95" w:type="pct"/>
            <w:vAlign w:val="center"/>
            <w:vMerge w:val="restart"/>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全域碳排放管理数智平台</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全区碳排放数据一张图</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聚焦宿豫区全域碳排放态势动态感知、考核指标实时监控、减排成效量化展示、高碳源精准分析等场景，整合区域各类碳排放、能耗、减排项目数据，构建全域一体化碳排态势展示体系。至少包括以下内容：全区碳排态势看板、碳排放考核指标看板等</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全域碳排放统一核算管理子平台</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严格遵循国家与地方碳排放核算规范与统计标准，结合宿豫区本地化产业、能源、建筑、交通业态特征，搭建标准化、本地化的全域碳排放统一核算管理子平台。至少包括以下内容：基础信息管理模块、数据管理模块、碳排智能核算模块、核算报告管理模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公共建筑碳排放管理子平台</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聚焦宿豫区全域各类公共建筑，涵盖商业建筑、办公建筑、文教建筑、医疗建筑等类型建筑主体，构建“可视化展示、全量信息建档、实时监测统计、智能指标分析”四位一体的公共建筑碳排放数字化管控体系，实现公共建筑从基础信息建档、能耗数据接入、碳排放核算到指标分析数字化管理，至少包括以下内容：公建碳排数据看板、基础信息管理模块、碳排监测统计模块、碳排指标分析模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公共机构碳核算子平台</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面向宿豫区全域党政机关、事业单位、公办学校、公立医院等各类公共机构，严格对标国家、地方公共机构节能降碳核算与考核标准，聚焦公共机构能耗管控、碳排核算、指标考核等工作，构建标准化、规范化、智能化的公共机构碳核算与考核管理体系，实现公共机构能耗数据归集、碳排放精准核算、考核进度动态监测、报告自动编制的全流程数字化管控，至少包括以下内容：机构碳排数据看板、基础信息管理模块、碳排监测统计模块、碳排指标分析模块、核算报告管理模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化工园区碳排放数字化子平台</w:t>
            </w:r>
            <w:r/>
          </w:p>
        </w:tc>
        <w:tc>
          <w:tcPr>
            <w:tcBorders>
              <w:top w:val="single" w:color="000000" w:sz="4" w:space="0"/>
              <w:left w:val="single" w:color="000000" w:sz="4" w:space="0"/>
              <w:bottom w:val="single" w:color="000000" w:sz="4" w:space="0"/>
              <w:right w:val="single" w:color="000000" w:sz="4" w:space="0"/>
            </w:tcBorders>
            <w:tcW w:w="2010" w:type="pct"/>
            <w:vAlign w:val="center"/>
            <w:textDirection w:val="lrTb"/>
            <w:noWrap/>
          </w:tcPr>
          <w:p>
            <w:pPr>
              <w:ind w:firstLine="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聚焦化工园区工业领域双碳管控核心需求，针对化工行业排放体量大、排放环节复杂、核算难度高、考核指标严苛、重点源管控难等特点，适配工业领域双碳考核指标体系，搭建集可视化展示、基础信息管理、智能碳排核算、多维度数据分析、报告台账管理于一体的化工园区碳排放数字化管控平台。至少包括以下内容：园区碳排放一张图、基础信息管理模块、碳排智能核算模块、碳排智慧分析模块、核算报告管理模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bl>
    <w:p>
      <w:pPr>
        <w:pStyle w:val="853"/>
        <w:ind w:firstLine="480"/>
        <w:jc w:val="left"/>
        <w:spacing w:line="360" w:lineRule="auto"/>
        <w:rPr>
          <w:rFonts w:hint="default" w:ascii="宋体" w:hAnsi="宋体" w:cs="宋体"/>
          <w:b/>
          <w:bCs w:val="0"/>
          <w:sz w:val="24"/>
          <w:lang w:val="en-US" w:eastAsia="zh-CN"/>
        </w:rPr>
      </w:pPr>
      <w:r>
        <w:rPr>
          <w:rFonts w:hint="eastAsia" w:ascii="宋体" w:hAnsi="宋体" w:cs="宋体"/>
          <w:b/>
          <w:bCs w:val="0"/>
          <w:sz w:val="24"/>
          <w:lang w:val="en-US" w:eastAsia="zh-CN"/>
        </w:rPr>
        <w:t xml:space="preserve">5.2区碳考核指标计算体系建设服务需求</w:t>
      </w:r>
      <w:r/>
    </w:p>
    <w:tbl>
      <w:tblPr>
        <w:tblStyle w:val="7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1665"/>
        <w:gridCol w:w="1758"/>
        <w:gridCol w:w="3880"/>
        <w:gridCol w:w="661"/>
        <w:gridCol w:w="661"/>
      </w:tblGrid>
      <w:tr>
        <w:trPr>
          <w:trHeight w:val="288"/>
          <w:tblHeader/>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firstLine="0"/>
              <w:jc w:val="center"/>
              <w:spacing w:line="240" w:lineRule="auto"/>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ind w:firstLine="0"/>
              <w:jc w:val="center"/>
              <w:spacing w:line="240" w:lineRule="auto"/>
            </w:pPr>
            <w:r>
              <w:rPr>
                <w:rFonts w:hint="eastAsia"/>
              </w:rPr>
              <w:t xml:space="preserve">应用场景</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ind w:firstLine="0"/>
              <w:jc w:val="center"/>
              <w:spacing w:line="240" w:lineRule="auto"/>
            </w:pPr>
            <w:r>
              <w:rPr>
                <w:rFonts w:hint="eastAsia"/>
              </w:rPr>
              <w:t xml:space="preserve">模块名称</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ind w:firstLine="0"/>
              <w:jc w:val="center"/>
              <w:spacing w:line="240" w:lineRule="auto"/>
            </w:pPr>
            <w:r>
              <w:rPr>
                <w:rFonts w:hint="eastAsia"/>
              </w:rPr>
              <w:t xml:space="preserve">功能描述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数量</w:t>
            </w:r>
            <w:r/>
          </w:p>
        </w:tc>
      </w:tr>
      <w:tr>
        <w:trPr>
          <w:trHeight w:val="182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ind w:firstLine="0"/>
              <w:jc w:val="center"/>
              <w:spacing w:line="240" w:lineRule="auto"/>
            </w:pPr>
            <w:r>
              <w:rPr>
                <w:rFonts w:hint="eastAsia"/>
              </w:rPr>
              <w:t xml:space="preserve">区碳考核指标计算体系建设服务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ind w:firstLine="0"/>
              <w:jc w:val="center"/>
              <w:spacing w:line="240" w:lineRule="auto"/>
            </w:pPr>
            <w:r>
              <w:rPr>
                <w:rFonts w:hint="eastAsia"/>
              </w:rPr>
              <w:t xml:space="preserve">基础数据溯源体系建设</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ind w:firstLine="0"/>
              <w:jc w:val="left"/>
              <w:spacing w:line="240" w:lineRule="auto"/>
            </w:pPr>
            <w:r>
              <w:rPr>
                <w:rFonts w:hint="eastAsia"/>
              </w:rPr>
              <w:t xml:space="preserve">对照上级双碳考核相关要求，结合区域重点领域核算场景，系统梳理全域碳排放核算数据范围，分类建立标准化数据清单，规范各类数据采集与归集管理流程，夯实区域双碳核算工作的数据基础。</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项</w:t>
            </w:r>
            <w:r/>
          </w:p>
        </w:tc>
      </w:tr>
      <w:tr>
        <w:trPr>
          <w:trHeight w:val="122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firstLine="0"/>
              <w:jc w:val="center"/>
              <w:spacing w:line="240" w:lineRule="auto"/>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ind w:firstLine="0"/>
              <w:jc w:val="center"/>
              <w:spacing w:line="240" w:lineRule="auto"/>
            </w:p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ind w:firstLine="0"/>
              <w:jc w:val="center"/>
              <w:spacing w:line="240" w:lineRule="auto"/>
            </w:pPr>
            <w:r>
              <w:rPr>
                <w:rFonts w:hint="eastAsia"/>
              </w:rPr>
              <w:t xml:space="preserve">区域碳排放核算规则体系指南编制</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ind w:firstLine="0"/>
              <w:jc w:val="left"/>
              <w:spacing w:line="240" w:lineRule="auto"/>
            </w:pPr>
            <w:r>
              <w:rPr>
                <w:rFonts w:hint="eastAsia"/>
              </w:rPr>
              <w:t xml:space="preserve">结合宿豫区本地实际情况，对标国家及地方现行核算标准规范，构建适配本地的标准化核算规则体系，形成《宿豫区区域碳考核指标核算规则体系指南》。形成可落地、可迭代的规范化核算依据，支撑区域常态化碳核算、考核上报与核查工作，同时为全域碳排放数智化管理平台建设提供技术支撑及方法论。</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项</w:t>
            </w:r>
            <w:r/>
          </w:p>
        </w:tc>
      </w:tr>
      <w:tr>
        <w:trPr>
          <w:trHeight w:val="626"/>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firstLine="0"/>
              <w:jc w:val="center"/>
              <w:spacing w:line="240" w:lineRule="auto"/>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ind w:firstLine="0"/>
              <w:jc w:val="center"/>
              <w:spacing w:line="240" w:lineRule="auto"/>
            </w:p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ind w:firstLine="0"/>
              <w:jc w:val="center"/>
              <w:spacing w:line="240" w:lineRule="auto"/>
            </w:pPr>
            <w:r>
              <w:rPr>
                <w:rFonts w:hint="eastAsia"/>
              </w:rPr>
              <w:t xml:space="preserve">区域碳考核指标计算与研判分析</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ind w:firstLine="0"/>
              <w:jc w:val="left"/>
              <w:spacing w:line="240" w:lineRule="auto"/>
            </w:pPr>
            <w:r>
              <w:rPr>
                <w:rFonts w:hint="eastAsia"/>
              </w:rPr>
              <w:t xml:space="preserve">结合宿豫区资源禀赋与产业发展实际，开展全域碳考核指标标准化核算与系统性分析工作。摸清区域能耗、碳排放底数，构建完善的指标计算体系，开展指标溯源分析、减排潜力研判及优化路径谋划并形成专项分析报告，实现区域双碳指标闭环管控，为属地双碳精细化管理、科学决策及考核达标提供有力支撑。</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firstLine="0"/>
              <w:jc w:val="center"/>
              <w:spacing w:line="240" w:lineRule="auto"/>
            </w:pPr>
            <w:r>
              <w:rPr>
                <w:rFonts w:hint="eastAsia"/>
              </w:rPr>
              <w:t xml:space="preserve">项</w:t>
            </w:r>
            <w:r/>
          </w:p>
        </w:tc>
      </w:tr>
    </w:tbl>
    <w:p>
      <w:pPr>
        <w:pStyle w:val="853"/>
        <w:ind w:firstLine="480"/>
        <w:jc w:val="left"/>
        <w:spacing w:line="360" w:lineRule="auto"/>
        <w:rPr>
          <w:rFonts w:hint="default" w:ascii="宋体" w:hAnsi="宋体" w:cs="宋体"/>
          <w:b/>
          <w:bCs w:val="0"/>
          <w:sz w:val="24"/>
          <w:lang w:val="en-US" w:eastAsia="zh-CN"/>
        </w:rPr>
      </w:pPr>
      <w:r>
        <w:rPr>
          <w:rFonts w:hint="eastAsia" w:ascii="宋体" w:hAnsi="宋体" w:cs="宋体"/>
          <w:b/>
          <w:bCs w:val="0"/>
          <w:sz w:val="24"/>
          <w:lang w:val="en-US" w:eastAsia="zh-CN"/>
        </w:rPr>
        <w:t xml:space="preserve">5.3成品软件建设需求</w:t>
      </w:r>
      <w:r/>
    </w:p>
    <w:tbl>
      <w:tblPr>
        <w:tblStyle w:val="77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93"/>
        <w:gridCol w:w="1641"/>
        <w:gridCol w:w="5577"/>
        <w:gridCol w:w="729"/>
        <w:gridCol w:w="648"/>
      </w:tblGrid>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ind w:firstLine="0"/>
              <w:jc w:val="center"/>
              <w:spacing w:line="240" w:lineRule="auto"/>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ind w:firstLine="0"/>
              <w:jc w:val="center"/>
              <w:spacing w:line="240" w:lineRule="auto"/>
              <w:rPr>
                <w:highlight w:val="yellow"/>
              </w:rPr>
            </w:pPr>
            <w:r>
              <w:rPr>
                <w:rFonts w:hint="eastAsia"/>
              </w:rPr>
              <w:t xml:space="preserve">采购内容</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val="false"/>
          </w:tcPr>
          <w:p>
            <w:pPr>
              <w:ind w:firstLine="0"/>
              <w:jc w:val="center"/>
              <w:spacing w:line="240" w:lineRule="auto"/>
              <w:rPr>
                <w:highlight w:val="yellow"/>
              </w:rPr>
            </w:pPr>
            <w:r>
              <w:rPr>
                <w:rFonts w:hint="eastAsia"/>
              </w:rPr>
              <w:t xml:space="preserve">采购要求</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firstLine="0"/>
              <w:jc w:val="center"/>
              <w:spacing w:line="240" w:lineRule="auto"/>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ind w:firstLine="0"/>
              <w:jc w:val="center"/>
              <w:spacing w:line="240" w:lineRule="auto"/>
            </w:pPr>
            <w:r>
              <w:rPr>
                <w:rFonts w:hint="eastAsia"/>
              </w:rPr>
              <w:t xml:space="preserve">数量</w:t>
            </w:r>
            <w:r/>
          </w:p>
        </w:tc>
      </w:tr>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国产数据库</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tcPr>
          <w:p>
            <w:pPr>
              <w:ind w:firstLine="0"/>
              <w:jc w:val="center"/>
              <w:spacing w:line="240" w:lineRule="auto"/>
            </w:pPr>
            <w:r>
              <w:rPr>
                <w:rFonts w:hint="eastAsia"/>
              </w:rPr>
              <w:t xml:space="preserve">采购与本项目适配的国产数据库1套，以满足建设需求</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firstLine="0"/>
              <w:jc w:val="center"/>
              <w:spacing w:line="240" w:lineRule="auto"/>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firstLine="0"/>
              <w:jc w:val="center"/>
              <w:spacing w:line="240" w:lineRule="auto"/>
            </w:pPr>
            <w:r>
              <w:rPr>
                <w:rFonts w:hint="eastAsia"/>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ind w:firstLine="0"/>
              <w:jc w:val="center"/>
              <w:spacing w:line="240" w:lineRule="auto"/>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国产运行系统</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tcPr>
          <w:p>
            <w:pPr>
              <w:ind w:firstLine="0"/>
              <w:jc w:val="center"/>
              <w:spacing w:line="240" w:lineRule="auto"/>
            </w:pPr>
            <w:r>
              <w:rPr>
                <w:rFonts w:hint="eastAsia"/>
              </w:rPr>
              <w:t xml:space="preserve">采购与本项目适配的国产运行系统3套，以满足建设需求</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firstLine="0"/>
              <w:jc w:val="center"/>
              <w:spacing w:line="240" w:lineRule="auto"/>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firstLine="0"/>
              <w:jc w:val="center"/>
              <w:spacing w:line="240" w:lineRule="auto"/>
            </w:pPr>
            <w:r>
              <w:rPr>
                <w:rFonts w:hint="eastAsia"/>
              </w:rPr>
              <w:t xml:space="preserve">3</w:t>
            </w:r>
            <w:r/>
          </w:p>
        </w:tc>
      </w:tr>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ind w:firstLine="0"/>
              <w:jc w:val="center"/>
              <w:spacing w:line="240" w:lineRule="auto"/>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国产中间件</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tcPr>
          <w:p>
            <w:pPr>
              <w:ind w:firstLine="0"/>
              <w:jc w:val="center"/>
              <w:spacing w:line="240" w:lineRule="auto"/>
            </w:pPr>
            <w:r>
              <w:rPr>
                <w:rFonts w:hint="eastAsia"/>
              </w:rPr>
              <w:t xml:space="preserve">采购与本项目适配的国产中间件1套，以满足建设需求</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firstLine="0"/>
              <w:jc w:val="center"/>
              <w:spacing w:line="240" w:lineRule="auto"/>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firstLine="0"/>
              <w:jc w:val="center"/>
              <w:spacing w:line="240" w:lineRule="auto"/>
            </w:pPr>
            <w:r>
              <w:rPr>
                <w:rFonts w:hint="eastAsia"/>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ind w:firstLine="0"/>
              <w:jc w:val="center"/>
              <w:spacing w:line="240" w:lineRule="auto"/>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大模型API</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tcPr>
          <w:p>
            <w:pPr>
              <w:ind w:firstLine="0"/>
              <w:jc w:val="center"/>
              <w:spacing w:line="240" w:lineRule="auto"/>
            </w:pPr>
            <w:r>
              <w:rPr>
                <w:rFonts w:hint="eastAsia"/>
              </w:rPr>
              <w:t xml:space="preserve">采购项目所需的大模型资源</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firstLine="0"/>
              <w:jc w:val="center"/>
              <w:spacing w:line="240" w:lineRule="auto"/>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firstLine="0"/>
              <w:jc w:val="center"/>
              <w:spacing w:line="240" w:lineRule="auto"/>
            </w:pPr>
            <w:r>
              <w:rPr>
                <w:rFonts w:hint="eastAsia"/>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ind w:firstLine="0"/>
              <w:jc w:val="center"/>
              <w:spacing w:line="240" w:lineRule="auto"/>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一纤多用综合预警系统</w:t>
            </w:r>
            <w:r/>
          </w:p>
        </w:tc>
        <w:tc>
          <w:tcPr>
            <w:tcBorders>
              <w:top w:val="single" w:color="000000" w:sz="4" w:space="0"/>
              <w:left w:val="single" w:color="000000" w:sz="4" w:space="0"/>
              <w:bottom w:val="single" w:color="000000" w:sz="4" w:space="0"/>
              <w:right w:val="single" w:color="000000" w:sz="4" w:space="0"/>
            </w:tcBorders>
            <w:tcW w:w="3001" w:type="pct"/>
            <w:vAlign w:val="center"/>
            <w:textDirection w:val="lrTb"/>
            <w:noWrap/>
          </w:tcPr>
          <w:p>
            <w:pPr>
              <w:ind w:firstLine="0"/>
              <w:jc w:val="center"/>
              <w:spacing w:line="240" w:lineRule="auto"/>
            </w:pPr>
            <w:r>
              <w:rPr>
                <w:rFonts w:hint="eastAsia"/>
              </w:rPr>
              <w:t xml:space="preserve">采购一纤多用监测体系配套监测系统</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ind w:firstLine="0"/>
              <w:jc w:val="center"/>
              <w:spacing w:line="240" w:lineRule="auto"/>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ind w:firstLine="0"/>
              <w:jc w:val="center"/>
              <w:spacing w:line="240" w:lineRule="auto"/>
            </w:pPr>
            <w:r>
              <w:rPr>
                <w:rFonts w:hint="eastAsia"/>
              </w:rPr>
              <w:t xml:space="preserve">1</w:t>
            </w:r>
            <w:r/>
          </w:p>
        </w:tc>
      </w:tr>
    </w:tbl>
    <w:p>
      <w:pPr>
        <w:pStyle w:val="853"/>
        <w:ind w:firstLine="480"/>
        <w:jc w:val="left"/>
        <w:spacing w:line="360" w:lineRule="auto"/>
        <w:rPr>
          <w:rFonts w:hint="default"/>
          <w:lang w:val="en-US" w:eastAsia="zh-CN"/>
        </w:rPr>
      </w:pPr>
      <w:r>
        <w:rPr>
          <w:rFonts w:hint="eastAsia" w:ascii="宋体" w:hAnsi="宋体" w:cs="宋体"/>
          <w:b/>
          <w:bCs w:val="0"/>
          <w:sz w:val="24"/>
          <w:lang w:val="en-US" w:eastAsia="zh-CN"/>
        </w:rPr>
        <w:t xml:space="preserve">5.4其他需求</w:t>
      </w:r>
      <w:r/>
    </w:p>
    <w:tbl>
      <w:tblPr>
        <w:tblStyle w:val="77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78"/>
        <w:gridCol w:w="1641"/>
        <w:gridCol w:w="5500"/>
        <w:gridCol w:w="745"/>
        <w:gridCol w:w="724"/>
      </w:tblGrid>
      <w:tr>
        <w:trPr>
          <w:trHeight w:val="288"/>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firstLine="0"/>
              <w:jc w:val="center"/>
              <w:spacing w:line="240" w:lineRule="auto"/>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val="false"/>
          </w:tcPr>
          <w:p>
            <w:pPr>
              <w:ind w:firstLine="0"/>
              <w:jc w:val="center"/>
              <w:spacing w:line="240" w:lineRule="auto"/>
            </w:pPr>
            <w:r>
              <w:rPr>
                <w:rFonts w:hint="eastAsia"/>
              </w:rPr>
              <w:t xml:space="preserve">采购内容</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ind w:firstLine="0"/>
              <w:jc w:val="center"/>
              <w:spacing w:line="240" w:lineRule="auto"/>
            </w:pPr>
            <w:r>
              <w:rPr>
                <w:rFonts w:hint="eastAsia"/>
              </w:rPr>
              <w:t xml:space="preserve">采购要求</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ind w:firstLine="0"/>
              <w:jc w:val="center"/>
              <w:spacing w:line="240" w:lineRule="auto"/>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ind w:firstLine="0"/>
              <w:jc w:val="center"/>
              <w:spacing w:line="240" w:lineRule="auto"/>
            </w:pPr>
            <w:r>
              <w:rPr>
                <w:rFonts w:hint="eastAsia"/>
              </w:rPr>
              <w:t xml:space="preserve">数量</w:t>
            </w:r>
            <w:r/>
          </w:p>
        </w:tc>
      </w:tr>
      <w:tr>
        <w:trPr>
          <w:trHeight w:val="288"/>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spacing w:line="240" w:lineRule="auto"/>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系统集成</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ind w:firstLine="0"/>
              <w:jc w:val="left"/>
              <w:spacing w:line="240" w:lineRule="auto"/>
            </w:pPr>
            <w:r>
              <w:t xml:space="preserve">包含所有设备、软件、业务模块，实现数据互通、业务联动、统一门户展示、统一管控等。</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spacing w:line="240" w:lineRule="auto"/>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spacing w:line="240" w:lineRule="auto"/>
            </w:pPr>
            <w:r>
              <w:rPr>
                <w:rFonts w:hint="eastAsia"/>
              </w:rPr>
              <w:t xml:space="preserve">1</w:t>
            </w:r>
            <w:r/>
          </w:p>
        </w:tc>
      </w:tr>
      <w:tr>
        <w:trPr>
          <w:trHeight w:val="288"/>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firstLine="0"/>
              <w:jc w:val="center"/>
              <w:spacing w:line="240" w:lineRule="auto"/>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ind w:firstLine="0"/>
              <w:jc w:val="center"/>
              <w:spacing w:line="240" w:lineRule="auto"/>
            </w:pPr>
            <w:r>
              <w:rPr>
                <w:rFonts w:hint="eastAsia"/>
              </w:rPr>
              <w:t xml:space="preserve">系统对接开发</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ind w:firstLine="0"/>
              <w:jc w:val="left"/>
              <w:spacing w:line="240" w:lineRule="auto"/>
            </w:pPr>
            <w:r>
              <w:rPr>
                <w:rFonts w:hint="eastAsia"/>
              </w:rPr>
              <w:t xml:space="preserve">开发双向标准化接口，对接区一网统管、智慧水务、无人机及化工园区等平台，实现数据与指令实时互通及自动同步。内置断线重传、数据清洗与操作审计机制，涵盖API适配、异常处理及全量测试。旨在打破数据孤岛，实现报警联动无人机、监测数据推送及跨部门共享，无需人工报送且不影响原有平台，符合政务数据共享及应急联动考核要求。</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ind w:firstLine="0"/>
              <w:jc w:val="center"/>
              <w:spacing w:line="240" w:lineRule="auto"/>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ind w:firstLine="0"/>
              <w:jc w:val="center"/>
              <w:spacing w:line="240" w:lineRule="auto"/>
            </w:pPr>
            <w:r>
              <w:rPr>
                <w:rFonts w:hint="eastAsia"/>
              </w:rPr>
              <w:t xml:space="preserve">1</w:t>
            </w:r>
            <w:r/>
          </w:p>
        </w:tc>
      </w:tr>
    </w:tbl>
    <w:p>
      <w:pPr>
        <w:pStyle w:val="853"/>
        <w:ind w:firstLine="480"/>
        <w:jc w:val="left"/>
        <w:spacing w:line="360" w:lineRule="auto"/>
        <w:rPr>
          <w:rFonts w:hint="eastAsia"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合同履行期限及服务地点</w:t>
      </w:r>
      <w:r/>
    </w:p>
    <w:p>
      <w:pPr>
        <w:ind w:firstLine="480"/>
        <w:spacing w:line="360" w:lineRule="auto"/>
        <w:rPr>
          <w:rFonts w:hint="eastAsia" w:ascii="宋体" w:hAnsi="宋体" w:cs="Times New Roman"/>
          <w:sz w:val="24"/>
          <w:szCs w:val="24"/>
          <w:lang w:eastAsia="zh-CN"/>
        </w:rPr>
      </w:pPr>
      <w:r>
        <w:rPr>
          <w:rFonts w:hint="eastAsia" w:ascii="宋体" w:hAnsi="宋体" w:cs="宋体"/>
          <w:bCs/>
          <w:sz w:val="24"/>
        </w:rPr>
        <w:t xml:space="preserve">（一）合同履行期限：</w:t>
      </w:r>
      <w:r>
        <w:rPr>
          <w:rFonts w:hint="eastAsia" w:ascii="宋体" w:hAnsi="宋体" w:eastAsia="宋体" w:cs="Times New Roman"/>
          <w:sz w:val="24"/>
          <w:szCs w:val="24"/>
          <w:lang w:val="en-US" w:eastAsia="zh-CN"/>
        </w:rPr>
        <w:t xml:space="preserve">3年（工期：</w:t>
      </w:r>
      <w:r>
        <w:rPr>
          <w:rFonts w:hint="eastAsia" w:ascii="宋体" w:hAnsi="宋体" w:eastAsia="宋体" w:cs="Times New Roman"/>
          <w:sz w:val="24"/>
          <w:szCs w:val="24"/>
        </w:rPr>
        <w:t xml:space="preserve">合同签订之日起</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个月内完成完成软件开发及部署</w:t>
      </w:r>
      <w:r>
        <w:rPr>
          <w:rFonts w:hint="eastAsia" w:ascii="宋体" w:hAnsi="宋体" w:eastAsia="宋体" w:cs="Times New Roman"/>
          <w:sz w:val="24"/>
          <w:szCs w:val="24"/>
          <w:lang w:eastAsia="zh-CN"/>
        </w:rPr>
        <w:t xml:space="preserve">；</w:t>
      </w:r>
      <w:r>
        <w:rPr>
          <w:rFonts w:hint="eastAsia"/>
          <w:bCs/>
          <w:sz w:val="24"/>
          <w:lang w:eastAsia="zh-CN"/>
        </w:rPr>
        <w:t xml:space="preserve">之后进入</w:t>
      </w:r>
      <w:r>
        <w:rPr>
          <w:rFonts w:hint="eastAsia"/>
          <w:bCs/>
          <w:sz w:val="24"/>
          <w:lang w:val="en-US" w:eastAsia="zh-CN"/>
        </w:rPr>
        <w:t xml:space="preserve">2</w:t>
      </w:r>
      <w:r>
        <w:rPr>
          <w:rFonts w:hint="eastAsia"/>
          <w:bCs/>
          <w:sz w:val="24"/>
          <w:lang w:eastAsia="zh-CN"/>
        </w:rPr>
        <w:t xml:space="preserve">个月试运行，</w:t>
      </w:r>
      <w:r>
        <w:rPr>
          <w:rFonts w:hint="eastAsia" w:ascii="宋体" w:hAnsi="宋体" w:cs="Times New Roman"/>
          <w:sz w:val="24"/>
          <w:szCs w:val="24"/>
          <w:lang w:val="en-US" w:eastAsia="zh-CN"/>
        </w:rPr>
        <w:t xml:space="preserve">运维服务</w:t>
      </w:r>
      <w:r>
        <w:rPr>
          <w:rFonts w:hint="eastAsia" w:ascii="宋体" w:hAnsi="宋体" w:eastAsia="宋体" w:cs="Times New Roman"/>
          <w:sz w:val="24"/>
          <w:szCs w:val="24"/>
          <w:lang w:val="en-US" w:eastAsia="zh-CN"/>
        </w:rPr>
        <w:t xml:space="preserve">期：</w:t>
      </w:r>
      <w:r>
        <w:rPr>
          <w:rFonts w:hint="eastAsia" w:ascii="宋体" w:hAnsi="宋体" w:eastAsia="宋体" w:cs="Times New Roman"/>
          <w:sz w:val="24"/>
          <w:szCs w:val="24"/>
        </w:rPr>
        <w:t xml:space="preserve">自</w:t>
      </w:r>
      <w:r>
        <w:rPr>
          <w:rFonts w:hint="eastAsia" w:ascii="宋体" w:hAnsi="宋体" w:cs="Times New Roman"/>
          <w:sz w:val="24"/>
          <w:szCs w:val="24"/>
          <w:lang w:val="en-US" w:eastAsia="zh-CN"/>
        </w:rPr>
        <w:t xml:space="preserve">验收合格</w:t>
      </w:r>
      <w:r>
        <w:rPr>
          <w:rFonts w:hint="eastAsia" w:ascii="宋体" w:hAnsi="宋体" w:eastAsia="宋体" w:cs="Times New Roman"/>
          <w:sz w:val="24"/>
          <w:szCs w:val="24"/>
          <w:lang w:val="en-US" w:eastAsia="zh-CN"/>
        </w:rPr>
        <w:t xml:space="preserve">之日</w:t>
      </w:r>
      <w:r>
        <w:rPr>
          <w:rFonts w:ascii="宋体" w:hAnsi="宋体" w:eastAsia="宋体" w:cs="Times New Roman"/>
          <w:sz w:val="24"/>
          <w:szCs w:val="24"/>
        </w:rPr>
        <w:t xml:space="preserve">起</w:t>
      </w:r>
      <w:r>
        <w:rPr>
          <w:rFonts w:hint="eastAsia" w:ascii="宋体" w:hAnsi="宋体" w:cs="Times New Roman"/>
          <w:sz w:val="24"/>
          <w:szCs w:val="24"/>
          <w:lang w:val="en-US" w:eastAsia="zh-CN"/>
        </w:rPr>
        <w:t xml:space="preserve">28</w:t>
      </w:r>
      <w:r>
        <w:rPr>
          <w:rFonts w:ascii="宋体" w:hAnsi="宋体" w:eastAsia="宋体" w:cs="Times New Roman"/>
          <w:sz w:val="24"/>
          <w:szCs w:val="24"/>
        </w:rPr>
        <w:t xml:space="preserve">个月</w:t>
      </w:r>
      <w:r>
        <w:rPr>
          <w:rFonts w:hint="eastAsia" w:ascii="宋体" w:hAnsi="宋体" w:cs="Times New Roman"/>
          <w:sz w:val="24"/>
          <w:szCs w:val="24"/>
          <w:lang w:eastAsia="zh-CN"/>
        </w:rPr>
        <w:t xml:space="preserve">）。</w:t>
      </w:r>
      <w:r/>
    </w:p>
    <w:p>
      <w:pPr>
        <w:pStyle w:val="853"/>
        <w:ind w:firstLine="480"/>
        <w:jc w:val="left"/>
        <w:spacing w:line="360" w:lineRule="auto"/>
        <w:rPr>
          <w:rFonts w:hint="eastAsia" w:ascii="宋体" w:hAnsi="宋体" w:cs="宋体"/>
          <w:bCs/>
          <w:sz w:val="24"/>
        </w:rPr>
      </w:pPr>
      <w:r>
        <w:rPr>
          <w:rFonts w:hint="eastAsia" w:ascii="宋体" w:hAnsi="宋体" w:cs="宋体"/>
          <w:bCs/>
          <w:sz w:val="24"/>
        </w:rPr>
        <w:t xml:space="preserve">（二）服务地点：根据采购人指定地点。</w:t>
      </w:r>
      <w:r/>
    </w:p>
    <w:p>
      <w:pPr>
        <w:ind w:firstLine="482"/>
        <w:spacing w:line="560" w:lineRule="exact"/>
        <w:tabs>
          <w:tab w:val="left" w:pos="6200" w:leader="none"/>
        </w:tabs>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七、人员配备要求</w:t>
      </w:r>
      <w:r/>
    </w:p>
    <w:p>
      <w:pPr>
        <w:pStyle w:val="1384"/>
        <w:ind w:firstLine="482"/>
        <w:jc w:val="left"/>
        <w:spacing w:line="500" w:lineRule="exact"/>
        <w:rPr>
          <w:rFonts w:hint="eastAsia" w:ascii="宋体" w:hAnsi="宋体" w:cs="宋体"/>
          <w:b w:val="0"/>
          <w:bCs/>
          <w:sz w:val="24"/>
          <w:lang w:val="zh-CN"/>
        </w:rPr>
      </w:pPr>
      <w:r>
        <w:rPr>
          <w:rFonts w:hint="eastAsia" w:ascii="宋体" w:hAnsi="宋体" w:eastAsia="宋体" w:cs="宋体"/>
          <w:b/>
          <w:sz w:val="24"/>
          <w:szCs w:val="22"/>
          <w:lang w:val="en-US" w:eastAsia="zh-CN" w:bidi="ar-SA"/>
        </w:rPr>
        <w:t xml:space="preserve">★ </w:t>
      </w:r>
      <w:r>
        <w:rPr>
          <w:rFonts w:hint="eastAsia" w:ascii="宋体" w:hAnsi="宋体" w:cs="宋体"/>
          <w:b w:val="0"/>
          <w:bCs/>
          <w:sz w:val="24"/>
          <w:lang w:val="zh-CN"/>
        </w:rPr>
        <w:t xml:space="preserve">供应商须组建专业的技术服务团队，人员配置满足本次采购需求，其中包含项目</w:t>
      </w:r>
      <w:r>
        <w:rPr>
          <w:rFonts w:hint="eastAsia" w:ascii="宋体" w:hAnsi="宋体" w:cs="宋体"/>
          <w:b w:val="0"/>
          <w:bCs/>
          <w:sz w:val="24"/>
          <w:lang w:val="en-US" w:eastAsia="zh-CN"/>
        </w:rPr>
        <w:t xml:space="preserve">负责人</w:t>
      </w:r>
      <w:r>
        <w:rPr>
          <w:rFonts w:hint="eastAsia" w:ascii="宋体" w:hAnsi="宋体" w:cs="宋体"/>
          <w:b w:val="0"/>
          <w:bCs/>
          <w:sz w:val="24"/>
          <w:lang w:val="zh-CN"/>
        </w:rPr>
        <w:t xml:space="preserve">1名，</w:t>
      </w:r>
      <w:r>
        <w:rPr>
          <w:rFonts w:hint="eastAsia" w:ascii="宋体" w:hAnsi="宋体" w:cs="宋体"/>
          <w:b w:val="0"/>
          <w:bCs/>
          <w:sz w:val="24"/>
          <w:lang w:val="en-US" w:eastAsia="zh-CN"/>
        </w:rPr>
        <w:t xml:space="preserve">技术负责人1名，</w:t>
      </w:r>
      <w:r>
        <w:rPr>
          <w:rFonts w:hint="eastAsia" w:ascii="宋体" w:hAnsi="宋体" w:cs="宋体"/>
          <w:b w:val="0"/>
          <w:bCs/>
          <w:sz w:val="24"/>
          <w:lang w:val="zh-CN"/>
        </w:rPr>
        <w:t xml:space="preserve">项目组其他成员不少于</w:t>
      </w:r>
      <w:r>
        <w:rPr>
          <w:rFonts w:hint="eastAsia" w:ascii="宋体" w:hAnsi="宋体" w:cs="宋体"/>
          <w:b w:val="0"/>
          <w:bCs/>
          <w:sz w:val="24"/>
          <w:lang w:val="en-US" w:eastAsia="zh-CN"/>
        </w:rPr>
        <w:t xml:space="preserve">5</w:t>
      </w:r>
      <w:r>
        <w:rPr>
          <w:rFonts w:hint="eastAsia" w:ascii="宋体" w:hAnsi="宋体" w:cs="宋体"/>
          <w:b w:val="0"/>
          <w:bCs/>
          <w:sz w:val="24"/>
          <w:lang w:val="zh-CN"/>
        </w:rPr>
        <w:t xml:space="preserve">名。</w:t>
      </w:r>
      <w:r/>
    </w:p>
    <w:p>
      <w:pPr>
        <w:pStyle w:val="1384"/>
        <w:ind w:firstLine="480"/>
        <w:jc w:val="left"/>
        <w:spacing w:line="500" w:lineRule="exact"/>
        <w:rPr>
          <w:rFonts w:hint="eastAsia" w:ascii="宋体" w:hAnsi="宋体" w:eastAsia="宋体" w:cs="宋体"/>
          <w:b w:val="0"/>
          <w:bCs/>
          <w:sz w:val="24"/>
          <w:lang w:val="zh-CN"/>
        </w:rPr>
      </w:pPr>
      <w:r>
        <w:rPr>
          <w:rFonts w:hint="eastAsia" w:ascii="宋体" w:hAnsi="宋体" w:eastAsia="宋体" w:cs="宋体"/>
          <w:b w:val="0"/>
          <w:bCs/>
          <w:sz w:val="24"/>
          <w:lang w:val="zh-CN"/>
        </w:rPr>
        <w:t xml:space="preserve">注：①</w:t>
      </w:r>
      <w:r>
        <w:rPr>
          <w:rFonts w:hint="eastAsia" w:ascii="宋体" w:hAnsi="宋体" w:eastAsia="宋体" w:cs="宋体"/>
          <w:b w:val="0"/>
          <w:bCs/>
          <w:sz w:val="24"/>
          <w:lang w:val="en-US" w:eastAsia="zh-CN"/>
        </w:rPr>
        <w:t xml:space="preserve">提供</w:t>
      </w:r>
      <w:r>
        <w:rPr>
          <w:rFonts w:hint="eastAsia" w:ascii="宋体" w:hAnsi="宋体" w:eastAsia="宋体" w:cs="宋体"/>
          <w:b w:val="0"/>
          <w:bCs/>
          <w:sz w:val="24"/>
          <w:lang w:val="zh-CN"/>
        </w:rPr>
        <w:t xml:space="preserve">2026年5月（含）以来任意一个月供应商为其缴纳的社会保险证明电子件，证明以社保主管部门出具的为准</w:t>
      </w:r>
      <w:r>
        <w:rPr>
          <w:rFonts w:hint="eastAsia" w:ascii="宋体" w:hAnsi="宋体" w:eastAsia="宋体" w:cs="宋体"/>
          <w:b w:val="0"/>
          <w:bCs/>
          <w:sz w:val="24"/>
          <w:lang w:val="zh-CN" w:eastAsia="zh-CN"/>
        </w:rPr>
        <w:t xml:space="preserve">。</w:t>
      </w:r>
      <w:r/>
    </w:p>
    <w:p>
      <w:pPr>
        <w:pStyle w:val="1384"/>
        <w:ind w:firstLine="480"/>
        <w:jc w:val="left"/>
        <w:spacing w:line="500" w:lineRule="exact"/>
        <w:rPr>
          <w:rFonts w:hint="eastAsia" w:ascii="宋体" w:hAnsi="宋体" w:cs="宋体"/>
          <w:b w:val="0"/>
          <w:bCs/>
          <w:sz w:val="24"/>
          <w:lang w:val="zh-CN"/>
        </w:rPr>
      </w:pPr>
      <w:r>
        <w:rPr>
          <w:rFonts w:hint="eastAsia" w:ascii="宋体" w:hAnsi="宋体" w:eastAsia="宋体" w:cs="宋体"/>
          <w:b w:val="0"/>
          <w:bCs/>
          <w:sz w:val="24"/>
          <w:lang w:val="zh-CN"/>
        </w:rPr>
        <w:t xml:space="preserve">②</w:t>
      </w:r>
      <w:r>
        <w:rPr>
          <w:rFonts w:hint="eastAsia" w:ascii="宋体" w:hAnsi="宋体" w:cs="宋体"/>
          <w:b w:val="0"/>
          <w:bCs/>
          <w:sz w:val="24"/>
          <w:lang w:val="zh-CN"/>
        </w:rPr>
        <w:t xml:space="preserve">提供</w:t>
      </w:r>
      <w:r>
        <w:rPr>
          <w:rFonts w:hint="eastAsia" w:ascii="宋体" w:hAnsi="宋体" w:cs="宋体"/>
          <w:b w:val="0"/>
          <w:bCs/>
          <w:sz w:val="24"/>
        </w:rPr>
        <w:t xml:space="preserve">承诺函，格式自拟</w:t>
      </w:r>
      <w:r>
        <w:rPr>
          <w:rFonts w:hint="eastAsia" w:ascii="宋体" w:hAnsi="宋体" w:cs="宋体"/>
          <w:b w:val="0"/>
          <w:bCs/>
          <w:sz w:val="24"/>
          <w:lang w:val="zh-CN"/>
        </w:rPr>
        <w:t xml:space="preserve">。</w:t>
      </w:r>
      <w:r/>
    </w:p>
    <w:p>
      <w:pPr>
        <w:ind w:firstLine="482"/>
        <w:spacing w:line="560" w:lineRule="exact"/>
        <w:tabs>
          <w:tab w:val="left" w:pos="6200" w:leader="none"/>
        </w:tabs>
        <w:rPr>
          <w:rFonts w:hint="eastAsia" w:ascii="宋体" w:hAnsi="宋体" w:eastAsia="宋体" w:cs="宋体"/>
          <w:b/>
          <w:sz w:val="24"/>
          <w:szCs w:val="22"/>
          <w:lang w:val="en-US" w:eastAsia="zh-CN" w:bidi="ar-SA"/>
        </w:rPr>
      </w:pPr>
      <w:r>
        <w:rPr>
          <w:rFonts w:hint="eastAsia" w:ascii="宋体" w:hAnsi="宋体" w:eastAsia="宋体" w:cs="宋体"/>
          <w:b/>
          <w:sz w:val="24"/>
          <w:szCs w:val="22"/>
          <w:lang w:val="en-US" w:eastAsia="zh-CN" w:bidi="ar-SA"/>
        </w:rPr>
        <w:t xml:space="preserve">八、项目实施要求</w:t>
      </w:r>
      <w:r/>
    </w:p>
    <w:p>
      <w:pPr>
        <w:ind w:firstLine="480"/>
        <w:spacing w:line="560" w:lineRule="exact"/>
        <w:tabs>
          <w:tab w:val="left" w:pos="6200" w:leader="none"/>
        </w:tabs>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（1）中标人应具备完善的项目管理体系，能够对进度、质量、变更进行全面的控制，对代码、文档进行完备的版本管理，并保证项目过程中的沟通顺畅。</w:t>
      </w:r>
      <w:r/>
    </w:p>
    <w:p>
      <w:pPr>
        <w:ind w:firstLine="480"/>
        <w:spacing w:line="560" w:lineRule="exact"/>
        <w:tabs>
          <w:tab w:val="left" w:pos="6200" w:leader="none"/>
        </w:tabs>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（2）中标人应有严格的质量控制管理体系，系统的需求分析、系统设计及开发、测试、安装、调试过程中相关的技术文档必须按照采购人的要求，提交相对项目各个阶段的质量进行控制。</w:t>
      </w:r>
      <w:r/>
    </w:p>
    <w:p>
      <w:pPr>
        <w:ind w:firstLine="482"/>
        <w:spacing w:line="560" w:lineRule="exact"/>
        <w:tabs>
          <w:tab w:val="left" w:pos="6200" w:leader="none"/>
        </w:tabs>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cs="宋体"/>
          <w:b/>
          <w:sz w:val="24"/>
        </w:rPr>
        <w:t xml:space="preserve">、售后</w:t>
      </w:r>
      <w:r>
        <w:rPr>
          <w:rFonts w:hint="eastAsia" w:ascii="宋体" w:hAnsi="宋体" w:cs="宋体"/>
          <w:b/>
          <w:sz w:val="24"/>
          <w:lang w:val="en-US" w:eastAsia="zh-CN"/>
        </w:rPr>
        <w:t xml:space="preserve">运维</w:t>
      </w:r>
      <w:r>
        <w:rPr>
          <w:rFonts w:hint="eastAsia" w:ascii="宋体" w:hAnsi="宋体" w:cs="宋体"/>
          <w:b/>
          <w:sz w:val="24"/>
        </w:rPr>
        <w:t xml:space="preserve">服务要求</w:t>
      </w:r>
      <w:r/>
    </w:p>
    <w:p>
      <w:pPr>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基础设施维护：每月定期对系统运行情况进行检查，包括服务器巡检、数据库维护、数据备份检查等，保障系统稳定运行。</w:t>
      </w:r>
      <w:r/>
    </w:p>
    <w:p>
      <w:pPr>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故障管理：在维护期发生导致系统无法正常运行、影响业务正常开展的故障时，接到采购人反馈后，在10分钟内响应，在2小时内快速解决问题。系统运行中一旦发现异常情况，成交供应商应立即启动故障评估流程，精准定位出现故障的局部模块或功能，并判断其对整体业务的影响程度，同时记录故障发生的时间、环境信息及初步的故障表现特征，为后续的应急处理提供详细的数据支持，确保相关人员能够在第一时间收到通知并采取相应行动，为后续的应急处置争取宝贵的时间窗口。</w:t>
      </w:r>
      <w:r/>
    </w:p>
    <w:p>
      <w:pPr>
        <w:ind w:firstLine="482"/>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根据用户的反馈意见，优化软件性能和功能。完善软件原有功能，对二级以下功能模块的增加及功能模块的零星修改，须按要求做好相应优化和调整工作。</w:t>
      </w:r>
      <w:r/>
    </w:p>
    <w:p>
      <w:pPr>
        <w:ind w:firstLine="482"/>
        <w:spacing w:line="480" w:lineRule="exact"/>
        <w:rPr>
          <w:rFonts w:hint="eastAsia" w:ascii="宋体" w:hAnsi="宋体"/>
          <w:bCs/>
          <w:strike/>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p>
    <w:p>
      <w:pPr>
        <w:ind w:firstLine="482"/>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十、</w:t>
      </w:r>
      <w:r>
        <w:rPr>
          <w:rFonts w:hint="eastAsia" w:ascii="宋体" w:hAnsi="宋体" w:eastAsia="宋体" w:cs="宋体"/>
          <w:b/>
          <w:bCs w:val="0"/>
          <w:color w:val="000000"/>
          <w:sz w:val="24"/>
          <w:szCs w:val="24"/>
          <w:highlight w:val="none"/>
        </w:rPr>
        <w:t xml:space="preserve">系统安全和保密要求</w:t>
      </w:r>
      <w:r/>
    </w:p>
    <w:p>
      <w:pPr>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1、安全审查和保密要求。建立一整套完备的安全性策略体系，通过设计统一的人员和权限管理功能，建立数据备份措施与制度，实行“运行日志制度”等，</w:t>
      </w:r>
      <w:r>
        <w:rPr>
          <w:rFonts w:hint="eastAsia" w:ascii="宋体" w:hAnsi="宋体" w:eastAsia="宋体" w:cs="宋体"/>
          <w:bCs/>
          <w:color w:val="000000"/>
          <w:sz w:val="24"/>
          <w:szCs w:val="24"/>
          <w:highlight w:val="none"/>
          <w:lang w:val="en-US" w:eastAsia="zh-CN"/>
        </w:rPr>
        <w:t xml:space="preserve">供应商应</w:t>
      </w:r>
      <w:r>
        <w:rPr>
          <w:rFonts w:hint="eastAsia" w:ascii="宋体" w:hAnsi="宋体" w:eastAsia="宋体" w:cs="宋体"/>
          <w:bCs/>
          <w:color w:val="000000"/>
          <w:sz w:val="24"/>
          <w:szCs w:val="24"/>
          <w:highlight w:val="none"/>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w:t>
      </w:r>
      <w:r/>
    </w:p>
    <w:p>
      <w:pPr>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本项目采购的所有服务成果（包括但不限于系统架构、代码、数据库设计、功能模块、服务方案等）的归采购人所有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验收合格后，中标方的核心交付义务为向采购人完整、无遗漏移交本项目全部源代码（含全部程序代码等配套源码资料）。中标方仅针对本项目，向采购人提供专属、合法、有效的成果使用授权，授权范围涵盖源代码及配套全部服务成果，包含但不限于系统架构、数据库设计、功能模块、服务方案等全部项目资料。基于上述授权，采购人可在本项目合规使用范围内，对接收的源代码及项目成果自主进行使用、运维、更新升级及必要的二次开发，无需中标方另行审批。未经采购人出具正式书面许可，中标方不得擅自将采购人提供的涉密资料泄露给任何第三方主体。</w:t>
      </w:r>
      <w:r/>
    </w:p>
    <w:p>
      <w:pPr>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、供应商有义务将维保工作做好，并做好无条件交接。</w:t>
      </w:r>
      <w:r/>
    </w:p>
    <w:p>
      <w:pPr>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2"/>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、系统内的资料不能因软件的故障而丢失，不能在未经授权的情况下被设立、修改和拷贝；软件设计要有定时自动的数据备份功能，手动/自动的恢复机制。</w:t>
      </w:r>
      <w:r/>
    </w:p>
    <w:p>
      <w:pPr>
        <w:pStyle w:val="853"/>
        <w:numPr>
          <w:ilvl w:val="0"/>
          <w:numId w:val="0"/>
        </w:numPr>
        <w:ind w:firstLine="480"/>
        <w:jc w:val="left"/>
        <w:spacing w:line="360" w:lineRule="auto"/>
        <w:rPr>
          <w:rFonts w:hint="eastAsia" w:ascii="宋体" w:hAnsi="宋体" w:cs="宋体"/>
          <w:b/>
          <w:sz w:val="24"/>
          <w:szCs w:val="22"/>
          <w:lang w:val="en-US" w:eastAsia="zh-CN"/>
        </w:rPr>
      </w:pPr>
      <w:r>
        <w:rPr>
          <w:rFonts w:hint="eastAsia" w:ascii="宋体" w:hAnsi="宋体" w:cs="宋体"/>
          <w:b/>
          <w:sz w:val="24"/>
          <w:szCs w:val="22"/>
          <w:lang w:val="en-US" w:eastAsia="zh-CN"/>
        </w:rPr>
        <w:t xml:space="preserve">十一、项目演示要求</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为验证供应商所投系统与本项目采购需求的匹配程度，考核全域碳排放管理数智平台的履约能力，确认系统可落地实现双碳管理数智化核心业务目标，保障项目交付后能够切实支撑双碳管理数智化工作，本项目设置功能演示环节，供应商须按要求完成系统的Demo演示。</w:t>
      </w:r>
      <w:r/>
    </w:p>
    <w:p>
      <w:pPr>
        <w:pStyle w:val="853"/>
        <w:numPr>
          <w:ilvl w:val="0"/>
          <w:numId w:val="0"/>
        </w:numPr>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碳排放管理数智平台演示内容：</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1、全域碳排放数据一张图，至少需包括：全区域碳排态势看板、碳排放考核指标看板等功能。</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2、全域碳排放统一核算管理子平台，至少需包括：基础信息管理模块、数据管理模块、碳排智能核算模块、核算报告管理模块等功能。</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3、公共建筑碳排放管理子平台，至少需包括：建筑碳排看板、建筑信息管理、碳排监测核算、碳排指标分析等功能。</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4、公共机构碳核算子平台，至少需包括，机构碳排数据看板、基础信息管理模块、碳排监测统计模块、碳排指标分析模块、核算报告管理模块等功能。</w:t>
      </w:r>
      <w:r/>
    </w:p>
    <w:p>
      <w:pPr>
        <w:pStyle w:val="853"/>
        <w:numPr>
          <w:ilvl w:val="0"/>
          <w:numId w:val="0"/>
        </w:numPr>
        <w:ind w:firstLine="480"/>
        <w:jc w:val="left"/>
        <w:spacing w:line="360" w:lineRule="auto"/>
        <w:rPr>
          <w:rFonts w:hint="eastAsia" w:ascii="宋体" w:hAnsi="宋体" w:cs="宋体"/>
          <w:b w:val="0"/>
          <w:bCs/>
          <w:sz w:val="24"/>
          <w:szCs w:val="22"/>
          <w:lang w:val="en-US" w:eastAsia="zh-CN"/>
        </w:rPr>
      </w:pPr>
      <w:r>
        <w:rPr>
          <w:rFonts w:hint="eastAsia" w:ascii="宋体" w:hAnsi="宋体" w:cs="宋体"/>
          <w:b w:val="0"/>
          <w:bCs/>
          <w:sz w:val="24"/>
          <w:szCs w:val="22"/>
          <w:lang w:val="en-US" w:eastAsia="zh-CN"/>
        </w:rPr>
        <w:t xml:space="preserve">5、化工园区碳排放数字化子平台，至少需包括，园区碳排放一张图、基础信息管理模块、碳排智能核算模块、碳排智慧分析模块、核算报告管理模块生成等功能。</w:t>
      </w:r>
      <w:r/>
    </w:p>
    <w:p>
      <w:pPr>
        <w:ind w:firstLine="482"/>
        <w:spacing w:line="560" w:lineRule="exact"/>
        <w:tabs>
          <w:tab w:val="left" w:pos="6200" w:leader="none"/>
        </w:tabs>
        <w:rPr>
          <w:rFonts w:hint="eastAsia" w:ascii="宋体" w:hAnsi="宋体" w:cs="宋体"/>
          <w:b/>
          <w:sz w:val="24"/>
        </w:rPr>
      </w:pPr>
      <w:r>
        <w:rPr>
          <w:rFonts w:hint="eastAsia" w:ascii="宋体" w:hAnsi="宋体" w:cs="宋体"/>
          <w:b/>
          <w:sz w:val="24"/>
          <w:lang w:val="en-US" w:eastAsia="zh-CN"/>
        </w:rPr>
        <w:t xml:space="preserve">十二、</w:t>
      </w:r>
      <w:r>
        <w:rPr>
          <w:rFonts w:hint="eastAsia" w:ascii="宋体" w:hAnsi="宋体" w:cs="宋体"/>
          <w:b/>
          <w:sz w:val="24"/>
        </w:rPr>
        <w:t xml:space="preserve">培训要求</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（1）总体培训要求</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中标人须结合本项目一纤多用综合预警平台、数据底座、智能体开发与赋能、无人机巡查体系、全域碳排放管理数智平台等全套建设内容，编制专项培训方案；培训全覆盖区数据局、住建局、水利局、应急局、运维单位各级管理人员、业务经办人员，全部培训工作须在项目整体竣工验收前完成，培训成效纳入验收核查项，未完成培训不予通过竣工验收。</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（2）师资授课标准</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中标人须配置专业化配套培训师资，全部课程采用标准中文现场授课、现场实操讲解，不得使用外文讲义、外文授课；所有讲师需熟悉城市生命线光纤监测、政务大数据、AI大模型、无人机管控、碳核算相关政务项目实施经验，严禁无行业经验人员授课。</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（3）培训资料交付要求</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中标人须为每一名参训人员免费提供全套中文纸质+电子版培训物料，包含项目整体操作手册；文档全部简体中文编制，图文清晰、贴合宿豫本地业务场景，培训资料同步归档纳入项目竣工资料。</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（4）培训组织与实施方式</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培训参训人数、培训周期、授课场地、集中授课时段均由采购人统一统筹指定；中标人采用集中理论授课+实操教学相结合模式开展培训：采购人可根据各部门人员分批次、分岗位安排分期培训，中标人须无条件配合调整培训计划。</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（5）全覆盖培训内容清单</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培训须覆盖本项目全系统所有板块，包含但不限于以下课程：</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1）业务应用系统操作培训：一纤多用综合预警系统、数据底座、智能体开发与赋能、无人机巡查体系、全域碳排放管理数智平台。</w:t>
      </w:r>
      <w:r/>
    </w:p>
    <w:p>
      <w:pPr>
        <w:ind w:firstLine="480"/>
        <w:spacing w:line="560" w:lineRule="exact"/>
        <w:tabs>
          <w:tab w:val="left" w:pos="6200" w:leader="none"/>
        </w:tabs>
        <w:rPr>
          <w:rFonts w:hint="eastAsia" w:ascii="宋体" w:hAnsi="宋体" w:cs="宋体"/>
          <w:b w:val="0"/>
          <w:bCs/>
          <w:sz w:val="24"/>
        </w:rPr>
      </w:pPr>
      <w:r>
        <w:rPr>
          <w:rFonts w:hint="eastAsia" w:ascii="宋体" w:hAnsi="宋体" w:cs="宋体"/>
          <w:b w:val="0"/>
          <w:bCs/>
          <w:sz w:val="24"/>
        </w:rPr>
        <w:t xml:space="preserve">2）场景实操培训：第三方施工破坏、管网泄漏、河堤渗漏告警处置、无人机自动巡飞任务下发、AI图像复核、碳指标填报、数据共享申请流程。</w:t>
      </w:r>
      <w:r/>
    </w:p>
    <w:p>
      <w:pPr>
        <w:pStyle w:val="853"/>
        <w:ind w:firstLine="480"/>
        <w:jc w:val="left"/>
        <w:spacing w:line="360" w:lineRule="auto"/>
        <w:rPr>
          <w:rFonts w:hint="eastAsia" w:ascii="宋体" w:hAnsi="宋体" w:cs="宋体"/>
          <w:b/>
          <w:sz w:val="24"/>
          <w:lang w:val="zh-CN"/>
        </w:rPr>
      </w:pPr>
      <w:r>
        <w:rPr>
          <w:rFonts w:hint="eastAsia" w:ascii="宋体" w:hAnsi="宋体" w:cs="宋体"/>
          <w:b/>
          <w:sz w:val="24"/>
          <w:lang w:val="en-US" w:eastAsia="zh-CN"/>
        </w:rPr>
        <w:t xml:space="preserve">十三</w:t>
      </w:r>
      <w:r>
        <w:rPr>
          <w:rFonts w:hint="eastAsia" w:ascii="宋体" w:hAnsi="宋体" w:cs="宋体"/>
          <w:b/>
          <w:sz w:val="24"/>
        </w:rPr>
        <w:t xml:space="preserve">、</w:t>
      </w:r>
      <w:r>
        <w:rPr>
          <w:rFonts w:hint="eastAsia" w:ascii="宋体" w:hAnsi="宋体" w:cs="宋体"/>
          <w:b/>
          <w:sz w:val="24"/>
          <w:lang w:val="zh-CN"/>
        </w:rPr>
        <w:t xml:space="preserve">验收标准及要求</w:t>
      </w:r>
      <w:r/>
    </w:p>
    <w:p>
      <w:pPr>
        <w:ind w:left="479"/>
        <w:spacing w:before="120" w:after="120" w:line="360" w:lineRule="auto"/>
        <w:rPr>
          <w:rFonts w:cs="Courier New"/>
          <w:sz w:val="24"/>
          <w:szCs w:val="24"/>
        </w:rPr>
      </w:pPr>
      <w:r>
        <w:rPr>
          <w:rFonts w:hint="eastAsia" w:cs="Courier New"/>
          <w:sz w:val="24"/>
          <w:szCs w:val="24"/>
          <w:lang w:val="en-US" w:eastAsia="zh-CN"/>
        </w:rPr>
        <w:t xml:space="preserve">1.</w:t>
      </w:r>
      <w:r>
        <w:rPr>
          <w:rFonts w:hint="eastAsia" w:cs="Courier New"/>
          <w:sz w:val="24"/>
          <w:szCs w:val="24"/>
        </w:rPr>
        <w:t xml:space="preserve">甲方依法组织履约验收工作。</w:t>
      </w:r>
      <w:r/>
    </w:p>
    <w:p>
      <w:pPr>
        <w:ind w:firstLine="480"/>
        <w:spacing w:before="120" w:after="120" w:line="360" w:lineRule="auto"/>
        <w:rPr>
          <w:rFonts w:cs="Courier New"/>
          <w:sz w:val="24"/>
          <w:szCs w:val="24"/>
        </w:rPr>
      </w:pPr>
      <w:r>
        <w:rPr>
          <w:rFonts w:hint="eastAsia" w:cs="Courier New"/>
          <w:sz w:val="24"/>
          <w:szCs w:val="24"/>
          <w:lang w:val="en-US" w:eastAsia="zh-CN"/>
        </w:rPr>
        <w:t xml:space="preserve">2.</w:t>
      </w:r>
      <w:r>
        <w:rPr>
          <w:rFonts w:hint="eastAsia" w:cs="Courier New"/>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79"/>
        <w:spacing w:before="120" w:after="120" w:line="360" w:lineRule="auto"/>
        <w:rPr>
          <w:rFonts w:cs="Courier New"/>
          <w:sz w:val="24"/>
          <w:szCs w:val="24"/>
        </w:rPr>
      </w:pPr>
      <w:r>
        <w:rPr>
          <w:rFonts w:hint="eastAsia" w:cs="Courier New"/>
          <w:sz w:val="24"/>
          <w:szCs w:val="24"/>
          <w:lang w:val="en-US" w:eastAsia="zh-CN"/>
        </w:rPr>
        <w:t xml:space="preserve">3.</w:t>
      </w:r>
      <w:r>
        <w:rPr>
          <w:rFonts w:hint="eastAsia" w:cs="Courier New"/>
          <w:sz w:val="24"/>
          <w:szCs w:val="24"/>
        </w:rPr>
        <w:t xml:space="preserve">于实际使用人和甲方分离的项目，甲方邀请实际使用人参与验收。</w:t>
      </w:r>
      <w:r/>
    </w:p>
    <w:p>
      <w:pPr>
        <w:ind w:firstLine="480"/>
        <w:spacing w:before="120" w:after="120" w:line="360" w:lineRule="auto"/>
        <w:rPr>
          <w:rFonts w:cs="Courier New"/>
          <w:sz w:val="24"/>
          <w:szCs w:val="24"/>
        </w:rPr>
      </w:pPr>
      <w:r>
        <w:rPr>
          <w:rFonts w:hint="eastAsia" w:cs="Courier New"/>
          <w:sz w:val="24"/>
          <w:szCs w:val="24"/>
          <w:lang w:val="en-US" w:eastAsia="zh-CN"/>
        </w:rPr>
        <w:t xml:space="preserve">4.</w:t>
      </w:r>
      <w:r>
        <w:rPr>
          <w:rFonts w:hint="eastAsia" w:cs="Courier New"/>
          <w:sz w:val="24"/>
          <w:szCs w:val="24"/>
        </w:rPr>
        <w:t xml:space="preserve"> 如有必要，甲方邀请参加本项目的其他供应商或第三方专业机构及专家参与验收，相关意见将作为验收书的参考资料。</w:t>
      </w:r>
      <w:r/>
    </w:p>
    <w:p>
      <w:pPr>
        <w:ind w:firstLine="480"/>
        <w:spacing w:before="120" w:after="120" w:line="360" w:lineRule="auto"/>
        <w:rPr>
          <w:rFonts w:cs="Courier New"/>
          <w:sz w:val="24"/>
          <w:szCs w:val="24"/>
        </w:rPr>
      </w:pPr>
      <w:r>
        <w:rPr>
          <w:rFonts w:hint="eastAsia" w:cs="Courier New"/>
          <w:sz w:val="24"/>
          <w:szCs w:val="24"/>
          <w:lang w:val="en-US" w:eastAsia="zh-CN"/>
        </w:rPr>
        <w:t xml:space="preserve">5.</w:t>
      </w:r>
      <w:r>
        <w:rPr>
          <w:rFonts w:hint="eastAsia" w:cs="Courier New"/>
          <w:sz w:val="24"/>
          <w:szCs w:val="24"/>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20" w:after="120" w:line="360" w:lineRule="auto"/>
        <w:rPr>
          <w:rFonts w:hint="eastAsia" w:cs="Courier New"/>
          <w:sz w:val="24"/>
          <w:szCs w:val="24"/>
        </w:rPr>
      </w:pPr>
      <w:r>
        <w:rPr>
          <w:rFonts w:hint="eastAsia" w:cs="Courier New"/>
          <w:sz w:val="24"/>
          <w:szCs w:val="24"/>
          <w:lang w:val="en-US" w:eastAsia="zh-CN"/>
        </w:rPr>
        <w:t xml:space="preserve">6.</w:t>
      </w:r>
      <w:r>
        <w:rPr>
          <w:rFonts w:hint="eastAsia" w:cs="Courier New"/>
          <w:sz w:val="24"/>
          <w:szCs w:val="24"/>
        </w:rPr>
        <w:t xml:space="preserve">验收合格的项目，甲方根据采购合同的约定及时向乙方支付合同款项、退还履约保证金（如有）。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before="120" w:after="120" w:line="360" w:lineRule="auto"/>
        <w:rPr>
          <w:rFonts w:hint="eastAsia" w:cs="Courier New"/>
          <w:sz w:val="24"/>
          <w:szCs w:val="24"/>
          <w:lang w:val="en-US" w:eastAsia="zh-CN"/>
        </w:rPr>
      </w:pPr>
      <w:r>
        <w:rPr>
          <w:rFonts w:hint="eastAsia" w:cs="Courier New"/>
          <w:sz w:val="24"/>
          <w:szCs w:val="24"/>
          <w:lang w:val="en-US" w:eastAsia="zh-CN"/>
        </w:rPr>
        <w:t xml:space="preserve">验收要求：</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（1）交付物要求</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供应商应交付以下成果物：</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①全部封装软件系统（含源代码、可执行程序、部署文档）；</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②技术文档（含系统设计文档、数据库设计文档、接口文档、部署手册、用户操作手册、运维手册）；</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③数据成果（含数据资源目录、AI数据集等）；</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④培训材料及培训记录；</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⑤项目验收报告及测试报告。</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（2）验收</w:t>
      </w:r>
      <w:r>
        <w:rPr>
          <w:rFonts w:hint="eastAsia" w:cs="Courier New"/>
          <w:sz w:val="24"/>
          <w:szCs w:val="24"/>
          <w:lang w:val="en-US" w:eastAsia="zh-CN"/>
        </w:rPr>
        <w:t xml:space="preserve">内容</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①所有功能模块按需求规格说明书完成开发并部署上线，功能完整、运行稳定；</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②系统性能指标满足技术需求中规定的各项指标要求；</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③数据底座建设完成，编制数据标准指南，数据资源目录建成；</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④系统通过第三方安全测评（等保三级测评、密码应用安全性评估）；</w:t>
      </w:r>
      <w:r/>
    </w:p>
    <w:p>
      <w:p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⑥试运行期间系统运行稳定、无重大故障。</w:t>
      </w:r>
      <w:r/>
    </w:p>
    <w:p>
      <w:pPr>
        <w:numPr>
          <w:ilvl w:val="0"/>
          <w:numId w:val="6"/>
        </w:numPr>
        <w:ind w:firstLine="480"/>
        <w:spacing w:before="120" w:after="120" w:line="360" w:lineRule="auto"/>
        <w:rPr>
          <w:rFonts w:hint="default" w:cs="Courier New"/>
          <w:sz w:val="24"/>
          <w:szCs w:val="24"/>
          <w:lang w:val="en-US" w:eastAsia="zh-CN"/>
        </w:rPr>
      </w:pPr>
      <w:r>
        <w:rPr>
          <w:rFonts w:hint="default" w:cs="Courier New"/>
          <w:sz w:val="24"/>
          <w:szCs w:val="24"/>
          <w:lang w:val="en-US" w:eastAsia="zh-CN"/>
        </w:rPr>
        <w:t xml:space="preserve">验收流程</w:t>
      </w:r>
      <w:r/>
    </w:p>
    <w:p>
      <w:pPr>
        <w:numPr>
          <w:ilvl w:val="0"/>
          <w:numId w:val="0"/>
        </w:numPr>
        <w:ind w:firstLine="48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初验</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按约定在系统开发完成并部署后，</w:t>
      </w:r>
      <w:r>
        <w:rPr>
          <w:rFonts w:hint="eastAsia" w:ascii="宋体" w:hAnsi="宋体" w:eastAsia="宋体" w:cs="宋体"/>
          <w:color w:val="000000"/>
          <w:sz w:val="24"/>
          <w:szCs w:val="24"/>
          <w:highlight w:val="none"/>
          <w:lang w:val="en-US" w:eastAsia="zh-CN"/>
        </w:rPr>
        <w:t xml:space="preserve">进入2个月试运</w:t>
      </w:r>
      <w:r>
        <w:rPr>
          <w:rFonts w:hint="eastAsia" w:ascii="宋体" w:hAnsi="宋体" w:eastAsia="宋体" w:cs="宋体"/>
          <w:color w:val="000000"/>
          <w:sz w:val="24"/>
          <w:szCs w:val="24"/>
          <w:highlight w:val="none"/>
          <w:lang w:eastAsia="zh-CN"/>
        </w:rPr>
        <w:t xml:space="preserve">行，</w:t>
      </w:r>
      <w:r>
        <w:rPr>
          <w:rFonts w:hint="eastAsia" w:ascii="宋体" w:hAnsi="宋体" w:eastAsia="宋体" w:cs="宋体"/>
          <w:color w:val="000000"/>
          <w:sz w:val="24"/>
          <w:szCs w:val="24"/>
          <w:highlight w:val="none"/>
          <w:lang w:val="en-US" w:eastAsia="zh-CN"/>
        </w:rPr>
        <w:t xml:space="preserve">结束后申请验收，</w:t>
      </w:r>
      <w:r>
        <w:rPr>
          <w:rFonts w:hint="eastAsia" w:ascii="宋体" w:hAnsi="宋体" w:eastAsia="宋体" w:cs="宋体"/>
          <w:color w:val="000000"/>
          <w:sz w:val="24"/>
          <w:szCs w:val="24"/>
          <w:highlight w:val="none"/>
          <w:lang w:eastAsia="zh-CN"/>
        </w:rPr>
        <w:t xml:space="preserve">主要验证功能完整性和系统稳定性，乙方向甲方提交项目初验技术资料以及初验申请单，甲方收到申请后</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个工作日内组织初验并按照合同约定以及</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文件中的技术标准进行验收无问题后签署初验单。</w:t>
      </w:r>
      <w:r/>
    </w:p>
    <w:p>
      <w:pPr>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终验</w:t>
      </w:r>
      <w:r/>
    </w:p>
    <w:p>
      <w:pPr>
        <w:numPr>
          <w:ilvl w:val="0"/>
          <w:numId w:val="0"/>
        </w:numPr>
        <w:ind w:firstLine="480"/>
        <w:spacing w:line="360" w:lineRule="auto"/>
        <w:rPr>
          <w:rFonts w:hint="default"/>
          <w:lang w:val="en-US" w:eastAsia="zh-CN"/>
        </w:rPr>
      </w:pPr>
      <w:r>
        <w:rPr>
          <w:rFonts w:hint="eastAsia" w:ascii="宋体" w:hAnsi="宋体" w:eastAsia="宋体" w:cs="宋体"/>
          <w:color w:val="000000"/>
          <w:sz w:val="24"/>
          <w:szCs w:val="24"/>
          <w:highlight w:val="none"/>
          <w:lang w:eastAsia="zh-CN"/>
        </w:rPr>
        <w:t xml:space="preserve">初验合格后进入</w:t>
      </w:r>
      <w:r>
        <w:rPr>
          <w:rFonts w:hint="eastAsia" w:ascii="宋体" w:hAnsi="宋体" w:eastAsia="宋体" w:cs="宋体"/>
          <w:color w:val="000000"/>
          <w:sz w:val="24"/>
          <w:szCs w:val="24"/>
          <w:highlight w:val="none"/>
          <w:lang w:val="en-US" w:eastAsia="zh-CN"/>
        </w:rPr>
        <w:t xml:space="preserve">运维服务</w:t>
      </w:r>
      <w:r>
        <w:rPr>
          <w:rFonts w:hint="eastAsia" w:ascii="宋体" w:hAnsi="宋体" w:eastAsia="宋体" w:cs="宋体"/>
          <w:color w:val="000000"/>
          <w:sz w:val="24"/>
          <w:szCs w:val="24"/>
          <w:highlight w:val="none"/>
          <w:lang w:eastAsia="zh-CN"/>
        </w:rPr>
        <w:t xml:space="preserve">期，</w:t>
      </w:r>
      <w:r>
        <w:rPr>
          <w:rFonts w:hint="eastAsia" w:ascii="宋体" w:hAnsi="宋体" w:eastAsia="宋体" w:cs="宋体"/>
          <w:color w:val="000000"/>
          <w:sz w:val="24"/>
          <w:szCs w:val="24"/>
          <w:highlight w:val="none"/>
          <w:lang w:val="en-US" w:eastAsia="zh-CN"/>
        </w:rPr>
        <w:t xml:space="preserve">运维服务</w:t>
      </w:r>
      <w:r>
        <w:rPr>
          <w:rFonts w:hint="eastAsia" w:ascii="宋体" w:hAnsi="宋体" w:eastAsia="宋体" w:cs="宋体"/>
          <w:color w:val="000000"/>
          <w:sz w:val="24"/>
          <w:szCs w:val="24"/>
          <w:highlight w:val="none"/>
          <w:lang w:eastAsia="zh-CN"/>
        </w:rPr>
        <w:t xml:space="preserve">期满乙方向甲方提交项目验收技术资料以及终验申请单，甲方收到申请后</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个工作日组织终验且验收无问题后签署终验单。验收的标准按照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文件及相关标准实施，须服从采购人安排要求。</w:t>
      </w:r>
      <w:r/>
    </w:p>
    <w:p>
      <w:pPr>
        <w:rPr>
          <w:rFonts w:hint="eastAsia"/>
        </w:rPr>
      </w:pPr>
      <w:r>
        <w:rPr>
          <w:rFonts w:hint="eastAsia"/>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r>
      <w:r/>
    </w:p>
    <w:p>
      <w:pPr>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第五章  合同文本</w:t>
      </w:r>
      <w:r/>
    </w:p>
    <w:p>
      <w:pPr>
        <w:rPr>
          <w:color w:val="auto"/>
          <w:sz w:val="32"/>
          <w:szCs w:val="32"/>
          <w:highlight w:val="none"/>
        </w:rPr>
      </w:pPr>
      <w:r>
        <w:rPr>
          <w:color w:val="auto"/>
          <w:sz w:val="32"/>
          <w:szCs w:val="32"/>
          <w:highlight w:val="none"/>
        </w:rPr>
      </w:r>
      <w:r/>
    </w:p>
    <w:p>
      <w:pPr>
        <w:pStyle w:val="1434"/>
        <w:spacing w:line="560" w:lineRule="exact"/>
        <w:rPr>
          <w:rFonts w:hint="eastAsia" w:ascii="宋体" w:hAnsi="宋体" w:eastAsia="宋体" w:cs="宋体"/>
          <w:b w:val="0"/>
          <w:sz w:val="28"/>
          <w:szCs w:val="28"/>
          <w:lang w:eastAsia="zh-CN"/>
        </w:rPr>
      </w:pPr>
      <w:r/>
      <w:bookmarkStart w:id="81" w:name="_Toc7955"/>
      <w:r/>
      <w:bookmarkStart w:id="82" w:name="_Toc1657"/>
      <w:r>
        <w:rPr>
          <w:rFonts w:hint="eastAsia" w:ascii="宋体" w:hAnsi="宋体" w:eastAsia="宋体" w:cs="宋体"/>
          <w:b w:val="0"/>
          <w:sz w:val="28"/>
          <w:szCs w:val="28"/>
        </w:rPr>
        <w:t xml:space="preserve">合同编号</w:t>
      </w:r>
      <w:r>
        <w:rPr>
          <w:rFonts w:hint="eastAsia" w:ascii="宋体" w:hAnsi="宋体" w:eastAsia="宋体" w:cs="宋体"/>
          <w:b w:val="0"/>
          <w:sz w:val="28"/>
          <w:szCs w:val="28"/>
          <w:lang w:eastAsia="zh-CN"/>
        </w:rPr>
        <w:t xml:space="preserve">JSZC-321311-JZCG-C2026-0006</w:t>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3092"/>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3092"/>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t xml:space="preserve">政府采购合同</w:t>
      </w:r>
      <w:r/>
    </w:p>
    <w:p>
      <w:pPr>
        <w:pStyle w:val="1434"/>
        <w:ind w:firstLine="3313"/>
        <w:jc w:val="both"/>
        <w:spacing w:line="560" w:lineRule="exact"/>
        <w:rPr>
          <w:rFonts w:hint="eastAsia" w:ascii="宋体" w:hAnsi="宋体" w:eastAsia="宋体" w:cs="宋体"/>
          <w:bCs/>
          <w:sz w:val="44"/>
          <w:szCs w:val="21"/>
        </w:rPr>
      </w:pPr>
      <w:r>
        <w:rPr>
          <w:rFonts w:hint="eastAsia" w:ascii="宋体" w:hAnsi="宋体" w:eastAsia="宋体" w:cs="宋体"/>
          <w:bCs/>
          <w:sz w:val="44"/>
          <w:szCs w:val="21"/>
        </w:rPr>
        <w:t xml:space="preserve">（服务类）</w:t>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546"/>
        <w:spacing w:line="360" w:lineRule="auto"/>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840"/>
        <w:spacing w:line="360" w:lineRule="auto"/>
        <w:rPr>
          <w:rFonts w:hint="eastAsia" w:ascii="宋体" w:hAnsi="宋体" w:eastAsia="宋体" w:cs="宋体"/>
          <w:b w:val="0"/>
          <w:sz w:val="24"/>
        </w:rPr>
      </w:pPr>
      <w:r>
        <w:rPr>
          <w:rFonts w:hint="eastAsia" w:ascii="宋体" w:hAnsi="宋体" w:eastAsia="宋体" w:cs="宋体"/>
          <w:b w:val="0"/>
          <w:sz w:val="24"/>
        </w:rPr>
        <w:t xml:space="preserve">项目名称：</w:t>
      </w:r>
      <w:r/>
    </w:p>
    <w:p>
      <w:pPr>
        <w:pStyle w:val="1434"/>
        <w:ind w:firstLine="840"/>
        <w:spacing w:line="360" w:lineRule="auto"/>
        <w:rPr>
          <w:rFonts w:hint="eastAsia" w:ascii="宋体" w:hAnsi="宋体" w:eastAsia="宋体" w:cs="宋体"/>
          <w:b w:val="0"/>
          <w:sz w:val="24"/>
        </w:rPr>
      </w:pPr>
      <w:r>
        <w:rPr>
          <w:rFonts w:hint="eastAsia" w:ascii="宋体" w:hAnsi="宋体" w:eastAsia="宋体" w:cs="宋体"/>
          <w:b w:val="0"/>
          <w:sz w:val="24"/>
        </w:rPr>
        <w:t xml:space="preserve">甲方：</w:t>
      </w:r>
      <w:r/>
    </w:p>
    <w:p>
      <w:pPr>
        <w:pStyle w:val="1434"/>
        <w:ind w:firstLine="840"/>
        <w:spacing w:line="360" w:lineRule="auto"/>
        <w:rPr>
          <w:rFonts w:hint="eastAsia" w:ascii="宋体" w:hAnsi="宋体" w:eastAsia="宋体" w:cs="宋体"/>
          <w:b w:val="0"/>
          <w:sz w:val="24"/>
        </w:rPr>
      </w:pPr>
      <w:r>
        <w:rPr>
          <w:rFonts w:hint="eastAsia" w:ascii="宋体" w:hAnsi="宋体" w:eastAsia="宋体" w:cs="宋体"/>
          <w:b w:val="0"/>
          <w:sz w:val="24"/>
        </w:rPr>
        <w:t xml:space="preserve">乙方：</w:t>
      </w:r>
      <w:r/>
    </w:p>
    <w:p>
      <w:pPr>
        <w:pStyle w:val="1434"/>
        <w:ind w:firstLine="840"/>
        <w:spacing w:line="360" w:lineRule="auto"/>
        <w:rPr>
          <w:rFonts w:hint="eastAsia" w:ascii="宋体" w:hAnsi="宋体" w:eastAsia="宋体" w:cs="宋体"/>
          <w:b w:val="0"/>
          <w:sz w:val="24"/>
        </w:rPr>
      </w:pPr>
      <w:r>
        <w:rPr>
          <w:rFonts w:hint="eastAsia" w:ascii="宋体" w:hAnsi="宋体" w:eastAsia="宋体" w:cs="宋体"/>
          <w:b w:val="0"/>
          <w:sz w:val="24"/>
        </w:rPr>
        <w:t xml:space="preserve">签订日期：   年  月  日</w:t>
      </w:r>
      <w:r/>
    </w:p>
    <w:p>
      <w:pPr>
        <w:pStyle w:val="1434"/>
        <w:ind w:firstLine="1546"/>
        <w:spacing w:line="56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1434"/>
        <w:ind w:firstLine="1124"/>
        <w:spacing w:line="560" w:lineRule="exact"/>
        <w:rPr>
          <w:rFonts w:hint="eastAsia" w:ascii="仿宋" w:hAnsi="仿宋" w:eastAsia="仿宋"/>
          <w:color w:val="000000"/>
        </w:rPr>
      </w:pPr>
      <w:r>
        <w:rPr>
          <w:rFonts w:hint="eastAsia" w:ascii="仿宋" w:hAnsi="仿宋" w:eastAsia="仿宋"/>
          <w:color w:val="000000"/>
        </w:rPr>
      </w:r>
      <w:r/>
    </w:p>
    <w:p>
      <w:pPr>
        <w:pStyle w:val="1434"/>
        <w:ind w:firstLine="1124"/>
        <w:spacing w:line="560" w:lineRule="exact"/>
        <w:rPr>
          <w:rFonts w:hint="eastAsia" w:ascii="仿宋" w:hAnsi="仿宋" w:eastAsia="仿宋"/>
          <w:color w:val="000000"/>
        </w:rPr>
      </w:pPr>
      <w:r>
        <w:rPr>
          <w:rFonts w:hint="eastAsia" w:ascii="仿宋" w:hAnsi="仿宋" w:eastAsia="仿宋"/>
          <w:color w:val="000000"/>
        </w:rPr>
      </w:r>
      <w:r/>
    </w:p>
    <w:p>
      <w:pPr>
        <w:pStyle w:val="1434"/>
        <w:spacing w:line="560" w:lineRule="exact"/>
        <w:rPr>
          <w:rFonts w:hint="eastAsia" w:ascii="仿宋" w:hAnsi="仿宋" w:eastAsia="仿宋"/>
          <w:color w:val="000000"/>
          <w:lang w:val="zh-CN"/>
        </w:rPr>
      </w:pPr>
      <w:r>
        <w:rPr>
          <w:rFonts w:hint="eastAsia" w:ascii="仿宋" w:hAnsi="仿宋" w:eastAsia="仿宋"/>
          <w:color w:val="000000"/>
          <w:lang w:val="zh-CN"/>
        </w:rPr>
      </w:r>
      <w:r/>
    </w:p>
    <w:p>
      <w:pPr>
        <w:pStyle w:val="1434"/>
        <w:spacing w:line="560" w:lineRule="exact"/>
        <w:rPr>
          <w:rFonts w:hint="eastAsia" w:ascii="仿宋" w:hAnsi="仿宋" w:eastAsia="仿宋"/>
          <w:color w:val="000000"/>
        </w:rPr>
      </w:pPr>
      <w:r>
        <w:rPr>
          <w:rFonts w:hint="eastAsia" w:ascii="仿宋" w:hAnsi="仿宋" w:eastAsia="仿宋"/>
          <w:color w:val="000000"/>
        </w:rPr>
        <w:t xml:space="preserve"> </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年   月   日</w:t>
      </w:r>
      <w:r>
        <w:rPr>
          <w:rFonts w:hint="eastAsia" w:ascii="宋体" w:hAnsi="宋体" w:eastAsia="宋体" w:cs="宋体"/>
          <w:b w:val="0"/>
          <w:bCs/>
          <w:sz w:val="24"/>
          <w:szCs w:val="22"/>
        </w:rPr>
        <w:t xml:space="preserve">，</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以</w:t>
      </w:r>
      <w:r>
        <w:rPr>
          <w:rFonts w:hint="eastAsia" w:ascii="宋体" w:hAnsi="宋体" w:eastAsia="宋体" w:cs="宋体"/>
          <w:b w:val="0"/>
          <w:bCs/>
          <w:sz w:val="24"/>
          <w:szCs w:val="22"/>
          <w:u w:val="single"/>
          <w:lang w:val="zh-CN"/>
        </w:rPr>
        <w:t xml:space="preserve"> 方式  </w:t>
      </w:r>
      <w:r>
        <w:rPr>
          <w:rFonts w:hint="eastAsia" w:ascii="宋体" w:hAnsi="宋体" w:eastAsia="宋体" w:cs="宋体"/>
          <w:b w:val="0"/>
          <w:bCs/>
          <w:sz w:val="24"/>
          <w:szCs w:val="22"/>
          <w:lang w:val="zh-CN"/>
        </w:rPr>
        <w:t xml:space="preserve">对</w:t>
      </w:r>
      <w:r>
        <w:rPr>
          <w:rFonts w:hint="eastAsia" w:ascii="宋体" w:hAnsi="宋体" w:eastAsia="宋体" w:cs="宋体"/>
          <w:b w:val="0"/>
          <w:bCs/>
          <w:sz w:val="24"/>
          <w:szCs w:val="22"/>
          <w:u w:val="single"/>
          <w:lang w:val="zh-CN"/>
        </w:rPr>
        <w:t xml:space="preserve">         采购项目</w:t>
      </w:r>
      <w:r>
        <w:rPr>
          <w:rFonts w:hint="eastAsia" w:ascii="宋体" w:hAnsi="宋体" w:eastAsia="宋体" w:cs="宋体"/>
          <w:b w:val="0"/>
          <w:bCs/>
          <w:sz w:val="24"/>
          <w:szCs w:val="22"/>
          <w:lang w:val="zh-CN"/>
        </w:rPr>
        <w:t xml:space="preserve">进行了采购。经</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评定，</w:t>
      </w:r>
      <w:r>
        <w:rPr>
          <w:rFonts w:hint="eastAsia" w:ascii="宋体" w:hAnsi="宋体" w:eastAsia="宋体" w:cs="宋体"/>
          <w:b w:val="0"/>
          <w:bCs/>
          <w:sz w:val="24"/>
          <w:szCs w:val="22"/>
          <w:u w:val="single"/>
          <w:lang w:val="zh-CN"/>
        </w:rPr>
        <w:t xml:space="preserve"> （成交供应商名称） </w:t>
      </w:r>
      <w:r>
        <w:rPr>
          <w:rFonts w:hint="eastAsia" w:ascii="宋体" w:hAnsi="宋体" w:eastAsia="宋体" w:cs="宋体"/>
          <w:b w:val="0"/>
          <w:bCs/>
          <w:sz w:val="24"/>
          <w:szCs w:val="22"/>
          <w:lang w:val="zh-CN"/>
        </w:rPr>
        <w:t xml:space="preserve">为该项目成交供应商。现于成交通知书发出之日起十五日内，按照采购文件确定的事项签订本合同。</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b w:val="0"/>
          <w:bCs/>
          <w:sz w:val="24"/>
          <w:szCs w:val="22"/>
          <w:u w:val="single"/>
          <w:lang w:val="zh-CN"/>
        </w:rPr>
        <w:t xml:space="preserve">         （</w:t>
      </w:r>
      <w:r>
        <w:rPr>
          <w:rFonts w:hint="eastAsia" w:ascii="宋体" w:hAnsi="宋体" w:eastAsia="宋体" w:cs="宋体"/>
          <w:b w:val="0"/>
          <w:bCs/>
          <w:sz w:val="24"/>
          <w:szCs w:val="22"/>
          <w:lang w:val="zh-CN"/>
        </w:rPr>
        <w:t xml:space="preserve">以下简称：甲方）和</w:t>
      </w:r>
      <w:r>
        <w:rPr>
          <w:rFonts w:hint="eastAsia" w:ascii="宋体" w:hAnsi="宋体" w:eastAsia="宋体" w:cs="宋体"/>
          <w:b w:val="0"/>
          <w:bCs/>
          <w:sz w:val="24"/>
          <w:szCs w:val="22"/>
          <w:u w:val="single"/>
          <w:lang w:val="zh-CN"/>
        </w:rPr>
        <w:t xml:space="preserve">   （成交供应商名称）   （</w:t>
      </w:r>
      <w:r>
        <w:rPr>
          <w:rFonts w:hint="eastAsia" w:ascii="宋体" w:hAnsi="宋体" w:eastAsia="宋体" w:cs="宋体"/>
          <w:b w:val="0"/>
          <w:bCs/>
          <w:sz w:val="24"/>
          <w:szCs w:val="22"/>
          <w:lang w:val="zh-CN"/>
        </w:rPr>
        <w:t xml:space="preserve">以下简称：乙方）协商一致，约定以下合同条款，以兹共同遵守、全面履行。</w:t>
      </w:r>
      <w:r/>
    </w:p>
    <w:p>
      <w:pPr>
        <w:pStyle w:val="1434"/>
        <w:ind w:firstLine="482"/>
        <w:spacing w:line="560" w:lineRule="exact"/>
        <w:rPr>
          <w:rFonts w:hint="eastAsia" w:ascii="宋体" w:hAnsi="宋体" w:eastAsia="宋体" w:cs="宋体"/>
          <w:sz w:val="24"/>
          <w:szCs w:val="22"/>
          <w:lang w:val="zh-CN"/>
        </w:rPr>
      </w:pPr>
      <w:r/>
      <w:bookmarkStart w:id="83" w:name="_Toc22967"/>
      <w:r/>
      <w:bookmarkStart w:id="84" w:name="_Toc6192"/>
      <w:r/>
      <w:bookmarkStart w:id="85" w:name="_Toc15367"/>
      <w:r/>
      <w:bookmarkStart w:id="86" w:name="_Toc20421"/>
      <w:r/>
      <w:bookmarkStart w:id="87" w:name="_Toc28855"/>
      <w:r/>
      <w:bookmarkStart w:id="88" w:name="_Toc19273"/>
      <w:r>
        <w:rPr>
          <w:rFonts w:hint="eastAsia" w:ascii="宋体" w:hAnsi="宋体" w:eastAsia="宋体" w:cs="宋体"/>
          <w:sz w:val="24"/>
          <w:szCs w:val="22"/>
          <w:lang w:val="zh-CN"/>
        </w:rPr>
        <w:t xml:space="preserve">1.1 合同组成部分</w:t>
      </w:r>
      <w:bookmarkEnd w:id="83"/>
      <w:r/>
      <w:bookmarkEnd w:id="84"/>
      <w:r/>
      <w:bookmarkEnd w:id="85"/>
      <w:r/>
      <w:bookmarkEnd w:id="86"/>
      <w:r/>
      <w:bookmarkEnd w:id="87"/>
      <w:r/>
      <w:bookmarkEnd w:id="88"/>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下列文件为本合同的组成部分，并构成一个整体，需综合解释、相互补充。如果下列文件内容出现不一致的情形，那么在保证按照采购文件确定的事项的前提下，组成本合同的多份文件的优先使用顺序如下：</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1.1.1 本合同及其补充合同、变更协议；</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1.1.2 成交通知书；</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1.1.3 响应文件（含澄清或者说明文件）；</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1.1.4 磋商文件（含澄清或者修改文件）；</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1.1.5 其他相关采购文件。</w:t>
      </w:r>
      <w:r/>
    </w:p>
    <w:p>
      <w:pPr>
        <w:pStyle w:val="1434"/>
        <w:ind w:firstLine="482"/>
        <w:spacing w:line="560" w:lineRule="exact"/>
        <w:rPr>
          <w:rFonts w:hint="eastAsia" w:ascii="宋体" w:hAnsi="宋体" w:eastAsia="宋体" w:cs="宋体"/>
          <w:sz w:val="24"/>
          <w:szCs w:val="22"/>
          <w:lang w:val="zh-CN"/>
        </w:rPr>
      </w:pPr>
      <w:r/>
      <w:bookmarkStart w:id="89" w:name="_Toc6773"/>
      <w:r/>
      <w:bookmarkStart w:id="90" w:name="_Toc2918"/>
      <w:r/>
      <w:bookmarkStart w:id="91" w:name="_Toc19105"/>
      <w:r/>
      <w:bookmarkStart w:id="92" w:name="_Toc6311"/>
      <w:r/>
      <w:bookmarkStart w:id="93" w:name="_Toc18585"/>
      <w:r/>
      <w:bookmarkStart w:id="94" w:name="_Toc22185"/>
      <w:r>
        <w:rPr>
          <w:rFonts w:hint="eastAsia" w:ascii="宋体" w:hAnsi="宋体" w:eastAsia="宋体" w:cs="宋体"/>
          <w:sz w:val="24"/>
          <w:szCs w:val="22"/>
          <w:lang w:val="zh-CN"/>
        </w:rPr>
        <w:t xml:space="preserve">1.2 标的</w:t>
      </w:r>
      <w:bookmarkEnd w:id="89"/>
      <w:r/>
      <w:bookmarkEnd w:id="90"/>
      <w:r/>
      <w:bookmarkEnd w:id="91"/>
      <w:r/>
      <w:bookmarkEnd w:id="92"/>
      <w:r/>
      <w:bookmarkEnd w:id="93"/>
      <w:r/>
      <w:bookmarkEnd w:id="94"/>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1.2.1 标的名称：</w:t>
      </w:r>
      <w:r>
        <w:rPr>
          <w:rFonts w:hint="eastAsia" w:ascii="宋体" w:hAnsi="宋体" w:eastAsia="宋体" w:cs="宋体"/>
          <w:b w:val="0"/>
          <w:bCs w:val="0"/>
          <w:sz w:val="24"/>
          <w:szCs w:val="22"/>
          <w:lang w:val="zh-CN"/>
        </w:rPr>
        <w:t xml:space="preserve">宿豫区韧性智慧城市项目软件开发采购</w:t>
      </w:r>
      <w:r>
        <w:rPr>
          <w:rFonts w:hint="eastAsia" w:ascii="宋体" w:hAnsi="宋体" w:eastAsia="宋体" w:cs="宋体"/>
          <w:b w:val="0"/>
          <w:bCs/>
          <w:sz w:val="24"/>
          <w:szCs w:val="22"/>
          <w:lang w:val="zh-CN"/>
        </w:rPr>
        <w:t xml:space="preserve">；</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1.2.2 标的数量：一项；</w:t>
      </w:r>
      <w:r/>
    </w:p>
    <w:p>
      <w:pPr>
        <w:ind w:firstLine="480"/>
        <w:spacing w:before="101" w:line="513" w:lineRule="exact"/>
        <w:rPr>
          <w:rFonts w:hint="eastAsia" w:ascii="宋体" w:hAnsi="宋体" w:cs="宋体"/>
          <w:b/>
          <w:bCs/>
          <w:sz w:val="24"/>
          <w:lang w:val="zh-CN"/>
        </w:rPr>
        <w:outlineLvl w:val="1"/>
      </w:pPr>
      <w:r>
        <w:rPr>
          <w:rFonts w:hint="eastAsia" w:ascii="宋体" w:hAnsi="宋体" w:cs="宋体"/>
          <w:bCs/>
          <w:sz w:val="24"/>
        </w:rPr>
        <w:t xml:space="preserve">1.2.3</w:t>
      </w:r>
      <w:r>
        <w:rPr>
          <w:rFonts w:hint="eastAsia" w:ascii="宋体" w:hAnsi="宋体" w:cs="宋体"/>
          <w:bCs/>
          <w:color w:val="ff0000"/>
          <w:sz w:val="24"/>
        </w:rPr>
        <w:t xml:space="preserve"> </w:t>
      </w:r>
      <w:r>
        <w:rPr>
          <w:rFonts w:hint="eastAsia" w:ascii="宋体" w:hAnsi="宋体" w:cs="宋体"/>
          <w:sz w:val="24"/>
          <w:lang w:val="zh-CN"/>
        </w:rPr>
        <w:t xml:space="preserve">标的内容：详见采购需求。</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1.3 价款</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本合同总价为（</w:t>
      </w:r>
      <w:r>
        <w:rPr>
          <w:rFonts w:hint="eastAsia" w:ascii="宋体" w:hAnsi="宋体" w:eastAsia="宋体" w:cs="宋体"/>
          <w:b w:val="0"/>
          <w:bCs/>
          <w:sz w:val="24"/>
          <w:szCs w:val="22"/>
          <w:lang w:val="en-US" w:eastAsia="zh-CN"/>
        </w:rPr>
        <w:t xml:space="preserve">含税</w:t>
      </w:r>
      <w:r>
        <w:rPr>
          <w:rFonts w:hint="eastAsia" w:ascii="宋体" w:hAnsi="宋体" w:eastAsia="宋体" w:cs="宋体"/>
          <w:b w:val="0"/>
          <w:bCs/>
          <w:sz w:val="24"/>
          <w:szCs w:val="22"/>
          <w:lang w:val="zh-CN"/>
        </w:rPr>
        <w:t xml:space="preserve">）：人民币</w:t>
      </w:r>
      <w:r>
        <w:rPr>
          <w:rFonts w:hint="eastAsia" w:ascii="宋体" w:hAnsi="宋体" w:eastAsia="宋体" w:cs="宋体"/>
          <w:b w:val="0"/>
          <w:bCs/>
          <w:sz w:val="24"/>
          <w:szCs w:val="22"/>
          <w:u w:val="single"/>
          <w:lang w:val="en-US" w:eastAsia="zh-CN"/>
        </w:rPr>
        <w:t xml:space="preserve">              </w:t>
      </w:r>
      <w:r>
        <w:rPr>
          <w:rFonts w:hint="eastAsia" w:ascii="宋体" w:hAnsi="宋体" w:eastAsia="宋体" w:cs="宋体"/>
          <w:b w:val="0"/>
          <w:bCs/>
          <w:sz w:val="24"/>
          <w:szCs w:val="22"/>
          <w:lang w:val="en-US" w:eastAsia="zh-CN"/>
        </w:rPr>
        <w:t xml:space="preserve">元整</w:t>
      </w:r>
      <w:r>
        <w:rPr>
          <w:rFonts w:hint="eastAsia" w:ascii="宋体" w:hAnsi="宋体" w:eastAsia="宋体" w:cs="宋体"/>
          <w:b w:val="0"/>
          <w:bCs/>
          <w:sz w:val="24"/>
          <w:szCs w:val="22"/>
          <w:lang w:val="zh-CN"/>
        </w:rPr>
        <w:t xml:space="preserve">（</w:t>
      </w:r>
      <w:r>
        <w:rPr>
          <w:rFonts w:ascii="Arial" w:hAnsi="Arial" w:eastAsia="宋体" w:cs="Arial"/>
          <w:b w:val="0"/>
          <w:bCs/>
          <w:sz w:val="24"/>
          <w:szCs w:val="22"/>
          <w:lang w:val="zh-CN"/>
        </w:rPr>
        <w:t xml:space="preserve">¥</w:t>
      </w:r>
      <w:r>
        <w:rPr>
          <w:rFonts w:hint="eastAsia" w:ascii="Arial" w:hAnsi="Arial" w:eastAsia="宋体" w:cs="Arial"/>
          <w:b w:val="0"/>
          <w:bCs/>
          <w:sz w:val="24"/>
          <w:szCs w:val="22"/>
        </w:rPr>
        <w:t xml:space="preserve">  </w:t>
      </w:r>
      <w:r>
        <w:rPr>
          <w:rFonts w:hint="eastAsia" w:ascii="宋体" w:hAnsi="宋体" w:eastAsia="宋体" w:cs="宋体"/>
          <w:b w:val="0"/>
          <w:bCs/>
          <w:sz w:val="24"/>
          <w:szCs w:val="22"/>
          <w:lang w:val="zh-CN"/>
        </w:rPr>
        <w:t xml:space="preserve">）。</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1.4付款方式和发票开具方式</w:t>
      </w:r>
      <w:r/>
    </w:p>
    <w:p>
      <w:pPr>
        <w:ind w:firstLine="482"/>
        <w:pageBreakBefore w:val="0"/>
        <w:spacing w:line="560" w:lineRule="exact"/>
        <w:widowControl w:val="off"/>
        <w:rPr>
          <w:rFonts w:hint="eastAsia" w:ascii="Times New Roman" w:hAnsi="Times New Roman"/>
          <w:bCs/>
          <w:color w:val="auto"/>
          <w:sz w:val="24"/>
          <w:highlight w:val="white"/>
        </w:rPr>
      </w:pPr>
      <w:r>
        <w:rPr>
          <w:rFonts w:hint="eastAsia" w:ascii="宋体" w:hAnsi="宋体" w:eastAsia="宋体" w:cs="宋体"/>
          <w:sz w:val="24"/>
          <w:lang w:val="zh-CN"/>
        </w:rPr>
        <w:t xml:space="preserve">1.4.1付款方式：</w:t>
      </w:r>
      <w:r>
        <w:rPr>
          <w:rFonts w:hint="eastAsia" w:ascii="Times New Roman" w:hAnsi="Times New Roman"/>
          <w:bCs/>
          <w:color w:val="auto"/>
          <w:sz w:val="24"/>
          <w:highlight w:val="white"/>
        </w:rPr>
        <w:t xml:space="preserve">对于满足合同约定支付条件的，自收到发票后10个工作日内将资金支付到合同约定的供应商账户或供应商数字人民币账户。</w:t>
      </w:r>
      <w:r/>
    </w:p>
    <w:p>
      <w:pPr>
        <w:ind w:firstLine="482"/>
        <w:spacing w:line="560" w:lineRule="exact"/>
        <w:rPr>
          <w:rFonts w:eastAsia="仿宋_GB2312" w:cs="仿宋_GB2312"/>
          <w:sz w:val="24"/>
          <w:highlight w:val="white"/>
        </w:rPr>
      </w:pPr>
      <w:r>
        <w:rPr>
          <w:rFonts w:hint="eastAsia"/>
          <w:bCs/>
          <w:sz w:val="24"/>
          <w:highlight w:val="white"/>
        </w:rPr>
        <w:t xml:space="preserve">预付款：</w:t>
      </w:r>
      <w:r>
        <w:rPr>
          <w:rFonts w:hint="eastAsia"/>
          <w:bCs/>
          <w:sz w:val="24"/>
          <w:highlight w:val="white"/>
          <w:u w:val="none"/>
        </w:rPr>
        <w:t xml:space="preserve">合同金额的</w:t>
      </w:r>
      <w:r>
        <w:rPr>
          <w:rFonts w:hint="eastAsia"/>
          <w:bCs/>
          <w:sz w:val="24"/>
          <w:highlight w:val="white"/>
          <w:u w:val="single"/>
          <w:lang w:val="en-US" w:eastAsia="zh-CN"/>
        </w:rPr>
        <w:t xml:space="preserve">10</w:t>
      </w:r>
      <w:r>
        <w:rPr>
          <w:rFonts w:hint="eastAsia"/>
          <w:bCs/>
          <w:sz w:val="24"/>
          <w:highlight w:val="white"/>
          <w:u w:val="single"/>
        </w:rPr>
        <w:t xml:space="preserve">%</w:t>
      </w:r>
      <w:r>
        <w:rPr>
          <w:rFonts w:hint="eastAsia"/>
          <w:bCs/>
          <w:sz w:val="24"/>
          <w:highlight w:val="white"/>
          <w:u w:val="none"/>
        </w:rPr>
        <w:t xml:space="preserve">，合同签订后按规定支付；</w:t>
      </w:r>
      <w:r>
        <w:rPr>
          <w:rFonts w:hint="eastAsia" w:eastAsia="仿宋_GB2312" w:cs="仿宋_GB2312"/>
          <w:sz w:val="24"/>
          <w:highlight w:val="white"/>
        </w:rPr>
        <w:t xml:space="preserve"> </w:t>
      </w:r>
      <w:r/>
    </w:p>
    <w:p>
      <w:pPr>
        <w:ind w:firstLine="480"/>
        <w:spacing w:line="560" w:lineRule="exact"/>
        <w:rPr>
          <w:rFonts w:hint="eastAsia" w:ascii="宋体" w:hAnsi="宋体" w:eastAsia="宋体" w:cs="宋体"/>
          <w:bCs/>
          <w:sz w:val="24"/>
        </w:rPr>
      </w:pPr>
      <w:r>
        <w:rPr>
          <w:rFonts w:hint="eastAsia"/>
          <w:bCs/>
          <w:sz w:val="24"/>
          <w:lang w:eastAsia="zh-CN"/>
        </w:rPr>
        <w:t xml:space="preserve">进度款：6个月内完成软件开发及部署，之后进入</w:t>
      </w:r>
      <w:r>
        <w:rPr>
          <w:rFonts w:hint="eastAsia"/>
          <w:bCs/>
          <w:sz w:val="24"/>
          <w:lang w:val="en-US" w:eastAsia="zh-CN"/>
        </w:rPr>
        <w:t xml:space="preserve">2</w:t>
      </w:r>
      <w:r>
        <w:rPr>
          <w:rFonts w:hint="eastAsia"/>
          <w:bCs/>
          <w:sz w:val="24"/>
          <w:lang w:eastAsia="zh-CN"/>
        </w:rPr>
        <w:t xml:space="preserve">个月试运行，试运行结束经</w:t>
      </w:r>
      <w:r>
        <w:rPr>
          <w:rFonts w:hint="eastAsia"/>
          <w:bCs/>
          <w:sz w:val="24"/>
          <w:lang w:val="en-US" w:eastAsia="zh-CN"/>
        </w:rPr>
        <w:t xml:space="preserve">初验</w:t>
      </w:r>
      <w:r>
        <w:rPr>
          <w:rFonts w:hint="eastAsia"/>
          <w:bCs/>
          <w:sz w:val="24"/>
          <w:lang w:eastAsia="zh-CN"/>
        </w:rPr>
        <w:t xml:space="preserve">合格</w:t>
      </w:r>
      <w:r>
        <w:rPr>
          <w:rFonts w:hint="eastAsia"/>
          <w:bCs/>
          <w:sz w:val="24"/>
          <w:lang w:val="en-US" w:eastAsia="zh-CN"/>
        </w:rPr>
        <w:t xml:space="preserve">后</w:t>
      </w:r>
      <w:r>
        <w:rPr>
          <w:rFonts w:hint="eastAsia"/>
          <w:bCs/>
          <w:sz w:val="24"/>
          <w:lang w:eastAsia="zh-CN"/>
        </w:rPr>
        <w:t xml:space="preserve">，在收到供应商发票后支付</w:t>
      </w:r>
      <w:r>
        <w:rPr>
          <w:rFonts w:hint="eastAsia"/>
          <w:bCs/>
          <w:sz w:val="24"/>
          <w:lang w:val="en-US" w:eastAsia="zh-CN"/>
        </w:rPr>
        <w:t xml:space="preserve">至合同款</w:t>
      </w:r>
      <w:r>
        <w:rPr>
          <w:rFonts w:hint="eastAsia"/>
          <w:bCs/>
          <w:sz w:val="24"/>
          <w:lang w:eastAsia="zh-CN"/>
        </w:rPr>
        <w:t xml:space="preserve">的</w:t>
      </w:r>
      <w:r>
        <w:rPr>
          <w:rFonts w:hint="eastAsia"/>
          <w:bCs/>
          <w:sz w:val="24"/>
          <w:lang w:val="en-US" w:eastAsia="zh-CN"/>
        </w:rPr>
        <w:t xml:space="preserve">85</w:t>
      </w:r>
      <w:r>
        <w:rPr>
          <w:rFonts w:hint="eastAsia"/>
          <w:bCs/>
          <w:sz w:val="24"/>
          <w:lang w:eastAsia="zh-CN"/>
        </w:rPr>
        <w:t xml:space="preserve">%；</w:t>
      </w:r>
      <w:r>
        <w:rPr>
          <w:rFonts w:hint="eastAsia"/>
          <w:bCs/>
          <w:sz w:val="24"/>
          <w:lang w:val="en-US" w:eastAsia="zh-CN"/>
        </w:rPr>
        <w:t xml:space="preserve">项目全部完成经终验</w:t>
      </w:r>
      <w:r>
        <w:rPr>
          <w:rFonts w:hint="eastAsia"/>
          <w:bCs/>
          <w:sz w:val="24"/>
          <w:lang w:eastAsia="zh-CN"/>
        </w:rPr>
        <w:t xml:space="preserve">合格</w:t>
      </w:r>
      <w:r>
        <w:rPr>
          <w:rFonts w:hint="eastAsia"/>
          <w:bCs/>
          <w:sz w:val="24"/>
          <w:lang w:val="en-US" w:eastAsia="zh-CN"/>
        </w:rPr>
        <w:t xml:space="preserve">且收到供应商发票后</w:t>
      </w:r>
      <w:r>
        <w:rPr>
          <w:rFonts w:hint="eastAsia"/>
          <w:bCs/>
          <w:sz w:val="24"/>
          <w:lang w:eastAsia="zh-CN"/>
        </w:rPr>
        <w:t xml:space="preserve">，</w:t>
      </w:r>
      <w:r>
        <w:rPr>
          <w:rFonts w:hint="eastAsia"/>
          <w:bCs/>
          <w:sz w:val="24"/>
          <w:lang w:val="en-US" w:eastAsia="zh-CN"/>
        </w:rPr>
        <w:t xml:space="preserve">付清</w:t>
      </w:r>
      <w:r>
        <w:rPr>
          <w:rFonts w:hint="eastAsia"/>
          <w:bCs/>
          <w:sz w:val="24"/>
          <w:lang w:eastAsia="zh-CN"/>
        </w:rPr>
        <w:t xml:space="preserve">余款（</w:t>
      </w:r>
      <w:r>
        <w:rPr>
          <w:rFonts w:hint="eastAsia"/>
          <w:bCs/>
          <w:sz w:val="24"/>
          <w:lang w:val="en-US" w:eastAsia="zh-CN"/>
        </w:rPr>
        <w:t xml:space="preserve">无息）</w:t>
      </w:r>
      <w:r>
        <w:rPr>
          <w:rFonts w:hint="eastAsia"/>
          <w:bCs/>
          <w:sz w:val="24"/>
          <w:lang w:eastAsia="zh-CN"/>
        </w:rPr>
        <w:t xml:space="preserve">。</w:t>
      </w:r>
      <w:r/>
    </w:p>
    <w:p>
      <w:pPr>
        <w:ind w:firstLine="480"/>
        <w:spacing w:line="560" w:lineRule="exact"/>
        <w:rPr>
          <w:rFonts w:hint="eastAsia" w:ascii="宋体" w:hAnsi="宋体" w:cs="宋体"/>
          <w:bCs/>
          <w:sz w:val="24"/>
        </w:rPr>
      </w:pPr>
      <w:r>
        <w:rPr>
          <w:rFonts w:hint="eastAsia" w:ascii="宋体" w:hAnsi="宋体" w:cs="宋体"/>
          <w:bCs/>
          <w:sz w:val="24"/>
          <w:lang w:val="zh-CN"/>
        </w:rPr>
        <w:t xml:space="preserve">1.4.2 发票开具方式：</w:t>
      </w:r>
      <w:r>
        <w:rPr>
          <w:rFonts w:hint="eastAsia" w:ascii="宋体" w:hAnsi="宋体" w:cs="宋体"/>
          <w:bCs/>
          <w:sz w:val="24"/>
          <w:lang w:val="en-US" w:eastAsia="zh-CN"/>
        </w:rPr>
        <w:t xml:space="preserve">根据</w:t>
      </w:r>
      <w:r>
        <w:rPr>
          <w:rFonts w:hint="eastAsia" w:ascii="宋体" w:hAnsi="宋体" w:cs="宋体"/>
          <w:bCs/>
          <w:sz w:val="24"/>
          <w:lang w:val="zh-CN"/>
        </w:rPr>
        <w:t xml:space="preserve">甲方要求</w:t>
      </w:r>
      <w:r>
        <w:rPr>
          <w:rFonts w:hint="eastAsia" w:ascii="宋体" w:hAnsi="宋体" w:cs="宋体"/>
          <w:bCs/>
          <w:sz w:val="24"/>
          <w:lang w:val="en-US" w:eastAsia="zh-CN"/>
        </w:rPr>
        <w:t xml:space="preserve">开具</w:t>
      </w:r>
      <w:r>
        <w:rPr>
          <w:rFonts w:hint="eastAsia" w:ascii="宋体" w:hAnsi="宋体" w:cs="宋体"/>
          <w:bCs/>
          <w:sz w:val="24"/>
          <w:lang w:val="zh-CN"/>
        </w:rPr>
        <w:t xml:space="preserve">发票，乙方未按要求向甲方提供发票的，甲方有权不予付款，同时不免除乙方合同履行义务。</w:t>
      </w:r>
      <w:r/>
    </w:p>
    <w:p>
      <w:pPr>
        <w:ind w:firstLine="482"/>
        <w:spacing w:line="560" w:lineRule="exact"/>
        <w:rPr>
          <w:rFonts w:hint="eastAsia" w:ascii="宋体" w:hAnsi="宋体" w:cs="宋体"/>
          <w:bCs/>
          <w:sz w:val="24"/>
          <w:lang w:val="zh-CN"/>
        </w:rPr>
      </w:pPr>
      <w:r>
        <w:rPr>
          <w:rFonts w:hint="eastAsia" w:ascii="宋体" w:hAnsi="宋体" w:cs="宋体"/>
          <w:b/>
          <w:sz w:val="24"/>
        </w:rPr>
        <w:t xml:space="preserve">注：在签订合同时，成交人明确表示无需预付款或者主动要求降低预付款比例的金额，采购人可不适用预付款规定。</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1.5</w:t>
      </w:r>
      <w:r>
        <w:rPr>
          <w:rFonts w:hint="eastAsia" w:ascii="宋体" w:hAnsi="宋体" w:eastAsia="宋体" w:cs="宋体"/>
          <w:sz w:val="24"/>
          <w:szCs w:val="22"/>
        </w:rPr>
        <w:t xml:space="preserve">合同履行期限</w:t>
      </w:r>
      <w:r>
        <w:rPr>
          <w:rFonts w:hint="eastAsia" w:ascii="宋体" w:hAnsi="宋体" w:eastAsia="宋体" w:cs="宋体"/>
          <w:sz w:val="24"/>
          <w:szCs w:val="22"/>
          <w:lang w:val="zh-CN"/>
        </w:rPr>
        <w:t xml:space="preserve">、服务地点：</w:t>
      </w:r>
      <w:r/>
    </w:p>
    <w:p>
      <w:pPr>
        <w:pStyle w:val="1384"/>
        <w:ind w:firstLine="480"/>
        <w:jc w:val="left"/>
        <w:spacing w:line="500" w:lineRule="exact"/>
        <w:rPr>
          <w:rFonts w:hint="eastAsia" w:ascii="宋体" w:hAnsi="宋体" w:cs="宋体"/>
          <w:b w:val="0"/>
          <w:bCs w:val="0"/>
          <w:color w:val="auto"/>
          <w:sz w:val="24"/>
          <w:lang w:val="zh-CN"/>
        </w:rPr>
      </w:pPr>
      <w:r>
        <w:rPr>
          <w:rFonts w:hint="eastAsia" w:ascii="宋体" w:hAnsi="宋体" w:cs="宋体"/>
          <w:bCs/>
          <w:sz w:val="24"/>
          <w:lang w:val="zh-CN"/>
        </w:rPr>
        <w:t xml:space="preserve">1.5.1</w:t>
      </w:r>
      <w:r>
        <w:rPr>
          <w:rFonts w:hint="eastAsia" w:ascii="宋体" w:hAnsi="宋体" w:cs="宋体"/>
          <w:color w:val="000000"/>
          <w:sz w:val="24"/>
          <w:lang w:val="zh-CN"/>
        </w:rPr>
        <w:t xml:space="preserve"> </w:t>
      </w:r>
      <w:r>
        <w:rPr>
          <w:rFonts w:hint="eastAsia" w:ascii="宋体" w:hAnsi="宋体" w:cs="宋体"/>
          <w:b w:val="0"/>
          <w:bCs w:val="0"/>
          <w:color w:val="auto"/>
          <w:sz w:val="24"/>
        </w:rPr>
        <w:t xml:space="preserve">合同履行期限</w:t>
      </w:r>
      <w:r>
        <w:rPr>
          <w:rFonts w:hint="eastAsia" w:ascii="宋体" w:hAnsi="宋体" w:cs="宋体"/>
          <w:b w:val="0"/>
          <w:bCs w:val="0"/>
          <w:color w:val="auto"/>
          <w:sz w:val="24"/>
          <w:lang w:val="zh-CN"/>
        </w:rPr>
        <w:t xml:space="preserve">：3年（工期：合同签订之日起6个月内完成完成软件开发及部署；之后进入2个月试运行，运维服务期：自验收合格之日起28个月）。</w:t>
      </w:r>
      <w:r/>
    </w:p>
    <w:p>
      <w:pPr>
        <w:pStyle w:val="1384"/>
        <w:ind w:firstLine="480"/>
        <w:jc w:val="left"/>
        <w:spacing w:line="500" w:lineRule="exact"/>
        <w:rPr>
          <w:rFonts w:hint="eastAsia" w:ascii="宋体" w:hAnsi="宋体" w:cs="宋体"/>
          <w:bCs/>
          <w:sz w:val="24"/>
          <w:lang w:val="zh-CN"/>
        </w:rPr>
      </w:pPr>
      <w:r>
        <w:rPr>
          <w:rFonts w:hint="eastAsia" w:ascii="宋体" w:hAnsi="宋体" w:cs="宋体"/>
          <w:bCs/>
          <w:sz w:val="24"/>
        </w:rPr>
        <w:t xml:space="preserve">1.5.2 服务地点：根据采购人指定地点。</w:t>
      </w:r>
      <w:r>
        <w:rPr>
          <w:rFonts w:hint="eastAsia" w:ascii="宋体" w:hAnsi="宋体" w:cs="宋体"/>
          <w:bCs/>
          <w:sz w:val="24"/>
          <w:lang w:val="zh-CN"/>
        </w:rPr>
        <w:t xml:space="preserve"> </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1.6</w:t>
      </w:r>
      <w:r>
        <w:rPr>
          <w:rFonts w:hint="eastAsia" w:ascii="宋体" w:hAnsi="宋体" w:eastAsia="宋体" w:cs="宋体"/>
          <w:sz w:val="24"/>
          <w:szCs w:val="22"/>
          <w:lang w:val="zh-CN"/>
        </w:rPr>
        <w:t xml:space="preserve">违约责任</w:t>
      </w:r>
      <w:r/>
    </w:p>
    <w:p>
      <w:pPr>
        <w:ind w:firstLine="480"/>
        <w:spacing w:line="56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zh-CN" w:eastAsia="zh-CN"/>
        </w:rPr>
        <w:t xml:space="preserve">.1 未经甲方书面同意，乙方不得将本项目的全部或部分权利义务转让给第三方，也不得将本项目的核心工作分包给第三方。如乙方违反本条款约定，将项目转让或分包给第三方的，甲方有权解除合同，并要求乙方支付合同总价10%的违约金。</w:t>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lang w:val="zh-CN"/>
        </w:rPr>
        <w:t xml:space="preserve">1.</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zh-CN"/>
        </w:rPr>
        <w:t xml:space="preserve">.2 乙方未按本合同约定提供服务的，每出现一项违约行为，甲方有权向乙方发出整改通知，乙方应在</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val="zh-CN"/>
        </w:rPr>
        <w:t xml:space="preserve">个工作日内完成整改。乙方在整改期限内拒不整改或整改不到位的，首次违约：支付合同总价的2%作为违约金；二次违约：支付合同总价的5%作为违约金；同时，甲方有权委托第三方代为处理，由此产生的费用及损失均由乙方承担。</w:t>
      </w:r>
      <w:r/>
    </w:p>
    <w:p>
      <w:pPr>
        <w:ind w:firstLine="480"/>
        <w:spacing w:line="56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rPr>
        <w:t xml:space="preserve">1.</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zh-CN"/>
        </w:rPr>
        <w:t xml:space="preserve">.3 </w:t>
      </w:r>
      <w:r>
        <w:rPr>
          <w:rFonts w:hint="eastAsia" w:ascii="宋体" w:hAnsi="宋体" w:eastAsia="宋体" w:cs="Times New Roman"/>
          <w:sz w:val="24"/>
          <w:szCs w:val="24"/>
          <w:lang w:val="zh-CN" w:eastAsia="zh-CN"/>
        </w:rPr>
        <w:t xml:space="preserve">本合同如因乙方工作原因，造成项目实施过程中被</w:t>
      </w:r>
      <w:r>
        <w:rPr>
          <w:rFonts w:hint="eastAsia" w:ascii="宋体" w:hAnsi="宋体" w:eastAsia="宋体" w:cs="Times New Roman"/>
          <w:sz w:val="24"/>
          <w:szCs w:val="24"/>
          <w:lang w:val="en-US" w:eastAsia="zh-CN"/>
        </w:rPr>
        <w:t xml:space="preserve">区</w:t>
      </w:r>
      <w:r>
        <w:rPr>
          <w:rFonts w:hint="eastAsia" w:ascii="宋体" w:hAnsi="宋体" w:eastAsia="宋体" w:cs="Times New Roman"/>
          <w:sz w:val="24"/>
          <w:szCs w:val="24"/>
          <w:lang w:val="zh-CN" w:eastAsia="zh-CN"/>
        </w:rPr>
        <w:t xml:space="preserve">级通报的，甲方有权从应付款项中直接扣除人民币[5000-10000]元的固定违约金；被市级通报的，甲方有权从应付款项中直接扣除人民币[10000-20000]元的固定违约金；被省级及以上通报的，甲方有权从应付款项中直接扣除人民币[20000-30000]元的固定违约金。服务期间，给甲方工作造成严重影响或重大舆情影响，甲方有权解除本合同，并根据造成的所有损失向乙方进行追偿。</w:t>
      </w:r>
      <w:r/>
    </w:p>
    <w:p>
      <w:pPr>
        <w:ind w:firstLine="480"/>
        <w:spacing w:line="560" w:lineRule="exact"/>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val="zh-CN"/>
        </w:rPr>
        <w:t xml:space="preserve">甲方未按约定期限付款的，应就逾期部分向乙方支付按全国银行间同业拆借中心公布的一年期贷款市场报价利率计算的逾期付款违约金。</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1.</w:t>
      </w:r>
      <w:r>
        <w:rPr>
          <w:rFonts w:hint="eastAsia" w:ascii="宋体" w:hAnsi="宋体" w:cs="宋体"/>
          <w:bCs/>
          <w:sz w:val="24"/>
          <w:lang w:val="en-US" w:eastAsia="zh-CN"/>
        </w:rPr>
        <w:t xml:space="preserve">6</w:t>
      </w:r>
      <w:r>
        <w:rPr>
          <w:rFonts w:hint="eastAsia" w:ascii="宋体" w:hAnsi="宋体" w:eastAsia="宋体" w:cs="宋体"/>
          <w:bCs/>
          <w:sz w:val="24"/>
          <w:lang w:val="zh-CN"/>
        </w:rPr>
        <w:t xml:space="preserve">.</w:t>
      </w:r>
      <w:r>
        <w:rPr>
          <w:rFonts w:hint="eastAsia" w:ascii="宋体" w:hAnsi="宋体" w:cs="宋体"/>
          <w:bCs/>
          <w:sz w:val="24"/>
          <w:lang w:val="en-US" w:eastAsia="zh-CN"/>
        </w:rPr>
        <w:t xml:space="preserve">5</w:t>
      </w:r>
      <w:r>
        <w:rPr>
          <w:rFonts w:hint="eastAsia" w:ascii="宋体" w:hAnsi="宋体" w:eastAsia="宋体" w:cs="宋体"/>
          <w:bCs/>
          <w:sz w:val="24"/>
          <w:lang w:val="zh-CN"/>
        </w:rPr>
        <w:t xml:space="preserve">违约方应承担守约方主张权益产生的包括但不限于交通费、误工费、律师费、鉴定费、保全费、保全保险费、诉讼费等相关费用。</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zh-CN"/>
        </w:rPr>
        <w:t xml:space="preserve">1.</w:t>
      </w:r>
      <w:r>
        <w:rPr>
          <w:rFonts w:hint="eastAsia" w:ascii="宋体" w:hAnsi="宋体" w:cs="宋体"/>
          <w:bCs/>
          <w:sz w:val="24"/>
          <w:lang w:val="en-US" w:eastAsia="zh-CN"/>
        </w:rPr>
        <w:t xml:space="preserve">6</w:t>
      </w:r>
      <w:r>
        <w:rPr>
          <w:rFonts w:hint="eastAsia" w:ascii="宋体" w:hAnsi="宋体" w:eastAsia="宋体" w:cs="宋体"/>
          <w:bCs/>
          <w:sz w:val="24"/>
          <w:lang w:val="zh-CN"/>
        </w:rPr>
        <w:t xml:space="preserve">.</w:t>
      </w:r>
      <w:r>
        <w:rPr>
          <w:rFonts w:hint="eastAsia" w:ascii="宋体" w:hAnsi="宋体" w:cs="宋体"/>
          <w:bCs/>
          <w:sz w:val="24"/>
          <w:lang w:val="en-US" w:eastAsia="zh-CN"/>
        </w:rPr>
        <w:t xml:space="preserve">6</w:t>
      </w:r>
      <w:r>
        <w:rPr>
          <w:rFonts w:hint="eastAsia" w:ascii="宋体" w:hAnsi="宋体" w:eastAsia="宋体" w:cs="宋体"/>
          <w:bCs/>
          <w:sz w:val="24"/>
          <w:lang w:val="zh-CN"/>
        </w:rPr>
        <w:t xml:space="preserve"> 如果出现政府采购监督管理部门在处理投诉事项期间，书面通知甲方暂停采购活动的情形，或者询问或质疑事项可能影响中标结果的，导致甲方终止履行合同的情形，均不视为甲方违约。</w:t>
      </w:r>
      <w:r/>
    </w:p>
    <w:p>
      <w:pPr>
        <w:ind w:firstLine="480"/>
        <w:spacing w:line="560" w:lineRule="exact"/>
        <w:rPr>
          <w:rFonts w:hint="eastAsia" w:ascii="宋体" w:hAnsi="宋体" w:eastAsia="宋体" w:cs="宋体"/>
          <w:b w:val="0"/>
          <w:bCs/>
          <w:sz w:val="24"/>
          <w:szCs w:val="22"/>
          <w:lang w:val="zh-CN" w:eastAsia="zh-CN" w:bidi="ar-SA"/>
        </w:rPr>
      </w:pPr>
      <w:r>
        <w:rPr>
          <w:rFonts w:hint="eastAsia" w:ascii="宋体" w:hAnsi="宋体" w:eastAsia="宋体" w:cs="宋体"/>
          <w:bCs/>
          <w:sz w:val="24"/>
          <w:lang w:val="zh-CN"/>
        </w:rPr>
        <w:t xml:space="preserve">1.</w:t>
      </w:r>
      <w:r>
        <w:rPr>
          <w:rFonts w:hint="eastAsia" w:ascii="宋体" w:hAnsi="宋体" w:cs="宋体"/>
          <w:bCs/>
          <w:sz w:val="24"/>
          <w:lang w:val="en-US" w:eastAsia="zh-CN"/>
        </w:rPr>
        <w:t xml:space="preserve">6</w:t>
      </w:r>
      <w:r>
        <w:rPr>
          <w:rFonts w:hint="eastAsia" w:ascii="宋体" w:hAnsi="宋体" w:eastAsia="宋体" w:cs="宋体"/>
          <w:bCs/>
          <w:sz w:val="24"/>
          <w:lang w:val="zh-CN"/>
        </w:rPr>
        <w:t xml:space="preserve">.</w:t>
      </w:r>
      <w:r>
        <w:rPr>
          <w:rFonts w:hint="eastAsia" w:ascii="宋体" w:hAnsi="宋体" w:cs="宋体"/>
          <w:bCs/>
          <w:sz w:val="24"/>
          <w:lang w:val="en-US" w:eastAsia="zh-CN"/>
        </w:rPr>
        <w:t xml:space="preserve">7</w:t>
      </w:r>
      <w:r>
        <w:rPr>
          <w:rFonts w:hint="eastAsia" w:ascii="宋体" w:hAnsi="宋体" w:eastAsia="宋体" w:cs="宋体"/>
          <w:bCs/>
          <w:sz w:val="24"/>
          <w:lang w:val="zh-CN"/>
        </w:rPr>
        <w:t xml:space="preserve"> 本合同如因乙方违约行为导致解除，则除由乙方按照本合同约定承担违约责任外，对已实际使用的乙方设备，无偿归甲方所有。</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1.</w:t>
      </w:r>
      <w:r>
        <w:rPr>
          <w:rFonts w:hint="eastAsia" w:ascii="宋体" w:hAnsi="宋体" w:eastAsia="宋体" w:cs="宋体"/>
          <w:sz w:val="24"/>
          <w:szCs w:val="22"/>
          <w:lang w:val="en-US" w:eastAsia="zh-CN"/>
        </w:rPr>
        <w:t xml:space="preserve">7</w:t>
      </w:r>
      <w:r>
        <w:rPr>
          <w:rFonts w:hint="eastAsia" w:ascii="宋体" w:hAnsi="宋体" w:eastAsia="宋体" w:cs="宋体"/>
          <w:sz w:val="24"/>
          <w:szCs w:val="22"/>
          <w:lang w:val="zh-CN"/>
        </w:rPr>
        <w:t xml:space="preserve">履约保证金：</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按照以下第</w:t>
      </w:r>
      <w:r>
        <w:rPr>
          <w:rFonts w:hint="eastAsia" w:ascii="宋体" w:hAnsi="宋体" w:cs="宋体"/>
          <w:bCs/>
          <w:sz w:val="24"/>
          <w:u w:val="single"/>
        </w:rPr>
        <w:t xml:space="preserve">1</w:t>
      </w:r>
      <w:r>
        <w:rPr>
          <w:rFonts w:hint="eastAsia" w:ascii="宋体" w:hAnsi="宋体" w:cs="宋体"/>
          <w:bCs/>
          <w:sz w:val="24"/>
          <w:lang w:val="zh-CN"/>
        </w:rPr>
        <w:t xml:space="preserve">方式确定履约保证收取方式。</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（1）不收取履约保证金。</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（2）</w:t>
      </w:r>
      <w:r>
        <w:rPr>
          <w:rFonts w:ascii="宋体" w:hAnsi="宋体" w:cs="宋体"/>
          <w:color w:val="000000"/>
          <w:sz w:val="24"/>
        </w:rPr>
        <w:t xml:space="preserve">履约保证金应在采购合同签订前提交，</w:t>
      </w:r>
      <w:r>
        <w:rPr>
          <w:rFonts w:hint="eastAsia" w:ascii="宋体" w:hAnsi="宋体" w:cs="宋体"/>
          <w:bCs/>
          <w:sz w:val="24"/>
          <w:lang w:val="zh-CN"/>
        </w:rPr>
        <w:t xml:space="preserve">履约保证金的金额</w:t>
      </w:r>
      <w:r>
        <w:rPr>
          <w:rFonts w:hint="eastAsia" w:ascii="宋体" w:hAnsi="宋体" w:cs="宋体"/>
          <w:bCs/>
          <w:sz w:val="24"/>
          <w:u w:val="single"/>
        </w:rPr>
        <w:t xml:space="preserve">  /  </w:t>
      </w:r>
      <w:r>
        <w:rPr>
          <w:rFonts w:hint="eastAsia" w:ascii="宋体" w:hAnsi="宋体" w:cs="宋体"/>
          <w:bCs/>
          <w:sz w:val="24"/>
          <w:lang w:val="zh-CN"/>
        </w:rPr>
        <w:t xml:space="preserve">：按采购合同总价的</w:t>
      </w:r>
      <w:r>
        <w:rPr>
          <w:rFonts w:hint="eastAsia" w:ascii="宋体" w:hAnsi="宋体" w:cs="宋体"/>
          <w:bCs/>
          <w:sz w:val="24"/>
          <w:u w:val="single"/>
        </w:rPr>
        <w:t xml:space="preserve">  /  </w:t>
      </w:r>
      <w:r>
        <w:rPr>
          <w:rFonts w:hint="eastAsia" w:ascii="宋体" w:hAnsi="宋体" w:cs="宋体"/>
          <w:bCs/>
          <w:sz w:val="24"/>
          <w:lang w:val="zh-CN"/>
        </w:rPr>
        <w:t xml:space="preserve">%计取。</w:t>
      </w:r>
      <w:r>
        <w:rPr>
          <w:rFonts w:ascii="宋体" w:hAnsi="宋体" w:cs="宋体"/>
          <w:color w:val="000000"/>
          <w:sz w:val="24"/>
        </w:rPr>
        <w:t xml:space="preserve">除银行电汇、网上银行、数字人民币外，</w:t>
      </w:r>
      <w:r>
        <w:rPr>
          <w:rFonts w:hint="eastAsia" w:ascii="宋体" w:hAnsi="宋体" w:cs="宋体"/>
          <w:color w:val="000000"/>
          <w:sz w:val="24"/>
        </w:rPr>
        <w:t xml:space="preserve">供应商</w:t>
      </w:r>
      <w:r>
        <w:rPr>
          <w:rFonts w:ascii="宋体" w:hAnsi="宋体" w:cs="宋体"/>
          <w:color w:val="000000"/>
          <w:sz w:val="24"/>
        </w:rPr>
        <w:t xml:space="preserve">还可选用银行保函、担保公司的保证担保或保险公司的保证保险等多种形式向采购人缴纳</w:t>
      </w:r>
      <w:r>
        <w:rPr>
          <w:rFonts w:hint="eastAsia" w:ascii="宋体" w:hAnsi="宋体" w:cs="宋体"/>
          <w:bCs/>
          <w:sz w:val="24"/>
          <w:lang w:val="zh-CN"/>
        </w:rPr>
        <w:t xml:space="preserve">；</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履约保证金退还的条件：按以下第</w:t>
      </w:r>
      <w:r>
        <w:rPr>
          <w:rFonts w:hint="eastAsia" w:ascii="宋体" w:hAnsi="宋体" w:cs="宋体"/>
          <w:bCs/>
          <w:sz w:val="24"/>
          <w:u w:val="single"/>
        </w:rPr>
        <w:t xml:space="preserve"> / </w:t>
      </w:r>
      <w:r>
        <w:rPr>
          <w:rFonts w:hint="eastAsia" w:ascii="宋体" w:hAnsi="宋体" w:cs="宋体"/>
          <w:bCs/>
          <w:sz w:val="24"/>
          <w:lang w:val="zh-CN"/>
        </w:rPr>
        <w:t xml:space="preserve">种</w:t>
      </w:r>
      <w:r>
        <w:rPr>
          <w:rFonts w:hint="eastAsia" w:ascii="宋体" w:hAnsi="宋体" w:cs="宋体"/>
          <w:bCs/>
          <w:sz w:val="24"/>
        </w:rPr>
        <w:t xml:space="preserve">服务类项目</w:t>
      </w:r>
      <w:r>
        <w:rPr>
          <w:rFonts w:hint="eastAsia" w:ascii="宋体" w:hAnsi="宋体" w:cs="宋体"/>
          <w:bCs/>
          <w:sz w:val="24"/>
          <w:lang w:val="zh-CN"/>
        </w:rPr>
        <w:t xml:space="preserve">方式实行：</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a.货物类项目，项目验收合格，出具验收报告及履约保证金收据申请退付；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b.服务类项目，项目履约期满评价合格，出具履约评价报告及履约保证金收据申请退付；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c.工程类项目，项目完工验收合格，出具完工证明及履约保证金收据申请退付；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履约保证金退还时间：采购单位收到供应商退付申请后5个工作日内退还；</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hint="eastAsia" w:ascii="宋体" w:hAnsi="宋体" w:cs="宋体"/>
          <w:bCs/>
          <w:sz w:val="24"/>
        </w:rPr>
      </w:pPr>
      <w:r>
        <w:rPr>
          <w:rFonts w:hint="eastAsia" w:ascii="宋体" w:hAnsi="宋体" w:cs="宋体"/>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spacing w:line="560" w:lineRule="exact"/>
        <w:rPr>
          <w:rFonts w:hint="eastAsia" w:ascii="宋体" w:hAnsi="宋体" w:eastAsia="宋体" w:cs="宋体"/>
          <w:b/>
          <w:bCs w:val="0"/>
          <w:sz w:val="24"/>
          <w:lang w:val="zh-CN"/>
        </w:rPr>
      </w:pPr>
      <w:r>
        <w:rPr>
          <w:rFonts w:hint="eastAsia" w:ascii="宋体" w:hAnsi="宋体" w:eastAsia="宋体" w:cs="宋体"/>
          <w:b/>
          <w:bCs w:val="0"/>
          <w:sz w:val="24"/>
          <w:lang w:val="zh-CN"/>
        </w:rPr>
        <w:t xml:space="preserve">1.</w:t>
      </w:r>
      <w:r>
        <w:rPr>
          <w:rFonts w:hint="eastAsia" w:ascii="宋体" w:hAnsi="宋体" w:eastAsia="宋体" w:cs="宋体"/>
          <w:b/>
          <w:bCs w:val="0"/>
          <w:sz w:val="24"/>
          <w:lang w:val="en-US" w:eastAsia="zh-CN"/>
        </w:rPr>
        <w:t xml:space="preserve">8</w:t>
      </w:r>
      <w:r>
        <w:rPr>
          <w:rFonts w:hint="eastAsia" w:ascii="宋体" w:hAnsi="宋体" w:eastAsia="宋体" w:cs="宋体"/>
          <w:b/>
          <w:bCs w:val="0"/>
          <w:sz w:val="24"/>
          <w:lang w:val="zh-CN"/>
        </w:rPr>
        <w:t xml:space="preserve">合同变更</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en-US" w:eastAsia="zh-CN"/>
        </w:rPr>
        <w:t xml:space="preserve">1.8</w:t>
      </w:r>
      <w:r>
        <w:rPr>
          <w:rFonts w:hint="eastAsia" w:ascii="宋体" w:hAnsi="宋体" w:eastAsia="宋体" w:cs="宋体"/>
          <w:bCs/>
          <w:sz w:val="24"/>
          <w:lang w:val="zh-CN"/>
        </w:rPr>
        <w:t xml:space="preserve">.1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bCs/>
          <w:sz w:val="24"/>
          <w:lang w:val="zh-CN"/>
        </w:rPr>
      </w:pPr>
      <w:r>
        <w:rPr>
          <w:rFonts w:hint="eastAsia" w:ascii="宋体" w:hAnsi="宋体" w:eastAsia="宋体" w:cs="宋体"/>
          <w:bCs/>
          <w:sz w:val="24"/>
          <w:lang w:val="en-US" w:eastAsia="zh-CN"/>
        </w:rPr>
        <w:t xml:space="preserve">1.8</w:t>
      </w:r>
      <w:r>
        <w:rPr>
          <w:rFonts w:hint="eastAsia" w:ascii="宋体" w:hAnsi="宋体" w:eastAsia="宋体" w:cs="宋体"/>
          <w:bCs/>
          <w:sz w:val="24"/>
          <w:lang w:val="zh-CN"/>
        </w:rPr>
        <w:t xml:space="preserve">.2 合同继续履行将损害国家利益和社会公共利益的，双方当事人应当以书面形式变更合同。有过错的一方应当承担赔偿责任，双方当事人都有过错的，各自承担相应的责任。</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1.9</w:t>
      </w:r>
      <w:r>
        <w:rPr>
          <w:rFonts w:hint="eastAsia" w:ascii="宋体" w:hAnsi="宋体" w:eastAsia="宋体" w:cs="宋体"/>
          <w:sz w:val="24"/>
          <w:szCs w:val="22"/>
          <w:lang w:val="zh-CN"/>
        </w:rPr>
        <w:t xml:space="preserve">合同争议的解决</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en-US" w:eastAsia="zh-CN"/>
        </w:rPr>
        <w:t xml:space="preserve">1.9</w:t>
      </w:r>
      <w:r>
        <w:rPr>
          <w:rFonts w:hint="eastAsia" w:ascii="宋体" w:hAnsi="宋体" w:eastAsia="宋体" w:cs="宋体"/>
          <w:b w:val="0"/>
          <w:bCs/>
          <w:sz w:val="24"/>
          <w:szCs w:val="22"/>
          <w:lang w:val="zh-CN"/>
        </w:rPr>
        <w:t xml:space="preserve">.1本合同履行过程中发生的任何争议，双方当事人均可通过和解或者调解解决；不愿和解、调解或者和解、调解不成的，均可向甲方所在地人民法院提起诉讼。</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en-US" w:eastAsia="zh-CN"/>
        </w:rPr>
        <w:t xml:space="preserve">1.9</w:t>
      </w:r>
      <w:r>
        <w:rPr>
          <w:rFonts w:hint="eastAsia" w:ascii="宋体" w:hAnsi="宋体" w:eastAsia="宋体" w:cs="宋体"/>
          <w:b w:val="0"/>
          <w:bCs/>
          <w:sz w:val="24"/>
          <w:szCs w:val="22"/>
          <w:lang w:val="zh-CN"/>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434"/>
        <w:ind w:firstLine="480"/>
        <w:spacing w:line="560" w:lineRule="exact"/>
        <w:rPr>
          <w:rFonts w:hint="eastAsia" w:ascii="宋体" w:hAnsi="宋体" w:eastAsia="宋体" w:cs="宋体"/>
          <w:sz w:val="24"/>
          <w:szCs w:val="22"/>
          <w:lang w:val="zh-CN"/>
        </w:rPr>
      </w:pPr>
      <w:r>
        <w:rPr>
          <w:rFonts w:hint="eastAsia" w:ascii="宋体" w:hAnsi="宋体" w:eastAsia="宋体" w:cs="宋体"/>
          <w:b w:val="0"/>
          <w:bCs/>
          <w:sz w:val="24"/>
          <w:szCs w:val="22"/>
          <w:lang w:val="en-US" w:eastAsia="zh-CN"/>
        </w:rPr>
        <w:t xml:space="preserve">1.9</w:t>
      </w:r>
      <w:r>
        <w:rPr>
          <w:rFonts w:hint="eastAsia" w:ascii="宋体" w:hAnsi="宋体" w:eastAsia="宋体" w:cs="宋体"/>
          <w:b w:val="0"/>
          <w:bCs/>
          <w:sz w:val="24"/>
          <w:szCs w:val="22"/>
          <w:lang w:val="zh-CN"/>
        </w:rPr>
        <w:t xml:space="preserve">.3任何一方由于不可抗力原因致使本合同无法继续履行或完全履行的，应在不可抗力事件发生后3日内向对方书面通报，并尽最大努力予以补救，减轻可能给对方造成的损失，在取得有关机构的不可抗力证明后，允许延期履行、部分履行或者不履行合同，并根据情况可部分或全部免于承担违约责任。</w:t>
      </w:r>
      <w:r>
        <w:rPr>
          <w:rFonts w:hint="eastAsia" w:ascii="宋体" w:hAnsi="宋体" w:eastAsia="宋体" w:cs="宋体"/>
          <w:sz w:val="24"/>
          <w:szCs w:val="22"/>
          <w:lang w:val="zh-CN"/>
        </w:rPr>
        <w:t xml:space="preserve"> </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val="zh-CN"/>
        </w:rPr>
        <w:t xml:space="preserve">.1</w:t>
      </w:r>
      <w:r>
        <w:rPr>
          <w:rFonts w:hint="eastAsia" w:ascii="宋体" w:hAnsi="宋体" w:eastAsia="宋体" w:cs="宋体"/>
          <w:sz w:val="24"/>
          <w:szCs w:val="22"/>
          <w:lang w:val="en-US" w:eastAsia="zh-CN"/>
        </w:rPr>
        <w:t xml:space="preserve">0</w:t>
      </w:r>
      <w:r>
        <w:rPr>
          <w:rFonts w:hint="eastAsia" w:ascii="宋体" w:hAnsi="宋体" w:eastAsia="宋体" w:cs="宋体"/>
          <w:sz w:val="24"/>
          <w:szCs w:val="22"/>
          <w:lang w:val="zh-CN"/>
        </w:rPr>
        <w:t xml:space="preserve">合同生效</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本合同自双方当事人盖章或者签字时生效。</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val="zh-CN"/>
        </w:rPr>
        <w:t xml:space="preserve">.1</w:t>
      </w: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val="zh-CN"/>
        </w:rPr>
        <w:t xml:space="preserve">合同的组成部分</w:t>
      </w:r>
      <w:r/>
    </w:p>
    <w:p>
      <w:pPr>
        <w:pStyle w:val="1434"/>
        <w:ind w:firstLine="480"/>
        <w:spacing w:line="560" w:lineRule="exact"/>
        <w:rPr>
          <w:rFonts w:hint="eastAsia" w:ascii="宋体" w:hAnsi="宋体" w:eastAsia="宋体" w:cs="宋体"/>
          <w:sz w:val="24"/>
          <w:szCs w:val="22"/>
          <w:lang w:val="zh-CN"/>
        </w:rPr>
      </w:pPr>
      <w:r>
        <w:rPr>
          <w:rFonts w:hint="eastAsia" w:ascii="宋体" w:hAnsi="宋体" w:eastAsia="宋体" w:cs="宋体"/>
          <w:b w:val="0"/>
          <w:bCs/>
          <w:sz w:val="24"/>
          <w:szCs w:val="22"/>
          <w:lang w:val="zh-CN"/>
        </w:rPr>
        <w:t xml:space="preserve">本合同条款、成交通知书、竞争性磋商文件、响应文件及乙方在磋商会议时的书面承诺等构成合同的组成部分。</w:t>
      </w:r>
      <w:r>
        <w:rPr>
          <w:rFonts w:hint="eastAsia" w:ascii="宋体" w:hAnsi="宋体" w:eastAsia="宋体" w:cs="宋体"/>
          <w:sz w:val="24"/>
          <w:szCs w:val="22"/>
          <w:lang w:val="zh-CN"/>
        </w:rPr>
        <w:t xml:space="preserve"> </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val="zh-CN"/>
        </w:rPr>
        <w:t xml:space="preserve">.1</w:t>
      </w:r>
      <w:r>
        <w:rPr>
          <w:rFonts w:hint="eastAsia" w:ascii="宋体" w:hAnsi="宋体" w:eastAsia="宋体" w:cs="宋体"/>
          <w:sz w:val="24"/>
          <w:szCs w:val="22"/>
          <w:lang w:val="en-US" w:eastAsia="zh-CN"/>
        </w:rPr>
        <w:t xml:space="preserve">2</w:t>
      </w:r>
      <w:r>
        <w:rPr>
          <w:rFonts w:hint="eastAsia" w:ascii="宋体" w:hAnsi="宋体" w:eastAsia="宋体" w:cs="宋体"/>
          <w:sz w:val="24"/>
          <w:szCs w:val="22"/>
          <w:lang w:val="zh-CN"/>
        </w:rPr>
        <w:t xml:space="preserve">合同份数</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本合同一式五份，甲方、乙方各执二份，代理一份。</w:t>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val="zh-CN"/>
        </w:rPr>
        <w:t xml:space="preserve">.1</w:t>
      </w:r>
      <w:r>
        <w:rPr>
          <w:rFonts w:hint="eastAsia" w:ascii="宋体" w:hAnsi="宋体" w:eastAsia="宋体" w:cs="宋体"/>
          <w:sz w:val="24"/>
          <w:szCs w:val="22"/>
          <w:lang w:val="en-US" w:eastAsia="zh-CN"/>
        </w:rPr>
        <w:t xml:space="preserve">3</w:t>
      </w:r>
      <w:r>
        <w:rPr>
          <w:rFonts w:hint="eastAsia" w:ascii="宋体" w:hAnsi="宋体" w:eastAsia="宋体" w:cs="宋体"/>
          <w:sz w:val="24"/>
          <w:szCs w:val="22"/>
          <w:lang w:val="zh-CN"/>
        </w:rPr>
        <w:t xml:space="preserve">本合同一切未尽事宜，按《中华人民共和国民法典》有关规定执行，无相关规定的，由甲乙双方协商解决。</w:t>
      </w:r>
      <w:r/>
    </w:p>
    <w:p>
      <w:pPr>
        <w:pStyle w:val="1434"/>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r>
      <w:r/>
    </w:p>
    <w:p>
      <w:pPr>
        <w:pStyle w:val="1434"/>
        <w:ind w:firstLine="482"/>
        <w:spacing w:line="560" w:lineRule="exact"/>
        <w:rPr>
          <w:rFonts w:hint="eastAsia" w:ascii="宋体" w:hAnsi="宋体" w:eastAsia="宋体" w:cs="宋体"/>
          <w:sz w:val="24"/>
          <w:szCs w:val="22"/>
          <w:lang w:val="zh-CN"/>
        </w:rPr>
      </w:pPr>
      <w:r>
        <w:rPr>
          <w:rFonts w:hint="eastAsia" w:ascii="宋体" w:hAnsi="宋体" w:eastAsia="宋体" w:cs="宋体"/>
          <w:sz w:val="24"/>
          <w:szCs w:val="22"/>
          <w:lang w:val="zh-CN"/>
        </w:rPr>
        <w:t xml:space="preserve">甲方：                                 乙方：</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地址：                                 地址：</w:t>
      </w:r>
      <w:r/>
    </w:p>
    <w:p>
      <w:pPr>
        <w:pStyle w:val="1434"/>
        <w:ind w:firstLine="480"/>
        <w:spacing w:line="560" w:lineRule="exact"/>
        <w:rPr>
          <w:rFonts w:hint="eastAsia" w:ascii="宋体" w:hAnsi="宋体" w:eastAsia="宋体" w:cs="宋体"/>
          <w:b w:val="0"/>
          <w:bCs/>
          <w:sz w:val="24"/>
          <w:szCs w:val="22"/>
          <w:lang w:val="zh-CN"/>
        </w:rPr>
      </w:pPr>
      <w:r>
        <w:rPr>
          <w:rFonts w:hint="eastAsia" w:ascii="宋体" w:hAnsi="宋体" w:eastAsia="宋体" w:cs="宋体"/>
          <w:b w:val="0"/>
          <w:bCs/>
          <w:sz w:val="24"/>
          <w:szCs w:val="22"/>
          <w:lang w:val="zh-CN"/>
        </w:rPr>
        <w:t xml:space="preserve">联系人：                               联系人：</w:t>
      </w:r>
      <w:r/>
    </w:p>
    <w:p>
      <w:pPr>
        <w:pStyle w:val="1506"/>
        <w:ind w:firstLine="480"/>
        <w:spacing w:before="94" w:after="94" w:line="480" w:lineRule="auto"/>
        <w:rPr>
          <w:rFonts w:ascii="宋体" w:hAnsi="宋体" w:cs="宋体"/>
          <w:color w:val="auto"/>
          <w:sz w:val="24"/>
          <w:szCs w:val="24"/>
          <w:highlight w:val="none"/>
        </w:rPr>
      </w:pPr>
      <w:r>
        <w:rPr>
          <w:rFonts w:hint="eastAsia" w:ascii="宋体" w:hAnsi="宋体" w:eastAsia="宋体" w:cs="宋体"/>
          <w:b w:val="0"/>
          <w:bCs/>
          <w:sz w:val="24"/>
          <w:szCs w:val="22"/>
          <w:lang w:val="zh-CN"/>
        </w:rPr>
        <w:t xml:space="preserve">电话：                                </w:t>
      </w:r>
      <w:r>
        <w:rPr>
          <w:rFonts w:hint="eastAsia" w:ascii="宋体" w:hAnsi="宋体" w:eastAsia="宋体" w:cs="宋体"/>
          <w:b w:val="0"/>
          <w:bCs/>
          <w:sz w:val="24"/>
          <w:szCs w:val="22"/>
        </w:rPr>
        <w:t xml:space="preserve"> </w:t>
      </w:r>
      <w:r>
        <w:rPr>
          <w:rFonts w:hint="eastAsia" w:ascii="宋体" w:hAnsi="宋体" w:eastAsia="宋体" w:cs="宋体"/>
          <w:b w:val="0"/>
          <w:bCs/>
          <w:sz w:val="24"/>
          <w:szCs w:val="22"/>
          <w:lang w:val="zh-CN"/>
        </w:rPr>
        <w:t xml:space="preserve">电话：</w:t>
      </w:r>
      <w:r/>
    </w:p>
    <w:p>
      <w:pPr>
        <w:pStyle w:val="1506"/>
        <w:spacing w:before="94" w:after="94"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506"/>
        <w:spacing w:before="94" w:after="94"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506"/>
        <w:spacing w:before="94" w:after="94" w:line="480" w:lineRule="auto"/>
        <w:rPr>
          <w:rFonts w:ascii="宋体" w:hAnsi="宋体" w:cs="宋体"/>
          <w:color w:val="auto"/>
          <w:sz w:val="24"/>
          <w:szCs w:val="21"/>
          <w:highlight w:val="none"/>
        </w:rPr>
      </w:pPr>
      <w:r>
        <w:rPr>
          <w:rFonts w:ascii="宋体" w:hAnsi="宋体" w:cs="宋体"/>
          <w:color w:val="auto"/>
          <w:sz w:val="24"/>
          <w:szCs w:val="21"/>
          <w:highlight w:val="none"/>
        </w:rPr>
      </w:r>
      <w:r/>
    </w:p>
    <w:p>
      <w:pPr>
        <w:jc w:val="center"/>
        <w:spacing w:line="500" w:lineRule="exact"/>
        <w:rPr>
          <w:rFonts w:ascii="Times New Roman" w:hAnsi="Times New Roman"/>
          <w:color w:val="auto"/>
          <w:sz w:val="44"/>
          <w:szCs w:val="44"/>
          <w:highlight w:val="none"/>
        </w:rPr>
        <w:outlineLvl w:val="0"/>
      </w:pPr>
      <w:r/>
      <w:bookmarkStart w:id="95" w:name="_Toc27302"/>
      <w:r>
        <w:rPr>
          <w:rFonts w:hint="eastAsia" w:ascii="Times New Roman" w:hAnsi="Times New Roman"/>
          <w:color w:val="auto"/>
          <w:sz w:val="44"/>
          <w:szCs w:val="44"/>
          <w:highlight w:val="none"/>
        </w:rPr>
        <w:t xml:space="preserve">第六章  响应文件格式</w:t>
      </w:r>
      <w:bookmarkEnd w:id="81"/>
      <w:r/>
      <w:bookmarkEnd w:id="82"/>
      <w:r/>
      <w:bookmarkEnd w:id="95"/>
      <w:r/>
      <w:bookmarkStart w:id="96" w:name="_Hlt26671244"/>
      <w:r/>
      <w:bookmarkEnd w:id="96"/>
      <w:r/>
      <w:bookmarkStart w:id="97" w:name="_Hlt26955039"/>
      <w:r/>
      <w:bookmarkEnd w:id="97"/>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hint="eastAsia" w:ascii="仿宋" w:hAnsi="仿宋" w:eastAsia="仿宋" w:cs="仿宋"/>
          <w:color w:val="auto"/>
          <w:sz w:val="72"/>
          <w:szCs w:val="21"/>
          <w:highlight w:val="none"/>
        </w:rPr>
        <w:t xml:space="preserve">响  应  文  件</w:t>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ind w:firstLine="1084"/>
        <w:rPr>
          <w:rFonts w:ascii="仿宋" w:hAnsi="仿宋" w:eastAsia="仿宋" w:cs="仿宋"/>
          <w:color w:val="auto"/>
          <w:sz w:val="36"/>
          <w:highlight w:val="none"/>
        </w:rPr>
      </w:pPr>
      <w:r>
        <w:rPr>
          <w:rFonts w:hint="eastAsia" w:ascii="仿宋" w:hAnsi="仿宋" w:eastAsia="仿宋" w:cs="仿宋"/>
          <w:color w:val="auto"/>
          <w:sz w:val="36"/>
          <w:highlight w:val="none"/>
        </w:rPr>
        <w:t xml:space="preserve">项 目 名 称：</w:t>
      </w:r>
      <w:r/>
    </w:p>
    <w:p>
      <w:pPr>
        <w:ind w:firstLine="1084"/>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项 目 编 号：</w:t>
      </w:r>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供应商名称 ：</w:t>
      </w:r>
      <w:r>
        <w:rPr>
          <w:rFonts w:hint="eastAsia" w:ascii="仿宋" w:hAnsi="仿宋" w:eastAsia="仿宋" w:cs="仿宋"/>
          <w:color w:val="auto"/>
          <w:sz w:val="36"/>
          <w:highlight w:val="none"/>
          <w:u w:val="single"/>
        </w:rPr>
        <w:t xml:space="preserve">（盖CA电子公章）</w:t>
      </w:r>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日      期 ：</w:t>
      </w:r>
      <w:r/>
    </w:p>
    <w:p>
      <w:pPr>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sz w:val="44"/>
          <w:szCs w:val="44"/>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sz w:val="44"/>
          <w:szCs w:val="44"/>
          <w:highlight w:val="none"/>
        </w:rPr>
        <w:t xml:space="preserve">响应文件目录</w:t>
      </w:r>
      <w:r/>
    </w:p>
    <w:p>
      <w:pPr>
        <w:jc w:val="center"/>
        <w:spacing w:line="44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一、磋商申请及声明函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三、磋商报价表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w:t>
      </w:r>
      <w:r>
        <w:rPr>
          <w:rFonts w:hint="eastAsia" w:ascii="Times New Roman" w:hAnsi="Times New Roman"/>
          <w:color w:val="auto"/>
          <w:sz w:val="28"/>
          <w:szCs w:val="28"/>
        </w:rPr>
        <w:t xml:space="preserve">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八、相关证书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九、人员配备要求承诺函</w:t>
      </w:r>
      <w:r/>
    </w:p>
    <w:p>
      <w:pPr>
        <w:pStyle w:val="849"/>
        <w:numPr>
          <w:ilvl w:val="0"/>
          <w:numId w:val="7"/>
        </w:numPr>
        <w:spacing w:before="0" w:after="0" w:line="360" w:lineRule="auto"/>
        <w:rPr>
          <w:rFonts w:hint="default" w:ascii="Times New Roman" w:hAnsi="Times New Roman" w:eastAsia="宋体" w:cs="Times New Roman"/>
          <w:color w:val="auto"/>
          <w:sz w:val="28"/>
          <w:szCs w:val="28"/>
          <w:lang w:val="en-US" w:eastAsia="zh-CN" w:bidi="ar-SA"/>
        </w:rPr>
        <w:outlineLvl w:val="9"/>
      </w:pPr>
      <w:r>
        <w:rPr>
          <w:rFonts w:hint="eastAsia" w:ascii="Times New Roman" w:hAnsi="Times New Roman" w:eastAsia="宋体" w:cs="Times New Roman"/>
          <w:color w:val="auto"/>
          <w:sz w:val="28"/>
          <w:szCs w:val="28"/>
          <w:lang w:val="en-US" w:eastAsia="zh-CN" w:bidi="ar-SA"/>
        </w:rPr>
        <w:t xml:space="preserve">技术要求响应及偏离表</w:t>
      </w:r>
      <w:r/>
    </w:p>
    <w:p>
      <w:pPr>
        <w:pStyle w:val="849"/>
        <w:numPr>
          <w:ilvl w:val="0"/>
          <w:numId w:val="0"/>
        </w:numPr>
        <w:spacing w:before="0" w:after="0" w:line="360" w:lineRule="auto"/>
        <w:rPr>
          <w:rFonts w:hint="default" w:ascii="Times New Roman" w:hAnsi="Times New Roman" w:eastAsia="宋体" w:cs="Times New Roman"/>
          <w:color w:val="auto"/>
          <w:sz w:val="28"/>
          <w:szCs w:val="28"/>
          <w:lang w:val="en-US" w:eastAsia="zh-CN" w:bidi="ar-SA"/>
        </w:rPr>
        <w:outlineLvl w:val="9"/>
      </w:pPr>
      <w:r>
        <w:rPr>
          <w:rFonts w:hint="eastAsia" w:ascii="Times New Roman" w:hAnsi="Times New Roman" w:eastAsia="宋体" w:cs="Times New Roman"/>
          <w:color w:val="auto"/>
          <w:sz w:val="28"/>
          <w:szCs w:val="28"/>
          <w:lang w:val="en-US" w:eastAsia="zh-CN" w:bidi="ar-SA"/>
        </w:rPr>
        <w:t xml:space="preserve">十一、系统演示</w:t>
      </w:r>
      <w:r/>
    </w:p>
    <w:p>
      <w:pPr>
        <w:spacing w:line="360" w:lineRule="auto"/>
        <w:rPr>
          <w:rFonts w:hint="eastAsia" w:ascii="Times New Roman" w:hAnsi="Times New Roman" w:eastAsia="宋体" w:cs="Times New Roman"/>
          <w:color w:val="auto"/>
          <w:sz w:val="28"/>
          <w:szCs w:val="28"/>
          <w:lang w:val="en-US" w:eastAsia="zh-CN" w:bidi="ar-SA"/>
        </w:rPr>
      </w:pPr>
      <w:r>
        <w:rPr>
          <w:rFonts w:hint="eastAsia" w:ascii="Times New Roman" w:hAnsi="Times New Roman" w:eastAsia="宋体" w:cs="Times New Roman"/>
          <w:color w:val="auto"/>
          <w:sz w:val="28"/>
          <w:szCs w:val="28"/>
          <w:lang w:val="en-US" w:eastAsia="zh-CN" w:bidi="ar-SA"/>
        </w:rPr>
        <w:t xml:space="preserve">十二、磋商所需其他材料</w:t>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color w:val="auto"/>
          <w:sz w:val="32"/>
          <w:highlight w:val="none"/>
        </w:rPr>
      </w:pPr>
      <w:r>
        <w:rPr>
          <w:rFonts w:hint="eastAsia"/>
          <w:color w:val="auto"/>
          <w:sz w:val="32"/>
          <w:highlight w:val="none"/>
        </w:rPr>
        <w:br w:type="page" w:clear="all"/>
      </w:r>
      <w:r/>
    </w:p>
    <w:p>
      <w:pPr>
        <w:pStyle w:val="849"/>
        <w:spacing w:before="0" w:after="0" w:line="520" w:lineRule="exact"/>
        <w:rPr>
          <w:rFonts w:eastAsia="宋体"/>
          <w:color w:val="auto"/>
          <w:sz w:val="32"/>
          <w:highlight w:val="none"/>
        </w:rPr>
      </w:pPr>
      <w:r/>
      <w:bookmarkStart w:id="98" w:name="OLE_LINK27"/>
      <w:r>
        <w:rPr>
          <w:rFonts w:hint="eastAsia" w:eastAsia="宋体"/>
          <w:color w:val="auto"/>
          <w:sz w:val="32"/>
          <w:highlight w:val="none"/>
        </w:rPr>
        <w:t xml:space="preserve">一、磋商声明及承诺函</w:t>
      </w:r>
      <w:r/>
    </w:p>
    <w:p>
      <w:pPr>
        <w:pStyle w:val="1390"/>
        <w:jc w:val="center"/>
        <w:rPr>
          <w:rFonts w:ascii="宋体" w:hAnsi="宋体" w:cs="仿宋"/>
          <w:color w:val="auto"/>
          <w:sz w:val="24"/>
          <w:szCs w:val="24"/>
          <w:highlight w:val="none"/>
        </w:rPr>
      </w:pPr>
      <w:r>
        <w:rPr>
          <w:rFonts w:ascii="宋体" w:hAnsi="宋体" w:cs="仿宋"/>
          <w:color w:val="auto"/>
          <w:sz w:val="24"/>
          <w:szCs w:val="24"/>
          <w:highlight w:val="none"/>
        </w:rPr>
      </w:r>
      <w:r/>
    </w:p>
    <w:p>
      <w:pPr>
        <w:pStyle w:val="1390"/>
        <w:jc w:val="center"/>
        <w:rPr>
          <w:rFonts w:ascii="宋体" w:hAnsi="宋体" w:cs="仿宋"/>
          <w:color w:val="auto"/>
          <w:sz w:val="32"/>
          <w:szCs w:val="32"/>
          <w:highlight w:val="none"/>
        </w:rPr>
      </w:pPr>
      <w:r>
        <w:rPr>
          <w:rFonts w:hint="eastAsia" w:ascii="宋体" w:hAnsi="宋体" w:cs="仿宋"/>
          <w:color w:val="auto"/>
          <w:sz w:val="32"/>
          <w:szCs w:val="32"/>
          <w:highlight w:val="none"/>
        </w:rPr>
        <w:t xml:space="preserve">磋商声明及承诺函</w:t>
      </w:r>
      <w:r/>
    </w:p>
    <w:p>
      <w:pPr>
        <w:pStyle w:val="139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w:t>
      </w:r>
      <w:r>
        <w:rPr>
          <w:rFonts w:hint="eastAsia" w:ascii="Times New Roman" w:hAnsi="Times New Roman"/>
          <w:color w:val="auto"/>
          <w:sz w:val="24"/>
          <w:szCs w:val="24"/>
          <w:highlight w:val="none"/>
          <w:lang w:eastAsia="zh-CN"/>
        </w:rPr>
        <w:t xml:space="preserve">详实</w:t>
      </w:r>
      <w:r>
        <w:rPr>
          <w:rFonts w:ascii="Times New Roman" w:hAnsi="Times New Roman"/>
          <w:color w:val="auto"/>
          <w:sz w:val="24"/>
          <w:szCs w:val="24"/>
          <w:highlight w:val="none"/>
        </w:rPr>
        <w:t xml:space="preserve">做到履约守信；</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六、我方同意采购人、采购代理机构将本声明及承诺进行公开。</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90"/>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bookmarkEnd w:id="98"/>
      <w:r/>
    </w:p>
    <w:p>
      <w:pPr>
        <w:rPr>
          <w:rFonts w:ascii="宋体" w:hAnsi="宋体" w:cs="仿宋"/>
          <w:color w:val="auto"/>
          <w:sz w:val="24"/>
          <w:szCs w:val="24"/>
          <w:highlight w:val="none"/>
        </w:rPr>
      </w:pPr>
      <w:r/>
      <w:bookmarkStart w:id="99" w:name="_Toc120614284"/>
      <w:r/>
      <w:r/>
    </w:p>
    <w:p>
      <w:pPr>
        <w:pStyle w:val="1390"/>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390"/>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390"/>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390"/>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849"/>
        <w:spacing w:before="0" w:after="0" w:line="520" w:lineRule="exact"/>
        <w:rPr>
          <w:rFonts w:eastAsia="宋体"/>
          <w:color w:val="auto"/>
          <w:sz w:val="32"/>
          <w:highlight w:val="none"/>
        </w:rPr>
      </w:pPr>
      <w:r/>
      <w:bookmarkStart w:id="100" w:name="OLE_LINK30"/>
      <w:r>
        <w:rPr>
          <w:rFonts w:hint="eastAsia" w:eastAsia="宋体"/>
          <w:color w:val="auto"/>
          <w:sz w:val="32"/>
          <w:highlight w:val="none"/>
        </w:rPr>
        <w:t xml:space="preserve">二、法人授权书</w:t>
      </w:r>
      <w:r/>
    </w:p>
    <w:p>
      <w:pPr>
        <w:pStyle w:val="1395"/>
        <w:jc w:val="center"/>
        <w:widowControl w:val="off"/>
        <w:rPr>
          <w:rFonts w:ascii="方正小标宋_GBK" w:hAnsi="Calibri" w:eastAsia="方正小标宋_GBK"/>
          <w:b w:val="0"/>
          <w:color w:val="auto"/>
          <w:szCs w:val="32"/>
          <w:highlight w:val="none"/>
        </w:rPr>
      </w:pPr>
      <w:r>
        <w:rPr>
          <w:rFonts w:hint="eastAsia" w:ascii="方正小标宋_GBK" w:hAnsi="Calibri" w:eastAsia="方正小标宋_GBK"/>
          <w:b w:val="0"/>
          <w:color w:val="auto"/>
          <w:szCs w:val="32"/>
          <w:highlight w:val="none"/>
        </w:rPr>
        <w:t xml:space="preserve">法人授权书</w:t>
      </w:r>
      <w:r/>
    </w:p>
    <w:p>
      <w:pPr>
        <w:pStyle w:val="139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90"/>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90"/>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101" w:name="_Hlt26955070"/>
      <w:r/>
      <w:bookmarkEnd w:id="101"/>
      <w:r/>
      <w:bookmarkStart w:id="102" w:name="_格式3__银行出具的资信证明"/>
      <w:r/>
      <w:bookmarkEnd w:id="102"/>
      <w:r/>
      <w:bookmarkStart w:id="103" w:name="_Hlt26671380"/>
      <w:r/>
      <w:bookmarkEnd w:id="103"/>
      <w:r/>
      <w:bookmarkEnd w:id="100"/>
      <w:r/>
    </w:p>
    <w:p>
      <w:pPr>
        <w:spacing w:line="5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left"/>
        <w:spacing w:line="560" w:lineRule="exact"/>
        <w:rPr>
          <w:rFonts w:ascii="仿宋" w:hAnsi="仿宋" w:eastAsia="仿宋" w:cs="仿宋"/>
          <w:color w:val="auto"/>
          <w:sz w:val="24"/>
          <w:szCs w:val="44"/>
          <w:highlight w:val="none"/>
        </w:rPr>
      </w:pPr>
      <w:r>
        <w:rPr>
          <w:rFonts w:ascii="仿宋" w:hAnsi="仿宋" w:eastAsia="仿宋" w:cs="仿宋"/>
          <w:color w:val="auto"/>
          <w:sz w:val="24"/>
          <w:szCs w:val="44"/>
          <w:highlight w:val="none"/>
        </w:rPr>
      </w:r>
      <w:r/>
    </w:p>
    <w:p>
      <w:pPr>
        <w:jc w:val="left"/>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849"/>
        <w:spacing w:before="0" w:after="0" w:line="520" w:lineRule="exact"/>
        <w:rPr>
          <w:rFonts w:eastAsia="宋体"/>
          <w:color w:val="auto"/>
          <w:sz w:val="32"/>
          <w:highlight w:val="none"/>
        </w:rPr>
      </w:pPr>
      <w:r/>
      <w:bookmarkStart w:id="104" w:name="OLE_LINK29"/>
      <w:r>
        <w:rPr>
          <w:rFonts w:hint="eastAsia" w:eastAsia="宋体"/>
          <w:color w:val="auto"/>
          <w:sz w:val="32"/>
          <w:highlight w:val="none"/>
        </w:rPr>
        <w:t xml:space="preserve">三、磋商报价表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hint="default" w:ascii="Times New Roman" w:hAnsi="Times New Roman" w:eastAsia="宋体"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rPr>
          <w:rFonts w:hint="eastAsia" w:ascii="Times New Roman" w:hAnsi="Times New Roman" w:cs="仿宋"/>
          <w:color w:val="auto"/>
          <w:sz w:val="24"/>
          <w:highlight w:val="none"/>
          <w:lang w:val="en-US" w:eastAsia="zh-CN"/>
        </w:rPr>
        <w:t xml:space="preserve">                                             </w:t>
      </w:r>
      <w:r/>
    </w:p>
    <w:tbl>
      <w:tblPr>
        <w:tblStyle w:val="800"/>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rPr>
          <w:rFonts w:ascii="宋体" w:hAnsi="宋体" w:cs="仿宋"/>
          <w:color w:val="auto"/>
          <w:sz w:val="24"/>
          <w:highlight w:val="none"/>
          <w:u w:val="singl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ascii="宋体" w:hAnsi="宋体" w:cs="黑体"/>
          <w:color w:val="auto"/>
          <w:sz w:val="32"/>
          <w:szCs w:val="24"/>
          <w:highlight w:val="none"/>
        </w:rPr>
      </w:pPr>
      <w:r>
        <w:rPr>
          <w:rFonts w:ascii="宋体" w:hAnsi="宋体" w:cs="黑体"/>
          <w:color w:val="auto"/>
          <w:sz w:val="32"/>
          <w:szCs w:val="24"/>
          <w:highlight w:val="none"/>
        </w:rPr>
      </w:r>
      <w:r/>
    </w:p>
    <w:p>
      <w:pPr>
        <w:spacing w:line="460" w:lineRule="exact"/>
        <w:rPr>
          <w:rFonts w:ascii="黑体" w:hAnsi="黑体" w:eastAsia="黑体" w:cs="黑体"/>
          <w:color w:val="auto"/>
          <w:sz w:val="32"/>
          <w:szCs w:val="24"/>
          <w:highlight w:val="none"/>
        </w:rPr>
      </w:pPr>
      <w:r>
        <w:rPr>
          <w:rFonts w:ascii="黑体" w:hAnsi="黑体" w:eastAsia="黑体" w:cs="黑体"/>
          <w:color w:val="auto"/>
          <w:sz w:val="32"/>
          <w:szCs w:val="24"/>
          <w:highlight w:val="none"/>
        </w:rPr>
      </w:r>
      <w:r/>
    </w:p>
    <w:p>
      <w:pPr>
        <w:rPr>
          <w:rFonts w:ascii="黑体" w:hAnsi="黑体" w:eastAsia="黑体" w:cs="黑体"/>
          <w:color w:val="auto"/>
          <w:sz w:val="32"/>
          <w:szCs w:val="24"/>
          <w:highlight w:val="none"/>
        </w:rPr>
      </w:pPr>
      <w:r>
        <w:rPr>
          <w:rFonts w:ascii="黑体" w:hAnsi="黑体" w:eastAsia="黑体" w:cs="黑体"/>
          <w:color w:val="auto"/>
          <w:sz w:val="32"/>
          <w:szCs w:val="24"/>
          <w:highlight w:val="none"/>
        </w:rPr>
        <w:br w:type="page" w:clear="all"/>
      </w:r>
      <w:r/>
    </w:p>
    <w:p>
      <w:pPr>
        <w:pStyle w:val="849"/>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四、分项报价表</w:t>
      </w:r>
      <w:r/>
    </w:p>
    <w:tbl>
      <w:tblPr>
        <w:tblStyle w:val="773"/>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服务期</w:t>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7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8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798" w:type="dxa"/>
            <w:vAlign w:val="top"/>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pStyle w:val="1498"/>
        <w:spacing w:line="360" w:lineRule="auto"/>
        <w:rPr>
          <w:rFonts w:ascii="方正仿宋_GBK" w:hAnsi="方正仿宋_GBK" w:eastAsia="方正仿宋_GBK" w:cs="方正仿宋_GBK"/>
          <w:iCs/>
          <w:color w:val="auto"/>
          <w:szCs w:val="28"/>
          <w:highlight w:val="none"/>
          <w:lang w:val="zh-CN"/>
        </w:rPr>
      </w:pPr>
      <w:r>
        <w:rPr>
          <w:rFonts w:hint="eastAsia" w:ascii="方正仿宋_GBK" w:hAnsi="方正仿宋_GBK" w:eastAsia="方正仿宋_GBK" w:cs="方正仿宋_GBK"/>
          <w:iCs/>
          <w:color w:val="auto"/>
          <w:szCs w:val="28"/>
          <w:highlight w:val="none"/>
          <w:lang w:val="zh-CN"/>
        </w:rPr>
        <w:t xml:space="preserve">备注：</w:t>
      </w:r>
      <w:r/>
    </w:p>
    <w:p>
      <w:pPr>
        <w:pStyle w:val="1499"/>
        <w:spacing w:line="360" w:lineRule="auto"/>
        <w:rPr>
          <w:rFonts w:ascii="方正仿宋_GBK" w:hAnsi="方正仿宋_GBK" w:eastAsia="方正仿宋_GBK" w:cs="方正仿宋_GBK"/>
          <w:iCs/>
          <w:color w:val="auto"/>
          <w:sz w:val="24"/>
          <w:szCs w:val="28"/>
          <w:highlight w:val="none"/>
          <w:lang w:val="zh-CN"/>
        </w:rPr>
      </w:pPr>
      <w:r>
        <w:rPr>
          <w:rFonts w:hint="eastAsia" w:ascii="方正仿宋_GBK" w:hAnsi="方正仿宋_GBK" w:eastAsia="方正仿宋_GBK" w:cs="方正仿宋_GBK"/>
          <w:iCs/>
          <w:color w:val="auto"/>
          <w:sz w:val="24"/>
          <w:szCs w:val="28"/>
          <w:highlight w:val="none"/>
        </w:rPr>
        <w:t xml:space="preserve">1</w:t>
      </w:r>
      <w:r>
        <w:rPr>
          <w:rFonts w:hint="eastAsia" w:ascii="方正仿宋_GBK" w:hAnsi="方正仿宋_GBK" w:eastAsia="方正仿宋_GBK" w:cs="方正仿宋_GBK"/>
          <w:iCs/>
          <w:color w:val="auto"/>
          <w:sz w:val="24"/>
          <w:szCs w:val="28"/>
          <w:highlight w:val="none"/>
          <w:lang w:val="zh-CN"/>
        </w:rPr>
        <w:t xml:space="preserve">、分项报价表中列明的项目不接受赠送。</w:t>
      </w:r>
      <w:r/>
    </w:p>
    <w:p>
      <w:pPr>
        <w:pStyle w:val="1499"/>
        <w:spacing w:line="360" w:lineRule="auto"/>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 xml:space="preserve">2</w:t>
      </w:r>
      <w:r>
        <w:rPr>
          <w:rFonts w:hint="eastAsia" w:ascii="方正仿宋_GBK" w:hAnsi="方正仿宋_GBK" w:eastAsia="方正仿宋_GBK" w:cs="方正仿宋_GBK"/>
          <w:iCs/>
          <w:color w:val="auto"/>
          <w:sz w:val="24"/>
          <w:szCs w:val="28"/>
          <w:highlight w:val="none"/>
          <w:lang w:val="zh-CN"/>
        </w:rPr>
        <w:t xml:space="preserve">、“</w:t>
      </w:r>
      <w:r>
        <w:rPr>
          <w:rFonts w:hint="eastAsia" w:ascii="方正仿宋_GBK" w:hAnsi="方正仿宋_GBK" w:eastAsia="方正仿宋_GBK" w:cs="方正仿宋_GBK"/>
          <w:iCs/>
          <w:color w:val="auto"/>
          <w:sz w:val="24"/>
          <w:szCs w:val="28"/>
          <w:highlight w:val="none"/>
        </w:rPr>
        <w:t xml:space="preserve">投标报价总计”数额应当与“磋商报价表”中“磋商总价”数额一致。</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 xml:space="preserve">3</w:t>
      </w:r>
      <w:r>
        <w:rPr>
          <w:rFonts w:hint="eastAsia" w:ascii="方正仿宋_GBK" w:hAnsi="方正仿宋_GBK" w:eastAsia="方正仿宋_GBK" w:cs="方正仿宋_GBK"/>
          <w:iCs/>
          <w:color w:val="auto"/>
          <w:sz w:val="24"/>
          <w:szCs w:val="28"/>
          <w:highlight w:val="none"/>
        </w:rPr>
        <w:t xml:space="preserve">、磋商报价采用总承包方式，供应商的“总报价”应包括采购人需求的服务（包含与服务相关的产品）价格、培训费用及售后服务费用，项目在指定地点、环境交付</w:t>
      </w:r>
      <w:r>
        <w:rPr>
          <w:rFonts w:hint="eastAsia" w:ascii="方正仿宋_GBK" w:hAnsi="方正仿宋_GBK" w:eastAsia="方正仿宋_GBK" w:cs="方正仿宋_GBK"/>
          <w:iCs/>
          <w:color w:val="auto"/>
          <w:sz w:val="24"/>
          <w:szCs w:val="28"/>
          <w:highlight w:val="none"/>
          <w:lang w:eastAsia="zh-CN"/>
        </w:rPr>
        <w:t xml:space="preserve">、</w:t>
      </w:r>
      <w:r>
        <w:rPr>
          <w:rFonts w:hint="eastAsia" w:ascii="方正仿宋_GBK" w:hAnsi="方正仿宋_GBK" w:eastAsia="方正仿宋_GBK" w:cs="方正仿宋_GBK"/>
          <w:iCs/>
          <w:color w:val="auto"/>
          <w:sz w:val="24"/>
          <w:szCs w:val="28"/>
          <w:highlight w:val="none"/>
        </w:rPr>
        <w:t xml:space="preserve">验收</w:t>
      </w:r>
      <w:r>
        <w:rPr>
          <w:rFonts w:hint="eastAsia" w:ascii="方正仿宋_GBK" w:hAnsi="方正仿宋_GBK" w:eastAsia="方正仿宋_GBK" w:cs="方正仿宋_GBK"/>
          <w:iCs/>
          <w:color w:val="auto"/>
          <w:sz w:val="24"/>
          <w:szCs w:val="28"/>
          <w:highlight w:val="none"/>
          <w:lang w:val="en-US" w:eastAsia="zh-CN"/>
        </w:rPr>
        <w:t xml:space="preserve">及服务过程中涉及的</w:t>
      </w:r>
      <w:r>
        <w:rPr>
          <w:rFonts w:hint="eastAsia" w:ascii="方正仿宋_GBK" w:hAnsi="方正仿宋_GBK" w:eastAsia="方正仿宋_GBK" w:cs="方正仿宋_GBK"/>
          <w:iCs/>
          <w:color w:val="auto"/>
          <w:sz w:val="24"/>
          <w:szCs w:val="28"/>
          <w:highlight w:val="none"/>
        </w:rPr>
        <w:t xml:space="preserve">所需费用和所有相关税金费用及为完成整个项目所产生的其他所有费用。</w:t>
      </w:r>
      <w:bookmarkEnd w:id="104"/>
      <w:r/>
    </w:p>
    <w:p>
      <w:pPr>
        <w:rPr>
          <w:rFonts w:ascii="宋体" w:hAnsi="宋体"/>
          <w:color w:val="auto"/>
          <w:sz w:val="24"/>
          <w:szCs w:val="24"/>
          <w:highlight w:val="none"/>
        </w:rPr>
      </w:pPr>
      <w:r>
        <w:rPr>
          <w:rFonts w:ascii="宋体" w:hAnsi="宋体"/>
          <w:color w:val="auto"/>
          <w:sz w:val="24"/>
          <w:szCs w:val="24"/>
          <w:highlight w:val="none"/>
        </w:rPr>
        <w:br w:type="page" w:clear="all"/>
      </w:r>
      <w:r/>
    </w:p>
    <w:p>
      <w:pPr>
        <w:pStyle w:val="849"/>
        <w:spacing w:before="0" w:after="0" w:line="520" w:lineRule="exact"/>
        <w:rPr>
          <w:rFonts w:ascii="宋体" w:hAnsi="宋体" w:eastAsia="宋体" w:cs="宋体"/>
          <w:color w:val="auto"/>
          <w:sz w:val="32"/>
          <w:szCs w:val="32"/>
        </w:rPr>
      </w:pPr>
      <w:r/>
      <w:bookmarkStart w:id="105" w:name="_Toc21129"/>
      <w:r/>
      <w:bookmarkStart w:id="106" w:name="_Toc9025"/>
      <w:r>
        <w:rPr>
          <w:rFonts w:hint="eastAsia" w:ascii="宋体" w:hAnsi="宋体" w:eastAsia="宋体" w:cs="宋体"/>
          <w:color w:val="auto"/>
          <w:sz w:val="32"/>
          <w:szCs w:val="32"/>
        </w:rPr>
        <w:t xml:space="preserve">五、中小企业或残疾人福利性单位声明函</w:t>
      </w:r>
      <w:bookmarkEnd w:id="105"/>
      <w:r/>
      <w:bookmarkEnd w:id="106"/>
      <w:r/>
      <w:r/>
    </w:p>
    <w:p>
      <w:pPr>
        <w:ind w:firstLine="643"/>
        <w:jc w:val="center"/>
        <w:spacing w:line="400" w:lineRule="exact"/>
        <w:rPr>
          <w:rFonts w:ascii="宋体" w:hAnsi="宋体"/>
          <w:color w:val="auto"/>
          <w:sz w:val="32"/>
          <w:szCs w:val="32"/>
        </w:rPr>
      </w:pPr>
      <w:r>
        <w:rPr>
          <w:rFonts w:ascii="宋体" w:hAnsi="宋体"/>
          <w:color w:val="auto"/>
          <w:sz w:val="32"/>
          <w:szCs w:val="32"/>
        </w:rPr>
      </w:r>
      <w:r/>
    </w:p>
    <w:p>
      <w:pPr>
        <w:pStyle w:val="1407"/>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p>
    <w:p>
      <w:pPr>
        <w:pStyle w:val="1410"/>
        <w:ind w:left="357" w:firstLine="0"/>
        <w:spacing w:line="500" w:lineRule="exact"/>
        <w:rPr>
          <w:rFonts w:ascii="Times New Roman" w:hAnsi="Times New Roman" w:cs="Arial"/>
          <w:color w:val="auto"/>
          <w:sz w:val="24"/>
          <w:szCs w:val="24"/>
          <w:highlight w:val="none"/>
        </w:rPr>
      </w:pPr>
      <w:r>
        <w:rPr>
          <w:rFonts w:ascii="Times New Roman" w:hAnsi="Times New Roman" w:cs="Arial"/>
          <w:color w:val="auto"/>
          <w:sz w:val="24"/>
          <w:szCs w:val="24"/>
          <w:highlight w:val="none"/>
        </w:rPr>
      </w:r>
      <w:r/>
    </w:p>
    <w:p>
      <w:pPr>
        <w:rPr>
          <w:rFonts w:ascii="仿宋" w:hAnsi="仿宋" w:eastAsia="仿宋" w:cs="仿宋"/>
          <w:color w:val="auto"/>
          <w:sz w:val="24"/>
          <w:szCs w:val="24"/>
          <w:highlight w:val="none"/>
        </w:rPr>
      </w:pPr>
      <w:r>
        <w:rPr>
          <w:rFonts w:hint="eastAsia"/>
          <w:color w:val="auto"/>
          <w:sz w:val="24"/>
          <w:szCs w:val="24"/>
          <w:highlight w:val="none"/>
        </w:rPr>
        <w:br w:type="page" w:clear="all"/>
      </w:r>
      <w:bookmarkEnd w:id="99"/>
      <w:r/>
      <w:r/>
    </w:p>
    <w:p>
      <w:pPr>
        <w:pStyle w:val="849"/>
        <w:rPr>
          <w:rFonts w:ascii="宋体" w:hAnsi="宋体" w:eastAsia="宋体" w:cs="宋体"/>
          <w:color w:val="auto"/>
          <w:highlight w:val="none"/>
        </w:rPr>
      </w:pPr>
      <w:r>
        <w:rPr>
          <w:rFonts w:hint="eastAsia" w:ascii="宋体" w:hAnsi="宋体" w:cs="宋体"/>
          <w:color w:val="auto"/>
          <w:sz w:val="34"/>
          <w:highlight w:val="none"/>
        </w:rPr>
        <w:t xml:space="preserve">六、</w:t>
      </w:r>
      <w:r>
        <w:rPr>
          <w:rFonts w:hint="eastAsia" w:ascii="宋体" w:hAnsi="宋体" w:eastAsia="宋体" w:cs="宋体"/>
          <w:color w:val="auto"/>
          <w:highlight w:val="none"/>
        </w:rPr>
        <w:t xml:space="preserve">项目组人员</w:t>
      </w:r>
      <w:r/>
    </w:p>
    <w:tbl>
      <w:tblPr>
        <w:tblStyle w:val="773"/>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3"/>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3"/>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spacing w:line="360" w:lineRule="auto"/>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r>
      <w:r/>
    </w:p>
    <w:p>
      <w:pPr>
        <w:ind w:firstLine="480"/>
        <w:spacing w:line="360" w:lineRule="auto"/>
        <w:rPr>
          <w:rFonts w:ascii="仿宋" w:hAnsi="仿宋" w:eastAsia="仿宋" w:cs="仿宋"/>
          <w:color w:val="auto"/>
          <w:szCs w:val="21"/>
          <w:highlight w:val="none"/>
        </w:rPr>
      </w:pPr>
      <w:r>
        <w:rPr>
          <w:rFonts w:hint="eastAsia" w:ascii="Times New Roman" w:hAnsi="Times New Roman" w:cs="宋体"/>
          <w:color w:val="auto"/>
          <w:sz w:val="24"/>
          <w:szCs w:val="20"/>
          <w:highlight w:val="none"/>
        </w:rPr>
        <w:t xml:space="preserve">注：</w:t>
      </w:r>
      <w:bookmarkStart w:id="107" w:name="_格式2__法定代表人授权书"/>
      <w:r/>
      <w:bookmarkEnd w:id="107"/>
      <w:r>
        <w:rPr>
          <w:rFonts w:hint="eastAsia" w:ascii="Times New Roman" w:hAnsi="Times New Roman" w:cs="宋体"/>
          <w:color w:val="auto"/>
          <w:sz w:val="24"/>
          <w:szCs w:val="20"/>
          <w:highlight w:val="none"/>
        </w:rPr>
        <w:t xml:space="preserve">1.如</w:t>
      </w:r>
      <w:r>
        <w:rPr>
          <w:rFonts w:hint="eastAsia" w:ascii="Times New Roman" w:hAnsi="Times New Roman" w:cs="宋体"/>
          <w:color w:val="auto"/>
          <w:sz w:val="24"/>
          <w:szCs w:val="20"/>
          <w:highlight w:val="none"/>
          <w:lang w:val="en-US" w:eastAsia="zh-CN"/>
        </w:rPr>
        <w:t xml:space="preserve">供应商</w:t>
      </w:r>
      <w:r>
        <w:rPr>
          <w:rFonts w:hint="eastAsia" w:ascii="Times New Roman" w:hAnsi="Times New Roman" w:cs="宋体"/>
          <w:color w:val="auto"/>
          <w:sz w:val="24"/>
          <w:szCs w:val="20"/>
          <w:highlight w:val="none"/>
        </w:rPr>
        <w:t xml:space="preserve">中标，项目组成员按本表承诺人员操作，不得随意更换。按采购文件要求附相关人员证书。2.中标后，本表（身份证信息除外）将随中标结果公告公开。</w:t>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宋体" w:hAnsi="宋体" w:cs="宋体"/>
          <w:color w:val="auto"/>
          <w:sz w:val="32"/>
          <w:szCs w:val="32"/>
          <w:highlight w:val="none"/>
        </w:rPr>
      </w:pPr>
      <w:r/>
      <w:bookmarkStart w:id="108" w:name="_Toc11176"/>
      <w:r>
        <w:rPr>
          <w:rFonts w:hint="eastAsia" w:ascii="宋体" w:hAnsi="宋体" w:cs="宋体"/>
          <w:color w:val="auto"/>
          <w:sz w:val="32"/>
          <w:szCs w:val="32"/>
          <w:highlight w:val="none"/>
        </w:rPr>
        <w:br w:type="page" w:clear="all"/>
      </w:r>
      <w:r/>
    </w:p>
    <w:p>
      <w:pPr>
        <w:pStyle w:val="849"/>
        <w:spacing w:before="0" w:after="0" w:line="520" w:lineRule="exact"/>
        <w:rPr>
          <w:rFonts w:ascii="宋体" w:hAnsi="宋体" w:eastAsia="宋体" w:cs="宋体"/>
          <w:color w:val="auto"/>
          <w:sz w:val="32"/>
          <w:szCs w:val="32"/>
          <w:highlight w:val="none"/>
        </w:rPr>
      </w:pPr>
      <w:r/>
      <w:bookmarkStart w:id="109" w:name="OLE_LINK36"/>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w:t>
      </w:r>
      <w:bookmarkEnd w:id="108"/>
      <w:r>
        <w:rPr>
          <w:rFonts w:hint="eastAsia" w:ascii="宋体" w:hAnsi="宋体" w:eastAsia="宋体" w:cs="宋体"/>
          <w:color w:val="auto"/>
          <w:sz w:val="32"/>
          <w:szCs w:val="32"/>
          <w:highlight w:val="none"/>
        </w:rPr>
        <w:t xml:space="preserve">企业业绩</w:t>
      </w:r>
      <w:r/>
    </w:p>
    <w:p>
      <w:pPr>
        <w:pStyle w:val="1438"/>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类似项目业绩一览表</w:t>
      </w:r>
      <w:r/>
    </w:p>
    <w:tbl>
      <w:tblPr>
        <w:tblStyle w:val="77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487"/>
        <w:gridCol w:w="1734"/>
      </w:tblGrid>
      <w:tr>
        <w:trPr>
          <w:jc w:val="center"/>
          <w:trHeight w:val="1088"/>
        </w:trPr>
        <w:tc>
          <w:tcPr>
            <w:tcW w:w="1027" w:type="dxa"/>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078"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1977"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487" w:type="dxa"/>
            <w:vAlign w:val="center"/>
            <w:textDirection w:val="lrTb"/>
            <w:noWrap w:val="false"/>
          </w:tcPr>
          <w:p>
            <w:pPr>
              <w:pStyle w:val="1474"/>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签订时间</w:t>
            </w:r>
            <w:r/>
          </w:p>
        </w:tc>
        <w:tc>
          <w:tcPr>
            <w:tcW w:w="1734" w:type="dxa"/>
            <w:vAlign w:val="center"/>
            <w:textDirection w:val="lrTb"/>
            <w:noWrap w:val="false"/>
          </w:tcPr>
          <w:p>
            <w:pPr>
              <w:pStyle w:val="1474"/>
              <w:jc w:val="center"/>
              <w:spacing w:line="560" w:lineRule="exact"/>
              <w:rPr>
                <w:rFonts w:hint="default" w:ascii="宋体" w:hAnsi="宋体" w:eastAsia="宋体" w:cs="仿宋"/>
                <w:color w:val="auto"/>
                <w:sz w:val="28"/>
                <w:szCs w:val="28"/>
                <w:highlight w:val="none"/>
                <w:lang w:val="en-US" w:eastAsia="zh-CN"/>
              </w:rPr>
            </w:pPr>
            <w:r>
              <w:rPr>
                <w:rFonts w:hint="eastAsia" w:ascii="宋体" w:hAnsi="宋体" w:cs="仿宋"/>
                <w:color w:val="auto"/>
                <w:sz w:val="28"/>
                <w:szCs w:val="28"/>
                <w:highlight w:val="none"/>
                <w:lang w:val="en-US" w:eastAsia="zh-CN"/>
              </w:rPr>
              <w:t xml:space="preserve">合同金额</w:t>
            </w:r>
            <w:r/>
          </w:p>
        </w:tc>
      </w:tr>
      <w:tr>
        <w:trPr>
          <w:jc w:val="center"/>
          <w:trHeight w:val="1464"/>
        </w:trPr>
        <w:tc>
          <w:tcPr>
            <w:tcW w:w="1027" w:type="dxa"/>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734"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64"/>
        </w:trPr>
        <w:tc>
          <w:tcPr>
            <w:tcW w:w="1027" w:type="dxa"/>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734"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64"/>
        </w:trPr>
        <w:tc>
          <w:tcPr>
            <w:tcW w:w="1027" w:type="dxa"/>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734"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88"/>
        </w:trPr>
        <w:tc>
          <w:tcPr>
            <w:tcW w:w="1027" w:type="dxa"/>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734" w:type="dxa"/>
            <w:vAlign w:val="center"/>
            <w:textDirection w:val="lrTb"/>
            <w:noWrap w:val="false"/>
          </w:tcPr>
          <w:p>
            <w:pPr>
              <w:pStyle w:val="14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ind w:firstLine="210"/>
        <w:spacing w:line="480" w:lineRule="exact"/>
        <w:rPr>
          <w:rFonts w:hint="eastAsia" w:ascii="宋体" w:hAnsi="宋体"/>
          <w:bCs/>
          <w:sz w:val="24"/>
        </w:rPr>
      </w:pPr>
      <w:r>
        <w:rPr>
          <w:rFonts w:hint="eastAsia" w:ascii="宋体" w:hAnsi="宋体"/>
          <w:bCs/>
          <w:sz w:val="24"/>
        </w:rPr>
        <w:t xml:space="preserve">注：</w:t>
      </w:r>
      <w:r>
        <w:rPr>
          <w:rFonts w:hint="eastAsia" w:ascii="宋体" w:hAnsi="宋体"/>
          <w:bCs/>
          <w:sz w:val="24"/>
          <w:lang w:val="en-US" w:eastAsia="zh-CN"/>
        </w:rPr>
        <w:t xml:space="preserve">1.</w:t>
      </w:r>
      <w:r>
        <w:rPr>
          <w:rFonts w:hint="eastAsia" w:ascii="宋体" w:hAnsi="宋体"/>
          <w:bCs/>
          <w:sz w:val="24"/>
        </w:rPr>
        <w:t xml:space="preserve">请填写此表，并按要求上传业绩资料电子件。</w:t>
      </w:r>
      <w:r/>
    </w:p>
    <w:p>
      <w:pPr>
        <w:ind w:firstLine="210"/>
        <w:spacing w:line="48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成交</w:t>
      </w:r>
      <w:r>
        <w:rPr>
          <w:rFonts w:hint="eastAsia" w:ascii="宋体" w:hAnsi="宋体"/>
          <w:bCs/>
          <w:sz w:val="24"/>
        </w:rPr>
        <w:t xml:space="preserve">后，本表将随</w:t>
      </w:r>
      <w:r>
        <w:rPr>
          <w:rFonts w:hint="eastAsia" w:ascii="宋体" w:hAnsi="宋体"/>
          <w:bCs/>
          <w:sz w:val="24"/>
          <w:lang w:val="en-US" w:eastAsia="zh-CN"/>
        </w:rPr>
        <w:t xml:space="preserve">成交</w:t>
      </w:r>
      <w:r>
        <w:rPr>
          <w:rFonts w:hint="eastAsia" w:ascii="宋体" w:hAnsi="宋体"/>
          <w:bCs/>
          <w:sz w:val="24"/>
        </w:rPr>
        <w:t xml:space="preserve">结果公告公开。</w:t>
      </w:r>
      <w:r/>
    </w:p>
    <w:p>
      <w:pPr>
        <w:pStyle w:val="1438"/>
        <w:rPr>
          <w:rFonts w:ascii="Times New Roman" w:hAnsi="Times New Roman" w:cs="仿宋"/>
          <w:color w:val="auto"/>
          <w:sz w:val="24"/>
          <w:szCs w:val="24"/>
          <w:highlight w:val="none"/>
        </w:rPr>
      </w:pPr>
      <w:r>
        <w:rPr>
          <w:rFonts w:ascii="Times New Roman" w:hAnsi="Times New Roman" w:cs="仿宋"/>
          <w:color w:val="auto"/>
          <w:sz w:val="24"/>
          <w:szCs w:val="24"/>
          <w:highlight w:val="none"/>
        </w:rPr>
      </w:r>
      <w:bookmarkEnd w:id="109"/>
      <w: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849"/>
        <w:spacing w:before="0" w:after="0" w:line="520" w:lineRule="exact"/>
        <w:rPr>
          <w:rFonts w:hint="eastAsia" w:ascii="宋体" w:hAnsi="宋体" w:eastAsia="宋体" w:cs="宋体"/>
          <w:color w:val="auto"/>
          <w:sz w:val="32"/>
          <w:szCs w:val="32"/>
          <w:highlight w:val="none"/>
          <w:lang w:val="en-US" w:eastAsia="zh-CN"/>
        </w:rPr>
      </w:pPr>
      <w:r/>
      <w:bookmarkStart w:id="110" w:name="OLE_LINK37"/>
      <w:r/>
      <w:bookmarkStart w:id="111" w:name="_Toc28140"/>
      <w:r>
        <w:rPr>
          <w:rFonts w:hint="eastAsia" w:ascii="宋体" w:hAnsi="宋体" w:eastAsia="宋体" w:cs="宋体"/>
          <w:color w:val="auto"/>
          <w:sz w:val="32"/>
          <w:szCs w:val="32"/>
          <w:highlight w:val="none"/>
          <w:lang w:val="en-US" w:eastAsia="zh-CN"/>
        </w:rPr>
        <w:t xml:space="preserve">八、相关证书</w:t>
      </w:r>
      <w:r/>
    </w:p>
    <w:tbl>
      <w:tblPr>
        <w:tblStyle w:val="773"/>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458"/>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400" w:lineRule="exact"/>
              <w:widowControl/>
              <w:rPr>
                <w:rFonts w:hint="eastAsia" w:ascii="宋体" w:hAnsi="宋体" w:cs="宋体"/>
                <w:color w:val="auto"/>
                <w:sz w:val="28"/>
                <w:szCs w:val="28"/>
              </w:rPr>
            </w:pPr>
            <w:r>
              <w:rPr>
                <w:rFonts w:ascii="宋体" w:hAnsi="宋体" w:cs="宋体"/>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p>
        </w:tc>
      </w:tr>
    </w:tbl>
    <w:p>
      <w:pPr>
        <w:ind w:firstLine="240"/>
        <w:spacing w:line="500" w:lineRule="exact"/>
        <w:rPr>
          <w:rFonts w:hint="eastAsia" w:ascii="Times New Roman" w:hAnsi="Times New Roman" w:cs="方正仿宋_GBK"/>
          <w:bCs/>
          <w:color w:val="auto"/>
          <w:sz w:val="24"/>
          <w:szCs w:val="24"/>
        </w:rPr>
      </w:pPr>
      <w:r>
        <w:rPr>
          <w:rFonts w:hint="eastAsia" w:ascii="宋体" w:hAnsi="宋体"/>
          <w:bCs/>
          <w:color w:val="auto"/>
          <w:sz w:val="24"/>
        </w:rPr>
        <w:t xml:space="preserve">注：</w:t>
      </w:r>
      <w:r>
        <w:rPr>
          <w:rFonts w:hint="eastAsia" w:ascii="Times New Roman" w:hAnsi="Times New Roman" w:cs="方正仿宋_GBK"/>
          <w:bCs/>
          <w:color w:val="auto"/>
          <w:sz w:val="24"/>
          <w:szCs w:val="24"/>
        </w:rPr>
        <w:t xml:space="preserve">涉及评分标准的“企业证书”在本表中填报，相关证明材料附后。成交后，本表将随成交结果进行公开。</w:t>
      </w:r>
      <w:bookmarkEnd w:id="110"/>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849"/>
        <w:spacing w:before="0" w:after="0" w:line="520" w:lineRule="exact"/>
        <w:rPr>
          <w:rFonts w:ascii="宋体" w:hAnsi="宋体" w:eastAsia="宋体" w:cs="宋体"/>
          <w:color w:val="auto"/>
          <w:sz w:val="32"/>
          <w:szCs w:val="32"/>
          <w:highlight w:val="none"/>
        </w:rPr>
      </w:pPr>
      <w:r/>
      <w:bookmarkStart w:id="112" w:name="_Toc256000030"/>
      <w:r/>
      <w:bookmarkStart w:id="113" w:name="OLE_LINK31"/>
      <w:r>
        <w:rPr>
          <w:rFonts w:hint="eastAsia" w:ascii="宋体" w:hAnsi="宋体" w:eastAsia="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rPr>
        <w:t xml:space="preserve">、</w:t>
      </w:r>
      <w:bookmarkEnd w:id="112"/>
      <w:r>
        <w:rPr>
          <w:rFonts w:hint="eastAsia" w:ascii="宋体" w:hAnsi="宋体" w:eastAsia="宋体" w:cs="宋体"/>
          <w:color w:val="auto"/>
          <w:sz w:val="32"/>
          <w:szCs w:val="32"/>
          <w:highlight w:val="none"/>
        </w:rPr>
        <w:t xml:space="preserve">人员配备要求承诺函</w:t>
      </w:r>
      <w:r/>
    </w:p>
    <w:p>
      <w:pPr>
        <w:pStyle w:val="1460"/>
        <w:jc w:val="center"/>
        <w:rPr>
          <w:rFonts w:ascii="宋体" w:hAnsi="宋体" w:cs="宋体"/>
          <w:color w:val="auto"/>
          <w:sz w:val="30"/>
          <w:szCs w:val="30"/>
          <w:highlight w:val="none"/>
        </w:rPr>
      </w:pPr>
      <w:r>
        <w:rPr>
          <w:rFonts w:ascii="宋体" w:hAnsi="宋体" w:cs="宋体"/>
          <w:color w:val="auto"/>
          <w:sz w:val="30"/>
          <w:szCs w:val="30"/>
          <w:highlight w:val="none"/>
        </w:rPr>
      </w:r>
      <w:r/>
    </w:p>
    <w:p>
      <w:pPr>
        <w:pStyle w:val="1460"/>
        <w:jc w:val="center"/>
        <w:rPr>
          <w:rFonts w:ascii="宋体" w:hAnsi="宋体" w:cs="宋体"/>
          <w:color w:val="auto"/>
          <w:sz w:val="30"/>
          <w:szCs w:val="30"/>
          <w:highlight w:val="none"/>
        </w:rPr>
      </w:pPr>
      <w:r>
        <w:rPr>
          <w:rFonts w:ascii="宋体" w:hAnsi="宋体" w:cs="宋体"/>
          <w:color w:val="auto"/>
          <w:sz w:val="30"/>
          <w:szCs w:val="30"/>
          <w:highlight w:val="none"/>
        </w:rPr>
      </w:r>
      <w:r/>
    </w:p>
    <w:p>
      <w:pPr>
        <w:pStyle w:val="1460"/>
        <w:jc w:val="center"/>
        <w:rPr>
          <w:rFonts w:ascii="宋体" w:hAnsi="宋体" w:cs="宋体"/>
          <w:color w:val="auto"/>
          <w:sz w:val="28"/>
          <w:szCs w:val="28"/>
          <w:highlight w:val="none"/>
        </w:rPr>
      </w:pPr>
      <w:r>
        <w:rPr>
          <w:rFonts w:hint="eastAsia" w:ascii="宋体" w:hAnsi="宋体" w:cs="宋体"/>
          <w:color w:val="auto"/>
          <w:sz w:val="30"/>
          <w:szCs w:val="30"/>
          <w:highlight w:val="none"/>
        </w:rPr>
        <w:t xml:space="preserve">人员配备要求承诺函</w:t>
      </w:r>
      <w:r/>
    </w:p>
    <w:p>
      <w:pPr>
        <w:pStyle w:val="1460"/>
        <w:spacing w:before="10" w:after="10" w:line="600" w:lineRule="exact"/>
        <w:rPr>
          <w:rFonts w:ascii="宋体" w:hAnsi="宋体" w:cs="宋体"/>
          <w:color w:val="auto"/>
          <w:sz w:val="28"/>
          <w:highlight w:val="none"/>
        </w:rPr>
      </w:pPr>
      <w:r>
        <w:rPr>
          <w:rFonts w:ascii="宋体" w:hAnsi="宋体" w:cs="宋体"/>
          <w:color w:val="auto"/>
          <w:sz w:val="28"/>
          <w:highlight w:val="none"/>
        </w:rPr>
      </w:r>
      <w:r/>
    </w:p>
    <w:p>
      <w:pPr>
        <w:pStyle w:val="1460"/>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lang w:val="en-US" w:eastAsia="zh-CN"/>
        </w:rPr>
        <w:t xml:space="preserve">采购单位名称</w:t>
      </w:r>
      <w:r>
        <w:rPr>
          <w:rFonts w:hint="eastAsia" w:ascii="宋体" w:hAnsi="宋体" w:cs="宋体"/>
          <w:color w:val="auto"/>
          <w:sz w:val="28"/>
          <w:szCs w:val="28"/>
          <w:highlight w:val="none"/>
          <w:u w:val="single"/>
        </w:rPr>
        <w:t xml:space="preserve">：</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根据</w:t>
      </w:r>
      <w:r>
        <w:rPr>
          <w:rFonts w:hint="eastAsia" w:ascii="宋体" w:hAnsi="宋体" w:cs="宋体"/>
          <w:color w:val="auto"/>
          <w:sz w:val="28"/>
          <w:highlight w:val="none"/>
          <w:u w:val="single"/>
          <w:lang w:eastAsia="zh-CN"/>
        </w:rPr>
        <w:t xml:space="preserve">JSZC-321311-JZCG-C2026-0006</w:t>
      </w:r>
      <w:r>
        <w:rPr>
          <w:rFonts w:hint="eastAsia" w:ascii="宋体" w:hAnsi="宋体" w:cs="宋体"/>
          <w:color w:val="auto"/>
          <w:sz w:val="28"/>
          <w:highlight w:val="none"/>
          <w:u w:val="single"/>
          <w:lang w:val="en-US" w:eastAsia="zh-CN"/>
        </w:rPr>
        <w:t xml:space="preserve">  </w:t>
      </w:r>
      <w:r>
        <w:rPr>
          <w:rFonts w:hint="eastAsia" w:ascii="宋体" w:hAnsi="宋体" w:cs="宋体"/>
          <w:color w:val="auto"/>
          <w:sz w:val="28"/>
          <w:highlight w:val="none"/>
        </w:rPr>
        <w:t xml:space="preserve">号</w:t>
      </w:r>
      <w:r>
        <w:rPr>
          <w:rFonts w:hint="eastAsia" w:ascii="宋体" w:hAnsi="宋体" w:cs="宋体"/>
          <w:color w:val="auto"/>
          <w:sz w:val="28"/>
          <w:szCs w:val="28"/>
          <w:highlight w:val="none"/>
          <w:u w:val="single"/>
          <w:lang w:eastAsia="zh-CN"/>
        </w:rPr>
        <w:t xml:space="preserve">宿豫区韧性智慧城市项目软件开发采购</w:t>
      </w:r>
      <w:r>
        <w:rPr>
          <w:rFonts w:hint="eastAsia" w:ascii="宋体" w:hAnsi="宋体" w:cs="宋体"/>
          <w:color w:val="auto"/>
          <w:sz w:val="28"/>
          <w:szCs w:val="28"/>
          <w:highlight w:val="none"/>
        </w:rPr>
        <w:t xml:space="preserve">采购文件相关要求，承诺如下：针对“第四部分、采购需求中</w:t>
      </w: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人员配备要求</w:t>
      </w:r>
      <w:r>
        <w:rPr>
          <w:rFonts w:hint="eastAsia" w:ascii="宋体" w:hAnsi="宋体" w:cs="宋体"/>
          <w:color w:val="auto"/>
          <w:sz w:val="28"/>
          <w:szCs w:val="28"/>
          <w:highlight w:val="none"/>
        </w:rPr>
        <w:t xml:space="preserve">”内容，我单位完全响应，</w:t>
      </w:r>
      <w:r>
        <w:rPr>
          <w:rFonts w:hint="eastAsia" w:ascii="宋体" w:hAnsi="宋体" w:cs="宋体"/>
          <w:color w:val="auto"/>
          <w:sz w:val="28"/>
          <w:szCs w:val="28"/>
          <w:highlight w:val="none"/>
          <w:lang w:eastAsia="zh-CN"/>
        </w:rPr>
        <w:t xml:space="preserve">如我单位中标（成交）</w:t>
      </w:r>
      <w:r>
        <w:rPr>
          <w:rFonts w:hint="eastAsia" w:ascii="宋体" w:hAnsi="宋体" w:cs="宋体"/>
          <w:color w:val="auto"/>
          <w:sz w:val="28"/>
          <w:szCs w:val="28"/>
          <w:highlight w:val="none"/>
        </w:rPr>
        <w:t xml:space="preserve">，将按照响应内容进行履约。如我单位响应文件的响应方案优于采购需求，将按响应文件履约。</w:t>
      </w:r>
      <w:r/>
    </w:p>
    <w:p>
      <w:pPr>
        <w:pStyle w:val="1461"/>
        <w:spacing w:before="10" w:after="10" w:line="60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461"/>
        <w:spacing w:after="200"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779"/>
        <w:spacing w:line="500" w:lineRule="exact"/>
        <w:rPr>
          <w:rFonts w:ascii="宋体" w:hAnsi="宋体" w:cs="宋体"/>
          <w:color w:val="auto"/>
          <w:sz w:val="4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单位名称（盖CA电子公章）：</w:t>
      </w:r>
      <w:r/>
    </w:p>
    <w:p>
      <w:pPr>
        <w:pStyle w:val="1462"/>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bookmarkEnd w:id="113"/>
      <w:r/>
    </w:p>
    <w:p>
      <w:pPr>
        <w:pStyle w:val="1462"/>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62"/>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62"/>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62"/>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61"/>
        <w:spacing w:after="200" w:line="50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500"/>
        <w:rPr>
          <w:rFonts w:ascii="宋体" w:hAnsi="宋体" w:eastAsia="宋体" w:cs="宋体"/>
          <w:b w:val="0"/>
          <w:color w:val="auto"/>
          <w:highlight w:val="none"/>
        </w:rPr>
      </w:pPr>
      <w:r>
        <w:rPr>
          <w:rFonts w:hint="eastAsia" w:ascii="宋体" w:hAnsi="宋体" w:eastAsia="宋体" w:cs="宋体"/>
          <w:b w:val="0"/>
          <w:color w:val="auto"/>
          <w:highlight w:val="none"/>
        </w:rPr>
        <w:br w:type="page" w:clear="all"/>
      </w:r>
      <w:bookmarkEnd w:id="111"/>
      <w:r/>
    </w:p>
    <w:p>
      <w:pPr>
        <w:pStyle w:val="849"/>
        <w:numPr>
          <w:ilvl w:val="0"/>
          <w:numId w:val="0"/>
        </w:numPr>
        <w:spacing w:before="0" w:after="0" w:line="5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rPr>
        <w:t xml:space="preserve">技术要求响应及偏离表</w:t>
      </w:r>
      <w:r/>
    </w:p>
    <w:p>
      <w:pPr>
        <w:rPr>
          <w:rFonts w:hint="eastAsia" w:ascii="宋体" w:hAnsi="宋体" w:cs="宋体"/>
          <w:b/>
          <w:sz w:val="32"/>
          <w:szCs w:val="32"/>
        </w:rPr>
      </w:pPr>
      <w:r>
        <w:rPr>
          <w:rFonts w:hint="eastAsia" w:ascii="宋体" w:hAnsi="宋体" w:cs="宋体"/>
          <w:b/>
          <w:sz w:val="32"/>
          <w:szCs w:val="32"/>
        </w:rPr>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406"/>
        <w:gridCol w:w="1980"/>
        <w:gridCol w:w="947"/>
      </w:tblGrid>
      <w:tr>
        <w:trPr>
          <w:cantSplit/>
        </w:trPr>
        <w:tc>
          <w:tcPr>
            <w:tcW w:w="545" w:type="dxa"/>
            <w:vAlign w:val="center"/>
            <w:textDirection w:val="lrTb"/>
            <w:noWrap w:val="false"/>
          </w:tcPr>
          <w:p>
            <w:pPr>
              <w:jc w:val="center"/>
              <w:rPr>
                <w:rFonts w:hint="eastAsia" w:ascii="宋体" w:hAnsi="宋体" w:cs="宋体"/>
                <w:sz w:val="24"/>
                <w:szCs w:val="24"/>
              </w:rPr>
            </w:pPr>
            <w:r/>
            <w:bookmarkStart w:id="114" w:name="_Hlt26955064"/>
            <w:r/>
            <w:bookmarkEnd w:id="114"/>
            <w:r/>
            <w:bookmarkStart w:id="115" w:name="_Hlt26580838"/>
            <w:r/>
            <w:bookmarkEnd w:id="115"/>
            <w:r/>
            <w:bookmarkStart w:id="116" w:name="_Hlt24879081"/>
            <w:r/>
            <w:bookmarkEnd w:id="116"/>
            <w:r/>
            <w:bookmarkStart w:id="117" w:name="_Hlt26955056"/>
            <w:r/>
            <w:bookmarkEnd w:id="117"/>
            <w:r/>
            <w:bookmarkStart w:id="118" w:name="_Hlt26609391"/>
            <w:r/>
            <w:bookmarkEnd w:id="118"/>
            <w:r/>
            <w:bookmarkStart w:id="119" w:name="_Hlt26782999"/>
            <w:r/>
            <w:bookmarkEnd w:id="119"/>
            <w:r/>
            <w:bookmarkStart w:id="120" w:name="_Hlt26955054"/>
            <w:r/>
            <w:bookmarkEnd w:id="120"/>
            <w:r/>
            <w:bookmarkStart w:id="121" w:name="_Hlt26671343"/>
            <w:r/>
            <w:bookmarkEnd w:id="121"/>
            <w:r/>
            <w:bookmarkStart w:id="122" w:name="_Hlt26671372"/>
            <w:r/>
            <w:bookmarkEnd w:id="122"/>
            <w:r>
              <w:rPr>
                <w:rFonts w:hint="eastAsia" w:ascii="宋体" w:hAnsi="宋体" w:cs="宋体"/>
                <w:sz w:val="24"/>
                <w:szCs w:val="24"/>
              </w:rPr>
              <w:t xml:space="preserve">序号</w:t>
            </w:r>
            <w:r/>
          </w:p>
        </w:tc>
        <w:tc>
          <w:tcPr>
            <w:tcW w:w="3291" w:type="dxa"/>
            <w:vAlign w:val="center"/>
            <w:textDirection w:val="lrTb"/>
            <w:noWrap w:val="false"/>
          </w:tcPr>
          <w:p>
            <w:pPr>
              <w:pStyle w:val="798"/>
              <w:jc w:val="center"/>
              <w:spacing w:before="0" w:beforeAutospacing="0" w:after="0" w:afterAutospacing="0"/>
              <w:rPr>
                <w:rFonts w:hint="eastAsia"/>
              </w:rPr>
            </w:pPr>
            <w:r>
              <w:rPr>
                <w:rFonts w:hint="eastAsia"/>
              </w:rPr>
              <w:t xml:space="preserve">技术要求和商务要求中的实质性要求（打“★”内容）</w:t>
            </w:r>
            <w:r/>
          </w:p>
        </w:tc>
        <w:tc>
          <w:tcPr>
            <w:tcW w:w="2406" w:type="dxa"/>
            <w:vAlign w:val="center"/>
            <w:textDirection w:val="lrTb"/>
            <w:noWrap w:val="false"/>
          </w:tcPr>
          <w:p>
            <w:pPr>
              <w:pStyle w:val="798"/>
              <w:jc w:val="center"/>
              <w:spacing w:before="0" w:beforeAutospacing="0" w:after="0" w:afterAutospacing="0"/>
              <w:rPr>
                <w:rFonts w:hint="eastAsia"/>
              </w:rPr>
            </w:pPr>
            <w:r>
              <w:rPr>
                <w:rFonts w:hint="eastAsia"/>
              </w:rPr>
              <w:t xml:space="preserve">响应情况（填报“响应或完全响应”）</w:t>
            </w:r>
            <w:r/>
          </w:p>
        </w:tc>
        <w:tc>
          <w:tcPr>
            <w:tcW w:w="1980" w:type="dxa"/>
            <w:vAlign w:val="center"/>
            <w:textDirection w:val="lrTb"/>
            <w:noWrap w:val="false"/>
          </w:tcPr>
          <w:p>
            <w:pPr>
              <w:pStyle w:val="798"/>
              <w:jc w:val="center"/>
              <w:spacing w:before="0" w:beforeAutospacing="0" w:after="0" w:afterAutospacing="0"/>
              <w:rPr>
                <w:rFonts w:hint="eastAsia"/>
              </w:rPr>
            </w:pPr>
            <w:r>
              <w:rPr>
                <w:rFonts w:hint="eastAsia"/>
              </w:rPr>
              <w:t xml:space="preserve">偏离（填报“正偏离、符合或负偏离”）</w:t>
            </w:r>
            <w:r/>
          </w:p>
        </w:tc>
        <w:tc>
          <w:tcPr>
            <w:tcW w:w="9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406"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980"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947"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588" w:lineRule="exact"/>
        <w:rPr>
          <w:rFonts w:hint="eastAsia" w:ascii="宋体" w:hAnsi="宋体" w:cs="宋体"/>
          <w:sz w:val="24"/>
        </w:rPr>
      </w:pPr>
      <w:r>
        <w:rPr>
          <w:rFonts w:hint="eastAsia" w:ascii="宋体" w:hAnsi="宋体" w:cs="宋体"/>
          <w:sz w:val="24"/>
          <w:lang w:val="en-US" w:eastAsia="zh-CN"/>
        </w:rPr>
        <w:t xml:space="preserve">注：1.</w:t>
      </w:r>
      <w:r>
        <w:rPr>
          <w:rFonts w:hint="eastAsia" w:ascii="宋体" w:hAnsi="宋体" w:cs="宋体"/>
          <w:sz w:val="24"/>
        </w:rPr>
        <w:t xml:space="preserve">供应商必须对技术要求和商务要求中的实质性要求（打“★”内容）做出明确响应，否则作无效响应处理。</w:t>
      </w:r>
      <w:r/>
    </w:p>
    <w:p>
      <w:pPr>
        <w:spacing w:line="588" w:lineRule="exact"/>
        <w:rPr>
          <w:rFonts w:hint="eastAsia" w:ascii="宋体" w:hAnsi="宋体" w:cs="宋体"/>
          <w:sz w:val="24"/>
        </w:rPr>
      </w:pPr>
      <w:r>
        <w:rPr>
          <w:rFonts w:hint="eastAsia" w:ascii="宋体" w:hAnsi="宋体" w:cs="宋体"/>
          <w:sz w:val="24"/>
        </w:rPr>
        <w:t xml:space="preserve">2.如果采购文件要求提供证明材料，供应商必须将证明材料列于该表之下。</w:t>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774"/>
        <w:rPr>
          <w:rFonts w:hint="eastAsia"/>
        </w:rPr>
      </w:pPr>
      <w:r>
        <w:rPr>
          <w:rFonts w:hint="eastAsia"/>
        </w:rPr>
      </w:r>
      <w:r/>
    </w:p>
    <w:p>
      <w:pPr>
        <w:pStyle w:val="849"/>
        <w:numPr>
          <w:ilvl w:val="0"/>
          <w:numId w:val="7"/>
        </w:numPr>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系统演示</w:t>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774"/>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849"/>
        <w:numPr>
          <w:ilvl w:val="0"/>
          <w:numId w:val="0"/>
        </w:numPr>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十二、</w:t>
      </w:r>
      <w:r>
        <w:rPr>
          <w:rFonts w:hint="eastAsia" w:ascii="宋体" w:hAnsi="宋体" w:eastAsia="宋体" w:cs="宋体"/>
          <w:color w:val="auto"/>
          <w:sz w:val="32"/>
          <w:szCs w:val="32"/>
          <w:highlight w:val="none"/>
        </w:rPr>
        <w:t xml:space="preserve">磋商所需其他材料</w:t>
      </w:r>
      <w:r/>
    </w:p>
    <w:p>
      <w:pPr>
        <w:pStyle w:val="1440"/>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440"/>
        <w:ind w:firstLine="560"/>
        <w:spacing w:line="360" w:lineRule="auto"/>
        <w:rPr>
          <w:rFonts w:hint="eastAsia" w:ascii="仿宋" w:hAnsi="仿宋" w:eastAsia="仿宋" w:cs="仿宋"/>
          <w:color w:val="auto"/>
          <w:sz w:val="40"/>
          <w:highlight w:val="none"/>
          <w:lang w:eastAsia="zh-CN"/>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miter/>
                      </a:ln>
                    </wps:spPr>
                    <wps:txbx>
                      <w:txbxContent>
                        <w:p>
                          <w:pPr>
                            <w:pStyle w:val="866"/>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0pt;mso-position-vertical:absolute;width:55.8pt;height:21.4pt;mso-wrap-distance-left:9.0pt;mso-wrap-distance-top:0.0pt;mso-wrap-distance-right:9.0pt;mso-wrap-distance-bottom:0.0pt;visibility:visible;" filled="f" stroked="f">
              <v:textbox inset="0,0,0,0">
                <w:txbxContent>
                  <w:p>
                    <w:pPr>
                      <w:pStyle w:val="866"/>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-140335</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miter/>
                      </a:ln>
                    </wps:spPr>
                    <wps:txbx>
                      <w:txbxContent>
                        <w:p>
                          <w:pPr>
                            <w:pStyle w:val="866"/>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0pt;mso-position-vertical:absolute;width:55.9pt;height:25.2pt;mso-wrap-distance-left:9.0pt;mso-wrap-distance-top:0.0pt;mso-wrap-distance-right:9.0pt;mso-wrap-distance-bottom:0.0pt;visibility:visible;" filled="f" stroked="f">
              <v:textbox inset="0,0,0,0">
                <w:txbxContent>
                  <w:p>
                    <w:pPr>
                      <w:pStyle w:val="866"/>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miter/>
                      </a:ln>
                    </wps:spPr>
                    <wps:txbx>
                      <w:txbxContent>
                        <w:p>
                          <w:pPr>
                            <w:pStyle w:val="866"/>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22</w:t>
                          </w:r>
                          <w:r>
                            <w:rPr>
                              <w:rFonts w:ascii="Times New Roman" w:hAnsi="Times New Roman"/>
                              <w:sz w:val="32"/>
                              <w:szCs w:val="36"/>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0pt;mso-position-vertical:absolute;width:65.0pt;height:23.3pt;mso-wrap-distance-left:9.0pt;mso-wrap-distance-top:0.0pt;mso-wrap-distance-right:9.0pt;mso-wrap-distance-bottom:0.0pt;visibility:visible;" filled="f" stroked="f">
              <v:textbox inset="0,0,0,0">
                <w:txbxContent>
                  <w:p>
                    <w:pPr>
                      <w:pStyle w:val="866"/>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22</w:t>
                    </w:r>
                    <w:r>
                      <w:rPr>
                        <w:rFonts w:ascii="Times New Roman" w:hAnsi="Times New Roman"/>
                        <w:sz w:val="32"/>
                        <w:szCs w:val="36"/>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a:noFill/>
                        <a:miter/>
                      </a:ln>
                    </wps:spPr>
                    <wps:txbx>
                      <w:txbxContent>
                        <w:p>
                          <w:pPr>
                            <w:pStyle w:val="866"/>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2pt;mso-position-vertical:absolute;width:52.6pt;height:21.0pt;mso-wrap-distance-left:9.0pt;mso-wrap-distance-top:0.0pt;mso-wrap-distance-right:9.0pt;mso-wrap-distance-bottom:0.0pt;visibility:visible;" filled="f" stroked="f">
              <v:textbox inset="0,0,0,0">
                <w:txbxContent>
                  <w:p>
                    <w:pPr>
                      <w:pStyle w:val="86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29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1"/>
  </w:num>
  <w:num w:numId="3">
    <w:abstractNumId w:val="6"/>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正文缩进1"/>
    <w:basedOn w:val="762"/>
    <w:uiPriority w:val="0"/>
    <w:qFormat/>
    <w:pPr>
      <w:ind w:firstLine="420"/>
      <w:jc w:val="left"/>
    </w:pPr>
    <w:rPr>
      <w:rFonts w:ascii="宋体"/>
      <w:sz w:val="24"/>
    </w:rPr>
  </w:style>
  <w:style w:type="paragraph" w:styleId="775">
    <w:name w:val="toc 7"/>
    <w:basedOn w:val="762"/>
    <w:next w:val="762"/>
    <w:uiPriority w:val="0"/>
    <w:qFormat/>
    <w:pPr>
      <w:ind w:left="1260"/>
      <w:jc w:val="left"/>
    </w:pPr>
    <w:rPr>
      <w:rFonts w:cs="Calibri"/>
      <w:sz w:val="18"/>
      <w:szCs w:val="18"/>
    </w:rPr>
  </w:style>
  <w:style w:type="paragraph" w:styleId="776">
    <w:name w:val="Normal Indent"/>
    <w:basedOn w:val="762"/>
    <w:uiPriority w:val="0"/>
    <w:qFormat/>
    <w:pPr>
      <w:ind w:firstLine="420"/>
    </w:pPr>
    <w:rPr>
      <w:szCs w:val="21"/>
    </w:r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2"/>
    <w:uiPriority w:val="99"/>
    <w:semiHidden/>
    <w:unhideWhenUsed/>
    <w:qFormat/>
    <w:pPr>
      <w:jc w:val="left"/>
    </w:pPr>
  </w:style>
  <w:style w:type="paragraph" w:styleId="779">
    <w:name w:val="Body Text"/>
    <w:basedOn w:val="762"/>
    <w:uiPriority w:val="1"/>
    <w:qFormat/>
    <w:pPr>
      <w:ind w:firstLine="600"/>
    </w:pPr>
    <w:rPr>
      <w:rFonts w:ascii="Times New Roman" w:hAnsi="Times New Roman" w:eastAsia="方正仿宋_GBK"/>
      <w:b/>
      <w:bCs/>
      <w:color w:val="ff0000"/>
      <w:sz w:val="30"/>
      <w:szCs w:val="30"/>
    </w:rPr>
  </w:style>
  <w:style w:type="paragraph" w:styleId="780">
    <w:name w:val="Body Text Indent"/>
    <w:basedOn w:val="762"/>
    <w:uiPriority w:val="0"/>
    <w:unhideWhenUsed/>
    <w:qFormat/>
    <w:pPr>
      <w:ind w:left="420"/>
      <w:spacing w:after="120"/>
    </w:pPr>
  </w:style>
  <w:style w:type="paragraph" w:styleId="781">
    <w:name w:val="toc 5"/>
    <w:basedOn w:val="762"/>
    <w:next w:val="762"/>
    <w:uiPriority w:val="0"/>
    <w:qFormat/>
    <w:pPr>
      <w:ind w:left="840"/>
      <w:jc w:val="left"/>
    </w:pPr>
    <w:rPr>
      <w:rFonts w:cs="Calibri"/>
      <w:sz w:val="18"/>
      <w:szCs w:val="18"/>
    </w:rPr>
  </w:style>
  <w:style w:type="paragraph" w:styleId="782">
    <w:name w:val="toc 3"/>
    <w:basedOn w:val="762"/>
    <w:next w:val="762"/>
    <w:uiPriority w:val="39"/>
    <w:qFormat/>
    <w:pPr>
      <w:ind w:left="420"/>
      <w:jc w:val="left"/>
    </w:pPr>
    <w:rPr>
      <w:rFonts w:cs="Calibri"/>
      <w:i/>
      <w:iCs/>
      <w:sz w:val="20"/>
      <w:szCs w:val="20"/>
    </w:rPr>
  </w:style>
  <w:style w:type="paragraph" w:styleId="783">
    <w:name w:val="Plain Text"/>
    <w:basedOn w:val="762"/>
    <w:uiPriority w:val="0"/>
    <w:qFormat/>
    <w:rPr>
      <w:rFonts w:ascii="宋体" w:hAnsi="Courier New" w:cs="Courier New"/>
      <w:szCs w:val="21"/>
    </w:rPr>
  </w:style>
  <w:style w:type="paragraph" w:styleId="784">
    <w:name w:val="toc 8"/>
    <w:basedOn w:val="762"/>
    <w:next w:val="762"/>
    <w:uiPriority w:val="0"/>
    <w:qFormat/>
    <w:pPr>
      <w:ind w:left="1470"/>
      <w:jc w:val="left"/>
    </w:pPr>
    <w:rPr>
      <w:rFonts w:cs="Calibri"/>
      <w:sz w:val="18"/>
      <w:szCs w:val="18"/>
    </w:rPr>
  </w:style>
  <w:style w:type="paragraph" w:styleId="785">
    <w:name w:val="endnote text"/>
    <w:basedOn w:val="762"/>
    <w:uiPriority w:val="99"/>
    <w:semiHidden/>
    <w:unhideWhenUsed/>
    <w:qFormat/>
    <w:rPr>
      <w:sz w:val="20"/>
    </w:rPr>
  </w:style>
  <w:style w:type="paragraph" w:styleId="786">
    <w:name w:val="Balloon Text"/>
    <w:basedOn w:val="762"/>
    <w:link w:val="1480"/>
    <w:uiPriority w:val="99"/>
    <w:semiHidden/>
    <w:unhideWhenUsed/>
    <w:qFormat/>
    <w:rPr>
      <w:rFonts w:ascii="宋体"/>
      <w:sz w:val="18"/>
      <w:szCs w:val="18"/>
    </w:rPr>
  </w:style>
  <w:style w:type="paragraph" w:styleId="787">
    <w:name w:val="Footer"/>
    <w:basedOn w:val="762"/>
    <w:link w:val="1503"/>
    <w:uiPriority w:val="99"/>
    <w:semiHidden/>
    <w:unhideWhenUsed/>
    <w:qFormat/>
    <w:pPr>
      <w:jc w:val="left"/>
      <w:tabs>
        <w:tab w:val="center" w:pos="4153" w:leader="none"/>
        <w:tab w:val="right" w:pos="8306" w:leader="none"/>
      </w:tabs>
    </w:pPr>
    <w:rPr>
      <w:sz w:val="18"/>
      <w:szCs w:val="18"/>
    </w:rPr>
  </w:style>
  <w:style w:type="paragraph" w:styleId="788">
    <w:name w:val="Header"/>
    <w:basedOn w:val="762"/>
    <w:link w:val="150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2"/>
    <w:next w:val="762"/>
    <w:uiPriority w:val="39"/>
    <w:qFormat/>
    <w:pPr>
      <w:jc w:val="left"/>
      <w:spacing w:before="120" w:after="120"/>
    </w:pPr>
    <w:rPr>
      <w:rFonts w:cs="Calibri"/>
      <w:b/>
      <w:bCs/>
      <w:caps/>
      <w:sz w:val="20"/>
      <w:szCs w:val="20"/>
    </w:rPr>
  </w:style>
  <w:style w:type="paragraph" w:styleId="790">
    <w:name w:val="toc 4"/>
    <w:basedOn w:val="762"/>
    <w:next w:val="762"/>
    <w:uiPriority w:val="0"/>
    <w:qFormat/>
    <w:pPr>
      <w:ind w:left="630"/>
      <w:jc w:val="left"/>
    </w:pPr>
    <w:rPr>
      <w:rFonts w:cs="Calibri"/>
      <w:sz w:val="18"/>
      <w:szCs w:val="18"/>
    </w:rPr>
  </w:style>
  <w:style w:type="paragraph" w:styleId="791">
    <w:name w:val="Subtitle"/>
    <w:basedOn w:val="762"/>
    <w:next w:val="762"/>
    <w:uiPriority w:val="11"/>
    <w:qFormat/>
    <w:pPr>
      <w:spacing w:before="200" w:after="200"/>
    </w:pPr>
    <w:rPr>
      <w:sz w:val="24"/>
      <w:szCs w:val="24"/>
    </w:rPr>
  </w:style>
  <w:style w:type="paragraph" w:styleId="792">
    <w:name w:val="footnote text"/>
    <w:basedOn w:val="762"/>
    <w:uiPriority w:val="99"/>
    <w:semiHidden/>
    <w:unhideWhenUsed/>
    <w:qFormat/>
    <w:pPr>
      <w:spacing w:after="40"/>
    </w:pPr>
    <w:rPr>
      <w:sz w:val="18"/>
    </w:rPr>
  </w:style>
  <w:style w:type="paragraph" w:styleId="793">
    <w:name w:val="toc 6"/>
    <w:basedOn w:val="762"/>
    <w:next w:val="762"/>
    <w:uiPriority w:val="0"/>
    <w:qFormat/>
    <w:pPr>
      <w:ind w:left="1050"/>
      <w:jc w:val="left"/>
    </w:pPr>
    <w:rPr>
      <w:rFonts w:cs="Calibri"/>
      <w:sz w:val="18"/>
      <w:szCs w:val="18"/>
    </w:rPr>
  </w:style>
  <w:style w:type="paragraph" w:styleId="794">
    <w:name w:val="table of figures"/>
    <w:basedOn w:val="762"/>
    <w:next w:val="762"/>
    <w:uiPriority w:val="99"/>
    <w:unhideWhenUsed/>
    <w:qFormat/>
  </w:style>
  <w:style w:type="paragraph" w:styleId="795">
    <w:name w:val="toc 2"/>
    <w:basedOn w:val="762"/>
    <w:next w:val="762"/>
    <w:uiPriority w:val="39"/>
    <w:qFormat/>
    <w:pPr>
      <w:ind w:left="210"/>
      <w:jc w:val="left"/>
    </w:pPr>
    <w:rPr>
      <w:rFonts w:cs="Calibri"/>
      <w:smallCaps/>
      <w:sz w:val="20"/>
      <w:szCs w:val="20"/>
    </w:rPr>
  </w:style>
  <w:style w:type="paragraph" w:styleId="796">
    <w:name w:val="toc 9"/>
    <w:basedOn w:val="762"/>
    <w:next w:val="762"/>
    <w:uiPriority w:val="0"/>
    <w:qFormat/>
    <w:pPr>
      <w:ind w:left="1680"/>
      <w:jc w:val="left"/>
    </w:pPr>
    <w:rPr>
      <w:rFonts w:cs="Calibri"/>
      <w:sz w:val="18"/>
      <w:szCs w:val="18"/>
    </w:rPr>
  </w:style>
  <w:style w:type="paragraph" w:styleId="797">
    <w:name w:val="Body Text 2"/>
    <w:basedOn w:val="762"/>
    <w:next w:val="779"/>
    <w:uiPriority w:val="0"/>
    <w:qFormat/>
  </w:style>
  <w:style w:type="paragraph" w:styleId="798">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62"/>
    <w:next w:val="762"/>
    <w:uiPriority w:val="10"/>
    <w:qFormat/>
    <w:pPr>
      <w:contextualSpacing/>
      <w:spacing w:before="300" w:after="200"/>
    </w:pPr>
    <w:rPr>
      <w:sz w:val="48"/>
      <w:szCs w:val="48"/>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2"/>
    <w:uiPriority w:val="22"/>
    <w:qFormat/>
    <w:rPr>
      <w:b/>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annotation reference"/>
    <w:basedOn w:val="772"/>
    <w:uiPriority w:val="99"/>
    <w:semiHidden/>
    <w:unhideWhenUsed/>
    <w:qFormat/>
    <w:rPr>
      <w:sz w:val="21"/>
      <w:szCs w:val="21"/>
    </w:rPr>
  </w:style>
  <w:style w:type="character" w:styleId="805">
    <w:name w:val="footnote reference"/>
    <w:uiPriority w:val="99"/>
    <w:unhideWhenUsed/>
    <w:qFormat/>
    <w:rPr>
      <w:vertAlign w:val="superscript"/>
    </w:rPr>
  </w:style>
  <w:style w:type="paragraph" w:styleId="806" w:customStyle="1">
    <w:name w:val="正文1"/>
    <w:next w:val="762"/>
    <w:uiPriority w:val="0"/>
    <w:qFormat/>
    <w:pPr>
      <w:jc w:val="both"/>
      <w:widowControl w:val="off"/>
    </w:pPr>
    <w:rPr>
      <w:rFonts w:hint="default" w:ascii="Times New Roman" w:hAnsi="Times New Roman" w:eastAsia="宋体" w:cs="Times New Roman"/>
      <w:szCs w:val="21"/>
      <w:lang w:val="en-US" w:eastAsia="zh-CN" w:bidi="ar-SA"/>
    </w:rPr>
  </w:style>
  <w:style w:type="table" w:styleId="807"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qFormat/>
    <w:rPr>
      <w:rFonts w:hint="default" w:ascii="Times New Roman" w:hAnsi="Times New Roman" w:eastAsia="宋体" w:cs="Times New Roman"/>
    </w:rPr>
  </w:style>
  <w:style w:type="table" w:styleId="827"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普通表格11"/>
    <w:uiPriority w:val="99"/>
    <w:unhideWhenUsed/>
    <w:qFormat/>
    <w:tblPr>
      <w:tblCellMar>
        <w:left w:w="0" w:type="dxa"/>
        <w:top w:w="0" w:type="dxa"/>
        <w:right w:w="0" w:type="dxa"/>
        <w:bottom w:w="0" w:type="dxa"/>
      </w:tblCellMar>
    </w:tblPr>
  </w:style>
  <w:style w:type="table" w:styleId="829"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8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8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82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清单表 1 浅色1"/>
    <w:basedOn w:val="82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82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清单表 7 彩色1"/>
    <w:basedOn w:val="82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7" w:customStyle="1">
    <w:name w:val="TOC 标题1"/>
    <w:uiPriority w:val="39"/>
    <w:unhideWhenUsed/>
    <w:qFormat/>
    <w:rPr>
      <w:rFonts w:hint="default" w:ascii="Times New Roman" w:hAnsi="Times New Roman" w:eastAsia="宋体" w:cs="Times New Roman"/>
      <w:lang w:val="en-US" w:eastAsia="zh-CN" w:bidi="ar-SA"/>
    </w:rPr>
  </w:style>
  <w:style w:type="paragraph" w:styleId="848" w:customStyle="1">
    <w:name w:val="标题 11"/>
    <w:basedOn w:val="762"/>
    <w:next w:val="762"/>
    <w:link w:val="1481"/>
    <w:uiPriority w:val="9"/>
    <w:qFormat/>
    <w:pPr>
      <w:keepLines/>
      <w:keepNext/>
      <w:spacing w:before="480" w:after="200"/>
      <w:outlineLvl w:val="0"/>
    </w:pPr>
    <w:rPr>
      <w:rFonts w:ascii="Arial" w:hAnsi="Arial" w:eastAsia="Arial" w:cs="Arial"/>
      <w:sz w:val="40"/>
      <w:szCs w:val="40"/>
    </w:rPr>
  </w:style>
  <w:style w:type="paragraph" w:styleId="849" w:customStyle="1">
    <w:name w:val="标题 21"/>
    <w:basedOn w:val="762"/>
    <w:next w:val="762"/>
    <w:uiPriority w:val="9"/>
    <w:unhideWhenUsed/>
    <w:qFormat/>
    <w:pPr>
      <w:keepLines/>
      <w:keepNext/>
      <w:spacing w:before="360" w:after="200"/>
      <w:outlineLvl w:val="1"/>
    </w:pPr>
    <w:rPr>
      <w:rFonts w:ascii="Arial" w:hAnsi="Arial" w:eastAsia="Arial" w:cs="Arial"/>
      <w:sz w:val="34"/>
    </w:rPr>
  </w:style>
  <w:style w:type="paragraph" w:styleId="850" w:customStyle="1">
    <w:name w:val="标题 31"/>
    <w:basedOn w:val="851"/>
    <w:next w:val="853"/>
    <w:uiPriority w:val="9"/>
    <w:unhideWhenUsed/>
    <w:qFormat/>
    <w:pPr>
      <w:keepLines/>
      <w:keepNext/>
      <w:spacing w:before="320" w:after="200"/>
      <w:outlineLvl w:val="2"/>
    </w:pPr>
    <w:rPr>
      <w:rFonts w:ascii="Arial" w:hAnsi="Arial" w:eastAsia="Arial" w:cs="Arial"/>
      <w:sz w:val="30"/>
      <w:szCs w:val="30"/>
    </w:rPr>
  </w:style>
  <w:style w:type="paragraph" w:styleId="851" w:customStyle="1">
    <w:name w:val="Normal1"/>
    <w:next w:val="852"/>
    <w:uiPriority w:val="0"/>
    <w:qFormat/>
    <w:rPr>
      <w:rFonts w:hint="default" w:ascii="Times New Roman" w:hAnsi="Times New Roman" w:eastAsia="Times New Roman" w:cs="Times New Roman"/>
      <w:sz w:val="24"/>
      <w:szCs w:val="24"/>
      <w:lang w:val="en-US" w:eastAsia="zh-CN" w:bidi="ar-SA"/>
    </w:rPr>
  </w:style>
  <w:style w:type="paragraph" w:styleId="852" w:customStyle="1">
    <w:name w:val="标题 311"/>
    <w:basedOn w:val="762"/>
    <w:next w:val="853"/>
    <w:uiPriority w:val="9"/>
    <w:qFormat/>
    <w:pPr>
      <w:keepLines/>
      <w:keepNext/>
      <w:spacing w:before="320" w:after="200"/>
      <w:outlineLvl w:val="2"/>
    </w:pPr>
    <w:rPr>
      <w:rFonts w:ascii="Arial" w:hAnsi="Arial" w:eastAsia="Arial" w:cs="Arial"/>
      <w:sz w:val="30"/>
      <w:szCs w:val="30"/>
    </w:rPr>
  </w:style>
  <w:style w:type="paragraph" w:styleId="853" w:customStyle="1">
    <w:name w:val="Normal_19"/>
    <w:next w:val="854"/>
    <w:uiPriority w:val="0"/>
    <w:qFormat/>
    <w:rPr>
      <w:rFonts w:hint="default" w:ascii="Times New Roman" w:hAnsi="Times New Roman" w:eastAsia="Times New Roman" w:cs="Times New Roman"/>
      <w:sz w:val="24"/>
      <w:szCs w:val="24"/>
      <w:lang w:val="en-US" w:eastAsia="zh-CN" w:bidi="ar-SA"/>
    </w:rPr>
  </w:style>
  <w:style w:type="paragraph" w:styleId="854" w:customStyle="1">
    <w:name w:val="图表目录1"/>
    <w:next w:val="853"/>
    <w:uiPriority w:val="0"/>
    <w:qFormat/>
    <w:pPr>
      <w:ind w:left="840" w:hanging="420"/>
    </w:pPr>
    <w:rPr>
      <w:rFonts w:hint="default" w:ascii="Times New Roman" w:hAnsi="Times New Roman" w:eastAsia="宋体" w:cs="宋体"/>
      <w:sz w:val="21"/>
      <w:lang w:val="en-US" w:eastAsia="zh-CN" w:bidi="ar-SA"/>
    </w:rPr>
  </w:style>
  <w:style w:type="paragraph" w:styleId="855" w:customStyle="1">
    <w:name w:val="Normal11"/>
    <w:next w:val="856"/>
    <w:uiPriority w:val="0"/>
    <w:qFormat/>
    <w:pPr>
      <w:jc w:val="both"/>
      <w:widowControl w:val="off"/>
    </w:pPr>
    <w:rPr>
      <w:rFonts w:hint="default" w:ascii="Times New Roman" w:hAnsi="Times New Roman" w:eastAsia="宋体" w:cs="Times New Roman"/>
      <w:szCs w:val="21"/>
      <w:lang w:val="en-US" w:eastAsia="zh-CN" w:bidi="ar-SA"/>
    </w:rPr>
  </w:style>
  <w:style w:type="paragraph" w:styleId="856" w:customStyle="1">
    <w:name w:val="Body Text First Indent1"/>
    <w:basedOn w:val="857"/>
    <w:uiPriority w:val="99"/>
    <w:unhideWhenUsed/>
    <w:qFormat/>
    <w:pPr>
      <w:ind w:firstLine="420"/>
    </w:pPr>
  </w:style>
  <w:style w:type="paragraph" w:styleId="857" w:customStyle="1">
    <w:name w:val="Body Text1"/>
    <w:basedOn w:val="858"/>
    <w:uiPriority w:val="99"/>
    <w:unhideWhenUsed/>
    <w:qFormat/>
    <w:pPr>
      <w:spacing w:after="120"/>
    </w:pPr>
  </w:style>
  <w:style w:type="paragraph" w:styleId="858" w:customStyle="1">
    <w:name w:val="Normal12"/>
    <w:next w:val="856"/>
    <w:uiPriority w:val="0"/>
    <w:qFormat/>
    <w:pPr>
      <w:jc w:val="both"/>
      <w:widowControl w:val="off"/>
    </w:pPr>
    <w:rPr>
      <w:rFonts w:hint="default" w:ascii="Times New Roman" w:hAnsi="Times New Roman" w:eastAsia="宋体" w:cs="Times New Roman"/>
      <w:szCs w:val="21"/>
      <w:lang w:val="en-US" w:eastAsia="zh-CN" w:bidi="ar-SA"/>
    </w:rPr>
  </w:style>
  <w:style w:type="paragraph" w:styleId="859" w:customStyle="1">
    <w:name w:val="标题 41"/>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860" w:customStyle="1">
    <w:name w:val="标题 51"/>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861" w:customStyle="1">
    <w:name w:val="标题 61"/>
    <w:basedOn w:val="762"/>
    <w:next w:val="762"/>
    <w:uiPriority w:val="9"/>
    <w:unhideWhenUsed/>
    <w:qFormat/>
    <w:pPr>
      <w:keepLines/>
      <w:keepNext/>
      <w:spacing w:before="320" w:after="200"/>
      <w:outlineLvl w:val="5"/>
    </w:pPr>
    <w:rPr>
      <w:rFonts w:ascii="Arial" w:hAnsi="Arial" w:eastAsia="Arial" w:cs="Arial"/>
      <w:b/>
      <w:bCs/>
      <w:sz w:val="22"/>
    </w:rPr>
  </w:style>
  <w:style w:type="paragraph" w:styleId="862" w:customStyle="1">
    <w:name w:val="标题 71"/>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863" w:customStyle="1">
    <w:name w:val="标题 81"/>
    <w:basedOn w:val="762"/>
    <w:next w:val="762"/>
    <w:uiPriority w:val="9"/>
    <w:unhideWhenUsed/>
    <w:qFormat/>
    <w:pPr>
      <w:keepLines/>
      <w:keepNext/>
      <w:spacing w:before="320" w:after="200"/>
      <w:outlineLvl w:val="7"/>
    </w:pPr>
    <w:rPr>
      <w:rFonts w:ascii="Arial" w:hAnsi="Arial" w:eastAsia="Arial" w:cs="Arial"/>
      <w:i/>
      <w:iCs/>
      <w:sz w:val="22"/>
    </w:rPr>
  </w:style>
  <w:style w:type="paragraph" w:styleId="864" w:customStyle="1">
    <w:name w:val="标题 91"/>
    <w:basedOn w:val="762"/>
    <w:next w:val="762"/>
    <w:uiPriority w:val="9"/>
    <w:unhideWhenUsed/>
    <w:qFormat/>
    <w:pPr>
      <w:keepLines/>
      <w:keepNext/>
      <w:spacing w:before="320" w:after="200"/>
      <w:outlineLvl w:val="8"/>
    </w:pPr>
    <w:rPr>
      <w:rFonts w:ascii="Arial" w:hAnsi="Arial" w:eastAsia="Arial" w:cs="Arial"/>
      <w:i/>
      <w:iCs/>
      <w:szCs w:val="21"/>
    </w:rPr>
  </w:style>
  <w:style w:type="paragraph" w:styleId="865" w:customStyle="1">
    <w:name w:val="题注1"/>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6" w:customStyle="1">
    <w:name w:val="页脚1"/>
    <w:basedOn w:val="762"/>
    <w:uiPriority w:val="99"/>
    <w:unhideWhenUsed/>
    <w:qFormat/>
    <w:pPr>
      <w:tabs>
        <w:tab w:val="center" w:pos="7143" w:leader="none"/>
        <w:tab w:val="right" w:pos="14287" w:leader="none"/>
      </w:tabs>
    </w:pPr>
  </w:style>
  <w:style w:type="paragraph" w:styleId="867" w:customStyle="1">
    <w:name w:val="页眉1"/>
    <w:basedOn w:val="762"/>
    <w:uiPriority w:val="99"/>
    <w:unhideWhenUsed/>
    <w:qFormat/>
    <w:pPr>
      <w:tabs>
        <w:tab w:val="center" w:pos="7143" w:leader="none"/>
        <w:tab w:val="right" w:pos="14287" w:leader="none"/>
      </w:tabs>
    </w:pPr>
  </w:style>
  <w:style w:type="paragraph" w:styleId="868" w:customStyle="1">
    <w:name w:val="TOC 标题117"/>
    <w:uiPriority w:val="39"/>
    <w:unhideWhenUsed/>
    <w:qFormat/>
    <w:rPr>
      <w:rFonts w:hint="default" w:ascii="Times New Roman" w:hAnsi="Times New Roman" w:eastAsia="宋体" w:cs="Times New Roman"/>
      <w:lang w:val="en-US" w:eastAsia="zh-CN" w:bidi="ar-SA"/>
    </w:rPr>
  </w:style>
  <w:style w:type="paragraph" w:styleId="869" w:customStyle="1">
    <w:name w:val="TOC 标题116"/>
    <w:uiPriority w:val="39"/>
    <w:unhideWhenUsed/>
    <w:qFormat/>
    <w:rPr>
      <w:rFonts w:hint="default" w:ascii="Times New Roman" w:hAnsi="Times New Roman" w:eastAsia="宋体" w:cs="Times New Roman"/>
      <w:lang w:val="en-US" w:eastAsia="zh-CN" w:bidi="ar-SA"/>
    </w:rPr>
  </w:style>
  <w:style w:type="paragraph" w:styleId="870" w:customStyle="1">
    <w:name w:val="TOC 标题115"/>
    <w:uiPriority w:val="39"/>
    <w:unhideWhenUsed/>
    <w:qFormat/>
    <w:rPr>
      <w:rFonts w:hint="default" w:ascii="Times New Roman" w:hAnsi="Times New Roman" w:eastAsia="宋体" w:cs="Times New Roman"/>
      <w:lang w:val="en-US" w:eastAsia="zh-CN" w:bidi="ar-SA"/>
    </w:rPr>
  </w:style>
  <w:style w:type="paragraph" w:styleId="871" w:customStyle="1">
    <w:name w:val="TOC 标题114"/>
    <w:uiPriority w:val="39"/>
    <w:unhideWhenUsed/>
    <w:qFormat/>
    <w:rPr>
      <w:rFonts w:hint="default" w:ascii="Times New Roman" w:hAnsi="Times New Roman" w:eastAsia="宋体" w:cs="Times New Roman"/>
      <w:lang w:val="en-US" w:eastAsia="zh-CN" w:bidi="ar-SA"/>
    </w:rPr>
  </w:style>
  <w:style w:type="character" w:styleId="872" w:customStyle="1">
    <w:name w:val="标题 1 字符"/>
    <w:link w:val="873"/>
    <w:uiPriority w:val="0"/>
    <w:qFormat/>
    <w:rPr>
      <w:b/>
      <w:sz w:val="44"/>
    </w:rPr>
  </w:style>
  <w:style w:type="paragraph" w:styleId="873" w:customStyle="1">
    <w:name w:val="标题 1111"/>
    <w:basedOn w:val="762"/>
    <w:next w:val="762"/>
    <w:link w:val="872"/>
    <w:uiPriority w:val="0"/>
    <w:qFormat/>
    <w:pPr>
      <w:keepLines/>
      <w:keepNext/>
      <w:spacing w:before="340" w:after="330" w:line="576" w:lineRule="auto"/>
      <w:outlineLvl w:val="0"/>
    </w:pPr>
    <w:rPr>
      <w:rFonts w:ascii="Times New Roman" w:hAnsi="Times New Roman"/>
      <w:b/>
      <w:sz w:val="44"/>
      <w:szCs w:val="20"/>
    </w:rPr>
  </w:style>
  <w:style w:type="character" w:styleId="874" w:customStyle="1">
    <w:name w:val="标题 2 字符"/>
    <w:link w:val="875"/>
    <w:uiPriority w:val="0"/>
    <w:qFormat/>
    <w:rPr>
      <w:rFonts w:ascii="Arial" w:hAnsi="Arial" w:eastAsia="黑体"/>
      <w:b/>
      <w:sz w:val="32"/>
    </w:rPr>
  </w:style>
  <w:style w:type="paragraph" w:styleId="875" w:customStyle="1">
    <w:name w:val="标题 2111"/>
    <w:basedOn w:val="762"/>
    <w:next w:val="762"/>
    <w:link w:val="874"/>
    <w:uiPriority w:val="0"/>
    <w:qFormat/>
    <w:pPr>
      <w:keepLines/>
      <w:keepNext/>
      <w:spacing w:before="260" w:after="260" w:line="413" w:lineRule="auto"/>
      <w:outlineLvl w:val="1"/>
    </w:pPr>
    <w:rPr>
      <w:rFonts w:ascii="Arial" w:hAnsi="Arial" w:eastAsia="黑体"/>
      <w:b/>
      <w:sz w:val="32"/>
      <w:szCs w:val="20"/>
    </w:rPr>
  </w:style>
  <w:style w:type="character" w:styleId="876" w:customStyle="1">
    <w:name w:val="标题 3 字符"/>
    <w:link w:val="877"/>
    <w:uiPriority w:val="0"/>
    <w:qFormat/>
    <w:rPr>
      <w:b/>
      <w:sz w:val="32"/>
    </w:rPr>
  </w:style>
  <w:style w:type="paragraph" w:styleId="877" w:customStyle="1">
    <w:name w:val="标题 3111"/>
    <w:basedOn w:val="762"/>
    <w:next w:val="762"/>
    <w:link w:val="876"/>
    <w:uiPriority w:val="0"/>
    <w:qFormat/>
    <w:pPr>
      <w:keepLines/>
      <w:keepNext/>
      <w:spacing w:before="260" w:after="260" w:line="413" w:lineRule="auto"/>
      <w:outlineLvl w:val="2"/>
    </w:pPr>
    <w:rPr>
      <w:rFonts w:ascii="Times New Roman" w:hAnsi="Times New Roman"/>
      <w:b/>
      <w:sz w:val="32"/>
      <w:szCs w:val="20"/>
    </w:rPr>
  </w:style>
  <w:style w:type="character" w:styleId="878" w:customStyle="1">
    <w:name w:val="标题 4 字符"/>
    <w:link w:val="879"/>
    <w:uiPriority w:val="0"/>
    <w:qFormat/>
    <w:rPr>
      <w:rFonts w:ascii="宋体" w:eastAsia="宋体"/>
      <w:color w:val="800000"/>
      <w:sz w:val="28"/>
      <w:lang w:val="en-US" w:eastAsia="zh-CN" w:bidi="ar-SA"/>
    </w:rPr>
  </w:style>
  <w:style w:type="paragraph" w:styleId="879" w:customStyle="1">
    <w:name w:val="标题 4111"/>
    <w:basedOn w:val="762"/>
    <w:next w:val="762"/>
    <w:link w:val="87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0">
    <w:name w:val="List Paragraph"/>
    <w:basedOn w:val="762"/>
    <w:uiPriority w:val="34"/>
    <w:qFormat/>
    <w:pPr>
      <w:contextualSpacing/>
      <w:ind w:left="720"/>
    </w:pPr>
  </w:style>
  <w:style w:type="paragraph" w:styleId="881">
    <w:name w:val="No Spacing"/>
    <w:uiPriority w:val="1"/>
    <w:qFormat/>
    <w:rPr>
      <w:rFonts w:hint="default" w:ascii="Times New Roman" w:hAnsi="Times New Roman" w:eastAsia="宋体" w:cs="Times New Roman"/>
      <w:lang w:val="en-US" w:eastAsia="zh-CN" w:bidi="ar-SA"/>
    </w:rPr>
  </w:style>
  <w:style w:type="paragraph" w:styleId="882">
    <w:name w:val="Quote"/>
    <w:basedOn w:val="762"/>
    <w:next w:val="762"/>
    <w:uiPriority w:val="29"/>
    <w:qFormat/>
    <w:pPr>
      <w:ind w:left="720" w:right="720"/>
    </w:pPr>
    <w:rPr>
      <w:i/>
    </w:rPr>
  </w:style>
  <w:style w:type="paragraph" w:styleId="883">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4" w:customStyle="1">
    <w:name w:val="TOC 标题113"/>
    <w:uiPriority w:val="39"/>
    <w:unhideWhenUsed/>
    <w:qFormat/>
    <w:rPr>
      <w:rFonts w:hint="default" w:ascii="Times New Roman" w:hAnsi="Times New Roman" w:eastAsia="宋体" w:cs="Times New Roman"/>
      <w:lang w:val="en-US" w:eastAsia="zh-CN" w:bidi="ar-SA"/>
    </w:rPr>
  </w:style>
  <w:style w:type="paragraph" w:styleId="885" w:customStyle="1">
    <w:name w:val="标题 111"/>
    <w:basedOn w:val="762"/>
    <w:next w:val="762"/>
    <w:link w:val="894"/>
    <w:uiPriority w:val="9"/>
    <w:qFormat/>
    <w:pPr>
      <w:keepLines/>
      <w:keepNext/>
      <w:spacing w:before="480" w:after="200"/>
      <w:outlineLvl w:val="0"/>
    </w:pPr>
    <w:rPr>
      <w:rFonts w:ascii="Arial" w:hAnsi="Arial" w:eastAsia="Arial" w:cs="Arial"/>
      <w:sz w:val="40"/>
      <w:szCs w:val="40"/>
    </w:rPr>
  </w:style>
  <w:style w:type="paragraph" w:styleId="886" w:customStyle="1">
    <w:name w:val="标题 211"/>
    <w:basedOn w:val="762"/>
    <w:next w:val="762"/>
    <w:uiPriority w:val="0"/>
    <w:qFormat/>
    <w:pPr>
      <w:keepLines/>
      <w:keepNext/>
      <w:spacing w:before="360" w:after="200"/>
      <w:outlineLvl w:val="1"/>
    </w:pPr>
    <w:rPr>
      <w:rFonts w:ascii="Arial" w:hAnsi="Arial" w:eastAsia="Arial" w:cs="Arial"/>
      <w:sz w:val="34"/>
    </w:rPr>
  </w:style>
  <w:style w:type="paragraph" w:styleId="887" w:customStyle="1">
    <w:name w:val="标题 411"/>
    <w:basedOn w:val="762"/>
    <w:next w:val="762"/>
    <w:uiPriority w:val="0"/>
    <w:qFormat/>
    <w:pPr>
      <w:keepLines/>
      <w:keepNext/>
      <w:spacing w:before="320" w:after="200"/>
      <w:outlineLvl w:val="3"/>
    </w:pPr>
    <w:rPr>
      <w:rFonts w:ascii="Arial" w:hAnsi="Arial" w:eastAsia="Arial" w:cs="Arial"/>
      <w:b/>
      <w:bCs/>
      <w:sz w:val="26"/>
      <w:szCs w:val="26"/>
    </w:rPr>
  </w:style>
  <w:style w:type="paragraph" w:styleId="888" w:customStyle="1">
    <w:name w:val="标题 511"/>
    <w:basedOn w:val="762"/>
    <w:next w:val="762"/>
    <w:link w:val="895"/>
    <w:uiPriority w:val="9"/>
    <w:qFormat/>
    <w:pPr>
      <w:keepLines/>
      <w:keepNext/>
      <w:spacing w:before="320" w:after="200"/>
      <w:outlineLvl w:val="4"/>
    </w:pPr>
    <w:rPr>
      <w:rFonts w:ascii="Arial" w:hAnsi="Arial" w:eastAsia="Arial" w:cs="Arial"/>
      <w:b/>
      <w:bCs/>
      <w:sz w:val="24"/>
      <w:szCs w:val="24"/>
    </w:rPr>
  </w:style>
  <w:style w:type="paragraph" w:styleId="889" w:customStyle="1">
    <w:name w:val="标题 611"/>
    <w:basedOn w:val="762"/>
    <w:next w:val="762"/>
    <w:link w:val="896"/>
    <w:uiPriority w:val="9"/>
    <w:qFormat/>
    <w:pPr>
      <w:keepLines/>
      <w:keepNext/>
      <w:spacing w:before="320" w:after="200"/>
      <w:outlineLvl w:val="5"/>
    </w:pPr>
    <w:rPr>
      <w:rFonts w:ascii="Arial" w:hAnsi="Arial" w:eastAsia="Arial" w:cs="Arial"/>
      <w:b/>
      <w:bCs/>
      <w:sz w:val="22"/>
    </w:rPr>
  </w:style>
  <w:style w:type="paragraph" w:styleId="890" w:customStyle="1">
    <w:name w:val="标题 711"/>
    <w:basedOn w:val="762"/>
    <w:next w:val="762"/>
    <w:link w:val="897"/>
    <w:uiPriority w:val="9"/>
    <w:qFormat/>
    <w:pPr>
      <w:keepLines/>
      <w:keepNext/>
      <w:spacing w:before="320" w:after="200"/>
      <w:outlineLvl w:val="6"/>
    </w:pPr>
    <w:rPr>
      <w:rFonts w:ascii="Arial" w:hAnsi="Arial" w:eastAsia="Arial" w:cs="Arial"/>
      <w:b/>
      <w:bCs/>
      <w:i/>
      <w:iCs/>
      <w:sz w:val="22"/>
    </w:rPr>
  </w:style>
  <w:style w:type="paragraph" w:styleId="891" w:customStyle="1">
    <w:name w:val="标题 811"/>
    <w:basedOn w:val="762"/>
    <w:next w:val="762"/>
    <w:link w:val="898"/>
    <w:uiPriority w:val="9"/>
    <w:qFormat/>
    <w:pPr>
      <w:keepLines/>
      <w:keepNext/>
      <w:spacing w:before="320" w:after="200"/>
      <w:outlineLvl w:val="7"/>
    </w:pPr>
    <w:rPr>
      <w:rFonts w:ascii="Arial" w:hAnsi="Arial" w:eastAsia="Arial" w:cs="Arial"/>
      <w:i/>
      <w:iCs/>
      <w:sz w:val="22"/>
    </w:rPr>
  </w:style>
  <w:style w:type="paragraph" w:styleId="892" w:customStyle="1">
    <w:name w:val="标题 911"/>
    <w:basedOn w:val="762"/>
    <w:next w:val="762"/>
    <w:link w:val="899"/>
    <w:uiPriority w:val="9"/>
    <w:qFormat/>
    <w:pPr>
      <w:keepLines/>
      <w:keepNext/>
      <w:spacing w:before="320" w:after="200"/>
      <w:outlineLvl w:val="8"/>
    </w:pPr>
    <w:rPr>
      <w:rFonts w:ascii="Arial" w:hAnsi="Arial" w:eastAsia="Arial" w:cs="Arial"/>
      <w:i/>
      <w:iCs/>
      <w:szCs w:val="21"/>
    </w:rPr>
  </w:style>
  <w:style w:type="character" w:styleId="893" w:customStyle="1">
    <w:name w:val="默认段落字体11"/>
    <w:uiPriority w:val="1"/>
    <w:unhideWhenUsed/>
    <w:qFormat/>
  </w:style>
  <w:style w:type="character" w:styleId="894" w:customStyle="1">
    <w:name w:val="标题 1 字符1"/>
    <w:link w:val="885"/>
    <w:uiPriority w:val="9"/>
    <w:qFormat/>
    <w:rPr>
      <w:rFonts w:ascii="Arial" w:hAnsi="Arial" w:eastAsia="Arial" w:cs="Arial"/>
      <w:sz w:val="40"/>
      <w:szCs w:val="40"/>
    </w:rPr>
  </w:style>
  <w:style w:type="character" w:styleId="895" w:customStyle="1">
    <w:name w:val="标题 5 字符"/>
    <w:link w:val="888"/>
    <w:uiPriority w:val="9"/>
    <w:qFormat/>
    <w:rPr>
      <w:rFonts w:ascii="Arial" w:hAnsi="Arial" w:eastAsia="Arial" w:cs="Arial"/>
      <w:b/>
      <w:bCs/>
      <w:sz w:val="24"/>
      <w:szCs w:val="24"/>
    </w:rPr>
  </w:style>
  <w:style w:type="character" w:styleId="896" w:customStyle="1">
    <w:name w:val="标题 6 字符"/>
    <w:link w:val="889"/>
    <w:uiPriority w:val="9"/>
    <w:qFormat/>
    <w:rPr>
      <w:rFonts w:ascii="Arial" w:hAnsi="Arial" w:eastAsia="Arial" w:cs="Arial"/>
      <w:b/>
      <w:bCs/>
      <w:sz w:val="22"/>
      <w:szCs w:val="22"/>
    </w:rPr>
  </w:style>
  <w:style w:type="character" w:styleId="897" w:customStyle="1">
    <w:name w:val="标题 7 字符"/>
    <w:link w:val="890"/>
    <w:uiPriority w:val="9"/>
    <w:qFormat/>
    <w:rPr>
      <w:rFonts w:ascii="Arial" w:hAnsi="Arial" w:eastAsia="Arial" w:cs="Arial"/>
      <w:b/>
      <w:bCs/>
      <w:i/>
      <w:iCs/>
      <w:sz w:val="22"/>
      <w:szCs w:val="22"/>
    </w:rPr>
  </w:style>
  <w:style w:type="character" w:styleId="898" w:customStyle="1">
    <w:name w:val="标题 8 字符"/>
    <w:link w:val="891"/>
    <w:uiPriority w:val="9"/>
    <w:qFormat/>
    <w:rPr>
      <w:rFonts w:ascii="Arial" w:hAnsi="Arial" w:eastAsia="Arial" w:cs="Arial"/>
      <w:i/>
      <w:iCs/>
      <w:sz w:val="22"/>
      <w:szCs w:val="22"/>
    </w:rPr>
  </w:style>
  <w:style w:type="character" w:styleId="899" w:customStyle="1">
    <w:name w:val="标题 9 字符"/>
    <w:link w:val="892"/>
    <w:uiPriority w:val="9"/>
    <w:qFormat/>
    <w:rPr>
      <w:rFonts w:ascii="Arial" w:hAnsi="Arial" w:eastAsia="Arial" w:cs="Arial"/>
      <w:i/>
      <w:iCs/>
      <w:sz w:val="21"/>
      <w:szCs w:val="21"/>
    </w:rPr>
  </w:style>
  <w:style w:type="paragraph" w:styleId="900" w:customStyle="1">
    <w:name w:val="题注11"/>
    <w:basedOn w:val="762"/>
    <w:next w:val="762"/>
    <w:uiPriority w:val="35"/>
    <w:qFormat/>
    <w:pPr>
      <w:spacing w:line="276" w:lineRule="auto"/>
    </w:pPr>
    <w:rPr>
      <w:b/>
      <w:bCs/>
      <w:color w:val="4f81bd"/>
      <w:sz w:val="18"/>
      <w:szCs w:val="18"/>
    </w:rPr>
  </w:style>
  <w:style w:type="paragraph" w:styleId="901" w:customStyle="1">
    <w:name w:val="正文文本缩进11"/>
    <w:basedOn w:val="762"/>
    <w:link w:val="902"/>
    <w:uiPriority w:val="99"/>
    <w:unhideWhenUsed/>
    <w:qFormat/>
    <w:pPr>
      <w:ind w:left="420"/>
      <w:spacing w:after="120"/>
    </w:pPr>
  </w:style>
  <w:style w:type="character" w:styleId="902" w:customStyle="1">
    <w:name w:val="正文文本缩进 字符"/>
    <w:link w:val="901"/>
    <w:uiPriority w:val="99"/>
    <w:semiHidden/>
    <w:qFormat/>
    <w:rPr>
      <w:rFonts w:ascii="Calibri" w:hAnsi="Calibri"/>
      <w:sz w:val="21"/>
      <w:szCs w:val="22"/>
    </w:rPr>
  </w:style>
  <w:style w:type="paragraph" w:styleId="903" w:customStyle="1">
    <w:name w:val="尾注文本11"/>
    <w:basedOn w:val="762"/>
    <w:link w:val="904"/>
    <w:uiPriority w:val="99"/>
    <w:unhideWhenUsed/>
    <w:qFormat/>
    <w:rPr>
      <w:sz w:val="20"/>
    </w:rPr>
  </w:style>
  <w:style w:type="character" w:styleId="904" w:customStyle="1">
    <w:name w:val="尾注文本 字符"/>
    <w:link w:val="903"/>
    <w:uiPriority w:val="99"/>
    <w:qFormat/>
    <w:rPr>
      <w:sz w:val="20"/>
    </w:rPr>
  </w:style>
  <w:style w:type="paragraph" w:styleId="905" w:customStyle="1">
    <w:name w:val="页脚11"/>
    <w:basedOn w:val="762"/>
    <w:link w:val="906"/>
    <w:uiPriority w:val="99"/>
    <w:unhideWhenUsed/>
    <w:qFormat/>
    <w:pPr>
      <w:tabs>
        <w:tab w:val="center" w:pos="7143" w:leader="none"/>
        <w:tab w:val="right" w:pos="14287" w:leader="none"/>
      </w:tabs>
    </w:pPr>
  </w:style>
  <w:style w:type="character" w:styleId="906" w:customStyle="1">
    <w:name w:val="页脚 字符"/>
    <w:link w:val="905"/>
    <w:uiPriority w:val="99"/>
    <w:qFormat/>
  </w:style>
  <w:style w:type="paragraph" w:styleId="907" w:customStyle="1">
    <w:name w:val="页眉11"/>
    <w:basedOn w:val="762"/>
    <w:uiPriority w:val="99"/>
    <w:unhideWhenUsed/>
    <w:qFormat/>
    <w:pPr>
      <w:tabs>
        <w:tab w:val="center" w:pos="7143" w:leader="none"/>
        <w:tab w:val="right" w:pos="14287" w:leader="none"/>
      </w:tabs>
    </w:pPr>
  </w:style>
  <w:style w:type="paragraph" w:styleId="908" w:customStyle="1">
    <w:name w:val="副标题1"/>
    <w:basedOn w:val="762"/>
    <w:next w:val="762"/>
    <w:link w:val="909"/>
    <w:uiPriority w:val="11"/>
    <w:qFormat/>
    <w:pPr>
      <w:spacing w:before="200" w:after="200"/>
    </w:pPr>
    <w:rPr>
      <w:sz w:val="24"/>
      <w:szCs w:val="24"/>
    </w:rPr>
  </w:style>
  <w:style w:type="character" w:styleId="909" w:customStyle="1">
    <w:name w:val="副标题 字符"/>
    <w:link w:val="908"/>
    <w:uiPriority w:val="11"/>
    <w:qFormat/>
    <w:rPr>
      <w:sz w:val="24"/>
      <w:szCs w:val="24"/>
    </w:rPr>
  </w:style>
  <w:style w:type="paragraph" w:styleId="910" w:customStyle="1">
    <w:name w:val="脚注文本11"/>
    <w:basedOn w:val="762"/>
    <w:link w:val="911"/>
    <w:uiPriority w:val="99"/>
    <w:unhideWhenUsed/>
    <w:qFormat/>
    <w:pPr>
      <w:spacing w:after="40"/>
    </w:pPr>
    <w:rPr>
      <w:sz w:val="18"/>
    </w:rPr>
  </w:style>
  <w:style w:type="character" w:styleId="911" w:customStyle="1">
    <w:name w:val="脚注文本 字符"/>
    <w:link w:val="910"/>
    <w:uiPriority w:val="99"/>
    <w:qFormat/>
    <w:rPr>
      <w:sz w:val="18"/>
    </w:rPr>
  </w:style>
  <w:style w:type="paragraph" w:styleId="912" w:customStyle="1">
    <w:name w:val="图表目录12"/>
    <w:basedOn w:val="762"/>
    <w:next w:val="762"/>
    <w:uiPriority w:val="99"/>
    <w:unhideWhenUsed/>
    <w:qFormat/>
  </w:style>
  <w:style w:type="paragraph" w:styleId="913" w:customStyle="1">
    <w:name w:val="普通(网站)11"/>
    <w:basedOn w:val="762"/>
    <w:uiPriority w:val="99"/>
    <w:qFormat/>
    <w:rPr>
      <w:sz w:val="24"/>
    </w:rPr>
  </w:style>
  <w:style w:type="paragraph" w:styleId="914" w:customStyle="1">
    <w:name w:val="标题11"/>
    <w:basedOn w:val="762"/>
    <w:next w:val="762"/>
    <w:link w:val="915"/>
    <w:uiPriority w:val="10"/>
    <w:qFormat/>
    <w:pPr>
      <w:contextualSpacing/>
      <w:spacing w:before="300" w:after="200"/>
    </w:pPr>
    <w:rPr>
      <w:sz w:val="48"/>
      <w:szCs w:val="48"/>
    </w:rPr>
  </w:style>
  <w:style w:type="character" w:styleId="915" w:customStyle="1">
    <w:name w:val="标题 字符"/>
    <w:link w:val="914"/>
    <w:uiPriority w:val="10"/>
    <w:qFormat/>
    <w:rPr>
      <w:sz w:val="48"/>
      <w:szCs w:val="48"/>
    </w:rPr>
  </w:style>
  <w:style w:type="paragraph" w:styleId="916" w:customStyle="1">
    <w:name w:val="正文文本首行缩进 21"/>
    <w:basedOn w:val="901"/>
    <w:uiPriority w:val="0"/>
    <w:qFormat/>
    <w:pPr>
      <w:ind w:left="0" w:firstLine="420"/>
      <w:spacing w:after="0" w:line="360" w:lineRule="auto"/>
    </w:pPr>
    <w:rPr>
      <w:rFonts w:ascii="宋体" w:hAnsi="宋体"/>
      <w:szCs w:val="20"/>
    </w:rPr>
  </w:style>
  <w:style w:type="table" w:styleId="917" w:customStyle="1">
    <w:name w:val="网格型11"/>
    <w:uiPriority w:val="59"/>
    <w:qFormat/>
    <w:tblPr>
      <w:tblCellMar>
        <w:left w:w="0" w:type="dxa"/>
        <w:top w:w="0" w:type="dxa"/>
        <w:right w:w="0" w:type="dxa"/>
        <w:bottom w:w="0" w:type="dxa"/>
      </w:tblCellMar>
    </w:tblPr>
  </w:style>
  <w:style w:type="character" w:styleId="918" w:customStyle="1">
    <w:name w:val="要点11"/>
    <w:uiPriority w:val="22"/>
    <w:qFormat/>
    <w:rPr>
      <w:b/>
      <w:bCs/>
    </w:rPr>
  </w:style>
  <w:style w:type="character" w:styleId="919" w:customStyle="1">
    <w:name w:val="尾注引用11"/>
    <w:uiPriority w:val="99"/>
    <w:unhideWhenUsed/>
    <w:qFormat/>
    <w:rPr>
      <w:vertAlign w:val="superscript"/>
    </w:rPr>
  </w:style>
  <w:style w:type="character" w:styleId="920" w:customStyle="1">
    <w:name w:val="超链接11"/>
    <w:uiPriority w:val="99"/>
    <w:unhideWhenUsed/>
    <w:qFormat/>
    <w:rPr>
      <w:color w:val="0000ff"/>
      <w:u w:val="single"/>
    </w:rPr>
  </w:style>
  <w:style w:type="character" w:styleId="921" w:customStyle="1">
    <w:name w:val="脚注引用11"/>
    <w:uiPriority w:val="99"/>
    <w:unhideWhenUsed/>
    <w:qFormat/>
    <w:rPr>
      <w:vertAlign w:val="superscript"/>
    </w:rPr>
  </w:style>
  <w:style w:type="paragraph" w:styleId="922" w:customStyle="1">
    <w:name w:val="TOC 标题112"/>
    <w:uiPriority w:val="39"/>
    <w:unhideWhenUsed/>
    <w:qFormat/>
    <w:rPr>
      <w:rFonts w:hint="default" w:ascii="Times New Roman" w:hAnsi="Times New Roman" w:eastAsia="宋体" w:cs="Times New Roman"/>
      <w:lang w:val="en-US" w:eastAsia="zh-CN" w:bidi="ar-SA"/>
    </w:rPr>
  </w:style>
  <w:style w:type="character" w:styleId="923" w:customStyle="1">
    <w:name w:val="Heading 1 Char"/>
    <w:uiPriority w:val="9"/>
    <w:qFormat/>
    <w:rPr>
      <w:rFonts w:ascii="Arial" w:hAnsi="Arial" w:eastAsia="Arial" w:cs="Arial"/>
      <w:sz w:val="40"/>
      <w:szCs w:val="40"/>
    </w:rPr>
  </w:style>
  <w:style w:type="character" w:styleId="924" w:customStyle="1">
    <w:name w:val="Heading 5 Char"/>
    <w:uiPriority w:val="9"/>
    <w:qFormat/>
    <w:rPr>
      <w:rFonts w:ascii="Arial" w:hAnsi="Arial" w:eastAsia="Arial" w:cs="Arial"/>
      <w:b/>
      <w:bCs/>
      <w:sz w:val="24"/>
      <w:szCs w:val="24"/>
    </w:rPr>
  </w:style>
  <w:style w:type="character" w:styleId="925" w:customStyle="1">
    <w:name w:val="Heading 6 Char"/>
    <w:uiPriority w:val="9"/>
    <w:qFormat/>
    <w:rPr>
      <w:rFonts w:ascii="Arial" w:hAnsi="Arial" w:eastAsia="Arial" w:cs="Arial"/>
      <w:b/>
      <w:bCs/>
      <w:sz w:val="22"/>
      <w:szCs w:val="22"/>
    </w:rPr>
  </w:style>
  <w:style w:type="character" w:styleId="926" w:customStyle="1">
    <w:name w:val="Heading 7 Char"/>
    <w:uiPriority w:val="9"/>
    <w:qFormat/>
    <w:rPr>
      <w:rFonts w:ascii="Arial" w:hAnsi="Arial" w:eastAsia="Arial" w:cs="Arial"/>
      <w:b/>
      <w:bCs/>
      <w:i/>
      <w:iCs/>
      <w:sz w:val="22"/>
      <w:szCs w:val="22"/>
    </w:rPr>
  </w:style>
  <w:style w:type="character" w:styleId="927" w:customStyle="1">
    <w:name w:val="Heading 8 Char"/>
    <w:uiPriority w:val="9"/>
    <w:qFormat/>
    <w:rPr>
      <w:rFonts w:ascii="Arial" w:hAnsi="Arial" w:eastAsia="Arial" w:cs="Arial"/>
      <w:i/>
      <w:iCs/>
      <w:sz w:val="22"/>
      <w:szCs w:val="22"/>
    </w:rPr>
  </w:style>
  <w:style w:type="character" w:styleId="928" w:customStyle="1">
    <w:name w:val="Heading 9 Char"/>
    <w:uiPriority w:val="9"/>
    <w:qFormat/>
    <w:rPr>
      <w:rFonts w:ascii="Arial" w:hAnsi="Arial" w:eastAsia="Arial" w:cs="Arial"/>
      <w:i/>
      <w:iCs/>
      <w:sz w:val="21"/>
      <w:szCs w:val="21"/>
    </w:rPr>
  </w:style>
  <w:style w:type="character" w:styleId="929" w:customStyle="1">
    <w:name w:val="Title Char"/>
    <w:uiPriority w:val="10"/>
    <w:qFormat/>
    <w:rPr>
      <w:sz w:val="48"/>
      <w:szCs w:val="48"/>
    </w:rPr>
  </w:style>
  <w:style w:type="character" w:styleId="930" w:customStyle="1">
    <w:name w:val="Subtitle Char"/>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Caption Char"/>
    <w:uiPriority w:val="99"/>
    <w:qFormat/>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TOC 标题111"/>
    <w:uiPriority w:val="39"/>
    <w:unhideWhenUsed/>
    <w:qFormat/>
    <w:rPr>
      <w:rFonts w:hint="default" w:ascii="Times New Roman" w:hAnsi="Times New Roman" w:eastAsia="宋体" w:cs="Times New Roman"/>
      <w:lang w:val="en-US" w:eastAsia="zh-CN" w:bidi="ar-SA"/>
    </w:rPr>
  </w:style>
  <w:style w:type="paragraph" w:styleId="937" w:customStyle="1">
    <w:name w:val="无间隔1"/>
    <w:uiPriority w:val="1"/>
    <w:qFormat/>
    <w:rPr>
      <w:rFonts w:hint="default" w:ascii="Times New Roman" w:hAnsi="Times New Roman" w:eastAsia="宋体" w:cs="Times New Roman"/>
      <w:lang w:val="en-US" w:eastAsia="zh-CN" w:bidi="ar-SA"/>
    </w:rPr>
  </w:style>
  <w:style w:type="paragraph" w:styleId="938" w:customStyle="1">
    <w:name w:val="引用1"/>
    <w:basedOn w:val="762"/>
    <w:next w:val="762"/>
    <w:link w:val="939"/>
    <w:uiPriority w:val="29"/>
    <w:qFormat/>
    <w:pPr>
      <w:ind w:left="720" w:right="720"/>
    </w:pPr>
    <w:rPr>
      <w:i/>
    </w:rPr>
  </w:style>
  <w:style w:type="character" w:styleId="939" w:customStyle="1">
    <w:name w:val="引用 字符"/>
    <w:link w:val="938"/>
    <w:uiPriority w:val="29"/>
    <w:qFormat/>
    <w:rPr>
      <w:i/>
    </w:rPr>
  </w:style>
  <w:style w:type="paragraph" w:styleId="940" w:customStyle="1">
    <w:name w:val="明显引用1"/>
    <w:basedOn w:val="762"/>
    <w:next w:val="762"/>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table" w:styleId="942" w:customStyle="1">
    <w:name w:val="Table Grid Light"/>
    <w:uiPriority w:val="59"/>
    <w:qFormat/>
    <w:tblPr>
      <w:tblCellMar>
        <w:left w:w="0" w:type="dxa"/>
        <w:top w:w="0" w:type="dxa"/>
        <w:right w:w="0" w:type="dxa"/>
        <w:bottom w:w="0" w:type="dxa"/>
      </w:tblCellMar>
    </w:tblPr>
  </w:style>
  <w:style w:type="table" w:styleId="943" w:customStyle="1">
    <w:name w:val="Grid Table 1 Light - Accent 1"/>
    <w:uiPriority w:val="99"/>
    <w:qFormat/>
    <w:tblPr>
      <w:tblCellMar>
        <w:left w:w="0" w:type="dxa"/>
        <w:top w:w="0" w:type="dxa"/>
        <w:right w:w="0" w:type="dxa"/>
        <w:bottom w:w="0" w:type="dxa"/>
      </w:tblCellMar>
    </w:tblPr>
  </w:style>
  <w:style w:type="table" w:styleId="944" w:customStyle="1">
    <w:name w:val="Grid Table 1 Light - Accent 2"/>
    <w:uiPriority w:val="99"/>
    <w:qFormat/>
    <w:tblPr>
      <w:tblCellMar>
        <w:left w:w="0" w:type="dxa"/>
        <w:top w:w="0" w:type="dxa"/>
        <w:right w:w="0" w:type="dxa"/>
        <w:bottom w:w="0" w:type="dxa"/>
      </w:tblCellMar>
    </w:tblPr>
  </w:style>
  <w:style w:type="table" w:styleId="945" w:customStyle="1">
    <w:name w:val="Grid Table 1 Light - Accent 3"/>
    <w:uiPriority w:val="99"/>
    <w:qFormat/>
    <w:tblPr>
      <w:tblCellMar>
        <w:left w:w="0" w:type="dxa"/>
        <w:top w:w="0" w:type="dxa"/>
        <w:right w:w="0" w:type="dxa"/>
        <w:bottom w:w="0" w:type="dxa"/>
      </w:tblCellMar>
    </w:tblPr>
  </w:style>
  <w:style w:type="table" w:styleId="946" w:customStyle="1">
    <w:name w:val="Grid Table 1 Light - Accent 4"/>
    <w:uiPriority w:val="99"/>
    <w:qFormat/>
    <w:tblPr>
      <w:tblCellMar>
        <w:left w:w="0" w:type="dxa"/>
        <w:top w:w="0" w:type="dxa"/>
        <w:right w:w="0" w:type="dxa"/>
        <w:bottom w:w="0" w:type="dxa"/>
      </w:tblCellMar>
    </w:tblPr>
  </w:style>
  <w:style w:type="table" w:styleId="947" w:customStyle="1">
    <w:name w:val="Grid Table 1 Light - Accent 5"/>
    <w:uiPriority w:val="99"/>
    <w:qFormat/>
    <w:tblPr>
      <w:tblCellMar>
        <w:left w:w="0" w:type="dxa"/>
        <w:top w:w="0" w:type="dxa"/>
        <w:right w:w="0" w:type="dxa"/>
        <w:bottom w:w="0" w:type="dxa"/>
      </w:tblCellMar>
    </w:tblPr>
  </w:style>
  <w:style w:type="table" w:styleId="948" w:customStyle="1">
    <w:name w:val="Grid Table 1 Light - Accent 6"/>
    <w:uiPriority w:val="99"/>
    <w:qFormat/>
    <w:tblPr>
      <w:tblCellMar>
        <w:left w:w="0" w:type="dxa"/>
        <w:top w:w="0" w:type="dxa"/>
        <w:right w:w="0" w:type="dxa"/>
        <w:bottom w:w="0" w:type="dxa"/>
      </w:tblCellMar>
    </w:tblPr>
  </w:style>
  <w:style w:type="table" w:styleId="949" w:customStyle="1">
    <w:name w:val="Grid Table 2 - Accent 1"/>
    <w:uiPriority w:val="99"/>
    <w:qFormat/>
    <w:tblPr>
      <w:tblCellMar>
        <w:left w:w="0" w:type="dxa"/>
        <w:top w:w="0" w:type="dxa"/>
        <w:right w:w="0" w:type="dxa"/>
        <w:bottom w:w="0" w:type="dxa"/>
      </w:tblCellMar>
    </w:tblPr>
  </w:style>
  <w:style w:type="table" w:styleId="950" w:customStyle="1">
    <w:name w:val="Grid Table 2 - Accent 2"/>
    <w:uiPriority w:val="99"/>
    <w:qFormat/>
    <w:tblPr>
      <w:tblCellMar>
        <w:left w:w="0" w:type="dxa"/>
        <w:top w:w="0" w:type="dxa"/>
        <w:right w:w="0" w:type="dxa"/>
        <w:bottom w:w="0" w:type="dxa"/>
      </w:tblCellMar>
    </w:tblPr>
  </w:style>
  <w:style w:type="table" w:styleId="951" w:customStyle="1">
    <w:name w:val="Grid Table 2 - Accent 3"/>
    <w:uiPriority w:val="99"/>
    <w:qFormat/>
    <w:tblPr>
      <w:tblCellMar>
        <w:left w:w="0" w:type="dxa"/>
        <w:top w:w="0" w:type="dxa"/>
        <w:right w:w="0" w:type="dxa"/>
        <w:bottom w:w="0" w:type="dxa"/>
      </w:tblCellMar>
    </w:tblPr>
  </w:style>
  <w:style w:type="table" w:styleId="952" w:customStyle="1">
    <w:name w:val="Grid Table 2 - Accent 4"/>
    <w:uiPriority w:val="99"/>
    <w:qFormat/>
    <w:tblPr>
      <w:tblCellMar>
        <w:left w:w="0" w:type="dxa"/>
        <w:top w:w="0" w:type="dxa"/>
        <w:right w:w="0" w:type="dxa"/>
        <w:bottom w:w="0" w:type="dxa"/>
      </w:tblCellMar>
    </w:tblPr>
  </w:style>
  <w:style w:type="table" w:styleId="953" w:customStyle="1">
    <w:name w:val="Grid Table 2 - Accent 5"/>
    <w:uiPriority w:val="99"/>
    <w:qFormat/>
    <w:tblPr>
      <w:tblCellMar>
        <w:left w:w="0" w:type="dxa"/>
        <w:top w:w="0" w:type="dxa"/>
        <w:right w:w="0" w:type="dxa"/>
        <w:bottom w:w="0" w:type="dxa"/>
      </w:tblCellMar>
    </w:tblPr>
  </w:style>
  <w:style w:type="table" w:styleId="954" w:customStyle="1">
    <w:name w:val="Grid Table 2 - Accent 6"/>
    <w:uiPriority w:val="99"/>
    <w:qFormat/>
    <w:tblPr>
      <w:tblCellMar>
        <w:left w:w="0" w:type="dxa"/>
        <w:top w:w="0" w:type="dxa"/>
        <w:right w:w="0" w:type="dxa"/>
        <w:bottom w:w="0" w:type="dxa"/>
      </w:tblCellMar>
    </w:tblPr>
  </w:style>
  <w:style w:type="table" w:styleId="955" w:customStyle="1">
    <w:name w:val="Grid Table 3 - Accent 1"/>
    <w:uiPriority w:val="99"/>
    <w:qFormat/>
    <w:tblPr>
      <w:tblCellMar>
        <w:left w:w="0" w:type="dxa"/>
        <w:top w:w="0" w:type="dxa"/>
        <w:right w:w="0" w:type="dxa"/>
        <w:bottom w:w="0" w:type="dxa"/>
      </w:tblCellMar>
    </w:tblPr>
  </w:style>
  <w:style w:type="table" w:styleId="956" w:customStyle="1">
    <w:name w:val="Grid Table 3 - Accent 2"/>
    <w:uiPriority w:val="99"/>
    <w:qFormat/>
    <w:tblPr>
      <w:tblCellMar>
        <w:left w:w="0" w:type="dxa"/>
        <w:top w:w="0" w:type="dxa"/>
        <w:right w:w="0" w:type="dxa"/>
        <w:bottom w:w="0" w:type="dxa"/>
      </w:tblCellMar>
    </w:tblPr>
  </w:style>
  <w:style w:type="table" w:styleId="957" w:customStyle="1">
    <w:name w:val="Grid Table 3 - Accent 3"/>
    <w:uiPriority w:val="99"/>
    <w:qFormat/>
    <w:tblPr>
      <w:tblCellMar>
        <w:left w:w="0" w:type="dxa"/>
        <w:top w:w="0" w:type="dxa"/>
        <w:right w:w="0" w:type="dxa"/>
        <w:bottom w:w="0" w:type="dxa"/>
      </w:tblCellMar>
    </w:tblPr>
  </w:style>
  <w:style w:type="table" w:styleId="958" w:customStyle="1">
    <w:name w:val="Grid Table 3 - Accent 4"/>
    <w:uiPriority w:val="99"/>
    <w:qFormat/>
    <w:tblPr>
      <w:tblCellMar>
        <w:left w:w="0" w:type="dxa"/>
        <w:top w:w="0" w:type="dxa"/>
        <w:right w:w="0" w:type="dxa"/>
        <w:bottom w:w="0" w:type="dxa"/>
      </w:tblCellMar>
    </w:tblPr>
  </w:style>
  <w:style w:type="table" w:styleId="959" w:customStyle="1">
    <w:name w:val="Grid Table 3 - Accent 5"/>
    <w:uiPriority w:val="99"/>
    <w:qFormat/>
    <w:tblPr>
      <w:tblCellMar>
        <w:left w:w="0" w:type="dxa"/>
        <w:top w:w="0" w:type="dxa"/>
        <w:right w:w="0" w:type="dxa"/>
        <w:bottom w:w="0" w:type="dxa"/>
      </w:tblCellMar>
    </w:tblPr>
  </w:style>
  <w:style w:type="table" w:styleId="960" w:customStyle="1">
    <w:name w:val="Grid Table 3 - Accent 6"/>
    <w:uiPriority w:val="99"/>
    <w:qFormat/>
    <w:tblPr>
      <w:tblCellMar>
        <w:left w:w="0" w:type="dxa"/>
        <w:top w:w="0" w:type="dxa"/>
        <w:right w:w="0" w:type="dxa"/>
        <w:bottom w:w="0" w:type="dxa"/>
      </w:tblCellMar>
    </w:tblPr>
  </w:style>
  <w:style w:type="table" w:styleId="961" w:customStyle="1">
    <w:name w:val="Grid Table 4 - Accent 1"/>
    <w:uiPriority w:val="59"/>
    <w:qFormat/>
    <w:tblPr>
      <w:tblCellMar>
        <w:left w:w="0" w:type="dxa"/>
        <w:top w:w="0" w:type="dxa"/>
        <w:right w:w="0" w:type="dxa"/>
        <w:bottom w:w="0" w:type="dxa"/>
      </w:tblCellMar>
    </w:tblPr>
  </w:style>
  <w:style w:type="table" w:styleId="962" w:customStyle="1">
    <w:name w:val="Grid Table 4 - Accent 2"/>
    <w:uiPriority w:val="59"/>
    <w:qFormat/>
    <w:tblPr>
      <w:tblCellMar>
        <w:left w:w="0" w:type="dxa"/>
        <w:top w:w="0" w:type="dxa"/>
        <w:right w:w="0" w:type="dxa"/>
        <w:bottom w:w="0" w:type="dxa"/>
      </w:tblCellMar>
    </w:tblPr>
  </w:style>
  <w:style w:type="table" w:styleId="963" w:customStyle="1">
    <w:name w:val="Grid Table 4 - Accent 3"/>
    <w:uiPriority w:val="59"/>
    <w:qFormat/>
    <w:tblPr>
      <w:tblCellMar>
        <w:left w:w="0" w:type="dxa"/>
        <w:top w:w="0" w:type="dxa"/>
        <w:right w:w="0" w:type="dxa"/>
        <w:bottom w:w="0" w:type="dxa"/>
      </w:tblCellMar>
    </w:tblPr>
  </w:style>
  <w:style w:type="table" w:styleId="964" w:customStyle="1">
    <w:name w:val="Grid Table 4 - Accent 4"/>
    <w:uiPriority w:val="59"/>
    <w:qFormat/>
    <w:tblPr>
      <w:tblCellMar>
        <w:left w:w="0" w:type="dxa"/>
        <w:top w:w="0" w:type="dxa"/>
        <w:right w:w="0" w:type="dxa"/>
        <w:bottom w:w="0" w:type="dxa"/>
      </w:tblCellMar>
    </w:tblPr>
  </w:style>
  <w:style w:type="table" w:styleId="965" w:customStyle="1">
    <w:name w:val="Grid Table 4 - Accent 5"/>
    <w:uiPriority w:val="59"/>
    <w:qFormat/>
    <w:tblPr>
      <w:tblCellMar>
        <w:left w:w="0" w:type="dxa"/>
        <w:top w:w="0" w:type="dxa"/>
        <w:right w:w="0" w:type="dxa"/>
        <w:bottom w:w="0" w:type="dxa"/>
      </w:tblCellMar>
    </w:tblPr>
  </w:style>
  <w:style w:type="table" w:styleId="966" w:customStyle="1">
    <w:name w:val="Grid Table 4 - Accent 6"/>
    <w:uiPriority w:val="59"/>
    <w:qFormat/>
    <w:tblPr>
      <w:tblCellMar>
        <w:left w:w="0" w:type="dxa"/>
        <w:top w:w="0" w:type="dxa"/>
        <w:right w:w="0" w:type="dxa"/>
        <w:bottom w:w="0" w:type="dxa"/>
      </w:tblCellMar>
    </w:tblPr>
  </w:style>
  <w:style w:type="table" w:styleId="967" w:customStyle="1">
    <w:name w:val="Grid Table 5 Dark- Accent 1"/>
    <w:uiPriority w:val="99"/>
    <w:qFormat/>
    <w:tblPr>
      <w:tblCellMar>
        <w:left w:w="0" w:type="dxa"/>
        <w:top w:w="0" w:type="dxa"/>
        <w:right w:w="0" w:type="dxa"/>
        <w:bottom w:w="0" w:type="dxa"/>
      </w:tblCellMar>
    </w:tblPr>
  </w:style>
  <w:style w:type="table" w:styleId="968" w:customStyle="1">
    <w:name w:val="Grid Table 5 Dark - Accent 2"/>
    <w:uiPriority w:val="99"/>
    <w:qFormat/>
    <w:tblPr>
      <w:tblCellMar>
        <w:left w:w="0" w:type="dxa"/>
        <w:top w:w="0" w:type="dxa"/>
        <w:right w:w="0" w:type="dxa"/>
        <w:bottom w:w="0" w:type="dxa"/>
      </w:tblCellMar>
    </w:tblPr>
  </w:style>
  <w:style w:type="table" w:styleId="969" w:customStyle="1">
    <w:name w:val="Grid Table 5 Dark - Accent 3"/>
    <w:uiPriority w:val="99"/>
    <w:qFormat/>
    <w:tblPr>
      <w:tblCellMar>
        <w:left w:w="0" w:type="dxa"/>
        <w:top w:w="0" w:type="dxa"/>
        <w:right w:w="0" w:type="dxa"/>
        <w:bottom w:w="0" w:type="dxa"/>
      </w:tblCellMar>
    </w:tblPr>
  </w:style>
  <w:style w:type="table" w:styleId="970" w:customStyle="1">
    <w:name w:val="Grid Table 5 Dark- Accent 4"/>
    <w:uiPriority w:val="99"/>
    <w:qFormat/>
    <w:tblPr>
      <w:tblCellMar>
        <w:left w:w="0" w:type="dxa"/>
        <w:top w:w="0" w:type="dxa"/>
        <w:right w:w="0" w:type="dxa"/>
        <w:bottom w:w="0" w:type="dxa"/>
      </w:tblCellMar>
    </w:tblPr>
  </w:style>
  <w:style w:type="table" w:styleId="971" w:customStyle="1">
    <w:name w:val="Grid Table 5 Dark - Accent 5"/>
    <w:uiPriority w:val="99"/>
    <w:qFormat/>
    <w:tblPr>
      <w:tblCellMar>
        <w:left w:w="0" w:type="dxa"/>
        <w:top w:w="0" w:type="dxa"/>
        <w:right w:w="0" w:type="dxa"/>
        <w:bottom w:w="0" w:type="dxa"/>
      </w:tblCellMar>
    </w:tblPr>
  </w:style>
  <w:style w:type="table" w:styleId="972" w:customStyle="1">
    <w:name w:val="Grid Table 5 Dark - Accent 6"/>
    <w:uiPriority w:val="99"/>
    <w:qFormat/>
    <w:tblPr>
      <w:tblCellMar>
        <w:left w:w="0" w:type="dxa"/>
        <w:top w:w="0" w:type="dxa"/>
        <w:right w:w="0" w:type="dxa"/>
        <w:bottom w:w="0" w:type="dxa"/>
      </w:tblCellMar>
    </w:tblPr>
  </w:style>
  <w:style w:type="table" w:styleId="973" w:customStyle="1">
    <w:name w:val="Grid Table 6 Colorful - Accent 1"/>
    <w:uiPriority w:val="99"/>
    <w:qFormat/>
    <w:tblPr>
      <w:tblCellMar>
        <w:left w:w="0" w:type="dxa"/>
        <w:top w:w="0" w:type="dxa"/>
        <w:right w:w="0" w:type="dxa"/>
        <w:bottom w:w="0" w:type="dxa"/>
      </w:tblCellMar>
    </w:tblPr>
  </w:style>
  <w:style w:type="table" w:styleId="974" w:customStyle="1">
    <w:name w:val="Grid Table 6 Colorful - Accent 2"/>
    <w:uiPriority w:val="99"/>
    <w:qFormat/>
    <w:tblPr>
      <w:tblCellMar>
        <w:left w:w="0" w:type="dxa"/>
        <w:top w:w="0" w:type="dxa"/>
        <w:right w:w="0" w:type="dxa"/>
        <w:bottom w:w="0" w:type="dxa"/>
      </w:tblCellMar>
    </w:tblPr>
  </w:style>
  <w:style w:type="table" w:styleId="975" w:customStyle="1">
    <w:name w:val="Grid Table 6 Colorful - Accent 3"/>
    <w:uiPriority w:val="99"/>
    <w:qFormat/>
    <w:tblPr>
      <w:tblCellMar>
        <w:left w:w="0" w:type="dxa"/>
        <w:top w:w="0" w:type="dxa"/>
        <w:right w:w="0" w:type="dxa"/>
        <w:bottom w:w="0" w:type="dxa"/>
      </w:tblCellMar>
    </w:tblPr>
  </w:style>
  <w:style w:type="table" w:styleId="976" w:customStyle="1">
    <w:name w:val="Grid Table 6 Colorful - Accent 4"/>
    <w:uiPriority w:val="99"/>
    <w:qFormat/>
    <w:tblPr>
      <w:tblCellMar>
        <w:left w:w="0" w:type="dxa"/>
        <w:top w:w="0" w:type="dxa"/>
        <w:right w:w="0" w:type="dxa"/>
        <w:bottom w:w="0" w:type="dxa"/>
      </w:tblCellMar>
    </w:tblPr>
  </w:style>
  <w:style w:type="table" w:styleId="977" w:customStyle="1">
    <w:name w:val="Grid Table 6 Colorful - Accent 5"/>
    <w:uiPriority w:val="99"/>
    <w:qFormat/>
    <w:tblPr>
      <w:tblCellMar>
        <w:left w:w="0" w:type="dxa"/>
        <w:top w:w="0" w:type="dxa"/>
        <w:right w:w="0" w:type="dxa"/>
        <w:bottom w:w="0" w:type="dxa"/>
      </w:tblCellMar>
    </w:tblPr>
  </w:style>
  <w:style w:type="table" w:styleId="978" w:customStyle="1">
    <w:name w:val="Grid Table 6 Colorful - Accent 6"/>
    <w:uiPriority w:val="99"/>
    <w:qFormat/>
    <w:tblPr>
      <w:tblCellMar>
        <w:left w:w="0" w:type="dxa"/>
        <w:top w:w="0" w:type="dxa"/>
        <w:right w:w="0" w:type="dxa"/>
        <w:bottom w:w="0" w:type="dxa"/>
      </w:tblCellMar>
    </w:tblPr>
  </w:style>
  <w:style w:type="table" w:styleId="979" w:customStyle="1">
    <w:name w:val="Grid Table 7 Colorful - Accent 1"/>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7 Colorful - Accent 4"/>
    <w:uiPriority w:val="99"/>
    <w:qFormat/>
    <w:tblPr>
      <w:tblCellMar>
        <w:left w:w="0" w:type="dxa"/>
        <w:top w:w="0" w:type="dxa"/>
        <w:right w:w="0" w:type="dxa"/>
        <w:bottom w:w="0" w:type="dxa"/>
      </w:tblCellMar>
    </w:tblPr>
  </w:style>
  <w:style w:type="table" w:styleId="983" w:customStyle="1">
    <w:name w:val="Grid Table 7 Colorful - Accent 5"/>
    <w:uiPriority w:val="99"/>
    <w:qFormat/>
    <w:tblPr>
      <w:tblCellMar>
        <w:left w:w="0" w:type="dxa"/>
        <w:top w:w="0" w:type="dxa"/>
        <w:right w:w="0" w:type="dxa"/>
        <w:bottom w:w="0" w:type="dxa"/>
      </w:tblCellMar>
    </w:tblPr>
  </w:style>
  <w:style w:type="table" w:styleId="984" w:customStyle="1">
    <w:name w:val="Grid Table 7 Colorful - Accent 6"/>
    <w:uiPriority w:val="99"/>
    <w:qFormat/>
    <w:tblPr>
      <w:tblCellMar>
        <w:left w:w="0" w:type="dxa"/>
        <w:top w:w="0" w:type="dxa"/>
        <w:right w:w="0" w:type="dxa"/>
        <w:bottom w:w="0" w:type="dxa"/>
      </w:tblCellMar>
    </w:tblPr>
  </w:style>
  <w:style w:type="table" w:styleId="985" w:customStyle="1">
    <w:name w:val="List Table 1 Light - Accent 1"/>
    <w:uiPriority w:val="99"/>
    <w:qFormat/>
    <w:tblPr>
      <w:tblCellMar>
        <w:left w:w="0" w:type="dxa"/>
        <w:top w:w="0" w:type="dxa"/>
        <w:right w:w="0" w:type="dxa"/>
        <w:bottom w:w="0" w:type="dxa"/>
      </w:tblCellMar>
    </w:tblPr>
  </w:style>
  <w:style w:type="table" w:styleId="986" w:customStyle="1">
    <w:name w:val="List Table 1 Light - Accent 2"/>
    <w:uiPriority w:val="99"/>
    <w:qFormat/>
    <w:tblPr>
      <w:tblCellMar>
        <w:left w:w="0" w:type="dxa"/>
        <w:top w:w="0" w:type="dxa"/>
        <w:right w:w="0" w:type="dxa"/>
        <w:bottom w:w="0" w:type="dxa"/>
      </w:tblCellMar>
    </w:tblPr>
  </w:style>
  <w:style w:type="table" w:styleId="987" w:customStyle="1">
    <w:name w:val="List Table 1 Light - Accent 3"/>
    <w:uiPriority w:val="99"/>
    <w:qFormat/>
    <w:tblPr>
      <w:tblCellMar>
        <w:left w:w="0" w:type="dxa"/>
        <w:top w:w="0" w:type="dxa"/>
        <w:right w:w="0" w:type="dxa"/>
        <w:bottom w:w="0" w:type="dxa"/>
      </w:tblCellMar>
    </w:tblPr>
  </w:style>
  <w:style w:type="table" w:styleId="988" w:customStyle="1">
    <w:name w:val="List Table 1 Light - Accent 4"/>
    <w:uiPriority w:val="99"/>
    <w:qFormat/>
    <w:tblPr>
      <w:tblCellMar>
        <w:left w:w="0" w:type="dxa"/>
        <w:top w:w="0" w:type="dxa"/>
        <w:right w:w="0" w:type="dxa"/>
        <w:bottom w:w="0" w:type="dxa"/>
      </w:tblCellMar>
    </w:tblPr>
  </w:style>
  <w:style w:type="table" w:styleId="989" w:customStyle="1">
    <w:name w:val="List Table 1 Light - Accent 5"/>
    <w:uiPriority w:val="99"/>
    <w:qFormat/>
    <w:tblPr>
      <w:tblCellMar>
        <w:left w:w="0" w:type="dxa"/>
        <w:top w:w="0" w:type="dxa"/>
        <w:right w:w="0" w:type="dxa"/>
        <w:bottom w:w="0" w:type="dxa"/>
      </w:tblCellMar>
    </w:tblPr>
  </w:style>
  <w:style w:type="table" w:styleId="990" w:customStyle="1">
    <w:name w:val="List Table 1 Light - Accent 6"/>
    <w:uiPriority w:val="99"/>
    <w:qFormat/>
    <w:tblPr>
      <w:tblCellMar>
        <w:left w:w="0" w:type="dxa"/>
        <w:top w:w="0" w:type="dxa"/>
        <w:right w:w="0" w:type="dxa"/>
        <w:bottom w:w="0" w:type="dxa"/>
      </w:tblCellMar>
    </w:tblPr>
  </w:style>
  <w:style w:type="table" w:styleId="991" w:customStyle="1">
    <w:name w:val="List Table 2 - Accent 1"/>
    <w:uiPriority w:val="99"/>
    <w:qFormat/>
    <w:tblPr>
      <w:tblCellMar>
        <w:left w:w="0" w:type="dxa"/>
        <w:top w:w="0" w:type="dxa"/>
        <w:right w:w="0" w:type="dxa"/>
        <w:bottom w:w="0" w:type="dxa"/>
      </w:tblCellMar>
    </w:tblPr>
  </w:style>
  <w:style w:type="table" w:styleId="992" w:customStyle="1">
    <w:name w:val="List Table 2 - Accent 2"/>
    <w:uiPriority w:val="99"/>
    <w:qFormat/>
    <w:tblPr>
      <w:tblCellMar>
        <w:left w:w="0" w:type="dxa"/>
        <w:top w:w="0" w:type="dxa"/>
        <w:right w:w="0" w:type="dxa"/>
        <w:bottom w:w="0" w:type="dxa"/>
      </w:tblCellMar>
    </w:tblPr>
  </w:style>
  <w:style w:type="table" w:styleId="993" w:customStyle="1">
    <w:name w:val="List Table 2 - Accent 3"/>
    <w:uiPriority w:val="99"/>
    <w:qFormat/>
    <w:tblPr>
      <w:tblCellMar>
        <w:left w:w="0" w:type="dxa"/>
        <w:top w:w="0" w:type="dxa"/>
        <w:right w:w="0" w:type="dxa"/>
        <w:bottom w:w="0" w:type="dxa"/>
      </w:tblCellMar>
    </w:tblPr>
  </w:style>
  <w:style w:type="table" w:styleId="994" w:customStyle="1">
    <w:name w:val="List Table 2 - Accent 4"/>
    <w:uiPriority w:val="99"/>
    <w:qFormat/>
    <w:tblPr>
      <w:tblCellMar>
        <w:left w:w="0" w:type="dxa"/>
        <w:top w:w="0" w:type="dxa"/>
        <w:right w:w="0" w:type="dxa"/>
        <w:bottom w:w="0" w:type="dxa"/>
      </w:tblCellMar>
    </w:tblPr>
  </w:style>
  <w:style w:type="table" w:styleId="995" w:customStyle="1">
    <w:name w:val="List Table 2 - Accent 5"/>
    <w:uiPriority w:val="99"/>
    <w:qFormat/>
    <w:tblPr>
      <w:tblCellMar>
        <w:left w:w="0" w:type="dxa"/>
        <w:top w:w="0" w:type="dxa"/>
        <w:right w:w="0" w:type="dxa"/>
        <w:bottom w:w="0" w:type="dxa"/>
      </w:tblCellMar>
    </w:tblPr>
  </w:style>
  <w:style w:type="table" w:styleId="996" w:customStyle="1">
    <w:name w:val="List Table 2 - Accent 6"/>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List Table 3 - Accent 2"/>
    <w:uiPriority w:val="99"/>
    <w:qFormat/>
    <w:tblPr>
      <w:tblCellMar>
        <w:left w:w="0" w:type="dxa"/>
        <w:top w:w="0" w:type="dxa"/>
        <w:right w:w="0" w:type="dxa"/>
        <w:bottom w:w="0" w:type="dxa"/>
      </w:tblCellMar>
    </w:tblPr>
  </w:style>
  <w:style w:type="table" w:styleId="999" w:customStyle="1">
    <w:name w:val="List Table 3 - Accent 3"/>
    <w:uiPriority w:val="99"/>
    <w:qFormat/>
    <w:tblPr>
      <w:tblCellMar>
        <w:left w:w="0" w:type="dxa"/>
        <w:top w:w="0" w:type="dxa"/>
        <w:right w:w="0" w:type="dxa"/>
        <w:bottom w:w="0" w:type="dxa"/>
      </w:tblCellMar>
    </w:tblPr>
  </w:style>
  <w:style w:type="table" w:styleId="1000" w:customStyle="1">
    <w:name w:val="List Table 3 - Accent 4"/>
    <w:uiPriority w:val="99"/>
    <w:qFormat/>
    <w:tblPr>
      <w:tblCellMar>
        <w:left w:w="0" w:type="dxa"/>
        <w:top w:w="0" w:type="dxa"/>
        <w:right w:w="0" w:type="dxa"/>
        <w:bottom w:w="0" w:type="dxa"/>
      </w:tblCellMar>
    </w:tblPr>
  </w:style>
  <w:style w:type="table" w:styleId="1001" w:customStyle="1">
    <w:name w:val="List Table 3 - Accent 5"/>
    <w:uiPriority w:val="99"/>
    <w:qFormat/>
    <w:tblPr>
      <w:tblCellMar>
        <w:left w:w="0" w:type="dxa"/>
        <w:top w:w="0" w:type="dxa"/>
        <w:right w:w="0" w:type="dxa"/>
        <w:bottom w:w="0" w:type="dxa"/>
      </w:tblCellMar>
    </w:tblPr>
  </w:style>
  <w:style w:type="table" w:styleId="1002" w:customStyle="1">
    <w:name w:val="List Table 3 - Accent 6"/>
    <w:uiPriority w:val="99"/>
    <w:qFormat/>
    <w:tblPr>
      <w:tblCellMar>
        <w:left w:w="0" w:type="dxa"/>
        <w:top w:w="0" w:type="dxa"/>
        <w:right w:w="0" w:type="dxa"/>
        <w:bottom w:w="0" w:type="dxa"/>
      </w:tblCellMar>
    </w:tblPr>
  </w:style>
  <w:style w:type="table" w:styleId="1003" w:customStyle="1">
    <w:name w:val="List Table 4 - Accent 1"/>
    <w:uiPriority w:val="99"/>
    <w:qFormat/>
    <w:tblPr>
      <w:tblCellMar>
        <w:left w:w="0" w:type="dxa"/>
        <w:top w:w="0" w:type="dxa"/>
        <w:right w:w="0" w:type="dxa"/>
        <w:bottom w:w="0" w:type="dxa"/>
      </w:tblCellMar>
    </w:tblPr>
  </w:style>
  <w:style w:type="table" w:styleId="1004" w:customStyle="1">
    <w:name w:val="List Table 4 - Accent 2"/>
    <w:uiPriority w:val="99"/>
    <w:qFormat/>
    <w:tblPr>
      <w:tblCellMar>
        <w:left w:w="0" w:type="dxa"/>
        <w:top w:w="0" w:type="dxa"/>
        <w:right w:w="0" w:type="dxa"/>
        <w:bottom w:w="0" w:type="dxa"/>
      </w:tblCellMar>
    </w:tblPr>
  </w:style>
  <w:style w:type="table" w:styleId="1005" w:customStyle="1">
    <w:name w:val="List Table 4 - Accent 3"/>
    <w:uiPriority w:val="99"/>
    <w:qFormat/>
    <w:tblPr>
      <w:tblCellMar>
        <w:left w:w="0" w:type="dxa"/>
        <w:top w:w="0" w:type="dxa"/>
        <w:right w:w="0" w:type="dxa"/>
        <w:bottom w:w="0" w:type="dxa"/>
      </w:tblCellMar>
    </w:tblPr>
  </w:style>
  <w:style w:type="table" w:styleId="1006" w:customStyle="1">
    <w:name w:val="List Table 4 - Accent 4"/>
    <w:uiPriority w:val="99"/>
    <w:qFormat/>
    <w:tblPr>
      <w:tblCellMar>
        <w:left w:w="0" w:type="dxa"/>
        <w:top w:w="0" w:type="dxa"/>
        <w:right w:w="0" w:type="dxa"/>
        <w:bottom w:w="0" w:type="dxa"/>
      </w:tblCellMar>
    </w:tblPr>
  </w:style>
  <w:style w:type="table" w:styleId="1007" w:customStyle="1">
    <w:name w:val="List Table 4 - Accent 5"/>
    <w:uiPriority w:val="99"/>
    <w:qFormat/>
    <w:tblPr>
      <w:tblCellMar>
        <w:left w:w="0" w:type="dxa"/>
        <w:top w:w="0" w:type="dxa"/>
        <w:right w:w="0" w:type="dxa"/>
        <w:bottom w:w="0" w:type="dxa"/>
      </w:tblCellMar>
    </w:tblPr>
  </w:style>
  <w:style w:type="table" w:styleId="1008" w:customStyle="1">
    <w:name w:val="List Table 4 - Accent 6"/>
    <w:uiPriority w:val="99"/>
    <w:qFormat/>
    <w:tblPr>
      <w:tblCellMar>
        <w:left w:w="0" w:type="dxa"/>
        <w:top w:w="0" w:type="dxa"/>
        <w:right w:w="0" w:type="dxa"/>
        <w:bottom w:w="0" w:type="dxa"/>
      </w:tblCellMar>
    </w:tblPr>
  </w:style>
  <w:style w:type="table" w:styleId="1009" w:customStyle="1">
    <w:name w:val="List Table 5 Dark - Accent 1"/>
    <w:uiPriority w:val="99"/>
    <w:qFormat/>
    <w:tblPr>
      <w:tblCellMar>
        <w:left w:w="0" w:type="dxa"/>
        <w:top w:w="0" w:type="dxa"/>
        <w:right w:w="0" w:type="dxa"/>
        <w:bottom w:w="0" w:type="dxa"/>
      </w:tblCellMar>
    </w:tblPr>
  </w:style>
  <w:style w:type="table" w:styleId="1010" w:customStyle="1">
    <w:name w:val="List Table 5 Dark - Accent 2"/>
    <w:uiPriority w:val="99"/>
    <w:qFormat/>
    <w:tblPr>
      <w:tblCellMar>
        <w:left w:w="0" w:type="dxa"/>
        <w:top w:w="0" w:type="dxa"/>
        <w:right w:w="0" w:type="dxa"/>
        <w:bottom w:w="0" w:type="dxa"/>
      </w:tblCellMar>
    </w:tblPr>
  </w:style>
  <w:style w:type="table" w:styleId="1011" w:customStyle="1">
    <w:name w:val="List Table 5 Dark - Accent 3"/>
    <w:uiPriority w:val="99"/>
    <w:qFormat/>
    <w:tblPr>
      <w:tblCellMar>
        <w:left w:w="0" w:type="dxa"/>
        <w:top w:w="0" w:type="dxa"/>
        <w:right w:w="0" w:type="dxa"/>
        <w:bottom w:w="0" w:type="dxa"/>
      </w:tblCellMar>
    </w:tblPr>
  </w:style>
  <w:style w:type="table" w:styleId="1012" w:customStyle="1">
    <w:name w:val="List Table 5 Dark - Accent 4"/>
    <w:uiPriority w:val="99"/>
    <w:qFormat/>
    <w:tblPr>
      <w:tblCellMar>
        <w:left w:w="0" w:type="dxa"/>
        <w:top w:w="0" w:type="dxa"/>
        <w:right w:w="0" w:type="dxa"/>
        <w:bottom w:w="0" w:type="dxa"/>
      </w:tblCellMar>
    </w:tblPr>
  </w:style>
  <w:style w:type="table" w:styleId="1013" w:customStyle="1">
    <w:name w:val="List Table 5 Dark - Accent 5"/>
    <w:uiPriority w:val="99"/>
    <w:qFormat/>
    <w:tblPr>
      <w:tblCellMar>
        <w:left w:w="0" w:type="dxa"/>
        <w:top w:w="0" w:type="dxa"/>
        <w:right w:w="0" w:type="dxa"/>
        <w:bottom w:w="0" w:type="dxa"/>
      </w:tblCellMar>
    </w:tblPr>
  </w:style>
  <w:style w:type="table" w:styleId="1014" w:customStyle="1">
    <w:name w:val="List Table 5 Dark - Accent 6"/>
    <w:uiPriority w:val="99"/>
    <w:qFormat/>
    <w:tblPr>
      <w:tblCellMar>
        <w:left w:w="0" w:type="dxa"/>
        <w:top w:w="0" w:type="dxa"/>
        <w:right w:w="0" w:type="dxa"/>
        <w:bottom w:w="0" w:type="dxa"/>
      </w:tblCellMar>
    </w:tblPr>
  </w:style>
  <w:style w:type="table" w:styleId="1015" w:customStyle="1">
    <w:name w:val="List Table 6 Colorful - Accent 1"/>
    <w:uiPriority w:val="99"/>
    <w:qFormat/>
    <w:tblPr>
      <w:tblCellMar>
        <w:left w:w="0" w:type="dxa"/>
        <w:top w:w="0" w:type="dxa"/>
        <w:right w:w="0" w:type="dxa"/>
        <w:bottom w:w="0" w:type="dxa"/>
      </w:tblCellMar>
    </w:tblPr>
  </w:style>
  <w:style w:type="table" w:styleId="1016" w:customStyle="1">
    <w:name w:val="List Table 6 Colorful - Accent 2"/>
    <w:uiPriority w:val="99"/>
    <w:qFormat/>
    <w:tblPr>
      <w:tblCellMar>
        <w:left w:w="0" w:type="dxa"/>
        <w:top w:w="0" w:type="dxa"/>
        <w:right w:w="0" w:type="dxa"/>
        <w:bottom w:w="0" w:type="dxa"/>
      </w:tblCellMar>
    </w:tblPr>
  </w:style>
  <w:style w:type="table" w:styleId="1017" w:customStyle="1">
    <w:name w:val="List Table 6 Colorful - Accent 3"/>
    <w:uiPriority w:val="99"/>
    <w:qFormat/>
    <w:tblPr>
      <w:tblCellMar>
        <w:left w:w="0" w:type="dxa"/>
        <w:top w:w="0" w:type="dxa"/>
        <w:right w:w="0" w:type="dxa"/>
        <w:bottom w:w="0" w:type="dxa"/>
      </w:tblCellMar>
    </w:tblPr>
  </w:style>
  <w:style w:type="table" w:styleId="1018" w:customStyle="1">
    <w:name w:val="List Table 6 Colorful - Accent 4"/>
    <w:uiPriority w:val="99"/>
    <w:qFormat/>
    <w:tblPr>
      <w:tblCellMar>
        <w:left w:w="0" w:type="dxa"/>
        <w:top w:w="0" w:type="dxa"/>
        <w:right w:w="0" w:type="dxa"/>
        <w:bottom w:w="0" w:type="dxa"/>
      </w:tblCellMar>
    </w:tblPr>
  </w:style>
  <w:style w:type="table" w:styleId="1019" w:customStyle="1">
    <w:name w:val="List Table 6 Colorful - Accent 5"/>
    <w:uiPriority w:val="99"/>
    <w:qFormat/>
    <w:tblPr>
      <w:tblCellMar>
        <w:left w:w="0" w:type="dxa"/>
        <w:top w:w="0" w:type="dxa"/>
        <w:right w:w="0" w:type="dxa"/>
        <w:bottom w:w="0" w:type="dxa"/>
      </w:tblCellMar>
    </w:tblPr>
  </w:style>
  <w:style w:type="table" w:styleId="1020" w:customStyle="1">
    <w:name w:val="List Table 6 Colorful - Accent 6"/>
    <w:uiPriority w:val="99"/>
    <w:qFormat/>
    <w:tblPr>
      <w:tblCellMar>
        <w:left w:w="0" w:type="dxa"/>
        <w:top w:w="0" w:type="dxa"/>
        <w:right w:w="0" w:type="dxa"/>
        <w:bottom w:w="0" w:type="dxa"/>
      </w:tblCellMar>
    </w:tblPr>
  </w:style>
  <w:style w:type="table" w:styleId="1021" w:customStyle="1">
    <w:name w:val="List Table 7 Colorful - Accent 1"/>
    <w:uiPriority w:val="99"/>
    <w:qFormat/>
    <w:tblPr>
      <w:tblCellMar>
        <w:left w:w="0" w:type="dxa"/>
        <w:top w:w="0" w:type="dxa"/>
        <w:right w:w="0" w:type="dxa"/>
        <w:bottom w:w="0" w:type="dxa"/>
      </w:tblCellMar>
    </w:tblPr>
  </w:style>
  <w:style w:type="table" w:styleId="1022" w:customStyle="1">
    <w:name w:val="List Table 7 Colorful - Accent 2"/>
    <w:uiPriority w:val="99"/>
    <w:qFormat/>
    <w:tblPr>
      <w:tblCellMar>
        <w:left w:w="0" w:type="dxa"/>
        <w:top w:w="0" w:type="dxa"/>
        <w:right w:w="0" w:type="dxa"/>
        <w:bottom w:w="0" w:type="dxa"/>
      </w:tblCellMar>
    </w:tblPr>
  </w:style>
  <w:style w:type="table" w:styleId="1023" w:customStyle="1">
    <w:name w:val="List Table 7 Colorful - Accent 3"/>
    <w:uiPriority w:val="99"/>
    <w:qFormat/>
    <w:tblPr>
      <w:tblCellMar>
        <w:left w:w="0" w:type="dxa"/>
        <w:top w:w="0" w:type="dxa"/>
        <w:right w:w="0" w:type="dxa"/>
        <w:bottom w:w="0" w:type="dxa"/>
      </w:tblCellMar>
    </w:tblPr>
  </w:style>
  <w:style w:type="table" w:styleId="1024" w:customStyle="1">
    <w:name w:val="List Table 7 Colorful - Accent 4"/>
    <w:uiPriority w:val="99"/>
    <w:qFormat/>
    <w:tblPr>
      <w:tblCellMar>
        <w:left w:w="0" w:type="dxa"/>
        <w:top w:w="0" w:type="dxa"/>
        <w:right w:w="0" w:type="dxa"/>
        <w:bottom w:w="0" w:type="dxa"/>
      </w:tblCellMar>
    </w:tblPr>
  </w:style>
  <w:style w:type="table" w:styleId="1025" w:customStyle="1">
    <w:name w:val="List Table 7 Colorful - Accent 5"/>
    <w:uiPriority w:val="99"/>
    <w:qFormat/>
    <w:tblPr>
      <w:tblCellMar>
        <w:left w:w="0" w:type="dxa"/>
        <w:top w:w="0" w:type="dxa"/>
        <w:right w:w="0" w:type="dxa"/>
        <w:bottom w:w="0" w:type="dxa"/>
      </w:tblCellMar>
    </w:tblPr>
  </w:style>
  <w:style w:type="table" w:styleId="1026" w:customStyle="1">
    <w:name w:val="List Table 7 Colorful - Accent 6"/>
    <w:uiPriority w:val="99"/>
    <w:qFormat/>
    <w:tblPr>
      <w:tblCellMar>
        <w:left w:w="0" w:type="dxa"/>
        <w:top w:w="0" w:type="dxa"/>
        <w:right w:w="0" w:type="dxa"/>
        <w:bottom w:w="0" w:type="dxa"/>
      </w:tblCellMar>
    </w:tblPr>
  </w:style>
  <w:style w:type="table" w:styleId="1027" w:customStyle="1">
    <w:name w:val="Lined - Accent"/>
    <w:uiPriority w:val="99"/>
    <w:qFormat/>
    <w:rPr>
      <w:color w:val="404040"/>
    </w:rPr>
    <w:tblPr>
      <w:tblCellMar>
        <w:left w:w="0" w:type="dxa"/>
        <w:top w:w="0" w:type="dxa"/>
        <w:right w:w="0" w:type="dxa"/>
        <w:bottom w:w="0" w:type="dxa"/>
      </w:tblCellMar>
    </w:tblPr>
  </w:style>
  <w:style w:type="table" w:styleId="1028" w:customStyle="1">
    <w:name w:val="Lined - Accent 1"/>
    <w:uiPriority w:val="99"/>
    <w:qFormat/>
    <w:rPr>
      <w:color w:val="404040"/>
    </w:rPr>
    <w:tblPr>
      <w:tblCellMar>
        <w:left w:w="0" w:type="dxa"/>
        <w:top w:w="0" w:type="dxa"/>
        <w:right w:w="0" w:type="dxa"/>
        <w:bottom w:w="0" w:type="dxa"/>
      </w:tblCellMar>
    </w:tblPr>
  </w:style>
  <w:style w:type="table" w:styleId="1029" w:customStyle="1">
    <w:name w:val="Lined - Accent 2"/>
    <w:uiPriority w:val="99"/>
    <w:qFormat/>
    <w:rPr>
      <w:color w:val="404040"/>
    </w:rPr>
    <w:tblPr>
      <w:tblCellMar>
        <w:left w:w="0" w:type="dxa"/>
        <w:top w:w="0" w:type="dxa"/>
        <w:right w:w="0" w:type="dxa"/>
        <w:bottom w:w="0" w:type="dxa"/>
      </w:tblCellMar>
    </w:tblPr>
  </w:style>
  <w:style w:type="table" w:styleId="1030" w:customStyle="1">
    <w:name w:val="Lined - Accent 3"/>
    <w:uiPriority w:val="99"/>
    <w:qFormat/>
    <w:rPr>
      <w:color w:val="404040"/>
    </w:rPr>
    <w:tblPr>
      <w:tblCellMar>
        <w:left w:w="0" w:type="dxa"/>
        <w:top w:w="0" w:type="dxa"/>
        <w:right w:w="0" w:type="dxa"/>
        <w:bottom w:w="0" w:type="dxa"/>
      </w:tblCellMar>
    </w:tblPr>
  </w:style>
  <w:style w:type="table" w:styleId="1031" w:customStyle="1">
    <w:name w:val="Lined - Accent 4"/>
    <w:uiPriority w:val="99"/>
    <w:qFormat/>
    <w:rPr>
      <w:color w:val="404040"/>
    </w:rPr>
    <w:tblPr>
      <w:tblCellMar>
        <w:left w:w="0" w:type="dxa"/>
        <w:top w:w="0" w:type="dxa"/>
        <w:right w:w="0" w:type="dxa"/>
        <w:bottom w:w="0" w:type="dxa"/>
      </w:tblCellMar>
    </w:tblPr>
  </w:style>
  <w:style w:type="table" w:styleId="1032" w:customStyle="1">
    <w:name w:val="Lined - Accent 5"/>
    <w:uiPriority w:val="99"/>
    <w:qFormat/>
    <w:rPr>
      <w:color w:val="404040"/>
    </w:rPr>
    <w:tblPr>
      <w:tblCellMar>
        <w:left w:w="0" w:type="dxa"/>
        <w:top w:w="0" w:type="dxa"/>
        <w:right w:w="0" w:type="dxa"/>
        <w:bottom w:w="0" w:type="dxa"/>
      </w:tblCellMar>
    </w:tblPr>
  </w:style>
  <w:style w:type="table" w:styleId="1033" w:customStyle="1">
    <w:name w:val="Lined - Accent 6"/>
    <w:uiPriority w:val="99"/>
    <w:qFormat/>
    <w:rPr>
      <w:color w:val="404040"/>
    </w:rPr>
    <w:tblPr>
      <w:tblCellMar>
        <w:left w:w="0" w:type="dxa"/>
        <w:top w:w="0" w:type="dxa"/>
        <w:right w:w="0" w:type="dxa"/>
        <w:bottom w:w="0" w:type="dxa"/>
      </w:tblCellMar>
    </w:tblPr>
  </w:style>
  <w:style w:type="table" w:styleId="1034" w:customStyle="1">
    <w:name w:val="Bordered &amp; Lined - Accent"/>
    <w:uiPriority w:val="99"/>
    <w:qFormat/>
    <w:rPr>
      <w:color w:val="404040"/>
    </w:rPr>
    <w:tblPr>
      <w:tblCellMar>
        <w:left w:w="0" w:type="dxa"/>
        <w:top w:w="0" w:type="dxa"/>
        <w:right w:w="0" w:type="dxa"/>
        <w:bottom w:w="0" w:type="dxa"/>
      </w:tblCellMar>
    </w:tblPr>
  </w:style>
  <w:style w:type="table" w:styleId="1035" w:customStyle="1">
    <w:name w:val="Bordered &amp; Lined - Accent 1"/>
    <w:uiPriority w:val="99"/>
    <w:qFormat/>
    <w:rPr>
      <w:color w:val="404040"/>
    </w:rPr>
    <w:tblPr>
      <w:tblCellMar>
        <w:left w:w="0" w:type="dxa"/>
        <w:top w:w="0" w:type="dxa"/>
        <w:right w:w="0" w:type="dxa"/>
        <w:bottom w:w="0" w:type="dxa"/>
      </w:tblCellMar>
    </w:tblPr>
  </w:style>
  <w:style w:type="table" w:styleId="1036" w:customStyle="1">
    <w:name w:val="Bordered &amp; Lined - Accent 2"/>
    <w:uiPriority w:val="99"/>
    <w:qFormat/>
    <w:rPr>
      <w:color w:val="404040"/>
    </w:rPr>
    <w:tblPr>
      <w:tblCellMar>
        <w:left w:w="0" w:type="dxa"/>
        <w:top w:w="0" w:type="dxa"/>
        <w:right w:w="0" w:type="dxa"/>
        <w:bottom w:w="0" w:type="dxa"/>
      </w:tblCellMar>
    </w:tblPr>
  </w:style>
  <w:style w:type="table" w:styleId="1037" w:customStyle="1">
    <w:name w:val="Bordered &amp; Lined - Accent 3"/>
    <w:uiPriority w:val="99"/>
    <w:qFormat/>
    <w:rPr>
      <w:color w:val="404040"/>
    </w:rPr>
    <w:tblPr>
      <w:tblCellMar>
        <w:left w:w="0" w:type="dxa"/>
        <w:top w:w="0" w:type="dxa"/>
        <w:right w:w="0" w:type="dxa"/>
        <w:bottom w:w="0" w:type="dxa"/>
      </w:tblCellMar>
    </w:tblPr>
  </w:style>
  <w:style w:type="table" w:styleId="1038" w:customStyle="1">
    <w:name w:val="Bordered &amp; Lined - Accent 4"/>
    <w:uiPriority w:val="99"/>
    <w:qFormat/>
    <w:rPr>
      <w:color w:val="404040"/>
    </w:rPr>
    <w:tblPr>
      <w:tblCellMar>
        <w:left w:w="0" w:type="dxa"/>
        <w:top w:w="0" w:type="dxa"/>
        <w:right w:w="0" w:type="dxa"/>
        <w:bottom w:w="0" w:type="dxa"/>
      </w:tblCellMar>
    </w:tblPr>
  </w:style>
  <w:style w:type="table" w:styleId="1039" w:customStyle="1">
    <w:name w:val="Bordered &amp; Lined - Accent 5"/>
    <w:uiPriority w:val="99"/>
    <w:qFormat/>
    <w:rPr>
      <w:color w:val="404040"/>
    </w:rPr>
    <w:tblPr>
      <w:tblCellMar>
        <w:left w:w="0" w:type="dxa"/>
        <w:top w:w="0" w:type="dxa"/>
        <w:right w:w="0" w:type="dxa"/>
        <w:bottom w:w="0" w:type="dxa"/>
      </w:tblCellMar>
    </w:tblPr>
  </w:style>
  <w:style w:type="table" w:styleId="1040" w:customStyle="1">
    <w:name w:val="Bordered &amp; Lined - Accent 6"/>
    <w:uiPriority w:val="99"/>
    <w:qFormat/>
    <w:rPr>
      <w:color w:val="404040"/>
    </w:rPr>
    <w:tblPr>
      <w:tblCellMar>
        <w:left w:w="0" w:type="dxa"/>
        <w:top w:w="0" w:type="dxa"/>
        <w:right w:w="0" w:type="dxa"/>
        <w:bottom w:w="0" w:type="dxa"/>
      </w:tblCellMar>
    </w:tblPr>
  </w:style>
  <w:style w:type="table" w:styleId="1041" w:customStyle="1">
    <w:name w:val="Bordered"/>
    <w:uiPriority w:val="99"/>
    <w:qFormat/>
    <w:tblPr>
      <w:tblCellMar>
        <w:left w:w="0" w:type="dxa"/>
        <w:top w:w="0" w:type="dxa"/>
        <w:right w:w="0" w:type="dxa"/>
        <w:bottom w:w="0" w:type="dxa"/>
      </w:tblCellMar>
    </w:tblPr>
  </w:style>
  <w:style w:type="table" w:styleId="1042" w:customStyle="1">
    <w:name w:val="Bordered - Accent 1"/>
    <w:uiPriority w:val="99"/>
    <w:qFormat/>
    <w:tblPr>
      <w:tblCellMar>
        <w:left w:w="0" w:type="dxa"/>
        <w:top w:w="0" w:type="dxa"/>
        <w:right w:w="0" w:type="dxa"/>
        <w:bottom w:w="0" w:type="dxa"/>
      </w:tblCellMar>
    </w:tblPr>
  </w:style>
  <w:style w:type="table" w:styleId="1043" w:customStyle="1">
    <w:name w:val="Bordered - Accent 2"/>
    <w:uiPriority w:val="99"/>
    <w:qFormat/>
    <w:tblPr>
      <w:tblCellMar>
        <w:left w:w="0" w:type="dxa"/>
        <w:top w:w="0" w:type="dxa"/>
        <w:right w:w="0" w:type="dxa"/>
        <w:bottom w:w="0" w:type="dxa"/>
      </w:tblCellMar>
    </w:tblPr>
  </w:style>
  <w:style w:type="table" w:styleId="1044" w:customStyle="1">
    <w:name w:val="Bordered - Accent 3"/>
    <w:uiPriority w:val="99"/>
    <w:qFormat/>
    <w:tblPr>
      <w:tblCellMar>
        <w:left w:w="0" w:type="dxa"/>
        <w:top w:w="0" w:type="dxa"/>
        <w:right w:w="0" w:type="dxa"/>
        <w:bottom w:w="0" w:type="dxa"/>
      </w:tblCellMar>
    </w:tblPr>
  </w:style>
  <w:style w:type="table" w:styleId="1045" w:customStyle="1">
    <w:name w:val="Bordered - Accent 4"/>
    <w:uiPriority w:val="99"/>
    <w:qFormat/>
    <w:tblPr>
      <w:tblCellMar>
        <w:left w:w="0" w:type="dxa"/>
        <w:top w:w="0" w:type="dxa"/>
        <w:right w:w="0" w:type="dxa"/>
        <w:bottom w:w="0" w:type="dxa"/>
      </w:tblCellMar>
    </w:tblPr>
  </w:style>
  <w:style w:type="table" w:styleId="1046" w:customStyle="1">
    <w:name w:val="Bordered - Accent 5"/>
    <w:uiPriority w:val="99"/>
    <w:qFormat/>
    <w:tblPr>
      <w:tblCellMar>
        <w:left w:w="0" w:type="dxa"/>
        <w:top w:w="0" w:type="dxa"/>
        <w:right w:w="0" w:type="dxa"/>
        <w:bottom w:w="0" w:type="dxa"/>
      </w:tblCellMar>
    </w:tblPr>
  </w:style>
  <w:style w:type="table" w:styleId="1047" w:customStyle="1">
    <w:name w:val="Bordered - Accent 6"/>
    <w:uiPriority w:val="99"/>
    <w:qFormat/>
    <w:tblPr>
      <w:tblCellMar>
        <w:left w:w="0" w:type="dxa"/>
        <w:top w:w="0" w:type="dxa"/>
        <w:right w:w="0" w:type="dxa"/>
        <w:bottom w:w="0" w:type="dxa"/>
      </w:tblCellMar>
    </w:tblPr>
  </w:style>
  <w:style w:type="paragraph" w:styleId="1048" w:customStyle="1">
    <w:name w:val="TOC 标题11"/>
    <w:uiPriority w:val="39"/>
    <w:unhideWhenUsed/>
    <w:qFormat/>
    <w:rPr>
      <w:rFonts w:hint="default" w:ascii="Times New Roman" w:hAnsi="Times New Roman" w:eastAsia="宋体" w:cs="Times New Roman"/>
      <w:lang w:val="en-US" w:eastAsia="zh-CN" w:bidi="ar-SA"/>
    </w:rPr>
  </w:style>
  <w:style w:type="paragraph" w:styleId="1049" w:customStyle="1">
    <w:name w:val="标题 512"/>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50" w:customStyle="1">
    <w:name w:val="标题 612"/>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1" w:customStyle="1">
    <w:name w:val="标题 712"/>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2" w:customStyle="1">
    <w:name w:val="标题 812"/>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3" w:customStyle="1">
    <w:name w:val="标题 912"/>
    <w:basedOn w:val="762"/>
    <w:next w:val="762"/>
    <w:uiPriority w:val="0"/>
    <w:qFormat/>
    <w:pPr>
      <w:jc w:val="center"/>
      <w:keepNext/>
      <w:spacing w:line="600" w:lineRule="exact"/>
      <w:outlineLvl w:val="8"/>
    </w:pPr>
    <w:rPr>
      <w:rFonts w:ascii="仿宋_GB2312" w:eastAsia="仿宋_GB2312"/>
      <w:sz w:val="32"/>
    </w:rPr>
  </w:style>
  <w:style w:type="character" w:styleId="1054" w:customStyle="1">
    <w:name w:val="默认段落字体1"/>
    <w:uiPriority w:val="1"/>
    <w:unhideWhenUsed/>
    <w:qFormat/>
  </w:style>
  <w:style w:type="table" w:styleId="1055" w:customStyle="1">
    <w:name w:val="普通表格1"/>
    <w:uiPriority w:val="0"/>
    <w:semiHidden/>
    <w:qFormat/>
    <w:tblPr>
      <w:tblCellMar>
        <w:left w:w="0" w:type="dxa"/>
        <w:top w:w="0" w:type="dxa"/>
        <w:right w:w="0" w:type="dxa"/>
        <w:bottom w:w="0" w:type="dxa"/>
      </w:tblCellMar>
    </w:tblPr>
  </w:style>
  <w:style w:type="paragraph" w:styleId="1056" w:customStyle="1">
    <w:name w:val="列表项目符号 41"/>
    <w:basedOn w:val="762"/>
    <w:uiPriority w:val="0"/>
    <w:qFormat/>
    <w:pPr>
      <w:ind w:left="360" w:hanging="360"/>
      <w:spacing w:line="380" w:lineRule="exact"/>
      <w:tabs>
        <w:tab w:val="left" w:pos="360" w:leader="none"/>
      </w:tabs>
    </w:pPr>
    <w:rPr>
      <w:sz w:val="28"/>
    </w:rPr>
  </w:style>
  <w:style w:type="paragraph" w:styleId="1057" w:customStyle="1">
    <w:name w:val="索引 81"/>
    <w:basedOn w:val="762"/>
    <w:next w:val="762"/>
    <w:uiPriority w:val="0"/>
    <w:qFormat/>
    <w:pPr>
      <w:ind w:left="1400"/>
    </w:pPr>
  </w:style>
  <w:style w:type="paragraph" w:styleId="1058" w:customStyle="1">
    <w:name w:val="列表编号1"/>
    <w:basedOn w:val="762"/>
    <w:uiPriority w:val="0"/>
    <w:qFormat/>
    <w:pPr>
      <w:spacing w:line="360" w:lineRule="auto"/>
      <w:tabs>
        <w:tab w:val="left" w:pos="0" w:leader="none"/>
        <w:tab w:val="left" w:pos="840" w:leader="none"/>
      </w:tabs>
    </w:pPr>
  </w:style>
  <w:style w:type="paragraph" w:styleId="1059" w:customStyle="1">
    <w:name w:val="正文缩进11"/>
    <w:basedOn w:val="762"/>
    <w:uiPriority w:val="0"/>
    <w:qFormat/>
    <w:pPr>
      <w:ind w:firstLine="420"/>
    </w:pPr>
    <w:rPr>
      <w:rFonts w:ascii="宋体"/>
      <w:color w:val="000000"/>
      <w:sz w:val="24"/>
      <w:szCs w:val="20"/>
    </w:rPr>
  </w:style>
  <w:style w:type="paragraph" w:styleId="1060" w:customStyle="1">
    <w:name w:val="题注12"/>
    <w:basedOn w:val="762"/>
    <w:next w:val="762"/>
    <w:link w:val="1061"/>
    <w:uiPriority w:val="0"/>
    <w:qFormat/>
    <w:pPr>
      <w:spacing w:line="360" w:lineRule="auto"/>
      <w:tabs>
        <w:tab w:val="left" w:pos="0" w:leader="none"/>
      </w:tabs>
    </w:pPr>
    <w:rPr>
      <w:rFonts w:ascii="Arial" w:hAnsi="Arial" w:eastAsia="黑体"/>
      <w:sz w:val="20"/>
      <w:szCs w:val="20"/>
    </w:rPr>
  </w:style>
  <w:style w:type="character" w:styleId="1061" w:customStyle="1">
    <w:name w:val="题注 字符"/>
    <w:link w:val="1060"/>
    <w:uiPriority w:val="0"/>
    <w:qFormat/>
    <w:rPr>
      <w:rFonts w:ascii="Arial" w:hAnsi="Arial" w:eastAsia="黑体" w:cs="Arial"/>
    </w:rPr>
  </w:style>
  <w:style w:type="paragraph" w:styleId="1062" w:customStyle="1">
    <w:name w:val="索引 51"/>
    <w:basedOn w:val="762"/>
    <w:next w:val="762"/>
    <w:uiPriority w:val="0"/>
    <w:qFormat/>
    <w:pPr>
      <w:ind w:left="800"/>
    </w:pPr>
  </w:style>
  <w:style w:type="paragraph" w:styleId="1063" w:customStyle="1">
    <w:name w:val="列表项目符号1"/>
    <w:basedOn w:val="762"/>
    <w:uiPriority w:val="0"/>
    <w:qFormat/>
    <w:pPr>
      <w:ind w:left="962" w:hanging="480"/>
      <w:spacing w:line="360" w:lineRule="auto"/>
      <w:tabs>
        <w:tab w:val="left" w:pos="840" w:leader="none"/>
      </w:tabs>
    </w:pPr>
    <w:rPr>
      <w:sz w:val="24"/>
    </w:rPr>
  </w:style>
  <w:style w:type="paragraph" w:styleId="1064" w:customStyle="1">
    <w:name w:val="文档结构图1"/>
    <w:basedOn w:val="762"/>
    <w:uiPriority w:val="0"/>
    <w:qFormat/>
    <w:pPr>
      <w:shd w:val="clear" w:color="auto" w:fill="000080"/>
    </w:pPr>
  </w:style>
  <w:style w:type="paragraph" w:styleId="1065" w:customStyle="1">
    <w:name w:val="批注文字1"/>
    <w:basedOn w:val="762"/>
    <w:link w:val="1066"/>
    <w:uiPriority w:val="99"/>
    <w:qFormat/>
    <w:pPr>
      <w:jc w:val="left"/>
    </w:pPr>
    <w:rPr>
      <w:szCs w:val="20"/>
    </w:rPr>
  </w:style>
  <w:style w:type="character" w:styleId="1066" w:customStyle="1">
    <w:name w:val="批注文字 字符"/>
    <w:link w:val="1065"/>
    <w:uiPriority w:val="99"/>
    <w:qFormat/>
    <w:rPr>
      <w:rFonts w:ascii="Calibri" w:hAnsi="Calibri" w:eastAsia="宋体" w:cs="Times New Roman"/>
      <w:sz w:val="21"/>
    </w:rPr>
  </w:style>
  <w:style w:type="paragraph" w:styleId="1067" w:customStyle="1">
    <w:name w:val="索引 61"/>
    <w:basedOn w:val="762"/>
    <w:next w:val="762"/>
    <w:uiPriority w:val="0"/>
    <w:qFormat/>
    <w:pPr>
      <w:ind w:left="1000"/>
    </w:pPr>
  </w:style>
  <w:style w:type="paragraph" w:styleId="1068" w:customStyle="1">
    <w:name w:val="正文文本 31"/>
    <w:basedOn w:val="762"/>
    <w:uiPriority w:val="0"/>
    <w:qFormat/>
    <w:rPr>
      <w:color w:val="000000"/>
    </w:rPr>
  </w:style>
  <w:style w:type="paragraph" w:styleId="1069" w:customStyle="1">
    <w:name w:val="列表项目符号 31"/>
    <w:basedOn w:val="762"/>
    <w:uiPriority w:val="0"/>
    <w:qFormat/>
    <w:pPr>
      <w:ind w:left="1200" w:hanging="360"/>
      <w:spacing w:line="380" w:lineRule="exact"/>
      <w:tabs>
        <w:tab w:val="left" w:pos="1200" w:leader="none"/>
      </w:tabs>
    </w:pPr>
    <w:rPr>
      <w:sz w:val="28"/>
    </w:rPr>
  </w:style>
  <w:style w:type="paragraph" w:styleId="1070" w:customStyle="1">
    <w:name w:val="正文文本1"/>
    <w:basedOn w:val="762"/>
    <w:next w:val="762"/>
    <w:uiPriority w:val="0"/>
    <w:qFormat/>
    <w:pPr>
      <w:spacing w:line="60" w:lineRule="auto"/>
    </w:pPr>
    <w:rPr>
      <w:rFonts w:ascii="仿宋_GB2312" w:eastAsia="仿宋_GB2312"/>
      <w:sz w:val="32"/>
    </w:rPr>
  </w:style>
  <w:style w:type="paragraph" w:styleId="1071" w:customStyle="1">
    <w:name w:val="正文文本缩进1"/>
    <w:basedOn w:val="762"/>
    <w:uiPriority w:val="0"/>
    <w:qFormat/>
    <w:pPr>
      <w:ind w:firstLine="225"/>
    </w:pPr>
    <w:rPr>
      <w:rFonts w:ascii="仿宋_GB2312" w:eastAsia="仿宋_GB2312"/>
      <w:sz w:val="32"/>
    </w:rPr>
  </w:style>
  <w:style w:type="paragraph" w:styleId="1072" w:customStyle="1">
    <w:name w:val="文本块1"/>
    <w:basedOn w:val="762"/>
    <w:uiPriority w:val="0"/>
    <w:qFormat/>
    <w:pPr>
      <w:ind w:left="1548" w:right="12" w:hanging="2405"/>
      <w:spacing w:line="360" w:lineRule="exact"/>
    </w:pPr>
    <w:rPr>
      <w:rFonts w:ascii="宋体"/>
      <w:bCs/>
      <w:sz w:val="28"/>
    </w:rPr>
  </w:style>
  <w:style w:type="paragraph" w:styleId="1073" w:customStyle="1">
    <w:name w:val="列表项目符号 21"/>
    <w:basedOn w:val="762"/>
    <w:uiPriority w:val="0"/>
    <w:qFormat/>
    <w:pPr>
      <w:ind w:left="720" w:hanging="360"/>
      <w:spacing w:line="360" w:lineRule="auto"/>
      <w:tabs>
        <w:tab w:val="left" w:pos="720" w:leader="none"/>
      </w:tabs>
    </w:pPr>
    <w:rPr>
      <w:sz w:val="24"/>
    </w:rPr>
  </w:style>
  <w:style w:type="paragraph" w:styleId="1074" w:customStyle="1">
    <w:name w:val="HTML 地址1"/>
    <w:basedOn w:val="762"/>
    <w:uiPriority w:val="0"/>
    <w:qFormat/>
    <w:rPr>
      <w:i/>
      <w:iCs/>
    </w:rPr>
  </w:style>
  <w:style w:type="paragraph" w:styleId="1075" w:customStyle="1">
    <w:name w:val="索引 41"/>
    <w:basedOn w:val="762"/>
    <w:next w:val="762"/>
    <w:uiPriority w:val="0"/>
    <w:qFormat/>
    <w:pPr>
      <w:ind w:left="600"/>
    </w:pPr>
  </w:style>
  <w:style w:type="paragraph" w:styleId="1076" w:customStyle="1">
    <w:name w:val="纯文本11"/>
    <w:basedOn w:val="762"/>
    <w:link w:val="1077"/>
    <w:uiPriority w:val="0"/>
    <w:qFormat/>
    <w:rPr>
      <w:rFonts w:ascii="宋体"/>
      <w:szCs w:val="21"/>
    </w:rPr>
  </w:style>
  <w:style w:type="character" w:styleId="1077" w:customStyle="1">
    <w:name w:val="纯文本 字符"/>
    <w:link w:val="1076"/>
    <w:uiPriority w:val="0"/>
    <w:qFormat/>
    <w:rPr>
      <w:rFonts w:ascii="宋体" w:hAnsi="Calibri" w:eastAsia="宋体"/>
      <w:sz w:val="21"/>
      <w:szCs w:val="21"/>
      <w:lang w:val="en-US" w:eastAsia="zh-CN" w:bidi="ar-SA"/>
    </w:rPr>
  </w:style>
  <w:style w:type="paragraph" w:styleId="1078" w:customStyle="1">
    <w:name w:val="列表项目符号 51"/>
    <w:basedOn w:val="762"/>
    <w:uiPriority w:val="0"/>
    <w:qFormat/>
    <w:pPr>
      <w:ind w:left="720" w:hanging="360"/>
      <w:spacing w:line="380" w:lineRule="exact"/>
      <w:tabs>
        <w:tab w:val="left" w:pos="720" w:leader="none"/>
      </w:tabs>
    </w:pPr>
    <w:rPr>
      <w:sz w:val="28"/>
    </w:rPr>
  </w:style>
  <w:style w:type="paragraph" w:styleId="1079" w:customStyle="1">
    <w:name w:val="索引 31"/>
    <w:basedOn w:val="762"/>
    <w:next w:val="762"/>
    <w:uiPriority w:val="0"/>
    <w:qFormat/>
    <w:pPr>
      <w:ind w:left="400"/>
    </w:pPr>
  </w:style>
  <w:style w:type="paragraph" w:styleId="1080" w:customStyle="1">
    <w:name w:val="日期1"/>
    <w:basedOn w:val="762"/>
    <w:next w:val="762"/>
    <w:uiPriority w:val="0"/>
    <w:qFormat/>
    <w:pPr>
      <w:ind w:left="2500"/>
    </w:pPr>
  </w:style>
  <w:style w:type="paragraph" w:styleId="1081" w:customStyle="1">
    <w:name w:val="正文文本缩进 21"/>
    <w:basedOn w:val="762"/>
    <w:uiPriority w:val="0"/>
    <w:qFormat/>
    <w:pPr>
      <w:ind w:firstLine="225"/>
      <w:jc w:val="left"/>
      <w:spacing w:line="540" w:lineRule="exact"/>
    </w:pPr>
    <w:rPr>
      <w:rFonts w:ascii="仿宋_GB2312" w:eastAsia="仿宋_GB2312"/>
      <w:sz w:val="32"/>
    </w:rPr>
  </w:style>
  <w:style w:type="paragraph" w:styleId="1082" w:customStyle="1">
    <w:name w:val="尾注文本1"/>
    <w:basedOn w:val="762"/>
    <w:uiPriority w:val="0"/>
    <w:qFormat/>
    <w:pPr>
      <w:jc w:val="left"/>
      <w:widowControl/>
    </w:pPr>
    <w:rPr>
      <w:rFonts w:ascii="宋体"/>
      <w:bCs/>
      <w:szCs w:val="21"/>
    </w:rPr>
  </w:style>
  <w:style w:type="paragraph" w:styleId="1083" w:customStyle="1">
    <w:name w:val="批注框文本1"/>
    <w:basedOn w:val="762"/>
    <w:uiPriority w:val="0"/>
    <w:qFormat/>
    <w:rPr>
      <w:sz w:val="18"/>
      <w:szCs w:val="20"/>
    </w:rPr>
  </w:style>
  <w:style w:type="paragraph" w:styleId="1084" w:customStyle="1">
    <w:name w:val="页脚12"/>
    <w:basedOn w:val="762"/>
    <w:uiPriority w:val="0"/>
    <w:qFormat/>
    <w:pPr>
      <w:jc w:val="left"/>
      <w:tabs>
        <w:tab w:val="center" w:pos="4153" w:leader="none"/>
        <w:tab w:val="right" w:pos="8306" w:leader="none"/>
      </w:tabs>
    </w:pPr>
    <w:rPr>
      <w:sz w:val="18"/>
      <w:szCs w:val="18"/>
    </w:rPr>
  </w:style>
  <w:style w:type="paragraph" w:styleId="1085" w:customStyle="1">
    <w:name w:val="页眉12"/>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1086" w:customStyle="1">
    <w:name w:val="索引标题1"/>
    <w:basedOn w:val="762"/>
    <w:next w:val="1087"/>
    <w:uiPriority w:val="0"/>
    <w:qFormat/>
  </w:style>
  <w:style w:type="paragraph" w:styleId="1087" w:customStyle="1">
    <w:name w:val="索引 111"/>
    <w:basedOn w:val="762"/>
    <w:next w:val="762"/>
    <w:uiPriority w:val="0"/>
    <w:qFormat/>
  </w:style>
  <w:style w:type="paragraph" w:styleId="1088" w:customStyle="1">
    <w:name w:val="脚注文本1"/>
    <w:basedOn w:val="762"/>
    <w:uiPriority w:val="0"/>
    <w:qFormat/>
    <w:pPr>
      <w:jc w:val="left"/>
    </w:pPr>
    <w:rPr>
      <w:rFonts w:ascii="宋体"/>
      <w:bCs/>
      <w:sz w:val="18"/>
      <w:szCs w:val="18"/>
    </w:rPr>
  </w:style>
  <w:style w:type="paragraph" w:styleId="1089" w:customStyle="1">
    <w:name w:val="正文文本缩进 31"/>
    <w:basedOn w:val="762"/>
    <w:uiPriority w:val="0"/>
    <w:qFormat/>
    <w:pPr>
      <w:ind w:firstLine="213"/>
    </w:pPr>
    <w:rPr>
      <w:rFonts w:ascii="仿宋_GB2312" w:eastAsia="仿宋_GB2312"/>
      <w:sz w:val="30"/>
    </w:rPr>
  </w:style>
  <w:style w:type="paragraph" w:styleId="1090" w:customStyle="1">
    <w:name w:val="索引 71"/>
    <w:basedOn w:val="762"/>
    <w:next w:val="762"/>
    <w:uiPriority w:val="0"/>
    <w:qFormat/>
    <w:pPr>
      <w:ind w:left="1200"/>
    </w:pPr>
  </w:style>
  <w:style w:type="paragraph" w:styleId="1091" w:customStyle="1">
    <w:name w:val="索引 91"/>
    <w:basedOn w:val="762"/>
    <w:next w:val="762"/>
    <w:uiPriority w:val="0"/>
    <w:qFormat/>
    <w:pPr>
      <w:ind w:left="1600"/>
    </w:pPr>
  </w:style>
  <w:style w:type="paragraph" w:styleId="1092" w:customStyle="1">
    <w:name w:val="图表目录11"/>
    <w:basedOn w:val="762"/>
    <w:next w:val="762"/>
    <w:uiPriority w:val="0"/>
    <w:qFormat/>
    <w:pPr>
      <w:ind w:left="400" w:hanging="200"/>
      <w:jc w:val="left"/>
      <w:widowControl/>
    </w:pPr>
    <w:rPr>
      <w:rFonts w:ascii="宋体"/>
      <w:bCs/>
      <w:szCs w:val="21"/>
    </w:rPr>
  </w:style>
  <w:style w:type="paragraph" w:styleId="1093" w:customStyle="1">
    <w:name w:val="正文文本 21"/>
    <w:basedOn w:val="762"/>
    <w:uiPriority w:val="0"/>
    <w:qFormat/>
    <w:pPr>
      <w:spacing w:line="560" w:lineRule="exact"/>
    </w:pPr>
    <w:rPr>
      <w:rFonts w:ascii="仿宋_GB2312" w:eastAsia="仿宋_GB2312"/>
      <w:sz w:val="28"/>
      <w:szCs w:val="30"/>
    </w:rPr>
  </w:style>
  <w:style w:type="paragraph" w:styleId="1094" w:customStyle="1">
    <w:name w:val="列表接续 21"/>
    <w:basedOn w:val="762"/>
    <w:uiPriority w:val="0"/>
    <w:qFormat/>
    <w:pPr>
      <w:ind w:left="840"/>
      <w:spacing w:after="120"/>
    </w:pPr>
  </w:style>
  <w:style w:type="paragraph" w:styleId="1095"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6" w:customStyle="1">
    <w:name w:val="普通(网站)1"/>
    <w:basedOn w:val="762"/>
    <w:uiPriority w:val="0"/>
    <w:qFormat/>
    <w:pPr>
      <w:jc w:val="left"/>
      <w:spacing w:before="100" w:beforeAutospacing="1" w:after="100" w:afterAutospacing="1"/>
      <w:widowControl/>
    </w:pPr>
    <w:rPr>
      <w:rFonts w:ascii="宋体"/>
      <w:sz w:val="24"/>
      <w:szCs w:val="20"/>
    </w:rPr>
  </w:style>
  <w:style w:type="paragraph" w:styleId="1097" w:customStyle="1">
    <w:name w:val="索引 21"/>
    <w:basedOn w:val="762"/>
    <w:next w:val="762"/>
    <w:uiPriority w:val="0"/>
    <w:qFormat/>
    <w:pPr>
      <w:ind w:left="200"/>
    </w:pPr>
  </w:style>
  <w:style w:type="paragraph" w:styleId="1098" w:customStyle="1">
    <w:name w:val="标题1"/>
    <w:basedOn w:val="762"/>
    <w:uiPriority w:val="0"/>
    <w:qFormat/>
    <w:pPr>
      <w:jc w:val="center"/>
      <w:spacing w:before="240" w:after="60"/>
      <w:outlineLvl w:val="0"/>
    </w:pPr>
    <w:rPr>
      <w:rFonts w:ascii="Cambria" w:hAnsi="Cambria"/>
      <w:b/>
      <w:bCs/>
      <w:sz w:val="32"/>
      <w:szCs w:val="32"/>
    </w:rPr>
  </w:style>
  <w:style w:type="paragraph" w:styleId="1099" w:customStyle="1">
    <w:name w:val="批注主题1"/>
    <w:basedOn w:val="1065"/>
    <w:next w:val="1065"/>
    <w:uiPriority w:val="0"/>
    <w:qFormat/>
    <w:rPr>
      <w:b/>
    </w:rPr>
  </w:style>
  <w:style w:type="paragraph" w:styleId="1100" w:customStyle="1">
    <w:name w:val="正文文本首行缩进1"/>
    <w:basedOn w:val="1070"/>
    <w:uiPriority w:val="0"/>
    <w:qFormat/>
    <w:pPr>
      <w:ind w:firstLine="100"/>
      <w:spacing w:after="120" w:line="240" w:lineRule="auto"/>
    </w:pPr>
    <w:rPr>
      <w:rFonts w:ascii="Times New Roman" w:hAnsi="Times New Roman" w:eastAsia="宋体"/>
      <w:sz w:val="21"/>
    </w:rPr>
  </w:style>
  <w:style w:type="paragraph" w:styleId="1101" w:customStyle="1">
    <w:name w:val="正文文本首行缩进 211"/>
    <w:basedOn w:val="901"/>
    <w:link w:val="1102"/>
    <w:uiPriority w:val="0"/>
    <w:qFormat/>
    <w:pPr>
      <w:ind w:left="200" w:firstLine="200"/>
    </w:pPr>
    <w:rPr>
      <w:rFonts w:ascii="Times New Roman" w:hAnsi="Times New Roman"/>
      <w:sz w:val="24"/>
      <w:szCs w:val="24"/>
    </w:rPr>
  </w:style>
  <w:style w:type="character" w:styleId="1102" w:customStyle="1">
    <w:name w:val="正文文本首行缩进 2 字符"/>
    <w:link w:val="1101"/>
    <w:uiPriority w:val="0"/>
    <w:qFormat/>
    <w:rPr>
      <w:rFonts w:eastAsia="仿宋_GB2312"/>
      <w:sz w:val="24"/>
      <w:szCs w:val="24"/>
      <w:lang w:bidi="ar-SA"/>
    </w:rPr>
  </w:style>
  <w:style w:type="table" w:styleId="1103" w:customStyle="1">
    <w:name w:val="网格型1"/>
    <w:basedOn w:val="1055"/>
    <w:uiPriority w:val="0"/>
    <w:qFormat/>
    <w:tblPr>
      <w:tblCellMar>
        <w:left w:w="0" w:type="dxa"/>
        <w:top w:w="0" w:type="dxa"/>
        <w:right w:w="0" w:type="dxa"/>
        <w:bottom w:w="0" w:type="dxa"/>
      </w:tblCellMar>
    </w:tblPr>
  </w:style>
  <w:style w:type="character" w:styleId="1104" w:customStyle="1">
    <w:name w:val="要点1"/>
    <w:uiPriority w:val="0"/>
    <w:qFormat/>
    <w:rPr>
      <w:b/>
    </w:rPr>
  </w:style>
  <w:style w:type="character" w:styleId="1105" w:customStyle="1">
    <w:name w:val="尾注引用1"/>
    <w:uiPriority w:val="0"/>
    <w:qFormat/>
    <w:rPr>
      <w:vertAlign w:val="superscript"/>
    </w:rPr>
  </w:style>
  <w:style w:type="character" w:styleId="1106" w:customStyle="1">
    <w:name w:val="页码1"/>
    <w:uiPriority w:val="0"/>
    <w:qFormat/>
  </w:style>
  <w:style w:type="character" w:styleId="1107" w:customStyle="1">
    <w:name w:val="访问过的超链接1"/>
    <w:uiPriority w:val="0"/>
    <w:qFormat/>
    <w:rPr>
      <w:color w:val="800080"/>
      <w:u w:val="single"/>
    </w:rPr>
  </w:style>
  <w:style w:type="character" w:styleId="1108" w:customStyle="1">
    <w:name w:val="强调1"/>
    <w:uiPriority w:val="0"/>
    <w:qFormat/>
    <w:rPr>
      <w:color w:val="cc0033"/>
    </w:rPr>
  </w:style>
  <w:style w:type="character" w:styleId="1109" w:customStyle="1">
    <w:name w:val="HTML 打字机1"/>
    <w:uiPriority w:val="0"/>
    <w:qFormat/>
    <w:rPr>
      <w:rFonts w:ascii="宋体" w:eastAsia="宋体" w:cs="宋体"/>
      <w:sz w:val="24"/>
      <w:szCs w:val="24"/>
      <w:lang w:bidi="ar-SA"/>
    </w:rPr>
  </w:style>
  <w:style w:type="character" w:styleId="1110" w:customStyle="1">
    <w:name w:val="超链接1"/>
    <w:uiPriority w:val="99"/>
    <w:qFormat/>
    <w:rPr>
      <w:color w:val="0000ff"/>
      <w:u w:val="single"/>
    </w:rPr>
  </w:style>
  <w:style w:type="character" w:styleId="1111" w:customStyle="1">
    <w:name w:val="批注引用1"/>
    <w:uiPriority w:val="0"/>
    <w:qFormat/>
    <w:rPr>
      <w:sz w:val="21"/>
    </w:rPr>
  </w:style>
  <w:style w:type="character" w:styleId="1112" w:customStyle="1">
    <w:name w:val="脚注引用1"/>
    <w:uiPriority w:val="0"/>
    <w:qFormat/>
    <w:rPr>
      <w:vertAlign w:val="superscript"/>
    </w:rPr>
  </w:style>
  <w:style w:type="paragraph" w:styleId="1113" w:customStyle="1">
    <w:name w:val="正文（标记）"/>
    <w:basedOn w:val="762"/>
    <w:link w:val="1114"/>
    <w:uiPriority w:val="0"/>
    <w:qFormat/>
    <w:pPr>
      <w:spacing w:before="50" w:after="50"/>
      <w:tabs>
        <w:tab w:val="left" w:pos="0" w:leader="none"/>
        <w:tab w:val="left" w:pos="840" w:leader="none"/>
      </w:tabs>
    </w:pPr>
    <w:rPr>
      <w:rFonts w:ascii="Times New Roman" w:hAnsi="Times New Roman"/>
      <w:sz w:val="24"/>
      <w:szCs w:val="24"/>
    </w:rPr>
  </w:style>
  <w:style w:type="character" w:styleId="1114" w:customStyle="1">
    <w:name w:val="正文（标记） Char2"/>
    <w:link w:val="1113"/>
    <w:uiPriority w:val="0"/>
    <w:qFormat/>
    <w:rPr>
      <w:sz w:val="24"/>
      <w:szCs w:val="24"/>
    </w:rPr>
  </w:style>
  <w:style w:type="character" w:styleId="1115" w:customStyle="1">
    <w:name w:val="Char Char2"/>
    <w:uiPriority w:val="0"/>
    <w:qFormat/>
    <w:rPr>
      <w:sz w:val="18"/>
      <w:szCs w:val="18"/>
    </w:rPr>
  </w:style>
  <w:style w:type="character" w:styleId="1116" w:customStyle="1">
    <w:name w:val="maywed421"/>
    <w:uiPriority w:val="0"/>
    <w:qFormat/>
    <w:rPr>
      <w:color w:val="366fb6"/>
      <w:u w:val="none"/>
    </w:rPr>
  </w:style>
  <w:style w:type="paragraph" w:styleId="111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19" w:customStyle="1">
    <w:name w:val="Comment Text Char"/>
    <w:uiPriority w:val="0"/>
    <w:qFormat/>
    <w:rPr>
      <w:rFonts w:cs="Times New Roman"/>
      <w:sz w:val="21"/>
      <w:szCs w:val="21"/>
      <w:lang w:bidi="ar-SA"/>
    </w:rPr>
  </w:style>
  <w:style w:type="character" w:styleId="1120" w:customStyle="1">
    <w:name w:val="Footer Char"/>
    <w:uiPriority w:val="0"/>
    <w:qFormat/>
    <w:rPr>
      <w:rFonts w:eastAsia="宋体"/>
      <w:sz w:val="18"/>
      <w:lang w:val="en-US" w:eastAsia="zh-CN"/>
    </w:rPr>
  </w:style>
  <w:style w:type="character" w:styleId="1121" w:customStyle="1">
    <w:name w:val="ca-41"/>
    <w:uiPriority w:val="0"/>
    <w:qFormat/>
    <w:rPr>
      <w:rFonts w:ascii="宋体" w:eastAsia="宋体"/>
      <w:b/>
      <w:bCs/>
      <w:color w:val="000000"/>
      <w:spacing w:val="-20"/>
      <w:sz w:val="21"/>
      <w:szCs w:val="21"/>
    </w:rPr>
  </w:style>
  <w:style w:type="character" w:styleId="1122" w:customStyle="1">
    <w:name w:val="ca-1"/>
    <w:uiPriority w:val="0"/>
    <w:qFormat/>
  </w:style>
  <w:style w:type="character" w:styleId="1123" w:customStyle="1">
    <w:name w:val="Plain Text Char"/>
    <w:uiPriority w:val="0"/>
    <w:qFormat/>
    <w:rPr>
      <w:rFonts w:ascii="宋体" w:eastAsia="宋体"/>
      <w:sz w:val="21"/>
      <w:lang w:val="en-US" w:eastAsia="zh-CN"/>
    </w:rPr>
  </w:style>
  <w:style w:type="character" w:styleId="1124" w:customStyle="1">
    <w:name w:val="Header Char"/>
    <w:uiPriority w:val="0"/>
    <w:qFormat/>
    <w:rPr>
      <w:rFonts w:eastAsia="宋体"/>
      <w:sz w:val="18"/>
      <w:lang w:val="en-US" w:eastAsia="zh-CN"/>
    </w:rPr>
  </w:style>
  <w:style w:type="character" w:styleId="1125" w:customStyle="1">
    <w:name w:val="marklong"/>
    <w:uiPriority w:val="0"/>
    <w:qFormat/>
  </w:style>
  <w:style w:type="character" w:styleId="1126" w:customStyle="1">
    <w:name w:val="普通文字1 Char"/>
    <w:uiPriority w:val="0"/>
    <w:qFormat/>
    <w:rPr>
      <w:rFonts w:ascii="宋体" w:eastAsia="宋体" w:cs="Courier New"/>
      <w:sz w:val="21"/>
      <w:szCs w:val="21"/>
      <w:lang w:val="en-US" w:eastAsia="zh-CN" w:bidi="ar-SA"/>
    </w:rPr>
  </w:style>
  <w:style w:type="character" w:styleId="1127" w:customStyle="1">
    <w:name w:val="ca-21"/>
    <w:uiPriority w:val="0"/>
    <w:qFormat/>
    <w:rPr>
      <w:rFonts w:ascii="宋体" w:eastAsia="宋体"/>
      <w:sz w:val="21"/>
    </w:rPr>
  </w:style>
  <w:style w:type="paragraph" w:styleId="1128" w:customStyle="1">
    <w:name w:val="正文（缩进）"/>
    <w:basedOn w:val="762"/>
    <w:uiPriority w:val="0"/>
    <w:qFormat/>
    <w:pPr>
      <w:ind w:firstLine="200"/>
      <w:spacing w:before="50" w:after="50" w:line="360" w:lineRule="auto"/>
    </w:pPr>
    <w:rPr>
      <w:sz w:val="24"/>
    </w:rPr>
  </w:style>
  <w:style w:type="character" w:styleId="1129" w:customStyle="1">
    <w:name w:val="Heading 3 Char"/>
    <w:uiPriority w:val="0"/>
    <w:qFormat/>
    <w:rPr>
      <w:rFonts w:cs="Times New Roman"/>
      <w:b/>
      <w:bCs/>
      <w:sz w:val="32"/>
      <w:szCs w:val="32"/>
      <w:lang w:bidi="ar-SA"/>
    </w:rPr>
  </w:style>
  <w:style w:type="character" w:styleId="1130" w:customStyle="1">
    <w:name w:val="z12 style23"/>
    <w:uiPriority w:val="0"/>
    <w:qFormat/>
  </w:style>
  <w:style w:type="paragraph" w:styleId="1131" w:customStyle="1">
    <w:name w:val="Indent Normal"/>
    <w:basedOn w:val="762"/>
    <w:uiPriority w:val="0"/>
    <w:qFormat/>
    <w:pPr>
      <w:ind w:firstLine="150"/>
    </w:pPr>
    <w:rPr>
      <w:sz w:val="24"/>
      <w:szCs w:val="20"/>
    </w:rPr>
  </w:style>
  <w:style w:type="character" w:styleId="1132" w:customStyle="1">
    <w:name w:val="Char Char21"/>
    <w:uiPriority w:val="0"/>
    <w:qFormat/>
    <w:rPr>
      <w:sz w:val="18"/>
      <w:szCs w:val="18"/>
    </w:rPr>
  </w:style>
  <w:style w:type="character" w:styleId="1133" w:customStyle="1">
    <w:name w:val="ca-31"/>
    <w:uiPriority w:val="0"/>
    <w:qFormat/>
    <w:rPr>
      <w:rFonts w:ascii="宋体" w:eastAsia="宋体"/>
      <w:color w:val="000000"/>
      <w:sz w:val="21"/>
      <w:szCs w:val="21"/>
    </w:rPr>
  </w:style>
  <w:style w:type="character" w:styleId="1134" w:customStyle="1">
    <w:name w:val="apple-converted-space"/>
    <w:uiPriority w:val="0"/>
    <w:qFormat/>
  </w:style>
  <w:style w:type="character" w:styleId="1135" w:customStyle="1">
    <w:name w:val="Char Char1"/>
    <w:uiPriority w:val="0"/>
    <w:qFormat/>
    <w:rPr>
      <w:rFonts w:ascii="宋体" w:eastAsia="宋体"/>
      <w:sz w:val="21"/>
      <w:lang w:val="en-US" w:eastAsia="zh-CN"/>
    </w:rPr>
  </w:style>
  <w:style w:type="character" w:styleId="1136" w:customStyle="1">
    <w:name w:val="font21"/>
    <w:uiPriority w:val="0"/>
    <w:qFormat/>
    <w:rPr>
      <w:rFonts w:ascii="Times New Roman" w:hAnsi="Times New Roman"/>
      <w:color w:val="000000"/>
      <w:sz w:val="20"/>
      <w:u w:val="none"/>
    </w:rPr>
  </w:style>
  <w:style w:type="character" w:styleId="1137" w:customStyle="1">
    <w:name w:val="ca-01"/>
    <w:uiPriority w:val="0"/>
    <w:qFormat/>
    <w:rPr>
      <w:rFonts w:ascii="宋体" w:eastAsia="宋体"/>
      <w:b/>
      <w:bCs/>
      <w:spacing w:val="-20"/>
      <w:sz w:val="24"/>
      <w:szCs w:val="24"/>
    </w:rPr>
  </w:style>
  <w:style w:type="character" w:styleId="1138" w:customStyle="1">
    <w:name w:val="Char Char23"/>
    <w:uiPriority w:val="0"/>
    <w:qFormat/>
    <w:rPr>
      <w:sz w:val="24"/>
      <w:szCs w:val="21"/>
      <w:lang w:bidi="ar-SA"/>
    </w:rPr>
  </w:style>
  <w:style w:type="character" w:styleId="1139" w:customStyle="1">
    <w:name w:val="Char Char"/>
    <w:uiPriority w:val="0"/>
    <w:qFormat/>
    <w:rPr>
      <w:rFonts w:eastAsia="宋体"/>
      <w:sz w:val="18"/>
      <w:lang w:val="en-US" w:eastAsia="zh-CN"/>
    </w:rPr>
  </w:style>
  <w:style w:type="character" w:styleId="1140" w:customStyle="1">
    <w:name w:val="Char Char3"/>
    <w:uiPriority w:val="0"/>
    <w:qFormat/>
    <w:rPr>
      <w:rFonts w:ascii="宋体" w:eastAsia="宋体"/>
      <w:sz w:val="18"/>
      <w:szCs w:val="18"/>
      <w:lang w:val="en-US" w:eastAsia="zh-CN" w:bidi="ar-SA"/>
    </w:rPr>
  </w:style>
  <w:style w:type="paragraph" w:styleId="114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2" w:customStyle="1">
    <w:name w:val="Heading 4 Char"/>
    <w:uiPriority w:val="0"/>
    <w:qFormat/>
    <w:rPr>
      <w:rFonts w:ascii="Cambria" w:hAnsi="Cambria" w:eastAsia="宋体" w:cs="Cambria"/>
      <w:b/>
      <w:bCs/>
      <w:sz w:val="28"/>
      <w:szCs w:val="28"/>
      <w:lang w:bidi="ar-SA"/>
    </w:rPr>
  </w:style>
  <w:style w:type="character" w:styleId="1143" w:customStyle="1">
    <w:name w:val="Header Char1"/>
    <w:uiPriority w:val="0"/>
    <w:qFormat/>
    <w:rPr>
      <w:rFonts w:cs="Times New Roman"/>
      <w:sz w:val="18"/>
      <w:szCs w:val="18"/>
      <w:lang w:bidi="ar-SA"/>
    </w:rPr>
  </w:style>
  <w:style w:type="character" w:styleId="1144" w:customStyle="1">
    <w:name w:val="Footer Char1"/>
    <w:uiPriority w:val="0"/>
    <w:qFormat/>
    <w:rPr>
      <w:rFonts w:cs="Times New Roman"/>
      <w:sz w:val="18"/>
      <w:szCs w:val="18"/>
      <w:lang w:bidi="ar-SA"/>
    </w:rPr>
  </w:style>
  <w:style w:type="character" w:styleId="1145" w:customStyle="1">
    <w:name w:val="wj1"/>
    <w:uiPriority w:val="0"/>
    <w:qFormat/>
    <w:rPr>
      <w:color w:val="000000"/>
      <w:sz w:val="18"/>
      <w:szCs w:val="18"/>
      <w:u w:val="none"/>
    </w:rPr>
  </w:style>
  <w:style w:type="character" w:styleId="1146" w:customStyle="1">
    <w:name w:val="ca-11"/>
    <w:uiPriority w:val="0"/>
    <w:qFormat/>
    <w:rPr>
      <w:rFonts w:ascii="宋体" w:eastAsia="宋体"/>
      <w:b/>
      <w:bCs/>
      <w:color w:val="000000"/>
      <w:spacing w:val="-20"/>
      <w:sz w:val="28"/>
      <w:szCs w:val="28"/>
    </w:rPr>
  </w:style>
  <w:style w:type="paragraph" w:styleId="114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8" w:customStyle="1">
    <w:name w:val="Plain Text Char1"/>
    <w:uiPriority w:val="0"/>
    <w:qFormat/>
    <w:rPr>
      <w:rFonts w:ascii="宋体" w:eastAsia="宋体"/>
      <w:sz w:val="21"/>
      <w:szCs w:val="21"/>
      <w:lang w:val="en-US" w:eastAsia="zh-CN" w:bidi="ar-SA"/>
    </w:rPr>
  </w:style>
  <w:style w:type="character" w:styleId="1149" w:customStyle="1">
    <w:name w:val="段落 Char"/>
    <w:uiPriority w:val="0"/>
    <w:qFormat/>
    <w:rPr>
      <w:rFonts w:ascii="仿宋_GB2312" w:eastAsia="仿宋_GB2312"/>
      <w:sz w:val="24"/>
      <w:szCs w:val="24"/>
      <w:lang w:val="en-US" w:eastAsia="zh-CN" w:bidi="ar-SA"/>
    </w:rPr>
  </w:style>
  <w:style w:type="character" w:styleId="1150" w:customStyle="1">
    <w:name w:val="Heading 2 Char"/>
    <w:uiPriority w:val="0"/>
    <w:qFormat/>
    <w:rPr>
      <w:rFonts w:ascii="Arial" w:hAnsi="Arial" w:eastAsia="黑体"/>
      <w:b/>
      <w:bCs/>
      <w:sz w:val="32"/>
      <w:szCs w:val="32"/>
      <w:lang w:val="en-US" w:eastAsia="zh-CN" w:bidi="ar-SA"/>
    </w:rPr>
  </w:style>
  <w:style w:type="paragraph" w:styleId="115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2" w:customStyle="1">
    <w:name w:val="Char Char31"/>
    <w:uiPriority w:val="0"/>
    <w:qFormat/>
    <w:rPr>
      <w:rFonts w:ascii="Arial" w:hAnsi="Arial" w:eastAsia="黑体" w:cs="Times New Roman"/>
      <w:b/>
      <w:bCs/>
      <w:sz w:val="32"/>
      <w:szCs w:val="32"/>
      <w:lang w:val="en-US" w:eastAsia="zh-CN" w:bidi="ar-SA"/>
    </w:rPr>
  </w:style>
  <w:style w:type="paragraph" w:styleId="1153" w:customStyle="1">
    <w:name w:val="正文（黑体）"/>
    <w:basedOn w:val="762"/>
    <w:next w:val="762"/>
    <w:uiPriority w:val="0"/>
    <w:qFormat/>
    <w:pPr>
      <w:ind w:firstLine="200"/>
      <w:spacing w:before="50" w:after="50" w:line="360" w:lineRule="auto"/>
    </w:pPr>
    <w:rPr>
      <w:rFonts w:ascii="黑体" w:eastAsia="黑体"/>
      <w:color w:val="000080"/>
      <w:sz w:val="24"/>
    </w:rPr>
  </w:style>
  <w:style w:type="character" w:styleId="1154" w:customStyle="1">
    <w:name w:val="ca-51"/>
    <w:uiPriority w:val="0"/>
    <w:qFormat/>
    <w:rPr>
      <w:rFonts w:ascii="楷体_GB2312" w:eastAsia="楷体_GB2312"/>
      <w:b/>
      <w:bCs/>
      <w:spacing w:val="-20"/>
      <w:sz w:val="24"/>
      <w:szCs w:val="24"/>
    </w:rPr>
  </w:style>
  <w:style w:type="paragraph" w:styleId="1155" w:customStyle="1">
    <w:name w:val="加点正文缩进"/>
    <w:basedOn w:val="762"/>
    <w:uiPriority w:val="0"/>
    <w:qFormat/>
    <w:pPr>
      <w:ind w:left="962" w:hanging="480"/>
      <w:spacing w:line="300" w:lineRule="auto"/>
      <w:tabs>
        <w:tab w:val="left" w:pos="840" w:leader="none"/>
      </w:tabs>
    </w:pPr>
    <w:rPr>
      <w:sz w:val="24"/>
    </w:rPr>
  </w:style>
  <w:style w:type="paragraph" w:styleId="1156" w:customStyle="1">
    <w:name w:val="默认段落字体 Para Char Char Char Char Char Char Char Char Char Char Char Char Char Char"/>
    <w:basedOn w:val="1064"/>
    <w:uiPriority w:val="0"/>
    <w:qFormat/>
    <w:rPr>
      <w:rFonts w:ascii="Tahoma" w:hAnsi="Tahoma"/>
      <w:sz w:val="24"/>
    </w:rPr>
  </w:style>
  <w:style w:type="paragraph" w:styleId="1157" w:customStyle="1">
    <w:name w:val="列表段落1"/>
    <w:basedOn w:val="762"/>
    <w:uiPriority w:val="0"/>
    <w:qFormat/>
    <w:pPr>
      <w:ind w:firstLine="200"/>
    </w:pPr>
  </w:style>
  <w:style w:type="paragraph" w:styleId="1158" w:customStyle="1">
    <w:name w:val="序号"/>
    <w:next w:val="762"/>
    <w:uiPriority w:val="0"/>
    <w:qFormat/>
    <w:pPr>
      <w:jc w:val="center"/>
    </w:pPr>
    <w:rPr>
      <w:rFonts w:hint="default" w:ascii="Times New Roman" w:hAnsi="Times New Roman" w:eastAsia="仿宋_GB2312" w:cs="Times New Roman"/>
      <w:bCs/>
      <w:sz w:val="21"/>
      <w:szCs w:val="44"/>
      <w:lang w:val="en-US" w:eastAsia="zh-CN" w:bidi="ar-SA"/>
    </w:rPr>
  </w:style>
  <w:style w:type="paragraph" w:styleId="1159" w:customStyle="1">
    <w:name w:val="Char"/>
    <w:basedOn w:val="762"/>
    <w:uiPriority w:val="0"/>
    <w:qFormat/>
    <w:pPr>
      <w:tabs>
        <w:tab w:val="left" w:pos="360" w:leader="none"/>
      </w:tabs>
    </w:pPr>
    <w:rPr>
      <w:rFonts w:ascii="仿宋_GB2312" w:eastAsia="仿宋_GB2312"/>
      <w:b/>
      <w:sz w:val="24"/>
    </w:rPr>
  </w:style>
  <w:style w:type="paragraph" w:styleId="1160"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Char Char Char"/>
    <w:basedOn w:val="762"/>
    <w:uiPriority w:val="0"/>
    <w:qFormat/>
    <w:rPr>
      <w:rFonts w:ascii="Tahoma" w:hAnsi="Tahoma"/>
      <w:sz w:val="24"/>
      <w:szCs w:val="20"/>
    </w:rPr>
  </w:style>
  <w:style w:type="paragraph" w:styleId="1163" w:customStyle="1">
    <w:name w:val="Char12"/>
    <w:basedOn w:val="762"/>
    <w:uiPriority w:val="0"/>
    <w:qFormat/>
    <w:pPr>
      <w:ind w:left="360" w:right="202" w:firstLine="360"/>
      <w:spacing w:line="480" w:lineRule="auto"/>
      <w:tabs>
        <w:tab w:val="left" w:pos="360" w:leader="none"/>
      </w:tabs>
    </w:pPr>
    <w:rPr>
      <w:sz w:val="24"/>
    </w:rPr>
  </w:style>
  <w:style w:type="paragraph" w:styleId="1164" w:customStyle="1">
    <w:name w:val="Char Char Char Char Char Char Char Char Char Char"/>
    <w:basedOn w:val="762"/>
    <w:uiPriority w:val="0"/>
    <w:qFormat/>
    <w:rPr>
      <w:rFonts w:ascii="Tahoma" w:hAnsi="Tahoma"/>
      <w:sz w:val="24"/>
      <w:szCs w:val="20"/>
    </w:rPr>
  </w:style>
  <w:style w:type="paragraph" w:styleId="1165" w:customStyle="1">
    <w:name w:val="正文段"/>
    <w:basedOn w:val="762"/>
    <w:uiPriority w:val="0"/>
    <w:qFormat/>
    <w:pPr>
      <w:ind w:firstLine="425"/>
      <w:spacing w:after="240" w:line="240" w:lineRule="atLeast"/>
      <w:widowControl/>
    </w:pPr>
    <w:rPr>
      <w:sz w:val="24"/>
      <w:szCs w:val="20"/>
    </w:rPr>
  </w:style>
  <w:style w:type="paragraph" w:styleId="116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7" w:customStyle="1">
    <w:name w:val="Char Char Char Char Char Char Char Char Char Char1"/>
    <w:basedOn w:val="762"/>
    <w:uiPriority w:val="0"/>
    <w:qFormat/>
    <w:rPr>
      <w:rFonts w:ascii="Tahoma" w:hAnsi="Tahoma" w:cs="Tahoma"/>
      <w:sz w:val="24"/>
    </w:rPr>
  </w:style>
  <w:style w:type="paragraph" w:styleId="1168"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169"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70"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71" w:customStyle="1">
    <w:name w:val="pa-0"/>
    <w:basedOn w:val="762"/>
    <w:uiPriority w:val="0"/>
    <w:qFormat/>
    <w:pPr>
      <w:ind w:firstLine="480"/>
      <w:spacing w:line="360" w:lineRule="atLeast"/>
      <w:widowControl/>
    </w:pPr>
    <w:rPr>
      <w:rFonts w:ascii="宋体" w:cs="宋体"/>
      <w:sz w:val="24"/>
    </w:rPr>
  </w:style>
  <w:style w:type="paragraph" w:styleId="1172" w:customStyle="1">
    <w:name w:val="Char111"/>
    <w:basedOn w:val="762"/>
    <w:uiPriority w:val="0"/>
    <w:qFormat/>
    <w:pPr>
      <w:jc w:val="left"/>
      <w:spacing w:after="160" w:line="240" w:lineRule="exact"/>
      <w:widowControl/>
    </w:pPr>
    <w:rPr>
      <w:rFonts w:ascii="Verdana" w:hAnsi="Verdana"/>
      <w:sz w:val="20"/>
      <w:szCs w:val="20"/>
      <w:lang w:eastAsia="en-US"/>
    </w:rPr>
  </w:style>
  <w:style w:type="paragraph" w:styleId="1173" w:customStyle="1">
    <w:name w:val="三级条标题"/>
    <w:basedOn w:val="1174"/>
    <w:next w:val="1166"/>
    <w:uiPriority w:val="0"/>
    <w:qFormat/>
    <w:pPr>
      <w:ind w:left="1050"/>
      <w:outlineLvl w:val="4"/>
    </w:pPr>
  </w:style>
  <w:style w:type="paragraph" w:styleId="1174" w:customStyle="1">
    <w:name w:val="二级条标题"/>
    <w:basedOn w:val="1175"/>
    <w:next w:val="1166"/>
    <w:uiPriority w:val="0"/>
    <w:qFormat/>
    <w:pPr>
      <w:ind w:left="360"/>
      <w:outlineLvl w:val="3"/>
    </w:pPr>
  </w:style>
  <w:style w:type="paragraph" w:styleId="1175" w:customStyle="1">
    <w:name w:val="一级条标题"/>
    <w:next w:val="1166"/>
    <w:uiPriority w:val="0"/>
    <w:qFormat/>
    <w:pPr>
      <w:outlineLvl w:val="2"/>
    </w:pPr>
    <w:rPr>
      <w:rFonts w:hint="default" w:ascii="Times New Roman" w:hAnsi="Times New Roman" w:eastAsia="黑体" w:cs="Times New Roman"/>
      <w:sz w:val="21"/>
      <w:lang w:val="en-US" w:eastAsia="zh-CN" w:bidi="ar-SA"/>
    </w:rPr>
  </w:style>
  <w:style w:type="paragraph" w:styleId="1176"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7" w:customStyle="1">
    <w:name w:val="表文1"/>
    <w:basedOn w:val="762"/>
    <w:uiPriority w:val="0"/>
    <w:qFormat/>
    <w:pPr>
      <w:ind w:firstLine="196"/>
      <w:spacing w:line="360" w:lineRule="auto"/>
      <w:widowControl/>
    </w:pPr>
    <w:rPr>
      <w:rFonts w:ascii="宋体"/>
      <w:sz w:val="24"/>
    </w:rPr>
  </w:style>
  <w:style w:type="paragraph" w:styleId="1178" w:customStyle="1">
    <w:name w:val="表内容"/>
    <w:basedOn w:val="1179"/>
    <w:uiPriority w:val="0"/>
    <w:qFormat/>
    <w:pPr>
      <w:ind w:left="0" w:firstLine="0"/>
      <w:spacing w:line="320" w:lineRule="exact"/>
    </w:pPr>
    <w:rPr>
      <w:sz w:val="20"/>
    </w:rPr>
  </w:style>
  <w:style w:type="paragraph" w:styleId="1179" w:customStyle="1">
    <w:name w:val="正文11"/>
    <w:basedOn w:val="762"/>
    <w:uiPriority w:val="0"/>
    <w:qFormat/>
    <w:pPr>
      <w:ind w:left="357" w:firstLine="420"/>
      <w:jc w:val="left"/>
      <w:spacing w:line="360" w:lineRule="auto"/>
      <w:widowControl/>
    </w:pPr>
    <w:rPr>
      <w:rFonts w:cs="Arial"/>
      <w:szCs w:val="20"/>
    </w:rPr>
  </w:style>
  <w:style w:type="paragraph" w:styleId="1180" w:customStyle="1">
    <w:name w:val="Char Char1 Char Char Char Char Char Char"/>
    <w:basedOn w:val="762"/>
    <w:uiPriority w:val="0"/>
    <w:qFormat/>
    <w:pPr>
      <w:jc w:val="center"/>
      <w:widowControl/>
    </w:pPr>
    <w:rPr>
      <w:szCs w:val="20"/>
    </w:rPr>
  </w:style>
  <w:style w:type="paragraph" w:styleId="1181"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普通正文"/>
    <w:basedOn w:val="762"/>
    <w:uiPriority w:val="0"/>
    <w:qFormat/>
    <w:pPr>
      <w:ind w:firstLine="425"/>
      <w:jc w:val="left"/>
    </w:pPr>
    <w:rPr>
      <w:rFonts w:ascii="宋体"/>
      <w:sz w:val="20"/>
      <w:szCs w:val="20"/>
    </w:rPr>
  </w:style>
  <w:style w:type="paragraph" w:styleId="11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4" w:customStyle="1">
    <w:name w:val="附图标题"/>
    <w:basedOn w:val="1060"/>
    <w:next w:val="1059"/>
    <w:uiPriority w:val="0"/>
    <w:qFormat/>
    <w:pPr>
      <w:ind w:left="780" w:hanging="480"/>
      <w:jc w:val="center"/>
      <w:spacing w:after="100"/>
      <w:tabs>
        <w:tab w:val="left" w:pos="780" w:leader="none"/>
      </w:tabs>
    </w:pPr>
    <w:rPr>
      <w:b/>
      <w:sz w:val="21"/>
    </w:rPr>
  </w:style>
  <w:style w:type="paragraph" w:styleId="1185"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6"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7"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88"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Char1"/>
    <w:basedOn w:val="762"/>
    <w:uiPriority w:val="0"/>
    <w:qFormat/>
    <w:pPr>
      <w:ind w:left="360" w:right="202" w:firstLine="360"/>
      <w:spacing w:line="480" w:lineRule="auto"/>
      <w:tabs>
        <w:tab w:val="left" w:pos="360" w:leader="none"/>
      </w:tabs>
    </w:pPr>
    <w:rPr>
      <w:sz w:val="24"/>
    </w:rPr>
  </w:style>
  <w:style w:type="paragraph" w:styleId="11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2" w:customStyle="1">
    <w:name w:val="pa-10"/>
    <w:basedOn w:val="762"/>
    <w:uiPriority w:val="0"/>
    <w:qFormat/>
    <w:pPr>
      <w:spacing w:line="240" w:lineRule="atLeast"/>
      <w:widowControl/>
    </w:pPr>
    <w:rPr>
      <w:rFonts w:ascii="宋体" w:cs="宋体"/>
      <w:sz w:val="24"/>
    </w:rPr>
  </w:style>
  <w:style w:type="paragraph" w:styleId="1193" w:customStyle="1">
    <w:name w:val="特点"/>
    <w:basedOn w:val="762"/>
    <w:next w:val="762"/>
    <w:uiPriority w:val="0"/>
    <w:qFormat/>
    <w:pPr>
      <w:jc w:val="center"/>
      <w:spacing w:line="360" w:lineRule="auto"/>
    </w:pPr>
    <w:rPr>
      <w:rFonts w:ascii="Arial" w:hAnsi="Arial"/>
      <w:sz w:val="24"/>
      <w:szCs w:val="20"/>
    </w:rPr>
  </w:style>
  <w:style w:type="paragraph" w:styleId="1194" w:customStyle="1">
    <w:name w:val="pa-4"/>
    <w:basedOn w:val="762"/>
    <w:uiPriority w:val="0"/>
    <w:qFormat/>
    <w:pPr>
      <w:jc w:val="center"/>
      <w:spacing w:line="280" w:lineRule="atLeast"/>
      <w:widowControl/>
    </w:pPr>
    <w:rPr>
      <w:rFonts w:ascii="宋体" w:cs="宋体"/>
      <w:sz w:val="24"/>
    </w:rPr>
  </w:style>
  <w:style w:type="paragraph" w:styleId="1195" w:customStyle="1">
    <w:name w:val="编号"/>
    <w:basedOn w:val="762"/>
    <w:next w:val="1141"/>
    <w:uiPriority w:val="0"/>
    <w:qFormat/>
    <w:pPr>
      <w:ind w:left="420" w:right="-136" w:hanging="420"/>
      <w:widowControl/>
      <w:tabs>
        <w:tab w:val="left" w:pos="420" w:leader="none"/>
      </w:tabs>
    </w:pPr>
    <w:rPr>
      <w:rFonts w:ascii="仿宋_GB2312" w:eastAsia="仿宋_GB2312"/>
      <w:b/>
      <w:bCs/>
      <w:sz w:val="24"/>
      <w:szCs w:val="21"/>
    </w:rPr>
  </w:style>
  <w:style w:type="paragraph" w:styleId="11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7"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编号1"/>
    <w:next w:val="114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99"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CM17"/>
    <w:basedOn w:val="762"/>
    <w:next w:val="762"/>
    <w:uiPriority w:val="0"/>
    <w:qFormat/>
    <w:pPr>
      <w:jc w:val="left"/>
      <w:spacing w:after="273" w:line="360" w:lineRule="auto"/>
    </w:pPr>
    <w:rPr>
      <w:rFonts w:ascii="宋体"/>
      <w:sz w:val="24"/>
    </w:rPr>
  </w:style>
  <w:style w:type="paragraph" w:styleId="1201"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参考资料清单+倾斜+蓝色"/>
    <w:basedOn w:val="762"/>
    <w:uiPriority w:val="0"/>
    <w:qFormat/>
    <w:pPr>
      <w:spacing w:line="360" w:lineRule="auto"/>
    </w:pPr>
    <w:rPr>
      <w:rFonts w:ascii="Arial" w:hAnsi="Arial"/>
      <w:i/>
      <w:iCs/>
      <w:color w:val="0000ff"/>
      <w:szCs w:val="21"/>
    </w:rPr>
  </w:style>
  <w:style w:type="paragraph" w:styleId="12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4" w:customStyle="1">
    <w:name w:val="pa-8"/>
    <w:basedOn w:val="762"/>
    <w:uiPriority w:val="0"/>
    <w:qFormat/>
    <w:pPr>
      <w:ind w:firstLine="480"/>
      <w:spacing w:line="280" w:lineRule="atLeast"/>
      <w:widowControl/>
    </w:pPr>
    <w:rPr>
      <w:rFonts w:ascii="宋体" w:cs="宋体"/>
      <w:sz w:val="24"/>
    </w:rPr>
  </w:style>
  <w:style w:type="paragraph" w:styleId="1205" w:customStyle="1">
    <w:name w:val="标书2"/>
    <w:next w:val="1141"/>
    <w:uiPriority w:val="0"/>
    <w:qFormat/>
    <w:rPr>
      <w:rFonts w:hint="default" w:ascii="Times New Roman" w:hAnsi="Times New Roman" w:eastAsia="黑体" w:cs="宋体"/>
      <w:b/>
      <w:sz w:val="44"/>
      <w:lang w:val="en-US" w:eastAsia="zh-CN" w:bidi="ar-SA"/>
    </w:rPr>
  </w:style>
  <w:style w:type="paragraph" w:styleId="1206" w:customStyle="1">
    <w:name w:val="表格文字"/>
    <w:basedOn w:val="762"/>
    <w:uiPriority w:val="0"/>
    <w:qFormat/>
    <w:pPr>
      <w:jc w:val="left"/>
    </w:pPr>
    <w:rPr>
      <w:sz w:val="18"/>
    </w:rPr>
  </w:style>
  <w:style w:type="paragraph" w:styleId="12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8" w:customStyle="1">
    <w:name w:val="保密事宜格式"/>
    <w:basedOn w:val="10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10" w:customStyle="1">
    <w:name w:val="È±Ê¡ÎÄ±¾"/>
    <w:basedOn w:val="762"/>
    <w:uiPriority w:val="0"/>
    <w:qFormat/>
    <w:pPr>
      <w:jc w:val="left"/>
      <w:spacing w:line="360" w:lineRule="auto"/>
      <w:widowControl/>
    </w:pPr>
    <w:rPr>
      <w:sz w:val="24"/>
      <w:szCs w:val="20"/>
    </w:rPr>
  </w:style>
  <w:style w:type="paragraph" w:styleId="1211"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212"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附图居中"/>
    <w:basedOn w:val="762"/>
    <w:next w:val="1184"/>
    <w:uiPriority w:val="0"/>
    <w:qFormat/>
    <w:pPr>
      <w:ind w:left="1271" w:hanging="420"/>
      <w:jc w:val="center"/>
      <w:keepNext/>
      <w:spacing w:line="360" w:lineRule="auto"/>
      <w:tabs>
        <w:tab w:val="left" w:pos="0" w:leader="none"/>
      </w:tabs>
    </w:pPr>
    <w:rPr>
      <w:caps/>
      <w:sz w:val="24"/>
    </w:rPr>
  </w:style>
  <w:style w:type="paragraph" w:styleId="1214" w:customStyle="1">
    <w:name w:val="pa-6"/>
    <w:basedOn w:val="762"/>
    <w:uiPriority w:val="0"/>
    <w:qFormat/>
    <w:pPr>
      <w:spacing w:line="360" w:lineRule="atLeast"/>
      <w:widowControl/>
    </w:pPr>
    <w:rPr>
      <w:rFonts w:ascii="宋体"/>
      <w:sz w:val="24"/>
      <w:szCs w:val="20"/>
    </w:rPr>
  </w:style>
  <w:style w:type="paragraph" w:styleId="1215" w:customStyle="1">
    <w:name w:val="规范正文"/>
    <w:basedOn w:val="762"/>
    <w:uiPriority w:val="0"/>
    <w:qFormat/>
    <w:pPr>
      <w:ind w:left="480"/>
      <w:spacing w:line="360" w:lineRule="auto"/>
    </w:pPr>
    <w:rPr>
      <w:sz w:val="24"/>
      <w:szCs w:val="20"/>
    </w:rPr>
  </w:style>
  <w:style w:type="paragraph" w:styleId="1216" w:customStyle="1">
    <w:name w:val="font7"/>
    <w:basedOn w:val="762"/>
    <w:uiPriority w:val="0"/>
    <w:qFormat/>
    <w:pPr>
      <w:jc w:val="left"/>
      <w:spacing w:before="100" w:beforeAutospacing="1" w:after="100" w:afterAutospacing="1"/>
      <w:widowControl/>
    </w:pPr>
    <w:rPr>
      <w:rFonts w:ascii="宋体"/>
      <w:sz w:val="20"/>
      <w:szCs w:val="20"/>
    </w:rPr>
  </w:style>
  <w:style w:type="paragraph" w:styleId="1217" w:customStyle="1">
    <w:name w:val="缺省文本"/>
    <w:basedOn w:val="762"/>
    <w:uiPriority w:val="0"/>
    <w:qFormat/>
    <w:pPr>
      <w:jc w:val="left"/>
    </w:pPr>
    <w:rPr>
      <w:sz w:val="24"/>
      <w:szCs w:val="20"/>
    </w:rPr>
  </w:style>
  <w:style w:type="paragraph" w:styleId="1218" w:customStyle="1">
    <w:name w:val="序号-----------"/>
    <w:basedOn w:val="762"/>
    <w:uiPriority w:val="0"/>
    <w:qFormat/>
    <w:pPr>
      <w:jc w:val="left"/>
      <w:widowControl/>
    </w:pPr>
    <w:rPr>
      <w:rFonts w:ascii="宋体"/>
      <w:bCs/>
      <w:szCs w:val="21"/>
    </w:rPr>
  </w:style>
  <w:style w:type="paragraph" w:styleId="1219"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220" w:customStyle="1">
    <w:name w:val="表格标题"/>
    <w:basedOn w:val="762"/>
    <w:uiPriority w:val="0"/>
    <w:qFormat/>
    <w:pPr>
      <w:jc w:val="center"/>
    </w:pPr>
    <w:rPr>
      <w:b/>
    </w:rPr>
  </w:style>
  <w:style w:type="paragraph" w:styleId="1221" w:customStyle="1">
    <w:name w:val="章标题"/>
    <w:next w:val="116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2" w:customStyle="1">
    <w:name w:val="首页单位日期"/>
    <w:basedOn w:val="762"/>
    <w:uiPriority w:val="0"/>
    <w:qFormat/>
    <w:pPr>
      <w:jc w:val="center"/>
      <w:widowControl/>
    </w:pPr>
    <w:rPr>
      <w:rFonts w:ascii="宋体" w:cs="宋体"/>
      <w:bCs/>
      <w:sz w:val="28"/>
      <w:szCs w:val="20"/>
    </w:rPr>
  </w:style>
  <w:style w:type="paragraph" w:styleId="1223" w:customStyle="1">
    <w:name w:val="样式 正文缩进 + (中文) 仿宋_GB2312 小四 Char"/>
    <w:basedOn w:val="1059"/>
    <w:uiPriority w:val="0"/>
    <w:qFormat/>
    <w:pPr>
      <w:ind w:firstLine="200"/>
      <w:spacing w:line="360" w:lineRule="auto"/>
    </w:pPr>
    <w:rPr>
      <w:szCs w:val="24"/>
    </w:rPr>
  </w:style>
  <w:style w:type="paragraph" w:styleId="1224"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225" w:customStyle="1">
    <w:name w:val="默认段落字体 Para Char"/>
    <w:basedOn w:val="762"/>
    <w:uiPriority w:val="0"/>
    <w:qFormat/>
    <w:rPr>
      <w:rFonts w:ascii="宋体"/>
      <w:b/>
      <w:sz w:val="28"/>
      <w:szCs w:val="28"/>
    </w:rPr>
  </w:style>
  <w:style w:type="paragraph" w:styleId="1226" w:customStyle="1">
    <w:name w:val="篇名"/>
    <w:next w:val="87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7" w:customStyle="1">
    <w:name w:val="Char13"/>
    <w:basedOn w:val="762"/>
    <w:uiPriority w:val="0"/>
    <w:qFormat/>
  </w:style>
  <w:style w:type="paragraph" w:styleId="1228" w:customStyle="1">
    <w:name w:val="表头"/>
    <w:basedOn w:val="1179"/>
    <w:uiPriority w:val="0"/>
    <w:qFormat/>
    <w:pPr>
      <w:ind w:left="0" w:firstLine="0"/>
      <w:spacing w:line="240" w:lineRule="auto"/>
    </w:pPr>
    <w:rPr>
      <w:sz w:val="20"/>
    </w:rPr>
  </w:style>
  <w:style w:type="paragraph" w:styleId="1229" w:customStyle="1">
    <w:name w:val="表格序号"/>
    <w:uiPriority w:val="0"/>
    <w:qFormat/>
    <w:rPr>
      <w:rFonts w:hint="default" w:ascii="Times New Roman" w:hAnsi="Times New Roman" w:eastAsia="仿宋_GB2312" w:cs="宋体"/>
      <w:sz w:val="21"/>
      <w:lang w:val="en-US" w:eastAsia="zh-CN" w:bidi="ar-SA"/>
    </w:rPr>
  </w:style>
  <w:style w:type="paragraph" w:styleId="1230" w:customStyle="1">
    <w:name w:val="Char Char Char Char1"/>
    <w:basedOn w:val="762"/>
    <w:uiPriority w:val="0"/>
    <w:qFormat/>
    <w:pPr>
      <w:ind w:firstLine="200"/>
      <w:spacing w:line="360" w:lineRule="auto"/>
    </w:pPr>
    <w:rPr>
      <w:sz w:val="24"/>
      <w:szCs w:val="20"/>
    </w:rPr>
  </w:style>
  <w:style w:type="paragraph" w:styleId="1231" w:customStyle="1">
    <w:name w:val="标书3"/>
    <w:next w:val="114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2" w:customStyle="1">
    <w:name w:val="首页小标题"/>
    <w:next w:val="1207"/>
    <w:uiPriority w:val="0"/>
    <w:qFormat/>
    <w:pPr>
      <w:jc w:val="center"/>
    </w:pPr>
    <w:rPr>
      <w:rFonts w:hint="default" w:ascii="Times New Roman" w:hAnsi="Times New Roman" w:eastAsia="宋体" w:cs="宋体"/>
      <w:sz w:val="44"/>
      <w:lang w:val="en-US" w:eastAsia="zh-CN" w:bidi="ar-SA"/>
    </w:rPr>
  </w:style>
  <w:style w:type="paragraph" w:styleId="1233" w:customStyle="1">
    <w:name w:val="新段落缩进"/>
    <w:basedOn w:val="762"/>
    <w:uiPriority w:val="0"/>
    <w:qFormat/>
    <w:pPr>
      <w:ind w:firstLine="200"/>
      <w:spacing w:line="400" w:lineRule="exact"/>
    </w:pPr>
    <w:rPr>
      <w:rFonts w:ascii="仿宋_GB2312" w:eastAsia="仿宋_GB2312"/>
      <w:sz w:val="24"/>
    </w:rPr>
  </w:style>
  <w:style w:type="paragraph" w:styleId="1234" w:customStyle="1">
    <w:name w:val="pa-2"/>
    <w:basedOn w:val="762"/>
    <w:uiPriority w:val="0"/>
    <w:qFormat/>
    <w:pPr>
      <w:spacing w:line="360" w:lineRule="atLeast"/>
      <w:widowControl/>
    </w:pPr>
    <w:rPr>
      <w:rFonts w:ascii="宋体" w:cs="宋体"/>
      <w:sz w:val="24"/>
    </w:rPr>
  </w:style>
  <w:style w:type="paragraph" w:styleId="1235" w:customStyle="1">
    <w:name w:val="四级条标题"/>
    <w:basedOn w:val="1173"/>
    <w:next w:val="1166"/>
    <w:uiPriority w:val="0"/>
    <w:qFormat/>
    <w:pPr>
      <w:ind w:left="0"/>
      <w:outlineLvl w:val="5"/>
    </w:pPr>
  </w:style>
  <w:style w:type="paragraph" w:styleId="1236"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7"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Char1 Char Char Char"/>
    <w:basedOn w:val="762"/>
    <w:uiPriority w:val="0"/>
    <w:qFormat/>
    <w:rPr>
      <w:szCs w:val="20"/>
    </w:rPr>
  </w:style>
  <w:style w:type="paragraph" w:styleId="1239" w:customStyle="1">
    <w:name w:val="正文 + 宋体"/>
    <w:basedOn w:val="762"/>
    <w:uiPriority w:val="0"/>
    <w:qFormat/>
    <w:pPr>
      <w:ind w:firstLine="250"/>
    </w:pPr>
    <w:rPr>
      <w:rFonts w:ascii="宋体"/>
      <w:szCs w:val="21"/>
    </w:rPr>
  </w:style>
  <w:style w:type="paragraph" w:styleId="1240"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1"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242"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3" w:customStyle="1">
    <w:name w:val="txt"/>
    <w:basedOn w:val="762"/>
    <w:uiPriority w:val="0"/>
    <w:qFormat/>
    <w:pPr>
      <w:jc w:val="left"/>
      <w:spacing w:before="100" w:beforeAutospacing="1" w:after="100" w:afterAutospacing="1"/>
      <w:widowControl/>
    </w:pPr>
    <w:rPr>
      <w:rFonts w:ascii="宋体" w:cs="宋体"/>
      <w:sz w:val="24"/>
    </w:rPr>
  </w:style>
  <w:style w:type="paragraph" w:styleId="1244" w:customStyle="1">
    <w:name w:val="样式1"/>
    <w:basedOn w:val="1058"/>
    <w:next w:val="762"/>
    <w:uiPriority w:val="0"/>
    <w:qFormat/>
    <w:rPr>
      <w:rFonts w:ascii="Arial" w:hAnsi="Arial" w:eastAsia="幼圆" w:cs="Arial"/>
      <w:sz w:val="24"/>
      <w:szCs w:val="20"/>
    </w:rPr>
  </w:style>
  <w:style w:type="paragraph" w:styleId="1245"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6" w:customStyle="1">
    <w:name w:val="列表段落11"/>
    <w:basedOn w:val="762"/>
    <w:uiPriority w:val="0"/>
    <w:qFormat/>
    <w:pPr>
      <w:ind w:firstLine="420"/>
    </w:pPr>
  </w:style>
  <w:style w:type="paragraph" w:styleId="1247" w:customStyle="1">
    <w:name w:val="样式 序号----------- + 仿宋_GB2312"/>
    <w:basedOn w:val="1218"/>
    <w:uiPriority w:val="0"/>
    <w:qFormat/>
    <w:pPr>
      <w:ind w:firstLine="200"/>
      <w:spacing w:line="360" w:lineRule="auto"/>
    </w:pPr>
    <w:rPr>
      <w:rFonts w:ascii="仿宋_GB2312" w:eastAsia="仿宋_GB2312"/>
      <w:bCs w:val="0"/>
    </w:rPr>
  </w:style>
  <w:style w:type="paragraph" w:styleId="1248"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9" w:customStyle="1">
    <w:name w:val="Char11"/>
    <w:basedOn w:val="762"/>
    <w:uiPriority w:val="0"/>
    <w:qFormat/>
    <w:rPr>
      <w:szCs w:val="21"/>
    </w:rPr>
  </w:style>
  <w:style w:type="paragraph" w:styleId="1250" w:customStyle="1">
    <w:name w:val="样式 序号----------- + 仿宋_GB23121"/>
    <w:basedOn w:val="1218"/>
    <w:uiPriority w:val="0"/>
    <w:qFormat/>
    <w:pPr>
      <w:spacing w:line="360" w:lineRule="auto"/>
    </w:pPr>
    <w:rPr>
      <w:rFonts w:ascii="仿宋_GB2312" w:eastAsia="仿宋_GB2312"/>
      <w:bCs w:val="0"/>
    </w:rPr>
  </w:style>
  <w:style w:type="paragraph" w:styleId="1251" w:customStyle="1">
    <w:name w:val="pa-9"/>
    <w:basedOn w:val="762"/>
    <w:uiPriority w:val="0"/>
    <w:qFormat/>
    <w:pPr>
      <w:jc w:val="center"/>
      <w:spacing w:line="360" w:lineRule="atLeast"/>
      <w:widowControl/>
    </w:pPr>
    <w:rPr>
      <w:rFonts w:ascii="宋体" w:cs="宋体"/>
      <w:sz w:val="24"/>
    </w:rPr>
  </w:style>
  <w:style w:type="paragraph" w:styleId="1252" w:customStyle="1">
    <w:name w:val="pa-3"/>
    <w:basedOn w:val="762"/>
    <w:uiPriority w:val="0"/>
    <w:qFormat/>
    <w:pPr>
      <w:jc w:val="left"/>
      <w:spacing w:before="150" w:after="150"/>
      <w:widowControl/>
    </w:pPr>
    <w:rPr>
      <w:rFonts w:ascii="宋体" w:cs="宋体"/>
      <w:sz w:val="24"/>
    </w:rPr>
  </w:style>
  <w:style w:type="paragraph" w:styleId="1253" w:customStyle="1">
    <w:name w:val="font5"/>
    <w:basedOn w:val="762"/>
    <w:uiPriority w:val="0"/>
    <w:qFormat/>
    <w:pPr>
      <w:jc w:val="left"/>
      <w:spacing w:before="100" w:beforeAutospacing="1" w:after="100" w:afterAutospacing="1"/>
      <w:widowControl/>
    </w:pPr>
    <w:rPr>
      <w:rFonts w:ascii="宋体"/>
      <w:sz w:val="18"/>
      <w:szCs w:val="18"/>
    </w:rPr>
  </w:style>
  <w:style w:type="paragraph" w:styleId="1254" w:customStyle="1">
    <w:name w:val="pa-5"/>
    <w:basedOn w:val="762"/>
    <w:uiPriority w:val="0"/>
    <w:qFormat/>
    <w:pPr>
      <w:spacing w:line="280" w:lineRule="atLeast"/>
      <w:widowControl/>
    </w:pPr>
    <w:rPr>
      <w:rFonts w:ascii="宋体" w:cs="宋体"/>
      <w:sz w:val="24"/>
    </w:rPr>
  </w:style>
  <w:style w:type="paragraph" w:styleId="1255"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6" w:customStyle="1">
    <w:name w:val="font6"/>
    <w:basedOn w:val="762"/>
    <w:uiPriority w:val="0"/>
    <w:qFormat/>
    <w:pPr>
      <w:jc w:val="left"/>
      <w:spacing w:before="100" w:beforeAutospacing="1" w:after="100" w:afterAutospacing="1"/>
      <w:widowControl/>
    </w:pPr>
    <w:rPr>
      <w:sz w:val="20"/>
      <w:szCs w:val="20"/>
    </w:rPr>
  </w:style>
  <w:style w:type="paragraph" w:styleId="1257"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258" w:customStyle="1">
    <w:name w:val="列出段落1"/>
    <w:basedOn w:val="762"/>
    <w:link w:val="1489"/>
    <w:uiPriority w:val="0"/>
    <w:qFormat/>
    <w:pPr>
      <w:ind w:firstLine="200"/>
    </w:pPr>
  </w:style>
  <w:style w:type="paragraph" w:styleId="1259" w:customStyle="1">
    <w:name w:val="p0"/>
    <w:basedOn w:val="762"/>
    <w:uiPriority w:val="0"/>
    <w:qFormat/>
    <w:pPr>
      <w:widowControl/>
    </w:pPr>
    <w:rPr>
      <w:szCs w:val="21"/>
    </w:rPr>
  </w:style>
  <w:style w:type="paragraph" w:styleId="1260" w:customStyle="1">
    <w:name w:val="Char Char Char Char Char Char Char Char Char Char21"/>
    <w:basedOn w:val="762"/>
    <w:uiPriority w:val="0"/>
    <w:qFormat/>
    <w:rPr>
      <w:rFonts w:ascii="Tahoma" w:hAnsi="Tahoma"/>
      <w:sz w:val="24"/>
      <w:szCs w:val="20"/>
    </w:rPr>
  </w:style>
  <w:style w:type="paragraph" w:styleId="12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2" w:customStyle="1">
    <w:name w:val="表格正文"/>
    <w:basedOn w:val="762"/>
    <w:uiPriority w:val="0"/>
    <w:qFormat/>
    <w:pPr>
      <w:spacing w:line="300" w:lineRule="auto"/>
      <w:tabs>
        <w:tab w:val="left" w:pos="420" w:leader="none"/>
      </w:tabs>
    </w:pPr>
  </w:style>
  <w:style w:type="paragraph" w:styleId="1263" w:customStyle="1">
    <w:name w:val="首页标题小初"/>
    <w:uiPriority w:val="0"/>
    <w:qFormat/>
    <w:pPr>
      <w:jc w:val="center"/>
    </w:pPr>
    <w:rPr>
      <w:rFonts w:hint="default" w:ascii="黑体" w:hAnsi="Times New Roman" w:eastAsia="黑体" w:cs="宋体"/>
      <w:sz w:val="72"/>
      <w:lang w:val="en-US" w:eastAsia="zh-CN" w:bidi="ar-SA"/>
    </w:rPr>
  </w:style>
  <w:style w:type="paragraph" w:styleId="1264" w:customStyle="1">
    <w:name w:val="五级条标题"/>
    <w:basedOn w:val="1235"/>
    <w:next w:val="1166"/>
    <w:uiPriority w:val="0"/>
    <w:qFormat/>
    <w:pPr>
      <w:outlineLvl w:val="6"/>
    </w:pPr>
  </w:style>
  <w:style w:type="paragraph" w:styleId="1265"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266" w:customStyle="1">
    <w:name w:val="ibm-list-next"/>
    <w:basedOn w:val="762"/>
    <w:uiPriority w:val="0"/>
    <w:qFormat/>
    <w:pPr>
      <w:jc w:val="left"/>
      <w:spacing w:before="100" w:beforeAutospacing="1" w:after="100" w:afterAutospacing="1"/>
      <w:widowControl/>
    </w:pPr>
    <w:rPr>
      <w:rFonts w:ascii="宋体" w:cs="宋体"/>
      <w:sz w:val="24"/>
    </w:rPr>
  </w:style>
  <w:style w:type="paragraph" w:styleId="1267" w:customStyle="1">
    <w:name w:val="首页标题 一号"/>
    <w:basedOn w:val="1263"/>
    <w:uiPriority w:val="0"/>
    <w:qFormat/>
    <w:rPr>
      <w:sz w:val="52"/>
    </w:rPr>
  </w:style>
  <w:style w:type="paragraph" w:styleId="1268" w:customStyle="1">
    <w:name w:val="Char Char Char Char Char Char Char Char Char Char2"/>
    <w:basedOn w:val="762"/>
    <w:uiPriority w:val="0"/>
    <w:qFormat/>
    <w:rPr>
      <w:rFonts w:ascii="Tahoma" w:hAnsi="Tahoma"/>
      <w:sz w:val="24"/>
      <w:szCs w:val="20"/>
    </w:rPr>
  </w:style>
  <w:style w:type="paragraph" w:styleId="1269" w:customStyle="1">
    <w:name w:val="正文（编号）"/>
    <w:basedOn w:val="1128"/>
    <w:link w:val="1270"/>
    <w:uiPriority w:val="0"/>
    <w:qFormat/>
    <w:pPr>
      <w:ind w:left="720" w:firstLine="0"/>
      <w:tabs>
        <w:tab w:val="left" w:pos="720" w:leader="none"/>
        <w:tab w:val="left" w:pos="780" w:leader="none"/>
      </w:tabs>
    </w:pPr>
    <w:rPr>
      <w:rFonts w:ascii="Times New Roman" w:hAnsi="Times New Roman"/>
      <w:szCs w:val="24"/>
    </w:rPr>
  </w:style>
  <w:style w:type="character" w:styleId="1270" w:customStyle="1">
    <w:name w:val="正文（编号） Char Char"/>
    <w:link w:val="1269"/>
    <w:uiPriority w:val="0"/>
    <w:qFormat/>
    <w:rPr>
      <w:sz w:val="24"/>
      <w:szCs w:val="24"/>
    </w:rPr>
  </w:style>
  <w:style w:type="paragraph" w:styleId="1271" w:customStyle="1">
    <w:name w:val="表格"/>
    <w:basedOn w:val="762"/>
    <w:uiPriority w:val="0"/>
    <w:qFormat/>
    <w:pPr>
      <w:ind w:firstLine="21"/>
    </w:pPr>
    <w:rPr>
      <w:rFonts w:ascii="宋体"/>
      <w:szCs w:val="20"/>
    </w:rPr>
  </w:style>
  <w:style w:type="character" w:styleId="1272" w:customStyle="1">
    <w:name w:val="正文（缩进） Char Char"/>
    <w:uiPriority w:val="0"/>
    <w:qFormat/>
    <w:rPr>
      <w:rFonts w:eastAsia="宋体"/>
      <w:sz w:val="24"/>
      <w:szCs w:val="24"/>
      <w:lang w:val="en-US" w:eastAsia="zh-CN" w:bidi="ar-SA"/>
    </w:rPr>
  </w:style>
  <w:style w:type="paragraph" w:styleId="1273" w:customStyle="1">
    <w:name w:val="Char Char Char1"/>
    <w:basedOn w:val="762"/>
    <w:uiPriority w:val="0"/>
    <w:qFormat/>
    <w:rPr>
      <w:szCs w:val="21"/>
    </w:rPr>
  </w:style>
  <w:style w:type="paragraph" w:styleId="1274" w:customStyle="1">
    <w:name w:val="样式 正文2 + 首行缩进:  0 厘米 段后: 1.5 行"/>
    <w:basedOn w:val="76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5" w:customStyle="1">
    <w:name w:val="表中文字"/>
    <w:basedOn w:val="762"/>
    <w:uiPriority w:val="0"/>
    <w:qFormat/>
    <w:pPr>
      <w:widowControl/>
    </w:pPr>
    <w:rPr>
      <w:szCs w:val="20"/>
    </w:rPr>
  </w:style>
  <w:style w:type="character" w:styleId="1276" w:customStyle="1">
    <w:name w:val="z1"/>
    <w:uiPriority w:val="0"/>
    <w:qFormat/>
  </w:style>
  <w:style w:type="paragraph" w:styleId="1277" w:customStyle="1">
    <w:name w:val="a1"/>
    <w:basedOn w:val="762"/>
    <w:uiPriority w:val="0"/>
    <w:qFormat/>
    <w:pPr>
      <w:jc w:val="left"/>
      <w:spacing w:before="100" w:beforeAutospacing="1" w:after="100" w:afterAutospacing="1"/>
      <w:widowControl/>
    </w:pPr>
    <w:rPr>
      <w:rFonts w:ascii="宋体"/>
      <w:sz w:val="24"/>
    </w:rPr>
  </w:style>
  <w:style w:type="paragraph" w:styleId="1278" w:customStyle="1">
    <w:name w:val="a0"/>
    <w:basedOn w:val="762"/>
    <w:uiPriority w:val="0"/>
    <w:qFormat/>
    <w:pPr>
      <w:jc w:val="left"/>
      <w:spacing w:before="100" w:beforeAutospacing="1" w:after="100" w:afterAutospacing="1"/>
      <w:widowControl/>
    </w:pPr>
    <w:rPr>
      <w:rFonts w:ascii="宋体"/>
      <w:sz w:val="24"/>
    </w:rPr>
  </w:style>
  <w:style w:type="paragraph" w:styleId="1279" w:customStyle="1">
    <w:name w:val="tabletext"/>
    <w:basedOn w:val="762"/>
    <w:uiPriority w:val="0"/>
    <w:qFormat/>
    <w:pPr>
      <w:jc w:val="left"/>
      <w:spacing w:before="100" w:beforeAutospacing="1" w:after="100" w:afterAutospacing="1"/>
      <w:widowControl/>
    </w:pPr>
    <w:rPr>
      <w:rFonts w:ascii="宋体"/>
      <w:sz w:val="24"/>
    </w:rPr>
  </w:style>
  <w:style w:type="paragraph" w:styleId="1280" w:customStyle="1">
    <w:name w:val="我的样式"/>
    <w:basedOn w:val="762"/>
    <w:uiPriority w:val="0"/>
    <w:qFormat/>
    <w:pPr>
      <w:ind w:firstLine="420"/>
      <w:jc w:val="left"/>
      <w:spacing w:after="120"/>
      <w:widowControl/>
    </w:pPr>
    <w:rPr>
      <w:rFonts w:ascii="宋体"/>
      <w:color w:val="000000"/>
      <w:sz w:val="24"/>
      <w:szCs w:val="16"/>
    </w:rPr>
  </w:style>
  <w:style w:type="paragraph" w:styleId="1281"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82" w:customStyle="1">
    <w:name w:val="Table Text/Title"/>
    <w:basedOn w:val="762"/>
    <w:uiPriority w:val="0"/>
    <w:qFormat/>
    <w:pPr>
      <w:jc w:val="left"/>
      <w:widowControl/>
    </w:pPr>
    <w:rPr>
      <w:rFonts w:ascii="宋体"/>
      <w:b/>
      <w:bCs/>
      <w:sz w:val="20"/>
      <w:szCs w:val="20"/>
      <w:lang w:eastAsia="en-US"/>
    </w:rPr>
  </w:style>
  <w:style w:type="paragraph" w:styleId="1283"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4"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285" w:customStyle="1">
    <w:name w:val="Char Char Char Char"/>
    <w:basedOn w:val="762"/>
    <w:uiPriority w:val="0"/>
    <w:qFormat/>
    <w:pPr>
      <w:ind w:left="560" w:firstLine="200"/>
      <w:jc w:val="left"/>
      <w:spacing w:after="120" w:line="360" w:lineRule="auto"/>
      <w:widowControl/>
    </w:pPr>
    <w:rPr>
      <w:rFonts w:ascii="Verdana" w:hAnsi="Verdana"/>
      <w:sz w:val="24"/>
    </w:rPr>
  </w:style>
  <w:style w:type="character" w:styleId="1286" w:customStyle="1">
    <w:name w:val="style91"/>
    <w:uiPriority w:val="0"/>
    <w:qFormat/>
    <w:rPr>
      <w:color w:val="2060c0"/>
      <w:sz w:val="24"/>
      <w:szCs w:val="24"/>
    </w:rPr>
  </w:style>
  <w:style w:type="paragraph" w:styleId="1287" w:customStyle="1">
    <w:name w:val="标准小四"/>
    <w:basedOn w:val="762"/>
    <w:uiPriority w:val="0"/>
    <w:qFormat/>
    <w:pPr>
      <w:ind w:firstLine="200"/>
      <w:spacing w:line="360" w:lineRule="auto"/>
    </w:pPr>
    <w:rPr>
      <w:rFonts w:ascii="Arial" w:hAnsi="Arial"/>
      <w:sz w:val="24"/>
      <w:szCs w:val="21"/>
    </w:rPr>
  </w:style>
  <w:style w:type="paragraph" w:styleId="1288" w:customStyle="1">
    <w:name w:val="样式 正文首行缩进 + 宋体 首行缩进:  0.74 厘米"/>
    <w:basedOn w:val="1100"/>
    <w:uiPriority w:val="0"/>
    <w:qFormat/>
    <w:pPr>
      <w:ind w:firstLine="210"/>
      <w:spacing w:before="120" w:after="0" w:line="380" w:lineRule="exact"/>
    </w:pPr>
    <w:rPr>
      <w:rFonts w:ascii="宋体" w:cs="宋体"/>
      <w:sz w:val="24"/>
      <w:szCs w:val="20"/>
    </w:rPr>
  </w:style>
  <w:style w:type="paragraph" w:styleId="1289" w:customStyle="1">
    <w:name w:val="默认段落字体 Para Char Char Char Char Char Char Char Char Char1"/>
    <w:basedOn w:val="762"/>
    <w:uiPriority w:val="0"/>
    <w:qFormat/>
    <w:rPr>
      <w:rFonts w:ascii="Tahoma" w:hAnsi="Tahoma"/>
      <w:sz w:val="24"/>
      <w:szCs w:val="20"/>
    </w:rPr>
  </w:style>
  <w:style w:type="paragraph" w:styleId="1290" w:customStyle="1">
    <w:name w:val="正文小四"/>
    <w:basedOn w:val="762"/>
    <w:uiPriority w:val="0"/>
    <w:qFormat/>
    <w:pPr>
      <w:spacing w:line="312" w:lineRule="auto"/>
    </w:pPr>
    <w:rPr>
      <w:sz w:val="24"/>
    </w:rPr>
  </w:style>
  <w:style w:type="paragraph" w:styleId="1291" w:customStyle="1">
    <w:name w:val="ul"/>
    <w:basedOn w:val="762"/>
    <w:uiPriority w:val="0"/>
    <w:qFormat/>
    <w:pPr>
      <w:numPr>
        <w:ilvl w:val="0"/>
        <w:numId w:val="1"/>
      </w:numPr>
      <w:ind w:left="567" w:hanging="85"/>
      <w:jc w:val="left"/>
      <w:spacing w:line="360" w:lineRule="auto"/>
      <w:widowControl/>
      <w:tabs>
        <w:tab w:val="left" w:pos="842" w:leader="none"/>
      </w:tabs>
    </w:pPr>
    <w:rPr>
      <w:sz w:val="24"/>
    </w:rPr>
  </w:style>
  <w:style w:type="paragraph" w:styleId="1292"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3" w:customStyle="1">
    <w:name w:val="正文（首行缩进）"/>
    <w:basedOn w:val="762"/>
    <w:uiPriority w:val="0"/>
    <w:qFormat/>
    <w:pPr>
      <w:ind w:firstLine="482"/>
      <w:spacing w:before="120" w:line="360" w:lineRule="auto"/>
      <w:widowControl/>
    </w:pPr>
    <w:rPr>
      <w:sz w:val="24"/>
      <w:szCs w:val="20"/>
    </w:rPr>
  </w:style>
  <w:style w:type="character" w:styleId="1294" w:customStyle="1">
    <w:name w:val="style161"/>
    <w:uiPriority w:val="0"/>
    <w:qFormat/>
    <w:rPr>
      <w:rFonts w:ascii="Verdana" w:hAnsi="Verdana" w:eastAsia="宋体"/>
      <w:b/>
      <w:color w:val="0a246a"/>
      <w:sz w:val="24"/>
      <w:szCs w:val="24"/>
      <w:lang w:val="en-US" w:eastAsia="zh-CN" w:bidi="ar-SA"/>
    </w:rPr>
  </w:style>
  <w:style w:type="paragraph" w:styleId="1295" w:customStyle="1">
    <w:name w:val="正文（首行缩进两字）"/>
    <w:basedOn w:val="762"/>
    <w:uiPriority w:val="0"/>
    <w:qFormat/>
    <w:pPr>
      <w:spacing w:line="312" w:lineRule="auto"/>
    </w:pPr>
    <w:rPr>
      <w:rFonts w:ascii="宋体" w:cs="宋体"/>
      <w:sz w:val="24"/>
    </w:rPr>
  </w:style>
  <w:style w:type="paragraph" w:styleId="1296"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97" w:customStyle="1">
    <w:name w:val="技术方案3"/>
    <w:basedOn w:val="762"/>
    <w:uiPriority w:val="0"/>
    <w:qFormat/>
    <w:pPr>
      <w:spacing w:line="360" w:lineRule="auto"/>
    </w:pPr>
    <w:rPr>
      <w:rFonts w:ascii="宋体"/>
      <w:b/>
      <w:bCs/>
      <w:sz w:val="32"/>
    </w:rPr>
  </w:style>
  <w:style w:type="paragraph" w:styleId="1298" w:customStyle="1">
    <w:name w:val="技术方案2"/>
    <w:basedOn w:val="762"/>
    <w:uiPriority w:val="0"/>
    <w:qFormat/>
    <w:pPr>
      <w:spacing w:line="480" w:lineRule="auto"/>
    </w:pPr>
    <w:rPr>
      <w:rFonts w:ascii="宋体"/>
      <w:b/>
      <w:bCs/>
      <w:sz w:val="36"/>
    </w:rPr>
  </w:style>
  <w:style w:type="paragraph" w:styleId="1299" w:customStyle="1">
    <w:name w:val="技术方案正文"/>
    <w:basedOn w:val="762"/>
    <w:uiPriority w:val="0"/>
    <w:qFormat/>
    <w:pPr>
      <w:ind w:firstLine="480"/>
      <w:spacing w:line="360" w:lineRule="auto"/>
    </w:pPr>
    <w:rPr>
      <w:rFonts w:ascii="宋体"/>
      <w:sz w:val="24"/>
    </w:rPr>
  </w:style>
  <w:style w:type="paragraph" w:styleId="13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1" w:customStyle="1">
    <w:name w:val="Normal Paragraph"/>
    <w:basedOn w:val="762"/>
    <w:uiPriority w:val="0"/>
    <w:qFormat/>
    <w:pPr>
      <w:ind w:firstLine="425"/>
      <w:spacing w:before="120" w:line="360" w:lineRule="auto"/>
      <w:widowControl/>
    </w:pPr>
    <w:rPr>
      <w:sz w:val="24"/>
      <w:szCs w:val="20"/>
    </w:rPr>
  </w:style>
  <w:style w:type="paragraph" w:styleId="1302" w:customStyle="1">
    <w:name w:val="Normal Paragraph Char"/>
    <w:basedOn w:val="762"/>
    <w:uiPriority w:val="0"/>
    <w:qFormat/>
    <w:pPr>
      <w:ind w:firstLine="425"/>
      <w:spacing w:before="120" w:line="360" w:lineRule="auto"/>
      <w:widowControl/>
    </w:pPr>
    <w:rPr>
      <w:sz w:val="24"/>
    </w:rPr>
  </w:style>
  <w:style w:type="paragraph" w:styleId="1303" w:customStyle="1">
    <w:name w:val="文档正文"/>
    <w:basedOn w:val="762"/>
    <w:uiPriority w:val="0"/>
    <w:qFormat/>
    <w:rPr>
      <w:rFonts w:ascii="宋体"/>
      <w:szCs w:val="20"/>
    </w:rPr>
  </w:style>
  <w:style w:type="paragraph" w:styleId="1304"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305" w:customStyle="1">
    <w:name w:val="标题2"/>
    <w:basedOn w:val="762"/>
    <w:uiPriority w:val="0"/>
    <w:qFormat/>
    <w:pPr>
      <w:tabs>
        <w:tab w:val="left" w:pos="0" w:leader="none"/>
      </w:tabs>
    </w:pPr>
    <w:rPr>
      <w:rFonts w:ascii="黑体" w:eastAsia="黑体"/>
      <w:sz w:val="24"/>
    </w:rPr>
  </w:style>
  <w:style w:type="paragraph" w:styleId="1306"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307" w:customStyle="1">
    <w:name w:val="样式2"/>
    <w:basedOn w:val="877"/>
    <w:uiPriority w:val="0"/>
    <w:qFormat/>
    <w:pPr>
      <w:spacing w:line="415" w:lineRule="auto"/>
    </w:pPr>
    <w:rPr>
      <w:rFonts w:ascii="Calibri" w:hAnsi="Calibri"/>
      <w:bCs/>
      <w:color w:val="000000"/>
      <w:sz w:val="28"/>
      <w:szCs w:val="28"/>
    </w:rPr>
  </w:style>
  <w:style w:type="paragraph" w:styleId="1308" w:customStyle="1">
    <w:name w:val="样式3"/>
    <w:basedOn w:val="877"/>
    <w:uiPriority w:val="0"/>
    <w:qFormat/>
    <w:pPr>
      <w:spacing w:line="415" w:lineRule="auto"/>
    </w:pPr>
    <w:rPr>
      <w:rFonts w:ascii="Calibri" w:hAnsi="Calibri"/>
      <w:bCs/>
      <w:color w:val="000000"/>
      <w:sz w:val="28"/>
      <w:szCs w:val="28"/>
    </w:rPr>
  </w:style>
  <w:style w:type="paragraph" w:styleId="1309" w:customStyle="1">
    <w:name w:val="样式4"/>
    <w:basedOn w:val="877"/>
    <w:uiPriority w:val="0"/>
    <w:qFormat/>
    <w:pPr>
      <w:spacing w:line="415" w:lineRule="auto"/>
    </w:pPr>
    <w:rPr>
      <w:rFonts w:ascii="Calibri" w:hAnsi="Calibri"/>
      <w:bCs/>
      <w:color w:val="000000"/>
      <w:sz w:val="28"/>
      <w:szCs w:val="28"/>
    </w:rPr>
  </w:style>
  <w:style w:type="paragraph" w:styleId="1310" w:customStyle="1">
    <w:name w:val="样式5"/>
    <w:basedOn w:val="877"/>
    <w:uiPriority w:val="0"/>
    <w:qFormat/>
    <w:pPr>
      <w:spacing w:line="415" w:lineRule="auto"/>
    </w:pPr>
    <w:rPr>
      <w:rFonts w:ascii="Calibri" w:hAnsi="Calibri"/>
      <w:bCs/>
      <w:color w:val="000000"/>
      <w:sz w:val="28"/>
      <w:szCs w:val="28"/>
    </w:rPr>
  </w:style>
  <w:style w:type="paragraph" w:styleId="1311" w:customStyle="1">
    <w:name w:val="样式6"/>
    <w:basedOn w:val="124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2" w:customStyle="1">
    <w:name w:val="大汉方案正文 Char"/>
    <w:basedOn w:val="762"/>
    <w:uiPriority w:val="0"/>
    <w:qFormat/>
    <w:pPr>
      <w:ind w:firstLine="200"/>
      <w:spacing w:line="360" w:lineRule="auto"/>
    </w:pPr>
    <w:rPr>
      <w:rFonts w:ascii="Arial" w:hAnsi="Arial"/>
      <w:sz w:val="24"/>
    </w:rPr>
  </w:style>
  <w:style w:type="character" w:styleId="1313" w:customStyle="1">
    <w:name w:val="标题 2 Char Char Char"/>
    <w:uiPriority w:val="0"/>
    <w:qFormat/>
    <w:rPr>
      <w:rFonts w:ascii="Arial" w:hAnsi="Arial" w:eastAsia="宋体" w:cs="Arial"/>
      <w:b/>
      <w:bCs/>
      <w:i/>
      <w:iCs/>
      <w:sz w:val="28"/>
      <w:szCs w:val="28"/>
      <w:lang w:val="en-US" w:eastAsia="zh-CN" w:bidi="ar-SA"/>
    </w:rPr>
  </w:style>
  <w:style w:type="character" w:styleId="1314" w:customStyle="1">
    <w:name w:val="question-title"/>
    <w:uiPriority w:val="0"/>
    <w:qFormat/>
  </w:style>
  <w:style w:type="paragraph" w:styleId="1315" w:customStyle="1">
    <w:name w:val="说明书2级标题"/>
    <w:basedOn w:val="762"/>
    <w:next w:val="1316"/>
    <w:uiPriority w:val="0"/>
    <w:qFormat/>
    <w:pPr>
      <w:numPr>
        <w:ilvl w:val="2"/>
        <w:numId w:val="2"/>
      </w:numPr>
      <w:spacing w:before="100"/>
    </w:pPr>
    <w:rPr>
      <w:rFonts w:eastAsia="黑体"/>
      <w:sz w:val="28"/>
      <w:szCs w:val="28"/>
    </w:rPr>
  </w:style>
  <w:style w:type="paragraph" w:styleId="1316" w:customStyle="1">
    <w:name w:val="说明书3级标题"/>
    <w:basedOn w:val="762"/>
    <w:next w:val="762"/>
    <w:uiPriority w:val="0"/>
    <w:qFormat/>
    <w:pPr>
      <w:numPr>
        <w:ilvl w:val="2"/>
        <w:numId w:val="3"/>
      </w:numPr>
      <w:spacing w:line="360" w:lineRule="auto"/>
    </w:pPr>
    <w:rPr>
      <w:rFonts w:eastAsia="黑体"/>
      <w:sz w:val="24"/>
    </w:rPr>
  </w:style>
  <w:style w:type="character" w:styleId="1317" w:customStyle="1">
    <w:name w:val="style15"/>
    <w:uiPriority w:val="0"/>
    <w:qFormat/>
  </w:style>
  <w:style w:type="paragraph" w:styleId="1318" w:customStyle="1">
    <w:name w:val="列出段落[858D7CFB-ED40-4347-BF05-701D383B685F][858D7CFB-ED40-4347-BF05-701D383B685F]"/>
    <w:basedOn w:val="762"/>
    <w:uiPriority w:val="0"/>
    <w:qFormat/>
    <w:pPr>
      <w:ind w:firstLine="200"/>
    </w:pPr>
  </w:style>
  <w:style w:type="paragraph" w:styleId="1319" w:customStyle="1">
    <w:name w:val="默认段落字体 Para Char Char Char Char Char Char Char Char Char1 Char Char Char Char Char Char Char Char"/>
    <w:basedOn w:val="1064"/>
    <w:uiPriority w:val="0"/>
    <w:qFormat/>
  </w:style>
  <w:style w:type="paragraph" w:styleId="1320"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21" w:customStyle="1">
    <w:name w:val="Char Char1 Char Char Char Char Char Char Char Char"/>
    <w:basedOn w:val="762"/>
    <w:uiPriority w:val="0"/>
    <w:qFormat/>
    <w:pPr>
      <w:jc w:val="left"/>
      <w:spacing w:after="160" w:line="240" w:lineRule="exact"/>
      <w:widowControl/>
    </w:pPr>
  </w:style>
  <w:style w:type="paragraph" w:styleId="1322" w:customStyle="1">
    <w:name w:val="技术方案正文样式"/>
    <w:basedOn w:val="762"/>
    <w:uiPriority w:val="0"/>
    <w:qFormat/>
    <w:pPr>
      <w:ind w:firstLine="200"/>
      <w:spacing w:line="400" w:lineRule="exact"/>
    </w:pPr>
    <w:rPr>
      <w:rFonts w:ascii="宋体" w:cs="宋体"/>
      <w:sz w:val="24"/>
      <w:szCs w:val="21"/>
    </w:rPr>
  </w:style>
  <w:style w:type="paragraph" w:styleId="1323" w:customStyle="1">
    <w:name w:val="修订1"/>
    <w:uiPriority w:val="0"/>
    <w:qFormat/>
    <w:rPr>
      <w:rFonts w:hint="default" w:ascii="Times New Roman" w:hAnsi="Times New Roman" w:eastAsia="宋体" w:cs="Times New Roman"/>
      <w:sz w:val="21"/>
      <w:szCs w:val="24"/>
      <w:lang w:val="en-US" w:eastAsia="zh-CN" w:bidi="ar-SA"/>
    </w:rPr>
  </w:style>
  <w:style w:type="paragraph" w:styleId="1324" w:customStyle="1">
    <w:name w:val="D&amp;L"/>
    <w:basedOn w:val="1085"/>
    <w:uiPriority w:val="0"/>
    <w:qFormat/>
    <w:pPr>
      <w:spacing w:line="240" w:lineRule="atLeast"/>
      <w:pBdr>
        <w:bottom w:val="single" w:color="000000" w:sz="18" w:space="1"/>
      </w:pBdr>
    </w:pPr>
    <w:rPr>
      <w:sz w:val="24"/>
      <w:szCs w:val="20"/>
    </w:rPr>
  </w:style>
  <w:style w:type="paragraph" w:styleId="1325" w:customStyle="1">
    <w:name w:val="样式 标题 2 + Times New Roman 四号 非加粗 段前: 5 磅 段后: 0 磅 行距: 固定值 20..."/>
    <w:basedOn w:val="875"/>
    <w:uiPriority w:val="0"/>
    <w:qFormat/>
    <w:pPr>
      <w:spacing w:before="100" w:after="0" w:line="400" w:lineRule="exact"/>
    </w:pPr>
    <w:rPr>
      <w:rFonts w:ascii="Times New Roman" w:hAnsi="Times New Roman" w:cs="宋体"/>
      <w:b w:val="0"/>
      <w:sz w:val="28"/>
    </w:rPr>
  </w:style>
  <w:style w:type="paragraph" w:styleId="1326" w:customStyle="1">
    <w:name w:val="Char Char Char Char Char Char Char1 Char"/>
    <w:basedOn w:val="762"/>
    <w:uiPriority w:val="0"/>
    <w:qFormat/>
    <w:rPr>
      <w:rFonts w:ascii="Tahoma" w:hAnsi="Tahoma"/>
      <w:sz w:val="24"/>
      <w:szCs w:val="20"/>
    </w:rPr>
  </w:style>
  <w:style w:type="paragraph" w:styleId="1327" w:customStyle="1">
    <w:name w:val="TOC 标题2"/>
    <w:basedOn w:val="873"/>
    <w:next w:val="762"/>
    <w:uiPriority w:val="0"/>
    <w:qFormat/>
    <w:pPr>
      <w:spacing w:before="480" w:after="0" w:line="276" w:lineRule="auto"/>
      <w:widowControl/>
      <w:outlineLvl w:val="9"/>
    </w:pPr>
    <w:rPr>
      <w:rFonts w:ascii="Cambria" w:hAnsi="Cambria"/>
      <w:color w:val="365f91"/>
      <w:sz w:val="28"/>
    </w:rPr>
  </w:style>
  <w:style w:type="paragraph" w:styleId="1328" w:customStyle="1">
    <w:name w:val="无间隔11"/>
    <w:link w:val="1329"/>
    <w:uiPriority w:val="0"/>
    <w:qFormat/>
    <w:rPr>
      <w:rFonts w:hint="default" w:ascii="Calibri" w:hAnsi="Calibri" w:eastAsia="宋体" w:cs="Times New Roman"/>
      <w:sz w:val="22"/>
      <w:lang w:val="en-US" w:eastAsia="zh-CN" w:bidi="ar-SA"/>
    </w:rPr>
  </w:style>
  <w:style w:type="character" w:styleId="1329" w:customStyle="1">
    <w:name w:val="无间隔 字符"/>
    <w:link w:val="1328"/>
    <w:uiPriority w:val="0"/>
    <w:qFormat/>
    <w:rPr>
      <w:rFonts w:ascii="Calibri" w:hAnsi="Calibri"/>
      <w:sz w:val="22"/>
      <w:lang w:bidi="ar-SA"/>
    </w:rPr>
  </w:style>
  <w:style w:type="paragraph" w:styleId="1330" w:customStyle="1">
    <w:name w:val="Normal_0"/>
    <w:uiPriority w:val="0"/>
    <w:qFormat/>
    <w:rPr>
      <w:rFonts w:hint="default" w:ascii="黑体" w:hAnsi="黑体" w:eastAsia="黑体" w:cs="Times New Roman"/>
      <w:b/>
      <w:sz w:val="32"/>
      <w:szCs w:val="24"/>
      <w:lang w:val="en-US" w:eastAsia="zh-CN" w:bidi="ar-SA"/>
    </w:rPr>
  </w:style>
  <w:style w:type="paragraph" w:styleId="133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1"/>
    <w:uiPriority w:val="0"/>
    <w:qFormat/>
    <w:rPr>
      <w:rFonts w:hint="default" w:ascii="黑体" w:hAnsi="黑体" w:eastAsia="黑体" w:cs="Times New Roman"/>
      <w:b/>
      <w:sz w:val="32"/>
      <w:szCs w:val="24"/>
      <w:lang w:val="en-US" w:eastAsia="zh-CN" w:bidi="ar-SA"/>
    </w:rPr>
  </w:style>
  <w:style w:type="paragraph" w:styleId="13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2"/>
    <w:uiPriority w:val="0"/>
    <w:qFormat/>
    <w:rPr>
      <w:rFonts w:hint="default" w:ascii="黑体" w:hAnsi="黑体" w:eastAsia="黑体" w:cs="Times New Roman"/>
      <w:b/>
      <w:sz w:val="32"/>
      <w:szCs w:val="24"/>
      <w:lang w:val="en-US" w:eastAsia="zh-CN" w:bidi="ar-SA"/>
    </w:rPr>
  </w:style>
  <w:style w:type="paragraph" w:styleId="133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3"/>
    <w:uiPriority w:val="0"/>
    <w:qFormat/>
    <w:rPr>
      <w:rFonts w:hint="default" w:ascii="黑体" w:hAnsi="黑体" w:eastAsia="黑体" w:cs="Times New Roman"/>
      <w:b/>
      <w:sz w:val="32"/>
      <w:szCs w:val="24"/>
      <w:lang w:val="en-US" w:eastAsia="zh-CN" w:bidi="ar-SA"/>
    </w:rPr>
  </w:style>
  <w:style w:type="paragraph" w:styleId="1339" w:customStyle="1">
    <w:name w:val="Normal_4"/>
    <w:uiPriority w:val="0"/>
    <w:qFormat/>
    <w:rPr>
      <w:rFonts w:hint="default" w:ascii="黑体" w:hAnsi="黑体" w:eastAsia="黑体" w:cs="Times New Roman"/>
      <w:b/>
      <w:sz w:val="32"/>
      <w:szCs w:val="24"/>
      <w:lang w:val="en-US" w:eastAsia="zh-CN" w:bidi="ar-SA"/>
    </w:rPr>
  </w:style>
  <w:style w:type="paragraph" w:styleId="1340" w:customStyle="1">
    <w:name w:val="Normal_5"/>
    <w:uiPriority w:val="0"/>
    <w:qFormat/>
    <w:rPr>
      <w:rFonts w:hint="default" w:ascii="黑体" w:hAnsi="黑体" w:eastAsia="黑体" w:cs="Times New Roman"/>
      <w:b/>
      <w:sz w:val="32"/>
      <w:szCs w:val="24"/>
      <w:lang w:val="en-US" w:eastAsia="zh-CN" w:bidi="ar-SA"/>
    </w:rPr>
  </w:style>
  <w:style w:type="paragraph" w:styleId="134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6"/>
    <w:uiPriority w:val="0"/>
    <w:qFormat/>
    <w:rPr>
      <w:rFonts w:hint="default" w:ascii="黑体" w:hAnsi="黑体" w:eastAsia="黑体" w:cs="Times New Roman"/>
      <w:b/>
      <w:sz w:val="32"/>
      <w:szCs w:val="24"/>
      <w:lang w:val="en-US" w:eastAsia="zh-CN" w:bidi="ar-SA"/>
    </w:rPr>
  </w:style>
  <w:style w:type="paragraph" w:styleId="134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4" w:customStyle="1">
    <w:name w:val="Normal_7"/>
    <w:uiPriority w:val="0"/>
    <w:qFormat/>
    <w:rPr>
      <w:rFonts w:hint="default" w:ascii="黑体" w:hAnsi="黑体" w:eastAsia="黑体" w:cs="Times New Roman"/>
      <w:b/>
      <w:sz w:val="32"/>
      <w:szCs w:val="24"/>
      <w:lang w:val="en-US" w:eastAsia="zh-CN" w:bidi="ar-SA"/>
    </w:rPr>
  </w:style>
  <w:style w:type="paragraph" w:styleId="134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9"/>
    <w:uiPriority w:val="0"/>
    <w:qFormat/>
    <w:rPr>
      <w:rFonts w:hint="default" w:ascii="黑体" w:hAnsi="黑体" w:eastAsia="黑体" w:cs="Times New Roman"/>
      <w:b/>
      <w:sz w:val="32"/>
      <w:szCs w:val="24"/>
      <w:lang w:val="en-US" w:eastAsia="zh-CN" w:bidi="ar-SA"/>
    </w:rPr>
  </w:style>
  <w:style w:type="paragraph" w:styleId="134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0"/>
    <w:uiPriority w:val="0"/>
    <w:qFormat/>
    <w:rPr>
      <w:rFonts w:hint="default" w:ascii="黑体" w:hAnsi="黑体" w:eastAsia="黑体" w:cs="Times New Roman"/>
      <w:b/>
      <w:sz w:val="32"/>
      <w:szCs w:val="24"/>
      <w:lang w:val="en-US" w:eastAsia="zh-CN" w:bidi="ar-SA"/>
    </w:rPr>
  </w:style>
  <w:style w:type="paragraph" w:styleId="134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正文缩进_0"/>
    <w:basedOn w:val="1349"/>
    <w:link w:val="1351"/>
    <w:uiPriority w:val="0"/>
    <w:unhideWhenUsed/>
    <w:qFormat/>
    <w:pPr>
      <w:ind w:firstLine="420"/>
    </w:pPr>
    <w:rPr>
      <w:szCs w:val="22"/>
    </w:rPr>
  </w:style>
  <w:style w:type="character" w:styleId="1351" w:customStyle="1">
    <w:name w:val="正文缩进 Char1_0"/>
    <w:link w:val="1350"/>
    <w:uiPriority w:val="0"/>
    <w:qFormat/>
    <w:rPr>
      <w:sz w:val="21"/>
      <w:szCs w:val="22"/>
    </w:rPr>
  </w:style>
  <w:style w:type="paragraph" w:styleId="1352" w:customStyle="1">
    <w:name w:val="纯文本_0"/>
    <w:basedOn w:val="1349"/>
    <w:link w:val="1353"/>
    <w:uiPriority w:val="0"/>
    <w:unhideWhenUsed/>
    <w:qFormat/>
    <w:rPr>
      <w:rFonts w:ascii="宋体" w:hAnsi="Courier New"/>
      <w:szCs w:val="21"/>
    </w:rPr>
  </w:style>
  <w:style w:type="character" w:styleId="1353" w:customStyle="1">
    <w:name w:val="纯文本 Char_0"/>
    <w:link w:val="1352"/>
    <w:uiPriority w:val="0"/>
    <w:qFormat/>
    <w:rPr>
      <w:rFonts w:ascii="宋体" w:hAnsi="Courier New" w:cs="Courier New"/>
      <w:sz w:val="21"/>
      <w:szCs w:val="21"/>
    </w:rPr>
  </w:style>
  <w:style w:type="paragraph" w:styleId="1354" w:customStyle="1">
    <w:name w:val="Normal_11"/>
    <w:uiPriority w:val="0"/>
    <w:qFormat/>
    <w:rPr>
      <w:rFonts w:hint="default" w:ascii="黑体" w:hAnsi="黑体" w:eastAsia="黑体" w:cs="Times New Roman"/>
      <w:b/>
      <w:sz w:val="32"/>
      <w:szCs w:val="24"/>
      <w:lang w:val="en-US" w:eastAsia="zh-CN" w:bidi="ar-SA"/>
    </w:rPr>
  </w:style>
  <w:style w:type="paragraph" w:styleId="135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2"/>
    <w:uiPriority w:val="0"/>
    <w:qFormat/>
    <w:rPr>
      <w:rFonts w:hint="default" w:ascii="黑体" w:hAnsi="黑体" w:eastAsia="黑体" w:cs="Times New Roman"/>
      <w:b/>
      <w:sz w:val="32"/>
      <w:szCs w:val="24"/>
      <w:lang w:val="en-US" w:eastAsia="zh-CN" w:bidi="ar-SA"/>
    </w:rPr>
  </w:style>
  <w:style w:type="paragraph" w:styleId="135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3"/>
    <w:uiPriority w:val="0"/>
    <w:qFormat/>
    <w:rPr>
      <w:rFonts w:hint="default" w:ascii="黑体" w:hAnsi="黑体" w:eastAsia="黑体" w:cs="Times New Roman"/>
      <w:b/>
      <w:sz w:val="32"/>
      <w:szCs w:val="24"/>
      <w:lang w:val="en-US" w:eastAsia="zh-CN" w:bidi="ar-SA"/>
    </w:rPr>
  </w:style>
  <w:style w:type="paragraph" w:styleId="135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4"/>
    <w:uiPriority w:val="0"/>
    <w:qFormat/>
    <w:rPr>
      <w:rFonts w:hint="default" w:ascii="黑体" w:hAnsi="黑体" w:eastAsia="黑体" w:cs="Times New Roman"/>
      <w:b/>
      <w:sz w:val="32"/>
      <w:szCs w:val="24"/>
      <w:lang w:val="en-US" w:eastAsia="zh-CN" w:bidi="ar-SA"/>
    </w:rPr>
  </w:style>
  <w:style w:type="paragraph" w:styleId="136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5"/>
    <w:uiPriority w:val="0"/>
    <w:qFormat/>
    <w:rPr>
      <w:rFonts w:hint="default" w:ascii="黑体" w:hAnsi="黑体" w:eastAsia="黑体" w:cs="Times New Roman"/>
      <w:b/>
      <w:sz w:val="32"/>
      <w:szCs w:val="24"/>
      <w:lang w:val="en-US" w:eastAsia="zh-CN" w:bidi="ar-SA"/>
    </w:rPr>
  </w:style>
  <w:style w:type="paragraph" w:styleId="136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6"/>
    <w:uiPriority w:val="0"/>
    <w:qFormat/>
    <w:rPr>
      <w:rFonts w:hint="default" w:ascii="黑体" w:hAnsi="黑体" w:eastAsia="黑体" w:cs="Times New Roman"/>
      <w:b/>
      <w:sz w:val="32"/>
      <w:szCs w:val="24"/>
      <w:lang w:val="en-US" w:eastAsia="zh-CN" w:bidi="ar-SA"/>
    </w:rPr>
  </w:style>
  <w:style w:type="paragraph" w:styleId="13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7"/>
    <w:uiPriority w:val="0"/>
    <w:qFormat/>
    <w:rPr>
      <w:rFonts w:hint="default" w:ascii="黑体" w:hAnsi="黑体" w:eastAsia="黑体" w:cs="Times New Roman"/>
      <w:b/>
      <w:sz w:val="32"/>
      <w:szCs w:val="24"/>
      <w:lang w:val="en-US" w:eastAsia="zh-CN" w:bidi="ar-SA"/>
    </w:rPr>
  </w:style>
  <w:style w:type="paragraph" w:styleId="1368" w:customStyle="1">
    <w:name w:val="Normal_18"/>
    <w:uiPriority w:val="0"/>
    <w:qFormat/>
    <w:rPr>
      <w:rFonts w:hint="default" w:ascii="黑体" w:hAnsi="黑体" w:eastAsia="黑体" w:cs="Times New Roman"/>
      <w:b/>
      <w:sz w:val="32"/>
      <w:szCs w:val="24"/>
      <w:lang w:val="en-US" w:eastAsia="zh-CN" w:bidi="ar-SA"/>
    </w:rPr>
  </w:style>
  <w:style w:type="paragraph" w:styleId="136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0_0"/>
    <w:uiPriority w:val="0"/>
    <w:qFormat/>
    <w:rPr>
      <w:rFonts w:hint="default" w:ascii="黑体" w:hAnsi="黑体" w:eastAsia="黑体" w:cs="Times New Roman"/>
      <w:b/>
      <w:sz w:val="40"/>
      <w:szCs w:val="24"/>
      <w:lang w:val="en-US" w:eastAsia="zh-CN" w:bidi="ar-SA"/>
    </w:rPr>
  </w:style>
  <w:style w:type="paragraph" w:styleId="137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正文首行缩进 2_1"/>
    <w:basedOn w:val="1375"/>
    <w:next w:val="1377"/>
    <w:uiPriority w:val="0"/>
    <w:qFormat/>
    <w:pPr>
      <w:ind w:left="200" w:firstLine="200"/>
      <w:spacing w:after="120"/>
    </w:pPr>
    <w:rPr>
      <w:rFonts w:ascii="Times New Roman" w:hAnsi="Times New Roman"/>
      <w:sz w:val="24"/>
      <w:szCs w:val="24"/>
    </w:rPr>
  </w:style>
  <w:style w:type="paragraph" w:styleId="1375" w:customStyle="1">
    <w:name w:val="正文文本缩进_1"/>
    <w:basedOn w:val="1376"/>
    <w:next w:val="1374"/>
    <w:uiPriority w:val="0"/>
    <w:qFormat/>
    <w:pPr>
      <w:ind w:firstLine="225"/>
    </w:pPr>
    <w:rPr>
      <w:rFonts w:ascii="仿宋_GB2312" w:eastAsia="仿宋_GB2312"/>
      <w:sz w:val="32"/>
    </w:rPr>
  </w:style>
  <w:style w:type="paragraph" w:styleId="1376" w:customStyle="1">
    <w:name w:val="正文_18"/>
    <w:next w:val="1375"/>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xl53_0"/>
    <w:next w:val="137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78" w:customStyle="1">
    <w:name w:val="正文_16"/>
    <w:next w:val="1379"/>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标题 3_0"/>
    <w:basedOn w:val="1380"/>
    <w:next w:val="1378"/>
    <w:uiPriority w:val="0"/>
    <w:qFormat/>
    <w:pPr>
      <w:keepLines/>
      <w:keepNext/>
      <w:spacing w:before="260" w:after="260" w:line="413" w:lineRule="auto"/>
      <w:outlineLvl w:val="2"/>
    </w:pPr>
    <w:rPr>
      <w:rFonts w:ascii="Times New Roman" w:hAnsi="Times New Roman"/>
      <w:b/>
      <w:sz w:val="32"/>
      <w:szCs w:val="20"/>
    </w:rPr>
  </w:style>
  <w:style w:type="paragraph" w:styleId="1380" w:customStyle="1">
    <w:name w:val="正文_2_0_2"/>
    <w:next w:val="1381"/>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标题_0_0_0"/>
    <w:basedOn w:val="1380"/>
    <w:next w:val="1380"/>
    <w:uiPriority w:val="0"/>
    <w:qFormat/>
    <w:pPr>
      <w:jc w:val="center"/>
      <w:spacing w:before="240" w:after="60"/>
      <w:outlineLvl w:val="0"/>
    </w:pPr>
    <w:rPr>
      <w:rFonts w:ascii="Cambria" w:hAnsi="Cambria"/>
      <w:b/>
      <w:bCs/>
      <w:sz w:val="32"/>
      <w:szCs w:val="32"/>
    </w:rPr>
  </w:style>
  <w:style w:type="paragraph" w:styleId="1382" w:customStyle="1">
    <w:name w:val="正文首行缩进 2_0"/>
    <w:basedOn w:val="1383"/>
    <w:uiPriority w:val="0"/>
    <w:qFormat/>
    <w:pPr>
      <w:ind w:left="200" w:firstLine="200"/>
      <w:spacing w:after="120"/>
    </w:pPr>
    <w:rPr>
      <w:rFonts w:ascii="Times New Roman" w:hAnsi="Times New Roman"/>
      <w:sz w:val="24"/>
      <w:szCs w:val="24"/>
    </w:rPr>
  </w:style>
  <w:style w:type="paragraph" w:styleId="1383" w:customStyle="1">
    <w:name w:val="正文文本缩进_0"/>
    <w:basedOn w:val="1378"/>
    <w:uiPriority w:val="0"/>
    <w:qFormat/>
    <w:pPr>
      <w:ind w:firstLine="225"/>
    </w:pPr>
    <w:rPr>
      <w:rFonts w:ascii="仿宋_GB2312" w:eastAsia="仿宋_GB2312"/>
      <w:sz w:val="32"/>
    </w:rPr>
  </w:style>
  <w:style w:type="paragraph" w:styleId="13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正文文本_0"/>
    <w:basedOn w:val="1384"/>
    <w:uiPriority w:val="0"/>
    <w:qFormat/>
    <w:rPr>
      <w:rFonts w:ascii="仿宋" w:eastAsia="仿宋" w:cs="仿宋"/>
      <w:sz w:val="24"/>
      <w:szCs w:val="24"/>
      <w:lang w:val="zh-CN" w:bidi="zh-CN"/>
    </w:rPr>
  </w:style>
  <w:style w:type="paragraph" w:styleId="1386" w:customStyle="1">
    <w:name w:val="标题 12"/>
    <w:basedOn w:val="853"/>
    <w:next w:val="853"/>
    <w:uiPriority w:val="0"/>
    <w:qFormat/>
    <w:pPr>
      <w:keepLines/>
      <w:keepNext/>
      <w:spacing w:before="340" w:after="330" w:line="576" w:lineRule="auto"/>
      <w:outlineLvl w:val="0"/>
    </w:pPr>
    <w:rPr>
      <w:b/>
      <w:sz w:val="44"/>
      <w:szCs w:val="20"/>
    </w:rPr>
  </w:style>
  <w:style w:type="paragraph" w:styleId="1387" w:customStyle="1">
    <w:name w:val="段_0"/>
    <w:next w:val="1388"/>
    <w:uiPriority w:val="0"/>
    <w:qFormat/>
    <w:pPr>
      <w:ind w:firstLine="200"/>
      <w:jc w:val="both"/>
    </w:pPr>
    <w:rPr>
      <w:rFonts w:hint="default" w:ascii="宋体" w:hAnsi="Times New Roman" w:eastAsia="宋体" w:cs="Times New Roman"/>
      <w:sz w:val="21"/>
      <w:lang w:val="en-US" w:eastAsia="zh-CN" w:bidi="ar-SA"/>
    </w:rPr>
  </w:style>
  <w:style w:type="paragraph" w:styleId="1388" w:customStyle="1">
    <w:name w:val="Normal_19_1"/>
    <w:next w:val="1387"/>
    <w:uiPriority w:val="0"/>
    <w:qFormat/>
    <w:rPr>
      <w:rFonts w:hint="default" w:ascii="黑体" w:hAnsi="黑体" w:eastAsia="黑体" w:cs="Times New Roman"/>
      <w:b/>
      <w:sz w:val="32"/>
      <w:szCs w:val="24"/>
      <w:lang w:val="en-US" w:eastAsia="zh-CN" w:bidi="ar-SA"/>
    </w:rPr>
  </w:style>
  <w:style w:type="paragraph" w:styleId="1389" w:customStyle="1">
    <w:name w:val="Normal_0_1"/>
    <w:uiPriority w:val="0"/>
    <w:qFormat/>
    <w:rPr>
      <w:rFonts w:hint="default" w:ascii="黑体" w:hAnsi="黑体" w:eastAsia="黑体" w:cs="Times New Roman"/>
      <w:b/>
      <w:sz w:val="32"/>
      <w:szCs w:val="24"/>
      <w:lang w:val="en-US" w:eastAsia="zh-CN" w:bidi="ar-SA"/>
    </w:rPr>
  </w:style>
  <w:style w:type="paragraph" w:styleId="139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Normal_2_0"/>
    <w:uiPriority w:val="0"/>
    <w:qFormat/>
    <w:rPr>
      <w:rFonts w:hint="default" w:ascii="黑体" w:hAnsi="黑体" w:eastAsia="黑体" w:cs="Times New Roman"/>
      <w:b/>
      <w:sz w:val="32"/>
      <w:szCs w:val="24"/>
      <w:lang w:val="en-US" w:eastAsia="zh-CN" w:bidi="ar-SA"/>
    </w:rPr>
  </w:style>
  <w:style w:type="paragraph" w:styleId="139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93" w:customStyle="1">
    <w:name w:val="Normal_3_0"/>
    <w:uiPriority w:val="0"/>
    <w:qFormat/>
    <w:rPr>
      <w:rFonts w:hint="default" w:ascii="黑体" w:hAnsi="黑体" w:eastAsia="黑体" w:cs="Times New Roman"/>
      <w:b/>
      <w:sz w:val="32"/>
      <w:szCs w:val="24"/>
      <w:lang w:val="en-US" w:eastAsia="zh-CN" w:bidi="ar-SA"/>
    </w:rPr>
  </w:style>
  <w:style w:type="paragraph" w:styleId="139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5_0"/>
    <w:uiPriority w:val="0"/>
    <w:qFormat/>
    <w:rPr>
      <w:rFonts w:hint="default" w:ascii="黑体" w:hAnsi="黑体" w:eastAsia="黑体" w:cs="Times New Roman"/>
      <w:b/>
      <w:sz w:val="32"/>
      <w:szCs w:val="24"/>
      <w:lang w:val="en-US" w:eastAsia="zh-CN" w:bidi="ar-SA"/>
    </w:rPr>
  </w:style>
  <w:style w:type="paragraph" w:styleId="139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6_0"/>
    <w:uiPriority w:val="0"/>
    <w:qFormat/>
    <w:rPr>
      <w:rFonts w:hint="default" w:ascii="黑体" w:hAnsi="黑体" w:eastAsia="黑体" w:cs="Times New Roman"/>
      <w:b/>
      <w:sz w:val="32"/>
      <w:szCs w:val="24"/>
      <w:lang w:val="en-US" w:eastAsia="zh-CN" w:bidi="ar-SA"/>
    </w:rPr>
  </w:style>
  <w:style w:type="paragraph" w:styleId="139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Normal_8_0"/>
    <w:uiPriority w:val="0"/>
    <w:qFormat/>
    <w:rPr>
      <w:rFonts w:hint="default" w:ascii="黑体" w:hAnsi="黑体" w:eastAsia="黑体" w:cs="Times New Roman"/>
      <w:b/>
      <w:sz w:val="32"/>
      <w:szCs w:val="24"/>
      <w:lang w:val="en-US" w:eastAsia="zh-CN" w:bidi="ar-SA"/>
    </w:rPr>
  </w:style>
  <w:style w:type="paragraph" w:styleId="140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11_0"/>
    <w:uiPriority w:val="0"/>
    <w:qFormat/>
    <w:rPr>
      <w:rFonts w:hint="default" w:ascii="黑体" w:hAnsi="黑体" w:eastAsia="黑体" w:cs="Times New Roman"/>
      <w:b/>
      <w:sz w:val="32"/>
      <w:szCs w:val="24"/>
      <w:lang w:val="en-US" w:eastAsia="zh-CN" w:bidi="ar-SA"/>
    </w:rPr>
  </w:style>
  <w:style w:type="paragraph" w:styleId="140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Normal_12_0"/>
    <w:uiPriority w:val="0"/>
    <w:qFormat/>
    <w:rPr>
      <w:rFonts w:hint="default" w:ascii="黑体" w:hAnsi="黑体" w:eastAsia="黑体" w:cs="Times New Roman"/>
      <w:b/>
      <w:sz w:val="32"/>
      <w:szCs w:val="24"/>
      <w:lang w:val="en-US" w:eastAsia="zh-CN" w:bidi="ar-SA"/>
    </w:rPr>
  </w:style>
  <w:style w:type="paragraph" w:styleId="140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10" w:customStyle="1">
    <w:name w:val="列出段落_2"/>
    <w:basedOn w:val="1408"/>
    <w:uiPriority w:val="34"/>
    <w:qFormat/>
    <w:pPr>
      <w:ind w:firstLine="420"/>
    </w:pPr>
  </w:style>
  <w:style w:type="paragraph" w:styleId="1411" w:customStyle="1">
    <w:name w:val="Normal_14_0"/>
    <w:uiPriority w:val="0"/>
    <w:qFormat/>
    <w:rPr>
      <w:rFonts w:hint="default" w:ascii="黑体" w:hAnsi="黑体" w:eastAsia="黑体" w:cs="Times New Roman"/>
      <w:b/>
      <w:sz w:val="32"/>
      <w:szCs w:val="24"/>
      <w:lang w:val="en-US" w:eastAsia="zh-CN" w:bidi="ar-SA"/>
    </w:rPr>
  </w:style>
  <w:style w:type="paragraph" w:styleId="141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正文缩进_0_0"/>
    <w:basedOn w:val="1412"/>
    <w:link w:val="1414"/>
    <w:uiPriority w:val="0"/>
    <w:unhideWhenUsed/>
    <w:qFormat/>
    <w:pPr>
      <w:ind w:firstLine="420"/>
    </w:pPr>
    <w:rPr>
      <w:rFonts w:ascii="Calibri" w:hAnsi="Calibri"/>
      <w:szCs w:val="22"/>
    </w:rPr>
  </w:style>
  <w:style w:type="character" w:styleId="1414" w:customStyle="1">
    <w:name w:val="正文缩进 Char1_0_0"/>
    <w:link w:val="1413"/>
    <w:uiPriority w:val="0"/>
    <w:qFormat/>
    <w:rPr>
      <w:sz w:val="21"/>
      <w:szCs w:val="22"/>
    </w:rPr>
  </w:style>
  <w:style w:type="paragraph" w:styleId="1415" w:customStyle="1">
    <w:name w:val="纯文本_0_0"/>
    <w:basedOn w:val="1416"/>
    <w:link w:val="1417"/>
    <w:uiPriority w:val="0"/>
    <w:unhideWhenUsed/>
    <w:qFormat/>
    <w:rPr>
      <w:rFonts w:ascii="宋体" w:hAnsi="Courier New"/>
      <w:szCs w:val="21"/>
    </w:rPr>
  </w:style>
  <w:style w:type="paragraph" w:styleId="141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7" w:customStyle="1">
    <w:name w:val="纯文本 Char_0_0"/>
    <w:link w:val="1415"/>
    <w:uiPriority w:val="0"/>
    <w:qFormat/>
    <w:rPr>
      <w:rFonts w:ascii="宋体" w:hAnsi="Courier New"/>
      <w:sz w:val="21"/>
      <w:szCs w:val="21"/>
    </w:rPr>
  </w:style>
  <w:style w:type="paragraph" w:styleId="1418" w:customStyle="1">
    <w:name w:val="Normal_15_0"/>
    <w:uiPriority w:val="0"/>
    <w:qFormat/>
    <w:rPr>
      <w:rFonts w:hint="default" w:ascii="黑体" w:hAnsi="黑体" w:eastAsia="黑体" w:cs="Times New Roman"/>
      <w:b/>
      <w:sz w:val="32"/>
      <w:szCs w:val="24"/>
      <w:lang w:val="en-US" w:eastAsia="zh-CN" w:bidi="ar-SA"/>
    </w:rPr>
  </w:style>
  <w:style w:type="paragraph" w:styleId="141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Normal_16_0"/>
    <w:uiPriority w:val="0"/>
    <w:qFormat/>
    <w:rPr>
      <w:rFonts w:hint="default" w:ascii="黑体" w:hAnsi="黑体" w:eastAsia="黑体" w:cs="Times New Roman"/>
      <w:b/>
      <w:sz w:val="32"/>
      <w:szCs w:val="24"/>
      <w:lang w:val="en-US" w:eastAsia="zh-CN" w:bidi="ar-SA"/>
    </w:rPr>
  </w:style>
  <w:style w:type="paragraph" w:styleId="142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3" w:customStyle="1">
    <w:name w:val="Normal_17_0"/>
    <w:uiPriority w:val="0"/>
    <w:qFormat/>
    <w:rPr>
      <w:rFonts w:hint="default" w:ascii="黑体" w:hAnsi="黑体" w:eastAsia="黑体" w:cs="Times New Roman"/>
      <w:b/>
      <w:sz w:val="32"/>
      <w:szCs w:val="24"/>
      <w:lang w:val="en-US" w:eastAsia="zh-CN" w:bidi="ar-SA"/>
    </w:rPr>
  </w:style>
  <w:style w:type="paragraph" w:styleId="142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5" w:customStyle="1">
    <w:name w:val="Normal_18_0"/>
    <w:uiPriority w:val="0"/>
    <w:qFormat/>
    <w:rPr>
      <w:rFonts w:hint="default" w:ascii="黑体" w:hAnsi="黑体" w:eastAsia="黑体" w:cs="Times New Roman"/>
      <w:b/>
      <w:sz w:val="32"/>
      <w:szCs w:val="24"/>
      <w:lang w:val="en-US" w:eastAsia="zh-CN" w:bidi="ar-SA"/>
    </w:rPr>
  </w:style>
  <w:style w:type="paragraph" w:styleId="142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7" w:customStyle="1">
    <w:name w:val="Normal_19_0"/>
    <w:basedOn w:val="851"/>
    <w:next w:val="1428"/>
    <w:uiPriority w:val="0"/>
    <w:qFormat/>
    <w:rPr>
      <w:rFonts w:ascii="黑体" w:hAnsi="黑体" w:eastAsia="黑体"/>
      <w:b/>
      <w:sz w:val="32"/>
    </w:rPr>
  </w:style>
  <w:style w:type="paragraph" w:styleId="1428" w:customStyle="1">
    <w:name w:val="Body Text First Indent_1_0"/>
    <w:basedOn w:val="1427"/>
    <w:uiPriority w:val="0"/>
    <w:qFormat/>
    <w:pPr>
      <w:ind w:firstLine="100"/>
      <w:spacing w:after="120"/>
    </w:pPr>
  </w:style>
  <w:style w:type="paragraph" w:styleId="1429" w:customStyle="1">
    <w:name w:val="Body Text_0"/>
    <w:basedOn w:val="1427"/>
    <w:uiPriority w:val="99"/>
    <w:unhideWhenUsed/>
    <w:qFormat/>
    <w:pPr>
      <w:spacing w:after="120"/>
    </w:pPr>
    <w:rPr>
      <w:rFonts w:ascii="Calibri" w:hAnsi="Calibri"/>
      <w:sz w:val="20"/>
    </w:rPr>
  </w:style>
  <w:style w:type="paragraph" w:styleId="143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3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Normal_14_0_0"/>
    <w:uiPriority w:val="0"/>
    <w:qFormat/>
    <w:rPr>
      <w:rFonts w:hint="default" w:ascii="黑体" w:hAnsi="黑体" w:eastAsia="黑体" w:cs="Times New Roman"/>
      <w:b/>
      <w:sz w:val="32"/>
      <w:szCs w:val="24"/>
      <w:lang w:val="en-US" w:eastAsia="zh-CN" w:bidi="ar-SA"/>
    </w:rPr>
  </w:style>
  <w:style w:type="paragraph" w:styleId="143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Normal_20"/>
    <w:uiPriority w:val="0"/>
    <w:qFormat/>
    <w:rPr>
      <w:rFonts w:hint="default" w:ascii="黑体" w:hAnsi="黑体" w:eastAsia="黑体" w:cs="Times New Roman"/>
      <w:b/>
      <w:sz w:val="32"/>
      <w:szCs w:val="24"/>
      <w:lang w:val="en-US" w:eastAsia="zh-CN" w:bidi="ar-SA"/>
    </w:rPr>
  </w:style>
  <w:style w:type="paragraph" w:styleId="1435" w:customStyle="1">
    <w:name w:val="正文文本首行缩进 22"/>
    <w:basedOn w:val="1436"/>
    <w:uiPriority w:val="0"/>
    <w:qFormat/>
    <w:pPr>
      <w:ind w:left="200" w:firstLine="200"/>
      <w:spacing w:after="120"/>
    </w:pPr>
    <w:rPr>
      <w:rFonts w:ascii="Times New Roman" w:hAnsi="Times New Roman"/>
      <w:sz w:val="24"/>
    </w:rPr>
  </w:style>
  <w:style w:type="paragraph" w:styleId="1436" w:customStyle="1">
    <w:name w:val="正文文本缩进2"/>
    <w:basedOn w:val="1434"/>
    <w:uiPriority w:val="0"/>
    <w:qFormat/>
    <w:pPr>
      <w:ind w:firstLine="225"/>
    </w:pPr>
    <w:rPr>
      <w:rFonts w:ascii="仿宋_GB2312" w:eastAsia="仿宋_GB2312"/>
    </w:rPr>
  </w:style>
  <w:style w:type="paragraph" w:styleId="143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9" w:customStyle="1">
    <w:name w:val="Normal_21"/>
    <w:uiPriority w:val="0"/>
    <w:qFormat/>
    <w:rPr>
      <w:rFonts w:hint="default" w:ascii="黑体" w:hAnsi="黑体" w:eastAsia="黑体" w:cs="Times New Roman"/>
      <w:b/>
      <w:sz w:val="32"/>
      <w:szCs w:val="24"/>
      <w:lang w:val="en-US" w:eastAsia="zh-CN" w:bidi="ar-SA"/>
    </w:rPr>
  </w:style>
  <w:style w:type="paragraph" w:styleId="14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Normal_0_2"/>
    <w:uiPriority w:val="0"/>
    <w:qFormat/>
    <w:rPr>
      <w:rFonts w:hint="default" w:ascii="黑体" w:hAnsi="黑体" w:eastAsia="黑体" w:cs="Times New Roman"/>
      <w:b/>
      <w:sz w:val="32"/>
      <w:szCs w:val="24"/>
      <w:lang w:val="en-US" w:eastAsia="zh-CN" w:bidi="ar-SA"/>
    </w:rPr>
  </w:style>
  <w:style w:type="paragraph" w:styleId="144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43" w:customStyle="1">
    <w:name w:val="Normal_0_3"/>
    <w:uiPriority w:val="0"/>
    <w:qFormat/>
    <w:rPr>
      <w:rFonts w:hint="default" w:ascii="黑体" w:hAnsi="黑体" w:eastAsia="黑体" w:cs="Times New Roman"/>
      <w:b/>
      <w:sz w:val="32"/>
      <w:szCs w:val="24"/>
      <w:lang w:val="en-US" w:eastAsia="zh-CN" w:bidi="ar-SA"/>
    </w:rPr>
  </w:style>
  <w:style w:type="paragraph" w:styleId="144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索引 11"/>
    <w:basedOn w:val="762"/>
    <w:next w:val="762"/>
    <w:uiPriority w:val="0"/>
    <w:qFormat/>
    <w:pPr>
      <w:spacing w:line="360" w:lineRule="auto"/>
    </w:pPr>
    <w:rPr>
      <w:rFonts w:ascii="仿宋_GB2312" w:eastAsia="仿宋_GB2312"/>
      <w:sz w:val="24"/>
      <w:szCs w:val="20"/>
    </w:rPr>
  </w:style>
  <w:style w:type="paragraph" w:styleId="1446" w:customStyle="1">
    <w:name w:val="纯文本1"/>
    <w:basedOn w:val="1378"/>
    <w:uiPriority w:val="0"/>
    <w:qFormat/>
    <w:rPr>
      <w:rFonts w:ascii="宋体" w:hAnsi="Courier New"/>
    </w:rPr>
  </w:style>
  <w:style w:type="paragraph" w:styleId="1447" w:customStyle="1">
    <w:name w:val="Normal_20_0_0"/>
    <w:next w:val="76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8"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9" w:customStyle="1">
    <w:name w:val="正文缩进1_0"/>
    <w:basedOn w:val="1448"/>
    <w:link w:val="1450"/>
    <w:uiPriority w:val="0"/>
    <w:qFormat/>
    <w:pPr>
      <w:ind w:firstLine="420"/>
      <w:jc w:val="left"/>
    </w:pPr>
    <w:rPr>
      <w:rFonts w:ascii="宋体" w:hAnsi="Calibri" w:eastAsia="Times New Roman"/>
      <w:sz w:val="24"/>
      <w:szCs w:val="22"/>
    </w:rPr>
  </w:style>
  <w:style w:type="character" w:styleId="1450" w:customStyle="1">
    <w:name w:val="正文缩进 Char1_1"/>
    <w:link w:val="1449"/>
    <w:uiPriority w:val="0"/>
    <w:qFormat/>
    <w:rPr>
      <w:rFonts w:ascii="宋体" w:hAnsi="Calibri" w:eastAsia="Times New Roman"/>
      <w:sz w:val="24"/>
      <w:szCs w:val="22"/>
    </w:rPr>
  </w:style>
  <w:style w:type="paragraph" w:styleId="1451"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52"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3" w:customStyle="1">
    <w:name w:val="未处理的提及1"/>
    <w:uiPriority w:val="99"/>
    <w:unhideWhenUsed/>
    <w:qFormat/>
    <w:rPr>
      <w:color w:val="605e5c"/>
      <w:shd w:val="clear" w:color="auto" w:fill="e1dfdd"/>
    </w:rPr>
  </w:style>
  <w:style w:type="character" w:styleId="1454" w:customStyle="1">
    <w:name w:val="未处理的提及2"/>
    <w:uiPriority w:val="99"/>
    <w:unhideWhenUsed/>
    <w:qFormat/>
    <w:rPr>
      <w:color w:val="605e5c"/>
      <w:shd w:val="clear" w:color="auto" w:fill="e1dfdd"/>
    </w:rPr>
  </w:style>
  <w:style w:type="paragraph" w:styleId="145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10"/>
    <w:uiPriority w:val="0"/>
    <w:qFormat/>
    <w:rPr>
      <w:rFonts w:ascii="Times New Roman" w:hAnsi="Times New Roman" w:cs="Times New Roman"/>
    </w:rPr>
  </w:style>
  <w:style w:type="paragraph" w:styleId="1458" w:customStyle="1">
    <w:name w:val="正文文本2"/>
    <w:basedOn w:val="853"/>
    <w:uiPriority w:val="0"/>
    <w:qFormat/>
    <w:rPr>
      <w:rFonts w:ascii="Segoe UI" w:hAnsi="Segoe UI" w:cs="Segoe UI"/>
    </w:rPr>
  </w:style>
  <w:style w:type="paragraph" w:styleId="1459" w:customStyle="1">
    <w:name w:val="正文_16_0"/>
    <w:basedOn w:val="1376"/>
    <w:uiPriority w:val="0"/>
    <w:qFormat/>
  </w:style>
  <w:style w:type="paragraph" w:styleId="1460"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62" w:customStyle="1">
    <w:name w:val="Normal_19_0_1"/>
    <w:uiPriority w:val="0"/>
    <w:qFormat/>
    <w:rPr>
      <w:rFonts w:hint="default" w:ascii="Tahoma" w:hAnsi="Tahoma" w:eastAsia="微软雅黑" w:cs="Times New Roman"/>
      <w:lang w:val="en-US" w:eastAsia="zh-CN" w:bidi="ar-SA"/>
    </w:rPr>
  </w:style>
  <w:style w:type="paragraph" w:styleId="146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4" w:customStyle="1">
    <w:name w:val="正文_16_0_0_0"/>
    <w:basedOn w:val="1465"/>
    <w:uiPriority w:val="0"/>
    <w:qFormat/>
    <w:rPr>
      <w:rFonts w:ascii="Calibri" w:hAnsi="Calibri" w:cs="Calibri"/>
      <w:szCs w:val="21"/>
    </w:rPr>
  </w:style>
  <w:style w:type="paragraph" w:styleId="1465"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6" w:customStyle="1">
    <w:name w:val="15"/>
    <w:uiPriority w:val="0"/>
    <w:qFormat/>
    <w:rPr>
      <w:rFonts w:ascii="Times New Roman" w:hAnsi="Times New Roman" w:cs="Times New Roman"/>
      <w:color w:val="0000ff"/>
      <w:u w:val="single"/>
    </w:rPr>
  </w:style>
  <w:style w:type="character" w:styleId="1467" w:customStyle="1">
    <w:name w:val="16_0"/>
    <w:uiPriority w:val="0"/>
    <w:qFormat/>
    <w:rPr>
      <w:rFonts w:ascii="Times New Roman" w:hAnsi="Times New Roman" w:cs="Times New Roman"/>
    </w:rPr>
  </w:style>
  <w:style w:type="paragraph" w:styleId="1468"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0" w:customStyle="1">
    <w:name w:val="未处理的提及3"/>
    <w:uiPriority w:val="99"/>
    <w:unhideWhenUsed/>
    <w:qFormat/>
    <w:rPr>
      <w:color w:val="605e5c"/>
      <w:shd w:val="clear" w:color="auto" w:fill="e1dfdd"/>
    </w:rPr>
  </w:style>
  <w:style w:type="character" w:styleId="1471" w:customStyle="1">
    <w:name w:val="正文文本首行缩进 2 字符1"/>
    <w:uiPriority w:val="99"/>
    <w:semiHidden/>
    <w:qFormat/>
    <w:rPr>
      <w:rFonts w:ascii="Calibri" w:hAnsi="Calibri"/>
      <w:sz w:val="21"/>
      <w:szCs w:val="22"/>
    </w:rPr>
  </w:style>
  <w:style w:type="paragraph" w:styleId="1472"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3" w:customStyle="1">
    <w:name w:val="正文_12_0_0_0_0"/>
    <w:basedOn w:val="762"/>
    <w:uiPriority w:val="0"/>
    <w:qFormat/>
    <w:rPr>
      <w:rFonts w:ascii="Times New Roman" w:hAnsi="Times New Roman"/>
      <w:szCs w:val="24"/>
    </w:rPr>
  </w:style>
  <w:style w:type="paragraph" w:styleId="14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5" w:customStyle="1">
    <w:name w:val="custom-tag-placeholder-class"/>
    <w:uiPriority w:val="0"/>
    <w:qFormat/>
  </w:style>
  <w:style w:type="paragraph" w:styleId="1476" w:customStyle="1">
    <w:name w:val="正文缩进_1_0_0"/>
    <w:basedOn w:val="1477"/>
    <w:uiPriority w:val="0"/>
    <w:qFormat/>
    <w:pPr>
      <w:ind w:firstLine="420"/>
    </w:pPr>
    <w:rPr>
      <w:rFonts w:ascii="宋体"/>
      <w:color w:val="000000"/>
      <w:sz w:val="24"/>
      <w:szCs w:val="20"/>
    </w:rPr>
  </w:style>
  <w:style w:type="paragraph" w:styleId="1477" w:customStyle="1">
    <w:name w:val="正文_2_0_1"/>
    <w:next w:val="14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8"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9" w:customStyle="1">
    <w:name w:val="正文_16_0_0"/>
    <w:next w:val="1448"/>
    <w:uiPriority w:val="0"/>
    <w:qFormat/>
    <w:pPr>
      <w:jc w:val="both"/>
      <w:widowControl w:val="off"/>
    </w:pPr>
    <w:rPr>
      <w:rFonts w:hint="default" w:ascii="Calibri" w:hAnsi="Calibri" w:eastAsia="宋体" w:cs="Times New Roman"/>
      <w:sz w:val="21"/>
      <w:szCs w:val="22"/>
      <w:lang w:val="en-US" w:eastAsia="zh-CN" w:bidi="ar-SA"/>
    </w:rPr>
  </w:style>
  <w:style w:type="character" w:styleId="1480" w:customStyle="1">
    <w:name w:val="批注框文本 Char"/>
    <w:basedOn w:val="772"/>
    <w:link w:val="786"/>
    <w:uiPriority w:val="99"/>
    <w:semiHidden/>
    <w:qFormat/>
    <w:rPr>
      <w:rFonts w:ascii="宋体" w:hAnsi="Calibri"/>
      <w:sz w:val="18"/>
      <w:szCs w:val="18"/>
    </w:rPr>
  </w:style>
  <w:style w:type="character" w:styleId="1481" w:customStyle="1">
    <w:name w:val="标题 1 字符2"/>
    <w:link w:val="848"/>
    <w:uiPriority w:val="9"/>
    <w:qFormat/>
    <w:rPr>
      <w:rFonts w:ascii="Arial" w:hAnsi="Arial" w:eastAsia="Arial" w:cs="Arial"/>
      <w:sz w:val="40"/>
      <w:szCs w:val="40"/>
    </w:rPr>
  </w:style>
  <w:style w:type="paragraph" w:styleId="1482" w:customStyle="1">
    <w:name w:val="Normal_19_0_0"/>
    <w:next w:val="76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83" w:customStyle="1">
    <w:name w:val="Body Text_0_0"/>
    <w:basedOn w:val="1482"/>
    <w:uiPriority w:val="99"/>
    <w:unhideWhenUsed/>
    <w:qFormat/>
    <w:pPr>
      <w:spacing w:after="120"/>
    </w:pPr>
    <w:rPr>
      <w:sz w:val="20"/>
    </w:rPr>
  </w:style>
  <w:style w:type="paragraph" w:styleId="1484" w:customStyle="1">
    <w:name w:val="*正文"/>
    <w:basedOn w:val="762"/>
    <w:uiPriority w:val="0"/>
    <w:qFormat/>
    <w:pPr>
      <w:ind w:firstLine="560"/>
      <w:spacing w:line="360" w:lineRule="auto"/>
    </w:pPr>
    <w:rPr>
      <w:rFonts w:ascii="方正仿宋_GB2312" w:hAnsi="Times New Roman" w:eastAsia="方正仿宋_GB2312"/>
      <w:sz w:val="28"/>
      <w:szCs w:val="28"/>
    </w:rPr>
  </w:style>
  <w:style w:type="paragraph" w:styleId="1485" w:customStyle="1">
    <w:name w:val="Normal_21_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正文3"/>
    <w:next w:val="87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8" w:customStyle="1">
    <w:name w:val="p17_0_0"/>
    <w:basedOn w:val="1427"/>
    <w:uiPriority w:val="0"/>
    <w:qFormat/>
    <w:pPr>
      <w:spacing w:before="100" w:beforeAutospacing="1" w:after="100" w:afterAutospacing="1"/>
    </w:pPr>
    <w:rPr>
      <w:rFonts w:ascii="宋体" w:hAnsi="宋体" w:eastAsia="Times New Roman" w:cs="宋体"/>
      <w:sz w:val="24"/>
    </w:rPr>
  </w:style>
  <w:style w:type="character" w:styleId="1489" w:customStyle="1">
    <w:name w:val="列出段落 Char"/>
    <w:link w:val="1258"/>
    <w:uiPriority w:val="0"/>
    <w:qFormat/>
    <w:rPr>
      <w:rFonts w:ascii="Calibri" w:hAnsi="Calibri"/>
      <w:sz w:val="21"/>
      <w:szCs w:val="22"/>
    </w:rPr>
  </w:style>
  <w:style w:type="paragraph" w:styleId="1490"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491"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492"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93" w:customStyle="1">
    <w:name w:val="List Paragraph_0_0"/>
    <w:basedOn w:val="1494"/>
    <w:uiPriority w:val="34"/>
    <w:qFormat/>
    <w:pPr>
      <w:ind w:firstLine="420"/>
    </w:pPr>
    <w:rPr>
      <w:rFonts w:eastAsia="Times New Roman"/>
    </w:rPr>
  </w:style>
  <w:style w:type="paragraph" w:styleId="1494" w:customStyle="1">
    <w:name w:val="正文1_1"/>
    <w:uiPriority w:val="0"/>
    <w:qFormat/>
    <w:pPr>
      <w:jc w:val="both"/>
      <w:widowControl w:val="off"/>
    </w:pPr>
    <w:rPr>
      <w:rFonts w:hint="default" w:ascii="Calibri" w:hAnsi="Calibri" w:eastAsia="宋体" w:cs="Times New Roman"/>
      <w:lang w:val="en-US" w:eastAsia="zh-CN" w:bidi="ar-SA"/>
    </w:rPr>
  </w:style>
  <w:style w:type="table" w:styleId="1495" w:customStyle="1">
    <w:name w:val="Table Normal"/>
    <w:uiPriority w:val="0"/>
    <w:semiHidden/>
    <w:unhideWhenUsed/>
    <w:qFormat/>
    <w:tblPr>
      <w:tblCellMar>
        <w:left w:w="0" w:type="dxa"/>
        <w:top w:w="0" w:type="dxa"/>
        <w:right w:w="0" w:type="dxa"/>
        <w:bottom w:w="0" w:type="dxa"/>
      </w:tblCellMar>
    </w:tblPr>
  </w:style>
  <w:style w:type="paragraph" w:styleId="149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9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9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9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00" w:customStyle="1">
    <w:name w:val="Normal_17_0_0"/>
    <w:uiPriority w:val="0"/>
    <w:qFormat/>
    <w:rPr>
      <w:rFonts w:hint="default" w:ascii="黑体" w:hAnsi="黑体" w:eastAsia="黑体" w:cs="Times New Roman"/>
      <w:b/>
      <w:sz w:val="32"/>
      <w:szCs w:val="24"/>
      <w:lang w:val="en-US" w:eastAsia="zh-CN" w:bidi="ar-SA"/>
    </w:rPr>
  </w:style>
  <w:style w:type="paragraph" w:styleId="1501" w:customStyle="1">
    <w:name w:val="普通(网站)111"/>
    <w:basedOn w:val="762"/>
    <w:uiPriority w:val="99"/>
    <w:qFormat/>
    <w:pPr>
      <w:jc w:val="left"/>
      <w:spacing w:before="100" w:beforeAutospacing="1" w:after="100" w:afterAutospacing="1"/>
      <w:widowControl/>
    </w:pPr>
    <w:rPr>
      <w:rFonts w:ascii="宋体" w:hAnsi="宋体" w:cs="宋体"/>
      <w:sz w:val="24"/>
      <w:szCs w:val="24"/>
    </w:rPr>
  </w:style>
  <w:style w:type="character" w:styleId="1502" w:customStyle="1">
    <w:name w:val="页眉 Char"/>
    <w:basedOn w:val="772"/>
    <w:link w:val="788"/>
    <w:uiPriority w:val="99"/>
    <w:semiHidden/>
    <w:qFormat/>
    <w:rPr>
      <w:rFonts w:ascii="Calibri" w:hAnsi="Calibri"/>
      <w:sz w:val="18"/>
      <w:szCs w:val="18"/>
    </w:rPr>
  </w:style>
  <w:style w:type="character" w:styleId="1503" w:customStyle="1">
    <w:name w:val="页脚 Char"/>
    <w:basedOn w:val="772"/>
    <w:link w:val="787"/>
    <w:uiPriority w:val="99"/>
    <w:semiHidden/>
    <w:qFormat/>
    <w:rPr>
      <w:rFonts w:ascii="Calibri" w:hAnsi="Calibri"/>
      <w:sz w:val="18"/>
      <w:szCs w:val="18"/>
    </w:rPr>
  </w:style>
  <w:style w:type="character" w:styleId="1504" w:customStyle="1">
    <w:name w:val="16"/>
    <w:uiPriority w:val="0"/>
    <w:qFormat/>
    <w:rPr>
      <w:rFonts w:hint="default" w:ascii="Calibri" w:hAnsi="Calibri" w:eastAsia="宋体" w:cs="Times New Roman"/>
      <w:sz w:val="21"/>
      <w:szCs w:val="22"/>
      <w:lang w:val="en-US" w:eastAsia="zh-CN" w:bidi="ar-SA"/>
    </w:rPr>
  </w:style>
  <w:style w:type="paragraph" w:styleId="1505" w:customStyle="1">
    <w:name w:val="标题 312"/>
    <w:basedOn w:val="851"/>
    <w:next w:val="853"/>
    <w:uiPriority w:val="0"/>
    <w:qFormat/>
    <w:pPr>
      <w:jc w:val="both"/>
      <w:keepLines/>
      <w:keepNext/>
      <w:spacing w:before="320" w:after="200"/>
      <w:widowControl w:val="off"/>
      <w:outlineLvl w:val="2"/>
    </w:pPr>
    <w:rPr>
      <w:rFonts w:ascii="Arial" w:hAnsi="Arial" w:eastAsia="Arial" w:cs="Arial"/>
      <w:sz w:val="30"/>
      <w:szCs w:val="30"/>
    </w:rPr>
  </w:style>
  <w:style w:type="paragraph" w:styleId="150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07" w:customStyle="1">
    <w:name w:val="List Paragraph_0"/>
    <w:basedOn w:val="1384"/>
    <w:uiPriority w:val="0"/>
    <w:qFormat/>
    <w:pPr>
      <w:ind w:firstLine="420"/>
    </w:pPr>
  </w:style>
  <w:style w:type="paragraph" w:styleId="1508" w:customStyle="1">
    <w:name w:val="正文文本4"/>
    <w:basedOn w:val="1439"/>
    <w:uiPriority w:val="0"/>
    <w:qFormat/>
    <w:pPr>
      <w:jc w:val="both"/>
      <w:spacing w:line="60" w:lineRule="auto"/>
      <w:widowControl w:val="off"/>
    </w:pPr>
    <w:rPr>
      <w:rFonts w:ascii="仿宋_GB2312" w:hAnsi="Times New Roman" w:eastAsia="仿宋_GB2312"/>
      <w:b w:val="0"/>
      <w:szCs w:val="22"/>
    </w:rPr>
  </w:style>
  <w:style w:type="paragraph" w:styleId="1509"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510" w:customStyle="1">
    <w:name w:val="正文_3_0_0_0"/>
    <w:uiPriority w:val="0"/>
    <w:qFormat/>
    <w:pPr>
      <w:jc w:val="both"/>
      <w:widowControl w:val="off"/>
    </w:pPr>
    <w:rPr>
      <w:rFonts w:ascii="Calibri" w:hAnsi="Calibri" w:eastAsia="宋体" w:cs="Times New Roman"/>
      <w:sz w:val="21"/>
      <w:szCs w:val="22"/>
      <w:lang w:val="en-US" w:eastAsia="zh-CN" w:bidi="ar-SA"/>
    </w:rPr>
  </w:style>
  <w:style w:type="numbering" w:styleId="1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陈海燕</cp:lastModifiedBy>
  <cp:revision>8</cp:revision>
  <dcterms:created xsi:type="dcterms:W3CDTF">2025-08-16T01:46:00Z</dcterms:created>
  <dcterms:modified xsi:type="dcterms:W3CDTF">2026-08-24T03:24:24Z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48B21B6C46CA410D9CEBBE1E50FA4CE1_13</vt:lpwstr>
  </property>
  <property fmtid="{D5CDD505-2E9C-101B-9397-08002B2CF9AE}" pid="4" name="KSOTemplateDocerSaveRecord">
    <vt:lpwstr>eyJoZGlkIjoiNmM2ZDZhNTJiYzYxOTIyZDBkMDgxNGQ1OGRhZDg2ZTEiLCJ1c2VySWQiOiI0NDc3MTk3OTAifQ==</vt:lpwstr>
  </property>
</Properties>
</file>