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仿宋" w:hAnsi="仿宋" w:eastAsia="仿宋" w:cs="仿宋"/>
          <w:bCs/>
          <w:spacing w:val="20"/>
          <w:sz w:val="32"/>
          <w:szCs w:val="32"/>
        </w:rPr>
      </w:pPr>
      <w:r>
        <w:rPr>
          <w:rFonts w:hint="eastAsia" w:ascii="仿宋" w:hAnsi="仿宋" w:eastAsia="仿宋" w:cs="仿宋"/>
          <w:b/>
          <w:spacing w:val="20"/>
          <w:sz w:val="52"/>
          <w:szCs w:val="52"/>
        </w:rPr>
      </w:r>
      <w:r>
        <w:rPr>
          <w:rFonts w:hint="eastAsia" w:ascii="仿宋" w:hAnsi="仿宋" w:eastAsia="仿宋" w:cs="仿宋"/>
          <w:b/>
          <w:spacing w:val="20"/>
          <w:sz w:val="52"/>
          <w:szCs w:val="52"/>
        </w:rPr>
        <w:t xml:space="preserve">江苏航运职业技术学院学生公寓物业服务项目</w:t>
      </w:r>
      <w:r>
        <w:rPr>
          <w:rFonts w:hint="eastAsia" w:ascii="仿宋" w:hAnsi="仿宋" w:eastAsia="仿宋" w:cs="仿宋"/>
          <w:b/>
          <w:spacing w:val="20"/>
          <w:sz w:val="52"/>
          <w:szCs w:val="52"/>
        </w:rPr>
      </w:r>
      <w:r/>
    </w:p>
    <w:p>
      <w:pPr>
        <w:jc w:val="center"/>
        <w:spacing w:line="500" w:lineRule="exact"/>
        <w:rPr>
          <w:rFonts w:ascii="仿宋" w:hAnsi="仿宋" w:eastAsia="仿宋" w:cs="仿宋"/>
          <w:bCs/>
          <w:spacing w:val="20"/>
          <w:sz w:val="36"/>
        </w:rPr>
      </w:pPr>
      <w:r>
        <w:rPr>
          <w:rFonts w:ascii="仿宋" w:hAnsi="仿宋" w:eastAsia="仿宋" w:cs="仿宋"/>
          <w:bCs/>
          <w:spacing w:val="20"/>
          <w:sz w:val="36"/>
        </w:rPr>
      </w:r>
      <w:r/>
    </w:p>
    <w:p>
      <w:pPr>
        <w:jc w:val="center"/>
        <w:spacing w:line="500" w:lineRule="exact"/>
        <w:rPr>
          <w:rFonts w:ascii="仿宋" w:hAnsi="仿宋" w:eastAsia="仿宋" w:cs="仿宋"/>
          <w:bCs/>
          <w:spacing w:val="20"/>
          <w:sz w:val="40"/>
          <w:szCs w:val="22"/>
        </w:rPr>
      </w:pPr>
      <w:r>
        <w:rPr>
          <w:rFonts w:ascii="仿宋" w:hAnsi="仿宋" w:eastAsia="仿宋" w:cs="仿宋"/>
          <w:bCs/>
          <w:spacing w:val="20"/>
          <w:sz w:val="40"/>
          <w:szCs w:val="22"/>
        </w:rPr>
      </w:r>
      <w:r/>
    </w:p>
    <w:p>
      <w:pPr>
        <w:jc w:val="center"/>
        <w:rPr>
          <w:rFonts w:ascii="仿宋" w:hAnsi="仿宋" w:eastAsia="仿宋" w:cs="仿宋"/>
          <w:bCs/>
          <w:sz w:val="100"/>
          <w:szCs w:val="100"/>
        </w:rPr>
      </w:pPr>
      <w:r>
        <w:rPr>
          <w:rFonts w:hint="eastAsia" w:ascii="仿宋" w:hAnsi="仿宋" w:eastAsia="仿宋" w:cs="仿宋"/>
          <w:b/>
          <w:sz w:val="100"/>
          <w:szCs w:val="100"/>
        </w:rPr>
        <w:t xml:space="preserve">招 标 文 件</w:t>
      </w:r>
      <w:r/>
    </w:p>
    <w:p>
      <w:pPr>
        <w:pStyle w:val="983"/>
        <w:spacing w:line="500" w:lineRule="exact"/>
        <w:rPr>
          <w:rFonts w:ascii="仿宋" w:hAnsi="仿宋" w:eastAsia="仿宋" w:cs="仿宋"/>
          <w:b w:val="0"/>
          <w:bCs/>
        </w:rPr>
      </w:pPr>
      <w:r>
        <w:rPr>
          <w:rFonts w:ascii="仿宋" w:hAnsi="仿宋" w:eastAsia="仿宋" w:cs="仿宋"/>
          <w:b w:val="0"/>
          <w:bCs/>
        </w:rPr>
      </w:r>
      <w:r/>
    </w:p>
    <w:p>
      <w:pPr>
        <w:pStyle w:val="983"/>
        <w:spacing w:line="500" w:lineRule="exact"/>
        <w:rPr>
          <w:rFonts w:hint="eastAsia" w:ascii="仿宋" w:hAnsi="仿宋" w:eastAsia="仿宋" w:cs="仿宋"/>
          <w:sz w:val="36"/>
          <w:szCs w:val="36"/>
          <w:lang w:eastAsia="zh-CN"/>
        </w:rPr>
      </w:pPr>
      <w:r>
        <w:rPr>
          <w:rFonts w:hint="eastAsia" w:ascii="仿宋" w:hAnsi="仿宋" w:eastAsia="仿宋" w:cs="仿宋"/>
          <w:sz w:val="36"/>
          <w:szCs w:val="36"/>
        </w:rPr>
        <w:t xml:space="preserve">项目编号：</w:t>
      </w:r>
      <w:r>
        <w:rPr>
          <w:rFonts w:hint="eastAsia" w:ascii="仿宋" w:hAnsi="仿宋" w:eastAsia="仿宋" w:cs="仿宋"/>
          <w:sz w:val="36"/>
          <w:szCs w:val="36"/>
          <w:lang w:eastAsia="zh-CN"/>
        </w:rPr>
        <w:t xml:space="preserve">JSZC-320690-JZCG-G2026-0006</w:t>
      </w:r>
      <w:r/>
    </w:p>
    <w:p>
      <w:pPr>
        <w:jc w:val="center"/>
        <w:spacing w:line="500" w:lineRule="exact"/>
        <w:rPr>
          <w:rFonts w:ascii="仿宋" w:hAnsi="仿宋" w:eastAsia="仿宋" w:cs="仿宋"/>
          <w:b/>
          <w:sz w:val="36"/>
        </w:rPr>
      </w:pPr>
      <w:r>
        <w:rPr>
          <w:rFonts w:ascii="仿宋" w:hAnsi="仿宋" w:eastAsia="仿宋" w:cs="仿宋"/>
          <w:b/>
          <w:sz w:val="36"/>
        </w:rPr>
      </w:r>
      <w:r/>
    </w:p>
    <w:p>
      <w:pPr>
        <w:spacing w:line="500" w:lineRule="exact"/>
        <w:rPr>
          <w:rFonts w:ascii="仿宋" w:hAnsi="仿宋" w:eastAsia="仿宋" w:cs="仿宋"/>
        </w:rPr>
      </w:pPr>
      <w:r>
        <w:rPr>
          <w:rFonts w:ascii="仿宋" w:hAnsi="仿宋" w:eastAsia="仿宋" w:cs="仿宋"/>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1629410</wp:posOffset>
                </wp:positionH>
                <wp:positionV relativeFrom="page">
                  <wp:posOffset>4773295</wp:posOffset>
                </wp:positionV>
                <wp:extent cx="2334260" cy="1789430"/>
                <wp:effectExtent l="0" t="0" r="0" b="0"/>
                <wp:wrapTopAndBottom/>
                <wp:docPr id="4"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_x0000_t75"/>
                        <pic:cNvPicPr>
                          <a:picLocks noChangeAspect="1"/>
                        </pic:cNvPicPr>
                        <pic:nvPr/>
                      </pic:nvPicPr>
                      <pic:blipFill>
                        <a:blip r:embed="rId15"/>
                        <a:stretch/>
                      </pic:blipFill>
                      <pic:spPr bwMode="auto">
                        <a:xfrm>
                          <a:off x="0" y="0"/>
                          <a:ext cx="2334259" cy="1789429"/>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8.3pt;mso-position-horizontal:absolute;mso-position-vertical-relative:page;margin-top:375.8pt;mso-position-vertical:absolute;width:183.8pt;height:140.9pt;mso-wrap-distance-left:0.0pt;mso-wrap-distance-top:0.0pt;mso-wrap-distance-right:0.0pt;mso-wrap-distance-bottom:0.0pt;" stroked="f">
                <v:path textboxrect="0,0,0,0"/>
                <w10:wrap type="topAndBottom"/>
                <v:imagedata r:id="rId15" o:title=""/>
              </v:shape>
            </w:pict>
          </mc:Fallback>
        </mc:AlternateContent>
      </w:r>
      <w:r/>
    </w:p>
    <w:p>
      <w:pPr>
        <w:jc w:val="center"/>
        <w:spacing w:line="500" w:lineRule="exact"/>
        <w:rPr>
          <w:rFonts w:ascii="仿宋" w:hAnsi="仿宋" w:eastAsia="仿宋" w:cs="仿宋"/>
          <w:sz w:val="32"/>
        </w:rPr>
      </w:pPr>
      <w:r>
        <w:rPr>
          <w:rFonts w:ascii="仿宋" w:hAnsi="仿宋" w:eastAsia="仿宋" w:cs="仿宋"/>
          <w:sz w:val="32"/>
        </w:rPr>
      </w:r>
      <w:r/>
    </w:p>
    <w:p>
      <w:pPr>
        <w:jc w:val="center"/>
        <w:spacing w:line="500" w:lineRule="exact"/>
        <w:rPr>
          <w:rFonts w:ascii="仿宋" w:hAnsi="仿宋" w:eastAsia="仿宋" w:cs="仿宋"/>
          <w:sz w:val="32"/>
        </w:rPr>
      </w:pPr>
      <w:r>
        <w:rPr>
          <w:rFonts w:ascii="仿宋" w:hAnsi="仿宋" w:eastAsia="仿宋" w:cs="仿宋"/>
          <w:sz w:val="32"/>
        </w:rPr>
      </w:r>
      <w:r/>
    </w:p>
    <w:p>
      <w:pPr>
        <w:jc w:val="center"/>
        <w:spacing w:line="500" w:lineRule="exact"/>
        <w:rPr>
          <w:rFonts w:ascii="仿宋" w:hAnsi="仿宋" w:eastAsia="仿宋" w:cs="仿宋"/>
          <w:sz w:val="32"/>
        </w:rPr>
      </w:pPr>
      <w:r>
        <w:rPr>
          <w:rFonts w:ascii="仿宋" w:hAnsi="仿宋" w:eastAsia="仿宋" w:cs="仿宋"/>
          <w:sz w:val="32"/>
        </w:rPr>
      </w:r>
      <w:r/>
    </w:p>
    <w:p>
      <w:pPr>
        <w:pStyle w:val="958"/>
        <w:ind w:firstLine="0"/>
        <w:jc w:val="center"/>
        <w:rPr>
          <w:rFonts w:ascii="仿宋" w:hAnsi="仿宋" w:eastAsia="仿宋" w:cs="仿宋"/>
          <w:b/>
          <w:bCs/>
          <w:sz w:val="32"/>
          <w:szCs w:val="32"/>
        </w:rPr>
      </w:pPr>
      <w:r>
        <w:rPr>
          <w:rFonts w:hint="eastAsia" w:ascii="仿宋" w:hAnsi="仿宋" w:eastAsia="仿宋" w:cs="仿宋"/>
          <w:b/>
          <w:bCs/>
          <w:sz w:val="32"/>
          <w:szCs w:val="32"/>
        </w:rPr>
        <w:t xml:space="preserve">南通市经济技术开发区公共资源交易中心</w:t>
      </w:r>
      <w:r/>
    </w:p>
    <w:p>
      <w:pPr>
        <w:pStyle w:val="958"/>
        <w:ind w:firstLine="0"/>
        <w:jc w:val="center"/>
        <w:rPr>
          <w:rFonts w:ascii="仿宋" w:hAnsi="仿宋" w:eastAsia="仿宋" w:cs="仿宋"/>
        </w:rPr>
      </w:pPr>
      <w:r>
        <w:rPr>
          <w:rFonts w:hint="eastAsia" w:ascii="仿宋" w:hAnsi="仿宋" w:eastAsia="仿宋" w:cs="仿宋"/>
          <w:b/>
          <w:bCs/>
          <w:sz w:val="32"/>
          <w:szCs w:val="32"/>
        </w:rPr>
        <w:t xml:space="preserve">二〇二六年八月</w:t>
      </w:r>
      <w:r/>
    </w:p>
    <w:p>
      <w:pPr>
        <w:numPr>
          <w:ilvl w:val="0"/>
          <w:numId w:val="1"/>
        </w:numPr>
        <w:spacing w:line="480" w:lineRule="auto"/>
        <w:rPr>
          <w:rFonts w:ascii="仿宋" w:hAnsi="仿宋" w:eastAsia="仿宋" w:cs="仿宋"/>
          <w:sz w:val="36"/>
        </w:rPr>
        <w:outlineLvl w:val="0"/>
      </w:pPr>
      <w:r>
        <w:rPr>
          <w:rFonts w:hint="eastAsia" w:ascii="仿宋" w:hAnsi="仿宋" w:eastAsia="仿宋" w:cs="仿宋"/>
        </w:rPr>
        <w:br w:type="page" w:clear="all"/>
      </w:r>
      <w:bookmarkStart w:id="0" w:name="_Toc120614210"/>
      <w:r/>
      <w:bookmarkStart w:id="1" w:name="_Toc16938516"/>
      <w:r/>
      <w:bookmarkStart w:id="2" w:name="_Toc479757206"/>
      <w:r/>
      <w:bookmarkStart w:id="3" w:name="_Toc20823272"/>
      <w:r/>
      <w:bookmarkStart w:id="4" w:name="_Toc523127445"/>
      <w:r/>
      <w:bookmarkStart w:id="5" w:name="_Toc513029200"/>
      <w:r/>
      <w:r/>
    </w:p>
    <w:p>
      <w:pPr>
        <w:jc w:val="center"/>
        <w:spacing w:line="360" w:lineRule="auto"/>
        <w:rPr>
          <w:rFonts w:ascii="仿宋" w:hAnsi="仿宋" w:eastAsia="仿宋" w:cs="仿宋"/>
          <w:sz w:val="44"/>
          <w:szCs w:val="44"/>
        </w:rPr>
      </w:pPr>
      <w:r>
        <w:rPr>
          <w:rFonts w:hint="eastAsia" w:ascii="仿宋" w:hAnsi="仿宋" w:eastAsia="仿宋" w:cs="仿宋"/>
          <w:b/>
          <w:bCs/>
          <w:sz w:val="44"/>
          <w:szCs w:val="44"/>
        </w:rPr>
        <w:t xml:space="preserve">目 录</w:t>
      </w:r>
      <w:r/>
    </w:p>
    <w:p>
      <w:pPr>
        <w:jc w:val="center"/>
        <w:spacing w:line="360" w:lineRule="auto"/>
        <w:rPr>
          <w:rFonts w:ascii="仿宋" w:hAnsi="仿宋" w:eastAsia="仿宋" w:cs="仿宋"/>
          <w:sz w:val="32"/>
          <w:szCs w:val="32"/>
        </w:rPr>
      </w:pPr>
      <w:r>
        <w:rPr>
          <w:rFonts w:ascii="仿宋" w:hAnsi="仿宋" w:eastAsia="仿宋" w:cs="仿宋"/>
          <w:sz w:val="32"/>
          <w:szCs w:val="32"/>
        </w:rPr>
      </w:r>
      <w:r/>
    </w:p>
    <w:p>
      <w:pPr>
        <w:ind w:firstLine="643"/>
        <w:spacing w:line="480" w:lineRule="auto"/>
        <w:tabs>
          <w:tab w:val="left" w:pos="7740" w:leader="none"/>
        </w:tabs>
        <w:rPr>
          <w:rFonts w:ascii="仿宋" w:hAnsi="仿宋" w:eastAsia="仿宋" w:cs="仿宋"/>
          <w:b/>
          <w:spacing w:val="2"/>
          <w:sz w:val="32"/>
          <w:szCs w:val="32"/>
        </w:rPr>
      </w:pPr>
      <w:r>
        <w:rPr>
          <w:rFonts w:hint="eastAsia" w:ascii="仿宋" w:hAnsi="仿宋" w:eastAsia="仿宋" w:cs="仿宋"/>
          <w:b/>
          <w:sz w:val="32"/>
          <w:szCs w:val="32"/>
        </w:rPr>
        <w:t xml:space="preserve">第一部分  投标邀请</w:t>
      </w:r>
      <w:r/>
    </w:p>
    <w:p>
      <w:pPr>
        <w:ind w:firstLine="643"/>
        <w:spacing w:line="480" w:lineRule="auto"/>
        <w:tabs>
          <w:tab w:val="left" w:pos="7740" w:leader="none"/>
        </w:tabs>
        <w:rPr>
          <w:rFonts w:ascii="仿宋" w:hAnsi="仿宋" w:eastAsia="仿宋" w:cs="仿宋"/>
          <w:b/>
          <w:spacing w:val="2"/>
          <w:sz w:val="32"/>
          <w:szCs w:val="32"/>
        </w:rPr>
      </w:pPr>
      <w:r>
        <w:rPr>
          <w:rFonts w:hint="eastAsia" w:ascii="仿宋" w:hAnsi="仿宋" w:eastAsia="仿宋" w:cs="仿宋"/>
          <w:b/>
          <w:sz w:val="32"/>
          <w:szCs w:val="32"/>
        </w:rPr>
        <w:t xml:space="preserve">第二部分  投标人须知</w:t>
      </w:r>
      <w:r/>
    </w:p>
    <w:p>
      <w:pPr>
        <w:ind w:firstLine="643"/>
        <w:spacing w:line="480" w:lineRule="auto"/>
        <w:tabs>
          <w:tab w:val="left" w:pos="7740" w:leader="none"/>
        </w:tabs>
        <w:rPr>
          <w:rFonts w:ascii="仿宋" w:hAnsi="仿宋" w:eastAsia="仿宋" w:cs="仿宋"/>
          <w:b/>
          <w:spacing w:val="2"/>
          <w:sz w:val="32"/>
          <w:szCs w:val="32"/>
        </w:rPr>
      </w:pPr>
      <w:r>
        <w:rPr>
          <w:rFonts w:hint="eastAsia" w:ascii="仿宋" w:hAnsi="仿宋" w:eastAsia="仿宋" w:cs="仿宋"/>
          <w:b/>
          <w:sz w:val="32"/>
          <w:szCs w:val="32"/>
        </w:rPr>
        <w:t xml:space="preserve">第三部分  合同文本</w:t>
      </w:r>
      <w:r/>
    </w:p>
    <w:p>
      <w:pPr>
        <w:ind w:firstLine="643"/>
        <w:spacing w:line="480" w:lineRule="auto"/>
        <w:tabs>
          <w:tab w:val="left" w:pos="7740" w:leader="none"/>
        </w:tabs>
        <w:rPr>
          <w:rFonts w:ascii="仿宋" w:hAnsi="仿宋" w:eastAsia="仿宋" w:cs="仿宋"/>
          <w:b/>
          <w:spacing w:val="2"/>
          <w:sz w:val="32"/>
          <w:szCs w:val="32"/>
        </w:rPr>
      </w:pPr>
      <w:r>
        <w:rPr>
          <w:rFonts w:hint="eastAsia" w:ascii="仿宋" w:hAnsi="仿宋" w:eastAsia="仿宋" w:cs="仿宋"/>
          <w:b/>
          <w:sz w:val="32"/>
          <w:szCs w:val="32"/>
        </w:rPr>
        <w:t xml:space="preserve">第四部分  项目需求</w:t>
      </w:r>
      <w:r/>
    </w:p>
    <w:p>
      <w:pPr>
        <w:ind w:firstLine="643"/>
        <w:spacing w:line="480" w:lineRule="auto"/>
        <w:tabs>
          <w:tab w:val="left" w:pos="7740" w:leader="none"/>
        </w:tabs>
        <w:rPr>
          <w:rFonts w:ascii="仿宋" w:hAnsi="仿宋" w:eastAsia="仿宋" w:cs="仿宋"/>
          <w:b/>
          <w:sz w:val="32"/>
          <w:szCs w:val="32"/>
        </w:rPr>
      </w:pPr>
      <w:r>
        <w:rPr>
          <w:rFonts w:hint="eastAsia" w:ascii="仿宋" w:hAnsi="仿宋" w:eastAsia="仿宋" w:cs="仿宋"/>
          <w:b/>
          <w:sz w:val="32"/>
          <w:szCs w:val="32"/>
        </w:rPr>
        <w:t xml:space="preserve">第五部分  评标方法与评标标准</w:t>
      </w:r>
      <w:r/>
    </w:p>
    <w:p>
      <w:pPr>
        <w:ind w:firstLine="643"/>
        <w:spacing w:line="480" w:lineRule="auto"/>
        <w:tabs>
          <w:tab w:val="left" w:pos="7740" w:leader="none"/>
        </w:tabs>
        <w:rPr>
          <w:rFonts w:ascii="仿宋" w:hAnsi="仿宋" w:eastAsia="仿宋" w:cs="仿宋"/>
          <w:b/>
        </w:rPr>
      </w:pPr>
      <w:r>
        <w:rPr>
          <w:rFonts w:hint="eastAsia" w:ascii="仿宋" w:hAnsi="仿宋" w:eastAsia="仿宋" w:cs="仿宋"/>
          <w:b/>
          <w:sz w:val="32"/>
          <w:szCs w:val="32"/>
        </w:rPr>
        <w:t xml:space="preserve">第六部分  投标文件格式</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sz w:val="44"/>
          <w:szCs w:val="44"/>
        </w:rPr>
      </w:pPr>
      <w:r>
        <w:rPr>
          <w:rFonts w:hint="eastAsia" w:ascii="仿宋" w:hAnsi="仿宋" w:eastAsia="仿宋" w:cs="仿宋"/>
          <w:sz w:val="44"/>
          <w:szCs w:val="44"/>
        </w:rPr>
        <w:br w:type="page" w:clear="all"/>
      </w:r>
      <w:r/>
    </w:p>
    <w:p>
      <w:pPr>
        <w:pStyle w:val="959"/>
        <w:spacing w:line="360" w:lineRule="auto"/>
        <w:rPr>
          <w:rFonts w:ascii="仿宋" w:hAnsi="仿宋" w:eastAsia="仿宋" w:cs="仿宋"/>
          <w:b/>
          <w:bCs/>
          <w:sz w:val="44"/>
          <w:szCs w:val="44"/>
        </w:rPr>
      </w:pPr>
      <w:r>
        <w:rPr>
          <w:rFonts w:hint="eastAsia" w:ascii="仿宋" w:hAnsi="仿宋" w:eastAsia="仿宋" w:cs="仿宋"/>
          <w:b/>
          <w:bCs/>
          <w:sz w:val="44"/>
          <w:szCs w:val="44"/>
        </w:rPr>
        <w:t xml:space="preserve">第一章  </w:t>
      </w:r>
      <w:bookmarkEnd w:id="0"/>
      <w:r>
        <w:rPr>
          <w:rFonts w:hint="eastAsia" w:ascii="仿宋" w:hAnsi="仿宋" w:eastAsia="仿宋" w:cs="仿宋"/>
          <w:b/>
          <w:bCs/>
          <w:sz w:val="44"/>
          <w:szCs w:val="44"/>
        </w:rPr>
        <w:t xml:space="preserve">投标邀请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受[江苏航运职业技术学院]的委托，南通市经济技术开发区公共资源交易中心就[</w:t>
      </w:r>
      <w:r>
        <w:rPr>
          <w:rFonts w:hint="eastAsia" w:ascii="仿宋" w:hAnsi="仿宋" w:eastAsia="仿宋" w:cs="仿宋"/>
          <w:sz w:val="24"/>
          <w:szCs w:val="24"/>
        </w:rPr>
        <w:t xml:space="preserve">江苏航运职业技术学院学生公寓物业服务项目</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JSZC-320690-JZCG-G2026-0006</w:t>
      </w:r>
      <w:r>
        <w:rPr>
          <w:rFonts w:hint="eastAsia" w:ascii="仿宋" w:hAnsi="仿宋" w:eastAsia="仿宋" w:cs="仿宋"/>
          <w:sz w:val="24"/>
          <w:szCs w:val="24"/>
        </w:rPr>
        <w:t xml:space="preserve">]）项目进行公开招标采购，欢迎符合条件的供应商投标。</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r>
      <w:r>
        <w:rPr>
          <w:rFonts w:hint="eastAsia" w:ascii="仿宋" w:hAnsi="仿宋" w:eastAsia="仿宋" w:cs="仿宋"/>
          <w:sz w:val="24"/>
          <w:szCs w:val="24"/>
          <w:u w:val="single"/>
        </w:rPr>
        <w:t xml:space="preserve">江苏航运职业技术学院学生公寓物业服务项目</w:t>
      </w:r>
      <w:r>
        <w:rPr>
          <w:rFonts w:hint="eastAsia" w:ascii="仿宋" w:hAnsi="仿宋" w:eastAsia="仿宋" w:cs="仿宋"/>
          <w:sz w:val="24"/>
          <w:szCs w:val="24"/>
        </w:rPr>
        <w:t xml:space="preserve">招标项目的潜在投标人可在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招标文件，并于</w:t>
      </w:r>
      <w:r>
        <w:rPr>
          <w:rFonts w:hint="eastAsia" w:ascii="仿宋" w:hAnsi="仿宋" w:eastAsia="仿宋" w:cs="仿宋"/>
          <w:color w:val="000000"/>
          <w:sz w:val="24"/>
          <w:szCs w:val="24"/>
          <w:u w:val="single"/>
        </w:rPr>
        <w:t xml:space="preserve">2026年</w:t>
      </w:r>
      <w:r>
        <w:rPr>
          <w:rFonts w:hint="eastAsia" w:ascii="仿宋" w:hAnsi="仿宋" w:eastAsia="仿宋" w:cs="仿宋"/>
          <w:color w:val="000000"/>
          <w:sz w:val="24"/>
          <w:szCs w:val="24"/>
          <w:u w:val="single"/>
          <w:lang w:val="en-US" w:eastAsia="zh-CN"/>
        </w:rPr>
        <w:t xml:space="preserve">09</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u w:val="single"/>
          <w:lang w:val="en-US" w:eastAsia="zh-CN"/>
        </w:rPr>
        <w:t xml:space="preserve">14</w:t>
      </w:r>
      <w:r>
        <w:rPr>
          <w:rFonts w:hint="eastAsia" w:ascii="仿宋" w:hAnsi="仿宋" w:eastAsia="仿宋" w:cs="仿宋"/>
          <w:color w:val="000000"/>
          <w:sz w:val="24"/>
          <w:szCs w:val="24"/>
          <w:u w:val="single"/>
        </w:rPr>
        <w:t xml:space="preserve">日09点30分</w:t>
      </w:r>
      <w:r>
        <w:rPr>
          <w:rFonts w:hint="eastAsia" w:ascii="仿宋" w:hAnsi="仿宋" w:eastAsia="仿宋" w:cs="仿宋"/>
          <w:bCs/>
          <w:sz w:val="24"/>
          <w:szCs w:val="24"/>
          <w:u w:val="single"/>
        </w:rPr>
        <w:t xml:space="preserve">（</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pStyle w:val="960"/>
        <w:ind w:firstLine="482"/>
        <w:spacing w:before="145" w:after="145" w:line="360" w:lineRule="auto"/>
        <w:rPr>
          <w:rFonts w:ascii="仿宋" w:hAnsi="仿宋" w:eastAsia="仿宋" w:cs="仿宋"/>
          <w:sz w:val="24"/>
          <w:szCs w:val="24"/>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仿宋" w:hAnsi="仿宋" w:eastAsia="仿宋" w:cs="仿宋"/>
          <w:sz w:val="24"/>
          <w:szCs w:val="24"/>
        </w:rPr>
        <w:t xml:space="preserve">一、项目基本情况</w:t>
      </w:r>
      <w:bookmarkEnd w:id="6"/>
      <w:r/>
      <w:bookmarkEnd w:id="7"/>
      <w:r/>
      <w:bookmarkEnd w:id="8"/>
      <w:r/>
      <w:bookmarkEnd w:id="9"/>
      <w:r/>
      <w:bookmarkEnd w:id="10"/>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JSZC-320690-JZCG-G2026-0006</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rPr>
        <w:t xml:space="preserve">江苏航运职业技术学院学生公寓物业服务项目</w:t>
      </w:r>
      <w:r>
        <w:rPr>
          <w:rFonts w:hint="eastAsia" w:ascii="仿宋" w:hAnsi="仿宋" w:eastAsia="仿宋" w:cs="仿宋"/>
          <w:sz w:val="24"/>
          <w:szCs w:val="24"/>
        </w:rPr>
      </w:r>
      <w:bookmarkEnd w:id="11"/>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预算金额：</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6365"/>
      </w:tblGrid>
      <w:tr>
        <w:trPr>
          <w:jc w:val="center"/>
          <w:trHeight w:val="492"/>
        </w:trPr>
        <w:tc>
          <w:tcPr>
            <w:tcW w:w="985"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分包号</w:t>
            </w:r>
            <w:r/>
          </w:p>
        </w:tc>
        <w:tc>
          <w:tcPr>
            <w:tcW w:w="6365"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预算金额（人民币）</w:t>
            </w:r>
            <w:r/>
          </w:p>
        </w:tc>
      </w:tr>
      <w:tr>
        <w:trPr>
          <w:jc w:val="center"/>
          <w:trHeight w:val="492"/>
        </w:trPr>
        <w:tc>
          <w:tcPr>
            <w:tcW w:w="985"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W w:w="6365"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学生公寓物业服务项目（采购包1）（215万元/年）</w:t>
            </w:r>
            <w:r/>
          </w:p>
        </w:tc>
      </w:tr>
      <w:tr>
        <w:trPr>
          <w:jc w:val="center"/>
          <w:trHeight w:val="502"/>
        </w:trPr>
        <w:tc>
          <w:tcPr>
            <w:tcW w:w="985"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W w:w="6365"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学生公寓物业服务项目（采购包2）（15万元/年）</w:t>
            </w:r>
            <w:r/>
          </w:p>
        </w:tc>
      </w:tr>
    </w:tbl>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最高限价：投标报价超过最高限价的为无效投标。</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488"/>
        <w:gridCol w:w="2860"/>
      </w:tblGrid>
      <w:tr>
        <w:trPr>
          <w:jc w:val="center"/>
          <w:trHeight w:val="518"/>
        </w:trPr>
        <w:tc>
          <w:tcPr>
            <w:tcW w:w="1002"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分包号</w:t>
            </w:r>
            <w:r/>
          </w:p>
        </w:tc>
        <w:tc>
          <w:tcPr>
            <w:tcW w:w="3488"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是否设定最高限价（是/否）</w:t>
            </w:r>
            <w:r/>
          </w:p>
        </w:tc>
        <w:tc>
          <w:tcPr>
            <w:tcW w:w="2860"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最高限价（人民币）</w:t>
            </w:r>
            <w:r/>
          </w:p>
        </w:tc>
      </w:tr>
      <w:tr>
        <w:trPr>
          <w:jc w:val="center"/>
          <w:trHeight w:val="473"/>
        </w:trPr>
        <w:tc>
          <w:tcPr>
            <w:tcW w:w="100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W w:w="3488"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是</w:t>
            </w:r>
            <w:r/>
          </w:p>
        </w:tc>
        <w:tc>
          <w:tcPr>
            <w:tcW w:w="286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215万元/年</w:t>
            </w:r>
            <w:r/>
          </w:p>
        </w:tc>
      </w:tr>
      <w:tr>
        <w:trPr>
          <w:jc w:val="center"/>
          <w:trHeight w:val="473"/>
        </w:trPr>
        <w:tc>
          <w:tcPr>
            <w:tcW w:w="100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W w:w="3488"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是</w:t>
            </w:r>
            <w:r/>
          </w:p>
        </w:tc>
        <w:tc>
          <w:tcPr>
            <w:tcW w:w="286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15万元/年</w:t>
            </w:r>
            <w:r/>
          </w:p>
        </w:tc>
      </w:tr>
    </w:tbl>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项目属性:服务类项目。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采购需求：详细内容见本招标文件第四章，请仔细研究。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合同履行期限：本项目服务期包1三年、包2到2028年6月30日 ，本次招标价格为单年价格，合同一年一签。有效期从合同签订之日起计算，若年度考核为良好及以上（专指：年度考核80分及以上），经采购人同意后，在不改变合同金额及服务范围的前提下可续签。续签不超过两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本项目（是/否）接受联合体：否。</w:t>
      </w:r>
      <w:r/>
    </w:p>
    <w:p>
      <w:pPr>
        <w:pStyle w:val="960"/>
        <w:ind w:firstLine="482"/>
        <w:spacing w:before="145" w:after="145" w:line="360" w:lineRule="auto"/>
        <w:rPr>
          <w:rFonts w:ascii="仿宋" w:hAnsi="仿宋" w:eastAsia="仿宋" w:cs="仿宋"/>
          <w:sz w:val="24"/>
          <w:szCs w:val="24"/>
        </w:rPr>
      </w:pPr>
      <w:r/>
      <w:bookmarkStart w:id="12" w:name="_Toc35393622"/>
      <w:r/>
      <w:bookmarkStart w:id="13" w:name="_Toc28359080"/>
      <w:r/>
      <w:bookmarkStart w:id="14" w:name="_Toc35393791"/>
      <w:r/>
      <w:bookmarkStart w:id="15" w:name="_Toc28359003"/>
      <w:r/>
      <w:bookmarkStart w:id="16" w:name="_Toc38985264"/>
      <w:r>
        <w:rPr>
          <w:rFonts w:hint="eastAsia" w:ascii="仿宋" w:hAnsi="仿宋" w:eastAsia="仿宋" w:cs="仿宋"/>
          <w:sz w:val="24"/>
          <w:szCs w:val="24"/>
        </w:rPr>
        <w:t xml:space="preserve">二、申请人的资格要求：</w:t>
      </w:r>
      <w:bookmarkEnd w:id="12"/>
      <w:r/>
      <w:bookmarkEnd w:id="13"/>
      <w:r/>
      <w:bookmarkEnd w:id="14"/>
      <w:r/>
      <w:bookmarkEnd w:id="15"/>
      <w:r/>
      <w:bookmarkEnd w:id="16"/>
      <w:r/>
      <w:r/>
    </w:p>
    <w:p>
      <w:pPr>
        <w:ind w:firstLine="482"/>
        <w:spacing w:line="360" w:lineRule="auto"/>
        <w:rPr>
          <w:rFonts w:ascii="仿宋" w:hAnsi="仿宋" w:eastAsia="仿宋" w:cs="仿宋"/>
          <w:b/>
          <w:bCs/>
          <w:sz w:val="24"/>
          <w:szCs w:val="24"/>
        </w:rPr>
      </w:pPr>
      <w:r/>
      <w:bookmarkStart w:id="17" w:name="_Toc28359081"/>
      <w:r/>
      <w:bookmarkStart w:id="18" w:name="_Toc38985265"/>
      <w:r/>
      <w:bookmarkStart w:id="19" w:name="_Toc35393623"/>
      <w:r/>
      <w:bookmarkStart w:id="20" w:name="_Toc35393792"/>
      <w:r/>
      <w:bookmarkStart w:id="21" w:name="_Toc28359004"/>
      <w:r>
        <w:rPr>
          <w:rFonts w:hint="eastAsia" w:ascii="仿宋" w:hAnsi="仿宋" w:eastAsia="仿宋" w:cs="仿宋"/>
          <w:b/>
          <w:bCs/>
          <w:sz w:val="24"/>
          <w:szCs w:val="24"/>
        </w:rPr>
        <w:t xml:space="preserve">（一）满足《中华人民共和国政府采购法》第二十二条规定，并提供下列材料：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2.提供法人或者其他组织的营业执照等证明文件，如供应商为自然人的，提供其身份证明。</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（二）落实政府采购政策需满足的资格要求：</w:t>
      </w:r>
      <w:r/>
    </w:p>
    <w:p>
      <w:pPr>
        <w:ind w:firstLine="482"/>
        <w:spacing w:line="360" w:lineRule="auto"/>
        <w:rPr>
          <w:rFonts w:ascii="仿宋" w:hAnsi="仿宋" w:eastAsia="仿宋" w:cs="仿宋"/>
          <w:sz w:val="24"/>
        </w:rPr>
      </w:pPr>
      <w:r>
        <w:rPr>
          <w:rFonts w:hint="eastAsia" w:ascii="仿宋" w:hAnsi="仿宋" w:eastAsia="仿宋" w:cs="仿宋"/>
          <w:b/>
          <w:bCs/>
          <w:sz w:val="24"/>
        </w:rPr>
        <w:t xml:space="preserve">本项目专门面向中小企业采购。</w:t>
      </w:r>
      <w:r>
        <w:rPr>
          <w:rFonts w:hint="eastAsia" w:ascii="仿宋" w:hAnsi="仿宋" w:eastAsia="仿宋" w:cs="仿宋"/>
          <w:sz w:val="24"/>
        </w:rPr>
        <w:t xml:space="preserve">本项目采购标的对应的中小企业划分标准所属行业为</w:t>
      </w:r>
      <w:r>
        <w:rPr>
          <w:rFonts w:hint="eastAsia" w:ascii="仿宋" w:hAnsi="仿宋" w:eastAsia="仿宋" w:cs="仿宋"/>
          <w:b/>
          <w:bCs/>
          <w:sz w:val="24"/>
          <w:u w:val="single"/>
        </w:rPr>
        <w:t xml:space="preserve">物业管理</w:t>
      </w:r>
      <w:r>
        <w:rPr>
          <w:rFonts w:hint="eastAsia" w:ascii="仿宋" w:hAnsi="仿宋" w:eastAsia="仿宋" w:cs="仿宋"/>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ind w:firstLine="480"/>
        <w:spacing w:line="360" w:lineRule="auto"/>
        <w:rPr>
          <w:rFonts w:ascii="仿宋" w:hAnsi="仿宋" w:eastAsia="仿宋" w:cs="仿宋"/>
          <w:sz w:val="24"/>
        </w:rPr>
      </w:pPr>
      <w:r>
        <w:rPr>
          <w:rFonts w:hint="eastAsia" w:ascii="仿宋" w:hAnsi="仿宋" w:eastAsia="仿宋" w:cs="仿宋"/>
          <w:sz w:val="24"/>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spacing w:line="360" w:lineRule="auto"/>
        <w:rPr>
          <w:rFonts w:ascii="仿宋" w:hAnsi="仿宋" w:eastAsia="仿宋" w:cs="仿宋"/>
          <w:sz w:val="24"/>
        </w:rPr>
      </w:pPr>
      <w:r>
        <w:rPr>
          <w:rFonts w:hint="eastAsia" w:ascii="仿宋" w:hAnsi="仿宋" w:eastAsia="仿宋" w:cs="仿宋"/>
          <w:sz w:val="24"/>
        </w:rPr>
        <w:t xml:space="preserve">（2）残疾人福利性单位按照《关于促进残疾人就业政府采购政策的通知》（财库〔2017〕141号）有关规定执行。</w:t>
      </w:r>
      <w:r/>
    </w:p>
    <w:p>
      <w:pPr>
        <w:ind w:firstLine="480"/>
        <w:spacing w:line="360" w:lineRule="auto"/>
        <w:rPr>
          <w:rFonts w:ascii="仿宋" w:hAnsi="仿宋" w:eastAsia="仿宋" w:cs="仿宋"/>
          <w:sz w:val="24"/>
        </w:rPr>
      </w:pPr>
      <w:r>
        <w:rPr>
          <w:rFonts w:hint="eastAsia" w:ascii="仿宋" w:hAnsi="仿宋" w:eastAsia="仿宋" w:cs="仿宋"/>
          <w:sz w:val="24"/>
        </w:rPr>
        <w:t xml:space="preserve">（3）监狱企业按照《关于政府采购支持监狱企业发展有关问题的通知》（财库【2014】68号）有关规定执行。</w:t>
      </w:r>
      <w:r/>
    </w:p>
    <w:p>
      <w:pPr>
        <w:ind w:firstLine="480"/>
        <w:spacing w:line="360" w:lineRule="auto"/>
        <w:rPr>
          <w:rFonts w:ascii="仿宋" w:hAnsi="仿宋" w:eastAsia="仿宋" w:cs="仿宋"/>
          <w:sz w:val="24"/>
          <w:szCs w:val="24"/>
        </w:rPr>
      </w:pPr>
      <w:r>
        <w:rPr>
          <w:rFonts w:hint="eastAsia" w:ascii="仿宋" w:hAnsi="仿宋" w:eastAsia="仿宋" w:cs="仿宋"/>
          <w:sz w:val="24"/>
        </w:rPr>
        <w:t xml:space="preserve">备注：本项目专门面向中小企业，不享受价格扣除优惠政策。</w:t>
      </w:r>
      <w:r/>
    </w:p>
    <w:p>
      <w:pPr>
        <w:ind w:firstLine="482"/>
        <w:spacing w:line="360" w:lineRule="auto"/>
        <w:rPr>
          <w:rFonts w:ascii="仿宋" w:hAnsi="仿宋" w:eastAsia="仿宋" w:cs="仿宋"/>
          <w:sz w:val="24"/>
          <w:szCs w:val="24"/>
        </w:rPr>
      </w:pPr>
      <w:r>
        <w:rPr>
          <w:rFonts w:hint="eastAsia" w:ascii="宋体" w:hAnsi="宋体" w:cs="宋体"/>
          <w:b/>
          <w:sz w:val="24"/>
          <w:szCs w:val="24"/>
        </w:rPr>
        <w:t xml:space="preserve">（三）项目的特定资格要求：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1.未被“信用中国”网站（www.creditchina.gov.cn）列入失信被执行人、重大税收违法案件当事人名单、政府采购严重失信行为记录名单；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p>
    <w:p>
      <w:pPr>
        <w:pStyle w:val="960"/>
        <w:ind w:firstLine="482"/>
        <w:spacing w:before="145" w:after="145" w:line="360" w:lineRule="auto"/>
        <w:rPr>
          <w:rFonts w:ascii="仿宋" w:hAnsi="仿宋" w:eastAsia="仿宋" w:cs="仿宋"/>
          <w:sz w:val="24"/>
          <w:szCs w:val="24"/>
        </w:rPr>
      </w:pPr>
      <w:r>
        <w:rPr>
          <w:rFonts w:hint="eastAsia" w:ascii="仿宋" w:hAnsi="仿宋" w:eastAsia="仿宋" w:cs="仿宋"/>
          <w:sz w:val="24"/>
          <w:szCs w:val="24"/>
        </w:rPr>
        <w:t xml:space="preserve">三、获取招标文件</w:t>
      </w:r>
      <w:bookmarkEnd w:id="17"/>
      <w:r/>
      <w:bookmarkEnd w:id="18"/>
      <w:r/>
      <w:bookmarkEnd w:id="19"/>
      <w:r/>
      <w:bookmarkEnd w:id="20"/>
      <w:r/>
      <w:bookmarkEnd w:id="21"/>
      <w:r/>
      <w:r/>
    </w:p>
    <w:p>
      <w:pPr>
        <w:ind w:firstLine="480"/>
        <w:spacing w:line="360" w:lineRule="auto"/>
        <w:rPr>
          <w:rFonts w:ascii="仿宋" w:hAnsi="仿宋" w:eastAsia="仿宋" w:cs="仿宋"/>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仿宋" w:hAnsi="仿宋" w:eastAsia="仿宋" w:cs="仿宋"/>
          <w:sz w:val="24"/>
          <w:szCs w:val="24"/>
        </w:rPr>
        <w:t xml:space="preserve">1.时间：自招标文件公告发布之日起5个工作日。</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2.方式：凡有意参与投标的供应商须登录江苏省政府采购网首页点击“苏采云”→通过CA锁进行响应确认，并自行在招标文件有效获取期内及时下载获取。</w:t>
      </w:r>
      <w:r/>
    </w:p>
    <w:p>
      <w:pPr>
        <w:pStyle w:val="960"/>
        <w:ind w:firstLine="482"/>
        <w:spacing w:before="145" w:after="145" w:line="360" w:lineRule="auto"/>
        <w:rPr>
          <w:rFonts w:ascii="仿宋" w:hAnsi="仿宋" w:eastAsia="仿宋" w:cs="仿宋"/>
          <w:sz w:val="24"/>
          <w:szCs w:val="24"/>
        </w:rPr>
      </w:pPr>
      <w:r>
        <w:rPr>
          <w:rFonts w:hint="eastAsia" w:ascii="仿宋" w:hAnsi="仿宋" w:eastAsia="仿宋" w:cs="仿宋"/>
          <w:sz w:val="24"/>
          <w:szCs w:val="24"/>
        </w:rPr>
        <w:t xml:space="preserve">四、提交投标文件</w:t>
      </w:r>
      <w:bookmarkEnd w:id="22"/>
      <w:r/>
      <w:bookmarkEnd w:id="23"/>
      <w:r>
        <w:rPr>
          <w:rFonts w:hint="eastAsia" w:ascii="仿宋" w:hAnsi="仿宋" w:eastAsia="仿宋" w:cs="仿宋"/>
          <w:sz w:val="24"/>
          <w:szCs w:val="24"/>
        </w:rPr>
        <w:t xml:space="preserve">截止时间、开标时间和地点</w:t>
      </w:r>
      <w:bookmarkEnd w:id="24"/>
      <w:r/>
      <w:bookmarkEnd w:id="25"/>
      <w:r/>
      <w:bookmarkEnd w:id="26"/>
      <w:r/>
      <w:r/>
    </w:p>
    <w:p>
      <w:pPr>
        <w:ind w:firstLine="480"/>
        <w:spacing w:line="360" w:lineRule="auto"/>
        <w:rPr>
          <w:rFonts w:ascii="仿宋" w:hAnsi="仿宋" w:eastAsia="仿宋" w:cs="仿宋"/>
          <w:bCs/>
          <w:color w:val="000000"/>
          <w:sz w:val="24"/>
          <w:szCs w:val="24"/>
          <w:u w:val="single"/>
        </w:rPr>
      </w:pPr>
      <w:r>
        <w:rPr>
          <w:rFonts w:hint="eastAsia" w:ascii="仿宋" w:hAnsi="仿宋" w:eastAsia="仿宋" w:cs="仿宋"/>
          <w:bCs/>
          <w:sz w:val="24"/>
          <w:szCs w:val="24"/>
          <w:u w:val="single"/>
        </w:rPr>
        <w:t xml:space="preserve">1</w:t>
      </w:r>
      <w:r>
        <w:rPr>
          <w:rFonts w:hint="eastAsia" w:ascii="仿宋" w:hAnsi="仿宋" w:eastAsia="仿宋" w:cs="仿宋"/>
          <w:bCs/>
          <w:color w:val="000000"/>
          <w:sz w:val="24"/>
          <w:szCs w:val="24"/>
          <w:u w:val="single"/>
        </w:rPr>
        <w:t xml:space="preserve">. 2026</w:t>
      </w:r>
      <w:bookmarkStart w:id="213" w:name="_GoBack"/>
      <w:r/>
      <w:bookmarkEnd w:id="213"/>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sz w:val="24"/>
          <w:szCs w:val="24"/>
          <w:u w:val="single"/>
          <w:lang w:val="en-US" w:eastAsia="zh-CN"/>
        </w:rPr>
        <w:t xml:space="preserve">09</w:t>
      </w:r>
      <w:r>
        <w:rPr>
          <w:rFonts w:hint="eastAsia" w:ascii="仿宋" w:hAnsi="仿宋" w:eastAsia="仿宋" w:cs="仿宋"/>
          <w:bCs/>
          <w:color w:val="000000"/>
          <w:sz w:val="24"/>
          <w:szCs w:val="24"/>
          <w:u w:val="single"/>
        </w:rPr>
        <w:t xml:space="preserve">月</w:t>
      </w:r>
      <w:r>
        <w:rPr>
          <w:rFonts w:hint="eastAsia" w:ascii="仿宋" w:hAnsi="仿宋" w:eastAsia="仿宋" w:cs="仿宋"/>
          <w:bCs/>
          <w:color w:val="000000"/>
          <w:sz w:val="24"/>
          <w:szCs w:val="24"/>
          <w:u w:val="single"/>
          <w:lang w:val="en-US" w:eastAsia="zh-CN"/>
        </w:rPr>
        <w:t xml:space="preserve">14</w:t>
      </w:r>
      <w:r>
        <w:rPr>
          <w:rFonts w:hint="eastAsia" w:ascii="仿宋" w:hAnsi="仿宋" w:eastAsia="仿宋" w:cs="仿宋"/>
          <w:bCs/>
          <w:color w:val="000000"/>
          <w:sz w:val="24"/>
          <w:szCs w:val="24"/>
          <w:u w:val="single"/>
        </w:rPr>
        <w:t xml:space="preserve">日09点30分</w:t>
      </w:r>
      <w:r>
        <w:rPr>
          <w:rFonts w:hint="eastAsia" w:ascii="仿宋" w:hAnsi="仿宋" w:eastAsia="仿宋" w:cs="仿宋"/>
          <w:bCs/>
          <w:color w:val="000000"/>
          <w:sz w:val="24"/>
          <w:szCs w:val="24"/>
        </w:rPr>
        <w:t xml:space="preserve">（北京时间）</w:t>
      </w:r>
      <w:r/>
    </w:p>
    <w:p>
      <w:pPr>
        <w:ind w:firstLine="480"/>
        <w:spacing w:line="360" w:lineRule="auto"/>
        <w:rPr>
          <w:rFonts w:ascii="仿宋" w:hAnsi="仿宋" w:eastAsia="仿宋" w:cs="仿宋"/>
          <w:bCs/>
          <w:color w:val="000000"/>
          <w:sz w:val="24"/>
          <w:szCs w:val="24"/>
          <w:u w:val="single"/>
        </w:rPr>
      </w:pPr>
      <w:r>
        <w:rPr>
          <w:rFonts w:hint="eastAsia" w:ascii="仿宋" w:hAnsi="仿宋" w:eastAsia="仿宋" w:cs="仿宋"/>
          <w:color w:val="000000"/>
          <w:sz w:val="24"/>
          <w:szCs w:val="24"/>
        </w:rPr>
        <w:t xml:space="preserve">2.地点：“苏采云”政府采购交易系统网上开标大厅。</w:t>
      </w:r>
      <w:r/>
    </w:p>
    <w:p>
      <w:pPr>
        <w:pStyle w:val="960"/>
        <w:ind w:firstLine="482"/>
        <w:spacing w:before="145" w:after="145" w:line="360" w:lineRule="auto"/>
        <w:rPr>
          <w:rFonts w:ascii="仿宋" w:hAnsi="仿宋" w:eastAsia="仿宋" w:cs="仿宋"/>
          <w:sz w:val="24"/>
          <w:szCs w:val="24"/>
        </w:rPr>
      </w:pPr>
      <w:r/>
      <w:bookmarkStart w:id="27" w:name="_Toc38985267"/>
      <w:r/>
      <w:bookmarkStart w:id="28" w:name="_Toc28359084"/>
      <w:r/>
      <w:bookmarkStart w:id="29" w:name="_Toc35393794"/>
      <w:r/>
      <w:bookmarkStart w:id="30" w:name="_Toc35393625"/>
      <w:r/>
      <w:bookmarkStart w:id="31" w:name="_Toc28359007"/>
      <w:r>
        <w:rPr>
          <w:rFonts w:hint="eastAsia" w:ascii="仿宋" w:hAnsi="仿宋" w:eastAsia="仿宋" w:cs="仿宋"/>
          <w:sz w:val="24"/>
          <w:szCs w:val="24"/>
        </w:rPr>
        <w:t xml:space="preserve">五、公告期限</w:t>
      </w:r>
      <w:bookmarkEnd w:id="27"/>
      <w:r/>
      <w:bookmarkEnd w:id="28"/>
      <w:r/>
      <w:bookmarkEnd w:id="29"/>
      <w:r/>
      <w:bookmarkEnd w:id="30"/>
      <w:r/>
      <w:bookmarkEnd w:id="31"/>
      <w:r/>
      <w:r/>
    </w:p>
    <w:p>
      <w:pPr>
        <w:ind w:firstLine="480"/>
        <w:spacing w:line="360" w:lineRule="auto"/>
        <w:rPr>
          <w:rFonts w:ascii="仿宋" w:hAnsi="仿宋" w:eastAsia="仿宋" w:cs="仿宋"/>
          <w:sz w:val="24"/>
          <w:szCs w:val="24"/>
        </w:rPr>
      </w:pPr>
      <w:r/>
      <w:bookmarkStart w:id="32" w:name="_Toc35393626"/>
      <w:r/>
      <w:bookmarkStart w:id="33" w:name="_Toc38985268"/>
      <w:r/>
      <w:bookmarkStart w:id="34" w:name="_Toc35393795"/>
      <w:r>
        <w:rPr>
          <w:rFonts w:hint="eastAsia" w:ascii="仿宋" w:hAnsi="仿宋" w:eastAsia="仿宋" w:cs="仿宋"/>
          <w:sz w:val="24"/>
          <w:szCs w:val="24"/>
        </w:rPr>
        <w:t xml:space="preserve">招标公告及招标文件公告期限为自本公告发布之日起5个工作日。</w:t>
      </w:r>
      <w:r/>
    </w:p>
    <w:p>
      <w:pPr>
        <w:pStyle w:val="960"/>
        <w:ind w:firstLine="482"/>
        <w:spacing w:before="145" w:after="145" w:line="360" w:lineRule="auto"/>
        <w:rPr>
          <w:rFonts w:ascii="仿宋" w:hAnsi="仿宋" w:eastAsia="仿宋" w:cs="仿宋"/>
          <w:sz w:val="24"/>
          <w:szCs w:val="24"/>
        </w:rPr>
      </w:pPr>
      <w:r>
        <w:rPr>
          <w:rFonts w:hint="eastAsia" w:ascii="仿宋" w:hAnsi="仿宋" w:eastAsia="仿宋" w:cs="仿宋"/>
          <w:sz w:val="24"/>
          <w:szCs w:val="24"/>
        </w:rPr>
        <w:t xml:space="preserve">六、其他补充事宜</w:t>
      </w:r>
      <w:bookmarkEnd w:id="32"/>
      <w:r/>
      <w:bookmarkEnd w:id="33"/>
      <w:r/>
      <w:bookmarkEnd w:id="34"/>
      <w:r/>
      <w:r/>
    </w:p>
    <w:p>
      <w:pPr>
        <w:ind w:firstLine="480"/>
        <w:spacing w:line="360" w:lineRule="auto"/>
        <w:rPr>
          <w:rFonts w:ascii="仿宋" w:hAnsi="仿宋" w:eastAsia="仿宋" w:cs="仿宋"/>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 投标保证金：免收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 项目演示、样品、答辩等：无。</w:t>
      </w:r>
      <w:r/>
    </w:p>
    <w:p>
      <w:pPr>
        <w:ind w:firstLine="48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ascii="仿宋" w:hAnsi="仿宋" w:eastAsia="仿宋" w:cs="仿宋"/>
          <w:sz w:val="24"/>
          <w:szCs w:val="24"/>
          <w:highlight w:val="red"/>
        </w:rPr>
      </w:pPr>
      <w:r>
        <w:rPr>
          <w:rFonts w:hint="eastAsia" w:ascii="仿宋" w:hAnsi="仿宋" w:eastAsia="仿宋" w:cs="仿宋"/>
          <w:sz w:val="24"/>
          <w:szCs w:val="24"/>
        </w:rPr>
        <w:t xml:space="preserve">系统操作过程中如遇问题，请致电“苏采云”客服0519-86722801。</w:t>
      </w:r>
      <w:r/>
    </w:p>
    <w:p>
      <w:pPr>
        <w:numPr>
          <w:ilvl w:val="0"/>
          <w:numId w:val="2"/>
        </w:num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有关本次招标的事项若存在变动或修改，</w:t>
      </w:r>
      <w:r>
        <w:rPr>
          <w:rFonts w:hint="eastAsia" w:ascii="仿宋" w:hAnsi="仿宋" w:eastAsia="仿宋" w:cs="仿宋"/>
          <w:sz w:val="24"/>
          <w:szCs w:val="24"/>
        </w:rPr>
        <w:t xml:space="preserve">均以江苏政府采购网发布的更正或补充通知为准，</w:t>
      </w:r>
      <w:r>
        <w:rPr>
          <w:rFonts w:hint="eastAsia" w:ascii="仿宋" w:hAnsi="仿宋" w:eastAsia="仿宋" w:cs="仿宋"/>
          <w:bCs/>
          <w:sz w:val="24"/>
          <w:szCs w:val="24"/>
        </w:rPr>
        <w:t xml:space="preserve">敬请及时关注。</w:t>
      </w:r>
      <w:r/>
    </w:p>
    <w:p>
      <w:pPr>
        <w:numPr>
          <w:ilvl w:val="0"/>
          <w:numId w:val="2"/>
        </w:num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6.“苏采云”系统使用相关提醒</w:t>
      </w:r>
      <w:r/>
    </w:p>
    <w:p>
      <w:pPr>
        <w:ind w:firstLine="48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6.1 根据省财政厅《关</w:t>
      </w:r>
      <w:r>
        <w:rPr>
          <w:rFonts w:hint="eastAsia" w:ascii="仿宋" w:hAnsi="仿宋" w:eastAsia="仿宋" w:cs="仿宋"/>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6.2 领取CA和办理电子签章请至南通市政务服务中心裙楼四楼CA办理窗口办理，详见《江苏省政府采购数字证书(供应商）CA及电子签章办理指南》），请及时进行注册并按要求制作、上传电子投标文件。</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6.3 开标当天投标供应商应及时登录“苏采云”不见面开标大厅，并在规定时</w:t>
      </w:r>
      <w:r>
        <w:rPr>
          <w:rFonts w:hint="eastAsia" w:ascii="仿宋" w:hAnsi="仿宋" w:eastAsia="仿宋" w:cs="仿宋"/>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60"/>
        <w:ind w:firstLine="482"/>
        <w:spacing w:before="145" w:after="145" w:line="360" w:lineRule="auto"/>
        <w:rPr>
          <w:rFonts w:ascii="仿宋" w:hAnsi="仿宋" w:eastAsia="仿宋" w:cs="仿宋"/>
          <w:sz w:val="24"/>
          <w:szCs w:val="24"/>
        </w:rPr>
      </w:pPr>
      <w:r>
        <w:rPr>
          <w:rFonts w:hint="eastAsia" w:ascii="仿宋" w:hAnsi="仿宋" w:eastAsia="仿宋" w:cs="仿宋"/>
          <w:sz w:val="24"/>
          <w:szCs w:val="24"/>
        </w:rPr>
        <w:t xml:space="preserve">七、本次招标联系方式</w:t>
      </w:r>
      <w:bookmarkEnd w:id="35"/>
      <w:r/>
      <w:bookmarkEnd w:id="36"/>
      <w:r/>
      <w:bookmarkEnd w:id="37"/>
      <w:r/>
      <w:bookmarkEnd w:id="38"/>
      <w:r/>
      <w:bookmarkEnd w:id="39"/>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80"/>
        <w:jc w:val="left"/>
        <w:spacing w:line="360" w:lineRule="auto"/>
        <w:widowControl/>
        <w:rPr>
          <w:rFonts w:ascii="仿宋" w:hAnsi="仿宋" w:eastAsia="仿宋" w:cs="仿宋"/>
          <w:sz w:val="24"/>
          <w:szCs w:val="24"/>
        </w:rPr>
      </w:pPr>
      <w:r/>
      <w:bookmarkStart w:id="40" w:name="_Toc28359009"/>
      <w:r/>
      <w:bookmarkStart w:id="41" w:name="_Toc28359086"/>
      <w:r>
        <w:rPr>
          <w:rFonts w:hint="eastAsia" w:ascii="仿宋" w:hAnsi="仿宋" w:eastAsia="仿宋" w:cs="仿宋"/>
          <w:sz w:val="24"/>
          <w:szCs w:val="24"/>
        </w:rPr>
        <w:t xml:space="preserve">名 称：江苏航运职业技术学院　　　　　　　　　　　　</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地址：南通市开发区通盛大道185号</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联系人：成老师，联系电话：0513-85960822</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招标事项联系人：高老师，联系电话：0513-85960860</w:t>
      </w:r>
      <w:bookmarkEnd w:id="40"/>
      <w:r/>
      <w:bookmarkEnd w:id="41"/>
      <w:r/>
      <w:r/>
    </w:p>
    <w:p>
      <w:pPr>
        <w:ind w:firstLine="480"/>
        <w:spacing w:line="360" w:lineRule="auto"/>
        <w:rPr>
          <w:rFonts w:ascii="仿宋" w:hAnsi="仿宋" w:eastAsia="仿宋" w:cs="仿宋"/>
          <w:bCs/>
          <w:sz w:val="24"/>
          <w:szCs w:val="24"/>
        </w:rPr>
      </w:pPr>
      <w:r/>
      <w:bookmarkStart w:id="42" w:name="_Toc28359010"/>
      <w:r/>
      <w:bookmarkStart w:id="43" w:name="_Toc28359087"/>
      <w:r>
        <w:rPr>
          <w:rFonts w:hint="eastAsia" w:ascii="仿宋" w:hAnsi="仿宋" w:eastAsia="仿宋" w:cs="仿宋"/>
          <w:bCs/>
          <w:sz w:val="24"/>
          <w:szCs w:val="24"/>
        </w:rPr>
        <w:t xml:space="preserve">2.采购代理机构信息(如有）</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单位名称:南通经济技术开发区公共资源交易中心</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单位地址:南通开发区宏兴路9号能达大厦东裙楼5楼</w:t>
      </w:r>
      <w:r/>
    </w:p>
    <w:p>
      <w:pPr>
        <w:ind w:firstLine="480"/>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联系人:经办</w:t>
      </w:r>
      <w:r>
        <w:rPr>
          <w:rFonts w:hint="eastAsia" w:ascii="仿宋" w:hAnsi="仿宋" w:eastAsia="仿宋" w:cs="仿宋"/>
          <w:bCs/>
          <w:sz w:val="24"/>
          <w:szCs w:val="24"/>
          <w:lang w:val="en-US" w:eastAsia="zh-CN"/>
        </w:rPr>
        <w:t xml:space="preserve">一</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联系电话:0513-81196002</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3.项目联系方式</w:t>
      </w:r>
      <w:r/>
    </w:p>
    <w:p>
      <w:pPr>
        <w:ind w:firstLine="480"/>
        <w:spacing w:line="360" w:lineRule="auto"/>
        <w:rPr>
          <w:rFonts w:hint="eastAsia" w:ascii="仿宋" w:hAnsi="仿宋" w:eastAsia="仿宋" w:cs="仿宋"/>
          <w:bCs/>
          <w:sz w:val="24"/>
          <w:szCs w:val="24"/>
          <w:lang w:eastAsia="zh-CN"/>
        </w:rPr>
      </w:pPr>
      <w:r>
        <w:rPr>
          <w:rFonts w:hint="eastAsia" w:ascii="仿宋" w:hAnsi="仿宋" w:eastAsia="仿宋" w:cs="仿宋"/>
          <w:bCs/>
          <w:sz w:val="24"/>
          <w:szCs w:val="24"/>
        </w:rPr>
        <w:t xml:space="preserve">项目联系人:经办</w:t>
      </w:r>
      <w:r>
        <w:rPr>
          <w:rFonts w:hint="eastAsia" w:ascii="仿宋" w:hAnsi="仿宋" w:eastAsia="仿宋" w:cs="仿宋"/>
          <w:bCs/>
          <w:sz w:val="24"/>
          <w:szCs w:val="24"/>
          <w:lang w:val="en-US" w:eastAsia="zh-CN"/>
        </w:rPr>
        <w:t xml:space="preserve">一</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电话:0513-81196002</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4.软件技术支持：0519-86722801</w:t>
      </w:r>
      <w:bookmarkEnd w:id="42"/>
      <w:r/>
      <w:bookmarkEnd w:id="43"/>
      <w:r/>
      <w:r/>
    </w:p>
    <w:p>
      <w:pPr>
        <w:pStyle w:val="959"/>
        <w:spacing w:line="360" w:lineRule="auto"/>
        <w:rPr>
          <w:rFonts w:ascii="仿宋" w:hAnsi="仿宋" w:eastAsia="仿宋" w:cs="仿宋"/>
          <w:b/>
          <w:bCs/>
          <w:sz w:val="44"/>
          <w:szCs w:val="44"/>
        </w:rPr>
      </w:pPr>
      <w:r>
        <w:rPr>
          <w:rFonts w:hint="eastAsia" w:ascii="仿宋" w:hAnsi="仿宋" w:eastAsia="仿宋" w:cs="仿宋"/>
          <w:b/>
          <w:bCs/>
          <w:sz w:val="44"/>
          <w:szCs w:val="44"/>
        </w:rPr>
        <w:t xml:space="preserve">第二章  </w:t>
      </w:r>
      <w:bookmarkEnd w:id="1"/>
      <w:r/>
      <w:bookmarkEnd w:id="2"/>
      <w:r/>
      <w:bookmarkEnd w:id="3"/>
      <w:r/>
      <w:bookmarkEnd w:id="4"/>
      <w:r/>
      <w:bookmarkEnd w:id="5"/>
      <w:r/>
      <w:bookmarkStart w:id="45" w:name="_Toc120614213"/>
      <w:r/>
      <w:bookmarkStart w:id="46" w:name="_Toc16938518"/>
      <w:r/>
      <w:bookmarkStart w:id="47" w:name="_Toc513029202"/>
      <w:r/>
      <w:bookmarkStart w:id="48" w:name="_Toc20823274"/>
      <w:r>
        <w:rPr>
          <w:rFonts w:hint="eastAsia" w:ascii="仿宋" w:hAnsi="仿宋" w:eastAsia="仿宋" w:cs="仿宋"/>
          <w:b/>
          <w:bCs/>
          <w:sz w:val="44"/>
          <w:szCs w:val="44"/>
        </w:rPr>
        <w:t xml:space="preserve">投标人须知</w:t>
      </w:r>
      <w:bookmarkEnd w:id="45"/>
      <w:r/>
      <w:bookmarkEnd w:id="46"/>
      <w:r/>
      <w:bookmarkEnd w:id="47"/>
      <w:r/>
      <w:bookmarkEnd w:id="48"/>
      <w:r/>
      <w:r/>
    </w:p>
    <w:p>
      <w:pPr>
        <w:pStyle w:val="960"/>
        <w:ind w:firstLine="482"/>
        <w:spacing w:before="145" w:after="145" w:line="360" w:lineRule="auto"/>
        <w:rPr>
          <w:rFonts w:ascii="仿宋" w:hAnsi="仿宋" w:eastAsia="仿宋" w:cs="仿宋"/>
          <w:sz w:val="24"/>
          <w:szCs w:val="24"/>
        </w:rPr>
      </w:pPr>
      <w:r/>
      <w:bookmarkStart w:id="49" w:name="_Toc16938519"/>
      <w:r/>
      <w:bookmarkStart w:id="50" w:name="_Toc513029203"/>
      <w:r/>
      <w:bookmarkStart w:id="51" w:name="_Toc20823275"/>
      <w:r/>
      <w:bookmarkStart w:id="52" w:name="_Toc120614214"/>
      <w:r>
        <w:rPr>
          <w:rFonts w:hint="eastAsia" w:ascii="仿宋" w:hAnsi="仿宋" w:eastAsia="仿宋" w:cs="仿宋"/>
          <w:sz w:val="24"/>
          <w:szCs w:val="24"/>
        </w:rPr>
        <w:t xml:space="preserve">一、总则</w:t>
      </w:r>
      <w:bookmarkEnd w:id="49"/>
      <w:r/>
      <w:bookmarkEnd w:id="50"/>
      <w:r/>
      <w:bookmarkEnd w:id="51"/>
      <w:r/>
      <w:bookmarkEnd w:id="52"/>
      <w:r/>
      <w:r/>
    </w:p>
    <w:p>
      <w:pPr>
        <w:pStyle w:val="965"/>
        <w:ind w:firstLine="480"/>
        <w:spacing w:before="0" w:after="0" w:line="360" w:lineRule="auto"/>
        <w:rPr>
          <w:rFonts w:ascii="仿宋" w:hAnsi="仿宋" w:eastAsia="仿宋" w:cs="仿宋"/>
          <w:b w:val="0"/>
          <w:bCs w:val="0"/>
          <w:sz w:val="24"/>
          <w:szCs w:val="24"/>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仿宋" w:hAnsi="仿宋" w:eastAsia="仿宋" w:cs="仿宋"/>
          <w:b w:val="0"/>
          <w:bCs w:val="0"/>
          <w:sz w:val="24"/>
          <w:szCs w:val="24"/>
        </w:rPr>
        <w:t xml:space="preserve">1</w:t>
      </w:r>
      <w:bookmarkEnd w:id="54"/>
      <w:r>
        <w:rPr>
          <w:rFonts w:hint="eastAsia" w:ascii="仿宋" w:hAnsi="仿宋" w:eastAsia="仿宋" w:cs="仿宋"/>
          <w:b w:val="0"/>
          <w:bCs w:val="0"/>
          <w:sz w:val="24"/>
          <w:szCs w:val="24"/>
        </w:rPr>
        <w:t xml:space="preserve">.招标方式</w:t>
      </w:r>
      <w:bookmarkEnd w:id="55"/>
      <w:r/>
      <w:bookmarkEnd w:id="56"/>
      <w:r/>
      <w:bookmarkEnd w:id="57"/>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 本次招标采取公开招标方式，本招标文件仅适用于招标公告中所述项目。</w:t>
      </w:r>
      <w:r/>
    </w:p>
    <w:p>
      <w:pPr>
        <w:pStyle w:val="965"/>
        <w:ind w:firstLine="480"/>
        <w:spacing w:before="0" w:after="0" w:line="360" w:lineRule="auto"/>
        <w:rPr>
          <w:rFonts w:ascii="仿宋" w:hAnsi="仿宋" w:eastAsia="仿宋" w:cs="仿宋"/>
          <w:b w:val="0"/>
          <w:bCs w:val="0"/>
          <w:sz w:val="24"/>
          <w:szCs w:val="24"/>
        </w:rPr>
      </w:pPr>
      <w:r/>
      <w:bookmarkStart w:id="58" w:name="_Toc513029205"/>
      <w:r/>
      <w:bookmarkStart w:id="59" w:name="_Toc20823277"/>
      <w:r/>
      <w:bookmarkStart w:id="60" w:name="_Toc16938521"/>
      <w:r>
        <w:rPr>
          <w:rFonts w:hint="eastAsia" w:ascii="仿宋" w:hAnsi="仿宋" w:eastAsia="仿宋" w:cs="仿宋"/>
          <w:b w:val="0"/>
          <w:bCs w:val="0"/>
          <w:sz w:val="24"/>
          <w:szCs w:val="24"/>
        </w:rPr>
        <w:t xml:space="preserve">2.合格的投标人</w:t>
      </w:r>
      <w:bookmarkEnd w:id="58"/>
      <w:r/>
      <w:bookmarkEnd w:id="59"/>
      <w:r/>
      <w:bookmarkEnd w:id="60"/>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2.1 满足招标公告中供应商的资格要求的规定。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2.2 满足本文件实质性要求和条件的规定。</w:t>
      </w:r>
      <w:r/>
    </w:p>
    <w:p>
      <w:pPr>
        <w:pStyle w:val="965"/>
        <w:ind w:firstLine="480"/>
        <w:spacing w:before="0" w:after="0" w:line="360" w:lineRule="auto"/>
        <w:rPr>
          <w:rFonts w:ascii="仿宋" w:hAnsi="仿宋" w:eastAsia="仿宋" w:cs="仿宋"/>
          <w:b w:val="0"/>
          <w:bCs w:val="0"/>
          <w:sz w:val="24"/>
          <w:szCs w:val="24"/>
        </w:rPr>
      </w:pPr>
      <w:r/>
      <w:bookmarkStart w:id="61" w:name="_Toc513029207"/>
      <w:r/>
      <w:bookmarkStart w:id="62" w:name="_Toc20823279"/>
      <w:r/>
      <w:bookmarkStart w:id="63" w:name="_Toc16938523"/>
      <w:r/>
      <w:bookmarkStart w:id="64" w:name="_Toc462564067"/>
      <w:r>
        <w:rPr>
          <w:rFonts w:hint="eastAsia" w:ascii="仿宋" w:hAnsi="仿宋" w:eastAsia="仿宋" w:cs="仿宋"/>
          <w:b w:val="0"/>
          <w:bCs w:val="0"/>
          <w:sz w:val="24"/>
          <w:szCs w:val="24"/>
        </w:rPr>
        <w:t xml:space="preserve">3.适用法律和标准</w:t>
      </w:r>
      <w:r/>
    </w:p>
    <w:p>
      <w:pPr>
        <w:pStyle w:val="965"/>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3.1 本次招标及由此产生的合同受中华人民共和国有关的法律法规制约和保护。</w:t>
      </w:r>
      <w:r/>
    </w:p>
    <w:p>
      <w:pPr>
        <w:pStyle w:val="965"/>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3.2 在本项目政府采购活动过程中，如果所执行的标准有更新的，按照最新标准执行。</w:t>
      </w:r>
      <w:r/>
    </w:p>
    <w:p>
      <w:pPr>
        <w:pStyle w:val="965"/>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4.投标费用</w:t>
      </w:r>
      <w:bookmarkEnd w:id="61"/>
      <w:r/>
      <w:bookmarkEnd w:id="62"/>
      <w:r/>
      <w:bookmarkEnd w:id="63"/>
      <w:r/>
      <w:bookmarkEnd w:id="64"/>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4.1</w:t>
      </w:r>
      <w:r>
        <w:rPr>
          <w:rFonts w:hint="eastAsia" w:ascii="仿宋" w:hAnsi="仿宋" w:eastAsia="仿宋" w:cs="仿宋"/>
          <w:sz w:val="24"/>
          <w:szCs w:val="24"/>
        </w:rPr>
        <w:t xml:space="preserve"> 投标人应自行承担所有与参加投标有关的费用，无论投标过程中的做法和结果如何，南通市经济技术开发区公共资源交易中心（以下简称交易中心）在任何情况下均无义务和责任承担上述费用。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 本次招标交易中心和采购人不收取标书工本费与中标服务费。</w:t>
      </w:r>
      <w:r/>
    </w:p>
    <w:p>
      <w:pPr>
        <w:pStyle w:val="965"/>
        <w:ind w:firstLine="482"/>
        <w:spacing w:before="0" w:after="0" w:line="360" w:lineRule="auto"/>
        <w:rPr>
          <w:rFonts w:ascii="仿宋" w:hAnsi="仿宋" w:eastAsia="仿宋" w:cs="仿宋"/>
          <w:b w:val="0"/>
          <w:bCs w:val="0"/>
          <w:sz w:val="24"/>
          <w:szCs w:val="24"/>
        </w:rPr>
      </w:pPr>
      <w:r>
        <w:rPr>
          <w:rFonts w:hint="eastAsia" w:ascii="仿宋" w:hAnsi="仿宋" w:eastAsia="仿宋" w:cs="仿宋"/>
          <w:sz w:val="24"/>
          <w:szCs w:val="24"/>
        </w:rPr>
        <w:t xml:space="preserve">5.</w:t>
      </w:r>
      <w:r>
        <w:rPr>
          <w:rFonts w:hint="eastAsia" w:ascii="仿宋" w:hAnsi="仿宋" w:eastAsia="仿宋" w:cs="仿宋"/>
          <w:b w:val="0"/>
          <w:bCs w:val="0"/>
          <w:sz w:val="24"/>
          <w:szCs w:val="24"/>
        </w:rPr>
        <w:t xml:space="preserve">招标文件的约束力</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 投标人一旦参加本项目采购活动，即被认为接受了本招标文件的规定和约束。</w:t>
      </w:r>
      <w:r/>
    </w:p>
    <w:p>
      <w:pPr>
        <w:pStyle w:val="960"/>
        <w:ind w:firstLine="482"/>
        <w:spacing w:before="145" w:after="145" w:line="360" w:lineRule="auto"/>
        <w:rPr>
          <w:rFonts w:ascii="仿宋" w:hAnsi="仿宋" w:eastAsia="仿宋" w:cs="仿宋"/>
          <w:sz w:val="24"/>
          <w:szCs w:val="24"/>
        </w:rPr>
      </w:pPr>
      <w:r/>
      <w:bookmarkStart w:id="65" w:name="_Toc513029209"/>
      <w:r/>
      <w:bookmarkStart w:id="66" w:name="_Toc16938525"/>
      <w:r/>
      <w:bookmarkStart w:id="67" w:name="_Toc20823281"/>
      <w:r/>
      <w:bookmarkStart w:id="68" w:name="_Toc120614215"/>
      <w:r>
        <w:rPr>
          <w:rFonts w:hint="eastAsia" w:ascii="仿宋" w:hAnsi="仿宋" w:eastAsia="仿宋" w:cs="仿宋"/>
          <w:sz w:val="24"/>
          <w:szCs w:val="24"/>
        </w:rPr>
        <w:t xml:space="preserve">二、招标文件</w:t>
      </w:r>
      <w:bookmarkEnd w:id="65"/>
      <w:r/>
      <w:bookmarkEnd w:id="66"/>
      <w:r/>
      <w:bookmarkEnd w:id="67"/>
      <w:r/>
      <w:bookmarkEnd w:id="68"/>
      <w:r/>
      <w:r/>
    </w:p>
    <w:p>
      <w:pPr>
        <w:pStyle w:val="965"/>
        <w:ind w:firstLine="480"/>
        <w:spacing w:before="0" w:after="0" w:line="360" w:lineRule="auto"/>
        <w:rPr>
          <w:rFonts w:ascii="仿宋" w:hAnsi="仿宋" w:eastAsia="仿宋" w:cs="仿宋"/>
          <w:b w:val="0"/>
          <w:bCs w:val="0"/>
          <w:sz w:val="24"/>
          <w:szCs w:val="24"/>
        </w:rPr>
      </w:pPr>
      <w:r/>
      <w:bookmarkStart w:id="69" w:name="_Toc20823282"/>
      <w:r/>
      <w:bookmarkStart w:id="70" w:name="_Toc513029210"/>
      <w:r/>
      <w:bookmarkStart w:id="71" w:name="_Toc16938526"/>
      <w:r>
        <w:rPr>
          <w:rFonts w:hint="eastAsia" w:ascii="仿宋" w:hAnsi="仿宋" w:eastAsia="仿宋" w:cs="仿宋"/>
          <w:b w:val="0"/>
          <w:bCs w:val="0"/>
          <w:sz w:val="24"/>
          <w:szCs w:val="24"/>
        </w:rPr>
        <w:t xml:space="preserve">6.招标文件构成</w:t>
      </w:r>
      <w:bookmarkEnd w:id="69"/>
      <w:r/>
      <w:bookmarkEnd w:id="70"/>
      <w:r/>
      <w:bookmarkEnd w:id="71"/>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6.1</w:t>
      </w:r>
      <w:r>
        <w:rPr>
          <w:rFonts w:hint="eastAsia" w:ascii="仿宋" w:hAnsi="仿宋" w:eastAsia="仿宋" w:cs="仿宋"/>
          <w:sz w:val="24"/>
          <w:szCs w:val="24"/>
        </w:rPr>
        <w:t xml:space="preserve"> 招标文件由以下部分组成：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（1）投标邀请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（2）投标人须知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（3）合同文本</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（4）采购需求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（5）评标方法与评标标准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（6）投标文件格式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请仔细检查招标文件是否齐全，如有缺漏请立即与交易中心联系解决。</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6.2</w:t>
      </w:r>
      <w:r>
        <w:rPr>
          <w:rFonts w:hint="eastAsia" w:ascii="仿宋" w:hAnsi="仿宋" w:eastAsia="仿宋" w:cs="仿宋"/>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5"/>
        <w:ind w:firstLine="480"/>
        <w:spacing w:before="0" w:after="0" w:line="360" w:lineRule="auto"/>
        <w:rPr>
          <w:rFonts w:ascii="仿宋" w:hAnsi="仿宋" w:eastAsia="仿宋" w:cs="仿宋"/>
          <w:b w:val="0"/>
          <w:bCs w:val="0"/>
          <w:sz w:val="24"/>
          <w:szCs w:val="24"/>
        </w:rPr>
      </w:pPr>
      <w:r/>
      <w:bookmarkStart w:id="72" w:name="_Toc20823283"/>
      <w:r/>
      <w:bookmarkStart w:id="73" w:name="_Toc16938527"/>
      <w:r/>
      <w:bookmarkStart w:id="74" w:name="_Toc462564070"/>
      <w:r/>
      <w:bookmarkStart w:id="75" w:name="_Toc513029211"/>
      <w:r>
        <w:rPr>
          <w:rFonts w:hint="eastAsia" w:ascii="仿宋" w:hAnsi="仿宋" w:eastAsia="仿宋" w:cs="仿宋"/>
          <w:b w:val="0"/>
          <w:bCs w:val="0"/>
          <w:sz w:val="24"/>
          <w:szCs w:val="24"/>
        </w:rPr>
        <w:t xml:space="preserve">7.招标文件的澄清</w:t>
      </w:r>
      <w:bookmarkEnd w:id="72"/>
      <w:r/>
      <w:bookmarkEnd w:id="73"/>
      <w:r/>
      <w:bookmarkEnd w:id="74"/>
      <w:r/>
      <w:bookmarkEnd w:id="75"/>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任何要求对招标文件进行澄清的投标人，应在投标截止期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前按招标公告中的通讯地址，以书面形式通知交易中心。采购人有权对发出的招标文件进行必要的澄清或修改。</w:t>
      </w:r>
      <w:r/>
    </w:p>
    <w:p>
      <w:pPr>
        <w:pStyle w:val="965"/>
        <w:ind w:firstLine="480"/>
        <w:spacing w:before="0" w:after="0" w:line="360" w:lineRule="auto"/>
        <w:rPr>
          <w:rFonts w:ascii="仿宋" w:hAnsi="仿宋" w:eastAsia="仿宋" w:cs="仿宋"/>
          <w:b w:val="0"/>
          <w:bCs w:val="0"/>
          <w:sz w:val="24"/>
          <w:szCs w:val="24"/>
        </w:rPr>
      </w:pPr>
      <w:r/>
      <w:bookmarkStart w:id="76" w:name="_Toc20823284"/>
      <w:r/>
      <w:bookmarkStart w:id="77" w:name="_Toc513029212"/>
      <w:r/>
      <w:bookmarkStart w:id="78" w:name="_Toc16938528"/>
      <w:r/>
      <w:bookmarkStart w:id="79" w:name="_Toc462564071"/>
      <w:r>
        <w:rPr>
          <w:rFonts w:hint="eastAsia" w:ascii="仿宋" w:hAnsi="仿宋" w:eastAsia="仿宋" w:cs="仿宋"/>
          <w:b w:val="0"/>
          <w:bCs w:val="0"/>
          <w:sz w:val="24"/>
          <w:szCs w:val="24"/>
        </w:rPr>
        <w:t xml:space="preserve">8.招标文件的修改</w:t>
      </w:r>
      <w:bookmarkEnd w:id="76"/>
      <w:r/>
      <w:bookmarkEnd w:id="77"/>
      <w:r/>
      <w:bookmarkEnd w:id="78"/>
      <w:r/>
      <w:bookmarkEnd w:id="79"/>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8.1</w:t>
      </w:r>
      <w:r>
        <w:rPr>
          <w:rFonts w:hint="eastAsia" w:ascii="仿宋" w:hAnsi="仿宋" w:eastAsia="仿宋" w:cs="仿宋"/>
          <w:sz w:val="24"/>
          <w:szCs w:val="24"/>
        </w:rPr>
        <w:t xml:space="preserve"> 在投标截止时间前，交易中心可以对招标文件进行修改。</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8.2 </w:t>
      </w:r>
      <w:r>
        <w:rPr>
          <w:rFonts w:hint="eastAsia" w:ascii="仿宋" w:hAnsi="仿宋" w:eastAsia="仿宋" w:cs="仿宋"/>
          <w:sz w:val="24"/>
          <w:szCs w:val="24"/>
        </w:rPr>
        <w:t xml:space="preserve">交易中心有权按照法定的要求推迟投标截止日期和开标日期。</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8.3 </w:t>
      </w:r>
      <w:r>
        <w:rPr>
          <w:rFonts w:hint="eastAsia" w:ascii="仿宋" w:hAnsi="仿宋" w:eastAsia="仿宋" w:cs="仿宋"/>
          <w:sz w:val="24"/>
          <w:szCs w:val="24"/>
        </w:rPr>
        <w:t xml:space="preserve">招标文件的修改将在江苏政府采购网公布，补充文件将作为招标文件的组成部分，并对投标人具有约束力。</w:t>
      </w:r>
      <w:r/>
    </w:p>
    <w:p>
      <w:pPr>
        <w:pStyle w:val="960"/>
        <w:ind w:firstLine="482"/>
        <w:spacing w:before="145" w:after="145" w:line="360" w:lineRule="auto"/>
        <w:rPr>
          <w:rFonts w:ascii="仿宋" w:hAnsi="仿宋" w:eastAsia="仿宋" w:cs="仿宋"/>
          <w:sz w:val="24"/>
          <w:szCs w:val="24"/>
        </w:rPr>
      </w:pPr>
      <w:r/>
      <w:bookmarkStart w:id="80" w:name="_Toc462564072"/>
      <w:r/>
      <w:bookmarkStart w:id="81" w:name="_Toc513029213"/>
      <w:r/>
      <w:bookmarkStart w:id="82" w:name="_Toc120614216"/>
      <w:r/>
      <w:bookmarkStart w:id="83" w:name="_Toc20823285"/>
      <w:r/>
      <w:bookmarkStart w:id="84" w:name="_Toc16938529"/>
      <w:r>
        <w:rPr>
          <w:rFonts w:hint="eastAsia" w:ascii="仿宋" w:hAnsi="仿宋" w:eastAsia="仿宋" w:cs="仿宋"/>
          <w:sz w:val="24"/>
          <w:szCs w:val="24"/>
        </w:rPr>
        <w:t xml:space="preserve">三、投标文件的编制</w:t>
      </w:r>
      <w:bookmarkEnd w:id="80"/>
      <w:r/>
      <w:bookmarkEnd w:id="81"/>
      <w:r/>
      <w:bookmarkEnd w:id="82"/>
      <w:r/>
      <w:bookmarkEnd w:id="83"/>
      <w:r/>
      <w:bookmarkEnd w:id="84"/>
      <w:r/>
      <w:r/>
    </w:p>
    <w:p>
      <w:pPr>
        <w:pStyle w:val="965"/>
        <w:ind w:firstLine="480"/>
        <w:spacing w:before="0" w:after="0" w:line="360" w:lineRule="auto"/>
        <w:rPr>
          <w:rFonts w:ascii="仿宋" w:hAnsi="仿宋" w:eastAsia="仿宋" w:cs="仿宋"/>
          <w:bCs w:val="0"/>
          <w:sz w:val="24"/>
          <w:szCs w:val="24"/>
        </w:rPr>
      </w:pPr>
      <w:r/>
      <w:bookmarkStart w:id="85" w:name="_Toc462564073"/>
      <w:r/>
      <w:bookmarkStart w:id="86" w:name="_Toc16938530"/>
      <w:r/>
      <w:bookmarkStart w:id="87" w:name="_Toc20823286"/>
      <w:r/>
      <w:bookmarkStart w:id="88" w:name="_Toc513029214"/>
      <w:r>
        <w:rPr>
          <w:rFonts w:hint="eastAsia" w:ascii="仿宋" w:hAnsi="仿宋" w:eastAsia="仿宋" w:cs="仿宋"/>
          <w:b w:val="0"/>
          <w:bCs w:val="0"/>
          <w:sz w:val="24"/>
          <w:szCs w:val="24"/>
        </w:rPr>
        <w:t xml:space="preserve">9.投标文件的语言及度量衡单位</w:t>
      </w:r>
      <w:bookmarkEnd w:id="85"/>
      <w:r/>
      <w:bookmarkEnd w:id="86"/>
      <w:r/>
      <w:bookmarkEnd w:id="87"/>
      <w:r/>
      <w:bookmarkEnd w:id="88"/>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9.1</w:t>
      </w:r>
      <w:r>
        <w:rPr>
          <w:rFonts w:hint="eastAsia" w:ascii="仿宋" w:hAnsi="仿宋" w:eastAsia="仿宋" w:cs="仿宋"/>
          <w:sz w:val="24"/>
          <w:szCs w:val="24"/>
        </w:rPr>
        <w:t xml:space="preserve"> 投标人提交的投标文件以及投标人与交易中心就有关投标的所有来往通知、函件和文件均应使用</w:t>
      </w:r>
      <w:r>
        <w:rPr>
          <w:rFonts w:hint="eastAsia" w:ascii="仿宋" w:hAnsi="仿宋" w:eastAsia="仿宋" w:cs="仿宋"/>
          <w:b/>
          <w:bCs/>
          <w:sz w:val="24"/>
          <w:szCs w:val="24"/>
        </w:rPr>
        <w:t xml:space="preserve">简体中文</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9.2</w:t>
      </w:r>
      <w:r>
        <w:rPr>
          <w:rFonts w:hint="eastAsia" w:ascii="仿宋" w:hAnsi="仿宋" w:eastAsia="仿宋" w:cs="仿宋"/>
          <w:sz w:val="24"/>
          <w:szCs w:val="24"/>
        </w:rPr>
        <w:t xml:space="preserve"> 除技术性能另有规定外，投标文件所使用的度量衡单位，均须采用国家法定计量单位。</w:t>
      </w:r>
      <w:r/>
    </w:p>
    <w:p>
      <w:pPr>
        <w:pStyle w:val="965"/>
        <w:ind w:firstLine="480"/>
        <w:spacing w:before="0" w:after="0" w:line="360" w:lineRule="auto"/>
        <w:rPr>
          <w:rFonts w:ascii="仿宋" w:hAnsi="仿宋" w:eastAsia="仿宋" w:cs="仿宋"/>
          <w:b w:val="0"/>
          <w:bCs w:val="0"/>
          <w:sz w:val="24"/>
          <w:szCs w:val="24"/>
        </w:rPr>
      </w:pPr>
      <w:r/>
      <w:bookmarkStart w:id="89" w:name="_Toc462564074"/>
      <w:r/>
      <w:bookmarkStart w:id="90" w:name="_Toc20823287"/>
      <w:r/>
      <w:bookmarkStart w:id="91" w:name="_Toc16938531"/>
      <w:r/>
      <w:bookmarkStart w:id="92" w:name="_Toc513029215"/>
      <w:r>
        <w:rPr>
          <w:rFonts w:hint="eastAsia" w:ascii="仿宋" w:hAnsi="仿宋" w:eastAsia="仿宋" w:cs="仿宋"/>
          <w:b w:val="0"/>
          <w:bCs w:val="0"/>
          <w:sz w:val="24"/>
          <w:szCs w:val="24"/>
        </w:rPr>
        <w:t xml:space="preserve">10.投标文件构成</w:t>
      </w:r>
      <w:bookmarkEnd w:id="89"/>
      <w:r/>
      <w:bookmarkEnd w:id="90"/>
      <w:r/>
      <w:bookmarkEnd w:id="91"/>
      <w:r/>
      <w:bookmarkEnd w:id="92"/>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10.1</w:t>
      </w:r>
      <w:r>
        <w:rPr>
          <w:rFonts w:hint="eastAsia" w:ascii="仿宋" w:hAnsi="仿宋" w:eastAsia="仿宋" w:cs="仿宋"/>
          <w:sz w:val="24"/>
          <w:szCs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10.2 如标书制作工具中格式和内容与“江苏政府采购网”发布的招标文件不一致，请以“江苏政府采购网”发布的招标文件为准。</w:t>
      </w:r>
      <w:r/>
    </w:p>
    <w:p>
      <w:pPr>
        <w:pStyle w:val="965"/>
        <w:ind w:firstLine="480"/>
        <w:spacing w:before="0" w:after="0" w:line="360" w:lineRule="auto"/>
        <w:rPr>
          <w:rFonts w:ascii="仿宋" w:hAnsi="仿宋" w:eastAsia="仿宋" w:cs="仿宋"/>
          <w:b w:val="0"/>
          <w:bCs w:val="0"/>
          <w:sz w:val="24"/>
          <w:szCs w:val="24"/>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仿宋" w:hAnsi="仿宋" w:eastAsia="仿宋" w:cs="仿宋"/>
          <w:b w:val="0"/>
          <w:bCs w:val="0"/>
          <w:sz w:val="24"/>
          <w:szCs w:val="24"/>
        </w:rPr>
        <w:t xml:space="preserve">11.证明投标人及投标标的符合招标文件规定的文件</w:t>
      </w:r>
      <w:bookmarkEnd w:id="96"/>
      <w:r/>
      <w:bookmarkEnd w:id="97"/>
      <w:r/>
      <w:bookmarkEnd w:id="98"/>
      <w:r/>
      <w:bookmarkEnd w:id="99"/>
      <w:r/>
      <w:bookmarkEnd w:id="100"/>
      <w:r/>
      <w:bookmarkEnd w:id="101"/>
      <w:r/>
      <w:r/>
    </w:p>
    <w:p>
      <w:pPr>
        <w:ind w:firstLine="480"/>
        <w:spacing w:line="360" w:lineRule="auto"/>
        <w:rPr>
          <w:rFonts w:ascii="仿宋" w:hAnsi="仿宋" w:eastAsia="仿宋" w:cs="仿宋"/>
          <w:sz w:val="24"/>
          <w:szCs w:val="24"/>
        </w:rPr>
      </w:pPr>
      <w:r/>
      <w:bookmarkStart w:id="102" w:name="_Toc14577355"/>
      <w:r/>
      <w:bookmarkStart w:id="103" w:name="_Toc49090508"/>
      <w:r>
        <w:rPr>
          <w:rFonts w:hint="eastAsia" w:ascii="仿宋" w:hAnsi="仿宋" w:eastAsia="仿宋" w:cs="仿宋"/>
          <w:sz w:val="24"/>
          <w:szCs w:val="24"/>
        </w:rPr>
        <w:t xml:space="preserve">11.1 投标人应按照法律、法规、规章和规范性文件以及招标文件要求提交证明文件，证明其及投标标的符合招标文件规定。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11.2 招标文件对证明文件无明确形式要求的，证明文件可以以文字资料、图纸和数据等形式提交。</w:t>
      </w:r>
      <w:r/>
    </w:p>
    <w:p>
      <w:pPr>
        <w:pStyle w:val="965"/>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12.投标分项报价</w:t>
      </w:r>
      <w:bookmarkEnd w:id="102"/>
      <w:r/>
      <w:bookmarkStart w:id="104" w:name="_Hlt26670373"/>
      <w:r/>
      <w:bookmarkEnd w:id="104"/>
      <w:r>
        <w:rPr>
          <w:rFonts w:hint="eastAsia" w:ascii="仿宋" w:hAnsi="仿宋" w:eastAsia="仿宋" w:cs="仿宋"/>
          <w:b w:val="0"/>
          <w:bCs w:val="0"/>
          <w:sz w:val="24"/>
          <w:szCs w:val="24"/>
        </w:rPr>
        <w:t xml:space="preserve">表</w:t>
      </w:r>
      <w:bookmarkEnd w:id="103"/>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12.1</w:t>
      </w:r>
      <w:r>
        <w:rPr>
          <w:rFonts w:hint="eastAsia" w:ascii="仿宋" w:hAnsi="仿宋" w:eastAsia="仿宋" w:cs="仿宋"/>
          <w:sz w:val="24"/>
          <w:szCs w:val="24"/>
        </w:rPr>
        <w:t xml:space="preserve"> 投</w:t>
      </w:r>
      <w:bookmarkStart w:id="105" w:name="_Hlt26954840"/>
      <w:r/>
      <w:bookmarkEnd w:id="105"/>
      <w:r>
        <w:rPr>
          <w:rFonts w:hint="eastAsia" w:ascii="仿宋" w:hAnsi="仿宋" w:eastAsia="仿宋" w:cs="仿宋"/>
          <w:sz w:val="24"/>
          <w:szCs w:val="24"/>
        </w:rPr>
        <w:t xml:space="preserve">标人应按照招标文件规定格式填报投标分项报价表</w:t>
      </w:r>
      <w:bookmarkStart w:id="106" w:name="_Hlt26670399"/>
      <w:r/>
      <w:bookmarkEnd w:id="106"/>
      <w:r>
        <w:rPr>
          <w:rFonts w:hint="eastAsia" w:ascii="仿宋" w:hAnsi="仿宋" w:eastAsia="仿宋" w:cs="仿宋"/>
          <w:sz w:val="24"/>
          <w:szCs w:val="24"/>
        </w:rPr>
        <w:t xml:space="preserve">。</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12.2 </w:t>
      </w:r>
      <w:r>
        <w:rPr>
          <w:rFonts w:hint="eastAsia" w:ascii="仿宋" w:hAnsi="仿宋" w:eastAsia="仿宋" w:cs="仿宋"/>
          <w:bCs/>
          <w:sz w:val="24"/>
          <w:szCs w:val="24"/>
        </w:rPr>
        <w:t xml:space="preserve">投标货币。投标文件中的单价和总价无特殊规定的采用人民币报价，以元为单位标注。</w:t>
      </w:r>
      <w:r>
        <w:rPr>
          <w:rFonts w:hint="eastAsia" w:ascii="仿宋" w:hAnsi="仿宋" w:eastAsia="仿宋" w:cs="仿宋"/>
          <w:sz w:val="24"/>
          <w:szCs w:val="24"/>
        </w:rPr>
        <w:t xml:space="preserve">招标文件中另有规定的按规定执行。</w:t>
      </w:r>
      <w:r/>
    </w:p>
    <w:p>
      <w:pPr>
        <w:pStyle w:val="965"/>
        <w:ind w:firstLine="480"/>
        <w:spacing w:before="0" w:after="0" w:line="360" w:lineRule="auto"/>
        <w:rPr>
          <w:rFonts w:ascii="仿宋" w:hAnsi="仿宋" w:eastAsia="仿宋" w:cs="仿宋"/>
          <w:b w:val="0"/>
          <w:bCs w:val="0"/>
          <w:sz w:val="24"/>
          <w:szCs w:val="24"/>
        </w:rPr>
      </w:pPr>
      <w:r/>
      <w:bookmarkStart w:id="107" w:name="_Hlt26954844"/>
      <w:r/>
      <w:bookmarkEnd w:id="107"/>
      <w:r/>
      <w:bookmarkStart w:id="108" w:name="_Hlt26954731"/>
      <w:r/>
      <w:bookmarkEnd w:id="108"/>
      <w:r/>
      <w:bookmarkStart w:id="109" w:name="_Hlt26670403"/>
      <w:r/>
      <w:bookmarkEnd w:id="109"/>
      <w:r/>
      <w:bookmarkStart w:id="110" w:name="_Hlt26670425"/>
      <w:r/>
      <w:bookmarkEnd w:id="110"/>
      <w:r/>
      <w:bookmarkStart w:id="111" w:name="_Hlt26954846"/>
      <w:r/>
      <w:bookmarkEnd w:id="111"/>
      <w:r/>
      <w:bookmarkStart w:id="112" w:name="_Hlt26670486"/>
      <w:r/>
      <w:bookmarkEnd w:id="112"/>
      <w:r/>
      <w:bookmarkStart w:id="113" w:name="_Hlt26670482"/>
      <w:r/>
      <w:bookmarkEnd w:id="113"/>
      <w:r/>
      <w:bookmarkStart w:id="114" w:name="_Hlt26668983"/>
      <w:r/>
      <w:bookmarkEnd w:id="114"/>
      <w:r/>
      <w:bookmarkStart w:id="115" w:name="_Hlt26954842"/>
      <w:r/>
      <w:bookmarkEnd w:id="115"/>
      <w:r/>
      <w:bookmarkStart w:id="116" w:name="_Hlt26954848"/>
      <w:r/>
      <w:bookmarkEnd w:id="116"/>
      <w:r>
        <w:rPr>
          <w:rFonts w:hint="eastAsia" w:ascii="仿宋" w:hAnsi="仿宋" w:eastAsia="仿宋" w:cs="仿宋"/>
          <w:b w:val="0"/>
          <w:bCs w:val="0"/>
          <w:sz w:val="24"/>
          <w:szCs w:val="24"/>
        </w:rPr>
        <w:t xml:space="preserve">13.技术要求响应及偏离表、商务要求响应及偏离表</w:t>
      </w:r>
      <w:r/>
    </w:p>
    <w:p>
      <w:pPr>
        <w:ind w:firstLine="480"/>
        <w:spacing w:line="360" w:lineRule="auto"/>
        <w:rPr>
          <w:rFonts w:ascii="仿宋" w:hAnsi="仿宋" w:eastAsia="仿宋" w:cs="仿宋"/>
          <w:sz w:val="24"/>
          <w:szCs w:val="24"/>
          <w:lang w:val="zh-CN"/>
        </w:rPr>
      </w:pPr>
      <w:r>
        <w:rPr>
          <w:rFonts w:hint="eastAsia" w:ascii="仿宋" w:hAnsi="仿宋" w:eastAsia="仿宋" w:cs="仿宋"/>
          <w:bCs/>
          <w:sz w:val="24"/>
          <w:szCs w:val="24"/>
          <w:lang w:val="zh-CN"/>
        </w:rPr>
        <w:t xml:space="preserve">13.1</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投标人需对招标文件中的技术要求与商务要求逐项作出响应或偏离，并说明原因。</w:t>
      </w:r>
      <w:r/>
    </w:p>
    <w:p>
      <w:pPr>
        <w:ind w:firstLine="480"/>
        <w:spacing w:line="360" w:lineRule="auto"/>
        <w:tabs>
          <w:tab w:val="left" w:pos="1035" w:leader="none"/>
        </w:tabs>
        <w:rPr>
          <w:rFonts w:ascii="仿宋" w:hAnsi="仿宋" w:eastAsia="仿宋" w:cs="仿宋"/>
          <w:sz w:val="24"/>
          <w:szCs w:val="24"/>
          <w:lang w:val="zh-CN"/>
        </w:rPr>
      </w:pPr>
      <w:r>
        <w:rPr>
          <w:rFonts w:hint="eastAsia" w:ascii="仿宋" w:hAnsi="仿宋" w:eastAsia="仿宋" w:cs="仿宋"/>
          <w:sz w:val="24"/>
          <w:szCs w:val="24"/>
          <w:lang w:val="zh-CN"/>
        </w:rPr>
        <w:t xml:space="preserve">13.2</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投标人可在投标文件中提供认为需要的其他技术文件或说明。</w:t>
      </w:r>
      <w:r/>
    </w:p>
    <w:p>
      <w:pPr>
        <w:pStyle w:val="965"/>
        <w:ind w:firstLine="480"/>
        <w:spacing w:before="0" w:after="0" w:line="360" w:lineRule="auto"/>
        <w:rPr>
          <w:rFonts w:ascii="仿宋" w:hAnsi="仿宋" w:eastAsia="仿宋" w:cs="仿宋"/>
          <w:b w:val="0"/>
          <w:bCs w:val="0"/>
          <w:sz w:val="24"/>
          <w:szCs w:val="24"/>
        </w:rPr>
      </w:pPr>
      <w:r/>
      <w:bookmarkStart w:id="117" w:name="_Toc14577359"/>
      <w:r/>
      <w:bookmarkStart w:id="118" w:name="_Toc49090510"/>
      <w:r>
        <w:rPr>
          <w:rFonts w:hint="eastAsia" w:ascii="仿宋" w:hAnsi="仿宋" w:eastAsia="仿宋" w:cs="仿宋"/>
          <w:b w:val="0"/>
          <w:bCs w:val="0"/>
          <w:sz w:val="24"/>
          <w:szCs w:val="24"/>
        </w:rPr>
        <w:t xml:space="preserve">14.投标函和开标一览表</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14.1</w:t>
      </w:r>
      <w:r>
        <w:rPr>
          <w:rFonts w:hint="eastAsia" w:ascii="仿宋" w:hAnsi="仿宋" w:eastAsia="仿宋" w:cs="仿宋"/>
          <w:sz w:val="24"/>
          <w:szCs w:val="24"/>
        </w:rPr>
        <w:t xml:space="preserve"> 投标人应按照招标文件中提供的格式完整、正确填写投标函、开标一览表。</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14.2</w:t>
      </w:r>
      <w:r>
        <w:rPr>
          <w:rFonts w:hint="eastAsia" w:ascii="仿宋" w:hAnsi="仿宋" w:eastAsia="仿宋" w:cs="仿宋"/>
          <w:sz w:val="24"/>
          <w:szCs w:val="24"/>
        </w:rPr>
        <w:t xml:space="preserve"> 对于采用货币报价的项目，</w:t>
      </w:r>
      <w:r>
        <w:rPr>
          <w:rFonts w:hint="eastAsia" w:ascii="仿宋" w:hAnsi="仿宋" w:eastAsia="仿宋" w:cs="仿宋"/>
          <w:bCs/>
          <w:sz w:val="24"/>
          <w:szCs w:val="24"/>
        </w:rPr>
        <w:t xml:space="preserve">开标一览表中的投标总报价应与投标分项报价表中的投标总报价一致，如不一致，</w:t>
      </w:r>
      <w:r>
        <w:rPr>
          <w:rFonts w:hint="eastAsia" w:ascii="仿宋" w:hAnsi="仿宋" w:eastAsia="仿宋" w:cs="仿宋"/>
          <w:sz w:val="24"/>
          <w:szCs w:val="24"/>
        </w:rPr>
        <w:t xml:space="preserve">不作为无效投标处理</w:t>
      </w:r>
      <w:r>
        <w:rPr>
          <w:rFonts w:hint="eastAsia" w:ascii="仿宋" w:hAnsi="仿宋" w:eastAsia="仿宋" w:cs="仿宋"/>
          <w:bCs/>
          <w:sz w:val="24"/>
          <w:szCs w:val="24"/>
        </w:rPr>
        <w:t xml:space="preserve">，但评标时按开标一览表中价格为准</w:t>
      </w:r>
      <w:r>
        <w:rPr>
          <w:rFonts w:hint="eastAsia" w:ascii="仿宋" w:hAnsi="仿宋" w:eastAsia="仿宋" w:cs="仿宋"/>
          <w:b/>
          <w:bCs/>
          <w:sz w:val="24"/>
          <w:szCs w:val="24"/>
        </w:rPr>
        <w:t xml:space="preserve">。</w:t>
      </w:r>
      <w:bookmarkEnd w:id="117"/>
      <w:r/>
      <w:bookmarkEnd w:id="118"/>
      <w:r/>
      <w:r/>
    </w:p>
    <w:p>
      <w:pPr>
        <w:pStyle w:val="965"/>
        <w:ind w:firstLine="480"/>
        <w:spacing w:before="0" w:after="0" w:line="360" w:lineRule="auto"/>
        <w:rPr>
          <w:rFonts w:ascii="仿宋" w:hAnsi="仿宋" w:eastAsia="仿宋" w:cs="仿宋"/>
          <w:b w:val="0"/>
          <w:bCs w:val="0"/>
          <w:sz w:val="24"/>
          <w:szCs w:val="24"/>
        </w:rPr>
      </w:pPr>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hint="eastAsia" w:ascii="仿宋" w:hAnsi="仿宋" w:eastAsia="仿宋" w:cs="仿宋"/>
          <w:b w:val="0"/>
          <w:bCs w:val="0"/>
          <w:sz w:val="24"/>
          <w:szCs w:val="24"/>
        </w:rPr>
        <w:t xml:space="preserve">15.投标有效期</w:t>
      </w:r>
      <w:bookmarkEnd w:id="122"/>
      <w:r/>
      <w:bookmarkEnd w:id="123"/>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15.1</w:t>
      </w:r>
      <w:r>
        <w:rPr>
          <w:rFonts w:hint="eastAsia" w:ascii="仿宋" w:hAnsi="仿宋" w:eastAsia="仿宋" w:cs="仿宋"/>
          <w:bCs/>
          <w:sz w:val="24"/>
          <w:szCs w:val="24"/>
        </w:rPr>
        <w:t xml:space="preserve"> 投标有效期为交易中心规定的开标之日后</w:t>
      </w:r>
      <w:r>
        <w:rPr>
          <w:rFonts w:hint="eastAsia" w:ascii="仿宋" w:hAnsi="仿宋" w:eastAsia="仿宋" w:cs="仿宋"/>
          <w:b/>
          <w:sz w:val="24"/>
          <w:szCs w:val="24"/>
          <w:u w:val="single"/>
        </w:rPr>
        <w:t xml:space="preserve">九十（90）天</w:t>
      </w:r>
      <w:r>
        <w:rPr>
          <w:rFonts w:hint="eastAsia" w:ascii="仿宋" w:hAnsi="仿宋" w:eastAsia="仿宋" w:cs="仿宋"/>
          <w:bCs/>
          <w:sz w:val="24"/>
          <w:szCs w:val="24"/>
        </w:rPr>
        <w:t xml:space="preserve">。投标有效期比规定短的将被视为未实质性响应招标文件而予以拒绝。</w:t>
      </w:r>
      <w:r/>
    </w:p>
    <w:p>
      <w:pPr>
        <w:pStyle w:val="965"/>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16.投标有效期的延长</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16.1</w:t>
      </w:r>
      <w:r>
        <w:rPr>
          <w:rFonts w:hint="eastAsia" w:ascii="仿宋" w:hAnsi="仿宋" w:eastAsia="仿宋" w:cs="仿宋"/>
          <w:bCs/>
          <w:sz w:val="24"/>
          <w:szCs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仿宋" w:hAnsi="仿宋" w:eastAsia="仿宋" w:cs="仿宋"/>
          <w:sz w:val="24"/>
          <w:szCs w:val="24"/>
        </w:rPr>
        <w:t xml:space="preserve">。</w:t>
      </w:r>
      <w:r>
        <w:rPr>
          <w:rFonts w:hint="eastAsia" w:ascii="仿宋" w:hAnsi="仿宋" w:eastAsia="仿宋" w:cs="仿宋"/>
          <w:bCs/>
          <w:sz w:val="24"/>
          <w:szCs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szCs w:val="24"/>
        </w:rPr>
        <w:t xml:space="preserve">。</w:t>
      </w:r>
      <w:r/>
    </w:p>
    <w:p>
      <w:pPr>
        <w:pStyle w:val="960"/>
        <w:ind w:firstLine="482"/>
        <w:spacing w:before="145" w:after="145" w:line="360" w:lineRule="auto"/>
        <w:rPr>
          <w:rFonts w:ascii="仿宋" w:hAnsi="仿宋" w:eastAsia="仿宋" w:cs="仿宋"/>
          <w:sz w:val="24"/>
          <w:szCs w:val="24"/>
        </w:rPr>
      </w:pPr>
      <w:r/>
      <w:bookmarkStart w:id="124" w:name="_Hlt26954739"/>
      <w:r/>
      <w:bookmarkEnd w:id="124"/>
      <w:r/>
      <w:bookmarkStart w:id="125" w:name="_Hlt26954852"/>
      <w:r/>
      <w:bookmarkEnd w:id="125"/>
      <w:r/>
      <w:bookmarkStart w:id="126" w:name="_Toc120614217"/>
      <w:r/>
      <w:bookmarkStart w:id="127" w:name="_Toc20823296"/>
      <w:r/>
      <w:bookmarkStart w:id="128" w:name="_Toc16938540"/>
      <w:r/>
      <w:bookmarkStart w:id="129" w:name="_Toc513029224"/>
      <w:r>
        <w:rPr>
          <w:rFonts w:hint="eastAsia" w:ascii="仿宋" w:hAnsi="仿宋" w:eastAsia="仿宋" w:cs="仿宋"/>
          <w:sz w:val="24"/>
          <w:szCs w:val="24"/>
        </w:rPr>
        <w:t xml:space="preserve">四、投标文件的递交</w:t>
      </w:r>
      <w:bookmarkEnd w:id="126"/>
      <w:r/>
      <w:bookmarkEnd w:id="127"/>
      <w:r/>
      <w:bookmarkEnd w:id="128"/>
      <w:r/>
      <w:bookmarkEnd w:id="129"/>
      <w:r/>
      <w:r/>
    </w:p>
    <w:p>
      <w:pPr>
        <w:pStyle w:val="965"/>
        <w:ind w:firstLine="480"/>
        <w:spacing w:before="0" w:after="0" w:line="360" w:lineRule="auto"/>
        <w:rPr>
          <w:rFonts w:ascii="仿宋" w:hAnsi="仿宋" w:eastAsia="仿宋" w:cs="仿宋"/>
          <w:b w:val="0"/>
          <w:bCs w:val="0"/>
          <w:sz w:val="24"/>
          <w:szCs w:val="24"/>
        </w:rPr>
      </w:pPr>
      <w:r/>
      <w:bookmarkStart w:id="130" w:name="_Toc462564084"/>
      <w:r/>
      <w:bookmarkStart w:id="131" w:name="_Toc16938541"/>
      <w:r/>
      <w:bookmarkStart w:id="132" w:name="_Toc513029225"/>
      <w:r/>
      <w:bookmarkStart w:id="133" w:name="_Toc20823297"/>
      <w:r>
        <w:rPr>
          <w:rFonts w:hint="eastAsia" w:ascii="仿宋" w:hAnsi="仿宋" w:eastAsia="仿宋" w:cs="仿宋"/>
          <w:b w:val="0"/>
          <w:bCs w:val="0"/>
          <w:sz w:val="24"/>
          <w:szCs w:val="24"/>
        </w:rPr>
        <w:t xml:space="preserve">17.投标文件</w:t>
      </w:r>
      <w:bookmarkEnd w:id="130"/>
      <w:r/>
      <w:bookmarkEnd w:id="131"/>
      <w:r/>
      <w:bookmarkEnd w:id="132"/>
      <w:r/>
      <w:bookmarkEnd w:id="133"/>
      <w:r>
        <w:rPr>
          <w:rFonts w:hint="eastAsia" w:ascii="仿宋" w:hAnsi="仿宋" w:eastAsia="仿宋" w:cs="仿宋"/>
          <w:b w:val="0"/>
          <w:bCs w:val="0"/>
          <w:sz w:val="24"/>
          <w:szCs w:val="24"/>
        </w:rPr>
        <w:t xml:space="preserve">的递交</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17.1</w:t>
      </w:r>
      <w:r>
        <w:rPr>
          <w:rFonts w:hint="eastAsia" w:ascii="仿宋" w:hAnsi="仿宋" w:eastAsia="仿宋" w:cs="仿宋"/>
          <w:bCs/>
          <w:sz w:val="24"/>
          <w:szCs w:val="24"/>
        </w:rPr>
        <w:t xml:space="preserve"> 电子投标文件的递交</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投标人应当按照《操作手册》规定，在投标截止时间前制作并上传电子投标文件。</w:t>
      </w:r>
      <w:bookmarkStart w:id="134" w:name="_Toc16938542"/>
      <w:r/>
      <w:bookmarkStart w:id="135" w:name="_Toc513029226"/>
      <w:r/>
      <w:bookmarkStart w:id="136" w:name="_Toc20823298"/>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18.投标截止</w:t>
      </w:r>
      <w:bookmarkEnd w:id="134"/>
      <w:r/>
      <w:bookmarkEnd w:id="135"/>
      <w:r/>
      <w:bookmarkEnd w:id="136"/>
      <w:r>
        <w:rPr>
          <w:rFonts w:hint="eastAsia" w:ascii="仿宋" w:hAnsi="仿宋" w:eastAsia="仿宋" w:cs="仿宋"/>
          <w:sz w:val="24"/>
          <w:szCs w:val="24"/>
        </w:rPr>
        <w:t xml:space="preserve">时间</w:t>
      </w:r>
      <w:r/>
    </w:p>
    <w:p>
      <w:pPr>
        <w:ind w:firstLine="480"/>
        <w:spacing w:line="360" w:lineRule="auto"/>
        <w:rPr>
          <w:rFonts w:ascii="仿宋" w:hAnsi="仿宋" w:eastAsia="仿宋" w:cs="仿宋"/>
          <w:bCs/>
          <w:i/>
          <w:sz w:val="24"/>
          <w:szCs w:val="24"/>
          <w:u w:val="single"/>
        </w:rPr>
      </w:pPr>
      <w:r>
        <w:rPr>
          <w:rFonts w:hint="eastAsia" w:ascii="仿宋" w:hAnsi="仿宋" w:eastAsia="仿宋" w:cs="仿宋"/>
          <w:i/>
          <w:sz w:val="24"/>
          <w:szCs w:val="24"/>
          <w:u w:val="single"/>
        </w:rPr>
        <w:t xml:space="preserve">18.1</w:t>
      </w:r>
      <w:r>
        <w:rPr>
          <w:rFonts w:hint="eastAsia" w:ascii="仿宋" w:hAnsi="仿宋" w:eastAsia="仿宋" w:cs="仿宋"/>
          <w:bCs/>
          <w:i/>
          <w:sz w:val="24"/>
          <w:szCs w:val="24"/>
          <w:u w:val="single"/>
        </w:rPr>
        <w:t xml:space="preserve"> 投标人上传电子投标文件的时间不得迟于招标公告中规定的投标截止时间。</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投标人应充分考虑到网络环境、网络带宽等风险因素，如因投标人自身原因造成的电子投标文件上传不成功的按照本招标文件第二章第26.1.2条规定作无效投标处理。</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18.2</w:t>
      </w:r>
      <w:r>
        <w:rPr>
          <w:rFonts w:hint="eastAsia" w:ascii="仿宋" w:hAnsi="仿宋" w:eastAsia="仿宋" w:cs="仿宋"/>
          <w:bCs/>
          <w:sz w:val="24"/>
          <w:szCs w:val="24"/>
        </w:rPr>
        <w:t xml:space="preserve"> 交易中心可以按照规定，通过修改招标文件酌情延长投标截止时间，在此情况下，投标人的所有权利和义务以及投标人受制的截止时间均应以延长后新的截止时间为准。</w:t>
      </w:r>
      <w:r/>
    </w:p>
    <w:p>
      <w:pPr>
        <w:pStyle w:val="965"/>
        <w:ind w:firstLine="480"/>
        <w:spacing w:before="0" w:after="0" w:line="360" w:lineRule="auto"/>
        <w:rPr>
          <w:rFonts w:ascii="仿宋" w:hAnsi="仿宋" w:eastAsia="仿宋" w:cs="仿宋"/>
          <w:b w:val="0"/>
          <w:bCs w:val="0"/>
          <w:sz w:val="24"/>
          <w:szCs w:val="24"/>
        </w:rPr>
      </w:pPr>
      <w:r/>
      <w:bookmarkStart w:id="137" w:name="_Toc20823299"/>
      <w:r/>
      <w:bookmarkStart w:id="138" w:name="_Toc16938543"/>
      <w:r/>
      <w:bookmarkStart w:id="139" w:name="_Toc513029227"/>
      <w:r>
        <w:rPr>
          <w:rFonts w:hint="eastAsia" w:ascii="仿宋" w:hAnsi="仿宋" w:eastAsia="仿宋" w:cs="仿宋"/>
          <w:b w:val="0"/>
          <w:bCs w:val="0"/>
          <w:sz w:val="24"/>
          <w:szCs w:val="24"/>
        </w:rPr>
        <w:t xml:space="preserve">19.投标文件</w:t>
      </w:r>
      <w:bookmarkEnd w:id="137"/>
      <w:r/>
      <w:bookmarkEnd w:id="138"/>
      <w:r/>
      <w:bookmarkEnd w:id="139"/>
      <w:r>
        <w:rPr>
          <w:rFonts w:hint="eastAsia" w:ascii="仿宋" w:hAnsi="仿宋" w:eastAsia="仿宋" w:cs="仿宋"/>
          <w:b w:val="0"/>
          <w:bCs w:val="0"/>
          <w:sz w:val="24"/>
          <w:szCs w:val="24"/>
        </w:rPr>
        <w:t xml:space="preserve">的拒收</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19.1 </w:t>
      </w:r>
      <w:r>
        <w:rPr>
          <w:rFonts w:hint="eastAsia" w:ascii="仿宋" w:hAnsi="仿宋" w:eastAsia="仿宋" w:cs="仿宋"/>
          <w:bCs/>
          <w:sz w:val="24"/>
          <w:szCs w:val="24"/>
        </w:rPr>
        <w:t xml:space="preserve">交易中心拒绝接收在其规定的投标截止时间后上传的任何投标文件。</w:t>
      </w:r>
      <w:r/>
    </w:p>
    <w:p>
      <w:pPr>
        <w:pStyle w:val="965"/>
        <w:ind w:firstLine="480"/>
        <w:spacing w:before="0" w:after="0" w:line="360" w:lineRule="auto"/>
        <w:rPr>
          <w:rFonts w:ascii="仿宋" w:hAnsi="仿宋" w:eastAsia="仿宋" w:cs="仿宋"/>
          <w:b w:val="0"/>
          <w:bCs w:val="0"/>
          <w:sz w:val="24"/>
          <w:szCs w:val="24"/>
        </w:rPr>
      </w:pPr>
      <w:r/>
      <w:bookmarkStart w:id="140" w:name="_Toc16938544"/>
      <w:r/>
      <w:bookmarkStart w:id="141" w:name="_Toc20823300"/>
      <w:r/>
      <w:bookmarkStart w:id="142" w:name="_Toc513029228"/>
      <w:r>
        <w:rPr>
          <w:rFonts w:hint="eastAsia" w:ascii="仿宋" w:hAnsi="仿宋" w:eastAsia="仿宋" w:cs="仿宋"/>
          <w:b w:val="0"/>
          <w:bCs w:val="0"/>
          <w:sz w:val="24"/>
          <w:szCs w:val="24"/>
        </w:rPr>
        <w:t xml:space="preserve">20.投标文件的撤回和修改</w:t>
      </w:r>
      <w:bookmarkEnd w:id="140"/>
      <w:r/>
      <w:bookmarkEnd w:id="141"/>
      <w:r/>
      <w:bookmarkEnd w:id="142"/>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20.1 投标文件的撤回</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21.1.1 电子投标文件的撤回</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投标人可在投标截止时间前，撤回其电子投标文件，具体操作方法见《操作手册》。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21.1.2 投标人撤回电子投标文件，则认为其不再参与本项目投标活动。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20.2 投标文件的修改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20.2.1 投标人可在投标截止时间前，对其电子投标文件进行修改，具体操作方法见《操作手册》。</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20.2.2</w:t>
      </w:r>
      <w:r>
        <w:rPr>
          <w:rFonts w:hint="eastAsia" w:ascii="仿宋" w:hAnsi="仿宋" w:eastAsia="仿宋" w:cs="仿宋"/>
          <w:bCs/>
          <w:sz w:val="24"/>
          <w:szCs w:val="24"/>
        </w:rPr>
        <w:t xml:space="preserve"> 在投标截止时间之后，投标人不得对其电子投标文件作任何修改。</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20.3</w:t>
      </w:r>
      <w:r>
        <w:rPr>
          <w:rFonts w:hint="eastAsia" w:ascii="仿宋" w:hAnsi="仿宋" w:eastAsia="仿宋" w:cs="仿宋"/>
          <w:bCs/>
          <w:sz w:val="24"/>
          <w:szCs w:val="24"/>
        </w:rPr>
        <w:t xml:space="preserve"> 在投标截止时间至招标文件中规定的投标有效期满之间的这段时间内，投标人不得撤回其投标。</w:t>
      </w:r>
      <w:r/>
    </w:p>
    <w:p>
      <w:pPr>
        <w:pStyle w:val="960"/>
        <w:ind w:firstLine="482"/>
        <w:spacing w:before="145" w:after="145" w:line="360" w:lineRule="auto"/>
        <w:rPr>
          <w:rFonts w:ascii="仿宋" w:hAnsi="仿宋" w:eastAsia="仿宋" w:cs="仿宋"/>
          <w:sz w:val="24"/>
          <w:szCs w:val="24"/>
        </w:rPr>
      </w:pPr>
      <w:r/>
      <w:bookmarkStart w:id="143" w:name="_Toc513029229"/>
      <w:r/>
      <w:bookmarkStart w:id="144" w:name="_Toc120614218"/>
      <w:r/>
      <w:bookmarkStart w:id="145" w:name="_Toc20823301"/>
      <w:r/>
      <w:bookmarkStart w:id="146" w:name="_Toc16938545"/>
      <w:r>
        <w:rPr>
          <w:rFonts w:hint="eastAsia" w:ascii="仿宋" w:hAnsi="仿宋" w:eastAsia="仿宋" w:cs="仿宋"/>
          <w:sz w:val="24"/>
          <w:szCs w:val="24"/>
        </w:rPr>
        <w:t xml:space="preserve">五、开标与评标</w:t>
      </w:r>
      <w:bookmarkEnd w:id="143"/>
      <w:r/>
      <w:bookmarkEnd w:id="144"/>
      <w:r/>
      <w:bookmarkEnd w:id="145"/>
      <w:r/>
      <w:bookmarkEnd w:id="146"/>
      <w:r/>
      <w:r/>
    </w:p>
    <w:p>
      <w:pPr>
        <w:pStyle w:val="965"/>
        <w:ind w:firstLine="480"/>
        <w:spacing w:before="0" w:after="0" w:line="360" w:lineRule="auto"/>
        <w:rPr>
          <w:rFonts w:ascii="仿宋" w:hAnsi="仿宋" w:eastAsia="仿宋" w:cs="仿宋"/>
          <w:b w:val="0"/>
          <w:bCs w:val="0"/>
          <w:sz w:val="24"/>
          <w:szCs w:val="24"/>
        </w:rPr>
      </w:pPr>
      <w:r/>
      <w:bookmarkStart w:id="147" w:name="_Toc513029230"/>
      <w:r/>
      <w:bookmarkStart w:id="148" w:name="_Toc20823302"/>
      <w:r/>
      <w:bookmarkStart w:id="149" w:name="_Toc16938546"/>
      <w:r>
        <w:rPr>
          <w:rFonts w:hint="eastAsia" w:ascii="仿宋" w:hAnsi="仿宋" w:eastAsia="仿宋" w:cs="仿宋"/>
          <w:b w:val="0"/>
          <w:bCs w:val="0"/>
          <w:sz w:val="24"/>
          <w:szCs w:val="24"/>
        </w:rPr>
        <w:t xml:space="preserve">21.开标</w:t>
      </w:r>
      <w:bookmarkEnd w:id="147"/>
      <w:r/>
      <w:bookmarkEnd w:id="148"/>
      <w:r/>
      <w:bookmarkEnd w:id="149"/>
      <w:r/>
      <w:r/>
    </w:p>
    <w:p>
      <w:pPr>
        <w:ind w:firstLine="480"/>
        <w:spacing w:line="360" w:lineRule="auto"/>
        <w:rPr>
          <w:rFonts w:ascii="仿宋" w:hAnsi="仿宋" w:eastAsia="仿宋" w:cs="仿宋"/>
          <w:color w:val="000000"/>
          <w:sz w:val="24"/>
          <w:szCs w:val="24"/>
        </w:rPr>
      </w:pPr>
      <w:r>
        <w:rPr>
          <w:rFonts w:hint="eastAsia" w:ascii="仿宋" w:hAnsi="仿宋" w:eastAsia="仿宋" w:cs="仿宋"/>
          <w:sz w:val="24"/>
          <w:szCs w:val="24"/>
        </w:rPr>
        <w:t xml:space="preserve">21.1</w:t>
      </w:r>
      <w:r>
        <w:rPr>
          <w:rFonts w:hint="eastAsia" w:ascii="仿宋" w:hAnsi="仿宋" w:eastAsia="仿宋" w:cs="仿宋"/>
          <w:bCs/>
          <w:sz w:val="24"/>
          <w:szCs w:val="24"/>
        </w:rPr>
        <w:t xml:space="preserve"> 交易中心将在招标公告中规定的时间和地点组织公开开标</w:t>
      </w:r>
      <w:r>
        <w:rPr>
          <w:rFonts w:hint="eastAsia" w:ascii="仿宋" w:hAnsi="仿宋" w:eastAsia="仿宋" w:cs="仿宋"/>
          <w:sz w:val="24"/>
          <w:szCs w:val="24"/>
        </w:rPr>
        <w:t xml:space="preserve">。投标人应当按照《操作手册》规定，参加开</w:t>
      </w:r>
      <w:r>
        <w:rPr>
          <w:rFonts w:hint="eastAsia" w:ascii="仿宋" w:hAnsi="仿宋" w:eastAsia="仿宋" w:cs="仿宋"/>
          <w:color w:val="000000"/>
          <w:sz w:val="24"/>
          <w:szCs w:val="24"/>
        </w:rPr>
        <w:t xml:space="preserve">标活动和在苏采云系统规定的时间内对投标文件进行解密。</w:t>
      </w:r>
      <w:r/>
    </w:p>
    <w:p>
      <w:pPr>
        <w:ind w:firstLine="480"/>
        <w:spacing w:line="360" w:lineRule="auto"/>
        <w:rPr>
          <w:rFonts w:ascii="仿宋" w:hAnsi="仿宋" w:eastAsia="仿宋" w:cs="仿宋"/>
          <w:color w:val="000000"/>
          <w:sz w:val="24"/>
          <w:szCs w:val="24"/>
        </w:rPr>
      </w:pPr>
      <w:r>
        <w:rPr>
          <w:rFonts w:hint="eastAsia" w:ascii="仿宋" w:hAnsi="仿宋" w:eastAsia="仿宋" w:cs="仿宋"/>
          <w:bCs/>
          <w:color w:val="000000"/>
          <w:sz w:val="24"/>
          <w:szCs w:val="24"/>
        </w:rPr>
        <w:t xml:space="preserve">21.2 </w:t>
      </w:r>
      <w:r>
        <w:rPr>
          <w:rFonts w:hint="eastAsia" w:ascii="仿宋" w:hAnsi="仿宋" w:eastAsia="仿宋" w:cs="仿宋"/>
          <w:color w:val="000000"/>
          <w:sz w:val="24"/>
          <w:szCs w:val="24"/>
        </w:rPr>
        <w:t xml:space="preserve">开标仪式由交易中心组织。苏采云系统将自动对项目进行开标，并宣布各投标人名称和投标价格。</w:t>
      </w:r>
      <w:r/>
    </w:p>
    <w:p>
      <w:pPr>
        <w:ind w:firstLine="480"/>
        <w:spacing w:line="360" w:lineRule="auto"/>
        <w:rPr>
          <w:rFonts w:ascii="仿宋" w:hAnsi="仿宋" w:eastAsia="仿宋" w:cs="仿宋"/>
          <w:color w:val="000000"/>
          <w:sz w:val="24"/>
          <w:szCs w:val="24"/>
        </w:rPr>
      </w:pPr>
      <w:r>
        <w:rPr>
          <w:rFonts w:hint="eastAsia" w:ascii="仿宋" w:hAnsi="仿宋" w:eastAsia="仿宋" w:cs="仿宋"/>
          <w:bCs/>
          <w:color w:val="000000"/>
          <w:sz w:val="24"/>
          <w:szCs w:val="24"/>
        </w:rPr>
        <w:t xml:space="preserve">21.3 投标人在开标过程中涉及到的投标文件解密、开标结果确认等工作，应按照《操作手册》规定执行。</w:t>
      </w:r>
      <w:r/>
    </w:p>
    <w:p>
      <w:pPr>
        <w:ind w:firstLine="480"/>
        <w:spacing w:line="360" w:lineRule="auto"/>
        <w:rPr>
          <w:rFonts w:ascii="仿宋" w:hAnsi="仿宋" w:eastAsia="仿宋" w:cs="仿宋"/>
          <w:sz w:val="24"/>
          <w:szCs w:val="24"/>
        </w:rPr>
      </w:pPr>
      <w:r>
        <w:rPr>
          <w:rFonts w:hint="eastAsia" w:ascii="仿宋" w:hAnsi="仿宋" w:eastAsia="仿宋" w:cs="仿宋"/>
          <w:color w:val="000000"/>
          <w:sz w:val="24"/>
          <w:szCs w:val="24"/>
        </w:rPr>
        <w:t xml:space="preserve">21.4 投标人如果对开标过程和开标记录有疑义，应当根据</w:t>
      </w:r>
      <w:r>
        <w:rPr>
          <w:rFonts w:hint="eastAsia" w:ascii="仿宋" w:hAnsi="仿宋" w:eastAsia="仿宋" w:cs="仿宋"/>
          <w:sz w:val="24"/>
          <w:szCs w:val="24"/>
        </w:rPr>
        <w:t xml:space="preserve">《操作手册》规定提出，如 </w:t>
      </w:r>
      <w:r>
        <w:rPr>
          <w:rFonts w:hint="eastAsia" w:ascii="仿宋" w:hAnsi="仿宋" w:eastAsia="仿宋" w:cs="仿宋"/>
          <w:color w:val="000000"/>
          <w:sz w:val="24"/>
          <w:szCs w:val="24"/>
        </w:rPr>
        <w:t xml:space="preserve">苏采云系统中《</w:t>
      </w:r>
      <w:r>
        <w:rPr>
          <w:rFonts w:hint="eastAsia" w:ascii="仿宋" w:hAnsi="仿宋" w:eastAsia="仿宋" w:cs="仿宋"/>
          <w:sz w:val="24"/>
          <w:szCs w:val="24"/>
        </w:rPr>
        <w:t xml:space="preserve">开标记录表》宣布后5分钟内未提出的，视同认可开标结果。</w:t>
      </w:r>
      <w:r/>
    </w:p>
    <w:p>
      <w:pPr>
        <w:pStyle w:val="965"/>
        <w:ind w:firstLine="480"/>
        <w:spacing w:before="0" w:after="0" w:line="360" w:lineRule="auto"/>
        <w:rPr>
          <w:rFonts w:ascii="仿宋" w:hAnsi="仿宋" w:eastAsia="仿宋" w:cs="仿宋"/>
          <w:b w:val="0"/>
          <w:bCs w:val="0"/>
          <w:sz w:val="24"/>
          <w:szCs w:val="24"/>
        </w:rPr>
      </w:pPr>
      <w:r/>
      <w:bookmarkStart w:id="150" w:name="_Toc16938547"/>
      <w:r/>
      <w:bookmarkStart w:id="151" w:name="_Toc513029231"/>
      <w:r/>
      <w:bookmarkStart w:id="152" w:name="_Toc20823303"/>
      <w:r>
        <w:rPr>
          <w:rFonts w:hint="eastAsia" w:ascii="仿宋" w:hAnsi="仿宋" w:eastAsia="仿宋" w:cs="仿宋"/>
          <w:b w:val="0"/>
          <w:bCs w:val="0"/>
          <w:sz w:val="24"/>
          <w:szCs w:val="24"/>
        </w:rPr>
        <w:t xml:space="preserve">22.评标委员会</w:t>
      </w:r>
      <w:r/>
    </w:p>
    <w:p>
      <w:pPr>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22.1</w:t>
      </w:r>
      <w:r>
        <w:rPr>
          <w:rFonts w:hint="eastAsia" w:ascii="仿宋" w:hAnsi="仿宋" w:eastAsia="仿宋" w:cs="仿宋"/>
          <w:b/>
          <w:sz w:val="24"/>
          <w:szCs w:val="24"/>
        </w:rPr>
        <w:t xml:space="preserve"> </w:t>
      </w:r>
      <w:r>
        <w:rPr>
          <w:rFonts w:hint="eastAsia" w:ascii="仿宋" w:hAnsi="仿宋" w:eastAsia="仿宋" w:cs="仿宋"/>
          <w:sz w:val="24"/>
          <w:szCs w:val="24"/>
        </w:rPr>
        <w:t xml:space="preserve">开标后，交易中心将立即组织评标委员会（以下简称评委会）进行评标。</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22.2 评委会由采购人代表和有关技术、经济等方面的专家组成，且人员构成符合政府采购有关规定。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22.3 评委会独立工作，负责评审所有投标文件并确定中标候选人。</w:t>
      </w:r>
      <w:r/>
    </w:p>
    <w:p>
      <w:pPr>
        <w:pStyle w:val="965"/>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23.评标过程的保密与公正</w:t>
      </w:r>
      <w:bookmarkEnd w:id="150"/>
      <w:r/>
      <w:bookmarkEnd w:id="151"/>
      <w:r/>
      <w:bookmarkEnd w:id="152"/>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23.1 </w:t>
      </w:r>
      <w:r>
        <w:rPr>
          <w:rFonts w:hint="eastAsia" w:ascii="仿宋" w:hAnsi="仿宋" w:eastAsia="仿宋" w:cs="仿宋"/>
          <w:bCs/>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23.2 在评标过程中，投标人不得以任何行为影响评标过程，否则其投标文件将被作为无效投标文件。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23.3 交易中心和评标委员会不向未中标的投标人解释未中标原因，也不公布评标过程中的相关细节。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23.4 采用综合评分法的项目，未中标的投标人可于中标结果公告期限届满之日起通过</w:t>
      </w:r>
      <w:r>
        <w:rPr>
          <w:rFonts w:hint="eastAsia" w:ascii="仿宋" w:hAnsi="仿宋" w:eastAsia="仿宋" w:cs="仿宋"/>
          <w:color w:val="000000"/>
          <w:sz w:val="24"/>
          <w:szCs w:val="24"/>
        </w:rPr>
        <w:t xml:space="preserve">苏采云系统查看</w:t>
      </w:r>
      <w:r>
        <w:rPr>
          <w:rFonts w:hint="eastAsia" w:ascii="仿宋" w:hAnsi="仿宋" w:eastAsia="仿宋" w:cs="仿宋"/>
          <w:sz w:val="24"/>
          <w:szCs w:val="24"/>
        </w:rPr>
        <w:t xml:space="preserve">自己的评审得分及排序情况。</w:t>
      </w:r>
      <w:r/>
    </w:p>
    <w:p>
      <w:pPr>
        <w:pStyle w:val="965"/>
        <w:ind w:firstLine="480"/>
        <w:spacing w:before="0" w:after="0" w:line="360" w:lineRule="auto"/>
        <w:rPr>
          <w:rFonts w:ascii="仿宋" w:hAnsi="仿宋" w:eastAsia="仿宋" w:cs="仿宋"/>
          <w:b w:val="0"/>
          <w:bCs w:val="0"/>
          <w:sz w:val="24"/>
          <w:szCs w:val="24"/>
        </w:rPr>
      </w:pPr>
      <w:r/>
      <w:bookmarkStart w:id="153" w:name="_Toc16938548"/>
      <w:r/>
      <w:bookmarkStart w:id="154" w:name="_Toc513029232"/>
      <w:r/>
      <w:bookmarkStart w:id="155" w:name="_Toc20823304"/>
      <w:r>
        <w:rPr>
          <w:rFonts w:hint="eastAsia" w:ascii="仿宋" w:hAnsi="仿宋" w:eastAsia="仿宋" w:cs="仿宋"/>
          <w:b w:val="0"/>
          <w:bCs w:val="0"/>
          <w:sz w:val="24"/>
          <w:szCs w:val="24"/>
        </w:rPr>
        <w:t xml:space="preserve">24.投标文件的澄清</w:t>
      </w:r>
      <w:bookmarkEnd w:id="153"/>
      <w:r/>
      <w:bookmarkEnd w:id="154"/>
      <w:r/>
      <w:bookmarkEnd w:id="155"/>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24.1 评标期间，评委会对投标文件中含义不明确、同类问题表述不一致或者有明显文字和计算错误的内容 ，有权要求投标人作出必要的澄清、说明或者补正。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评标委员会并非对每个投标人都做澄清要求。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24.2 需要供应商进行澄清、说明和补正的，评委会将通</w:t>
      </w:r>
      <w:r>
        <w:rPr>
          <w:rFonts w:hint="eastAsia" w:ascii="仿宋" w:hAnsi="仿宋" w:eastAsia="仿宋" w:cs="仿宋"/>
          <w:color w:val="000000"/>
          <w:sz w:val="24"/>
          <w:szCs w:val="24"/>
        </w:rPr>
        <w:t xml:space="preserve">过苏采云系统向供应商发出“澄清要求函”，接到“澄清要求函”的投标人应当按照要求在苏采云系统</w:t>
      </w:r>
      <w:r>
        <w:rPr>
          <w:rFonts w:hint="eastAsia" w:ascii="仿宋" w:hAnsi="仿宋" w:eastAsia="仿宋" w:cs="仿宋"/>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24.3 接到评委会澄清、说明和补正要求的投标人如未按规定做出澄清、说明和补正，其风险由投标人自行承担。</w:t>
      </w:r>
      <w:r/>
    </w:p>
    <w:p>
      <w:pPr>
        <w:pStyle w:val="965"/>
        <w:ind w:firstLine="480"/>
        <w:spacing w:before="0" w:after="0" w:line="360" w:lineRule="auto"/>
        <w:rPr>
          <w:rFonts w:ascii="仿宋" w:hAnsi="仿宋" w:eastAsia="仿宋" w:cs="仿宋"/>
          <w:b w:val="0"/>
          <w:bCs w:val="0"/>
          <w:sz w:val="24"/>
          <w:szCs w:val="24"/>
        </w:rPr>
      </w:pPr>
      <w:r/>
      <w:bookmarkStart w:id="156" w:name="_Toc20823305"/>
      <w:r/>
      <w:bookmarkStart w:id="157" w:name="_Toc513029233"/>
      <w:r/>
      <w:bookmarkStart w:id="158" w:name="_Toc16938549"/>
      <w:r>
        <w:rPr>
          <w:rFonts w:hint="eastAsia" w:ascii="仿宋" w:hAnsi="仿宋" w:eastAsia="仿宋" w:cs="仿宋"/>
          <w:b w:val="0"/>
          <w:bCs w:val="0"/>
          <w:sz w:val="24"/>
          <w:szCs w:val="24"/>
        </w:rPr>
        <w:t xml:space="preserve">25.对投标文件的初审</w:t>
      </w:r>
      <w:bookmarkEnd w:id="156"/>
      <w:r/>
      <w:bookmarkEnd w:id="157"/>
      <w:r/>
      <w:bookmarkEnd w:id="158"/>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25.1 </w:t>
      </w:r>
      <w:r>
        <w:rPr>
          <w:rFonts w:hint="eastAsia" w:ascii="仿宋" w:hAnsi="仿宋" w:eastAsia="仿宋" w:cs="仿宋"/>
          <w:bCs/>
          <w:sz w:val="24"/>
          <w:szCs w:val="24"/>
        </w:rPr>
        <w:t xml:space="preserve">投标文件初审分为资格审查和符合性审查。</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25.1.3 未通过资格审查或符合性审查的投标人</w:t>
      </w:r>
      <w:r>
        <w:rPr>
          <w:rFonts w:hint="eastAsia" w:ascii="仿宋" w:hAnsi="仿宋" w:eastAsia="仿宋" w:cs="仿宋"/>
          <w:sz w:val="24"/>
          <w:szCs w:val="24"/>
        </w:rPr>
        <w:t xml:space="preserve">，交易中心将在苏采云系统中告知未通过资格审查或符合性审查的原因，评标结束后，交易中心将不再告知未通过资格审查和符合性审查的原因。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25.3 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25.4 </w:t>
      </w:r>
      <w:r>
        <w:rPr>
          <w:rFonts w:hint="eastAsia" w:ascii="仿宋" w:hAnsi="仿宋" w:eastAsia="仿宋" w:cs="仿宋"/>
          <w:bCs/>
          <w:sz w:val="24"/>
          <w:szCs w:val="24"/>
        </w:rPr>
        <w:t xml:space="preserve">评委会将对确定为实质性响应的投标进行进一步审核，确定其是否有计算上或累加上的算术错误，修正错误的原则如下：</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（1）投标文件中开标一览表内容与投标文件中相应内容不一致的，以开标一览表为准。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（2）大写金额和小写金额不一致的，以大写金额为准。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（3）单价金额小数点或者百分比有明显错位的，以开标一览表的总价为准，并修改单价。</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（4）总价金额与按单价汇总金额不一致的，以单价金额计算结果为准。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同时出现两种以上错误的，按照前款规定的顺序修正。</w:t>
      </w:r>
      <w:r/>
    </w:p>
    <w:p>
      <w:pPr>
        <w:ind w:firstLine="480"/>
        <w:spacing w:line="360" w:lineRule="auto"/>
        <w:rPr>
          <w:rFonts w:ascii="仿宋" w:hAnsi="仿宋" w:eastAsia="仿宋" w:cs="仿宋"/>
          <w:bCs/>
          <w:color w:val="000000"/>
          <w:sz w:val="24"/>
          <w:szCs w:val="24"/>
        </w:rPr>
      </w:pPr>
      <w:r>
        <w:rPr>
          <w:rFonts w:hint="eastAsia" w:ascii="仿宋" w:hAnsi="仿宋" w:eastAsia="仿宋" w:cs="仿宋"/>
          <w:sz w:val="24"/>
          <w:szCs w:val="24"/>
        </w:rPr>
        <w:t xml:space="preserve">25.5 </w:t>
      </w:r>
      <w:r>
        <w:rPr>
          <w:rFonts w:hint="eastAsia" w:ascii="仿宋" w:hAnsi="仿宋" w:eastAsia="仿宋" w:cs="仿宋"/>
          <w:bCs/>
          <w:sz w:val="24"/>
          <w:szCs w:val="24"/>
        </w:rPr>
        <w:t xml:space="preserve">评委会将按上述修正错误的方法调整投标文件</w:t>
      </w:r>
      <w:r>
        <w:rPr>
          <w:rFonts w:hint="eastAsia" w:ascii="仿宋" w:hAnsi="仿宋" w:eastAsia="仿宋" w:cs="仿宋"/>
          <w:bCs/>
          <w:color w:val="000000"/>
          <w:sz w:val="24"/>
          <w:szCs w:val="24"/>
        </w:rPr>
        <w:t xml:space="preserve">中的投标报价，并通过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告知投标人，调整后的价格应对投标人具有约束力。如果投标人不接受修正后的价格，则其投标将被拒绝。</w:t>
      </w:r>
      <w:r/>
    </w:p>
    <w:p>
      <w:pPr>
        <w:ind w:firstLine="480"/>
        <w:spacing w:line="360" w:lineRule="auto"/>
        <w:rPr>
          <w:rFonts w:ascii="仿宋" w:hAnsi="仿宋" w:eastAsia="仿宋" w:cs="仿宋"/>
          <w:b/>
          <w:bCs/>
          <w:sz w:val="24"/>
          <w:szCs w:val="24"/>
        </w:rPr>
      </w:pPr>
      <w:r/>
      <w:bookmarkStart w:id="159" w:name="_Toc20823306"/>
      <w:r/>
      <w:bookmarkStart w:id="160" w:name="_Toc513029234"/>
      <w:r/>
      <w:bookmarkStart w:id="161" w:name="_Toc16938550"/>
      <w:r>
        <w:rPr>
          <w:rFonts w:hint="eastAsia" w:ascii="仿宋" w:hAnsi="仿宋" w:eastAsia="仿宋" w:cs="仿宋"/>
          <w:color w:val="000000"/>
          <w:sz w:val="24"/>
          <w:szCs w:val="24"/>
        </w:rPr>
        <w:t xml:space="preserve">25.6 投标人在开、评标全过程中应保持通讯畅通，及时登录苏采云系统查阅、答复相关信息，并安排专人与交易中心及评标委员会联系。</w:t>
      </w:r>
      <w:r/>
    </w:p>
    <w:p>
      <w:pPr>
        <w:pStyle w:val="965"/>
        <w:ind w:firstLine="480"/>
        <w:spacing w:before="0" w:after="0" w:line="360" w:lineRule="auto"/>
        <w:rPr>
          <w:rFonts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26.异常低价审查</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26.1 根据财政部财库〔2026〕2号《关于推动解决政府采购异常低价问题的通知》文件精神，评审中出现下列情形之一的，评审委员会应当启动异常低价投标（响应）审查程序：</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（1）投标（响应）报价低于全部通过符合性审查供应商投标（响应）报价平均值50%的，即投标（响应）报价&lt;全部通过符合性审查供应商投标（响应）报价平均值×50%；</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（2）投标（响应）报价低于通过符合性审查的次低报价供应商投标（响应）报价50%的，即投标（响应）报价&lt;通过符合性审查的次低报价供应商投标（响应）报价×50%；</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（3）投标（响应）报价低于采购项目最高限价45%的，即投标（响应）报价&lt;采购项目最高限价×45%；</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（4）评审委员会基于专业判断，认为供应商报价过低，有可能影响产品质量或者不能诚信履约的其他情形。</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相关法律法规对供应商报价有规定的，从其规定。</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26.2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7"/>
        <w:ind w:firstLine="480"/>
        <w:rPr>
          <w:rFonts w:ascii="仿宋" w:hAnsi="仿宋" w:eastAsia="仿宋" w:cs="仿宋"/>
          <w:sz w:val="24"/>
          <w:szCs w:val="24"/>
        </w:rPr>
      </w:pPr>
      <w:r>
        <w:rPr>
          <w:rFonts w:hint="eastAsia" w:ascii="仿宋" w:hAnsi="仿宋" w:eastAsia="仿宋" w:cs="仿宋"/>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7"/>
        <w:ind w:firstLine="482"/>
        <w:rPr>
          <w:rFonts w:ascii="仿宋" w:hAnsi="仿宋" w:eastAsia="仿宋" w:cs="仿宋"/>
          <w:sz w:val="24"/>
          <w:szCs w:val="24"/>
        </w:rPr>
      </w:pPr>
      <w:r>
        <w:rPr>
          <w:rFonts w:hint="eastAsia" w:ascii="仿宋" w:hAnsi="仿宋" w:eastAsia="仿宋" w:cs="仿宋"/>
          <w:b/>
          <w:bCs/>
          <w:sz w:val="24"/>
          <w:szCs w:val="24"/>
        </w:rPr>
        <w:t xml:space="preserve">27</w:t>
      </w:r>
      <w:bookmarkEnd w:id="159"/>
      <w:r/>
      <w:bookmarkEnd w:id="160"/>
      <w:r/>
      <w:bookmarkEnd w:id="161"/>
      <w:r>
        <w:rPr>
          <w:rFonts w:hint="eastAsia" w:ascii="仿宋" w:hAnsi="仿宋" w:eastAsia="仿宋" w:cs="仿宋"/>
          <w:b/>
          <w:bCs/>
          <w:sz w:val="24"/>
          <w:szCs w:val="24"/>
        </w:rPr>
        <w:t xml:space="preserve">.无效投标条款和废标条款</w:t>
      </w:r>
      <w:bookmarkStart w:id="162" w:name="_Toc513029235"/>
      <w:r/>
      <w:bookmarkStart w:id="163" w:name="_Toc16938551"/>
      <w:r/>
      <w:bookmarkStart w:id="164" w:name="_Toc20823307"/>
      <w:r/>
      <w:r/>
    </w:p>
    <w:p>
      <w:pPr>
        <w:pStyle w:val="965"/>
        <w:ind w:firstLine="482"/>
        <w:spacing w:before="0" w:after="0" w:line="360" w:lineRule="auto"/>
        <w:rPr>
          <w:rFonts w:ascii="仿宋" w:hAnsi="仿宋" w:eastAsia="仿宋" w:cs="仿宋"/>
          <w:b w:val="0"/>
          <w:bCs w:val="0"/>
          <w:sz w:val="24"/>
          <w:szCs w:val="24"/>
        </w:rPr>
      </w:pPr>
      <w:r>
        <w:rPr>
          <w:rFonts w:hint="eastAsia" w:ascii="仿宋" w:hAnsi="仿宋" w:eastAsia="仿宋" w:cs="仿宋"/>
          <w:sz w:val="24"/>
          <w:szCs w:val="24"/>
        </w:rPr>
        <w:t xml:space="preserve">27.1 无效投标条款</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27.1.1 投标人</w:t>
      </w:r>
      <w:r>
        <w:rPr>
          <w:rFonts w:hint="eastAsia" w:ascii="仿宋" w:hAnsi="仿宋" w:eastAsia="仿宋" w:cs="仿宋"/>
          <w:bCs/>
          <w:color w:val="000000"/>
          <w:sz w:val="24"/>
          <w:szCs w:val="24"/>
        </w:rPr>
        <w:t xml:space="preserve">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w:t>
      </w:r>
      <w:r>
        <w:rPr>
          <w:rFonts w:hint="eastAsia" w:ascii="仿宋" w:hAnsi="仿宋" w:eastAsia="仿宋" w:cs="仿宋"/>
          <w:bCs/>
          <w:sz w:val="24"/>
          <w:szCs w:val="24"/>
        </w:rPr>
        <w:t xml:space="preserve">的时间内未成功解密电子投标文件的。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27.1.2 投标人未按照招标文件要求上传电子投标文件的。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27.1.3 同一投标人提交两个（含两个）以上不同的投标报价的。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27.1.4 投标人不具备招标文件中规定资格要求的。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27.1.5 投标人的报价超过了采购预算或最高限价的。</w:t>
      </w:r>
      <w:r/>
    </w:p>
    <w:p>
      <w:pPr>
        <w:ind w:firstLine="480"/>
        <w:spacing w:line="360" w:lineRule="auto"/>
        <w:rPr>
          <w:rFonts w:ascii="仿宋" w:hAnsi="仿宋" w:eastAsia="仿宋" w:cs="仿宋"/>
          <w:bCs/>
          <w:i/>
          <w:sz w:val="24"/>
          <w:szCs w:val="24"/>
          <w:u w:val="single"/>
        </w:rPr>
      </w:pPr>
      <w:r>
        <w:rPr>
          <w:rFonts w:hint="eastAsia" w:ascii="仿宋" w:hAnsi="仿宋" w:eastAsia="仿宋" w:cs="仿宋"/>
          <w:bCs/>
          <w:sz w:val="24"/>
          <w:szCs w:val="24"/>
        </w:rPr>
        <w:t xml:space="preserve">27.1.6 未通过符合性审查的。</w:t>
      </w:r>
      <w:r/>
    </w:p>
    <w:p>
      <w:pPr>
        <w:ind w:firstLine="480"/>
        <w:spacing w:line="360" w:lineRule="auto"/>
        <w:rPr>
          <w:rFonts w:ascii="仿宋" w:hAnsi="仿宋" w:eastAsia="仿宋" w:cs="仿宋"/>
          <w:b/>
          <w:i/>
          <w:sz w:val="24"/>
          <w:szCs w:val="24"/>
          <w:u w:val="single"/>
        </w:rPr>
      </w:pPr>
      <w:r>
        <w:rPr>
          <w:rFonts w:hint="eastAsia" w:ascii="仿宋" w:hAnsi="仿宋" w:eastAsia="仿宋" w:cs="仿宋"/>
          <w:bCs/>
          <w:sz w:val="24"/>
          <w:szCs w:val="24"/>
        </w:rPr>
        <w:t xml:space="preserve">27.1.7 不符合招标文件中规定的实质性要求和条件的</w:t>
      </w:r>
      <w:r>
        <w:rPr>
          <w:rFonts w:hint="eastAsia" w:ascii="仿宋" w:hAnsi="仿宋" w:eastAsia="仿宋" w:cs="仿宋"/>
          <w:b/>
          <w:sz w:val="24"/>
          <w:szCs w:val="24"/>
        </w:rPr>
        <w:t xml:space="preserve">（</w:t>
      </w:r>
      <w:r>
        <w:rPr>
          <w:rFonts w:hint="eastAsia" w:ascii="仿宋" w:hAnsi="仿宋" w:eastAsia="仿宋" w:cs="仿宋"/>
          <w:b/>
          <w:i/>
          <w:sz w:val="24"/>
          <w:szCs w:val="24"/>
          <w:u w:val="single"/>
        </w:rPr>
        <w:t xml:space="preserve">本招标文件中斜体且有下划线部分为实质性要求和条件）。</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27.1.9 投标文件含有采购人不能接受的附加条件的。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27.1.10 评标委员会认为投标人的报价明显低于其他通过符合性审查投标人的报价，有可能影响产品质量或者不能诚信履约的，将通过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要求其在</w:t>
      </w:r>
      <w:r>
        <w:rPr>
          <w:rFonts w:hint="eastAsia" w:ascii="仿宋" w:hAnsi="仿宋" w:eastAsia="仿宋" w:cs="仿宋"/>
          <w:bCs/>
          <w:sz w:val="24"/>
          <w:szCs w:val="24"/>
        </w:rPr>
        <w:t xml:space="preserve">合理的时间内提供说明，必要时提交相关证明材料；投标人不能证明其报价合理性的，评标委员会应当将其作为无效投标处理。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27.1.11 投标文件未按照招标文件要求加盖CA电子公章的。</w:t>
      </w:r>
      <w:r/>
    </w:p>
    <w:p>
      <w:pPr>
        <w:ind w:firstLine="48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27.1.12 启动异常低价投标审查后,投标人不提供书面说明、证明材料，或者提供的书面说明、证明材料不能证明其报价合理性的。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27.1.13 不同的投标人投标文件制作机器码、文件创建标识码一致的。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27.1.14 投标人的商务技术部分得分相差悬殊，评标委员会认为得分畸低者没有实质性响应的。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27.1.15 其他法律、法规及本招标文件规定的属无效投标的情形。</w:t>
      </w:r>
      <w:r/>
    </w:p>
    <w:p>
      <w:pPr>
        <w:ind w:firstLine="482"/>
        <w:spacing w:line="360" w:lineRule="auto"/>
        <w:rPr>
          <w:rFonts w:ascii="仿宋" w:hAnsi="仿宋" w:eastAsia="仿宋" w:cs="仿宋"/>
          <w:bCs/>
          <w:sz w:val="24"/>
          <w:szCs w:val="24"/>
        </w:rPr>
      </w:pPr>
      <w:r>
        <w:rPr>
          <w:rFonts w:hint="eastAsia" w:ascii="仿宋" w:hAnsi="仿宋" w:eastAsia="仿宋" w:cs="仿宋"/>
          <w:b/>
          <w:sz w:val="24"/>
          <w:szCs w:val="24"/>
        </w:rPr>
        <w:t xml:space="preserve">27.2废标条款</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27.2.1 符合专业条件的供应商或者对招标文件作实质响应的供应商不足三家的。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27.2.2 出现影响采购公正的违法、违规行为的。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27.2.3 因重大变故，采购任务取消的。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27.2.4 评标委员会认定招标文件存在歧义、重大缺陷导致评审工作无法进行。</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27.2.5 因苏采云系统系统故障原因造成开标不成功的。</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27.3 投标截止时间结束后参加投标的供应商不足三家的处理：</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27.3.1 如出现投标截止时间结束后参加投标的供应商或者在评标期间对招标文件做出实质响应的供应商不足三家情况，按政府采购相关规定执行。</w:t>
      </w:r>
      <w:r/>
    </w:p>
    <w:p>
      <w:pPr>
        <w:pStyle w:val="960"/>
        <w:ind w:firstLine="482"/>
        <w:spacing w:before="145" w:after="145" w:line="360" w:lineRule="auto"/>
        <w:rPr>
          <w:rFonts w:ascii="仿宋" w:hAnsi="仿宋" w:eastAsia="仿宋" w:cs="仿宋"/>
          <w:sz w:val="24"/>
          <w:szCs w:val="24"/>
        </w:rPr>
      </w:pPr>
      <w:r/>
      <w:bookmarkStart w:id="165" w:name="_Toc120614219"/>
      <w:r>
        <w:rPr>
          <w:rFonts w:hint="eastAsia" w:ascii="仿宋" w:hAnsi="仿宋" w:eastAsia="仿宋" w:cs="仿宋"/>
          <w:sz w:val="24"/>
          <w:szCs w:val="24"/>
        </w:rPr>
        <w:t xml:space="preserve">六、</w:t>
      </w:r>
      <w:bookmarkEnd w:id="162"/>
      <w:r/>
      <w:bookmarkEnd w:id="163"/>
      <w:r/>
      <w:bookmarkEnd w:id="164"/>
      <w:r>
        <w:rPr>
          <w:rFonts w:hint="eastAsia" w:ascii="仿宋" w:hAnsi="仿宋" w:eastAsia="仿宋" w:cs="仿宋"/>
          <w:sz w:val="24"/>
          <w:szCs w:val="24"/>
        </w:rPr>
        <w:t xml:space="preserve">定标</w:t>
      </w:r>
      <w:bookmarkEnd w:id="165"/>
      <w:r/>
      <w:r/>
    </w:p>
    <w:p>
      <w:pPr>
        <w:pStyle w:val="965"/>
        <w:ind w:firstLine="480"/>
        <w:spacing w:before="0" w:after="0" w:line="360" w:lineRule="auto"/>
        <w:rPr>
          <w:rFonts w:ascii="仿宋" w:hAnsi="仿宋" w:eastAsia="仿宋" w:cs="仿宋"/>
          <w:b w:val="0"/>
          <w:sz w:val="24"/>
          <w:szCs w:val="24"/>
        </w:rPr>
      </w:pPr>
      <w:r/>
      <w:bookmarkStart w:id="166" w:name="_Toc513029238"/>
      <w:r/>
      <w:bookmarkStart w:id="167" w:name="_Toc16938554"/>
      <w:r/>
      <w:bookmarkStart w:id="168" w:name="_Toc20823310"/>
      <w:r>
        <w:rPr>
          <w:rFonts w:hint="eastAsia" w:ascii="仿宋" w:hAnsi="仿宋" w:eastAsia="仿宋" w:cs="仿宋"/>
          <w:b w:val="0"/>
          <w:sz w:val="24"/>
          <w:szCs w:val="24"/>
        </w:rPr>
        <w:t xml:space="preserve">28</w:t>
      </w:r>
      <w:bookmarkEnd w:id="166"/>
      <w:r>
        <w:rPr>
          <w:rFonts w:hint="eastAsia" w:ascii="仿宋" w:hAnsi="仿宋" w:eastAsia="仿宋" w:cs="仿宋"/>
          <w:b w:val="0"/>
          <w:sz w:val="24"/>
          <w:szCs w:val="24"/>
        </w:rPr>
        <w:t xml:space="preserve">.确定</w:t>
      </w:r>
      <w:bookmarkEnd w:id="167"/>
      <w:r/>
      <w:bookmarkEnd w:id="168"/>
      <w:r>
        <w:rPr>
          <w:rFonts w:hint="eastAsia" w:ascii="仿宋" w:hAnsi="仿宋" w:eastAsia="仿宋" w:cs="仿宋"/>
          <w:b w:val="0"/>
          <w:sz w:val="24"/>
          <w:szCs w:val="24"/>
        </w:rPr>
        <w:t xml:space="preserve">中标单位</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28.1 中标候选人的选取原则和数量见招标文件第五章规定。 </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28.2 采购人应根据评委会推荐的中标候选人确定中标人。</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28.3 </w:t>
      </w:r>
      <w:r>
        <w:rPr>
          <w:rFonts w:hint="eastAsia" w:ascii="仿宋" w:hAnsi="仿宋" w:eastAsia="仿宋" w:cs="仿宋"/>
          <w:sz w:val="24"/>
          <w:szCs w:val="24"/>
        </w:rPr>
        <w:t xml:space="preserve">交易中心将在“江苏政府采购网”发布中标公告，公告期限为1个工作日。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28.4 若有充分证据证明，中标人出现下列情况之一的，一经查实，将被取消中标资格：</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28.4.1 提供虚假材料谋取中标的。</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28.4.2 向采购人、交易中心行贿或者提供其他不正当利益的。</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28.4.3 属于本文件规定的无效条件，但在评标过程中又未被评委会发现的。</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28.4.4 与采购人或者其他供应商恶意串通的。</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28.4.5 采取不正当手段诋毁、排挤其他供应商的。</w:t>
      </w:r>
      <w:r/>
    </w:p>
    <w:p>
      <w:pPr>
        <w:ind w:firstLine="480"/>
        <w:spacing w:line="360" w:lineRule="auto"/>
        <w:rPr>
          <w:rFonts w:ascii="仿宋" w:hAnsi="仿宋" w:eastAsia="仿宋" w:cs="仿宋"/>
          <w:sz w:val="24"/>
          <w:szCs w:val="24"/>
        </w:rPr>
      </w:pPr>
      <w:r/>
      <w:bookmarkStart w:id="169" w:name="_Toc200451960"/>
      <w:r>
        <w:rPr>
          <w:rFonts w:hint="eastAsia" w:ascii="仿宋" w:hAnsi="仿宋" w:eastAsia="仿宋" w:cs="仿宋"/>
          <w:sz w:val="24"/>
          <w:szCs w:val="24"/>
        </w:rPr>
        <w:t xml:space="preserve">28.5 有下列情形之一的，视为投标人串通投标，投标无效：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28.5.1 不同投标人的投标文件由同一单位或者个人编制。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28.5.2 不同投标人委托同一单位或者个人办理投标事宜。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28.5.3 不同投标人的投标文件载明的项目管理成员或者联系人员为同一人。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28.5.4 不同投标人的投标文件异常一致或者投标报价呈规律性差异。</w:t>
      </w:r>
      <w:r/>
    </w:p>
    <w:p>
      <w:pPr>
        <w:pStyle w:val="965"/>
        <w:ind w:firstLine="480"/>
        <w:spacing w:before="0" w:after="0" w:line="360" w:lineRule="auto"/>
        <w:rPr>
          <w:rFonts w:ascii="仿宋" w:hAnsi="仿宋" w:eastAsia="仿宋" w:cs="仿宋"/>
          <w:b w:val="0"/>
          <w:sz w:val="24"/>
          <w:szCs w:val="24"/>
        </w:rPr>
      </w:pPr>
      <w:r>
        <w:rPr>
          <w:rFonts w:hint="eastAsia" w:ascii="仿宋" w:hAnsi="仿宋" w:eastAsia="仿宋" w:cs="仿宋"/>
          <w:b w:val="0"/>
          <w:sz w:val="24"/>
          <w:szCs w:val="24"/>
        </w:rPr>
        <w:t xml:space="preserve">29.质疑处理</w:t>
      </w:r>
      <w:bookmarkEnd w:id="169"/>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29.2 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29.2.1 对可以质疑的采购文件提出质疑的，为收到采购文件之日或者采购文件公告期限届满之日；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29.2.2 对采购过程提出质疑的，为各采购程序环节结束之日；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29.2.3 对中标或者成交结果提出质疑的，为中标或者成交结果公告期限届满之日。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29.4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交易中心及采购人只接收以纸质原件形式送达的质疑,建议供应商尽量通过邮寄方式提交质疑</w:t>
      </w:r>
      <w:r>
        <w:rPr>
          <w:rFonts w:hint="eastAsia" w:ascii="仿宋" w:hAnsi="仿宋" w:eastAsia="仿宋" w:cs="仿宋"/>
          <w:color w:val="000000"/>
          <w:sz w:val="24"/>
          <w:szCs w:val="24"/>
        </w:rPr>
        <w:t xml:space="preserve">（采购人和交易中心不接受未填写快递运单的快件）。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采购人质疑接收人及联系方式见招标文件第一章。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29.5.4 未参加投标活动的供应商或在投标活动中自身权益未受到损害的供应商所提出的质疑。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29.5.5 供应商组成联合体参加投标，联合体中任何一方或多方未按要求签字、盖章、加盖公章的质疑。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65"/>
        <w:ind w:firstLine="480"/>
        <w:spacing w:before="0" w:after="0" w:line="360" w:lineRule="auto"/>
        <w:rPr>
          <w:rFonts w:ascii="仿宋" w:hAnsi="仿宋" w:eastAsia="仿宋" w:cs="仿宋"/>
          <w:b w:val="0"/>
          <w:sz w:val="24"/>
          <w:szCs w:val="24"/>
        </w:rPr>
      </w:pPr>
      <w:r>
        <w:rPr>
          <w:rFonts w:hint="eastAsia" w:ascii="仿宋" w:hAnsi="仿宋" w:eastAsia="仿宋" w:cs="仿宋"/>
          <w:b w:val="0"/>
          <w:sz w:val="24"/>
          <w:szCs w:val="24"/>
        </w:rPr>
        <w:t xml:space="preserve">30.中标通知书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30.l</w:t>
      </w:r>
      <w:r>
        <w:rPr>
          <w:rFonts w:hint="eastAsia" w:ascii="仿宋" w:hAnsi="仿宋" w:eastAsia="仿宋" w:cs="仿宋"/>
          <w:b/>
          <w:sz w:val="24"/>
          <w:szCs w:val="24"/>
        </w:rPr>
        <w:t xml:space="preserve"> </w:t>
      </w:r>
      <w:r>
        <w:rPr>
          <w:rFonts w:hint="eastAsia" w:ascii="仿宋" w:hAnsi="仿宋" w:eastAsia="仿宋" w:cs="仿宋"/>
          <w:sz w:val="24"/>
          <w:szCs w:val="24"/>
        </w:rPr>
        <w:t xml:space="preserve">中标结果确定后，交易中心将向中标人发出中标通知书。请中标人在中标结果公告届满之日起30日内,使用CA数字证书</w:t>
      </w:r>
      <w:r>
        <w:rPr>
          <w:rFonts w:hint="eastAsia" w:ascii="仿宋" w:hAnsi="仿宋" w:eastAsia="仿宋" w:cs="仿宋"/>
          <w:color w:val="000000"/>
          <w:sz w:val="24"/>
          <w:szCs w:val="24"/>
        </w:rPr>
        <w:t xml:space="preserve">登录苏采云系统及时下载中标通知书。因系统存储空间有限，自中标结果公告届满之日起30日后，苏采云系统不再保证提</w:t>
      </w:r>
      <w:r>
        <w:rPr>
          <w:rFonts w:hint="eastAsia" w:ascii="仿宋" w:hAnsi="仿宋" w:eastAsia="仿宋" w:cs="仿宋"/>
          <w:sz w:val="24"/>
          <w:szCs w:val="24"/>
        </w:rPr>
        <w:t xml:space="preserve">供下载中标通知书服务,因未及时下载而造成的不利后果由中标人自行承担。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30.2 中标通知书将是合同的一个组成部分。对采购人和中标人均具有法律效力。中标通知书发出后，采购人改变中标结果的，或者中标人放弃中标项目的，应当依法承担法律责任。</w:t>
      </w:r>
      <w:r/>
    </w:p>
    <w:p>
      <w:pPr>
        <w:pStyle w:val="960"/>
        <w:ind w:firstLine="482"/>
        <w:spacing w:before="145" w:after="145" w:line="360" w:lineRule="auto"/>
        <w:rPr>
          <w:rFonts w:ascii="仿宋" w:hAnsi="仿宋" w:eastAsia="仿宋" w:cs="仿宋"/>
          <w:sz w:val="24"/>
          <w:szCs w:val="24"/>
        </w:rPr>
      </w:pPr>
      <w:r/>
      <w:bookmarkStart w:id="170" w:name="_Toc120614220"/>
      <w:r/>
      <w:bookmarkStart w:id="171" w:name="_Toc513029236"/>
      <w:r/>
      <w:bookmarkStart w:id="172" w:name="_Toc16938552"/>
      <w:r/>
      <w:bookmarkStart w:id="173" w:name="_Toc20823308"/>
      <w:r>
        <w:rPr>
          <w:rFonts w:hint="eastAsia" w:ascii="仿宋" w:hAnsi="仿宋" w:eastAsia="仿宋" w:cs="仿宋"/>
          <w:sz w:val="24"/>
          <w:szCs w:val="24"/>
        </w:rPr>
        <w:t xml:space="preserve">七、授予合同</w:t>
      </w:r>
      <w:bookmarkEnd w:id="170"/>
      <w:r/>
      <w:bookmarkEnd w:id="171"/>
      <w:r/>
      <w:bookmarkEnd w:id="172"/>
      <w:r/>
      <w:bookmarkEnd w:id="173"/>
      <w:r/>
      <w:r/>
    </w:p>
    <w:p>
      <w:pPr>
        <w:pStyle w:val="965"/>
        <w:ind w:firstLine="480"/>
        <w:spacing w:before="0" w:after="0" w:line="360" w:lineRule="auto"/>
        <w:rPr>
          <w:rFonts w:ascii="仿宋" w:hAnsi="仿宋" w:eastAsia="仿宋" w:cs="仿宋"/>
          <w:b w:val="0"/>
          <w:sz w:val="24"/>
          <w:szCs w:val="24"/>
        </w:rPr>
      </w:pPr>
      <w:r/>
      <w:bookmarkStart w:id="174" w:name="_Toc513029237"/>
      <w:r/>
      <w:bookmarkStart w:id="175" w:name="_Toc16938553"/>
      <w:r/>
      <w:bookmarkStart w:id="176" w:name="_Toc20823309"/>
      <w:r>
        <w:rPr>
          <w:rFonts w:hint="eastAsia" w:ascii="仿宋" w:hAnsi="仿宋" w:eastAsia="仿宋" w:cs="仿宋"/>
          <w:b w:val="0"/>
          <w:sz w:val="24"/>
          <w:szCs w:val="24"/>
        </w:rPr>
        <w:t xml:space="preserve">31.签订合同</w:t>
      </w:r>
      <w:r/>
    </w:p>
    <w:p>
      <w:pPr>
        <w:ind w:firstLine="480"/>
        <w:spacing w:line="360" w:lineRule="auto"/>
        <w:rPr>
          <w:rFonts w:ascii="仿宋" w:hAnsi="仿宋" w:eastAsia="仿宋" w:cs="仿宋"/>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 中标人应当在中标通知书发出之日起三十日内，按照招标文件确定的事项与采购人签订政府采购合同。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31.2</w:t>
      </w:r>
      <w:r>
        <w:rPr>
          <w:rFonts w:hint="eastAsia" w:ascii="仿宋" w:hAnsi="仿宋" w:eastAsia="仿宋" w:cs="仿宋"/>
          <w:b/>
          <w:sz w:val="24"/>
          <w:szCs w:val="24"/>
        </w:rPr>
        <w:t xml:space="preserve"> </w:t>
      </w:r>
      <w:r>
        <w:rPr>
          <w:rFonts w:hint="eastAsia" w:ascii="仿宋" w:hAnsi="仿宋" w:eastAsia="仿宋" w:cs="仿宋"/>
          <w:sz w:val="24"/>
          <w:szCs w:val="24"/>
        </w:rPr>
        <w:t xml:space="preserve">招标文件、中标人的投标文件及招标过程中有关澄清、承诺文件均应作为合同附件。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31.3 签订合同后，</w:t>
      </w:r>
      <w:r>
        <w:rPr>
          <w:rFonts w:hint="eastAsia" w:ascii="仿宋" w:hAnsi="仿宋" w:eastAsia="仿宋" w:cs="仿宋"/>
          <w:i/>
          <w:sz w:val="24"/>
          <w:szCs w:val="24"/>
          <w:u w:val="single"/>
        </w:rPr>
        <w:t xml:space="preserve">中标人不得将合同标的进行转包</w:t>
      </w:r>
      <w:r>
        <w:rPr>
          <w:rFonts w:hint="eastAsia" w:ascii="仿宋" w:hAnsi="仿宋" w:eastAsia="仿宋" w:cs="仿宋"/>
          <w:sz w:val="24"/>
          <w:szCs w:val="24"/>
        </w:rPr>
        <w:t xml:space="preserve">。未经采购人同意，中标人也不得采用分包的形式履行合同，否则采购人有权终止合同。转包或分包造成采购人损失的，中标人应承担相应赔偿责任。</w:t>
      </w:r>
      <w:r/>
    </w:p>
    <w:p>
      <w:pPr>
        <w:pStyle w:val="965"/>
        <w:ind w:firstLine="480"/>
        <w:spacing w:before="0" w:after="0" w:line="360" w:lineRule="auto"/>
        <w:rPr>
          <w:rFonts w:ascii="仿宋" w:hAnsi="仿宋" w:eastAsia="仿宋" w:cs="仿宋"/>
          <w:b w:val="0"/>
          <w:sz w:val="24"/>
          <w:szCs w:val="24"/>
        </w:rPr>
      </w:pPr>
      <w:r>
        <w:rPr>
          <w:rFonts w:hint="eastAsia" w:ascii="仿宋" w:hAnsi="仿宋" w:eastAsia="仿宋" w:cs="仿宋"/>
          <w:b w:val="0"/>
          <w:sz w:val="24"/>
          <w:szCs w:val="24"/>
        </w:rPr>
        <w:t xml:space="preserve">32.服务（包含与服务相关的货物）的追加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32.1 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pStyle w:val="965"/>
        <w:ind w:firstLine="480"/>
        <w:spacing w:before="0" w:after="0" w:line="360" w:lineRule="auto"/>
        <w:rPr>
          <w:rFonts w:ascii="仿宋" w:hAnsi="仿宋" w:eastAsia="仿宋" w:cs="仿宋"/>
          <w:b w:val="0"/>
          <w:sz w:val="24"/>
          <w:szCs w:val="24"/>
        </w:rPr>
      </w:pPr>
      <w:r/>
      <w:bookmarkStart w:id="177" w:name="_Toc513029242"/>
      <w:r/>
      <w:bookmarkStart w:id="178" w:name="_Toc120614221"/>
      <w:r/>
      <w:bookmarkStart w:id="179" w:name="_Toc16938558"/>
      <w:r/>
      <w:bookmarkStart w:id="180" w:name="_Toc479757207"/>
      <w:r/>
      <w:bookmarkStart w:id="181" w:name="_Toc20823314"/>
      <w:r>
        <w:rPr>
          <w:rFonts w:hint="eastAsia" w:ascii="仿宋" w:hAnsi="仿宋" w:eastAsia="仿宋" w:cs="仿宋"/>
          <w:b w:val="0"/>
          <w:sz w:val="24"/>
          <w:szCs w:val="24"/>
        </w:rPr>
        <w:t xml:space="preserve">33.政府采购履约资金扶持政策</w:t>
      </w:r>
      <w:r/>
    </w:p>
    <w:p>
      <w:pPr>
        <w:pStyle w:val="961"/>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33.1 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61"/>
        <w:ind w:firstLine="480"/>
        <w:spacing w:line="360" w:lineRule="auto"/>
        <w:rPr>
          <w:rFonts w:ascii="仿宋" w:hAnsi="仿宋" w:eastAsia="仿宋" w:cs="仿宋"/>
        </w:rPr>
      </w:pPr>
      <w:r>
        <w:rPr>
          <w:rFonts w:hint="eastAsia" w:ascii="仿宋" w:hAnsi="仿宋" w:eastAsia="仿宋" w:cs="仿宋"/>
          <w:bCs/>
          <w:sz w:val="24"/>
          <w:szCs w:val="24"/>
        </w:rPr>
        <w:t xml:space="preserve">33.2 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959"/>
        <w:spacing w:line="360" w:lineRule="auto"/>
        <w:rPr>
          <w:rFonts w:ascii="仿宋" w:hAnsi="仿宋" w:eastAsia="仿宋" w:cs="仿宋"/>
          <w:b/>
          <w:bCs/>
          <w:sz w:val="44"/>
          <w:szCs w:val="44"/>
        </w:rPr>
      </w:pPr>
      <w:r>
        <w:rPr>
          <w:rFonts w:hint="eastAsia" w:ascii="仿宋" w:hAnsi="仿宋" w:eastAsia="仿宋" w:cs="仿宋"/>
          <w:b/>
          <w:bCs/>
          <w:sz w:val="44"/>
          <w:szCs w:val="44"/>
        </w:rPr>
        <w:t xml:space="preserve">第三章  合同</w:t>
      </w:r>
      <w:bookmarkEnd w:id="177"/>
      <w:r/>
      <w:bookmarkEnd w:id="178"/>
      <w:r/>
      <w:bookmarkEnd w:id="179"/>
      <w:r/>
      <w:bookmarkEnd w:id="180"/>
      <w:r/>
      <w:bookmarkEnd w:id="181"/>
      <w:r>
        <w:rPr>
          <w:rFonts w:hint="eastAsia" w:ascii="仿宋" w:hAnsi="仿宋" w:eastAsia="仿宋" w:cs="仿宋"/>
          <w:b/>
          <w:bCs/>
          <w:sz w:val="44"/>
          <w:szCs w:val="44"/>
        </w:rPr>
        <w:t xml:space="preserve">文本</w:t>
      </w:r>
      <w:r/>
    </w:p>
    <w:p>
      <w:pPr>
        <w:ind w:firstLine="480"/>
        <w:spacing w:line="360" w:lineRule="auto"/>
        <w:rPr>
          <w:rFonts w:ascii="仿宋" w:hAnsi="仿宋" w:eastAsia="仿宋" w:cs="仿宋"/>
          <w:bCs/>
          <w:sz w:val="24"/>
        </w:rPr>
      </w:pPr>
      <w:r/>
      <w:bookmarkStart w:id="182" w:name="_Toc16938559"/>
      <w:r/>
      <w:bookmarkStart w:id="183" w:name="_Toc20823315"/>
      <w:r/>
      <w:bookmarkStart w:id="184" w:name="_Toc513029243"/>
      <w:r>
        <w:rPr>
          <w:rFonts w:hint="eastAsia" w:ascii="仿宋" w:hAnsi="仿宋" w:eastAsia="仿宋" w:cs="仿宋"/>
          <w:bCs/>
          <w:sz w:val="24"/>
        </w:rPr>
        <w:t xml:space="preserve">以下为中标后签订本项目合同的通用条款，中标人不得提出实质性的修改。</w:t>
      </w:r>
      <w:r/>
    </w:p>
    <w:p>
      <w:pPr>
        <w:jc w:val="center"/>
        <w:spacing w:before="145" w:after="145" w:line="360" w:lineRule="auto"/>
        <w:rPr>
          <w:rFonts w:ascii="仿宋" w:hAnsi="仿宋" w:eastAsia="仿宋" w:cs="仿宋"/>
          <w:b/>
          <w:bCs/>
          <w:sz w:val="30"/>
          <w:szCs w:val="20"/>
        </w:rPr>
        <w:outlineLvl w:val="0"/>
      </w:pPr>
      <w:r>
        <w:rPr>
          <w:rFonts w:hint="eastAsia" w:ascii="仿宋" w:hAnsi="仿宋" w:eastAsia="仿宋" w:cs="仿宋"/>
          <w:b/>
          <w:sz w:val="30"/>
        </w:rPr>
        <w:t xml:space="preserve">南通市政府采购合同（服务）（合同编号：）</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项目名称：                                     </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项目编号：</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分包号：1</w:t>
      </w:r>
      <w:r/>
    </w:p>
    <w:p>
      <w:pPr>
        <w:pStyle w:val="970"/>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江苏航运职业技术学院（甲方）</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供应商（卖方）：</w:t>
      </w:r>
      <w:r>
        <w:rPr>
          <w:rFonts w:hint="eastAsia" w:ascii="仿宋" w:hAnsi="仿宋" w:eastAsia="仿宋" w:cs="仿宋"/>
          <w:sz w:val="24"/>
          <w:szCs w:val="24"/>
          <w:u w:val="single"/>
        </w:rPr>
        <w:t xml:space="preserve">                   (乙方）</w:t>
      </w:r>
      <w:r>
        <w:rPr>
          <w:rFonts w:hint="eastAsia" w:ascii="仿宋" w:hAnsi="仿宋" w:eastAsia="仿宋" w:cs="仿宋"/>
          <w:sz w:val="24"/>
          <w:szCs w:val="24"/>
        </w:rPr>
        <w:t xml:space="preserve"> </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合同履约时间：2026年   月  日至 2027年  月  日</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合同签订地点：江苏省南通市经济技术开发区通盛大道185号 </w:t>
      </w:r>
      <w:r/>
    </w:p>
    <w:p>
      <w:pPr>
        <w:contextualSpacing/>
        <w:ind w:firstLine="480"/>
        <w:spacing w:line="360" w:lineRule="auto"/>
        <w:rPr>
          <w:sz w:val="24"/>
        </w:rPr>
      </w:pPr>
      <w:r>
        <w:rPr>
          <w:sz w:val="24"/>
        </w:rPr>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方通过公开招标方式将委托乙方实行物业管理。为保障本物业的正常运行，现根据《中华人民共和国民法典》、《江苏省物业管理条例》及相关法律、法规、政策，在自愿、平等、协商一致的基础上，订立本合同。</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第一条 项目基本情况</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校学生公寓共有A、B、C、D、E、F、G、H、J、K等共计10个公寓组团，公寓建筑面积10.5万平方米，学生宿舍2200间，12230张床位。本标段的招标范围为该10个学生公寓组团及附属区域（包括公寓区环路、C楼北“一站式”学生事务与发展服务中心、K楼教师值班中心、ABEGHJ楼的一站式社区夜间值班室、超市公共区域、所有公寓楼宇含庭院内的道路、景观绿化带及房屋周边道路、景观绿化带、地下车库车棚、河道）的卫生保洁，及所住学生在公寓区日常行为的教育管理，实施服务、管理、育人三位一体的物业管理服务。</w:t>
      </w:r>
      <w:r/>
    </w:p>
    <w:p>
      <w:pPr>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第二条 项目范围</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（一）乙方管理服务内容及要求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（1）项目负责人及管理员能做好学生公寓管理和公寓服务教育工作，配合学校做好学生在公寓内日常行为规范的教育；建立项目负责人与学生工作处公寓中心每日汇报制度。</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（2）督促学生遵守作息时间、打扫寝室卫生、保持宿舍环境整洁；对学生在公寓内的违纪行为进行教育并及时上报；对内务与卫生较差的宿舍，要责令学生及时整改。</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（3）负责所在楼入住学生的登记建卡工作，熟悉入住学生及住宿分布情况；负责入住新生宿舍钥匙、卫生用品等物品发放；负责毕业生离校后设施清查、宿舍钥匙及空调遥控器收齐和卫生清理等工作。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负责公寓安全检查，并做好巡查记录；对发现的较小的安全隐患及时处置并向主管报送整改情况；发现重大隐患，必须第一时间报学工处和保卫处，及时做好应急处置和现场秩序维护；每天对安全检查情况进行汇总并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（5）负责宿舍卫生的检查，除双休日、法定节假日外，每天对宿舍进行检查打分并及时公布。每周五中午12点前完成所有宿舍的检查打分，并汇总上报。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（6）负责公寓内安全设施检查以及公共区域物品损坏的报修工作。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（7）负责学生宿舍纪律、安全等检查工作，发现问题及时处理并上报；经常对重点宿舍和重点人员进行抽查，及时反馈问题宿舍。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（8）协助辅导员和班主任做好学生的思想疏导、行为引导和生活指导工作；定期组织公寓管理例会，传达学校最新政策要求。</w:t>
      </w:r>
      <w:r>
        <w:rPr>
          <w:rFonts w:hint="eastAsia" w:ascii="仿宋" w:hAnsi="仿宋" w:eastAsia="仿宋" w:cs="仿宋"/>
          <w:sz w:val="24"/>
          <w:szCs w:val="24"/>
        </w:rPr>
        <w:br/>
      </w:r>
      <w:r>
        <w:rPr>
          <w:rFonts w:hint="eastAsia" w:ascii="仿宋" w:hAnsi="仿宋" w:eastAsia="仿宋" w:cs="仿宋"/>
          <w:sz w:val="24"/>
          <w:szCs w:val="24"/>
        </w:rPr>
        <w:t xml:space="preserve">    （9）亲情式服务，以学生为本，尽可能为学生解决生活中的困难；问题疏导解决及时得当，重大动态报告快捷；发现日常管理中学生存在问题，及时与学生所在学院联系沟通，共同解决，同时汇报学生工作处。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（10）迎送接待学生时主动、热情，表情自然和蔼、亲切；用语准确，称呼恰当，语气诚恳，耐心细致。</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（11）每日早、中、晚三次站岗及工作日学生上下课通行高峰期站岗，确保学生有序通过人脸识别闸机，杜绝尾随现象，及时处理本楼栋学生刷脸异常等问题，做好非本楼栋学生和外来人员的进出登记。</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（12）项目负责人和主管需每日核查各岗位履职情况，抽查监控录像，确保站岗、巡查、检查等关键环节无疏漏；每季度组织一次全员业务培训与应急演练，切实提升应急处置能力与服务规范化水平。</w:t>
      </w:r>
      <w:r/>
    </w:p>
    <w:p>
      <w:pPr>
        <w:pStyle w:val="956"/>
        <w:ind w:firstLine="468"/>
        <w:rPr>
          <w:lang w:eastAsia="zh-CN"/>
        </w:rPr>
      </w:pPr>
      <w:r>
        <w:rPr>
          <w:rFonts w:hint="eastAsia" w:ascii="仿宋" w:hAnsi="仿宋" w:eastAsia="仿宋" w:cs="仿宋"/>
          <w:sz w:val="24"/>
          <w:szCs w:val="24"/>
          <w:lang w:eastAsia="zh-CN"/>
        </w:rPr>
        <w:t xml:space="preserve">（13）专人负责学生宿舍违章用电的查询和处理，确保每晚23:00前完成送电及违章用电学生的信息登记。</w:t>
      </w:r>
      <w:r/>
    </w:p>
    <w:p>
      <w:pPr>
        <w:contextualSpacing/>
        <w:ind w:firstLine="480"/>
        <w:spacing w:line="360" w:lineRule="auto"/>
        <w:rPr>
          <w:rFonts w:eastAsia="仿宋"/>
        </w:rPr>
      </w:pPr>
      <w:r>
        <w:rPr>
          <w:rFonts w:hint="eastAsia" w:ascii="仿宋" w:hAnsi="仿宋" w:eastAsia="仿宋" w:cs="仿宋"/>
          <w:sz w:val="24"/>
          <w:szCs w:val="24"/>
        </w:rPr>
        <w:t xml:space="preserve">（14）专人负责每晚的晚点名数据汇总和上报工作，确保每晚23:00前完成未归学生的信息核对与异常信息登记；对未归、晚归、夜不归宿学生及时联系辅导员、班主任并做好记录；各项数据须于23:00前录入在线文档，确保信息准确、可追溯。</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（15）完成领导交办的其他工作。</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（二）乙方值班服务内容及要求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（1）每幢楼宿管员值班岗位实现全天24小时双人值班，每日要做好交接班。寒暑假期间，没有学生住宿的楼栋，经学生工作处批准后，可以执行24小时单人值班。</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（2）每天开展安全巡查，做好违章电器、管制物品查收，做好生活设施安全巡查，做好防诈骗巡查。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（3）熟悉本楼入住学生，了解学生住宿分布情况。</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严格执行公寓门卫制度，对进出公寓的学生进行监督和管理，严禁学生将易燃易爆及其他违禁物品带进公寓；对进出公寓的外来人员进行登记和管理，严禁在公寓内散发传单、推销物品；严格执行大宗物品进出公寓登记制度。</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（5）严格执行公寓作息制度，按时开关公寓大门（5:30打开公寓大门，22:30关闭公寓大门），对晚归或其它违纪学生进行核查、登记并及时上报。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（6）坚守岗位，不擅离职守，不随意离开所管辖的宿舍区；当班期间，不干私活、不闲扯聊天、不做与工作无关的事。</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（7）熟练掌握人脸识别系统的使用方法，做好学生夜不归宿的检查，完成晚点名工作。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（8）及时处理和协调学生宿舍内部矛盾纠纷，事态较严重者及时处理并报告校方有关部门；遇有突发事件发生，按规定进行应急处理，同时立即报告学工处和保卫处。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（9）协助维护公寓的学习和生活秩序，对违纪学生进行必要的批评教育并上报，并做好记录。</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（10）负责保管学生寄存在值班室的个人物品，主动为学生提供力所能及的服务。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（11）做好失物登记与认领工作，确保拾获物品信息登记完整，标注时间、地点、特征及认领状态。</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（12）按时上、下班，不迟到、不早退，上岗时佩戴统一标志，穿戴统一制服，仪容仪表规范整洁。</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（13）负责公寓钥匙的保管工作，钥匙借出要严格执行登记制度，并审核借钥匙人员的有效证件，钥匙的保管、领用、借用等按规定执行。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负责指导学生在“掌上航院”APP报修并配合维修工进宿舍维修。如遇紧急维修须第一时间响应，直接电话联系后勤保障部门报修，并全程跟进维修进度；维修过程中协助维持现场秩序，确保学生安全与正常生活秩序不受影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（15）定期巡视公寓的楼梯间安全出口通道以及其它公共部位的门窗、玻璃、指示灯等，发现安全隐患及时上报，确保消防通道畅通无阻，应急照明与疏散指示标识完好有效。</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（16）对陌生人要询问，对家长、访客等外来人员要登记。</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（17）定期进行消防训练，保证有关人员掌握基本消防技能。</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（18）熟练掌握防火、灭火知识和消防器材的使用方法，提高自防自救的能力。</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（19）晚上熄灯后，应对寝室周围及内部各楼层巡视，发现问题及时处理并记录上报。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（20）完成领导交办的其他工作。</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（三）乙方保洁服务内容及要求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（1）负责学生公寓责任区及其它包干区的日常清洁工作，每天两次（上、下午各一次）清洁宿舍走廊、楼道、楼梯扶手、公共卫生间及其它包干区，确保所管辖区</w:t>
      </w:r>
      <w:r>
        <w:rPr>
          <w:rFonts w:hint="eastAsia" w:ascii="仿宋" w:hAnsi="仿宋" w:eastAsia="仿宋" w:cs="仿宋"/>
          <w:sz w:val="24"/>
          <w:szCs w:val="24"/>
        </w:rPr>
        <w:t xml:space="preserve">域的干净、整洁，无垃圾、无积灰、无异味，无蜘蛛网，无水渍斑痕，发现墙壁有字及时清洁。每周擦拭大厅玻璃、消防公共设施1次；协助做好公寓的安全工作，如发现公共设施损坏要及时报修，发现安全隐患及时处置并上报；每两周楼梯间和走廊的墙面、顶面除尘1次；每月擦1次公共门窗玻璃；主干道、次干道、人行道、楼宇附属道路等所有路面、绿化带每日打扫1次，同时雨后的积土也要及时打扫，保证做到路面整洁，无杂物、无垃圾、无积土。(公共卫生间、教师值班室内卫生用品及垃圾袋由乙方负责供应，学生宿舍内部卫生用品由甲方提供、乙方负责发放) 。</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（2）按时上、下班，不迟到、不早退，上岗时佩戴统一标志，穿戴统一制服，仪容仪表规范整洁。学校另有安排的，应服从学校统一管理。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（3）坚守岗位，不擅离职守，不随意离开所管辖的宿舍区、保洁区；当班期间，不干私活，不闲扯聊天，协助管理员做好学生的教育与管理工作。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（4）清理收集的垃圾和废品应做到日产日清，不得私自占用公共区域堆放垃圾和废品。</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做好定期消杀工作，消杀工作应服从学校的统一管理。公寓内公共部位消杀原则每周一次，消杀用药水原则上乙方提供。如遇特殊情况需增加消杀频次的，物业公司应积极配合学校，无偿地完成相关工作。对于清洁、消杀用药水，物业公司应加强管理，妥善保管，如因保管和使用不当所造成的经济责任和法律责任应完全由物业公司承担，学校不承担任何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（6）做好周边绿化带保洁工作，及时清理绿化带内的生活垃圾和枯枝败叶等绿化垃圾。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上午8点30分前完成底楼大厅内外及门口垃圾桶周围的卫生保洁工作。9点30分前完成底楼所有区域的卫生保洁工作。其余楼层的卫生由下自上在11点前完成。下午保洁工作须于13:00前启动，15:00前全面完成各楼层公共区域二次清洁；16:00前完成所有垃圾清运及工具归位，确保全天候保洁质量达标。</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（8）每天保持垃圾桶外围的整洁，至少每周一次对垃圾桶内部进行冲洗和消杀一次，保持无异味。做好盥洗室、卫生间和走廊公共物品的保管和维护，有损坏的物品及时报修。</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（9）注意学生宿舍外来人员的动态，发现问题，及时汇报，积极配合管理员做好安全保卫及防火工作。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（10）结合上级相关部门要求，根据学校统一安排做好垃圾分类管理工作。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（11）爱惜劳动工具，卫生做完后将工具规范摆放。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（12）注意自身形象，维护学校形象，增强职业道德。</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（13）按时参加例会，服从工作调配。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（14）服从管理员管理，积极配合管理员共同做好宿舍区的安全保卫工作和垃圾分类教育引导，发现违纪现象及时教育制止，并告知管理员做好登记，确保宿舍区安全。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（15）毕业生离校后或因在校生宿舍调整后的空宿舍要及时打扫。每年暑假要安排男性保洁人员做好爬高保洁工作，包含所有新生宿舍的电风扇擦洗，床帘蚊帐等高处杂物的清理。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（16）完成宿舍区内河道保洁，每天至少两次，上、下午至少各一次。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（17）J楼底楼超市等经营场地外侧公共区域卫生，含北侧绿化带内、西侧和南侧路面等。</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（18）C楼北“一站式”学生事务与发展中心保洁范围：包含过道及过道门窗卫生，男女卫生间卫生。</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 (19) K楼教师值班中心保洁（不含休息室）：地面、过道、屋顶、墙面、门窗及卫生间的卫生。ABEGHJ楼的辅导员夜间值班室的打扫及每日床上用品的更换。（每日13点前完成各项工作，全年无休）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（20）完成领导交办的其他事务。</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（四）乙方其他特色服务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（1）天气、友情提示服务；每逢寒潮、高温、台风等极端天气来临前，通过微信群等渠道发布预警提示，并同步开展宿舍设施安全巡查。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（2）为学生病号提供温暖服务，如冷藏药品的临时寄存服务，或中药加热服务等。</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（3）及时并无条件完成学校的临时性服务要求及其它特色服务。</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第三条  人员配备</w:t>
      </w:r>
      <w:r/>
    </w:p>
    <w:p>
      <w:pPr>
        <w:pStyle w:val="96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人员配置合计人（不少于69人），人员具体配置情况，见附表：</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60"/>
        <w:gridCol w:w="1855"/>
        <w:gridCol w:w="3601"/>
      </w:tblGrid>
      <w:tr>
        <w:trPr>
          <w:jc w:val="center"/>
          <w:trHeight w:val="539"/>
        </w:trPr>
        <w:tc>
          <w:tcPr>
            <w:tcW w:w="959"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1960"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工种（岗位）</w:t>
            </w:r>
            <w:r/>
          </w:p>
        </w:tc>
        <w:tc>
          <w:tcPr>
            <w:tcW w:w="1855"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人数</w:t>
            </w:r>
            <w:r/>
          </w:p>
        </w:tc>
        <w:tc>
          <w:tcPr>
            <w:tcW w:w="3601"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备注</w:t>
            </w:r>
            <w:r/>
          </w:p>
        </w:tc>
      </w:tr>
      <w:tr>
        <w:trPr>
          <w:jc w:val="center"/>
          <w:trHeight w:val="593"/>
        </w:trPr>
        <w:tc>
          <w:tcPr>
            <w:tcW w:w="95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19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项目负责人</w:t>
            </w:r>
            <w:r/>
          </w:p>
        </w:tc>
        <w:tc>
          <w:tcPr>
            <w:tcW w:w="185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3601" w:type="dxa"/>
            <w:vAlign w:val="center"/>
            <w:textDirection w:val="lrTb"/>
            <w:noWrap w:val="false"/>
          </w:tcPr>
          <w:p>
            <w:pPr>
              <w:rPr>
                <w:rFonts w:ascii="仿宋" w:hAnsi="仿宋" w:eastAsia="仿宋" w:cs="仿宋"/>
                <w:sz w:val="24"/>
              </w:rPr>
            </w:pPr>
            <w:r>
              <w:rPr>
                <w:rFonts w:ascii="仿宋" w:hAnsi="仿宋" w:eastAsia="仿宋" w:cs="仿宋"/>
                <w:sz w:val="24"/>
              </w:rPr>
            </w:r>
            <w:r/>
          </w:p>
        </w:tc>
      </w:tr>
      <w:tr>
        <w:trPr>
          <w:jc w:val="center"/>
          <w:trHeight w:val="593"/>
        </w:trPr>
        <w:tc>
          <w:tcPr>
            <w:tcW w:w="95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9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主管</w:t>
            </w:r>
            <w:r/>
          </w:p>
        </w:tc>
        <w:tc>
          <w:tcPr>
            <w:tcW w:w="185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3601" w:type="dxa"/>
            <w:vAlign w:val="center"/>
            <w:textDirection w:val="lrTb"/>
            <w:noWrap w:val="false"/>
          </w:tcPr>
          <w:p>
            <w:pPr>
              <w:rPr>
                <w:rFonts w:ascii="仿宋" w:hAnsi="仿宋" w:eastAsia="仿宋" w:cs="仿宋"/>
                <w:sz w:val="24"/>
              </w:rPr>
            </w:pPr>
            <w:r>
              <w:rPr>
                <w:rFonts w:ascii="仿宋" w:hAnsi="仿宋" w:eastAsia="仿宋" w:cs="仿宋"/>
                <w:sz w:val="24"/>
              </w:rPr>
            </w:r>
            <w:r/>
          </w:p>
        </w:tc>
      </w:tr>
      <w:tr>
        <w:trPr>
          <w:jc w:val="center"/>
          <w:trHeight w:val="593"/>
        </w:trPr>
        <w:tc>
          <w:tcPr>
            <w:tcW w:w="95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19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宿舍管理员</w:t>
            </w:r>
            <w:r/>
          </w:p>
        </w:tc>
        <w:tc>
          <w:tcPr>
            <w:tcW w:w="185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3601" w:type="dxa"/>
            <w:vAlign w:val="center"/>
            <w:textDirection w:val="lrTb"/>
            <w:noWrap w:val="false"/>
          </w:tcPr>
          <w:p>
            <w:pPr>
              <w:rPr>
                <w:rFonts w:ascii="仿宋" w:hAnsi="仿宋" w:eastAsia="仿宋" w:cs="仿宋"/>
                <w:sz w:val="24"/>
              </w:rPr>
            </w:pPr>
            <w:r>
              <w:rPr>
                <w:rFonts w:ascii="仿宋" w:hAnsi="仿宋" w:eastAsia="仿宋" w:cs="仿宋"/>
                <w:sz w:val="24"/>
              </w:rPr>
            </w:r>
            <w:r/>
          </w:p>
        </w:tc>
      </w:tr>
      <w:tr>
        <w:trPr>
          <w:jc w:val="center"/>
          <w:trHeight w:val="593"/>
        </w:trPr>
        <w:tc>
          <w:tcPr>
            <w:tcW w:w="95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9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楼内保洁员</w:t>
            </w:r>
            <w:r/>
          </w:p>
        </w:tc>
        <w:tc>
          <w:tcPr>
            <w:tcW w:w="185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3601" w:type="dxa"/>
            <w:vAlign w:val="center"/>
            <w:textDirection w:val="lrTb"/>
            <w:noWrap w:val="false"/>
          </w:tcPr>
          <w:p>
            <w:pPr>
              <w:rPr>
                <w:rFonts w:ascii="仿宋" w:hAnsi="仿宋" w:eastAsia="仿宋" w:cs="仿宋"/>
                <w:sz w:val="24"/>
              </w:rPr>
            </w:pPr>
            <w:r>
              <w:rPr>
                <w:rFonts w:ascii="仿宋" w:hAnsi="仿宋" w:eastAsia="仿宋" w:cs="仿宋"/>
                <w:sz w:val="24"/>
              </w:rPr>
            </w:r>
            <w:r/>
          </w:p>
        </w:tc>
      </w:tr>
      <w:tr>
        <w:trPr>
          <w:jc w:val="center"/>
          <w:trHeight w:val="593"/>
        </w:trPr>
        <w:tc>
          <w:tcPr>
            <w:tcW w:w="95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19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楼外保洁员</w:t>
            </w:r>
            <w:r/>
          </w:p>
        </w:tc>
        <w:tc>
          <w:tcPr>
            <w:tcW w:w="185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3601" w:type="dxa"/>
            <w:vAlign w:val="center"/>
            <w:textDirection w:val="lrTb"/>
            <w:noWrap w:val="false"/>
          </w:tcPr>
          <w:p>
            <w:pPr>
              <w:rPr>
                <w:rFonts w:ascii="仿宋" w:hAnsi="仿宋" w:eastAsia="仿宋" w:cs="仿宋"/>
                <w:sz w:val="24"/>
              </w:rPr>
            </w:pPr>
            <w:r>
              <w:rPr>
                <w:rFonts w:ascii="仿宋" w:hAnsi="仿宋" w:eastAsia="仿宋" w:cs="仿宋"/>
                <w:sz w:val="24"/>
              </w:rPr>
            </w:r>
            <w:r/>
          </w:p>
        </w:tc>
      </w:tr>
      <w:tr>
        <w:trPr>
          <w:jc w:val="center"/>
          <w:trHeight w:val="593"/>
        </w:trPr>
        <w:tc>
          <w:tcPr>
            <w:tcW w:w="95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19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合计</w:t>
            </w:r>
            <w:r/>
          </w:p>
        </w:tc>
        <w:tc>
          <w:tcPr>
            <w:tcW w:w="185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360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bl>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说明：</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1.须提供上述人员没有违法犯罪记录</w:t>
      </w:r>
      <w:r>
        <w:rPr>
          <w:rFonts w:hint="eastAsia" w:ascii="仿宋" w:hAnsi="仿宋" w:eastAsia="仿宋" w:cs="仿宋"/>
          <w:sz w:val="24"/>
          <w:szCs w:val="24"/>
          <w:highlight w:val="none"/>
        </w:rPr>
        <w:t xml:space="preserve">（上岗前需提供无犯罪记录证明）</w:t>
      </w:r>
      <w:r>
        <w:rPr>
          <w:rFonts w:hint="eastAsia" w:ascii="仿宋" w:hAnsi="仿宋" w:eastAsia="仿宋" w:cs="仿宋"/>
          <w:sz w:val="24"/>
          <w:szCs w:val="24"/>
        </w:rPr>
        <w:t xml:space="preserve">；人员必须相对固定，所有人员</w:t>
      </w:r>
      <w:r>
        <w:rPr>
          <w:rFonts w:hint="eastAsia" w:ascii="仿宋" w:hAnsi="仿宋" w:eastAsia="仿宋" w:cs="仿宋"/>
          <w:sz w:val="24"/>
          <w:szCs w:val="24"/>
          <w:lang w:eastAsia="zh-CN"/>
        </w:rPr>
        <w:t xml:space="preserve">须</w:t>
      </w:r>
      <w:r>
        <w:rPr>
          <w:rFonts w:hint="eastAsia" w:ascii="仿宋" w:hAnsi="仿宋" w:eastAsia="仿宋" w:cs="仿宋"/>
          <w:sz w:val="24"/>
          <w:szCs w:val="24"/>
        </w:rPr>
        <w:t xml:space="preserve">身体健康，品貌端正，素质符合岗位要求，上岗前必须报学生工作处审核同意后上岗。</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2.更换人员或新进人员必须及时通知学校，并得到相关管理部门的同意。</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3.乙方所有员工必须遵纪守法，不得从事非法活动。如有不服从学校管理、不熟悉操作、工作态度差或有其他违纪行为的员工，学校有权要求乙方辞退、更换。</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4.处理日常接待咨询服务，严肃办公秩序，认真对待服务对象的投诉，建立投诉记录。</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5.合同在执行过程中出现的未尽事宜，双方在不违背本合同和招标文件的原则下协商解决，协商结果以书面形式签订补充协议，且补充协议与本合同具有同等效力。</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第四条  考核</w:t>
      </w:r>
      <w:r/>
    </w:p>
    <w:p>
      <w:pPr>
        <w:contextualSpacing/>
        <w:ind w:firstLine="480"/>
        <w:spacing w:line="360" w:lineRule="auto"/>
        <w:widowControl/>
        <w:rPr>
          <w:rFonts w:ascii="仿宋" w:hAnsi="仿宋" w:eastAsia="仿宋" w:cs="仿宋"/>
          <w:sz w:val="24"/>
          <w:szCs w:val="24"/>
          <w:shd w:val="clear" w:color="auto" w:fill="00b0f0"/>
        </w:rPr>
      </w:pPr>
      <w:r>
        <w:rPr>
          <w:rFonts w:hint="eastAsia" w:ascii="仿宋" w:hAnsi="仿宋" w:eastAsia="仿宋" w:cs="仿宋"/>
          <w:sz w:val="24"/>
          <w:szCs w:val="24"/>
        </w:rPr>
        <w:t xml:space="preserve">相关考核办法，详见《江苏航运职业技术学院学生公寓物业年度考核指标》、《江苏航运职业技术学院学生公寓物业日常考核及扣款标准》、《江苏航运职业技术学院卫生保洁工作考核办法》。</w:t>
      </w:r>
      <w:r/>
    </w:p>
    <w:p>
      <w:pPr>
        <w:contextualSpacing/>
        <w:ind w:firstLine="480"/>
        <w:spacing w:line="360" w:lineRule="auto"/>
        <w:rPr>
          <w:rFonts w:ascii="仿宋" w:hAnsi="仿宋" w:eastAsia="仿宋" w:cs="仿宋"/>
          <w:sz w:val="24"/>
          <w:szCs w:val="24"/>
        </w:rPr>
      </w:pPr>
      <w:r>
        <w:rPr>
          <w:rFonts w:hint="eastAsia" w:ascii="仿宋" w:hAnsi="仿宋" w:eastAsia="仿宋" w:cs="仿宋"/>
          <w:b/>
          <w:sz w:val="24"/>
          <w:szCs w:val="24"/>
        </w:rPr>
        <w:t xml:space="preserve">第五条　</w:t>
      </w:r>
      <w:r>
        <w:rPr>
          <w:rFonts w:hint="eastAsia" w:ascii="仿宋" w:hAnsi="仿宋" w:eastAsia="仿宋" w:cs="仿宋"/>
          <w:b/>
          <w:bCs/>
          <w:sz w:val="24"/>
          <w:szCs w:val="24"/>
        </w:rPr>
        <w:t xml:space="preserve">企业文化建设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（1）工作人员统一着装，仪表端正、大方，衣</w:t>
      </w:r>
      <w:r>
        <w:rPr>
          <w:rFonts w:hint="eastAsia" w:ascii="仿宋" w:hAnsi="仿宋" w:eastAsia="仿宋" w:cs="仿宋"/>
          <w:sz w:val="24"/>
          <w:szCs w:val="24"/>
        </w:rPr>
        <w:t xml:space="preserve">着整洁，表情自然和蔼，接待规范；面对学生的教育、管理与服务须耐心细致；按时积极完成学校布置的有关工作；宿舍管理员春秋季统一着藏青色西服、西裤；夏季着白色短袖衬衫、藏青色西裤；冬季着藏青色统一上装、西裤。保洁员等必须着带有物业公司字样的统一制服。乙方在缴纳履约保证金后签订服务合同前，需把四季的服装样品送至学生工作处，待学工处确认后方可签订合同。如学生工作处对服装不满意，投标人应无条件修改至招标人满意，换季前发放至员工。如不能完成，招标人有权自行为上述员工购置相应服装，所需费用从物业管理服务费中凭购置发票扣除。</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（2）工作人员必须佩戴工作牌，工作牌上应明确标明该人员姓名、岗位、编号。本要求在提供物业管理服务之前必须到位。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（3）工作人员岗位职责公开，上岗前必须进行岗位职责培训，定期对上岗人员进行业务培训；在岗工作人员对工作内容必须详细了解并熟练操作，尽职尽责。</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（4）办公室和值班室内部环境整洁，相关规章制度上墙。</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（5）各类台帐健全；有完善的值班制度和交接班制度；受理情况得当；工作记录全面完整。</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（6）遵守学校各项规章制度，按时公布学校颁发的相关通知、规定；对公寓内的突发事件及时处理并按程序上报。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（7）组织开展或参与学生社区的各项活动，丰富社区学生课余生活。关心关爱企业员工，逢年过节组织活动，丰富员工生活。</w:t>
      </w:r>
      <w:r/>
    </w:p>
    <w:p>
      <w:pPr>
        <w:contextualSpacing/>
        <w:ind w:firstLine="480"/>
        <w:spacing w:line="360" w:lineRule="auto"/>
        <w:rPr>
          <w:rFonts w:ascii="仿宋" w:hAnsi="仿宋" w:eastAsia="仿宋" w:cs="仿宋"/>
          <w:sz w:val="24"/>
          <w:szCs w:val="24"/>
        </w:rPr>
      </w:pPr>
      <w:r>
        <w:rPr>
          <w:rFonts w:hint="eastAsia" w:ascii="仿宋" w:hAnsi="仿宋" w:eastAsia="仿宋" w:cs="仿宋"/>
          <w:b/>
          <w:sz w:val="24"/>
          <w:szCs w:val="24"/>
        </w:rPr>
        <w:t xml:space="preserve">第六条  </w:t>
      </w:r>
      <w:r>
        <w:rPr>
          <w:rFonts w:hint="eastAsia" w:ascii="仿宋" w:hAnsi="仿宋" w:eastAsia="仿宋" w:cs="仿宋"/>
          <w:b/>
          <w:bCs/>
          <w:sz w:val="24"/>
          <w:szCs w:val="24"/>
        </w:rPr>
        <w:t xml:space="preserve">其它事项</w:t>
      </w:r>
      <w:r/>
    </w:p>
    <w:p>
      <w:pPr>
        <w:contextualSpacing/>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（1）如遇突击任务，学校需要物业公司在不影响正常物业服务的基础上增派人手完成杂物清理、突击保洁等临时任务，物业公司应无条件配合学校增派人手在规定时间内保质保量完成。</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（2）寒暑假期间，相关人员应根据学校要求做好相关工作。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（3）从业人员在岗履行工作职责期间，发生的人身伤害、伤亡，均由中标方负责处理并承担全部经济与法律责任。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中标方若违反国家法律法规及相关政策规定，与其聘用从业人员产生各类劳动、劳务及民事纠纷，全部由中标物业公司全权负责协调处置、承担全部法律与经济责任，校方不承担任何连带责任及相关赔付责任。</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（5）乙方须严格遵守服务协议约定及学校各项管理制度，凡出现违规违纪行为，均按照学校既定管理考核办法及处罚规定予以依规处置。</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（6）因乙方履职不当、工作疏漏、管理失误等人为原因造成学校财产损毁、经济损失的，全部损失由乙方全额承担赔偿责任；因不可抗力因素造成的损失除外。</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（7）乙方须自觉接受校方针对服务质量、服务言行、校园安全、日常管理等全维度监督考核。凡未达到服务标准、违反管理规定的，校方有权下达书面整改通知，并依据合同约定采取相应惩戒措施。</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8）中标物业公司在中标履约期间，一经查实存在违法违规经营行为，或纵容、唆使从业人员出现怠工、停工、聚众闹事等过激行为，以及因自身漠视员工合法权益引发从业人员出现各类停工怠工等群体性过激行为的，招标人有权单方面立即解除本服务承包合同，终止双方合作，由此产生的一切后果由乙方自行承担。</w:t>
      </w:r>
      <w:r/>
    </w:p>
    <w:p>
      <w:pPr>
        <w:contextualSpacing/>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第七条  甲方权利义务</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1.代表和维护产权人、使用人的合法权益；</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2.审定乙方制定的物业管理制度；</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3.检查、监督乙方管理工作的实施及制度执行情况；</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4.负责收集、整理物业管理所需图纸、档案、资料；</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5.协调处理本合同生效期内发生的遗留问题；</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6.督促检查乙方做好物业区域内的物业管理工作；</w:t>
      </w:r>
      <w:r/>
    </w:p>
    <w:p>
      <w:pPr>
        <w:contextualSpacing/>
        <w:ind w:firstLine="480"/>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第八条　乙方权利义务</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1.根据有关法律、法规及本合同的约定，制定物业管理制度；</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2.可选聘专营公司承担本物业的专项管理业务，但不得将本物业的整体管理权利义务及管理责任转让给第三方；</w:t>
      </w:r>
      <w:r/>
    </w:p>
    <w:p>
      <w:pPr>
        <w:contextualSpacing/>
        <w:ind w:firstLine="480"/>
        <w:jc w:val="left"/>
        <w:spacing w:line="360" w:lineRule="auto"/>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3.每季度须接受学校有关部门组织的学生满意度测评（合同期内第四个季度测评为年度综合测评），当达不到规定满意度时，则处理如下：</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（1）当满意度低于85%，每次处罚人民币伍仟元；</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（2）满意度低于80%，甲方除按上述规定罚款外，还需对乙方进行约谈；连续两次满意度低于80%，甲方有权终止合同，乙方无条件退出。</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4.对本物业的公用设施不得擅自占用和改变使用功能，如需在本物业内改、扩建或完善配套项目，须与甲方协商经甲方同意后报有关部门批准方可实施；</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5.本合同终止时（包括中途终止或期满），乙方必须在15天内向甲方移交全部管理用房及物业管理的全部档案资料；并将已预收在合同期满后剩余部分的物业服务费移交给甲方或新聘用的物业管理企业；</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6.因乙方提供的物业管理服务中的故意或过失行为给第三人造成损失的，由乙方自行承担相关法律和经济责任。因乙方的原因导致甲方被第三人索赔的，甲方有权向乙方追偿。</w:t>
      </w:r>
      <w:r/>
    </w:p>
    <w:p>
      <w:pPr>
        <w:pStyle w:val="962"/>
        <w:ind w:firstLine="482"/>
        <w:rPr>
          <w:rFonts w:ascii="仿宋" w:hAnsi="仿宋" w:eastAsia="仿宋" w:cs="仿宋"/>
          <w:b/>
          <w:sz w:val="24"/>
          <w:szCs w:val="24"/>
          <w:lang w:eastAsia="zh-CN"/>
        </w:rPr>
      </w:pPr>
      <w:r>
        <w:rPr>
          <w:rFonts w:hint="eastAsia" w:ascii="仿宋" w:hAnsi="仿宋" w:eastAsia="仿宋" w:cs="仿宋"/>
          <w:b/>
          <w:sz w:val="24"/>
          <w:szCs w:val="24"/>
          <w:lang w:eastAsia="zh-CN"/>
        </w:rPr>
        <w:t xml:space="preserve">第九条  物业服务费</w:t>
      </w:r>
      <w:r/>
    </w:p>
    <w:p>
      <w:pPr>
        <w:pStyle w:val="962"/>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合同一年一签，学校根据考核结果，按月支付物业管理服务费（每月支付年度中标额月度平均值的90%，余款经年度考核或审计</w:t>
      </w:r>
      <w:bookmarkStart w:id="185" w:name="OLE_LINK3"/>
      <w:r/>
      <w:bookmarkStart w:id="186" w:name="OLE_LINK4"/>
      <w:r>
        <w:rPr>
          <w:rFonts w:hint="eastAsia" w:ascii="仿宋" w:hAnsi="仿宋" w:eastAsia="仿宋" w:cs="仿宋"/>
          <w:sz w:val="24"/>
          <w:szCs w:val="24"/>
          <w:highlight w:val="none"/>
          <w:lang w:eastAsia="zh-CN"/>
        </w:rPr>
        <w:t xml:space="preserve">并签署书面结算单</w:t>
      </w:r>
      <w:bookmarkEnd w:id="185"/>
      <w:r/>
      <w:bookmarkEnd w:id="186"/>
      <w:r>
        <w:rPr>
          <w:rFonts w:hint="eastAsia" w:ascii="仿宋" w:hAnsi="仿宋" w:eastAsia="仿宋" w:cs="仿宋"/>
          <w:sz w:val="24"/>
          <w:szCs w:val="24"/>
          <w:highlight w:val="none"/>
          <w:lang w:eastAsia="zh-CN"/>
        </w:rPr>
        <w:t xml:space="preserve">后再行支付）。在考核中，如有不合格项或扣分项等，将依照考核办法进行相应扣除。</w:t>
      </w:r>
      <w:r/>
    </w:p>
    <w:p>
      <w:pPr>
        <w:pStyle w:val="962"/>
        <w:ind w:firstLine="482"/>
        <w:rPr>
          <w:rFonts w:ascii="仿宋" w:hAnsi="仿宋" w:eastAsia="仿宋" w:cs="仿宋"/>
          <w:b/>
          <w:sz w:val="24"/>
          <w:szCs w:val="24"/>
          <w:lang w:eastAsia="zh-CN"/>
        </w:rPr>
      </w:pPr>
      <w:r>
        <w:rPr>
          <w:rFonts w:hint="eastAsia" w:ascii="仿宋" w:hAnsi="仿宋" w:eastAsia="仿宋" w:cs="仿宋"/>
          <w:b/>
          <w:sz w:val="24"/>
          <w:szCs w:val="24"/>
          <w:lang w:eastAsia="zh-CN"/>
        </w:rPr>
        <w:t xml:space="preserve">第十条  履约保证金</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1.履约保证金是否收取：</w:t>
      </w:r>
      <w:r>
        <w:rPr>
          <w:rFonts w:hint="eastAsia" w:ascii="仿宋" w:hAnsi="仿宋" w:eastAsia="仿宋" w:cs="仿宋"/>
          <w:sz w:val="24"/>
          <w:szCs w:val="24"/>
          <w:u w:val="single"/>
        </w:rPr>
        <w:t xml:space="preserve">是</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2.履约保证金的数额：年度中标价的 10 %（计￥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3.缴纳履约保证金时间：乙方在中标通知书发出之日起</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日内。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4.缴纳履约保证金形式：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甲方的账户：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单位名称：江苏航运职业技术学院；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开户行：中国建设银行南通经济技术开发区支行；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账号：32001642336052515609；</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统一社会信用代码：123200004660042577。</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退还履约保证金时间及条件：乙方第一年度履约后获得第二年度签约，第一年度履约保证金不退还，自动转为第二年度履约保证金，以此类推，如果乙方未获得续签或三年期满后，履约期间无违约行为且符合合同约定退还条件的，甲方凭乙方提交的申请，在三十个工作日内一次性退还履约保证金（不计息）或者退还履约保证金保函。甲方若逾期退还履约保证金的，按照逾期部分的每日0.05%支付违约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6.退还履约保证金方式：同缴纳方式。</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7.发生以下情况的，履约保证金不予退还或部分退还。</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（1）签订合同后，乙方不履行合同义务的，采购单位有权全额扣除履约保证金，全额不予退还，同时采购单位亦有权终止合同，乙方还</w:t>
      </w:r>
      <w:r>
        <w:rPr>
          <w:rFonts w:hint="eastAsia" w:ascii="仿宋" w:hAnsi="仿宋" w:eastAsia="仿宋" w:cs="仿宋"/>
          <w:sz w:val="24"/>
          <w:szCs w:val="24"/>
          <w:lang w:eastAsia="zh-CN"/>
        </w:rPr>
        <w:t xml:space="preserve">需承担</w:t>
      </w:r>
      <w:r>
        <w:rPr>
          <w:rFonts w:hint="eastAsia" w:ascii="仿宋" w:hAnsi="仿宋" w:eastAsia="仿宋" w:cs="仿宋"/>
          <w:sz w:val="24"/>
          <w:szCs w:val="24"/>
        </w:rPr>
        <w:t xml:space="preserve">相应的法律赔偿责任。</w:t>
      </w:r>
      <w:r/>
    </w:p>
    <w:p>
      <w:pPr>
        <w:pStyle w:val="962"/>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（2）乙方在履约过程中发生违约行为，给采购单位造成损失的，采购单位有权在乙方缴纳的履约保证金中予以扣款，以弥补采购单位经济损失，不足的部分乙方另外补齐。 </w:t>
      </w:r>
      <w:r/>
    </w:p>
    <w:p>
      <w:pPr>
        <w:pStyle w:val="962"/>
        <w:ind w:firstLine="482"/>
        <w:rPr>
          <w:rFonts w:ascii="仿宋" w:hAnsi="仿宋" w:eastAsia="仿宋" w:cs="仿宋"/>
          <w:b/>
          <w:sz w:val="24"/>
          <w:szCs w:val="24"/>
          <w:lang w:eastAsia="zh-CN"/>
        </w:rPr>
      </w:pPr>
      <w:r>
        <w:rPr>
          <w:rFonts w:hint="eastAsia" w:ascii="仿宋" w:hAnsi="仿宋" w:eastAsia="仿宋" w:cs="仿宋"/>
          <w:b/>
          <w:sz w:val="24"/>
          <w:szCs w:val="24"/>
          <w:lang w:eastAsia="zh-CN"/>
        </w:rPr>
        <w:t xml:space="preserve">第十一条  考核标准：见附件</w:t>
      </w:r>
      <w:r/>
    </w:p>
    <w:p>
      <w:pPr>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第十</w:t>
      </w:r>
      <w:r>
        <w:rPr>
          <w:rFonts w:hint="eastAsia" w:ascii="仿宋" w:hAnsi="仿宋" w:eastAsia="仿宋" w:cs="仿宋"/>
          <w:b/>
          <w:bCs/>
          <w:sz w:val="24"/>
          <w:szCs w:val="24"/>
        </w:rPr>
        <w:t xml:space="preserve">二</w:t>
      </w:r>
      <w:r>
        <w:rPr>
          <w:rFonts w:hint="eastAsia" w:ascii="仿宋" w:hAnsi="仿宋" w:eastAsia="仿宋" w:cs="仿宋"/>
          <w:b/>
          <w:sz w:val="24"/>
          <w:szCs w:val="24"/>
        </w:rPr>
        <w:t xml:space="preserve">条</w:t>
      </w:r>
      <w:r>
        <w:rPr>
          <w:rFonts w:hint="eastAsia" w:ascii="仿宋" w:hAnsi="仿宋" w:eastAsia="仿宋" w:cs="仿宋"/>
          <w:sz w:val="24"/>
          <w:szCs w:val="24"/>
        </w:rPr>
        <w:t xml:space="preserve">  乙方可采取劝阻、报告有关行政管理部门、诉讼等必要措施制止物业使用人违反本区域管理制度的行为；但因此产生的费用（该费用包括但不限于诉讼费、律师费、鉴定费等）由违规者承担。</w:t>
      </w:r>
      <w:r/>
    </w:p>
    <w:p>
      <w:pPr>
        <w:contextualSpacing/>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第</w:t>
      </w:r>
      <w:r>
        <w:rPr>
          <w:rFonts w:hint="eastAsia" w:ascii="仿宋" w:hAnsi="仿宋" w:eastAsia="仿宋" w:cs="仿宋"/>
          <w:b/>
          <w:bCs/>
          <w:sz w:val="24"/>
          <w:szCs w:val="24"/>
        </w:rPr>
        <w:t xml:space="preserve">十三</w:t>
      </w:r>
      <w:r>
        <w:rPr>
          <w:rFonts w:hint="eastAsia" w:ascii="仿宋" w:hAnsi="仿宋" w:eastAsia="仿宋" w:cs="仿宋"/>
          <w:b/>
          <w:sz w:val="24"/>
          <w:szCs w:val="24"/>
        </w:rPr>
        <w:t xml:space="preserve">条  以下情况乙方不承担责任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1.因不可抗力导致物业管理服务中断的；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2.乙方已履行本合同约定义务，但因物业本身固有瑕疵造成损失的；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3.因非乙方责任出现供水、供电、供气、通讯、有线电视及其他共用设施设备运行障碍造成损失的；</w:t>
      </w:r>
      <w:r/>
    </w:p>
    <w:p>
      <w:pPr>
        <w:contextualSpacing/>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第十四条  合同期限</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合同期限：壹年。合同期内任何一方不得擅自终止合同，否则应负担所造成的一切损失。</w:t>
      </w:r>
      <w:r/>
    </w:p>
    <w:p>
      <w:pPr>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第十五条  合同修改</w:t>
      </w:r>
      <w:r/>
    </w:p>
    <w:p>
      <w:pPr>
        <w:pStyle w:val="96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1.合同条款的任何改动，均须由合同签署双方签署合同修改书或合同补充协议。该合同修改或补充被视为本合同的组成部分，具有与本合同同等的法律效力。</w:t>
      </w:r>
      <w:r/>
    </w:p>
    <w:p>
      <w:pPr>
        <w:pStyle w:val="96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2.本合同的未尽事宜，经双方协商可签订补充协议，所签订的补充协议与本合同具有同等的法律效力。 </w:t>
      </w:r>
      <w:r/>
    </w:p>
    <w:p>
      <w:pPr>
        <w:pStyle w:val="963"/>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第十六条</w:t>
      </w:r>
      <w:r>
        <w:rPr>
          <w:rFonts w:hint="eastAsia" w:ascii="仿宋" w:hAnsi="仿宋" w:eastAsia="仿宋" w:cs="仿宋"/>
          <w:sz w:val="24"/>
          <w:szCs w:val="24"/>
        </w:rPr>
        <w:t xml:space="preserve">  本合同终止时，乙方应将物业管理相关资料、办公用品等属于甲方所有的财物及时完整地交给甲方。</w:t>
      </w:r>
      <w:r/>
    </w:p>
    <w:p>
      <w:pPr>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第十</w:t>
      </w:r>
      <w:r>
        <w:rPr>
          <w:rFonts w:hint="eastAsia" w:ascii="仿宋" w:hAnsi="仿宋" w:eastAsia="仿宋" w:cs="仿宋"/>
          <w:b/>
          <w:bCs/>
          <w:sz w:val="24"/>
          <w:szCs w:val="24"/>
        </w:rPr>
        <w:t xml:space="preserve">七</w:t>
      </w:r>
      <w:r>
        <w:rPr>
          <w:rFonts w:hint="eastAsia" w:ascii="仿宋" w:hAnsi="仿宋" w:eastAsia="仿宋" w:cs="仿宋"/>
          <w:b/>
          <w:sz w:val="24"/>
          <w:szCs w:val="24"/>
        </w:rPr>
        <w:t xml:space="preserve">条</w:t>
      </w:r>
      <w:r>
        <w:rPr>
          <w:rFonts w:hint="eastAsia" w:ascii="仿宋" w:hAnsi="仿宋" w:eastAsia="仿宋" w:cs="仿宋"/>
          <w:sz w:val="24"/>
          <w:szCs w:val="24"/>
        </w:rPr>
        <w:t xml:space="preserve">  原招标文件、投标文件视为本合同的组成部分，具有同等约束力。</w:t>
      </w:r>
      <w:r/>
    </w:p>
    <w:p>
      <w:pPr>
        <w:pStyle w:val="963"/>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第十八条</w:t>
      </w:r>
      <w:r>
        <w:rPr>
          <w:rFonts w:hint="eastAsia" w:ascii="仿宋" w:hAnsi="仿宋" w:eastAsia="仿宋" w:cs="仿宋"/>
          <w:sz w:val="24"/>
          <w:szCs w:val="24"/>
        </w:rPr>
        <w:t xml:space="preserve">  本项目所涉及到的一切税费均由乙方负担。</w:t>
      </w:r>
      <w:r/>
    </w:p>
    <w:p>
      <w:pPr>
        <w:pStyle w:val="963"/>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第十九条</w:t>
      </w:r>
      <w:r>
        <w:rPr>
          <w:rFonts w:hint="eastAsia" w:ascii="仿宋" w:hAnsi="仿宋" w:eastAsia="仿宋" w:cs="仿宋"/>
          <w:sz w:val="24"/>
          <w:szCs w:val="24"/>
        </w:rPr>
        <w:t xml:space="preserve">  本合同在履行中发生争议，由双方协商解决，协商不成，双方可选择以下第 2 种方式处理：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1.向仲裁委员会申请仲裁；</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2.向本物业所在地人民法院提起诉讼。</w:t>
      </w:r>
      <w:r/>
    </w:p>
    <w:p>
      <w:pPr>
        <w:contextualSpacing/>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第二十条  </w:t>
      </w:r>
      <w:r>
        <w:rPr>
          <w:rFonts w:hint="eastAsia" w:ascii="仿宋" w:hAnsi="仿宋" w:eastAsia="仿宋" w:cs="仿宋"/>
          <w:sz w:val="24"/>
          <w:szCs w:val="24"/>
        </w:rPr>
        <w:t xml:space="preserve">本合同的附件为本合同不可分割的组成部分，本合同连同附件共页，一式</w:t>
      </w:r>
      <w:r>
        <w:rPr>
          <w:rFonts w:hint="eastAsia" w:ascii="仿宋" w:hAnsi="仿宋" w:eastAsia="仿宋" w:cs="仿宋"/>
          <w:sz w:val="24"/>
          <w:szCs w:val="24"/>
          <w:u w:val="single"/>
        </w:rPr>
        <w:t xml:space="preserve"> 伍 </w:t>
      </w:r>
      <w:r>
        <w:rPr>
          <w:rFonts w:hint="eastAsia" w:ascii="仿宋" w:hAnsi="仿宋" w:eastAsia="仿宋" w:cs="仿宋"/>
          <w:sz w:val="24"/>
          <w:szCs w:val="24"/>
        </w:rPr>
        <w:t xml:space="preserve">份，甲、乙双方各执</w:t>
      </w:r>
      <w:r>
        <w:rPr>
          <w:rFonts w:hint="eastAsia" w:ascii="仿宋" w:hAnsi="仿宋" w:eastAsia="仿宋" w:cs="仿宋"/>
          <w:sz w:val="24"/>
          <w:szCs w:val="24"/>
          <w:u w:val="single"/>
        </w:rPr>
        <w:t xml:space="preserve"> 贰 </w:t>
      </w:r>
      <w:r>
        <w:rPr>
          <w:rFonts w:hint="eastAsia" w:ascii="仿宋" w:hAnsi="仿宋" w:eastAsia="仿宋" w:cs="仿宋"/>
          <w:sz w:val="24"/>
          <w:szCs w:val="24"/>
        </w:rPr>
        <w:t xml:space="preserve">份，行政主管部门备案存档</w:t>
      </w:r>
      <w:r>
        <w:rPr>
          <w:rFonts w:hint="eastAsia" w:ascii="仿宋" w:hAnsi="仿宋" w:eastAsia="仿宋" w:cs="仿宋"/>
          <w:sz w:val="24"/>
          <w:szCs w:val="24"/>
          <w:u w:val="single"/>
        </w:rPr>
        <w:t xml:space="preserve"> 壹 </w:t>
      </w:r>
      <w:r>
        <w:rPr>
          <w:rFonts w:hint="eastAsia" w:ascii="仿宋" w:hAnsi="仿宋" w:eastAsia="仿宋" w:cs="仿宋"/>
          <w:sz w:val="24"/>
          <w:szCs w:val="24"/>
        </w:rPr>
        <w:t xml:space="preserve">份，具有同等法律效力。</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甲方：                           乙方： </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地址： </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法定代表人或授权代表：           法定代表人或授权代表：</w:t>
      </w:r>
      <w:r/>
    </w:p>
    <w:p>
      <w:pPr>
        <w:ind w:firstLine="480"/>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联系电话：                       联系电话：     </w:t>
      </w:r>
      <w:r/>
    </w:p>
    <w:p>
      <w:pPr>
        <w:ind w:firstLine="480"/>
        <w:jc w:val="left"/>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签订日期：2026年月  日</w:t>
      </w:r>
      <w:bookmarkStart w:id="187" w:name="_Hlt16619369"/>
      <w:r/>
      <w:bookmarkEnd w:id="187"/>
      <w:r>
        <w:rPr>
          <w:rFonts w:hint="eastAsia" w:ascii="仿宋" w:hAnsi="仿宋" w:eastAsia="仿宋" w:cs="仿宋"/>
          <w:sz w:val="24"/>
          <w:szCs w:val="24"/>
        </w:rPr>
        <w:t xml:space="preserve">          签订日期：2026年月  日</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contextualSpacing/>
        <w:jc w:val="center"/>
        <w:spacing w:line="360" w:lineRule="auto"/>
        <w:rPr>
          <w:rFonts w:ascii="仿宋" w:hAnsi="仿宋" w:eastAsia="仿宋" w:cs="仿宋"/>
          <w:b/>
          <w:sz w:val="30"/>
        </w:rPr>
      </w:pPr>
      <w:r>
        <w:rPr>
          <w:rFonts w:hint="eastAsia" w:ascii="仿宋" w:hAnsi="仿宋" w:eastAsia="仿宋" w:cs="仿宋"/>
          <w:b/>
          <w:sz w:val="24"/>
          <w:szCs w:val="24"/>
        </w:rPr>
        <w:t xml:space="preserve">采购人保留对合同修改和完善的权利。</w:t>
      </w:r>
      <w:bookmarkEnd w:id="182"/>
      <w:r/>
      <w:bookmarkEnd w:id="183"/>
      <w:r/>
      <w:bookmarkEnd w:id="184"/>
      <w:r/>
      <w:r/>
    </w:p>
    <w:p>
      <w:pPr>
        <w:rPr>
          <w:rFonts w:ascii="仿宋" w:hAnsi="仿宋" w:eastAsia="仿宋" w:cs="仿宋"/>
          <w:b/>
          <w:sz w:val="30"/>
        </w:rPr>
      </w:pPr>
      <w:r/>
      <w:bookmarkStart w:id="188" w:name="56fae7cf0a384dd6821d6e7ef14637bc"/>
      <w:r/>
      <w:bookmarkStart w:id="189" w:name="_Toc26554093"/>
      <w:r/>
      <w:bookmarkStart w:id="190" w:name="_Toc49090575"/>
      <w:r/>
      <w:bookmarkStart w:id="191" w:name="_Toc120614281"/>
      <w:r/>
      <w:bookmarkStart w:id="192" w:name="_Toc479757211"/>
      <w:r/>
      <w:bookmarkStart w:id="193" w:name="_Toc462564139"/>
      <w:r>
        <w:rPr>
          <w:rFonts w:hint="eastAsia" w:ascii="仿宋" w:hAnsi="仿宋" w:eastAsia="仿宋" w:cs="仿宋"/>
          <w:b/>
          <w:sz w:val="30"/>
        </w:rPr>
        <w:br w:type="page" w:clear="all"/>
      </w:r>
      <w:r/>
    </w:p>
    <w:p>
      <w:pPr>
        <w:jc w:val="center"/>
        <w:spacing w:before="145" w:after="145" w:line="360" w:lineRule="auto"/>
        <w:rPr>
          <w:rFonts w:ascii="仿宋" w:hAnsi="仿宋" w:eastAsia="仿宋" w:cs="仿宋"/>
          <w:b/>
          <w:sz w:val="30"/>
        </w:rPr>
        <w:outlineLvl w:val="0"/>
      </w:pPr>
      <w:r>
        <w:rPr>
          <w:rFonts w:hint="eastAsia" w:ascii="仿宋" w:hAnsi="仿宋" w:eastAsia="仿宋" w:cs="仿宋"/>
          <w:b/>
          <w:sz w:val="30"/>
        </w:rPr>
        <w:t xml:space="preserve">南通市政府采购合同（服务）</w:t>
      </w:r>
      <w:bookmarkEnd w:id="188"/>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项目名称：                                  </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项目编号：</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分包号：2</w:t>
      </w:r>
      <w:r/>
    </w:p>
    <w:p>
      <w:pPr>
        <w:pStyle w:val="970"/>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江苏航运职业技术学院（甲方）</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供应商（卖方）：</w:t>
      </w:r>
      <w:r>
        <w:rPr>
          <w:rFonts w:hint="eastAsia" w:ascii="仿宋" w:hAnsi="仿宋" w:eastAsia="仿宋" w:cs="仿宋"/>
          <w:sz w:val="24"/>
          <w:szCs w:val="24"/>
          <w:u w:val="single"/>
        </w:rPr>
        <w:t xml:space="preserve">                   (乙方）</w:t>
      </w:r>
      <w:r>
        <w:rPr>
          <w:rFonts w:hint="eastAsia" w:ascii="仿宋" w:hAnsi="仿宋" w:eastAsia="仿宋" w:cs="仿宋"/>
          <w:sz w:val="24"/>
          <w:szCs w:val="24"/>
        </w:rPr>
        <w:t xml:space="preserve"> </w:t>
      </w:r>
      <w:r/>
    </w:p>
    <w:p>
      <w:pPr>
        <w:pStyle w:val="97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合同履约时间：2026年   月  日至 2027年  月  日</w:t>
      </w:r>
      <w:r/>
    </w:p>
    <w:p>
      <w:pPr>
        <w:contextualSpacing/>
        <w:spacing w:line="360" w:lineRule="auto"/>
        <w:rPr>
          <w:rFonts w:ascii="仿宋" w:hAnsi="仿宋" w:eastAsia="仿宋" w:cs="仿宋"/>
          <w:sz w:val="24"/>
          <w:szCs w:val="24"/>
        </w:rPr>
      </w:pPr>
      <w:r>
        <w:rPr>
          <w:rFonts w:hint="eastAsia" w:ascii="仿宋" w:hAnsi="仿宋" w:eastAsia="仿宋" w:cs="仿宋"/>
          <w:sz w:val="24"/>
          <w:szCs w:val="24"/>
        </w:rPr>
        <w:t xml:space="preserve">合同签订地点：江苏省南通市经济技术开发区通盛大道185号</w:t>
      </w:r>
      <w:r/>
    </w:p>
    <w:p>
      <w:pPr>
        <w:contextualSpacing/>
        <w:ind w:firstLine="480"/>
        <w:spacing w:line="360" w:lineRule="auto"/>
        <w:rPr>
          <w:rFonts w:ascii="仿宋" w:hAnsi="仿宋" w:eastAsia="仿宋" w:cs="仿宋"/>
          <w:sz w:val="24"/>
          <w:szCs w:val="24"/>
        </w:rPr>
      </w:pPr>
      <w:r/>
      <w:bookmarkStart w:id="194" w:name="1b5b28dfc1194a2f93a4c406ae0a5c14"/>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为保障学校学生公寓设施设备的正常运行，提升维修响应效率与服务质量，根据《中华人民共和国民法典》及相关法律法规，甲乙双方在自愿、平等、协商一致的基础上，订立本合同。</w:t>
      </w:r>
      <w:bookmarkEnd w:id="194"/>
      <w:r/>
      <w:r/>
    </w:p>
    <w:p>
      <w:pPr>
        <w:ind w:firstLine="482"/>
        <w:spacing w:line="360" w:lineRule="auto"/>
        <w:rPr>
          <w:rFonts w:ascii="仿宋" w:hAnsi="仿宋" w:eastAsia="仿宋" w:cs="仿宋"/>
          <w:b/>
          <w:sz w:val="24"/>
          <w:szCs w:val="24"/>
        </w:rPr>
      </w:pPr>
      <w:r/>
      <w:bookmarkStart w:id="195" w:name="337c9d63ec7743e9890f5b9eff907921"/>
      <w:r>
        <w:rPr>
          <w:rFonts w:hint="eastAsia" w:ascii="仿宋" w:hAnsi="仿宋" w:eastAsia="仿宋" w:cs="仿宋"/>
          <w:b/>
          <w:sz w:val="24"/>
          <w:szCs w:val="24"/>
        </w:rPr>
        <w:t xml:space="preserve">第一条 项目基本情况与服务范围</w:t>
      </w:r>
      <w:bookmarkEnd w:id="195"/>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1.服务范围：乙方负责甲方A、B、C、D、E、F、G、H、J、K等共计10个学生公寓组团及附属区域的日常维修保障工作。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2.服务内容：包括但不限于公寓内外水电设施、门窗家具、公共消防照明、地弹簧及五金配件等的故障排查、日常维修与应急抢修。</w:t>
      </w:r>
      <w:r/>
    </w:p>
    <w:p>
      <w:pPr>
        <w:ind w:firstLine="482"/>
        <w:spacing w:line="360" w:lineRule="auto"/>
        <w:rPr>
          <w:rFonts w:ascii="仿宋" w:hAnsi="仿宋" w:eastAsia="仿宋" w:cs="仿宋"/>
          <w:b/>
          <w:sz w:val="24"/>
          <w:szCs w:val="24"/>
        </w:rPr>
      </w:pPr>
      <w:r/>
      <w:bookmarkStart w:id="196" w:name="601ac04f865e463ea9ee4b4b6de71e04"/>
      <w:r>
        <w:rPr>
          <w:rFonts w:hint="eastAsia" w:ascii="仿宋" w:hAnsi="仿宋" w:eastAsia="仿宋" w:cs="仿宋"/>
          <w:b/>
          <w:sz w:val="24"/>
          <w:szCs w:val="24"/>
        </w:rPr>
        <w:t xml:space="preserve">第二条 人员配备与管理要求</w:t>
      </w:r>
      <w:bookmarkEnd w:id="196"/>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1.人员配置：乙方须为本项目固定配备 3名 专业维修技工，其中至少包含 2名持证电工，且所有人员须同时掌握木工、门窗维修等综合技能。</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2.资质要求：所有维修人员必须身体健康，具备相应的特种作业操作证及职业技能证书。</w:t>
      </w:r>
      <w:r>
        <w:rPr>
          <w:rFonts w:hint="eastAsia" w:ascii="仿宋" w:hAnsi="仿宋" w:eastAsia="仿宋" w:cs="仿宋"/>
          <w:sz w:val="24"/>
          <w:szCs w:val="24"/>
          <w:highlight w:val="none"/>
        </w:rPr>
        <w:t xml:space="preserve">上岗前必须提交无犯罪记录证明，经甲方审核同意后方可入职。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3.人员稳定性：合同执行期内，维修人员必须固定，未经甲方书面同意不得随意更换。维修人员须每天到后勤管理部门报到，接受甲方的日常考核与管理。</w:t>
      </w:r>
      <w:r/>
    </w:p>
    <w:tbl>
      <w:tblPr>
        <w:tblStyle w:val="947"/>
        <w:tblW w:w="8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43"/>
        <w:gridCol w:w="1180"/>
        <w:gridCol w:w="4620"/>
      </w:tblGrid>
      <w:tr>
        <w:trPr>
          <w:jc w:val="center"/>
          <w:trHeight w:val="539"/>
        </w:trPr>
        <w:tc>
          <w:tcPr>
            <w:tcW w:w="724" w:type="dxa"/>
            <w:vAlign w:val="center"/>
            <w:textDirection w:val="lrTb"/>
            <w:noWrap w:val="false"/>
          </w:tcPr>
          <w:p>
            <w:pPr>
              <w:jc w:val="center"/>
              <w:spacing w:line="360" w:lineRule="exact"/>
              <w:rPr>
                <w:rFonts w:ascii="仿宋" w:hAnsi="仿宋" w:eastAsia="仿宋" w:cs="仿宋"/>
                <w:b/>
                <w:sz w:val="24"/>
                <w:szCs w:val="24"/>
              </w:rPr>
            </w:pPr>
            <w:r/>
            <w:bookmarkStart w:id="197" w:name="d8ae3a0028874ad5bb5362550ec5d109"/>
            <w:r>
              <w:rPr>
                <w:rFonts w:hint="eastAsia" w:ascii="仿宋" w:hAnsi="仿宋" w:eastAsia="仿宋" w:cs="仿宋"/>
                <w:b/>
                <w:sz w:val="24"/>
                <w:szCs w:val="24"/>
              </w:rPr>
              <w:t xml:space="preserve">序号</w:t>
            </w:r>
            <w:r/>
          </w:p>
        </w:tc>
        <w:tc>
          <w:tcPr>
            <w:tcW w:w="2043" w:type="dxa"/>
            <w:vAlign w:val="center"/>
            <w:textDirection w:val="lrTb"/>
            <w:noWrap w:val="false"/>
          </w:tcPr>
          <w:p>
            <w:pPr>
              <w:jc w:val="center"/>
              <w:spacing w:line="360" w:lineRule="exact"/>
              <w:rPr>
                <w:rFonts w:ascii="仿宋" w:hAnsi="仿宋" w:eastAsia="仿宋" w:cs="仿宋"/>
                <w:b/>
                <w:sz w:val="24"/>
                <w:szCs w:val="24"/>
              </w:rPr>
            </w:pPr>
            <w:r>
              <w:rPr>
                <w:rFonts w:hint="eastAsia" w:ascii="仿宋" w:hAnsi="仿宋" w:eastAsia="仿宋" w:cs="仿宋"/>
                <w:b/>
                <w:sz w:val="24"/>
                <w:szCs w:val="24"/>
              </w:rPr>
              <w:t xml:space="preserve">工种（岗位）</w:t>
            </w:r>
            <w:r/>
          </w:p>
        </w:tc>
        <w:tc>
          <w:tcPr>
            <w:tcW w:w="1180" w:type="dxa"/>
            <w:vAlign w:val="center"/>
            <w:textDirection w:val="lrTb"/>
            <w:noWrap w:val="false"/>
          </w:tcPr>
          <w:p>
            <w:pPr>
              <w:jc w:val="center"/>
              <w:spacing w:line="360" w:lineRule="exact"/>
              <w:rPr>
                <w:rFonts w:ascii="仿宋" w:hAnsi="仿宋" w:eastAsia="仿宋" w:cs="仿宋"/>
                <w:b/>
                <w:sz w:val="24"/>
                <w:szCs w:val="24"/>
              </w:rPr>
            </w:pPr>
            <w:r>
              <w:rPr>
                <w:rFonts w:hint="eastAsia" w:ascii="仿宋" w:hAnsi="仿宋" w:eastAsia="仿宋" w:cs="仿宋"/>
                <w:b/>
                <w:sz w:val="24"/>
                <w:szCs w:val="24"/>
              </w:rPr>
              <w:t xml:space="preserve">人数</w:t>
            </w:r>
            <w:r/>
          </w:p>
        </w:tc>
        <w:tc>
          <w:tcPr>
            <w:tcW w:w="4620" w:type="dxa"/>
            <w:vAlign w:val="center"/>
            <w:textDirection w:val="lrTb"/>
            <w:noWrap w:val="false"/>
          </w:tcPr>
          <w:p>
            <w:pPr>
              <w:jc w:val="center"/>
              <w:spacing w:line="360" w:lineRule="exact"/>
              <w:rPr>
                <w:rFonts w:ascii="仿宋" w:hAnsi="仿宋" w:eastAsia="仿宋" w:cs="仿宋"/>
                <w:b/>
                <w:sz w:val="24"/>
                <w:szCs w:val="24"/>
              </w:rPr>
            </w:pPr>
            <w:r>
              <w:rPr>
                <w:rFonts w:hint="eastAsia" w:ascii="仿宋" w:hAnsi="仿宋" w:eastAsia="仿宋" w:cs="仿宋"/>
                <w:b/>
                <w:sz w:val="24"/>
                <w:szCs w:val="24"/>
              </w:rPr>
              <w:t xml:space="preserve">备注</w:t>
            </w:r>
            <w:r/>
          </w:p>
        </w:tc>
      </w:tr>
      <w:tr>
        <w:trPr>
          <w:jc w:val="center"/>
          <w:trHeight w:val="565"/>
        </w:trPr>
        <w:tc>
          <w:tcPr>
            <w:tcW w:w="72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204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维修工</w:t>
            </w:r>
            <w:r/>
          </w:p>
        </w:tc>
        <w:tc>
          <w:tcPr>
            <w:tcW w:w="1180" w:type="dxa"/>
            <w:vAlign w:val="center"/>
            <w:textDirection w:val="lrTb"/>
            <w:noWrap w:val="false"/>
          </w:tcPr>
          <w:p>
            <w:pPr>
              <w:jc w:val="left"/>
              <w:rPr>
                <w:rFonts w:ascii="仿宋" w:hAnsi="仿宋" w:eastAsia="仿宋" w:cs="仿宋"/>
                <w:sz w:val="24"/>
              </w:rPr>
            </w:pPr>
            <w:r>
              <w:rPr>
                <w:rFonts w:ascii="仿宋" w:hAnsi="仿宋" w:eastAsia="仿宋" w:cs="仿宋"/>
                <w:sz w:val="24"/>
              </w:rPr>
            </w:r>
            <w:r/>
          </w:p>
        </w:tc>
        <w:tc>
          <w:tcPr>
            <w:tcW w:w="4620" w:type="dxa"/>
            <w:vAlign w:val="center"/>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559"/>
        </w:trPr>
        <w:tc>
          <w:tcPr>
            <w:tcW w:w="72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2043"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合计</w:t>
            </w:r>
            <w:r/>
          </w:p>
        </w:tc>
        <w:tc>
          <w:tcPr>
            <w:tcW w:w="1180" w:type="dxa"/>
            <w:vAlign w:val="center"/>
            <w:textDirection w:val="lrTb"/>
            <w:noWrap w:val="false"/>
          </w:tcPr>
          <w:p>
            <w:pPr>
              <w:jc w:val="left"/>
              <w:rPr>
                <w:rFonts w:ascii="仿宋" w:hAnsi="仿宋" w:eastAsia="仿宋" w:cs="仿宋"/>
                <w:sz w:val="24"/>
                <w:szCs w:val="24"/>
              </w:rPr>
            </w:pPr>
            <w:r>
              <w:rPr>
                <w:rFonts w:ascii="仿宋" w:hAnsi="仿宋" w:eastAsia="仿宋" w:cs="仿宋"/>
                <w:sz w:val="24"/>
                <w:szCs w:val="24"/>
              </w:rPr>
            </w:r>
            <w:r/>
          </w:p>
        </w:tc>
        <w:tc>
          <w:tcPr>
            <w:tcW w:w="4620" w:type="dxa"/>
            <w:vAlign w:val="center"/>
            <w:textDirection w:val="lrTb"/>
            <w:noWrap w:val="false"/>
          </w:tcPr>
          <w:p>
            <w:pPr>
              <w:jc w:val="left"/>
              <w:rPr>
                <w:rFonts w:ascii="仿宋" w:hAnsi="仿宋" w:eastAsia="仿宋" w:cs="仿宋"/>
                <w:sz w:val="24"/>
                <w:szCs w:val="24"/>
              </w:rPr>
            </w:pPr>
            <w:r>
              <w:rPr>
                <w:rFonts w:ascii="仿宋" w:hAnsi="仿宋" w:eastAsia="仿宋" w:cs="仿宋"/>
                <w:sz w:val="24"/>
                <w:szCs w:val="24"/>
              </w:rPr>
            </w:r>
            <w:r/>
          </w:p>
        </w:tc>
      </w:tr>
    </w:tbl>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第三条 维修工作规范与时效</w:t>
      </w:r>
      <w:bookmarkEnd w:id="197"/>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1.接单与响应：所有报修均通过学校“掌上航院”报修平台进行。乙方维修人员必须配置智能手机，实时获取报修信息。</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2.时效要求：日常基础维修不得超过24小时，如遇上级单位检查等重要任务，应统筹安排维修任务。寒暑假期间要集中做好空宿舍内各类水电家具等设施的检修。</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3.安全规范：学生宿舍内完成维修后，应及时检查漏电保护开关，并确保其正常使用。维修过程中须采取安全防护措施，做到工完场清。</w:t>
      </w:r>
      <w:r/>
    </w:p>
    <w:p>
      <w:pPr>
        <w:ind w:firstLine="482"/>
        <w:spacing w:line="360" w:lineRule="auto"/>
        <w:rPr>
          <w:rFonts w:ascii="仿宋" w:hAnsi="仿宋" w:eastAsia="仿宋" w:cs="仿宋"/>
          <w:b/>
          <w:sz w:val="24"/>
          <w:szCs w:val="24"/>
        </w:rPr>
      </w:pPr>
      <w:r/>
      <w:bookmarkStart w:id="198" w:name="045291c161d241818e1303b76b824db1"/>
      <w:r>
        <w:rPr>
          <w:rFonts w:hint="eastAsia" w:ascii="仿宋" w:hAnsi="仿宋" w:eastAsia="仿宋" w:cs="仿宋"/>
          <w:b/>
          <w:sz w:val="24"/>
          <w:szCs w:val="24"/>
        </w:rPr>
        <w:t xml:space="preserve">第四条 维修材料与耗材管理</w:t>
      </w:r>
      <w:bookmarkEnd w:id="198"/>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1.主材供应：招标范围内的主材（包括铰链、抽屉轨道、凳子柜子面板、卫生间顶扣板、床板、地弹簧、窗户折手、铝合金门滑轮、门吸、门拉手等）由甲方提供。</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2.辅材供应：招标范围内的辅材（包括钉子、螺丝、玻璃胶等）由乙方免费提供。</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3.材料管控：水电维修工凭报修平台记录、维修记录领取新的水电配件材料并归还损坏的材料。严禁虚报、骗取水电新配件，一经查实，每骗取一件配件则扣除物业服务费人民币壹仟元整。</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4.锁芯与钥匙：每学年毕业生离校后，乙方须无条件完成约1000个宿舍门锁锁芯的对调工作。乙方须提供零星配钥匙服务，普通钥匙按3元/把、特殊或打孔钥匙按10元/把据实结算。</w:t>
      </w:r>
      <w:r/>
    </w:p>
    <w:p>
      <w:pPr>
        <w:ind w:firstLine="482"/>
        <w:spacing w:line="360" w:lineRule="auto"/>
        <w:rPr>
          <w:rFonts w:ascii="仿宋" w:hAnsi="仿宋" w:eastAsia="仿宋" w:cs="仿宋"/>
          <w:b/>
          <w:sz w:val="24"/>
          <w:szCs w:val="24"/>
        </w:rPr>
      </w:pPr>
      <w:r/>
      <w:bookmarkStart w:id="199" w:name="716113c993af44e0a4327d3af5f4eed4"/>
      <w:r>
        <w:rPr>
          <w:rFonts w:hint="eastAsia" w:ascii="仿宋" w:hAnsi="仿宋" w:eastAsia="仿宋" w:cs="仿宋"/>
          <w:b/>
          <w:sz w:val="24"/>
          <w:szCs w:val="24"/>
        </w:rPr>
        <w:t xml:space="preserve">第五条 考核与费用支付</w:t>
      </w:r>
      <w:bookmarkEnd w:id="199"/>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1.日常考核：乙方维修人员由甲方后勤处负责日常考核与管理，考核结果作为费用结算的依据。</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2.费用支付：</w:t>
      </w:r>
      <w:r/>
    </w:p>
    <w:tbl>
      <w:tblPr>
        <w:tblStyle w:val="947"/>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808"/>
        <w:gridCol w:w="1301"/>
        <w:gridCol w:w="1301"/>
        <w:gridCol w:w="1301"/>
        <w:gridCol w:w="1303"/>
        <w:gridCol w:w="1676"/>
      </w:tblGrid>
      <w:tr>
        <w:trPr>
          <w:cantSplit/>
          <w:jc w:val="center"/>
          <w:trHeight w:val="629"/>
        </w:trPr>
        <w:tc>
          <w:tcPr>
            <w:tcW w:w="550" w:type="dxa"/>
            <w:vAlign w:val="center"/>
            <w:textDirection w:val="lrTb"/>
            <w:noWrap w:val="false"/>
          </w:tcPr>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序号</w:t>
            </w:r>
            <w:r/>
          </w:p>
        </w:tc>
        <w:tc>
          <w:tcPr>
            <w:tcW w:w="1808" w:type="dxa"/>
            <w:vAlign w:val="center"/>
            <w:textDirection w:val="lrTb"/>
            <w:noWrap w:val="false"/>
          </w:tcPr>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名称</w:t>
            </w:r>
            <w:r/>
          </w:p>
        </w:tc>
        <w:tc>
          <w:tcPr>
            <w:tcW w:w="1301" w:type="dxa"/>
            <w:vAlign w:val="center"/>
            <w:textDirection w:val="lrTb"/>
            <w:noWrap w:val="false"/>
          </w:tcPr>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人数</w:t>
            </w:r>
            <w:r/>
          </w:p>
        </w:tc>
        <w:tc>
          <w:tcPr>
            <w:tcW w:w="1301" w:type="dxa"/>
            <w:vAlign w:val="center"/>
            <w:textDirection w:val="lrTb"/>
            <w:noWrap w:val="false"/>
          </w:tcPr>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日工资</w:t>
            </w:r>
            <w:r/>
          </w:p>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（费用）</w:t>
            </w:r>
            <w:r/>
          </w:p>
        </w:tc>
        <w:tc>
          <w:tcPr>
            <w:tcW w:w="1301" w:type="dxa"/>
            <w:vAlign w:val="center"/>
            <w:textDirection w:val="lrTb"/>
            <w:noWrap w:val="false"/>
          </w:tcPr>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月工资</w:t>
            </w:r>
            <w:r/>
          </w:p>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（费用）</w:t>
            </w:r>
            <w:r/>
          </w:p>
        </w:tc>
        <w:tc>
          <w:tcPr>
            <w:tcW w:w="1303" w:type="dxa"/>
            <w:vAlign w:val="center"/>
            <w:textDirection w:val="lrTb"/>
            <w:noWrap w:val="false"/>
          </w:tcPr>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1年工资</w:t>
            </w:r>
            <w:r/>
          </w:p>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（费用）</w:t>
            </w:r>
            <w:r/>
          </w:p>
        </w:tc>
        <w:tc>
          <w:tcPr>
            <w:tcW w:w="1676" w:type="dxa"/>
            <w:vAlign w:val="center"/>
            <w:textDirection w:val="lrTb"/>
            <w:noWrap w:val="false"/>
          </w:tcPr>
          <w:p>
            <w:pPr>
              <w:jc w:val="center"/>
              <w:spacing w:line="320" w:lineRule="exact"/>
              <w:rPr>
                <w:rFonts w:ascii="仿宋" w:hAnsi="仿宋" w:eastAsia="仿宋" w:cs="仿宋"/>
                <w:b/>
                <w:sz w:val="24"/>
                <w:szCs w:val="24"/>
              </w:rPr>
            </w:pPr>
            <w:r>
              <w:rPr>
                <w:rFonts w:hint="eastAsia" w:ascii="仿宋" w:hAnsi="仿宋" w:eastAsia="仿宋" w:cs="仿宋"/>
                <w:b/>
                <w:sz w:val="24"/>
                <w:szCs w:val="24"/>
              </w:rPr>
              <w:t xml:space="preserve">备注</w:t>
            </w:r>
            <w:r/>
          </w:p>
        </w:tc>
      </w:tr>
      <w:tr>
        <w:trPr>
          <w:cantSplit/>
          <w:jc w:val="center"/>
          <w:trHeight w:val="899"/>
        </w:trPr>
        <w:tc>
          <w:tcPr>
            <w:tcW w:w="550"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1808" w:type="dxa"/>
            <w:vAlign w:val="center"/>
            <w:textDirection w:val="lrTb"/>
            <w:noWrap w:val="false"/>
          </w:tcPr>
          <w:p>
            <w:pPr>
              <w:jc w:val="left"/>
              <w:spacing w:line="320" w:lineRule="exact"/>
              <w:rPr>
                <w:rFonts w:ascii="仿宋" w:hAnsi="仿宋" w:eastAsia="仿宋" w:cs="仿宋"/>
                <w:sz w:val="24"/>
                <w:szCs w:val="24"/>
              </w:rPr>
            </w:pPr>
            <w:r>
              <w:rPr>
                <w:rFonts w:hint="eastAsia" w:ascii="仿宋" w:hAnsi="仿宋" w:eastAsia="仿宋" w:cs="仿宋"/>
                <w:sz w:val="24"/>
              </w:rPr>
              <w:t xml:space="preserve">维修工</w:t>
            </w:r>
            <w:r/>
          </w:p>
        </w:tc>
        <w:tc>
          <w:tcPr>
            <w:tcW w:w="1301"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301"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301"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303"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676" w:type="dxa"/>
            <w:vAlign w:val="center"/>
            <w:textDirection w:val="lrTb"/>
            <w:noWrap w:val="false"/>
          </w:tcPr>
          <w:p>
            <w:pPr>
              <w:jc w:val="left"/>
              <w:spacing w:line="320" w:lineRule="exact"/>
              <w:rPr>
                <w:rFonts w:ascii="仿宋" w:hAnsi="仿宋" w:eastAsia="仿宋" w:cs="仿宋"/>
                <w:sz w:val="24"/>
                <w:szCs w:val="24"/>
              </w:rPr>
            </w:pPr>
            <w:r>
              <w:rPr>
                <w:rFonts w:hint="eastAsia" w:ascii="仿宋" w:hAnsi="仿宋" w:eastAsia="仿宋" w:cs="仿宋"/>
                <w:sz w:val="24"/>
                <w:szCs w:val="24"/>
              </w:rPr>
              <w:t xml:space="preserve">含服装费、员工福利、社保、意外保险</w:t>
            </w:r>
            <w:r/>
          </w:p>
        </w:tc>
      </w:tr>
      <w:tr>
        <w:trPr>
          <w:cantSplit/>
          <w:jc w:val="center"/>
          <w:trHeight w:val="849"/>
        </w:trPr>
        <w:tc>
          <w:tcPr>
            <w:tcW w:w="550"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1808" w:type="dxa"/>
            <w:vAlign w:val="center"/>
            <w:textDirection w:val="lrTb"/>
            <w:noWrap w:val="false"/>
          </w:tcPr>
          <w:p>
            <w:pPr>
              <w:jc w:val="left"/>
              <w:spacing w:line="320" w:lineRule="exact"/>
              <w:rPr>
                <w:rFonts w:ascii="仿宋" w:hAnsi="仿宋" w:eastAsia="仿宋" w:cs="仿宋"/>
                <w:sz w:val="24"/>
                <w:szCs w:val="24"/>
              </w:rPr>
            </w:pPr>
            <w:r>
              <w:rPr>
                <w:rFonts w:hint="eastAsia" w:ascii="仿宋" w:hAnsi="仿宋" w:eastAsia="仿宋" w:cs="仿宋"/>
                <w:sz w:val="24"/>
                <w:szCs w:val="24"/>
              </w:rPr>
              <w:t xml:space="preserve">管理费、税金、工具费、利润等所有其他费用</w:t>
            </w:r>
            <w:r/>
          </w:p>
        </w:tc>
        <w:tc>
          <w:tcPr>
            <w:tcW w:w="1301"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301"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301"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303"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676"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r>
      <w:tr>
        <w:trPr>
          <w:cantSplit/>
          <w:jc w:val="center"/>
          <w:trHeight w:val="652"/>
        </w:trPr>
        <w:tc>
          <w:tcPr>
            <w:tcW w:w="550"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1808"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一年合计</w:t>
            </w:r>
            <w:r/>
          </w:p>
        </w:tc>
        <w:tc>
          <w:tcPr>
            <w:gridSpan w:val="4"/>
            <w:tcW w:w="5206"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c>
          <w:tcPr>
            <w:tcW w:w="1676" w:type="dxa"/>
            <w:vAlign w:val="center"/>
            <w:textDirection w:val="lrTb"/>
            <w:noWrap w:val="false"/>
          </w:tcPr>
          <w:p>
            <w:pPr>
              <w:jc w:val="center"/>
              <w:spacing w:line="320" w:lineRule="exact"/>
              <w:rPr>
                <w:rFonts w:ascii="仿宋" w:hAnsi="仿宋" w:eastAsia="仿宋" w:cs="仿宋"/>
                <w:sz w:val="24"/>
                <w:szCs w:val="24"/>
              </w:rPr>
            </w:pPr>
            <w:r>
              <w:rPr>
                <w:rFonts w:ascii="仿宋" w:hAnsi="仿宋" w:eastAsia="仿宋" w:cs="仿宋"/>
                <w:sz w:val="24"/>
                <w:szCs w:val="24"/>
              </w:rPr>
            </w:r>
            <w:r/>
          </w:p>
        </w:tc>
      </w:tr>
    </w:tbl>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本合同年度服务费用为人民币 [大写金额] 元（¥ [小写金额]）。甲方根据月度考核结果，按月支付维修服务费。</w:t>
      </w:r>
      <w:r/>
    </w:p>
    <w:p>
      <w:pPr>
        <w:ind w:firstLine="482"/>
        <w:spacing w:line="360" w:lineRule="auto"/>
        <w:rPr>
          <w:rFonts w:ascii="仿宋" w:hAnsi="仿宋" w:eastAsia="仿宋" w:cs="仿宋"/>
          <w:b/>
          <w:bCs/>
          <w:sz w:val="24"/>
          <w:szCs w:val="24"/>
        </w:rPr>
      </w:pPr>
      <w:r/>
      <w:bookmarkStart w:id="200" w:name="3989f9ba718d46879e974f311c839944"/>
      <w:r>
        <w:rPr>
          <w:rFonts w:hint="eastAsia" w:ascii="仿宋" w:hAnsi="仿宋" w:eastAsia="仿宋" w:cs="仿宋"/>
          <w:b/>
          <w:bCs/>
          <w:sz w:val="24"/>
          <w:szCs w:val="24"/>
        </w:rPr>
        <w:t xml:space="preserve">注：如服务期不满一年，则按月结算；如不满一个月，则按日结算。</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第六条  履约保证金</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1.履约保证金是否收取：</w:t>
      </w:r>
      <w:r>
        <w:rPr>
          <w:rFonts w:hint="eastAsia" w:ascii="仿宋" w:hAnsi="仿宋" w:eastAsia="仿宋" w:cs="仿宋"/>
          <w:sz w:val="24"/>
          <w:szCs w:val="24"/>
          <w:u w:val="single"/>
        </w:rPr>
        <w:t xml:space="preserve">是</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2.履约保证金的数额：年度中标价的 10 %（计￥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3.缴纳履约保证金时间：乙方在中标通知书发出之日起</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日内。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4.缴纳履约保证金形式：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甲方的账户：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单位名称：江苏航运职业技术学院；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开户行：中国建设银行南通经济技术开发区支行；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账号：32001642336052515609；</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统一社会信用代码：123200004660042577。</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退还履约保证金时间及条件：乙方第一年度履约后获得第二年度签约，第一年度履约保证金不退还，自动转为第二年度履约保证金。如果乙方未获得续签或履约期满后，履约期间无违约行为且符合合同约定退还条件的，甲方凭乙方提交的申请，在三十个工作日内一次性退还履约保证金（不计息）或者退还履约保证金保函。甲方若逾期退还履约保证金的，按照逾期部分的每日0.05%支付违约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6.退还履约保证金方式：同缴纳方式。</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7.发生以下情况的，履约保证金不予退还或部分退还。</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（1）签订合同后，乙方不履行合同义务的，采购单位有权全额扣除履约保证金，全额不予退还，同时采购单位亦有权终止合同，乙方还须承担相应的法律赔偿责任。</w:t>
      </w:r>
      <w:r/>
    </w:p>
    <w:p>
      <w:pPr>
        <w:pStyle w:val="962"/>
        <w:ind w:firstLine="480"/>
        <w:rPr>
          <w:rFonts w:ascii="仿宋" w:hAnsi="仿宋" w:eastAsia="仿宋" w:cs="仿宋"/>
          <w:sz w:val="24"/>
          <w:szCs w:val="24"/>
          <w:lang w:eastAsia="zh-CN"/>
        </w:rPr>
      </w:pPr>
      <w:r>
        <w:rPr>
          <w:rFonts w:hint="eastAsia" w:ascii="仿宋" w:hAnsi="仿宋" w:eastAsia="仿宋" w:cs="仿宋"/>
          <w:sz w:val="24"/>
          <w:szCs w:val="24"/>
          <w:lang w:eastAsia="zh-CN"/>
        </w:rPr>
        <w:t xml:space="preserve">（2）乙方在履约过程中发生违约行为，给采购单位造成损失的，采购单位有权在乙方缴纳的履约保证金中予以扣款，以弥补采购单位经济损失，不足的部分乙方另外补齐。 </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第七条  考核标准：</w:t>
      </w:r>
      <w:r>
        <w:rPr>
          <w:rFonts w:hint="eastAsia" w:ascii="仿宋" w:hAnsi="仿宋" w:eastAsia="仿宋" w:cs="仿宋"/>
          <w:bCs/>
          <w:sz w:val="24"/>
          <w:szCs w:val="24"/>
        </w:rPr>
        <w:t xml:space="preserve">建立维修制度，配备专业维修人员，维修员须持证上岗，日常基础维修不得超过24小时，如遇上级单位检查等重要任务，应统筹安排维修任务。发现特殊工种无证上岗或证书过期，每发现一人次扣1000元；维修不及时，每次扣100元。</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第八条  违约责任与安全责任</w:t>
      </w:r>
      <w:bookmarkEnd w:id="200"/>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1.乙方维修人员在岗履行工作职责期间发生的人身伤害、伤亡，或因违规操作导致甲方及第三方财产损毁、人员伤亡的，由乙方承担全部经济与法律责任。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2.乙方未能按时完成维修任务或维修质量不达标的，甲方有权按考核标准扣减服务费；造成严重后果的，甲方有权单方解除合同。</w:t>
      </w:r>
      <w:r/>
    </w:p>
    <w:p>
      <w:pPr>
        <w:ind w:firstLine="482"/>
        <w:spacing w:line="360" w:lineRule="auto"/>
        <w:rPr>
          <w:rFonts w:ascii="仿宋" w:hAnsi="仿宋" w:eastAsia="仿宋" w:cs="仿宋"/>
          <w:b/>
          <w:sz w:val="24"/>
          <w:szCs w:val="24"/>
        </w:rPr>
      </w:pPr>
      <w:r/>
      <w:bookmarkStart w:id="201" w:name="0810c46d97a84717b25594bef714751e"/>
      <w:r>
        <w:rPr>
          <w:rFonts w:hint="eastAsia" w:ascii="仿宋" w:hAnsi="仿宋" w:eastAsia="仿宋" w:cs="仿宋"/>
          <w:b/>
          <w:sz w:val="24"/>
          <w:szCs w:val="24"/>
        </w:rPr>
        <w:t xml:space="preserve">第九条 争议解决</w:t>
      </w:r>
      <w:r/>
    </w:p>
    <w:p>
      <w:pPr>
        <w:pStyle w:val="96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本合同在履行中发生争议，由双方协商解决，协商不成，双方可选择以下第 2 种方式处理：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1.向仲裁委员会申请仲裁；</w:t>
      </w:r>
      <w:r/>
    </w:p>
    <w:p>
      <w:pPr>
        <w:ind w:firstLine="480"/>
        <w:spacing w:line="360" w:lineRule="auto"/>
        <w:rPr>
          <w:rFonts w:ascii="仿宋" w:hAnsi="仿宋" w:eastAsia="仿宋" w:cs="仿宋"/>
          <w:b/>
          <w:sz w:val="24"/>
          <w:szCs w:val="24"/>
        </w:rPr>
      </w:pPr>
      <w:r>
        <w:rPr>
          <w:rFonts w:hint="eastAsia" w:ascii="仿宋" w:hAnsi="仿宋" w:eastAsia="仿宋" w:cs="仿宋"/>
          <w:sz w:val="24"/>
          <w:szCs w:val="24"/>
        </w:rPr>
        <w:t xml:space="preserve">2.向本物业所在地人民法院提起诉讼。</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第十条 其他事项</w:t>
      </w:r>
      <w:bookmarkEnd w:id="201"/>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1.本合同未尽事宜，双方协商解决并签订补充协议。</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2.本合同的附件为本合同不可分割的组成部分，本合同连同附件共页，一式</w:t>
      </w:r>
      <w:r>
        <w:rPr>
          <w:rFonts w:hint="eastAsia" w:ascii="仿宋" w:hAnsi="仿宋" w:eastAsia="仿宋" w:cs="仿宋"/>
          <w:sz w:val="24"/>
          <w:szCs w:val="24"/>
          <w:u w:val="single"/>
        </w:rPr>
        <w:t xml:space="preserve">  伍 </w:t>
      </w:r>
      <w:r>
        <w:rPr>
          <w:rFonts w:hint="eastAsia" w:ascii="仿宋" w:hAnsi="仿宋" w:eastAsia="仿宋" w:cs="仿宋"/>
          <w:sz w:val="24"/>
          <w:szCs w:val="24"/>
        </w:rPr>
        <w:t xml:space="preserve">份，甲、乙双方各执</w:t>
      </w:r>
      <w:r>
        <w:rPr>
          <w:rFonts w:hint="eastAsia" w:ascii="仿宋" w:hAnsi="仿宋" w:eastAsia="仿宋" w:cs="仿宋"/>
          <w:sz w:val="24"/>
          <w:szCs w:val="24"/>
          <w:u w:val="single"/>
        </w:rPr>
        <w:t xml:space="preserve"> 贰 </w:t>
      </w:r>
      <w:r>
        <w:rPr>
          <w:rFonts w:hint="eastAsia" w:ascii="仿宋" w:hAnsi="仿宋" w:eastAsia="仿宋" w:cs="仿宋"/>
          <w:sz w:val="24"/>
          <w:szCs w:val="24"/>
        </w:rPr>
        <w:t xml:space="preserve">份，行政主管部门备案存档</w:t>
      </w:r>
      <w:r>
        <w:rPr>
          <w:rFonts w:hint="eastAsia" w:ascii="仿宋" w:hAnsi="仿宋" w:eastAsia="仿宋" w:cs="仿宋"/>
          <w:sz w:val="24"/>
          <w:szCs w:val="24"/>
          <w:u w:val="single"/>
        </w:rPr>
        <w:t xml:space="preserve"> 壹 </w:t>
      </w:r>
      <w:r>
        <w:rPr>
          <w:rFonts w:hint="eastAsia" w:ascii="仿宋" w:hAnsi="仿宋" w:eastAsia="仿宋" w:cs="仿宋"/>
          <w:sz w:val="24"/>
          <w:szCs w:val="24"/>
        </w:rPr>
        <w:t xml:space="preserve">份，具有同等法律效力。</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甲方：                           乙方： </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地址： </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法定代表人或授权代表：           法定代表人或授权代表：</w:t>
      </w:r>
      <w:r/>
    </w:p>
    <w:p>
      <w:pPr>
        <w:ind w:firstLine="480"/>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联系电话：                       联系电话：     </w:t>
      </w:r>
      <w:r/>
    </w:p>
    <w:p>
      <w:pPr>
        <w:ind w:firstLine="480"/>
        <w:jc w:val="left"/>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签订日期：2026年月  日          签订日期：2026年月  日</w:t>
      </w:r>
      <w:r/>
    </w:p>
    <w:p>
      <w:pPr>
        <w:contextualSpacing/>
        <w:jc w:val="center"/>
        <w:spacing w:line="360" w:lineRule="auto"/>
        <w:rPr>
          <w:rFonts w:ascii="仿宋" w:hAnsi="仿宋" w:eastAsia="仿宋" w:cs="仿宋"/>
          <w:sz w:val="24"/>
          <w:szCs w:val="24"/>
        </w:rPr>
      </w:pPr>
      <w:r>
        <w:rPr>
          <w:rFonts w:hint="eastAsia" w:ascii="仿宋" w:hAnsi="仿宋" w:eastAsia="仿宋" w:cs="仿宋"/>
          <w:b/>
          <w:sz w:val="24"/>
          <w:szCs w:val="24"/>
        </w:rPr>
        <w:t xml:space="preserve">采购人保留对合同修改和完善的权利。</w:t>
      </w:r>
      <w:r/>
    </w:p>
    <w:p>
      <w:pPr>
        <w:pStyle w:val="959"/>
        <w:spacing w:line="360" w:lineRule="auto"/>
        <w:rPr>
          <w:rFonts w:ascii="仿宋" w:hAnsi="仿宋" w:eastAsia="仿宋" w:cs="仿宋"/>
          <w:b/>
          <w:bCs/>
          <w:sz w:val="44"/>
          <w:szCs w:val="44"/>
        </w:rPr>
      </w:pPr>
      <w:r/>
      <w:bookmarkStart w:id="202" w:name="33a862287af94825bca2cd2f122188ea"/>
      <w:r/>
      <w:bookmarkEnd w:id="202"/>
      <w:r>
        <w:rPr>
          <w:rFonts w:hint="eastAsia" w:ascii="仿宋" w:hAnsi="仿宋" w:eastAsia="仿宋" w:cs="仿宋"/>
          <w:b/>
          <w:bCs/>
          <w:sz w:val="44"/>
          <w:szCs w:val="44"/>
        </w:rPr>
        <w:t xml:space="preserve">第四章 采购需求</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供应商在制作响应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售后服务，保险等。</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供应商不能简单照搬照抄招标文件项目需求说明中的技术、商务要求，必须作实事求是的响应。如供应商提供的货物和服务同采购人提出的项目需求说明中的技术、商务要求不同的，必须在《商务部分正负 偏离表》和《技术部分正负偏离表》上明示。</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Ⅰ、采购标的清单</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925"/>
        <w:gridCol w:w="3594"/>
      </w:tblGrid>
      <w:tr>
        <w:trPr>
          <w:jc w:val="center"/>
          <w:trHeight w:val="492"/>
        </w:trPr>
        <w:tc>
          <w:tcPr>
            <w:tcW w:w="992"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分包</w:t>
            </w:r>
            <w:r/>
          </w:p>
        </w:tc>
        <w:tc>
          <w:tcPr>
            <w:tcW w:w="3925"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采购标的</w:t>
            </w:r>
            <w:r/>
          </w:p>
        </w:tc>
        <w:tc>
          <w:tcPr>
            <w:tcW w:w="3594" w:type="dxa"/>
            <w:vAlign w:val="center"/>
            <w:textDirection w:val="lrTb"/>
            <w:noWrap w:val="false"/>
          </w:tcPr>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对应中小企业划分标准所属行业</w:t>
            </w:r>
            <w:r/>
          </w:p>
        </w:tc>
      </w:tr>
      <w:tr>
        <w:trPr>
          <w:jc w:val="center"/>
          <w:trHeight w:val="492"/>
        </w:trPr>
        <w:tc>
          <w:tcPr>
            <w:tcW w:w="99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W w:w="3925"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学生公寓物业服务项目（采购包1）</w:t>
            </w:r>
            <w:r/>
          </w:p>
        </w:tc>
        <w:tc>
          <w:tcPr>
            <w:tcW w:w="35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物业管理</w:t>
            </w:r>
            <w:r/>
          </w:p>
        </w:tc>
      </w:tr>
      <w:tr>
        <w:trPr>
          <w:jc w:val="center"/>
          <w:trHeight w:val="502"/>
        </w:trPr>
        <w:tc>
          <w:tcPr>
            <w:tcW w:w="99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W w:w="3925"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学生公寓物业服务项目（采购包2）</w:t>
            </w:r>
            <w:r/>
          </w:p>
        </w:tc>
        <w:tc>
          <w:tcPr>
            <w:tcW w:w="359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物业管理</w:t>
            </w:r>
            <w:r/>
          </w:p>
        </w:tc>
      </w:tr>
    </w:tbl>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Ⅱ、技术要求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技术要求是指对采购标的功能和质量要求，包括性能、材料、结构、外观、安全，或者服务内容和标准等。</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一、采购标的需实现的功能或者目标，以及为落实政府采购政策需满足的要求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进一步加强采购方学生公寓管理，提高公寓管理的规范化、标准化、制度化，形成高效有序的运行机制，切实贯彻“规范化管理，人性化服务，多样化育人”的学生公寓管理总要求，为学生提供良好的学习和生活环境。</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二、采购标的需执行的国家相关标准、行业标准、地方标准或者其他标准、规范</w:t>
      </w:r>
      <w:r/>
    </w:p>
    <w:p>
      <w:pPr>
        <w:contextualSpacing/>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满足国家相关标准、行业标准、地方标准或者其他标准、规范；符合招标文件项目需求。</w:t>
      </w:r>
      <w:r/>
    </w:p>
    <w:p>
      <w:pPr>
        <w:rPr>
          <w:rFonts w:ascii="仿宋" w:hAnsi="仿宋" w:eastAsia="仿宋" w:cs="仿宋"/>
          <w:b/>
          <w:bCs/>
          <w:sz w:val="28"/>
          <w:szCs w:val="28"/>
        </w:rPr>
      </w:pPr>
      <w:r>
        <w:rPr>
          <w:rFonts w:hint="eastAsia" w:ascii="仿宋" w:hAnsi="仿宋" w:eastAsia="仿宋" w:cs="仿宋"/>
          <w:b/>
          <w:bCs/>
          <w:sz w:val="28"/>
          <w:szCs w:val="28"/>
        </w:rPr>
        <w:br w:type="page" w:clear="all"/>
      </w:r>
      <w:r/>
    </w:p>
    <w:p>
      <w:pPr>
        <w:contextualSpacing/>
        <w:ind w:firstLine="562"/>
        <w:spacing w:line="360" w:lineRule="auto"/>
        <w:rPr>
          <w:rFonts w:ascii="仿宋" w:hAnsi="仿宋" w:eastAsia="仿宋" w:cs="仿宋"/>
          <w:b/>
          <w:bCs/>
          <w:sz w:val="24"/>
          <w:szCs w:val="24"/>
        </w:rPr>
      </w:pPr>
      <w:r>
        <w:rPr>
          <w:rFonts w:hint="eastAsia" w:ascii="仿宋" w:hAnsi="仿宋" w:eastAsia="仿宋" w:cs="仿宋"/>
          <w:b/>
          <w:bCs/>
          <w:sz w:val="28"/>
          <w:szCs w:val="28"/>
        </w:rPr>
        <w:t xml:space="preserve">分包1：学生公寓物业服务项目（采购包1）</w:t>
      </w:r>
      <w:r/>
    </w:p>
    <w:p>
      <w:pPr>
        <w:contextualSpacing/>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三、采购标的需满足的质量、安全、技术规格、物理特性等要求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校学生公寓共有A、B、C、D、E、F、G、H、J、K等共计10个公寓组团，公寓建筑面积10.5万平方米，学生宿舍2200间，12248张床位。本标段的招标范围为该10个学生公寓组团及附属区域（包括公寓区环路、C楼北“一站式”学生事务与发展服务中心、K楼教师值班中心、ABEGHJ楼的一站式社区夜间值班室、超市公共区域、所有公寓楼宇含庭院内的道路、景观绿化带及房屋周边道路、景观绿化带、地下车库车棚、河道）的卫生保洁，及所住学生在公寓区日常行为的教育管理，实施服务、管理、育人三位一体的物业管理服务。</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（一）管理服务内容及要求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（1）项目负责人及管理员能做好学生公寓管理和公寓服务教育工作，配合学校做好学生在公寓内日常行为规范的教育；建立项目负责人与学生工作处公寓中心每日汇报制度。</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（2）督促学生遵守作息时间、打扫寝室卫生、保持宿舍环境整洁；对学生在公寓内的违纪行为进行教育并及时上报；对内务与卫生较差的宿舍，要责令学生及时整改。</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（3）负责所在楼入住学生的登记建卡工作，熟悉入住学生及住宿分布情况；负责入住新生宿舍钥匙、卫生用品等物品发放；负责毕业生离校后设施清查、宿舍钥匙及空调遥控器收齐和卫生清理等工作。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负责公寓安全检查，并做好巡查记录；对发现的较小的安全隐患及时处置并向主管报送整改情况；发现重大隐患，必须第一时间报学工处和保卫处，及时做好应急处置和现场秩序维护；每天对安全检查情况进行汇总并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（5）负责宿舍卫生的检查，除双休日、法定节假日外，每天对宿舍进行检查打分并及时公布。每周五中午12点前完成所有宿舍的检查打分，并汇总上报。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（6）负责公寓内安全设施检查以及公共区域物品损坏的报修工作。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（7）负责学生宿舍纪律、安全等检查工作，发现问题及时处理并上报；经常对重点宿舍和重点人员进行抽查，及时反馈问题宿舍。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（8）协助辅导员和班主任做好学生的思想疏导、行为引导和生活指导工作；定期组织公寓管理例会，传达学校最新政策要求。</w:t>
      </w:r>
      <w:r>
        <w:rPr>
          <w:rFonts w:hint="eastAsia" w:ascii="仿宋" w:hAnsi="仿宋" w:eastAsia="仿宋" w:cs="仿宋"/>
          <w:sz w:val="24"/>
          <w:szCs w:val="24"/>
        </w:rPr>
        <w:br/>
      </w:r>
      <w:r>
        <w:rPr>
          <w:rFonts w:hint="eastAsia" w:ascii="仿宋" w:hAnsi="仿宋" w:eastAsia="仿宋" w:cs="仿宋"/>
          <w:sz w:val="24"/>
          <w:szCs w:val="24"/>
        </w:rPr>
        <w:t xml:space="preserve">    （9）亲情式服务，以学生为本，尽可能为学生解决生活中的困难；问题疏导解决及时得当，重大动态报告快捷；发现日常管理中学生存在问题，及时与学生所在学院联系沟通，共同解决，同时汇报学生工作处。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（10）迎送接待学生时主动、热情，表情自然和蔼、亲切；用语准确，称呼恰当，语气诚恳，耐心细致。</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（11）每日早、中、晚三次站岗及工作日学生上下课通行高峰期站岗，确保学生有序通过人脸识别闸机，杜绝尾随现象，及时处理本楼栋学生刷脸异常等问题，做好非本楼栋学生和外来人员的进出登记。</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（12）项目负责人和主管需每日核查各岗位履职情况，抽查监控录像，确保站岗、巡查、检查等关键环节无疏漏；每季度组织一次全员业务培训与应急演练，切实提升应急处置能力与服务规范化水平。</w:t>
      </w:r>
      <w:r/>
    </w:p>
    <w:p>
      <w:pPr>
        <w:pStyle w:val="956"/>
        <w:ind w:firstLine="468"/>
        <w:rPr>
          <w:lang w:eastAsia="zh-CN"/>
        </w:rPr>
      </w:pPr>
      <w:r>
        <w:rPr>
          <w:rFonts w:hint="eastAsia" w:ascii="仿宋" w:hAnsi="仿宋" w:eastAsia="仿宋" w:cs="仿宋"/>
          <w:sz w:val="24"/>
          <w:szCs w:val="24"/>
          <w:lang w:eastAsia="zh-CN"/>
        </w:rPr>
        <w:t xml:space="preserve">（13）专人负责学生宿舍违章用电的查询和处理，确保每晚23:00前完成送电及违章用电学生的信息登记。</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专人负责每晚的晚点名数据汇总和上报工作，确保每晚23:00前完成未归学生的信息核对与异常信息登记；对未归、晚归、夜不归宿学生及时联系辅导员、班主任并做好记录；各项数据须于23:00前录入在线文档，确保信息准确、可追溯。</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（15）完成领导交办的其他工作。</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（二）值班服务内容及要求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（1）每幢楼宿管员值班岗位实现全天24小时双人值班，每日要做好交接班。寒暑假期间，没有学生住宿的楼栋，经学生工作处批准后，可以执行24小时单人值班。</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（2）每天开展安全巡查，做好违章电器、管制物品查收，做好生活设施安全巡查，做好防诈骗巡查。</w:t>
      </w:r>
      <w:r/>
    </w:p>
    <w:p>
      <w:pPr>
        <w:contextualSpacing/>
        <w:ind w:firstLine="480"/>
        <w:spacing w:line="360" w:lineRule="auto"/>
      </w:pPr>
      <w:r>
        <w:rPr>
          <w:rFonts w:hint="eastAsia" w:ascii="仿宋" w:hAnsi="仿宋" w:eastAsia="仿宋" w:cs="仿宋"/>
          <w:sz w:val="24"/>
          <w:szCs w:val="24"/>
        </w:rPr>
        <w:t xml:space="preserve">（3）熟悉本楼入住学生，了解学生住宿分布情况。</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严格执行公寓门卫制度，对进出公寓的学生进行监督和管理，严禁学生将易燃易爆及其他违禁物品带进公寓；对进出公寓的外来人员进行登记和管理，严禁在公寓内散发传单、推销物品；严格执行大宗物品进出公寓登记制度。</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（5）严格执行公寓作息制度，按时开关公寓大门（5:30打开公寓大门，22:30关闭公寓大门），对晚归或其它违纪学生进行核查、登记并及时上报。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（6）坚守岗位，不擅离职守，不随意离开所管辖的宿舍区；当班期间，不干私活、不闲扯聊天、不做与工作无关的事。</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（7）熟练掌握人脸识别系统的使用方法，做好学生夜不归宿的检查，完成晚点名工作。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（8）及时处理和协调学生宿舍内部矛盾纠纷，事态较严重者及时处理并报告校方有关部门；遇有突发事情发生，按规定进行应急处理，同时立即报告学工处和保卫处。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（9）协助维护公寓的学习和生活秩序，对违纪学生进行必要的批评教育并上报，并做好记录。</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（10）负责保管学生寄存在值班室的个人物品，主动为学生提供力所能及的服务。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（11）做好失物登记与认领工作，确保拾获物品信息登记完整，标注时间、地点、特征及认领状态。</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（12）按时上、下班，不迟到、不早退，上岗时佩戴统一标志，穿戴统一制服，仪容仪表规范整洁。</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（13）负责公寓钥匙的保管工作，钥匙借出要严格执行登记制度，并审核借钥匙人员的有效证件，钥匙的保管、领用、借用等按规定执行。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负责指导学生在“掌上航院”APP报修并配合维修工进宿舍维修。如遇紧急维修须第一时间响应，直接电话联系后勤保障部门报修，并全程跟进维修进度；维修过程中协助维持现场秩序，确保学生安全与正常生活秩序不受影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（15）定期巡视公寓的楼梯间安全出口通道以及其它公共部位的门窗、玻璃、指示灯等，发现安全隐患及时上报，确保消防通道畅通无阻，应急照明与疏散指示标识完好有效。</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（16）对陌生人要询问，对家长、访客等外来人员要登记。</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（17）定期进行消防训练，保证有关人员掌握基本消防技能。</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（18）熟练掌握防火、灭火知识和消防器材的使用方法，提高自防自救的能力。</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（19）晚上熄灯后，应对寝室周围及内部各楼层巡视，发现问题及时处理并记录上报。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（20）完成领导交办的其他工作。</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（三）保洁服务内容及要求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（1）负责学生公寓责任区及其它包干区的日常清洁工作，每天两次（上、下午各一次）清洁宿舍走廊、楼道、楼梯扶手、公共卫生间及其它包干区，确保所管辖区</w:t>
      </w:r>
      <w:r>
        <w:rPr>
          <w:rFonts w:hint="eastAsia" w:ascii="仿宋" w:hAnsi="仿宋" w:eastAsia="仿宋" w:cs="仿宋"/>
          <w:sz w:val="24"/>
          <w:szCs w:val="24"/>
        </w:rPr>
        <w:t xml:space="preserve">域的干净、整洁，无垃圾、无积灰、无异味，无蜘蛛网，无水渍斑痕，发现墙壁有字及时清洁。每周擦拭大厅玻璃、消防公共设施1次；协助做好公寓的安全工作，如发现公共设施损坏要及时报修，发现安全隐患及时处置并上报；每两周楼梯间和走廊的墙面、顶面除尘1次；每月擦1次公共门窗玻璃；主干道、次干道、人行道、楼宇附属道路等所有路面、绿化带每日打扫1次，同时雨后的积土也要及时打扫，保证做到路面整洁，无杂物、无垃圾、无积土。(公共卫生间、教师值班室内卫生用品及垃圾袋由乙方负责供应，学生宿舍内部卫生用品由甲方提供、乙方负责发放) 。</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（2）按时上、下班，不迟到、不早退，上岗时佩戴统一标志，穿戴统一制服，仪容仪表规范整洁。学校另有安排的，应服从学校统一管理。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（3）坚守岗位，不擅离职守，不随意离开所管辖的宿舍区、保洁区；当班期间，不干私活，不闲扯聊天，协助管理员做好学生的教育与管理工作。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（4）清理收集的垃圾和废品应做到日产日清，不得私自占用公共区域堆放垃圾和废品。</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做好定期消杀工作，消杀工作应服从学校的统一管理。公寓内公共部位消杀原则每周一次，消杀用药水原则上由乙方提供。如遇特殊情况需增加消杀频次的，物业公司应积极配合学校，无偿地完成相关工作。对于清洁、消杀用药水，物业公司应加强管理，妥善保管，如因保管和使用不当所造成的经济责任和法律责任应完全由物业公司承担，学校不承担任何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（6）做好周边绿化带保洁工作，及时清理绿化带内的生活垃圾和枯枝败叶等绿化垃圾。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上午8点30分前完成底楼大厅内外及门口垃圾桶周围的卫生保洁工作。9点30分前完成底楼所有区域的卫生保洁工作。其余楼层的卫生由下自上在11点前完成。下午保洁工作须于13:00前启动，15:00前全面完成各楼层公共区域二次清洁；16:00前完成所有垃圾清运及工具归位，确保全天候保洁质量达标。</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（8）每天保持垃圾桶外围的整洁，至少每周一次对垃圾桶内部进行冲洗和消杀一次，保持无异味。做好盥洗室、卫生间和走廊公共物品的保管和维护，有损坏的物品及时报修。</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（9）注意学生宿舍外来人员的动态，发现问题，及时汇报，积极配合管理员做好安全保卫及防火工作。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（10）结合上级相关部门要求，根据学校统一安排做好垃圾分类管理工作。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（11）爱惜劳动工具，卫生做完后将工具规范摆放。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（12）注意自身形象，维护学校形象，增强职业道德。</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（13）按时参加例会，服从工作调配。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（14）服从管理员管理，积极配合管理员共同做好宿舍区的安全保卫工作和垃圾分类教育引导，发现违纪现象及时教育制止，并告知管理员做好登记，确保宿舍区安全。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（15）毕业生离校后或因在校生宿舍调整后的空宿舍要及时打扫。每年暑假要安排男性保洁人员做好爬高保洁工作，包含所有新生宿舍的电风扇擦洗，床帘蚊帐等高处杂物的清理。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（16）完成宿舍区内河道保洁，每天至少两次，上、下午至少各一次。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（17）J楼底楼超市等经营场地外侧公共区域卫生，含北侧绿化带内、西侧和南侧路面等。</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（18）C楼北“一站式”学生事务与发展中心保洁范围：包含过道及过道门窗卫生，男女卫生间卫生。</w:t>
      </w:r>
      <w:r/>
    </w:p>
    <w:p>
      <w:pPr>
        <w:contextualSpacing/>
        <w:ind w:firstLine="480"/>
        <w:spacing w:line="360" w:lineRule="auto"/>
        <w:rPr>
          <w:rFonts w:ascii="仿宋" w:hAnsi="仿宋" w:eastAsia="仿宋" w:cs="仿宋"/>
          <w:sz w:val="24"/>
          <w:szCs w:val="24"/>
          <w:highlight w:val="yellow"/>
        </w:rPr>
      </w:pPr>
      <w:r>
        <w:rPr>
          <w:rFonts w:hint="eastAsia" w:ascii="仿宋" w:hAnsi="仿宋" w:eastAsia="仿宋" w:cs="仿宋"/>
          <w:sz w:val="24"/>
          <w:szCs w:val="24"/>
        </w:rPr>
        <w:t xml:space="preserve"> (19) K楼教师值班中心保洁（不含休息室）：地面、过道、屋顶、墙面、门窗及卫生间的卫生。ABEGHJ楼的辅导员夜间值班室的打扫及每日床上用品的更换。（每日13点前完成各项工作，全年无休）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（20）完成领导交办的其他事务。</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 （四）其他特色服务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（1）天气、友情提示服务；每逢寒潮、高温、台风等极端天气来临前，通过微信群等渠道发布预警提示，并同步开展宿舍设施安全巡查。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（2）为学生病号提供温暖服务，如冷藏药品的临时寄存服务，或中药加热服务等。</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（3）及时并无条件完成学校的临时性服务要求及其它特色服务。</w:t>
      </w:r>
      <w:r/>
    </w:p>
    <w:p>
      <w:pPr>
        <w:contextualSpacing/>
        <w:ind w:firstLine="482"/>
        <w:spacing w:line="360" w:lineRule="auto"/>
        <w:rPr>
          <w:rFonts w:ascii="仿宋" w:hAnsi="仿宋" w:eastAsia="仿宋" w:cs="仿宋"/>
          <w:b/>
          <w:bCs/>
          <w:sz w:val="24"/>
          <w:szCs w:val="24"/>
        </w:rPr>
      </w:pPr>
      <w:r/>
      <w:bookmarkStart w:id="203" w:name="_Hlk513288482"/>
      <w:r>
        <w:rPr>
          <w:rFonts w:hint="eastAsia" w:ascii="仿宋" w:hAnsi="仿宋" w:eastAsia="仿宋" w:cs="仿宋"/>
          <w:b/>
          <w:bCs/>
          <w:sz w:val="24"/>
          <w:szCs w:val="24"/>
        </w:rPr>
        <w:t xml:space="preserve">四、采购标的的数量、采购项目交付或者实施的时间和地点</w:t>
      </w:r>
      <w:r/>
    </w:p>
    <w:p>
      <w:pPr>
        <w:contextualSpacing/>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（一）岗位设置及要求</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针对学校实际情况，物业公司应踏勘现场并在投标文件中要明确说明工作人员数量、工作内容和标准等，在保障完成任务的前提下体现合理性，提供项目配置人员表、拟委派的物业从业人员的数量、专业分工、专业配备、专业技能要求、年龄及学历构成、培训计划及内容、上岗标准等。</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拟配置的要求，见附表：</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采购包1：</w:t>
      </w:r>
      <w:r>
        <w:rPr>
          <w:rFonts w:hint="eastAsia" w:ascii="仿宋" w:hAnsi="仿宋" w:eastAsia="仿宋" w:cs="仿宋"/>
          <w:sz w:val="24"/>
          <w:szCs w:val="24"/>
          <w:u w:val="single"/>
        </w:rPr>
        <w:t xml:space="preserve">学生公寓物业服务项目（采购包1）</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sz w:val="24"/>
          <w:szCs w:val="24"/>
          <w:u w:val="single"/>
        </w:rPr>
        <w:t xml:space="preserve">学生公寓宿管与保洁服务</w:t>
      </w:r>
      <w:r>
        <w:rPr>
          <w:rFonts w:hint="eastAsia" w:ascii="仿宋" w:hAnsi="仿宋" w:eastAsia="仿宋" w:cs="仿宋"/>
          <w:i/>
          <w:iCs/>
          <w:sz w:val="24"/>
          <w:szCs w:val="24"/>
          <w:u w:val="single"/>
        </w:rPr>
        <w:t xml:space="preserve">不得低于69人，投标时如低于69人，则作为无效标处理。应配备的人员，具体投入人数由投标人自行根据招标文件内容，勘察现场做出评估后确定。</w:t>
      </w:r>
      <w:r/>
    </w:p>
    <w:tbl>
      <w:tblPr>
        <w:tblStyle w:val="947"/>
        <w:tblW w:w="9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58"/>
        <w:gridCol w:w="1680"/>
        <w:gridCol w:w="5385"/>
      </w:tblGrid>
      <w:tr>
        <w:trPr>
          <w:jc w:val="center"/>
          <w:trHeight w:val="539"/>
        </w:trPr>
        <w:tc>
          <w:tcPr>
            <w:tcW w:w="724"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序号</w:t>
            </w:r>
            <w:r/>
          </w:p>
        </w:tc>
        <w:tc>
          <w:tcPr>
            <w:tcW w:w="1458"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工种</w:t>
            </w:r>
            <w:r/>
          </w:p>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（岗位）</w:t>
            </w:r>
            <w:r/>
          </w:p>
        </w:tc>
        <w:tc>
          <w:tcPr>
            <w:tcW w:w="1680"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人数</w:t>
            </w:r>
            <w:r/>
          </w:p>
        </w:tc>
        <w:tc>
          <w:tcPr>
            <w:tcW w:w="5385"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备注</w:t>
            </w:r>
            <w:r/>
          </w:p>
        </w:tc>
      </w:tr>
      <w:tr>
        <w:trPr>
          <w:jc w:val="center"/>
          <w:trHeight w:val="575"/>
        </w:trPr>
        <w:tc>
          <w:tcPr>
            <w:tcW w:w="724"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1</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项目负责人</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1人</w:t>
            </w:r>
            <w:r/>
          </w:p>
        </w:tc>
        <w:tc>
          <w:tcPr>
            <w:tcW w:w="5385" w:type="dxa"/>
            <w:vAlign w:val="center"/>
            <w:textDirection w:val="lrTb"/>
            <w:noWrap w:val="false"/>
          </w:tcPr>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60</w:t>
            </w:r>
            <w:r>
              <w:rPr>
                <w:rFonts w:hint="eastAsia" w:ascii="仿宋" w:hAnsi="仿宋" w:eastAsia="仿宋" w:cs="仿宋"/>
                <w:i/>
                <w:iCs/>
                <w:sz w:val="24"/>
                <w:szCs w:val="24"/>
                <w:u w:val="single"/>
                <w:lang w:eastAsia="zh-TW"/>
              </w:rPr>
              <w:t xml:space="preserve">周岁</w:t>
            </w:r>
            <w:r>
              <w:rPr>
                <w:rFonts w:hint="eastAsia" w:ascii="仿宋" w:hAnsi="仿宋" w:eastAsia="仿宋" w:cs="仿宋"/>
                <w:i/>
                <w:iCs/>
                <w:sz w:val="24"/>
                <w:szCs w:val="24"/>
                <w:u w:val="single"/>
              </w:rPr>
              <w:t xml:space="preserve">（男）或55周岁（女）及</w:t>
            </w:r>
            <w:r>
              <w:rPr>
                <w:rFonts w:hint="eastAsia" w:ascii="仿宋" w:hAnsi="仿宋" w:eastAsia="仿宋" w:cs="仿宋"/>
                <w:i/>
                <w:iCs/>
                <w:sz w:val="24"/>
                <w:szCs w:val="24"/>
                <w:u w:val="single"/>
                <w:lang w:eastAsia="zh-TW"/>
              </w:rPr>
              <w:t xml:space="preserve">以下，具有</w:t>
            </w:r>
            <w:r>
              <w:rPr>
                <w:rFonts w:hint="eastAsia" w:ascii="仿宋" w:hAnsi="仿宋" w:eastAsia="仿宋" w:cs="仿宋"/>
                <w:i/>
                <w:iCs/>
                <w:sz w:val="24"/>
                <w:szCs w:val="24"/>
                <w:u w:val="single"/>
              </w:rPr>
              <w:t xml:space="preserve">大专及</w:t>
            </w:r>
            <w:r>
              <w:rPr>
                <w:rFonts w:hint="eastAsia" w:ascii="仿宋" w:hAnsi="仿宋" w:eastAsia="仿宋" w:cs="仿宋"/>
                <w:i/>
                <w:iCs/>
                <w:sz w:val="24"/>
                <w:szCs w:val="24"/>
                <w:u w:val="single"/>
                <w:lang w:eastAsia="zh-TW"/>
              </w:rPr>
              <w:t xml:space="preserve">以上文化程度，从事</w:t>
            </w:r>
            <w:r>
              <w:rPr>
                <w:rFonts w:hint="eastAsia" w:ascii="仿宋" w:hAnsi="仿宋" w:eastAsia="仿宋" w:cs="仿宋"/>
                <w:i/>
                <w:iCs/>
                <w:sz w:val="24"/>
                <w:szCs w:val="24"/>
                <w:u w:val="single"/>
              </w:rPr>
              <w:t xml:space="preserve">类似物业管理</w:t>
            </w:r>
            <w:r>
              <w:rPr>
                <w:rFonts w:hint="eastAsia" w:ascii="仿宋" w:hAnsi="仿宋" w:eastAsia="仿宋" w:cs="仿宋"/>
                <w:i/>
                <w:iCs/>
                <w:sz w:val="24"/>
                <w:szCs w:val="24"/>
                <w:u w:val="single"/>
                <w:lang w:eastAsia="zh-TW"/>
              </w:rPr>
              <w:t xml:space="preserve">岗位</w:t>
            </w:r>
            <w:r>
              <w:rPr>
                <w:rFonts w:hint="eastAsia" w:ascii="仿宋" w:hAnsi="仿宋" w:eastAsia="仿宋" w:cs="仿宋"/>
                <w:i/>
                <w:iCs/>
                <w:sz w:val="24"/>
                <w:szCs w:val="24"/>
                <w:u w:val="single"/>
              </w:rPr>
              <w:t xml:space="preserve">2</w:t>
            </w:r>
            <w:r>
              <w:rPr>
                <w:rFonts w:hint="eastAsia" w:ascii="仿宋" w:hAnsi="仿宋" w:eastAsia="仿宋" w:cs="仿宋"/>
                <w:i/>
                <w:iCs/>
                <w:sz w:val="24"/>
                <w:szCs w:val="24"/>
                <w:u w:val="single"/>
                <w:lang w:eastAsia="zh-TW"/>
              </w:rPr>
              <w:t xml:space="preserve">年</w:t>
            </w:r>
            <w:r>
              <w:rPr>
                <w:rFonts w:hint="eastAsia" w:ascii="仿宋" w:hAnsi="仿宋" w:eastAsia="仿宋" w:cs="仿宋"/>
                <w:i/>
                <w:iCs/>
                <w:sz w:val="24"/>
                <w:szCs w:val="24"/>
                <w:u w:val="single"/>
              </w:rPr>
              <w:t xml:space="preserve">及</w:t>
            </w:r>
            <w:r>
              <w:rPr>
                <w:rFonts w:hint="eastAsia" w:ascii="仿宋" w:hAnsi="仿宋" w:eastAsia="仿宋" w:cs="仿宋"/>
                <w:i/>
                <w:iCs/>
                <w:sz w:val="24"/>
                <w:szCs w:val="24"/>
                <w:u w:val="single"/>
                <w:lang w:eastAsia="zh-TW"/>
              </w:rPr>
              <w:t xml:space="preserve">以上工作经验，</w:t>
            </w:r>
            <w:r>
              <w:rPr>
                <w:rFonts w:hint="eastAsia" w:ascii="仿宋" w:hAnsi="仿宋" w:eastAsia="仿宋" w:cs="仿宋"/>
                <w:i/>
                <w:iCs/>
                <w:sz w:val="24"/>
                <w:szCs w:val="24"/>
                <w:u w:val="single"/>
              </w:rPr>
              <w:t xml:space="preserve">能长期驻点。</w:t>
            </w:r>
            <w:r/>
          </w:p>
        </w:tc>
      </w:tr>
      <w:tr>
        <w:trPr>
          <w:jc w:val="center"/>
          <w:trHeight w:val="704"/>
        </w:trPr>
        <w:tc>
          <w:tcPr>
            <w:tcW w:w="724"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2</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主管</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不少于3人</w:t>
            </w:r>
            <w:r/>
          </w:p>
        </w:tc>
        <w:tc>
          <w:tcPr>
            <w:tcW w:w="5385" w:type="dxa"/>
            <w:vAlign w:val="center"/>
            <w:textDirection w:val="lrTb"/>
            <w:noWrap w:val="false"/>
          </w:tcPr>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55周岁及以下，具有（高中）中专及以上文化程度，需具备熟练的计算机操作能力。</w:t>
            </w:r>
            <w:r/>
          </w:p>
        </w:tc>
      </w:tr>
      <w:tr>
        <w:trPr>
          <w:jc w:val="center"/>
          <w:trHeight w:val="643"/>
        </w:trPr>
        <w:tc>
          <w:tcPr>
            <w:tcW w:w="724"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3</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宿舍管理员</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不少于42人</w:t>
            </w:r>
            <w:r/>
          </w:p>
        </w:tc>
        <w:tc>
          <w:tcPr>
            <w:tcW w:w="5385" w:type="dxa"/>
            <w:vAlign w:val="center"/>
            <w:textDirection w:val="lrTb"/>
            <w:noWrap w:val="false"/>
          </w:tcPr>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60周岁及以下，初中及以上文化程度。同时需满足以下2个条件：</w:t>
            </w:r>
            <w:r/>
          </w:p>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1.具有高中（中专）及以上文化程度不少于20人；</w:t>
            </w:r>
            <w:r/>
          </w:p>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2.需具备一定的计算机操作能力，会操作人脸识别系统。</w:t>
            </w:r>
            <w:r/>
          </w:p>
        </w:tc>
      </w:tr>
      <w:tr>
        <w:trPr>
          <w:jc w:val="center"/>
          <w:trHeight w:val="565"/>
        </w:trPr>
        <w:tc>
          <w:tcPr>
            <w:tcW w:w="724"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4</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楼内保洁员</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不少于21人</w:t>
            </w:r>
            <w:r/>
          </w:p>
        </w:tc>
        <w:tc>
          <w:tcPr>
            <w:tcW w:w="5385" w:type="dxa"/>
            <w:vAlign w:val="center"/>
            <w:textDirection w:val="lrTb"/>
            <w:noWrap w:val="false"/>
          </w:tcPr>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原则上65周岁及以下，身体健康，品貌端正，素质符合岗位要求。（K楼值班中心打扫、一站式社区夜间值班室的打扫和床上用品的更换由专职保洁人员负责）</w:t>
            </w:r>
            <w:r/>
          </w:p>
        </w:tc>
      </w:tr>
      <w:tr>
        <w:trPr>
          <w:jc w:val="center"/>
          <w:trHeight w:val="565"/>
        </w:trPr>
        <w:tc>
          <w:tcPr>
            <w:tcW w:w="724"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5</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楼外保洁员</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不少于2人</w:t>
            </w:r>
            <w:r/>
          </w:p>
        </w:tc>
        <w:tc>
          <w:tcPr>
            <w:tcW w:w="5385" w:type="dxa"/>
            <w:vAlign w:val="center"/>
            <w:textDirection w:val="lrTb"/>
            <w:noWrap w:val="false"/>
          </w:tcPr>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男性、60周岁及以下，身体健康，品貌端正，至少一人会驾驶扫地车。</w:t>
            </w:r>
            <w:r/>
          </w:p>
        </w:tc>
      </w:tr>
      <w:tr>
        <w:trPr>
          <w:jc w:val="center"/>
          <w:trHeight w:val="559"/>
        </w:trPr>
        <w:tc>
          <w:tcPr>
            <w:tcW w:w="724"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6</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合计</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不少于69人</w:t>
            </w:r>
            <w:r/>
          </w:p>
        </w:tc>
        <w:tc>
          <w:tcPr>
            <w:tcW w:w="5385" w:type="dxa"/>
            <w:vAlign w:val="center"/>
            <w:textDirection w:val="lrTb"/>
            <w:noWrap w:val="false"/>
          </w:tcPr>
          <w:p>
            <w:pPr>
              <w:jc w:val="center"/>
              <w:rPr>
                <w:rFonts w:ascii="仿宋" w:hAnsi="仿宋" w:eastAsia="仿宋" w:cs="仿宋"/>
                <w:i/>
                <w:iCs/>
                <w:sz w:val="24"/>
                <w:szCs w:val="24"/>
                <w:u w:val="single"/>
              </w:rPr>
            </w:pPr>
            <w:r>
              <w:rPr>
                <w:rFonts w:ascii="仿宋" w:hAnsi="仿宋" w:eastAsia="仿宋" w:cs="仿宋"/>
                <w:i/>
                <w:iCs/>
                <w:sz w:val="24"/>
                <w:szCs w:val="24"/>
                <w:u w:val="single"/>
              </w:rPr>
            </w:r>
            <w:r/>
          </w:p>
        </w:tc>
      </w:tr>
    </w:tbl>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总说明：</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①须提供满足上述人员资质要求的承诺函，没有违法犯罪记录（上岗前需提供无犯罪记录证明）；人员必须相对固定，所有人员须身体健康，品貌端正，素质符合岗位要求，上岗前必须报学生工作处或后勤处审核同意后上岗。</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②更换人员或新进人员必须及时通知学校，并得到相关管理部门的同意。</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③中标人所有员工必须遵纪守法，不得从事非法活动。如有不服从学校管理、不熟悉操作、工作态度差或有其他违纪行为的员工，学校有权要求中标人辞退、更换。</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④处理日常接待咨询服务，严肃办公秩序，认真对待服务对象的投诉，建立投诉记录。</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⑤合同在执行过程中出现的未尽事宜，双方在不违背本合同和招标文件的原则下协商解决，协商结果以书面形式签订补充协议，且补充协议与本合同具有同等效力。</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⑥投标人在投标前应充分勘察公寓现场，了解公寓管理的实际情况，确保所派人员能够满足公寓管理的需要。</w:t>
      </w:r>
      <w:r/>
    </w:p>
    <w:p>
      <w:pPr>
        <w:contextualSpacing/>
        <w:ind w:firstLine="480"/>
        <w:spacing w:line="360" w:lineRule="auto"/>
        <w:rPr>
          <w:rFonts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⑦公寓物业与校园物业不好兼投兼得。</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（二）考核</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学校将对学生公寓管理、日常保洁、维修等进行考核，其中对维修的考核将以报修系统反馈的数据为主。宿管值班员</w:t>
      </w:r>
      <w:r>
        <w:rPr>
          <w:rFonts w:ascii="仿宋" w:hAnsi="仿宋" w:eastAsia="仿宋" w:cs="仿宋"/>
          <w:sz w:val="24"/>
          <w:szCs w:val="24"/>
        </w:rPr>
        <w:t xml:space="preserve">、</w:t>
      </w:r>
      <w:r>
        <w:rPr>
          <w:rFonts w:hint="eastAsia" w:ascii="仿宋" w:hAnsi="仿宋" w:eastAsia="仿宋" w:cs="仿宋"/>
          <w:sz w:val="24"/>
          <w:szCs w:val="24"/>
        </w:rPr>
        <w:t xml:space="preserve">保洁人员由学生工作处负责日常考核和管理；维修工由后勤处负责日常考核和管理。乙方必须无条件接受考核。相关考核办法，详见《江苏航运职业技术学院学生公寓物业年度考核指标》、《江苏航运职业技术学院学生公寓物业日常考核及扣款标准》、《江苏航运职业技术学院卫生保洁工作考核办法》。</w:t>
      </w:r>
      <w:r/>
    </w:p>
    <w:p>
      <w:pPr>
        <w:contextualSpacing/>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（三）企业文化建设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（1）工作人员统一着装，仪表端正、大方，衣着整洁，表情自然和</w:t>
      </w:r>
      <w:r>
        <w:rPr>
          <w:rFonts w:hint="eastAsia" w:ascii="仿宋" w:hAnsi="仿宋" w:eastAsia="仿宋" w:cs="仿宋"/>
          <w:sz w:val="24"/>
          <w:szCs w:val="24"/>
        </w:rPr>
        <w:t xml:space="preserve">蔼，接待规范；面对学生的教育、管理与服务须耐心细致；按时积极完成学校布置的有关工作；宿舍管理员春秋季统一着藏青色西服、西裤；夏季着白色短袖衬衫、藏青色西裤；冬季着藏青色统一上装、西裤。保洁员、水电工、瓦木工等必须着带有物业公司字样的统一制服。中标人在缴纳履约保证金后签订服务合同前，需把四季的服装样品送至学生工作处，待学工处确认后方可签订合同。如学生工作处对服装不满意，投标人应无条件修改至招标人满意，换季前发放至员工。如不能完成，招标人有权自行为上述员工购置相应服装，所需费用从物业管理服务费中凭购置发票扣除。</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（2）工作人员必须佩戴工作牌，工作牌上应明确标明该人员姓名、岗位、编号。本要求在提供物业管理服务之前必须到位。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（3）工作人员岗位职责公开，上岗前必须进行岗位职责培训，定期对上岗人员进行业务培训；在岗工作人员对工作内容必须详细了解并熟练操作，尽职尽责。</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（4）办公室和值班室内部环境整洁，相关规章制度上墙。</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（5）各类台帐健全；有完善的值班制度和交接班制度；受理情况得当；工作记录全面完整。</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（6）遵守学校各项规章制度，按时公布学校颁发的相关通知、规定；对公寓内的突发事件及时处理并按程序上报。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（7）组织开展或参与学生社区的各项活动，丰富社区学生课余生活。关心关爱企业员工，逢年过节组织活动，丰富员工生活。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bCs/>
          <w:sz w:val="24"/>
          <w:szCs w:val="24"/>
        </w:rPr>
        <w:t xml:space="preserve">四）其它事项</w:t>
      </w:r>
      <w:r/>
    </w:p>
    <w:p>
      <w:pPr>
        <w:contextualSpacing/>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（1）如遇突击任务，学校需要物业公司在不影响正常物业服务的基础上增派人手完成杂物清理、突击保洁等临时任务。物业公司应无条件配合学校增派人手在规定时间内保质保量完成。</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（2）寒暑假期间，相关人员应根据学校要求做好相关工作。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（3）从业人员在岗履行工作职责期间，发生的人身伤害、伤亡，均由中标方负责处理并承担全部经济与法律责任。</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中标方若违反国家法律法规及相关政策规定，与其聘用从业人员产生各类劳动、劳务及民事纠纷，全部由中标物业公司全权负责协调处置、承担全部法律与经济责任，校方不承担任何连带责任及相关赔付责任。</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（5）中标人须严格遵守服务协议约定及学校各项管理制度，凡出现违规违纪行为，均按照学校既定管理考核办法及处罚规定予以依规处置。</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（6）因中标人履职不当、工作疏漏、管理失误等人为原因造成学校财产损毁、经济损失的，全部损失由中标人全额承担赔偿责任；因不可抗力因素造成的损失除外。</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（7）中标人须自觉接受校方针对服务质量、服务言行、校园安全、日常管理等全维度监督考核。凡未达到服务标准、违反管理规定的，校方有权下达书面整改通知，并依据合同约定采取相应惩戒措施。</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8）中标物业公司中标履约期间，一经查实存在违法违规经营行为，或纵容、唆使从业人员出现怠工、停工、聚众闹事等过激行为，以及因自身漠视员工合法权益引发从业人员出现各类停工怠工等群体性过激行为的，招标人有权单方面立即解除本服务承包合同，终止双方合作，由此产生一切后果由中标人自行承担。</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五、采购标的需满足的服务标准、期限、效率等要求</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（一）各类考核管理办法</w:t>
      </w:r>
      <w:r/>
    </w:p>
    <w:p>
      <w:pPr>
        <w:contextualSpacing/>
        <w:ind w:firstLine="562"/>
        <w:spacing w:line="360" w:lineRule="auto"/>
        <w:rPr>
          <w:rFonts w:ascii="仿宋" w:hAnsi="仿宋" w:eastAsia="仿宋" w:cs="仿宋"/>
          <w:b/>
          <w:bCs/>
          <w:sz w:val="24"/>
          <w:szCs w:val="24"/>
        </w:rPr>
      </w:pPr>
      <w:r>
        <w:rPr>
          <w:rFonts w:hint="eastAsia" w:ascii="仿宋" w:hAnsi="仿宋" w:eastAsia="仿宋" w:cs="仿宋"/>
          <w:b/>
          <w:bCs/>
          <w:sz w:val="28"/>
          <w:szCs w:val="28"/>
        </w:rPr>
        <w:t xml:space="preserve">分包1：学生公寓物业服务项目（采购包1）</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1.江苏航运职业技术学院学生公寓物业年度考核指标</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2.江苏航运职业技术学院学生公寓物业日常考核及扣款标准</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3.江苏航运职业技术学院卫生保洁工作考核办法</w:t>
      </w:r>
      <w:r/>
    </w:p>
    <w:p>
      <w:pPr>
        <w:jc w:val="center"/>
        <w:rPr>
          <w:rFonts w:ascii="仿宋" w:hAnsi="仿宋" w:eastAsia="仿宋" w:cs="仿宋"/>
          <w:b/>
          <w:bCs/>
          <w:sz w:val="30"/>
          <w:szCs w:val="30"/>
        </w:rPr>
      </w:pPr>
      <w:r>
        <w:rPr>
          <w:rFonts w:hint="eastAsia" w:ascii="仿宋" w:hAnsi="仿宋" w:eastAsia="仿宋" w:cs="仿宋"/>
          <w:b/>
          <w:bCs/>
          <w:sz w:val="30"/>
          <w:szCs w:val="30"/>
        </w:rPr>
        <w:t xml:space="preserve">1.江苏航运职业技术学院学生公寓物业年度考核指标</w:t>
      </w:r>
      <w:r/>
    </w:p>
    <w:tbl>
      <w:tblPr>
        <w:tblStyle w:val="947"/>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232"/>
        <w:gridCol w:w="796"/>
        <w:gridCol w:w="5355"/>
        <w:gridCol w:w="866"/>
      </w:tblGrid>
      <w:tr>
        <w:trPr>
          <w:jc w:val="center"/>
          <w:trHeight w:val="671"/>
        </w:trPr>
        <w:tc>
          <w:tcPr>
            <w:shd w:val="clear" w:color="auto" w:fill="auto"/>
            <w:tcW w:w="663" w:type="dxa"/>
            <w:vAlign w:val="center"/>
            <w:textDirection w:val="lrTb"/>
            <w:noWrap/>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textDirection w:val="lrTb"/>
            <w:noWrap w:val="false"/>
          </w:tcPr>
          <w:p>
            <w:pPr>
              <w:jc w:val="center"/>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一级指标</w:t>
            </w:r>
            <w:r/>
          </w:p>
        </w:tc>
        <w:tc>
          <w:tcPr>
            <w:shd w:val="clear" w:color="auto" w:fill="auto"/>
            <w:tcW w:w="796" w:type="dxa"/>
            <w:vAlign w:val="center"/>
            <w:textDirection w:val="lrTb"/>
            <w:noWrap/>
          </w:tcPr>
          <w:p>
            <w:pPr>
              <w:jc w:val="center"/>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shd w:val="clear" w:color="auto" w:fill="auto"/>
            <w:tcW w:w="5355" w:type="dxa"/>
            <w:vAlign w:val="center"/>
            <w:textDirection w:val="lrTb"/>
            <w:noWrap/>
          </w:tcPr>
          <w:p>
            <w:pPr>
              <w:jc w:val="center"/>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二级指标</w:t>
            </w:r>
            <w:r/>
          </w:p>
        </w:tc>
        <w:tc>
          <w:tcPr>
            <w:shd w:val="clear" w:color="auto" w:fill="auto"/>
            <w:tcW w:w="866" w:type="dxa"/>
            <w:vAlign w:val="center"/>
            <w:textDirection w:val="lrTb"/>
            <w:noWrap/>
          </w:tcPr>
          <w:p>
            <w:pPr>
              <w:jc w:val="center"/>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赋分</w:t>
            </w:r>
            <w:r/>
          </w:p>
        </w:tc>
      </w:tr>
      <w:tr>
        <w:trPr>
          <w:jc w:val="center"/>
          <w:trHeight w:val="606"/>
        </w:trPr>
        <w:tc>
          <w:tcPr>
            <w:shd w:val="clear" w:color="auto" w:fill="auto"/>
            <w:tcW w:w="663"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一</w:t>
            </w:r>
            <w:r/>
          </w:p>
        </w:tc>
        <w:tc>
          <w:tcPr>
            <w:shd w:val="clear" w:color="auto" w:fill="auto"/>
            <w:tcW w:w="1232"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规章制度</w:t>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制度完善(工作人员奖惩制度，考勤制度，宿管工作交接制度；学期工作计划，学期工作总结；)</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奖惩分明（相关工作人员的奖惩材料要报学工处学生公寓管理中心备案）</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职责明确（相应岗位工作职责要完善并上墙公布）</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严格考勤（全员参与考勤，考勤制度健全，考勤有备案）</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二</w:t>
            </w:r>
            <w:r/>
          </w:p>
        </w:tc>
        <w:tc>
          <w:tcPr>
            <w:shd w:val="clear" w:color="auto" w:fill="auto"/>
            <w:tcW w:w="1232"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材料</w:t>
            </w:r>
            <w:r/>
          </w:p>
          <w:p>
            <w:pPr>
              <w:jc w:val="center"/>
              <w:widowControl/>
              <w:rPr>
                <w:rFonts w:ascii="仿宋" w:hAnsi="仿宋" w:eastAsia="仿宋" w:cs="仿宋"/>
                <w:sz w:val="24"/>
                <w:szCs w:val="24"/>
              </w:rPr>
            </w:pPr>
            <w:r>
              <w:rPr>
                <w:rFonts w:hint="eastAsia" w:ascii="仿宋" w:hAnsi="仿宋" w:eastAsia="仿宋" w:cs="仿宋"/>
                <w:sz w:val="24"/>
                <w:szCs w:val="24"/>
              </w:rPr>
              <w:t xml:space="preserve">上报</w:t>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有请假、代班情况须报学工处学生公寓管理中心备案</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394"/>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人员变动需办理人员变更审批表。</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r>
      <w:tr>
        <w:trPr>
          <w:jc w:val="center"/>
          <w:trHeight w:val="1202"/>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台</w:t>
            </w:r>
            <w:r>
              <w:rPr>
                <w:rStyle w:val="985"/>
                <w:rFonts w:hint="default"/>
                <w:color w:val="auto"/>
                <w:sz w:val="24"/>
                <w:szCs w:val="24"/>
              </w:rPr>
              <w:t xml:space="preserve">账（工作日志、内务检查记录本、违章电器收缴记录本、报修登记表、晚归登记本、钥匙借用记录本、失物认领记录本、会客登记本、家长进出登记本等）整理完善</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425"/>
        </w:trPr>
        <w:tc>
          <w:tcPr>
            <w:shd w:val="clear" w:color="auto" w:fill="auto"/>
            <w:tcW w:w="663"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三</w:t>
            </w:r>
            <w:r/>
          </w:p>
        </w:tc>
        <w:tc>
          <w:tcPr>
            <w:shd w:val="clear" w:color="auto" w:fill="auto"/>
            <w:tcW w:w="1232"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人员</w:t>
            </w:r>
            <w:r/>
          </w:p>
          <w:p>
            <w:pPr>
              <w:jc w:val="center"/>
              <w:widowControl/>
              <w:rPr>
                <w:rFonts w:ascii="仿宋" w:hAnsi="仿宋" w:eastAsia="仿宋" w:cs="仿宋"/>
                <w:sz w:val="24"/>
                <w:szCs w:val="24"/>
              </w:rPr>
            </w:pPr>
            <w:r>
              <w:rPr>
                <w:rFonts w:hint="eastAsia" w:ascii="仿宋" w:hAnsi="仿宋" w:eastAsia="仿宋" w:cs="仿宋"/>
                <w:sz w:val="24"/>
                <w:szCs w:val="24"/>
              </w:rPr>
              <w:t xml:space="preserve">到岗</w:t>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按时上下班，不迟到、不早退、不旷班</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9</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在岗期间要做到不离岗，不串岗，不做与工作无关的事</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在岗期间，身着工作服，注重礼仪，微笑服务</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11</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物业公司新进员工要有培训方案，新进人员在岗前培训合格后方可上岗</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12</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相关工作人员在岗期间要做好工作记录，与接班人员做好工作对接</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434"/>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13</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按要求完成本岗位工作，履行好岗位职责</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627"/>
        </w:trPr>
        <w:tc>
          <w:tcPr>
            <w:shd w:val="clear" w:color="auto" w:fill="auto"/>
            <w:tcW w:w="663"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四</w:t>
            </w:r>
            <w:r/>
          </w:p>
        </w:tc>
        <w:tc>
          <w:tcPr>
            <w:shd w:val="clear" w:color="auto" w:fill="auto"/>
            <w:tcW w:w="1232"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内务</w:t>
            </w:r>
            <w:r/>
          </w:p>
          <w:p>
            <w:pPr>
              <w:jc w:val="center"/>
              <w:widowControl/>
              <w:rPr>
                <w:rFonts w:ascii="仿宋" w:hAnsi="仿宋" w:eastAsia="仿宋" w:cs="仿宋"/>
                <w:sz w:val="24"/>
                <w:szCs w:val="24"/>
              </w:rPr>
            </w:pPr>
            <w:r>
              <w:rPr>
                <w:rFonts w:hint="eastAsia" w:ascii="仿宋" w:hAnsi="仿宋" w:eastAsia="仿宋" w:cs="仿宋"/>
                <w:sz w:val="24"/>
                <w:szCs w:val="24"/>
              </w:rPr>
              <w:t xml:space="preserve">检查</w:t>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14</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内务检查中要按照学校要求，统一标准，科学评分，提高效率</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内务检查结束后要及时准确上传内务检查数据</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904"/>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16</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内务检查结果需在宿舍楼栋公告栏或指定线上平台及时公示，公示内容包括各宿舍得分、违章违纪等情况</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17</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按要求对学生住宿信息及其他相关数据进行核对</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五</w:t>
            </w:r>
            <w:r/>
          </w:p>
        </w:tc>
        <w:tc>
          <w:tcPr>
            <w:shd w:val="clear" w:color="auto" w:fill="auto"/>
            <w:tcW w:w="1232"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公共</w:t>
            </w:r>
            <w:r/>
          </w:p>
          <w:p>
            <w:pPr>
              <w:jc w:val="center"/>
              <w:widowControl/>
              <w:rPr>
                <w:rFonts w:ascii="仿宋" w:hAnsi="仿宋" w:eastAsia="仿宋" w:cs="仿宋"/>
                <w:sz w:val="24"/>
                <w:szCs w:val="24"/>
              </w:rPr>
            </w:pPr>
            <w:r>
              <w:rPr>
                <w:rFonts w:hint="eastAsia" w:ascii="仿宋" w:hAnsi="仿宋" w:eastAsia="仿宋" w:cs="仿宋"/>
                <w:sz w:val="24"/>
                <w:szCs w:val="24"/>
              </w:rPr>
              <w:t xml:space="preserve">卫生</w:t>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18</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及时做好学生公寓楼梯间、走廊、卫生间等公共区域卫生</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363"/>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19</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及时做好学生公寓办公区域及休息室卫生</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20</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及时做好公寓楼外道路、绿化带、河面等卫生</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432"/>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21</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及时做好学生公寓空宿舍卫生</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r>
      <w:tr>
        <w:trPr>
          <w:jc w:val="center"/>
          <w:trHeight w:val="606"/>
        </w:trPr>
        <w:tc>
          <w:tcPr>
            <w:shd w:val="clear" w:color="auto" w:fill="auto"/>
            <w:tcW w:w="663"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六</w:t>
            </w:r>
            <w:r/>
          </w:p>
        </w:tc>
        <w:tc>
          <w:tcPr>
            <w:shd w:val="clear" w:color="auto" w:fill="auto"/>
            <w:tcW w:w="1232"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安全</w:t>
            </w:r>
            <w:r/>
          </w:p>
          <w:p>
            <w:pPr>
              <w:jc w:val="center"/>
              <w:widowControl/>
              <w:rPr>
                <w:rFonts w:ascii="仿宋" w:hAnsi="仿宋" w:eastAsia="仿宋" w:cs="仿宋"/>
                <w:sz w:val="24"/>
                <w:szCs w:val="24"/>
              </w:rPr>
            </w:pPr>
            <w:r>
              <w:rPr>
                <w:rFonts w:hint="eastAsia" w:ascii="仿宋" w:hAnsi="仿宋" w:eastAsia="仿宋" w:cs="仿宋"/>
                <w:sz w:val="24"/>
                <w:szCs w:val="24"/>
              </w:rPr>
              <w:t xml:space="preserve">保障</w:t>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22</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定期对学生公寓楼进行安全巡查，排除安全隐患，各楼层巡查每日三次</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23</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不得使用违规电器，不得私拉乱接，不得将电瓶车停在学生公寓内充电</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r>
      <w:tr>
        <w:trPr>
          <w:jc w:val="center"/>
          <w:trHeight w:val="60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24</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不得私自改变学生公寓内的公共设施设备，不在公共区域堆放杂物</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356"/>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25</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严格按照学校规定使用空调及取暖器设备</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420"/>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26</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学生公寓公共区域物品设施等报修要准确及时</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336"/>
        </w:trPr>
        <w:tc>
          <w:tcPr>
            <w:shd w:val="clear" w:color="auto" w:fill="auto"/>
            <w:tcW w:w="663"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七</w:t>
            </w:r>
            <w:r/>
          </w:p>
        </w:tc>
        <w:tc>
          <w:tcPr>
            <w:shd w:val="clear" w:color="auto" w:fill="auto"/>
            <w:tcW w:w="1232" w:type="dxa"/>
            <w:vAlign w:val="center"/>
            <w:vMerge w:val="restart"/>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27</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学生公寓的钥匙不得私自配备或借出</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308"/>
        </w:trPr>
        <w:tc>
          <w:tcPr>
            <w:shd w:val="clear" w:color="auto" w:fill="auto"/>
            <w:tcW w:w="663"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1232" w:type="dxa"/>
            <w:vAlign w:val="center"/>
            <w:vMerge w:val="continue"/>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28</w:t>
            </w:r>
            <w:r/>
          </w:p>
        </w:tc>
        <w:tc>
          <w:tcPr>
            <w:shd w:val="clear" w:color="auto" w:fill="auto"/>
            <w:tcW w:w="535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按要求完成学校交待的其他工作</w:t>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r>
      <w:tr>
        <w:trPr>
          <w:jc w:val="center"/>
          <w:trHeight w:val="615"/>
        </w:trPr>
        <w:tc>
          <w:tcPr>
            <w:shd w:val="clear" w:color="auto" w:fill="auto"/>
            <w:tcW w:w="663"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合计</w:t>
            </w:r>
            <w:r/>
          </w:p>
        </w:tc>
        <w:tc>
          <w:tcPr>
            <w:shd w:val="clear" w:color="auto" w:fill="auto"/>
            <w:tcW w:w="123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796"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5355"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shd w:val="clear" w:color="auto" w:fill="auto"/>
            <w:tcW w:w="86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100</w:t>
            </w:r>
            <w:r/>
          </w:p>
        </w:tc>
      </w:tr>
    </w:tbl>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中标人必须接受学校学生工作处、后勤处、保卫处、学校师生代表组成的考核组对学生公寓管理、服务质量、服务态度等进行考核。</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考核69分及以下的为不合格，考核70-79分的为合格，考核80-89分的为良好，考核90分及以上的为优秀。</w:t>
      </w:r>
      <w:r/>
    </w:p>
    <w:p>
      <w:pPr>
        <w:contextualSpacing/>
        <w:jc w:val="center"/>
        <w:spacing w:line="360" w:lineRule="auto"/>
        <w:rPr>
          <w:rFonts w:ascii="仿宋" w:hAnsi="仿宋" w:eastAsia="仿宋" w:cs="仿宋"/>
          <w:b/>
          <w:bCs/>
          <w:sz w:val="24"/>
          <w:szCs w:val="24"/>
        </w:rPr>
      </w:pPr>
      <w:r>
        <w:rPr>
          <w:rFonts w:ascii="仿宋" w:hAnsi="仿宋" w:eastAsia="仿宋" w:cs="仿宋"/>
          <w:b/>
          <w:bCs/>
          <w:sz w:val="24"/>
          <w:szCs w:val="24"/>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rPr>
          <w:rFonts w:ascii="仿宋" w:hAnsi="仿宋" w:eastAsia="仿宋" w:cs="仿宋"/>
          <w:b/>
          <w:bCs/>
          <w:sz w:val="24"/>
          <w:szCs w:val="24"/>
        </w:rPr>
      </w:pPr>
      <w:r>
        <w:rPr>
          <w:rFonts w:hint="eastAsia" w:ascii="仿宋" w:hAnsi="仿宋" w:eastAsia="仿宋" w:cs="仿宋"/>
          <w:b/>
          <w:bCs/>
          <w:sz w:val="24"/>
          <w:szCs w:val="24"/>
        </w:rPr>
        <w:br w:type="page" w:clear="all"/>
      </w:r>
      <w:r/>
    </w:p>
    <w:p>
      <w:pPr>
        <w:contextualSpacing/>
        <w:ind w:firstLine="482"/>
        <w:jc w:val="center"/>
        <w:spacing w:line="360" w:lineRule="auto"/>
        <w:rPr>
          <w:rFonts w:ascii="仿宋" w:hAnsi="仿宋" w:eastAsia="仿宋" w:cs="仿宋"/>
          <w:b/>
          <w:bCs/>
          <w:sz w:val="30"/>
          <w:szCs w:val="30"/>
        </w:rPr>
      </w:pPr>
      <w:r>
        <w:rPr>
          <w:rFonts w:hint="eastAsia" w:ascii="仿宋" w:hAnsi="仿宋" w:eastAsia="仿宋" w:cs="仿宋"/>
          <w:b/>
          <w:bCs/>
          <w:sz w:val="30"/>
          <w:szCs w:val="30"/>
        </w:rPr>
        <w:t xml:space="preserve">2.江苏航运职业技术学院学生公寓物业日常考核及扣款标准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中标人必须接受学校安全保卫、学生管理质量、服务态度等监督，若违反相关的规定和管理标准，学校相关部门有权提出处理意见通知中标人，并从当月服务费中扣款。</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扣款标准如下： </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（1）未统一着装上岗，每人每次扣1分；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（2）举止不文明，工作期间大声喧哗，影响师生的工作和学习，每人每次扣1分；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（3）上班时间擅离岗位、闲聊、干私事者，办公电话私用的，每人每次扣1分；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（4）上班时间睡觉者，每人每次扣1分；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（5）学生进出宿舍高峰期未立岗，每人每次扣1分；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（6）涂改、假造单据、证明，泄露有关私密者，扣5分；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（7）严禁室内吸烟，违者扣1分；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（8）在值班室及宿舍区乱放、乱丢，摆放与办公无关的物品，扣1分；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（9）因中标人管理工作不到位，与师生员工发生冲突，每人每次扣2分。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（10）没有按投标书规定配备人员，正常上班时间发现岗位缺人（含项目负责人），每人每次扣5分。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（11）没有按投标书规定配置耗材及机械设备的，发现一次扣1分。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（12）未在规定时间内做好宿舍保洁工作，每次扣5分。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（13）未达到保洁标准，每有一处不符合，扣1分。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（14）未按学校宿舍管理措施要求执行的，每有一项未执行，扣1分。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（15）晚点名工作不规范，23点前未及时电话告知辅导员未归学生信息的，每次扣1分。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（16）上班时间到垃圾集中点捡废品或其他地点捡废品，每人每次扣1分。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（17）外来人员未经登记，擅自放入，扣2分。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（18）宿舍内发现学生饲养宠物、使用违章电器、管制物品，但管理员未及时处理及反映的，扣2分。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（19）因中标人管理工作不到位，被学校相关部门每投诉一次，扣5分。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（20）未按学校要求完成突击性保洁工作任务，扣20分。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（21）因中标人管理工作不到位，学生在宿舍内发生重大事故、重大违纪或10人以上集体违纪，扣100分。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（22）学校要求中标人调整或更换人员，中标人应无条件安排，并在10个工作日内完成调整或更换。逾期则按每人每天扣2分。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（23）项目负责人未按要求到校开展工作，工作台账不齐全的，每发现一次扣2分。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（24）物业公司需及时发放员工工资，如有员工投诉，每次扣10分。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如调整或更换项目负责人，中标人须配备条件不低于投标承诺的人员。未经学校批准降低条件配备的，则按每天5分扣除。  </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一个日历月内，学校对中标人的扣分达到100分的，则视作对中标人的一次警告。中标人不得将有违法行为的人员安排在本项目工作，否则，发现一人视同警告一次。合同期内，警告达三次的，学校有权终止合同并扣除全额履约保证金。</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扣分实行累计扣分，每扣1分罚100元， 每月扣款额=当月扣分×100元/分， 扣款从物业费中直接扣除。</w:t>
      </w:r>
      <w:r/>
    </w:p>
    <w:p>
      <w:pPr>
        <w:contextualSpacing/>
        <w:ind w:firstLine="480"/>
        <w:jc w:val="center"/>
        <w:spacing w:line="360" w:lineRule="auto"/>
        <w:rPr>
          <w:rFonts w:ascii="仿宋" w:hAnsi="仿宋" w:eastAsia="仿宋" w:cs="仿宋"/>
          <w:b/>
          <w:bCs/>
          <w:sz w:val="24"/>
          <w:szCs w:val="24"/>
        </w:rPr>
      </w:pPr>
      <w:r>
        <w:rPr>
          <w:rFonts w:ascii="仿宋" w:hAnsi="仿宋" w:eastAsia="仿宋" w:cs="仿宋"/>
          <w:b/>
          <w:bCs/>
          <w:sz w:val="24"/>
          <w:szCs w:val="24"/>
        </w:rPr>
      </w:r>
      <w:r/>
    </w:p>
    <w:p>
      <w:pPr>
        <w:contextualSpacing/>
        <w:ind w:firstLine="480"/>
        <w:jc w:val="center"/>
        <w:spacing w:line="360" w:lineRule="auto"/>
        <w:rPr>
          <w:rFonts w:ascii="仿宋" w:hAnsi="仿宋" w:eastAsia="仿宋" w:cs="仿宋"/>
          <w:b/>
          <w:bCs/>
          <w:sz w:val="24"/>
          <w:szCs w:val="24"/>
        </w:rPr>
      </w:pPr>
      <w:r>
        <w:rPr>
          <w:rFonts w:ascii="仿宋" w:hAnsi="仿宋" w:eastAsia="仿宋" w:cs="仿宋"/>
          <w:b/>
          <w:bCs/>
          <w:sz w:val="24"/>
          <w:szCs w:val="24"/>
        </w:rPr>
      </w:r>
      <w:r/>
    </w:p>
    <w:p>
      <w:pPr>
        <w:contextualSpacing/>
        <w:ind w:firstLine="480"/>
        <w:jc w:val="center"/>
        <w:spacing w:line="360" w:lineRule="auto"/>
        <w:rPr>
          <w:rFonts w:ascii="仿宋" w:hAnsi="仿宋" w:eastAsia="仿宋" w:cs="仿宋"/>
          <w:b/>
          <w:bCs/>
          <w:sz w:val="24"/>
          <w:szCs w:val="24"/>
        </w:rPr>
      </w:pPr>
      <w:r>
        <w:rPr>
          <w:rFonts w:ascii="仿宋" w:hAnsi="仿宋" w:eastAsia="仿宋" w:cs="仿宋"/>
          <w:b/>
          <w:bCs/>
          <w:sz w:val="24"/>
          <w:szCs w:val="24"/>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pStyle w:val="962"/>
        <w:rPr>
          <w:rFonts w:ascii="仿宋" w:hAnsi="仿宋" w:eastAsia="仿宋" w:cs="仿宋"/>
          <w:b/>
          <w:bCs/>
          <w:sz w:val="24"/>
          <w:szCs w:val="24"/>
          <w:lang w:eastAsia="zh-CN"/>
        </w:rPr>
      </w:pPr>
      <w:r>
        <w:rPr>
          <w:rFonts w:ascii="仿宋" w:hAnsi="仿宋" w:eastAsia="仿宋" w:cs="仿宋"/>
          <w:b/>
          <w:bCs/>
          <w:sz w:val="24"/>
          <w:szCs w:val="24"/>
          <w:lang w:eastAsia="zh-CN"/>
        </w:rPr>
      </w:r>
      <w:r/>
    </w:p>
    <w:p>
      <w:pPr>
        <w:rPr>
          <w:rFonts w:ascii="仿宋" w:hAnsi="仿宋" w:eastAsia="仿宋" w:cs="仿宋"/>
          <w:b/>
          <w:bCs/>
          <w:sz w:val="24"/>
          <w:szCs w:val="24"/>
        </w:rPr>
      </w:pPr>
      <w:r>
        <w:rPr>
          <w:rFonts w:hint="eastAsia" w:ascii="仿宋" w:hAnsi="仿宋" w:eastAsia="仿宋" w:cs="仿宋"/>
          <w:b/>
          <w:bCs/>
          <w:sz w:val="24"/>
          <w:szCs w:val="24"/>
        </w:rPr>
        <w:br w:type="page" w:clear="all"/>
      </w:r>
      <w:r/>
    </w:p>
    <w:p>
      <w:pPr>
        <w:contextualSpacing/>
        <w:ind w:firstLine="482"/>
        <w:jc w:val="center"/>
        <w:spacing w:line="360" w:lineRule="auto"/>
        <w:rPr>
          <w:rFonts w:ascii="仿宋" w:hAnsi="仿宋" w:eastAsia="仿宋" w:cs="仿宋"/>
          <w:b/>
          <w:bCs/>
          <w:sz w:val="30"/>
          <w:szCs w:val="30"/>
        </w:rPr>
      </w:pPr>
      <w:r>
        <w:rPr>
          <w:rFonts w:hint="eastAsia" w:ascii="仿宋" w:hAnsi="仿宋" w:eastAsia="仿宋" w:cs="仿宋"/>
          <w:b/>
          <w:bCs/>
          <w:sz w:val="30"/>
          <w:szCs w:val="30"/>
        </w:rPr>
        <w:t xml:space="preserve">3.江苏航运职业技术学院卫生保洁工作考核办法</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物业公司应建立相应的考核管理办法，并指派专人负责保洁员的日常管理工作。保洁人员必须服从领导，听从指挥，认真遵守劳动纪律，严格执行岗位职责，执行学校的各项规章制度。</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物业公司必须遵循“以人为本，服务第一”的工作宗旨，负责责任区标段的清洁卫生工作，为学校师生员工创造一个清洁、舒适、优美、文明的工作、生活、休息环境。</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一、保洁员作息时间</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严格按照上班时间执行，物业公司责任人要加强管理，不得缺岗和提前离岗，特殊情况需请假。</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周一至周五全天、周六上午、周日上午。上午：7:00—11:30；下午13:00—16:00（每楼最多一名保洁可以上午8:00—12:30）。如遇有上级检查等重要任务，根据学校整体要求，由物业公司统筹安排作息时间。</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坚守工作岗位，不迟到、不早退、不脱岗、不干私活,不大声喧哗；讲究工作效率，不在上班时间串岗、不做其他与工作无关的事情，有事请假。</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二、请假</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(1)保洁员有事请假，物业公司主管审批，物业公司负责人向学生工作处报备。</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(2)物业公司要有一名责任人在上班期间加强对所属保洁员的管理，责任人不得脱岗、空岗，如有事离校须向学生工作处请假。</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(3)物业服务人员因请假出现岗位空缺时，物业公司要及时协调、补充人员，保持卫生工作正常开展。</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三、月度考核要求及评分标准</w:t>
      </w:r>
      <w:r/>
    </w:p>
    <w:tbl>
      <w:tblPr>
        <w:tblStyle w:val="947"/>
        <w:tblW w:w="89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3762"/>
        <w:gridCol w:w="4440"/>
      </w:tblGrid>
      <w:tr>
        <w:trPr>
          <w:jc w:val="center"/>
          <w:trHeight w:val="551"/>
          <w:tblHeader/>
        </w:trPr>
        <w:tc>
          <w:tcPr>
            <w:tcW w:w="736"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3762"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工作内容</w:t>
            </w:r>
            <w:r/>
          </w:p>
        </w:tc>
        <w:tc>
          <w:tcPr>
            <w:tcW w:w="4440"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检查考核细则</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保持垃圾桶外壁的清洁</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垃圾桶不定时清洗的扣1分</w:t>
            </w:r>
            <w:r/>
          </w:p>
          <w:p>
            <w:pPr>
              <w:rPr>
                <w:rFonts w:ascii="仿宋" w:hAnsi="仿宋" w:eastAsia="仿宋" w:cs="仿宋"/>
                <w:sz w:val="24"/>
                <w:szCs w:val="24"/>
              </w:rPr>
            </w:pPr>
            <w:r>
              <w:rPr>
                <w:rFonts w:hint="eastAsia" w:ascii="仿宋" w:hAnsi="仿宋" w:eastAsia="仿宋" w:cs="仿宋"/>
                <w:sz w:val="24"/>
                <w:szCs w:val="24"/>
              </w:rPr>
              <w:t xml:space="preserve">垃圾桶不定时消杀的扣1分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公共卫生间无杂物、地面干净，台面、水池、窗台、水龙头擦洗干净</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不干净，扣1分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大、小便池无污垢</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无尿垢黄锈，用（洁厕精或其它）擦洗干净,违规每处扣1分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洗漱池、洗刷台干净无污物、沾垢，洁白干净</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不干净扣1分，有污垢扣1分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大厅、过道、楼梯间地面干净无积水、无垃圾杂物、无死角</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地面不干净、有死角扣1分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6</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墙面、瓷砖、隔断等无乱贴物</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未达标者每处扣1分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7</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大厅玻璃门无明显灰尘、无污痕</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未达标者每处扣1分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8</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公用门窗，消防箱，标牌、扶手、栏杆，目视无明显灰尘、无污痕</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未达标者每项扣1分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9</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墙面、天花板、天棚、天窗等，目视无蜘蛛网、无明显灰尘</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未达标者每项扣1分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10</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地下车库地面无明显灰尘</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未打扫每处扣1分</w:t>
            </w:r>
            <w:r/>
          </w:p>
        </w:tc>
      </w:tr>
      <w:tr>
        <w:trPr>
          <w:jc w:val="center"/>
          <w:trHeight w:val="622"/>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11</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绿化带内无生活垃圾等杂物</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每天至少清理1次，违规扣1分</w:t>
            </w:r>
            <w:r/>
          </w:p>
        </w:tc>
      </w:tr>
      <w:tr>
        <w:trPr>
          <w:jc w:val="center"/>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12</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主干道、次干道地面清扫，雨后的积土也要及时打扫，保证做到路面整洁，无杂物、无垃圾、无积土</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违规扣1分</w:t>
            </w:r>
            <w:r/>
          </w:p>
        </w:tc>
      </w:tr>
      <w:tr>
        <w:trPr>
          <w:jc w:val="center"/>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13</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水面</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清除水面垃圾，保证水面无漂浮物，违规扣1分。</w:t>
            </w:r>
            <w:r/>
          </w:p>
        </w:tc>
      </w:tr>
      <w:tr>
        <w:trPr>
          <w:jc w:val="center"/>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14</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小型垃圾箱</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满了立即当日清理，不满每周清理一次，违规扣1分;每周对小型垃圾箱擦洗一次;</w:t>
            </w:r>
            <w:r/>
          </w:p>
        </w:tc>
      </w:tr>
      <w:tr>
        <w:trPr>
          <w:jc w:val="center"/>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15</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大型垃圾箱</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每日8.30前做好大型垃圾箱的外部清洁，保持整洁干净，违规一次扣1分;每周对大保洁箱擦洗一次, 违规一次扣1分</w:t>
            </w:r>
            <w:r/>
          </w:p>
        </w:tc>
      </w:tr>
      <w:tr>
        <w:trPr>
          <w:jc w:val="center"/>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16</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杂物清理</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楼宇内走道、楼梯间、卫生间、天井、室外路面、绿化带等出现小木板、坏椅子、破桌子、坏扫帚、坏拖把、没用的泡沫宣传板等所有杂物，及时运至大垃圾桶处，违规扣1分</w:t>
            </w:r>
            <w:r/>
          </w:p>
        </w:tc>
      </w:tr>
      <w:tr>
        <w:trPr>
          <w:jc w:val="center"/>
        </w:trPr>
        <w:tc>
          <w:tcPr>
            <w:tcW w:w="7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17</w:t>
            </w:r>
            <w:r/>
          </w:p>
        </w:tc>
        <w:tc>
          <w:tcPr>
            <w:tcW w:w="3762"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公共部位消杀</w:t>
            </w:r>
            <w:r/>
          </w:p>
        </w:tc>
        <w:tc>
          <w:tcPr>
            <w:tcW w:w="4440"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公共部位至少每周消杀一次，消杀不到位扣1分</w:t>
            </w:r>
            <w:r/>
          </w:p>
        </w:tc>
      </w:tr>
    </w:tbl>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四、考核结果与物业公司经济效益挂钩</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卫生保洁考核实行月度考核，检查结果每月汇总，考核结果与物业公司经济效益挂钩：如由于物业公司工作失职，二级学院和部门反映卫生很差（经双方证实后），每次扣5分；造成学校在上级检查中受影响的，一次性扣10分。</w:t>
      </w:r>
      <w:r/>
    </w:p>
    <w:p>
      <w:pPr>
        <w:contextualSpacing/>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 扣分实行累计扣分，每扣1分罚100元， 每月扣款额=当月扣分×100元/分， 所处罚金从物业费中直接扣除。</w:t>
      </w:r>
      <w:r/>
    </w:p>
    <w:p>
      <w:pPr>
        <w:contextualSpacing/>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2"/>
        <w:keepLines/>
        <w:keepNext/>
        <w:spacing w:line="360" w:lineRule="auto"/>
        <w:rPr>
          <w:rFonts w:ascii="仿宋" w:hAnsi="仿宋" w:eastAsia="仿宋" w:cs="仿宋"/>
          <w:b/>
          <w:bCs/>
          <w:sz w:val="24"/>
          <w:szCs w:val="24"/>
        </w:rPr>
        <w:outlineLvl w:val="2"/>
      </w:pPr>
      <w:r>
        <w:rPr>
          <w:rFonts w:hint="eastAsia" w:ascii="仿宋" w:hAnsi="仿宋" w:eastAsia="仿宋" w:cs="仿宋"/>
          <w:b/>
          <w:bCs/>
          <w:sz w:val="24"/>
          <w:szCs w:val="24"/>
        </w:rPr>
        <w:t xml:space="preserve">（二）采购项目交付或者实施的时间和地点</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1.服务期限：</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（1）服务期限：包一（2026年 9 月 20 日8时至2029年9月20日8时），合同一年一签，合同到期后，经考核等级为合格的续签下一年合同。采购人考核不通过的，可终止合同。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（2）本次报价为12个月的物业服务费用。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（3）第一个合同期满前两个月，招标人将根据管理服务的总体考核情况（按本招标需求的要求条款），决定是否续约后一年度合同。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（4）本项目物业服务的具体进驻时间以采购人通知为准。</w:t>
      </w:r>
      <w:r/>
    </w:p>
    <w:p>
      <w:pPr>
        <w:contextualSpacing/>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2.服务</w:t>
      </w:r>
      <w:r>
        <w:rPr>
          <w:rFonts w:hint="eastAsia" w:ascii="仿宋" w:hAnsi="仿宋" w:eastAsia="仿宋" w:cs="仿宋"/>
          <w:sz w:val="24"/>
          <w:szCs w:val="24"/>
          <w:lang w:val="zh-CN"/>
        </w:rPr>
        <w:t xml:space="preserve">地理位置：江苏航运职业技术学院。</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（三）其他采购标的需满足的服务响应、效率等要求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中标人在人员配置上需符合招标人员配备要求，驻校人员须得到学校认可后方可上岗，必须严格执行学校的各项规章制度，服从学校领导。制订并严格执行管理方案及各项管理制度，工作人员需服从所在楼公寓管理员管理，为学校公寓提供管理、值班、安全保卫、保洁等服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2.中标人应根据招标人工作需要和招标人要求安排好双休日、节假日、寒暑假期间保洁、学生公寓管理员和值班人员。</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3.中标人必须负责从业人员工作培训与督查，每日做好工作检查登记，每周汇总检查材料以备学校管理人员检查，每月对员工进行一次培训。员工上岗期间须统一着装，配工号牌。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4.中标人从业人员必须服从学校日常临时工作安排，学校参与对中标人从业人员的考核。</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中标人自行负责其招聘员工的一切工资、福利、社会保险；员工因社保、工资、福利等问题产生的纠纷和发生工伤、疾病乃至死亡的一切责任及费用由中标人全部负责处理并承担经济和法律上的责任，招标人不承担任何责任；中标人应严格遵守国家有关的法律、法规及行业标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6.中标人在服务中违反国家相关法规或行业规范，因过失造成他人人身伤亡的，均由中标人负责处理并承担经济和道义上的责任，招标人不承担任何责任。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7.全部服务人员的工作时间应严格按国家有关法律、法规要求的标准执行，因工作原因产生的加班（含节假日加班）应严格按国家有关法律、法规要求的标准由中标人给付员工加班薪资。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8.本标的实行项目总承包，中标人必须严格履行合同要求，不得在中标后转包或分包给他人经营。一旦发现转包，学校有权终止合同，扣除全额履约保证金。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9.学校只提供水电，其它一切所需人工、物品等费用均由中标人负担。中标人员工不得将校内的任何物品拿出校园，拾到学生遗失物品及时上交。</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10.中标人所雇用的员工工资应包括员工保险、奖金、福利、加班工资以及校方各类活动加班服务等一切企业规定的用工费用。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11.所有员工入校服务时须提供无违法犯罪记录证明。</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12.中标人对学校内发生的一般突发性事件必须有相应的应对措施，相关费用须在投标费用中考虑。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13.招标人不接受投标人任何因遗漏报价而发生的费用追加，因投标人违反《中华人民共和国劳动法》等法律法规而造成招标人的连带责任和损失全部由投标人承担。</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中标人报价表中所报的单价和总价以及报价汇总表中的价格应包括：员工费用和管理人员费用、离职补偿金、保险、管理费、人员培训费、加班费、利润、设备、工具、消耗品、各种税费、政策性文件规定及合同明示或暗示的所有风险、责任、义务等各项应有的费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15.配合学校接受上级领导部门的监督、检查，并提供必要的资料。</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16.为保证学校的正常教学活动的开展，投标人须提供详细的新旧物业交接方案。</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在履行合同过程中，中标人应及时根据学校学生公寓规模的改变提供同比例的宿舍管理服务。在不改变合同其他条款的前提下，招标人可以与中标人协商签订补充合同，但所有补充合同的采购金额不得超过原合同采购金额的百分之十。如超过，招标人将有权重新启动招标程序。</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18.在服务过程中需要招标人配合的工作和需要提供的条件，投标人应在投标文件中说明。</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19.合同期内如因有合同终止条款或其他原因提前退场的，则须无条件配合采购人做好交接工作。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20.合同执行期内服务内容需进行变更以及合同未尽事宜，双方经协商一致后签订书面补充协议，补充协议作为合同的一部分,与合同具有同等法律效力。</w:t>
      </w:r>
      <w:r/>
    </w:p>
    <w:p>
      <w:pPr>
        <w:contextualSpacing/>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分包2：学生公寓物业服务项目（采购包2）</w:t>
      </w:r>
      <w:r/>
    </w:p>
    <w:p>
      <w:pPr>
        <w:contextualSpacing/>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六、采购标的需满足的质量、安全、技术规格、物理特性等要求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校学生公寓共有A、B、C、D、E、F、G、H、J、K等共计10个公寓组团，公寓建筑面积10.5万平方米，学生宿舍2200间，12248张床位。本标段的服务范围为该10个学生公寓组团及附属区域（包括C楼北“一站式”学生事务与发展服务中心、K楼教师值班中心、ABEGHJ楼的一站式社区夜间值班室、地下车库）的设施维修。</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（一）日常水、电、生活设施维护与维修服务内容</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 （1）公共部位水电维修范围包括公共部位（含楼梯、过道、走廊、洗衣房、开水房、大厅、卫生间等）照明灯；安全出口指示牌和应急消防指示灯；公共部位的电源插座、接线盒箱等应无脱落和缺盖；宿舍区域内的水管、水阀，球阀，水表,洗手池、落水管,水龙头、卫生洁具，大小便冲洗延时阀等；非公共部位水电维修包括学生宿舍内部的水电设施的维修。</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（2）宿舍内维修范围包括所有宿舍内木质、铁器、不锈钢、铝合金物品；所有进户门、卫生间门、阳台门、窗户（含锁、拉手、限位器等）。</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（3）宿舍楼公共部位维修范围包括公寓楼大厅玻璃门(含地弹簧的更换)，铝合金门(含地弹簧的更换)，大厅长椅，过道及楼梯间铝合金窗（含锁、拉手、限位器等）；公共厕所（门板、铰链）。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所有报修均通过学校融合门户的报修平台报修，物业公司项目负责人、维修人员必须配置智能手机并使用该报修平台获取报修信息及时完成报修后的信息上传，学生宿舍内完成维修后，应及时检查漏电保护开关，并确保其正常使用。  </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（5）水电维修工凭报修平台记录、维修记录领取新的水电配件材料并归还损坏的材料，如发现有骗取水电新配件的情况，一经查实，每骗取一件配件则扣除物业服务费壹仟元整。</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（6）毕业生离校后宿舍内水电、生活设施需集中检查维修，确保宿舍设施完好。</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w:t>
      </w:r>
      <w:bookmarkEnd w:id="203"/>
      <w:r>
        <w:rPr>
          <w:rFonts w:hint="eastAsia" w:ascii="仿宋" w:hAnsi="仿宋" w:eastAsia="仿宋" w:cs="仿宋"/>
          <w:sz w:val="24"/>
          <w:szCs w:val="24"/>
        </w:rPr>
        <w:t xml:space="preserve">材料说明：招标范围内的主材，包括铰链，抽屉轨道，凳子柜子面板，宿舍内卫生间顶扣板和龙骨，床板，凳子包边，毛巾架、地弹簧、窗户折手、铝合金门滑轮、窗户滑轮、门吸、门拉手等由招标人提供。招标范围内的辅材，包括钉子，螺丝，玻璃胶等由中标人提供。</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建立维修制度，配备专业维修人员，维修员须持证上岗，日常基础维修不得超过24小时，如遇上级单位检查等重要任务，应统筹安排维修任务。发现特殊工种无证上岗或证书过期，每发现一人次扣1000元；维修不及时，每次扣100元。</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（9）中标后，应根据投标文件中提供的人员数至后勤处报备，合同执行期内，维修人员必须固定。</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（二）更换锁芯及配钥匙服务内容</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根据学生公寓管理的有关规定，每学年要对毕业生宿舍的门锁锁芯进行对调，每学年对调的总数在1000个左右。请投标人在报价前做好充分的前期调研和计算，中标后必须无条件满足学生工作处对锁芯对调的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（2）中标人必须提供零星的配钥匙服务，含普通钥匙、特殊钥匙或打孔钥匙。其中普通钥匙以3元/把按实结算，特殊钥匙或打孔钥匙以10元/把按实结算。</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七、采购标的的数量、采购项目交付或者实施的时间和地点</w:t>
      </w:r>
      <w:r/>
    </w:p>
    <w:p>
      <w:pPr>
        <w:contextualSpacing/>
        <w:ind w:firstLine="482"/>
        <w:spacing w:line="360" w:lineRule="auto"/>
        <w:rPr>
          <w:rFonts w:ascii="仿宋" w:hAnsi="仿宋" w:eastAsia="仿宋" w:cs="仿宋"/>
          <w:i/>
          <w:iCs/>
          <w:sz w:val="24"/>
          <w:szCs w:val="24"/>
          <w:u w:val="single"/>
        </w:rPr>
      </w:pPr>
      <w:r>
        <w:rPr>
          <w:rFonts w:hint="eastAsia" w:ascii="仿宋" w:hAnsi="仿宋" w:eastAsia="仿宋" w:cs="仿宋"/>
          <w:b/>
          <w:bCs/>
          <w:i/>
          <w:iCs/>
          <w:sz w:val="24"/>
          <w:szCs w:val="24"/>
          <w:u w:val="single"/>
        </w:rPr>
        <w:t xml:space="preserve">（一）岗位设置及要求</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针对学校实际情况，物业公司应踏勘现场并在投标文件中要明确说明工作人员数量、工作内容和标准等，在保障完成任务的前提下体现合理性，提供项目配置人员表、拟委派的物业从业人员的数量、专业分工、专业配备、专业技能要求、年龄及学历构成、培训计划及内容、上岗标准等。</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拟配置的要求，见附表：</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采购包2：学生公寓物业服务项目（采购包2）</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学生公寓维修保障服务不得低于3人，投标时如低于3人，则作为无效标处理。水、电维护与维修人员必须具有电工操作证书，生活设施维修人员需具有木工、瓦工、铝合金工等维修技能，应配备的人员，具体投入人数由投标人自行根据招标文件内容，勘察现场做出评估后确定。</w:t>
      </w:r>
      <w:r/>
    </w:p>
    <w:tbl>
      <w:tblPr>
        <w:tblStyle w:val="947"/>
        <w:tblW w:w="9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58"/>
        <w:gridCol w:w="1680"/>
        <w:gridCol w:w="5385"/>
      </w:tblGrid>
      <w:tr>
        <w:trPr>
          <w:jc w:val="center"/>
          <w:trHeight w:val="539"/>
        </w:trPr>
        <w:tc>
          <w:tcPr>
            <w:tcW w:w="724"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序号</w:t>
            </w:r>
            <w:r/>
          </w:p>
        </w:tc>
        <w:tc>
          <w:tcPr>
            <w:tcW w:w="1458"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工种</w:t>
            </w:r>
            <w:r/>
          </w:p>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（岗位）</w:t>
            </w:r>
            <w:r/>
          </w:p>
        </w:tc>
        <w:tc>
          <w:tcPr>
            <w:tcW w:w="1680"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人数</w:t>
            </w:r>
            <w:r/>
          </w:p>
        </w:tc>
        <w:tc>
          <w:tcPr>
            <w:tcW w:w="5385" w:type="dxa"/>
            <w:vAlign w:val="center"/>
            <w:textDirection w:val="lrTb"/>
            <w:noWrap w:val="false"/>
          </w:tcPr>
          <w:p>
            <w:pPr>
              <w:jc w:val="center"/>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备注</w:t>
            </w:r>
            <w:r/>
          </w:p>
        </w:tc>
      </w:tr>
      <w:tr>
        <w:trPr>
          <w:jc w:val="center"/>
          <w:trHeight w:val="565"/>
        </w:trPr>
        <w:tc>
          <w:tcPr>
            <w:tcW w:w="724" w:type="dxa"/>
            <w:vAlign w:val="center"/>
            <w:textDirection w:val="lrTb"/>
            <w:noWrap w:val="false"/>
          </w:tcPr>
          <w:p>
            <w:pPr>
              <w:jc w:val="center"/>
              <w:spacing w:line="288" w:lineRule="auto"/>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1</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维修工</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不少于3人</w:t>
            </w:r>
            <w:r/>
          </w:p>
        </w:tc>
        <w:tc>
          <w:tcPr>
            <w:tcW w:w="5385" w:type="dxa"/>
            <w:vAlign w:val="center"/>
            <w:textDirection w:val="lrTb"/>
            <w:noWrap w:val="false"/>
          </w:tcPr>
          <w:p>
            <w:pPr>
              <w:ind w:firstLine="480"/>
              <w:spacing w:line="320" w:lineRule="exact"/>
              <w:widowControl/>
              <w:rPr>
                <w:rFonts w:ascii="仿宋" w:hAnsi="仿宋" w:eastAsia="仿宋" w:cs="仿宋"/>
                <w:i/>
                <w:iCs/>
                <w:sz w:val="24"/>
                <w:szCs w:val="24"/>
                <w:u w:val="single"/>
              </w:rPr>
            </w:pPr>
            <w:r>
              <w:rPr>
                <w:rFonts w:hint="eastAsia" w:ascii="仿宋" w:hAnsi="仿宋" w:eastAsia="仿宋" w:cs="仿宋"/>
                <w:i/>
                <w:iCs/>
                <w:sz w:val="24"/>
                <w:szCs w:val="24"/>
                <w:u w:val="single"/>
              </w:rPr>
              <w:t xml:space="preserve">原则上60周岁及以下，初中以上文化程度，其中电工2名需持有电工操作证。</w:t>
            </w:r>
            <w:r/>
          </w:p>
        </w:tc>
      </w:tr>
      <w:tr>
        <w:trPr>
          <w:jc w:val="center"/>
          <w:trHeight w:val="559"/>
        </w:trPr>
        <w:tc>
          <w:tcPr>
            <w:tcW w:w="724"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2</w:t>
            </w:r>
            <w:r/>
          </w:p>
        </w:tc>
        <w:tc>
          <w:tcPr>
            <w:tcW w:w="1458"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合计</w:t>
            </w:r>
            <w:r/>
          </w:p>
        </w:tc>
        <w:tc>
          <w:tcPr>
            <w:tcW w:w="1680" w:type="dxa"/>
            <w:vAlign w:val="center"/>
            <w:textDirection w:val="lrTb"/>
            <w:noWrap w:val="false"/>
          </w:tcPr>
          <w:p>
            <w:pPr>
              <w:jc w:val="center"/>
              <w:rPr>
                <w:rFonts w:ascii="仿宋" w:hAnsi="仿宋" w:eastAsia="仿宋" w:cs="仿宋"/>
                <w:i/>
                <w:iCs/>
                <w:sz w:val="24"/>
                <w:szCs w:val="24"/>
                <w:u w:val="single"/>
              </w:rPr>
            </w:pPr>
            <w:r>
              <w:rPr>
                <w:rFonts w:hint="eastAsia" w:ascii="仿宋" w:hAnsi="仿宋" w:eastAsia="仿宋" w:cs="仿宋"/>
                <w:i/>
                <w:iCs/>
                <w:sz w:val="24"/>
                <w:szCs w:val="24"/>
                <w:u w:val="single"/>
              </w:rPr>
              <w:t xml:space="preserve">不少于3人</w:t>
            </w:r>
            <w:r/>
          </w:p>
        </w:tc>
        <w:tc>
          <w:tcPr>
            <w:tcW w:w="5385" w:type="dxa"/>
            <w:vAlign w:val="center"/>
            <w:textDirection w:val="lrTb"/>
            <w:noWrap w:val="false"/>
          </w:tcPr>
          <w:p>
            <w:pPr>
              <w:jc w:val="center"/>
              <w:rPr>
                <w:rFonts w:ascii="仿宋" w:hAnsi="仿宋" w:eastAsia="仿宋" w:cs="仿宋"/>
                <w:i/>
                <w:iCs/>
                <w:sz w:val="24"/>
                <w:szCs w:val="24"/>
                <w:u w:val="single"/>
              </w:rPr>
            </w:pPr>
            <w:r>
              <w:rPr>
                <w:rFonts w:ascii="仿宋" w:hAnsi="仿宋" w:eastAsia="仿宋" w:cs="仿宋"/>
                <w:i/>
                <w:iCs/>
                <w:sz w:val="24"/>
                <w:szCs w:val="24"/>
                <w:u w:val="single"/>
              </w:rPr>
            </w:r>
            <w:r/>
          </w:p>
        </w:tc>
      </w:tr>
    </w:tbl>
    <w:p>
      <w:pPr>
        <w:contextualSpacing/>
        <w:ind w:firstLine="480"/>
        <w:spacing w:line="360" w:lineRule="auto"/>
        <w:rPr>
          <w:rFonts w:ascii="仿宋" w:hAnsi="仿宋" w:eastAsia="仿宋" w:cs="仿宋"/>
          <w:i/>
          <w:iCs/>
          <w:sz w:val="24"/>
          <w:szCs w:val="24"/>
          <w:u w:val="single"/>
        </w:rPr>
      </w:pPr>
      <w:r>
        <w:rPr>
          <w:rFonts w:ascii="仿宋" w:hAnsi="仿宋" w:eastAsia="仿宋" w:cs="仿宋"/>
          <w:i/>
          <w:iCs/>
          <w:sz w:val="24"/>
          <w:szCs w:val="24"/>
          <w:u w:val="single"/>
        </w:rPr>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总说明：</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①须提供满足上述人员资质要求的承诺函，没有违法犯罪记录（</w:t>
      </w:r>
      <w:r>
        <w:rPr>
          <w:rFonts w:hint="eastAsia" w:ascii="仿宋" w:hAnsi="仿宋" w:eastAsia="仿宋" w:cs="仿宋"/>
          <w:i/>
          <w:iCs/>
          <w:sz w:val="24"/>
          <w:szCs w:val="24"/>
          <w:highlight w:val="none"/>
          <w:u w:val="single"/>
        </w:rPr>
        <w:t xml:space="preserve">上岗前需提供无犯罪记录证明）</w:t>
      </w:r>
      <w:r>
        <w:rPr>
          <w:rFonts w:hint="eastAsia" w:ascii="仿宋" w:hAnsi="仿宋" w:eastAsia="仿宋" w:cs="仿宋"/>
          <w:i/>
          <w:iCs/>
          <w:sz w:val="24"/>
          <w:szCs w:val="24"/>
          <w:u w:val="single"/>
        </w:rPr>
        <w:t xml:space="preserve">；人员必须相对固定，所有人员须身体健康，品貌端正，素质符合岗位要求，上岗前必须报学生工作处或后勤处审核同意后上岗。</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②更换人员或新进人员必须及时通知学校，并得到相关管理部门的同意。</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③中标人所有员工必须遵纪守法，不得从事非法活动。如有不服从学校管理、不熟悉操作、工作态度差或有其他违纪行为的员工，学校有权要求中标人辞退、更换。</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④处理日常接待咨询服务，严肃办公秩序，认真对待服务对象的投诉，建立投诉记录。</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⑤合同在执行过程中出现的未尽事宜，双方在不违背本合同和招标文件的原则下协商解决，协商结果以书面形式签订补充协议，且补充协议与本合同具有同等效力。</w:t>
      </w:r>
      <w:r/>
    </w:p>
    <w:p>
      <w:pPr>
        <w:contextualSpacing/>
        <w:ind w:firstLine="48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⑥投标人在投标前应充分勘察公寓现场，了解公寓管理的实际情况，确保所派人员能够满足公寓管理的需要。</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（二）考核</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校将对学生公寓维修等进行考核，其中对维修的考核将以报修系统反馈的数据为主。维修工由后勤处负责日常考核和管理。中标人必须无条件接受考核。相关考核办法，详见《江苏航运职业技术学院学生公寓维修保障服务日常考核及扣款标准》。</w:t>
      </w:r>
      <w:r/>
    </w:p>
    <w:p>
      <w:pPr>
        <w:contextualSpacing/>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（三）企业文化建设</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工作人员统一着装，仪表端正、大方，衣着整洁，表情自然和蔼，接待规范；面对学生的教育、管理与服务须耐心细致；按时积极完成学校布置的有关工作；水电工、瓦木工等必须着带有物业公司字样的统一制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（2）工作人员必须佩戴工作牌，工作牌上应明确标明该人员姓名、岗位、编号。本要求在提供物业管理服务之前必须到位。</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bCs/>
          <w:sz w:val="24"/>
          <w:szCs w:val="24"/>
        </w:rPr>
        <w:t xml:space="preserve">四）其它事项</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（1）寒暑假期间，相关人员应根据学校要求做好相关工作。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（2）从业人员在岗履行工作职责期间，发生的人身伤害、伤亡，均由中标方负责处理并承担全部经济与法律责任。</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3）中标方若违反国家法律法规及相关政策规定，与其聘用从业人员产生各类劳动、劳务及民事纠纷，全部由中标物业公司全权负责协调处置、承担全部法律与经济责任，校方不承担任何连带责任及相关赔付责任。</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（4）中标人须严格遵守服务协议约定及学校各项管理制度，凡出现违规违纪行为，均按照学校既定管理考核办法及处罚规定予以依规处置。</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（5）因中标人履职不当、工作疏漏、管理失误等人为原因造成学校财产损毁、经济损失的，全部损失由中标人全额承担赔偿责任；因不可抗力因素造成的损失除外。</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（6）中标人须自觉接受校方针对服务质量、服务言行、校园安全、日常管理等全维度监督考核。凡未达到服务标准、违反管理规定的，校方有权下达书面整改通知，并依据合同约定采取相应惩戒措施。</w:t>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中标物业公司中标履约期间，一经查实存在违法违规经营行为，或纵容、唆使从业人员出现怠工、停工、聚众闹事等过激行为，以及因自身漠视员工合法权益引发从业人员出现各类停工怠工等群体性过激行为的，招标人有权单方面立即解除本服务承包合同，终止双方合作，由此产生一切后果由中标人自行承担。</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八、采购标的需满足的服务标准、期限、效率等要求</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（一）各类考核管理办法</w:t>
      </w:r>
      <w:r/>
    </w:p>
    <w:p>
      <w:pPr>
        <w:contextualSpacing/>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分包2：学生公寓物业服务项目（采购包2）</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1.江苏航运职业技术学院学生公寓维修保障服务日常考核及扣款标准</w:t>
      </w:r>
      <w:r/>
    </w:p>
    <w:p>
      <w:pPr>
        <w:rPr>
          <w:rFonts w:ascii="仿宋" w:hAnsi="仿宋" w:eastAsia="仿宋" w:cs="仿宋"/>
          <w:b/>
          <w:bCs/>
          <w:sz w:val="24"/>
          <w:szCs w:val="24"/>
        </w:rPr>
      </w:pPr>
      <w:r>
        <w:rPr>
          <w:rFonts w:hint="eastAsia" w:ascii="仿宋" w:hAnsi="仿宋" w:eastAsia="仿宋" w:cs="仿宋"/>
          <w:sz w:val="24"/>
          <w:szCs w:val="24"/>
        </w:rPr>
        <w:t xml:space="preserve">         </w:t>
      </w:r>
      <w:r/>
    </w:p>
    <w:p>
      <w:pPr>
        <w:rPr>
          <w:rFonts w:ascii="仿宋" w:hAnsi="仿宋" w:eastAsia="仿宋" w:cs="仿宋"/>
          <w:b/>
          <w:bCs/>
          <w:sz w:val="24"/>
          <w:szCs w:val="24"/>
        </w:rPr>
      </w:pPr>
      <w:r>
        <w:rPr>
          <w:rFonts w:hint="eastAsia" w:ascii="仿宋" w:hAnsi="仿宋" w:eastAsia="仿宋" w:cs="仿宋"/>
          <w:b/>
          <w:bCs/>
          <w:sz w:val="24"/>
          <w:szCs w:val="24"/>
        </w:rPr>
        <w:br w:type="page" w:clear="all"/>
      </w:r>
      <w:r/>
    </w:p>
    <w:p>
      <w:pPr>
        <w:contextualSpacing/>
        <w:ind w:firstLine="482"/>
        <w:jc w:val="center"/>
        <w:spacing w:line="360" w:lineRule="auto"/>
        <w:rPr>
          <w:rFonts w:ascii="仿宋" w:hAnsi="仿宋" w:eastAsia="仿宋" w:cs="仿宋"/>
          <w:b/>
          <w:bCs/>
          <w:sz w:val="30"/>
          <w:szCs w:val="30"/>
        </w:rPr>
      </w:pPr>
      <w:r>
        <w:rPr>
          <w:rFonts w:hint="eastAsia" w:ascii="仿宋" w:hAnsi="仿宋" w:eastAsia="仿宋" w:cs="仿宋"/>
          <w:b/>
          <w:bCs/>
          <w:sz w:val="30"/>
          <w:szCs w:val="30"/>
        </w:rPr>
        <w:t xml:space="preserve">1.江苏航运职业技术学院学生公寓维修保障服务日常考核及扣款标准</w:t>
      </w:r>
      <w:r/>
    </w:p>
    <w:p>
      <w:pPr>
        <w:ind w:firstLine="482"/>
        <w:spacing w:line="360" w:lineRule="auto"/>
        <w:rPr>
          <w:rFonts w:ascii="仿宋" w:hAnsi="仿宋" w:eastAsia="仿宋" w:cs="仿宋"/>
          <w:b/>
          <w:sz w:val="24"/>
          <w:szCs w:val="24"/>
        </w:rPr>
      </w:pPr>
      <w:r>
        <w:rPr>
          <w:rFonts w:ascii="仿宋" w:hAnsi="仿宋" w:eastAsia="仿宋" w:cs="仿宋"/>
          <w:b/>
          <w:sz w:val="24"/>
          <w:szCs w:val="24"/>
        </w:rPr>
      </w:r>
      <w:r/>
    </w:p>
    <w:p>
      <w:pPr>
        <w:contextualSpacing/>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建立维修制度，配备专业维修人员，维修员须持证上岗，日常基础维修不得超过24小时，如遇上级单位检查等重要任务，应统筹安排维修任务。发现特殊工种无证上岗或证书过期，每发现一人次扣1000元；维修不及时，每次扣100元。</w:t>
      </w:r>
      <w:r/>
    </w:p>
    <w:p>
      <w:pPr>
        <w:rPr>
          <w:rFonts w:ascii="仿宋" w:hAnsi="仿宋" w:eastAsia="仿宋" w:cs="仿宋"/>
          <w:b/>
          <w:bCs/>
          <w:sz w:val="24"/>
          <w:szCs w:val="24"/>
        </w:rPr>
      </w:pPr>
      <w:r>
        <w:rPr>
          <w:rFonts w:hint="eastAsia" w:ascii="仿宋" w:hAnsi="仿宋" w:eastAsia="仿宋" w:cs="仿宋"/>
          <w:b/>
          <w:bCs/>
          <w:sz w:val="24"/>
          <w:szCs w:val="24"/>
        </w:rPr>
        <w:br w:type="page" w:clear="all"/>
      </w:r>
      <w:r/>
    </w:p>
    <w:p>
      <w:pPr>
        <w:ind w:firstLine="482"/>
        <w:keepLines/>
        <w:keepNext/>
        <w:spacing w:line="360" w:lineRule="auto"/>
        <w:rPr>
          <w:rFonts w:ascii="仿宋" w:hAnsi="仿宋" w:eastAsia="仿宋" w:cs="仿宋"/>
          <w:b/>
          <w:bCs/>
          <w:sz w:val="24"/>
          <w:szCs w:val="24"/>
        </w:rPr>
        <w:outlineLvl w:val="2"/>
      </w:pPr>
      <w:r>
        <w:rPr>
          <w:rFonts w:hint="eastAsia" w:ascii="仿宋" w:hAnsi="仿宋" w:eastAsia="仿宋" w:cs="仿宋"/>
          <w:b/>
          <w:bCs/>
          <w:sz w:val="24"/>
          <w:szCs w:val="24"/>
        </w:rPr>
        <w:t xml:space="preserve">（二）采购项目交付或者实施的时间和地点</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1.服务期限：</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（1）服务期限：包二（2026年 9月20日至2028年6月30日），合同一年一签；合同到期后，经考核等级为合格的续签下一年合同。采购人考核不通过的，可终止合同。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（2）本次报价为12个月的维修保障服务费用。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（3）第一个合同期满前两个月，招标人将根据管理服务的总体考核情况（按本招标需求的要求条款），决定是否续约后一年度合同。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（4）本项目维修保障服务的具体进驻时间以采购人通知为准。</w:t>
      </w:r>
      <w:r/>
    </w:p>
    <w:p>
      <w:pPr>
        <w:contextualSpacing/>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2.服务</w:t>
      </w:r>
      <w:r>
        <w:rPr>
          <w:rFonts w:hint="eastAsia" w:ascii="仿宋" w:hAnsi="仿宋" w:eastAsia="仿宋" w:cs="仿宋"/>
          <w:sz w:val="24"/>
          <w:szCs w:val="24"/>
          <w:lang w:val="zh-CN"/>
        </w:rPr>
        <w:t xml:space="preserve">地理位置：江苏航运职业技术学院。</w:t>
      </w:r>
      <w:r/>
    </w:p>
    <w:p>
      <w:pPr>
        <w:contextualSpacing/>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（三）其他采购标的需满足的服务响应、效率等要求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中标人在人员配置上需符合招标人员配备要求，驻校人员须得到学校认可后方可上岗，必须严格执行学校的各项规章制度，服从学校领导。制订并严格执行管理方案及各项管理制度，工作人员需服从所在楼公寓管理员管理，为学校公寓提供维修保障服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2.中标人应根据招标人工作需要和招标人要求安排好双休日、节假日、寒暑假期间维修人员。</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3.中标人必须负责从业人员工作培训与督查，每日做好工作检查登记，每周汇总检查材料以备学校管理人员检查。员工上岗期间须统一着装，配工号牌。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4.中标人从业人员必须服从学校日常临时工作安排，学校参与对中标人从业人员的考核。</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中标人自行负责其招聘员工的一切工资、福利、社会保险；员工因社保、工资、福利等问题产生的纠纷和发生工伤、疾病乃至死亡的一切责任及费用由中标人全部负责处理并承担经济和法律上的责任，招标人不承担任何责任；中标人应严格遵守国家有关的法律、法规及行业标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6.中标人在服务中违反国家相关法规或行业规范，因过失造成他人人身伤亡的，均由中标人负责处理并承担经济和道义上的责任，招标人不承担任何责任。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7.全部服务人员的工作时间应严格按国家有关法律、法规要求的标准执行，因工作原因产生的加班（含节假日加班）应严格按国家有关法律、法规要求的标准由中标人给付员工加班薪资。</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8.本标的实行项目总承包，中标人必须严格履行合同要求，不得在中标后转包或分包给他人经营。一旦发现转包，学校有权终止合同，扣除全额履约保证金。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9.学校只提供水电，其它一切所需人工、物品等费用均由中标人负担。中标人员工不得将校内的任何物品拿出校园，拾到学生遗失物品及时上交。</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10.中标人所雇用的员工工资应包括员工保险、奖金、福利、加班工资以及校方各类活动加班服务等一切企业规定的用工费用。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11.所有员工入校服务时须提供无违法犯罪记录证明。</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12.中标人对学校内发生的一般突发性事件必须有相应的应对措施，相关费用须在投标费用中考虑。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13.招标人不接受投标人任何因遗漏报价而发生的费用追加，因投标人违反《中华人民共和国劳动法》等法律法规而造成招标人的连带责任和损失全部由投标人承担。</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中标人报价表中所报的单价和总价以及报价汇总表中的价格应包括：员工费用和管理人员费用、离职补偿金、保险、管理费、人员培训费、加班费、利润、设备、工具、消耗品、各种税费、政策性文件规定及合同明示或暗示的所有风险、责任、义务等各项应有的费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15.配合学校接受上级领导部门的监督、检查，并提供必要的资料。</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16.为保证学校的正常教学活动的开展，投标人须提供详细的新旧物业交接方案。</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在履行合同过程中，中标人应及时根据学校学生公寓规模的改变提供同比例的维修保障服务。在不改变合同其他条款的前提下，招标人可以与中标人协商签订补充合同，但所有补充合同的采购金额不得超过原合同采购金额的百分之十。如超过，招标人将有权重新启动招标程序。</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18.在服务过程中需要招标人配合的工作和需要提供的条件，投标人应在投标文件中说明。</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19.合同期内如因有合同终止条款或其他原因提前退场的，则须无条件配合采购人做好交接工作。</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20.合同执行期内服务内容需进行变更以及合同未尽事宜，双方经协商一致后签订书面补充协议，补充协议作为合同的一部分,与合同具有同等法律效力。</w:t>
      </w:r>
      <w:r/>
    </w:p>
    <w:p>
      <w:pPr>
        <w:jc w:val="left"/>
        <w:keepLines/>
        <w:keepNext/>
        <w:spacing w:line="360" w:lineRule="auto"/>
        <w:rPr>
          <w:rFonts w:ascii="仿宋" w:hAnsi="仿宋" w:eastAsia="仿宋" w:cs="仿宋"/>
          <w:b/>
          <w:bCs/>
          <w:sz w:val="24"/>
          <w:szCs w:val="24"/>
        </w:rPr>
        <w:outlineLvl w:val="2"/>
      </w:pPr>
      <w:r>
        <w:rPr>
          <w:rFonts w:hint="eastAsia" w:ascii="仿宋" w:hAnsi="仿宋" w:eastAsia="仿宋" w:cs="仿宋"/>
          <w:b/>
          <w:bCs/>
          <w:sz w:val="28"/>
          <w:szCs w:val="28"/>
        </w:rPr>
        <w:t xml:space="preserve">分包1：学生公寓物业服务项目（采购包1）及分包2：学生公寓物业服务项目（采购包2）共用部分</w:t>
      </w:r>
      <w:r/>
    </w:p>
    <w:p>
      <w:pPr>
        <w:ind w:firstLine="482"/>
        <w:keepLines/>
        <w:keepNext/>
        <w:spacing w:line="360" w:lineRule="auto"/>
        <w:rPr>
          <w:rFonts w:ascii="仿宋" w:hAnsi="仿宋" w:eastAsia="仿宋" w:cs="仿宋"/>
          <w:b/>
          <w:bCs/>
          <w:sz w:val="24"/>
          <w:szCs w:val="24"/>
        </w:rPr>
        <w:outlineLvl w:val="2"/>
      </w:pPr>
      <w:r>
        <w:rPr>
          <w:rFonts w:hint="eastAsia" w:ascii="仿宋" w:hAnsi="仿宋" w:eastAsia="仿宋" w:cs="仿宋"/>
          <w:b/>
          <w:bCs/>
          <w:sz w:val="24"/>
          <w:szCs w:val="24"/>
        </w:rPr>
        <w:t xml:space="preserve">九、采购标的的验收标准</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学生工作处和后勤处每月对中标单位的服务情况进行检查，做为最终的考核和费用结算依据。</w:t>
      </w:r>
      <w:r/>
    </w:p>
    <w:p>
      <w:pPr>
        <w:ind w:firstLine="482"/>
        <w:keepLines/>
        <w:keepNext/>
        <w:spacing w:line="360" w:lineRule="auto"/>
        <w:rPr>
          <w:rFonts w:ascii="仿宋" w:hAnsi="仿宋" w:eastAsia="仿宋" w:cs="仿宋"/>
          <w:b/>
          <w:bCs/>
          <w:sz w:val="24"/>
          <w:szCs w:val="24"/>
        </w:rPr>
        <w:outlineLvl w:val="2"/>
      </w:pPr>
      <w:r>
        <w:rPr>
          <w:rFonts w:hint="eastAsia" w:ascii="仿宋" w:hAnsi="仿宋" w:eastAsia="仿宋" w:cs="仿宋"/>
          <w:b/>
          <w:bCs/>
          <w:sz w:val="24"/>
          <w:szCs w:val="24"/>
        </w:rPr>
        <w:t xml:space="preserve">十、采购标的的其他技术、服务等要求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1.签定合同日期：自中标（成交）通知书发出之日起15日内按时签约。</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2.交货期（服务时间）：2026年9月20日8时起至2027年9月20日8时</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3.交货（服务）地点：江苏航运职业技术学院</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4.售后服务及其他（含安装、调试、培训、维护等）</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（1）建立质量管理体系并有效运行，物业管理服务能够接受质量审核。</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（2）物业管理服务逐步达到接受创优评审条件。</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（3）其他物业管理服务质量要求按南通市有关标准执行。</w:t>
      </w:r>
      <w:r/>
    </w:p>
    <w:p>
      <w:pPr>
        <w:ind w:firstLine="482"/>
        <w:keepLines/>
        <w:keepNext/>
        <w:spacing w:line="360" w:lineRule="auto"/>
        <w:rPr>
          <w:rFonts w:ascii="仿宋" w:hAnsi="仿宋" w:eastAsia="仿宋" w:cs="仿宋"/>
          <w:b/>
          <w:bCs/>
          <w:sz w:val="24"/>
          <w:szCs w:val="24"/>
        </w:rPr>
        <w:outlineLvl w:val="2"/>
      </w:pPr>
      <w:r>
        <w:rPr>
          <w:rFonts w:hint="eastAsia" w:ascii="仿宋" w:hAnsi="仿宋" w:eastAsia="仿宋" w:cs="仿宋"/>
          <w:b/>
          <w:bCs/>
          <w:sz w:val="24"/>
          <w:szCs w:val="24"/>
        </w:rPr>
        <w:t xml:space="preserve">十一、采购标的付款方式</w:t>
      </w:r>
      <w:r/>
    </w:p>
    <w:p>
      <w:pPr>
        <w:contextualSpacing/>
        <w:ind w:firstLine="480"/>
        <w:spacing w:line="360" w:lineRule="auto"/>
        <w:rPr>
          <w:rFonts w:ascii="仿宋" w:hAnsi="仿宋" w:eastAsia="仿宋" w:cs="仿宋"/>
          <w:sz w:val="24"/>
          <w:szCs w:val="24"/>
          <w:highlight w:val="none"/>
        </w:rPr>
      </w:pPr>
      <w:r/>
      <w:bookmarkStart w:id="204" w:name="OLE_LINK2"/>
      <w:r/>
      <w:bookmarkStart w:id="205" w:name="OLE_LINK1"/>
      <w:r>
        <w:rPr>
          <w:rFonts w:hint="eastAsia" w:ascii="仿宋" w:hAnsi="仿宋" w:eastAsia="仿宋" w:cs="仿宋"/>
          <w:sz w:val="24"/>
          <w:szCs w:val="24"/>
          <w:highlight w:val="none"/>
        </w:rPr>
        <w:t xml:space="preserve">合同一年一签，学校根据考核结果，按月支付物业管理服务费</w:t>
      </w:r>
      <w:r>
        <w:rPr>
          <w:rFonts w:hint="eastAsia" w:ascii="仿宋" w:hAnsi="仿宋" w:eastAsia="仿宋" w:cs="仿宋"/>
          <w:bCs/>
          <w:sz w:val="24"/>
          <w:szCs w:val="24"/>
          <w:highlight w:val="none"/>
        </w:rPr>
        <w:t xml:space="preserve">（每月付年度中标额月度平均值的90%，余款经年度考核或审计</w:t>
      </w:r>
      <w:r>
        <w:rPr>
          <w:rFonts w:hint="eastAsia" w:ascii="仿宋" w:hAnsi="仿宋" w:eastAsia="仿宋" w:cs="仿宋"/>
          <w:sz w:val="24"/>
          <w:szCs w:val="24"/>
          <w:highlight w:val="none"/>
        </w:rPr>
        <w:t xml:space="preserve">并签署书面结算单</w:t>
      </w:r>
      <w:r>
        <w:rPr>
          <w:rFonts w:hint="eastAsia" w:ascii="仿宋" w:hAnsi="仿宋" w:eastAsia="仿宋" w:cs="仿宋"/>
          <w:bCs/>
          <w:sz w:val="24"/>
          <w:szCs w:val="24"/>
          <w:highlight w:val="none"/>
        </w:rPr>
        <w:t xml:space="preserve">后再行支付）</w:t>
      </w:r>
      <w:r>
        <w:rPr>
          <w:rFonts w:hint="eastAsia" w:ascii="仿宋" w:hAnsi="仿宋" w:eastAsia="仿宋" w:cs="仿宋"/>
          <w:sz w:val="24"/>
          <w:szCs w:val="24"/>
          <w:highlight w:val="none"/>
        </w:rPr>
        <w:t xml:space="preserve">。在考核中，如有不合格项或扣分项等，将依照考核办法进行相应扣除。</w:t>
      </w:r>
      <w:bookmarkEnd w:id="204"/>
      <w:r/>
      <w:bookmarkEnd w:id="205"/>
      <w:r/>
      <w:r/>
    </w:p>
    <w:p>
      <w:pPr>
        <w:ind w:firstLine="482"/>
        <w:keepLines/>
        <w:keepNext/>
        <w:spacing w:line="360" w:lineRule="auto"/>
        <w:rPr>
          <w:rFonts w:ascii="仿宋" w:hAnsi="仿宋" w:eastAsia="仿宋" w:cs="仿宋"/>
          <w:b/>
          <w:bCs/>
          <w:sz w:val="24"/>
          <w:szCs w:val="24"/>
        </w:rPr>
        <w:outlineLvl w:val="2"/>
      </w:pPr>
      <w:r>
        <w:rPr>
          <w:rFonts w:hint="eastAsia" w:ascii="仿宋" w:hAnsi="仿宋" w:eastAsia="仿宋" w:cs="仿宋"/>
          <w:b/>
          <w:bCs/>
          <w:sz w:val="24"/>
          <w:szCs w:val="24"/>
        </w:rPr>
        <w:t xml:space="preserve">十二、履约保证金</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1.履约保证金是否收取：</w:t>
      </w:r>
      <w:r>
        <w:rPr>
          <w:rFonts w:hint="eastAsia" w:ascii="仿宋" w:hAnsi="仿宋" w:eastAsia="仿宋" w:cs="仿宋"/>
          <w:sz w:val="24"/>
          <w:szCs w:val="24"/>
          <w:u w:val="single"/>
        </w:rPr>
        <w:t xml:space="preserve">是</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2.履约保证金的数额：本项目中标后的履约保证金为项目年度中标价的</w:t>
      </w:r>
      <w:r>
        <w:rPr>
          <w:rFonts w:hint="eastAsia" w:ascii="仿宋" w:hAnsi="仿宋" w:eastAsia="仿宋" w:cs="仿宋"/>
          <w:sz w:val="24"/>
          <w:szCs w:val="24"/>
          <w:u w:val="single"/>
        </w:rPr>
        <w:t xml:space="preserve"> 10 %</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3.缴纳履约保证金时间：中标供应商在中标通知书发出之日起</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日内。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4.缴纳履约保证金形式：</w:t>
      </w:r>
      <w:r>
        <w:rPr>
          <w:rFonts w:hint="eastAsia" w:ascii="仿宋" w:hAnsi="仿宋" w:eastAsia="仿宋" w:cs="仿宋"/>
          <w:sz w:val="24"/>
          <w:szCs w:val="24"/>
          <w:u w:val="single"/>
        </w:rPr>
        <w:t xml:space="preserve">支票、汇票、本票或者金融机构、担保机构出具的保函、履约保证金保险</w:t>
      </w:r>
      <w:r>
        <w:rPr>
          <w:rFonts w:hint="eastAsia" w:ascii="仿宋" w:hAnsi="仿宋" w:eastAsia="仿宋" w:cs="仿宋"/>
          <w:sz w:val="24"/>
          <w:szCs w:val="24"/>
        </w:rPr>
        <w:t xml:space="preserve">等非现金形式。如选择担保机构出具的保函、履约保证金保险等形式，有效期须与履约时间一致。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采购人的账户：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单位名称：江苏航运职业技术学院；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开户行：中国建设银行南通经济技术开发区支行；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账号：32001642336052515609；</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统一社会信用代码：123200004660042577。</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退还履约保证金时间及条件：中标供应商第一年度履约后获得第二年度签约，第一年度履约保证金不退还，自动转为第二年度履约保证金，以此类推，如果中标供应商未获得续签或三年期满后，履约期间无违约行为且符合合同约定退还条件的，采购人凭中标供应商提交的申请，在三十个工作日内一次性退还履约保证金（不计息）或者退还履约保证金保函。采购人若逾期退还履约保证金的，按照逾期部分的每日0.05%支付违约金。</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6.退还履约保证金方式：同缴纳方式。</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7.发生以下情况的，履约保证金不予退还或部分退还。</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（1）签订合同后，中标供应商不履行合同义务的，采购单位有权全额扣除履约保证金，全额不予退还，同时采购单位亦有权终止合同，中标供应商还须承担相应的法律赔偿责任。</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（2）中标供应商在履约过程中发生违约行为，给采购单位造成损失的，采购单位有权在中标供应商缴纳的履约保证金中予以扣款，以弥补采购单位经济损失，不足的部分中标供应商另外补齐。</w:t>
      </w:r>
      <w:r/>
    </w:p>
    <w:p>
      <w:pPr>
        <w:contextualSpacing/>
        <w:ind w:firstLine="480"/>
        <w:spacing w:line="360" w:lineRule="auto"/>
        <w:rPr>
          <w:rFonts w:ascii="仿宋" w:hAnsi="仿宋" w:eastAsia="仿宋" w:cs="仿宋"/>
          <w:bCs/>
          <w:sz w:val="44"/>
        </w:rPr>
      </w:pPr>
      <w:r>
        <w:rPr>
          <w:rFonts w:hint="eastAsia" w:ascii="仿宋" w:hAnsi="仿宋" w:eastAsia="仿宋" w:cs="仿宋"/>
          <w:sz w:val="24"/>
          <w:szCs w:val="24"/>
        </w:rPr>
        <w:t xml:space="preserve">8.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2"/>
        <w:keepLines/>
        <w:keepNext/>
        <w:spacing w:line="360" w:lineRule="auto"/>
        <w:rPr>
          <w:rFonts w:ascii="仿宋" w:hAnsi="仿宋" w:eastAsia="仿宋" w:cs="仿宋"/>
          <w:b/>
          <w:bCs/>
          <w:sz w:val="24"/>
          <w:szCs w:val="24"/>
        </w:rPr>
        <w:outlineLvl w:val="2"/>
      </w:pPr>
      <w:r>
        <w:rPr>
          <w:rFonts w:hint="eastAsia" w:ascii="仿宋" w:hAnsi="仿宋" w:eastAsia="仿宋" w:cs="仿宋"/>
          <w:b/>
          <w:bCs/>
          <w:sz w:val="24"/>
          <w:szCs w:val="24"/>
        </w:rPr>
        <w:t xml:space="preserve">十三、现场勘察</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（一）现场踏勘方式：</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自身需要，供应商可自采购文件挂网之日起5个工作日内与采购人代表联系对现场及周围环境进行踏勘，关于物业服务范围、要求等有疑惑，可咨询校内联系人：成老师，联系电话：13912266454，勘查时间：工作日上午9：00--11：00；勘察时携带资料：营业执照副本扫描件（盖章）、法定代表人的委托书（盖章）、被委托人身份证扫描件（盖章），扫描件交采购人留存，现场勘察所发生的费用由供应商自行承担。</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进校踏勘前须提前一天和采购人代表联系，并扫描下方二维码填写访客登记，访客申请通过待采购人管理部门审核后方可进校。</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未进行踏勘的视为认同采购文件物业的范围、内容及要求，并且在合同履行过程中不得对采购人提出的要求有疑问，若中标后，不得以不了解现场情况等不合理要求采购人额外支付相关费用。</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（二）日常通行须知</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学校实行人车分流管理，现场踏勘人员须遵守以下要求：</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教学活动正常开展期间，主干道实行机动车规定时间段禁行。禁行路段：崇川楼与移动营业厅路段经思源堂至崇信楼北转盘处，禁行时间:7:45-8:00、11:15-11:30、12:00-12:15、13:15-13:30、16:40-16:55，禁行时间段崇川楼附近车辆可停至体育馆周边等，崇信楼附近的车辆可在北门至转盘路段靠右侧停车。</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2.学生宿舍区实行机动车禁行，各类保障用机动车可在规定时间段通行。</w:t>
      </w:r>
      <w:r/>
    </w:p>
    <w:p>
      <w:pPr>
        <w:contextualSpacing/>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3.行人、机动车非限行时间段通行管理行人在辅道通行，校内主环设置人行横道斑马线，实行车让行人。</w:t>
      </w:r>
      <w:r/>
    </w:p>
    <w:p>
      <w:pPr>
        <w:contextualSpacing/>
        <w:ind w:firstLine="560"/>
        <w:spacing w:line="360" w:lineRule="auto"/>
        <w:rPr>
          <w:rFonts w:ascii="仿宋" w:hAnsi="仿宋" w:eastAsia="仿宋" w:cs="仿宋"/>
          <w:sz w:val="24"/>
          <w:szCs w:val="24"/>
        </w:rPr>
      </w:pP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1070610</wp:posOffset>
                </wp:positionH>
                <wp:positionV relativeFrom="page">
                  <wp:posOffset>5180330</wp:posOffset>
                </wp:positionV>
                <wp:extent cx="3379470" cy="4867910"/>
                <wp:effectExtent l="0" t="0" r="3810" b="8890"/>
                <wp:wrapTopAndBottom/>
                <wp:docPr id="5" name="图片 2"/>
                <wp:cNvGraphicFramePr/>
                <a:graphic xmlns:a="http://schemas.openxmlformats.org/drawingml/2006/main">
                  <a:graphicData uri="http://schemas.openxmlformats.org/drawingml/2006/picture">
                    <pic:pic xmlns:pic="http://schemas.openxmlformats.org/drawingml/2006/picture">
                      <pic:nvPicPr>
                        <pic:cNvPr id="1028" name="图片 2"/>
                        <pic:cNvPicPr/>
                        <pic:nvPr/>
                      </pic:nvPicPr>
                      <pic:blipFill>
                        <a:blip r:embed="rId16"/>
                        <a:stretch/>
                      </pic:blipFill>
                      <pic:spPr bwMode="auto">
                        <a:xfrm>
                          <a:off x="0" y="0"/>
                          <a:ext cx="3379470" cy="486791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84.3pt;mso-position-horizontal:absolute;mso-position-vertical-relative:page;margin-top:407.9pt;mso-position-vertical:absolute;width:266.1pt;height:383.3pt;mso-wrap-distance-left:0.0pt;mso-wrap-distance-top:0.0pt;mso-wrap-distance-right:0.0pt;mso-wrap-distance-bottom:0.0pt;" stroked="f">
                <v:path textboxrect="0,0,0,0"/>
                <w10:wrap type="topAndBottom"/>
                <v:imagedata r:id="rId16" o:title=""/>
              </v:shape>
            </w:pict>
          </mc:Fallback>
        </mc:AlternateContent>
      </w:r>
      <w:r>
        <w:rPr>
          <w:rFonts w:hint="eastAsia" w:ascii="仿宋" w:hAnsi="仿宋" w:eastAsia="仿宋" w:cs="仿宋"/>
          <w:sz w:val="24"/>
          <w:szCs w:val="24"/>
        </w:rPr>
        <w:t xml:space="preserve">4.人员通行、车辆停放等要求如有变动，另行通知。</w:t>
      </w:r>
      <w:r/>
    </w:p>
    <w:p>
      <w:pPr>
        <w:jc w:val="center"/>
        <w:rPr>
          <w:rFonts w:ascii="仿宋" w:hAnsi="仿宋" w:eastAsia="仿宋" w:cs="仿宋"/>
          <w:b/>
          <w:bCs/>
          <w:sz w:val="44"/>
          <w:szCs w:val="44"/>
        </w:rPr>
      </w:pPr>
      <w:r>
        <w:rPr>
          <w:rFonts w:hint="eastAsia" w:ascii="仿宋" w:hAnsi="仿宋" w:eastAsia="仿宋" w:cs="仿宋"/>
          <w:bCs/>
          <w:sz w:val="44"/>
        </w:rPr>
        <w:br w:type="page" w:clear="all"/>
      </w:r>
      <w:r>
        <w:rPr>
          <w:rFonts w:hint="eastAsia" w:ascii="仿宋" w:hAnsi="仿宋" w:eastAsia="仿宋" w:cs="仿宋"/>
          <w:b/>
          <w:bCs/>
          <w:sz w:val="44"/>
          <w:szCs w:val="44"/>
        </w:rPr>
        <w:t xml:space="preserve">第五章  评标方法与评标标准</w:t>
      </w:r>
      <w:r/>
    </w:p>
    <w:p>
      <w:pPr>
        <w:pStyle w:val="958"/>
        <w:ind w:firstLine="439"/>
        <w:rPr>
          <w:rFonts w:ascii="仿宋" w:hAnsi="仿宋" w:eastAsia="仿宋" w:cs="仿宋"/>
        </w:rPr>
      </w:pPr>
      <w:r>
        <w:rPr>
          <w:rFonts w:ascii="仿宋" w:hAnsi="仿宋" w:eastAsia="仿宋" w:cs="仿宋"/>
        </w:rPr>
      </w:r>
      <w:r/>
    </w:p>
    <w:p>
      <w:pPr>
        <w:pStyle w:val="958"/>
        <w:ind w:firstLine="439"/>
        <w:rPr>
          <w:rFonts w:ascii="仿宋" w:hAnsi="仿宋" w:eastAsia="仿宋" w:cs="仿宋"/>
        </w:rPr>
      </w:pPr>
      <w:r>
        <w:rPr>
          <w:rFonts w:hint="eastAsia" w:ascii="仿宋" w:hAnsi="仿宋" w:eastAsia="仿宋" w:cs="仿宋"/>
        </w:rPr>
        <w:t xml:space="preserve">采用综合评分法的，评标结果按评审后得分由高到低顺序排列。得分相同的，按投标报价由低到高顺序排列。得分且投标报价相同的并列，</w:t>
      </w:r>
      <w:r>
        <w:rPr>
          <w:rFonts w:hint="eastAsia" w:ascii="仿宋" w:hAnsi="仿宋" w:eastAsia="仿宋" w:cs="仿宋"/>
          <w:b/>
          <w:bCs/>
        </w:rPr>
        <w:t xml:space="preserve">则按财政部令第87号规定执行</w:t>
      </w:r>
      <w:r>
        <w:rPr>
          <w:rFonts w:hint="eastAsia" w:ascii="仿宋" w:hAnsi="仿宋" w:eastAsia="仿宋" w:cs="仿宋"/>
        </w:rPr>
        <w:t xml:space="preserve">。投标文件满足招标文件全部实质性要求，且按照评审因素的量化指标评审得分最高的投标人为中标候选人。</w:t>
      </w:r>
      <w:r/>
    </w:p>
    <w:p>
      <w:pPr>
        <w:pStyle w:val="958"/>
        <w:ind w:firstLine="439"/>
        <w:rPr>
          <w:rFonts w:ascii="仿宋" w:hAnsi="仿宋" w:eastAsia="仿宋" w:cs="仿宋"/>
        </w:rPr>
      </w:pPr>
      <w:r>
        <w:rPr>
          <w:rFonts w:hint="eastAsia" w:ascii="仿宋" w:hAnsi="仿宋" w:eastAsia="仿宋" w:cs="仿宋"/>
        </w:rPr>
        <w:t xml:space="preserve">采用最低评标价法的，投标文件满足招标文件全部实质性要求，且投标报价最低的投标人为中标候选人。采用最低评标价法评标时，除了算术修正和落实政府采购政策需进行的价格扣除外，不能对投标人的投标价格进行任何调整。</w:t>
      </w:r>
      <w:r/>
    </w:p>
    <w:tbl>
      <w:tblPr>
        <w:tblStyle w:val="947"/>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425"/>
        <w:gridCol w:w="6999"/>
      </w:tblGrid>
      <w:tr>
        <w:trPr>
          <w:jc w:val="center"/>
        </w:trPr>
        <w:tc>
          <w:tcPr>
            <w:tcW w:w="857" w:type="dxa"/>
            <w:vAlign w:val="center"/>
            <w:textDirection w:val="lrTb"/>
            <w:noWrap w:val="false"/>
          </w:tcPr>
          <w:p>
            <w:pPr>
              <w:jc w:val="center"/>
              <w:rPr>
                <w:rFonts w:ascii="仿宋" w:hAnsi="仿宋" w:eastAsia="仿宋" w:cs="仿宋"/>
                <w:b/>
                <w:bCs/>
                <w:sz w:val="24"/>
                <w:szCs w:val="24"/>
              </w:rPr>
            </w:pPr>
            <w:r/>
            <w:bookmarkStart w:id="206" w:name="OLE_LINK7"/>
            <w:r>
              <w:rPr>
                <w:rFonts w:hint="eastAsia" w:ascii="仿宋" w:hAnsi="仿宋" w:eastAsia="仿宋" w:cs="仿宋"/>
                <w:b/>
                <w:bCs/>
                <w:sz w:val="24"/>
                <w:szCs w:val="24"/>
              </w:rPr>
              <w:t xml:space="preserve">采购包号</w:t>
            </w:r>
            <w:r/>
          </w:p>
        </w:tc>
        <w:tc>
          <w:tcPr>
            <w:tcW w:w="1425"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选取中标候选人数量</w:t>
            </w:r>
            <w:r/>
          </w:p>
        </w:tc>
        <w:tc>
          <w:tcPr>
            <w:tcW w:w="6999"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选取中标候选人的原则</w:t>
            </w:r>
            <w:r/>
          </w:p>
        </w:tc>
      </w:tr>
      <w:tr>
        <w:trPr>
          <w:jc w:val="center"/>
          <w:trHeight w:val="744"/>
        </w:trPr>
        <w:tc>
          <w:tcPr>
            <w:tcW w:w="857"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1425"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999" w:type="dxa"/>
            <w:vAlign w:val="center"/>
            <w:vMerge w:val="restart"/>
            <w:textDirection w:val="lrTb"/>
            <w:noWrap w:val="false"/>
          </w:tcPr>
          <w:p>
            <w:pPr>
              <w:ind w:firstLine="482"/>
              <w:spacing w:line="320" w:lineRule="exact"/>
              <w:widowControl/>
              <w:rPr>
                <w:rFonts w:ascii="仿宋" w:hAnsi="仿宋" w:eastAsia="仿宋" w:cs="仿宋"/>
                <w:b/>
                <w:bCs/>
                <w:sz w:val="24"/>
                <w:szCs w:val="24"/>
              </w:rPr>
            </w:pPr>
            <w:r>
              <w:rPr>
                <w:rFonts w:hint="eastAsia" w:ascii="仿宋" w:hAnsi="仿宋" w:eastAsia="仿宋" w:cs="仿宋"/>
                <w:b/>
                <w:bCs/>
                <w:sz w:val="24"/>
                <w:szCs w:val="24"/>
              </w:rPr>
              <w:t xml:space="preserve">1.满足招标文件全部实质性要求，且按照评审因素的量化指标评审得分最高的投标人为中标候选人。</w:t>
            </w:r>
            <w:r/>
          </w:p>
          <w:p>
            <w:pPr>
              <w:ind w:firstLine="482"/>
              <w:spacing w:line="320" w:lineRule="exact"/>
              <w:widowControl/>
              <w:rPr>
                <w:rFonts w:ascii="仿宋" w:hAnsi="仿宋" w:eastAsia="仿宋" w:cs="仿宋"/>
                <w:b/>
                <w:bCs/>
                <w:sz w:val="24"/>
                <w:szCs w:val="24"/>
              </w:rPr>
            </w:pPr>
            <w:r>
              <w:rPr>
                <w:rFonts w:hint="eastAsia" w:ascii="仿宋" w:hAnsi="仿宋" w:eastAsia="仿宋" w:cs="仿宋"/>
                <w:b/>
                <w:bCs/>
                <w:sz w:val="24"/>
                <w:szCs w:val="24"/>
              </w:rPr>
              <w:t xml:space="preserve">2.投标人可以任意选择一个或多个采购包进行投标，可以兼投兼中。本项目按照包1、包2的先后顺序依次评审。</w:t>
            </w:r>
            <w:r/>
          </w:p>
        </w:tc>
      </w:tr>
      <w:tr>
        <w:trPr>
          <w:jc w:val="center"/>
          <w:trHeight w:val="673"/>
        </w:trPr>
        <w:tc>
          <w:tcPr>
            <w:tcW w:w="857"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2</w:t>
            </w:r>
            <w:r/>
          </w:p>
        </w:tc>
        <w:tc>
          <w:tcPr>
            <w:tcW w:w="1425" w:type="dxa"/>
            <w:vAlign w:val="center"/>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6999" w:type="dxa"/>
            <w:vAlign w:val="center"/>
            <w:vMerge w:val="continue"/>
            <w:textDirection w:val="lrTb"/>
            <w:noWrap w:val="false"/>
          </w:tcPr>
          <w:p>
            <w:pPr>
              <w:jc w:val="left"/>
              <w:rPr>
                <w:rFonts w:ascii="仿宋" w:hAnsi="仿宋" w:eastAsia="仿宋" w:cs="仿宋"/>
                <w:b/>
                <w:bCs/>
                <w:sz w:val="24"/>
                <w:szCs w:val="24"/>
              </w:rPr>
            </w:pPr>
            <w:r>
              <w:rPr>
                <w:rFonts w:ascii="仿宋" w:hAnsi="仿宋" w:eastAsia="仿宋" w:cs="仿宋"/>
                <w:b/>
                <w:bCs/>
                <w:sz w:val="24"/>
                <w:szCs w:val="24"/>
              </w:rPr>
            </w:r>
            <w:bookmarkEnd w:id="206"/>
            <w:r/>
            <w:r/>
          </w:p>
        </w:tc>
      </w:tr>
    </w:tbl>
    <w:p>
      <w:pPr>
        <w:pStyle w:val="958"/>
        <w:ind w:firstLine="441"/>
        <w:rPr>
          <w:rFonts w:ascii="仿宋" w:hAnsi="仿宋" w:eastAsia="仿宋" w:cs="仿宋"/>
          <w:b/>
        </w:rPr>
      </w:pPr>
      <w:r>
        <w:rPr>
          <w:rFonts w:hint="eastAsia" w:ascii="仿宋" w:hAnsi="仿宋" w:eastAsia="仿宋" w:cs="仿宋"/>
          <w:b/>
        </w:rPr>
        <w:t xml:space="preserve">政府采购政策功能落实：</w:t>
      </w:r>
      <w:r/>
    </w:p>
    <w:p>
      <w:pPr>
        <w:pStyle w:val="958"/>
        <w:ind w:firstLine="441"/>
        <w:rPr>
          <w:rFonts w:ascii="仿宋" w:hAnsi="仿宋" w:eastAsia="仿宋" w:cs="仿宋"/>
          <w:b/>
        </w:rPr>
      </w:pPr>
      <w:r>
        <w:rPr>
          <w:rFonts w:hint="eastAsia" w:ascii="仿宋" w:hAnsi="仿宋" w:eastAsia="仿宋" w:cs="仿宋"/>
          <w:b/>
        </w:rPr>
        <w:t xml:space="preserve">1.本项目专门面向中小微企业采购，价格评审不再执行折扣优惠。</w:t>
      </w:r>
      <w:r/>
    </w:p>
    <w:p>
      <w:pPr>
        <w:pStyle w:val="958"/>
        <w:ind w:firstLine="441"/>
        <w:rPr>
          <w:rFonts w:ascii="仿宋" w:hAnsi="仿宋" w:eastAsia="仿宋" w:cs="仿宋"/>
          <w:b/>
        </w:rPr>
      </w:pPr>
      <w:r>
        <w:rPr>
          <w:rFonts w:hint="eastAsia" w:ascii="仿宋" w:hAnsi="仿宋" w:eastAsia="仿宋" w:cs="仿宋"/>
          <w:b/>
        </w:rPr>
        <w:t xml:space="preserve">2.采购本国产品的支持政策</w:t>
      </w:r>
      <w:r/>
    </w:p>
    <w:p>
      <w:pPr>
        <w:pStyle w:val="958"/>
        <w:ind w:firstLine="441"/>
        <w:rPr>
          <w:rFonts w:ascii="仿宋" w:hAnsi="仿宋" w:eastAsia="仿宋" w:cs="仿宋"/>
          <w:bCs/>
        </w:rPr>
      </w:pPr>
      <w:r>
        <w:rPr>
          <w:rFonts w:hint="eastAsia" w:ascii="仿宋" w:hAnsi="仿宋" w:eastAsia="仿宋" w:cs="仿宋"/>
          <w:bCs/>
        </w:rPr>
        <w:t xml:space="preserve">2.1 本项目政府采购活动中既有本国产品又有非本国产品参与竞争的，依法对本国产品给予价格评审优惠，对本国产品的报价给予20%的价格扣除，用扣除后的价格参与评审。</w:t>
      </w:r>
      <w:r/>
    </w:p>
    <w:p>
      <w:pPr>
        <w:pStyle w:val="958"/>
        <w:ind w:firstLine="441"/>
        <w:rPr>
          <w:rFonts w:ascii="仿宋" w:hAnsi="仿宋" w:eastAsia="仿宋" w:cs="仿宋"/>
          <w:bCs/>
        </w:rPr>
      </w:pPr>
      <w:r>
        <w:rPr>
          <w:rFonts w:hint="eastAsia" w:ascii="仿宋" w:hAnsi="仿宋" w:eastAsia="仿宋" w:cs="仿宋"/>
          <w:bCs/>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投标文件格式”的“附件1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8"/>
        <w:ind w:firstLine="441"/>
        <w:rPr>
          <w:rFonts w:ascii="仿宋" w:hAnsi="仿宋" w:eastAsia="仿宋" w:cs="仿宋"/>
          <w:bCs/>
        </w:rPr>
      </w:pPr>
      <w:r>
        <w:rPr>
          <w:rFonts w:hint="eastAsia" w:ascii="仿宋" w:hAnsi="仿宋" w:eastAsia="仿宋" w:cs="仿宋"/>
          <w:bCs/>
        </w:rPr>
        <w:t xml:space="preserve">2.3 供应商需按照招标文件的要求提供《关于符合本国产品标准的声明函》（以下简称《声明函》），如不提供将不享受本国产品价格评审优惠。</w:t>
      </w:r>
      <w:r/>
    </w:p>
    <w:p>
      <w:pPr>
        <w:pStyle w:val="958"/>
        <w:ind w:firstLine="441"/>
        <w:rPr>
          <w:rFonts w:ascii="仿宋" w:hAnsi="仿宋" w:eastAsia="仿宋" w:cs="仿宋"/>
          <w:bCs/>
        </w:rPr>
      </w:pPr>
      <w:r>
        <w:rPr>
          <w:rFonts w:hint="eastAsia" w:ascii="仿宋" w:hAnsi="仿宋" w:eastAsia="仿宋" w:cs="仿宋"/>
          <w:bCs/>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8"/>
        <w:ind w:firstLine="441"/>
        <w:rPr>
          <w:rFonts w:ascii="仿宋" w:hAnsi="仿宋" w:eastAsia="仿宋" w:cs="仿宋"/>
          <w:bCs/>
        </w:rPr>
      </w:pPr>
      <w:r>
        <w:rPr>
          <w:rFonts w:hint="eastAsia" w:ascii="仿宋" w:hAnsi="仿宋" w:eastAsia="仿宋" w:cs="仿宋"/>
          <w:bCs/>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8"/>
        <w:ind w:firstLine="441"/>
        <w:rPr>
          <w:rFonts w:ascii="仿宋" w:hAnsi="仿宋" w:eastAsia="仿宋" w:cs="仿宋"/>
          <w:b/>
        </w:rPr>
      </w:pPr>
      <w:r>
        <w:rPr>
          <w:rFonts w:hint="eastAsia" w:ascii="仿宋" w:hAnsi="仿宋" w:eastAsia="仿宋" w:cs="仿宋"/>
          <w:b/>
        </w:rPr>
        <w:t xml:space="preserve">评标方法与评标标准</w:t>
      </w:r>
      <w:r/>
    </w:p>
    <w:p>
      <w:pPr>
        <w:pStyle w:val="958"/>
        <w:ind w:firstLine="441"/>
        <w:rPr>
          <w:rFonts w:ascii="仿宋" w:hAnsi="仿宋" w:eastAsia="仿宋" w:cs="仿宋"/>
          <w:b/>
        </w:rPr>
      </w:pPr>
      <w:r>
        <w:rPr>
          <w:rFonts w:hint="eastAsia" w:ascii="仿宋" w:hAnsi="仿宋" w:eastAsia="仿宋" w:cs="仿宋"/>
          <w:b/>
        </w:rPr>
        <w:t xml:space="preserve">采购包1：学生公寓物业服务项目（采购包1）</w:t>
      </w:r>
      <w:r/>
    </w:p>
    <w:p>
      <w:pPr>
        <w:pStyle w:val="958"/>
        <w:ind w:firstLine="441"/>
        <w:rPr>
          <w:rFonts w:ascii="仿宋" w:hAnsi="仿宋" w:eastAsia="仿宋" w:cs="仿宋"/>
          <w:b/>
        </w:rPr>
      </w:pPr>
      <w:r>
        <w:rPr>
          <w:rFonts w:hint="eastAsia" w:ascii="仿宋" w:hAnsi="仿宋" w:eastAsia="仿宋" w:cs="仿宋"/>
          <w:b/>
        </w:rPr>
        <w:t xml:space="preserve">（一）价格分：25分 </w:t>
      </w:r>
      <w:r/>
    </w:p>
    <w:p>
      <w:pPr>
        <w:pStyle w:val="958"/>
        <w:ind w:firstLine="442"/>
        <w:rPr>
          <w:rFonts w:ascii="仿宋" w:hAnsi="仿宋" w:eastAsia="仿宋" w:cs="仿宋"/>
          <w:bCs/>
        </w:rPr>
      </w:pPr>
      <w:r>
        <w:rPr>
          <w:rFonts w:hint="eastAsia" w:ascii="仿宋" w:hAnsi="仿宋" w:eastAsia="仿宋" w:cs="仿宋"/>
          <w:bCs/>
        </w:rPr>
        <w:t xml:space="preserve">价格分统一采用低价优先法计算，即满足招标文件要求且投标价格最低的投标报价为评标基准价，其价格分为满分。其他投标人的价格分统一按照下列公式计算：</w:t>
      </w:r>
      <w:r/>
    </w:p>
    <w:p>
      <w:pPr>
        <w:pStyle w:val="958"/>
        <w:ind w:firstLine="442"/>
        <w:rPr>
          <w:rFonts w:ascii="仿宋" w:hAnsi="仿宋" w:eastAsia="仿宋" w:cs="仿宋"/>
          <w:bCs/>
        </w:rPr>
      </w:pPr>
      <w:r>
        <w:rPr>
          <w:rFonts w:hint="eastAsia" w:ascii="仿宋" w:hAnsi="仿宋" w:eastAsia="仿宋" w:cs="仿宋"/>
          <w:bCs/>
        </w:rPr>
        <w:t xml:space="preserve">投标报价得分=（评标基准价/投标报价）×价格权值×100</w:t>
      </w:r>
      <w:r/>
    </w:p>
    <w:p>
      <w:pPr>
        <w:pStyle w:val="958"/>
        <w:ind w:firstLine="442"/>
        <w:rPr>
          <w:rFonts w:ascii="仿宋" w:hAnsi="仿宋" w:eastAsia="仿宋" w:cs="仿宋"/>
          <w:bCs/>
        </w:rPr>
      </w:pPr>
      <w:r>
        <w:rPr>
          <w:rFonts w:hint="eastAsia" w:ascii="仿宋" w:hAnsi="仿宋" w:eastAsia="仿宋" w:cs="仿宋"/>
          <w:bCs/>
        </w:rPr>
        <w:t xml:space="preserve">评分四舍五入精确到小数点后两位</w:t>
      </w:r>
      <w:r/>
    </w:p>
    <w:p>
      <w:pPr>
        <w:pStyle w:val="958"/>
        <w:ind w:firstLine="442"/>
        <w:rPr>
          <w:rFonts w:ascii="仿宋" w:hAnsi="仿宋" w:eastAsia="仿宋" w:cs="仿宋"/>
          <w:b/>
        </w:rPr>
      </w:pPr>
      <w:r>
        <w:rPr>
          <w:rFonts w:hint="eastAsia" w:ascii="仿宋" w:hAnsi="仿宋" w:eastAsia="仿宋" w:cs="仿宋"/>
          <w:b/>
        </w:rPr>
        <w:t xml:space="preserve">（二）商务技术部分（75分）</w:t>
      </w:r>
      <w:r/>
    </w:p>
    <w:p>
      <w:pPr>
        <w:pStyle w:val="958"/>
        <w:ind w:firstLine="442"/>
        <w:rPr>
          <w:rFonts w:ascii="仿宋" w:hAnsi="仿宋" w:eastAsia="仿宋" w:cs="仿宋"/>
          <w:b/>
        </w:rPr>
      </w:pPr>
      <w:r>
        <w:rPr>
          <w:rFonts w:hint="eastAsia" w:ascii="仿宋" w:hAnsi="仿宋" w:eastAsia="仿宋" w:cs="仿宋"/>
          <w:b/>
        </w:rPr>
        <w:t xml:space="preserve">1.技术分（52分）   </w:t>
      </w:r>
      <w:r/>
    </w:p>
    <w:p>
      <w:pPr>
        <w:pStyle w:val="958"/>
        <w:ind w:firstLine="442"/>
        <w:rPr>
          <w:rFonts w:ascii="仿宋" w:hAnsi="仿宋" w:eastAsia="仿宋" w:cs="仿宋"/>
          <w:b/>
        </w:rPr>
      </w:pPr>
      <w:r>
        <w:rPr>
          <w:rFonts w:hint="eastAsia" w:ascii="仿宋" w:hAnsi="仿宋" w:eastAsia="仿宋" w:cs="仿宋"/>
          <w:b/>
        </w:rPr>
        <w:t xml:space="preserve">各投标人得分为评委会成员评分的算术平均分，分值保留小数点后两位。</w:t>
      </w:r>
      <w:r/>
    </w:p>
    <w:tbl>
      <w:tblPr>
        <w:tblStyle w:val="947"/>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127"/>
        <w:gridCol w:w="5460"/>
        <w:gridCol w:w="750"/>
        <w:gridCol w:w="735"/>
        <w:gridCol w:w="934"/>
      </w:tblGrid>
      <w:tr>
        <w:trPr>
          <w:jc w:val="center"/>
          <w:trHeight w:val="90"/>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lang w:val="zh-CN"/>
              </w:rPr>
              <w:t xml:space="preserve">序号</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评审项</w:t>
            </w:r>
            <w:r/>
          </w:p>
        </w:tc>
        <w:tc>
          <w:tcPr>
            <w:tcW w:w="5460" w:type="dxa"/>
            <w:vAlign w:val="center"/>
            <w:textDirection w:val="lrTb"/>
            <w:noWrap w:val="false"/>
          </w:tcPr>
          <w:p>
            <w:pPr>
              <w:jc w:val="center"/>
              <w:spacing w:line="360" w:lineRule="exact"/>
              <w:rPr>
                <w:rFonts w:ascii="仿宋" w:hAnsi="仿宋" w:eastAsia="仿宋" w:cs="仿宋"/>
                <w:b/>
                <w:sz w:val="24"/>
                <w:szCs w:val="24"/>
              </w:rPr>
            </w:pPr>
            <w:r>
              <w:rPr>
                <w:rFonts w:hint="eastAsia" w:ascii="仿宋" w:hAnsi="仿宋" w:eastAsia="仿宋" w:cs="仿宋"/>
                <w:b/>
                <w:bCs/>
                <w:sz w:val="24"/>
                <w:szCs w:val="24"/>
                <w:lang w:val="zh-CN"/>
              </w:rPr>
              <w:t xml:space="preserve">评审标准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最高分</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最低分</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主/客观分</w:t>
            </w:r>
            <w:r/>
          </w:p>
        </w:tc>
      </w:tr>
      <w:tr>
        <w:trPr>
          <w:jc w:val="center"/>
          <w:trHeight w:val="906"/>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规范计划</w:t>
            </w:r>
            <w:r/>
          </w:p>
        </w:tc>
        <w:tc>
          <w:tcPr>
            <w:tcW w:w="5460" w:type="dxa"/>
            <w:vAlign w:val="center"/>
            <w:textDirection w:val="lrTb"/>
            <w:noWrap w:val="false"/>
          </w:tcPr>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1.各项工作流程完整、具体、操作性强得3分、较完整、较具体、操作性一般得1分，不完整、不具体、不具操作性得0分。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2.人员分工合理、组织架构、完善得3分，一般合理组织架构较为完善得1分，人员分工不合理组织架构不完善得0分。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3.检查量化考核措施完善、可操作性强得3分，考核措施较完善、可操作性一般得1分，考核措施不完善、可操作性差得0分。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9</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主观</w:t>
            </w:r>
            <w:r/>
          </w:p>
        </w:tc>
      </w:tr>
      <w:tr>
        <w:trPr>
          <w:jc w:val="center"/>
          <w:trHeight w:val="3522"/>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2</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服务与方案</w:t>
            </w:r>
            <w:r/>
          </w:p>
        </w:tc>
        <w:tc>
          <w:tcPr>
            <w:tcW w:w="5460" w:type="dxa"/>
            <w:vAlign w:val="center"/>
            <w:textDirection w:val="lrTb"/>
            <w:noWrap w:val="false"/>
          </w:tcPr>
          <w:p>
            <w:pPr>
              <w:ind w:firstLine="482"/>
              <w:spacing w:line="32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提供对本项目物业服务整体设想，制定符合项目运行实际的保洁服务方案、宿舍服务方案方案：</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①重难点分析到位，服务预期目标满足采购需求、工作设想与本项目相契合，服务举措得当得7分；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②方案中有重难点分析但不够全面，服务预期目标基本满足采购需求、工作设想及策划简单得5分；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③重难点分析、服务预期目标、工作设想、服务举措内容不全面且泛泛而谈3分；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④此部分没有不得分。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7</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主观</w:t>
            </w:r>
            <w:r/>
          </w:p>
        </w:tc>
      </w:tr>
      <w:tr>
        <w:trPr>
          <w:jc w:val="center"/>
          <w:trHeight w:val="90"/>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3</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机械设备</w:t>
            </w:r>
            <w:r/>
          </w:p>
        </w:tc>
        <w:tc>
          <w:tcPr>
            <w:tcW w:w="5460" w:type="dxa"/>
            <w:vAlign w:val="center"/>
            <w:textDirection w:val="lrTb"/>
            <w:noWrap w:val="false"/>
          </w:tcPr>
          <w:p>
            <w:pPr>
              <w:ind w:firstLine="482"/>
              <w:spacing w:line="320" w:lineRule="exact"/>
              <w:widowControl/>
              <w:rPr>
                <w:rFonts w:ascii="仿宋" w:hAnsi="仿宋" w:eastAsia="仿宋" w:cs="仿宋"/>
                <w:b/>
                <w:bCs/>
                <w:sz w:val="24"/>
                <w:szCs w:val="24"/>
              </w:rPr>
            </w:pPr>
            <w:r>
              <w:rPr>
                <w:rFonts w:hint="eastAsia" w:ascii="仿宋" w:hAnsi="仿宋" w:eastAsia="仿宋" w:cs="仿宋"/>
                <w:b/>
                <w:bCs/>
                <w:sz w:val="24"/>
                <w:szCs w:val="24"/>
              </w:rPr>
              <w:t xml:space="preserve">投标人拟提供的专业设备：</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1.提供驾驶式具有扫地、吸尘功能的扫地车的，每提供一台得1分，最多得2分；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2.提供商用大功率吸尘器的(地下车库吸尘），每提供一台得1分，最多得2分；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以上设备提供承诺函（格式自理）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客观</w:t>
            </w:r>
            <w:r/>
          </w:p>
        </w:tc>
      </w:tr>
      <w:tr>
        <w:trPr>
          <w:jc w:val="center"/>
          <w:trHeight w:val="1181"/>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耗材投入</w:t>
            </w:r>
            <w:r/>
          </w:p>
        </w:tc>
        <w:tc>
          <w:tcPr>
            <w:tcW w:w="5460" w:type="dxa"/>
            <w:vAlign w:val="center"/>
            <w:textDirection w:val="lrTb"/>
            <w:noWrap w:val="false"/>
          </w:tcPr>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投标人拟提供：日常工作中必要的保洁用具、用品、清洁药剂、卫生耗材及教师值班室厕纸、洁厕块等配置齐全且耗材用完即补的承诺函（格式自拟）提供得3分，未提供不得分。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3</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客观</w:t>
            </w:r>
            <w:r/>
          </w:p>
        </w:tc>
      </w:tr>
      <w:tr>
        <w:trPr>
          <w:jc w:val="center"/>
          <w:trHeight w:val="1571"/>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5</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用工保障</w:t>
            </w:r>
            <w:r/>
          </w:p>
        </w:tc>
        <w:tc>
          <w:tcPr>
            <w:tcW w:w="5460" w:type="dxa"/>
            <w:vAlign w:val="center"/>
            <w:textDirection w:val="lrTb"/>
            <w:noWrap w:val="false"/>
          </w:tcPr>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投标人承诺为本项目所有员工购买团体人身险情况（包括个人意外或雇主责任险），50≤赔付限额&lt;60万的得1分，60≤赔付限额&lt;70万的得3分，赔付限额≥70万的得5分。</w:t>
            </w:r>
            <w:r/>
          </w:p>
          <w:p>
            <w:pPr>
              <w:ind w:firstLine="482"/>
              <w:spacing w:line="320" w:lineRule="exact"/>
              <w:widowControl/>
              <w:rPr>
                <w:rFonts w:ascii="仿宋" w:hAnsi="仿宋" w:eastAsia="仿宋" w:cs="仿宋"/>
                <w:sz w:val="24"/>
                <w:szCs w:val="24"/>
              </w:rPr>
            </w:pPr>
            <w:r>
              <w:rPr>
                <w:rFonts w:hint="eastAsia" w:ascii="仿宋" w:hAnsi="仿宋" w:eastAsia="仿宋" w:cs="仿宋"/>
                <w:b/>
                <w:bCs/>
                <w:sz w:val="24"/>
                <w:szCs w:val="24"/>
              </w:rPr>
              <w:t xml:space="preserve">需提供承诺函并加盖公章，不提供不得分。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5</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客观</w:t>
            </w:r>
            <w:r/>
          </w:p>
        </w:tc>
      </w:tr>
      <w:tr>
        <w:trPr>
          <w:jc w:val="center"/>
          <w:trHeight w:val="497"/>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6</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安全生产服务方案</w:t>
            </w:r>
            <w:r/>
          </w:p>
          <w:p>
            <w:pPr>
              <w:jc w:val="center"/>
              <w:spacing w:line="360" w:lineRule="exact"/>
              <w:rPr>
                <w:rFonts w:ascii="仿宋" w:hAnsi="仿宋" w:eastAsia="仿宋" w:cs="仿宋"/>
                <w:b/>
                <w:bCs/>
                <w:sz w:val="24"/>
                <w:szCs w:val="24"/>
              </w:rPr>
            </w:pPr>
            <w:r>
              <w:rPr>
                <w:rFonts w:ascii="仿宋" w:hAnsi="仿宋" w:eastAsia="仿宋" w:cs="仿宋"/>
                <w:b/>
                <w:bCs/>
                <w:sz w:val="24"/>
                <w:szCs w:val="24"/>
              </w:rPr>
            </w:r>
            <w:r/>
          </w:p>
        </w:tc>
        <w:tc>
          <w:tcPr>
            <w:tcW w:w="5460" w:type="dxa"/>
            <w:vAlign w:val="center"/>
            <w:textDirection w:val="lrTb"/>
            <w:noWrap w:val="false"/>
          </w:tcPr>
          <w:p>
            <w:pPr>
              <w:ind w:firstLine="482"/>
              <w:spacing w:line="320" w:lineRule="exact"/>
              <w:widowControl/>
              <w:rPr>
                <w:rFonts w:ascii="仿宋" w:hAnsi="仿宋" w:eastAsia="仿宋" w:cs="仿宋"/>
                <w:b/>
                <w:bCs/>
                <w:sz w:val="24"/>
                <w:szCs w:val="24"/>
              </w:rPr>
            </w:pPr>
            <w:r>
              <w:rPr>
                <w:rFonts w:hint="eastAsia" w:ascii="仿宋" w:hAnsi="仿宋" w:eastAsia="仿宋" w:cs="仿宋"/>
                <w:b/>
                <w:bCs/>
                <w:sz w:val="24"/>
                <w:szCs w:val="24"/>
              </w:rPr>
              <w:t xml:space="preserve">投标人结合学生公寓物业服务场景编制安全生产专项方案，须包含安全巡查管控、隐患排查整改、作业安全管理、突发事件处置、从业人员安全教育培训、安全奖惩制度、现场作业审批管理、日常安全台账管理等内容：</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（1）方案要点全面完整、奖惩机制清晰明确，贴合院校公寓安全管理要求、落地操作性强的，得 4分；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（2）方案内容较完善，具备安全管控、隐患整改、奖惩相关内容，针对性、实操性尚可的，得 2 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（3）方案内容单薄、管控措施缺失、针对性与落地性不足的，不得分；未提供本项方案的不得分。 </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主观</w:t>
            </w:r>
            <w:r/>
          </w:p>
        </w:tc>
      </w:tr>
      <w:tr>
        <w:trPr>
          <w:jc w:val="center"/>
          <w:trHeight w:val="497"/>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7</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进退场交接方案</w:t>
            </w:r>
            <w:r/>
          </w:p>
        </w:tc>
        <w:tc>
          <w:tcPr>
            <w:tcW w:w="5460" w:type="dxa"/>
            <w:vAlign w:val="center"/>
            <w:textDirection w:val="lrTb"/>
            <w:noWrap w:val="false"/>
          </w:tcPr>
          <w:p>
            <w:pPr>
              <w:ind w:firstLine="482"/>
              <w:spacing w:line="320" w:lineRule="exact"/>
              <w:widowControl/>
              <w:rPr>
                <w:rFonts w:ascii="仿宋" w:hAnsi="仿宋" w:eastAsia="仿宋" w:cs="仿宋"/>
                <w:b/>
                <w:bCs/>
                <w:sz w:val="24"/>
                <w:szCs w:val="24"/>
              </w:rPr>
            </w:pPr>
            <w:r>
              <w:rPr>
                <w:rFonts w:hint="eastAsia" w:ascii="仿宋" w:hAnsi="仿宋" w:eastAsia="仿宋" w:cs="仿宋"/>
                <w:b/>
                <w:bCs/>
                <w:sz w:val="24"/>
                <w:szCs w:val="24"/>
              </w:rPr>
              <w:t xml:space="preserve">投标人深入分析学生公寓物业服务特点和核心要求，根据本项目特点及类型，制定符合学生公寓物业服务运行实际需要的进退场方案（包括进退场交接的内容、流程等内容）。</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（1）方案基于实际情况，设计合理、针对性及操作性强的，得4分；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（2）方案基本规范合理、具有一定针对性、操作性较强的，得2分；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（3）方案不规范、不合理，缺乏针对性及操作性的，不得分。未提供相关内容的，不得分。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主观</w:t>
            </w:r>
            <w:r/>
          </w:p>
        </w:tc>
      </w:tr>
      <w:tr>
        <w:trPr>
          <w:jc w:val="center"/>
          <w:trHeight w:val="2286"/>
        </w:trPr>
        <w:tc>
          <w:tcPr>
            <w:tcW w:w="491"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8</w:t>
            </w:r>
            <w:r/>
          </w:p>
        </w:tc>
        <w:tc>
          <w:tcPr>
            <w:tcW w:w="1127"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人员管理制度</w:t>
            </w:r>
            <w:r/>
          </w:p>
        </w:tc>
        <w:tc>
          <w:tcPr>
            <w:tcW w:w="5460" w:type="dxa"/>
            <w:vAlign w:val="center"/>
            <w:textDirection w:val="lrTb"/>
            <w:noWrap w:val="false"/>
          </w:tcPr>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①制定人员管理制度。针对物业服务人员流动性大、劳动力人员密集、安全意识淡薄等特点建立健全管理制度，能够对人员常态管理、安全文明、奖惩制度、安全考核等多方面进行规范约束得7分；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②人员管理制度内容简略，针对物业管理项目或采购人自身需求针对性不强得3分；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③此部分没有不得分。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7</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主观</w:t>
            </w:r>
            <w:r/>
          </w:p>
        </w:tc>
      </w:tr>
      <w:tr>
        <w:trPr>
          <w:jc w:val="center"/>
          <w:trHeight w:val="1376"/>
        </w:trPr>
        <w:tc>
          <w:tcPr>
            <w:tcW w:w="491" w:type="dxa"/>
            <w:vAlign w:val="center"/>
            <w:vMerge w:val="restart"/>
            <w:textDirection w:val="lrTb"/>
            <w:noWrap w:val="false"/>
          </w:tcPr>
          <w:p>
            <w:pPr>
              <w:jc w:val="center"/>
              <w:spacing w:line="360" w:lineRule="exact"/>
              <w:widowControl/>
              <w:rPr>
                <w:rFonts w:ascii="仿宋" w:hAnsi="仿宋" w:eastAsia="仿宋" w:cs="仿宋"/>
                <w:b/>
                <w:bCs/>
                <w:sz w:val="24"/>
                <w:szCs w:val="24"/>
                <w:highlight w:val="green"/>
              </w:rPr>
            </w:pPr>
            <w:r>
              <w:rPr>
                <w:rFonts w:hint="eastAsia" w:ascii="仿宋" w:hAnsi="仿宋" w:eastAsia="仿宋" w:cs="仿宋"/>
                <w:b/>
                <w:bCs/>
                <w:sz w:val="24"/>
                <w:szCs w:val="24"/>
              </w:rPr>
              <w:t xml:space="preserve">9</w:t>
            </w:r>
            <w:r/>
          </w:p>
        </w:tc>
        <w:tc>
          <w:tcPr>
            <w:tcW w:w="1127" w:type="dxa"/>
            <w:vAlign w:val="center"/>
            <w:vMerge w:val="restart"/>
            <w:textDirection w:val="lrTb"/>
            <w:noWrap w:val="false"/>
          </w:tcPr>
          <w:p>
            <w:pPr>
              <w:jc w:val="center"/>
              <w:spacing w:line="360" w:lineRule="exact"/>
              <w:rPr>
                <w:rFonts w:ascii="仿宋" w:hAnsi="仿宋" w:eastAsia="仿宋" w:cs="仿宋"/>
                <w:b/>
                <w:bCs/>
                <w:sz w:val="24"/>
                <w:szCs w:val="24"/>
                <w:highlight w:val="green"/>
              </w:rPr>
            </w:pPr>
            <w:r>
              <w:rPr>
                <w:rFonts w:hint="eastAsia" w:ascii="仿宋" w:hAnsi="仿宋" w:eastAsia="仿宋" w:cs="仿宋"/>
                <w:b/>
                <w:bCs/>
                <w:sz w:val="24"/>
                <w:szCs w:val="24"/>
              </w:rPr>
              <w:t xml:space="preserve">特色服务方案</w:t>
            </w:r>
            <w:r/>
          </w:p>
        </w:tc>
        <w:tc>
          <w:tcPr>
            <w:tcW w:w="5460" w:type="dxa"/>
            <w:vAlign w:val="center"/>
            <w:textDirection w:val="lrTb"/>
            <w:noWrap w:val="false"/>
          </w:tcPr>
          <w:p>
            <w:pPr>
              <w:ind w:firstLine="480"/>
              <w:spacing w:line="320" w:lineRule="exact"/>
              <w:widowControl/>
              <w:rPr>
                <w:rFonts w:ascii="仿宋" w:hAnsi="仿宋" w:eastAsia="仿宋" w:cs="仿宋"/>
                <w:sz w:val="24"/>
                <w:szCs w:val="24"/>
                <w:highlight w:val="green"/>
              </w:rPr>
            </w:pPr>
            <w:r>
              <w:rPr>
                <w:rFonts w:hint="eastAsia" w:ascii="仿宋" w:hAnsi="仿宋" w:eastAsia="仿宋" w:cs="仿宋"/>
                <w:sz w:val="24"/>
                <w:szCs w:val="24"/>
              </w:rPr>
              <w:t xml:space="preserve">1.公寓文化建设：制定丰富多样的文化活动方案（如学风建设活动、文体竞赛、节日主题活动等），每学年计划开展1次得1分，最多得5分，无计划得0分；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5</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主观</w:t>
            </w:r>
            <w:r/>
          </w:p>
        </w:tc>
      </w:tr>
      <w:tr>
        <w:trPr>
          <w:jc w:val="center"/>
          <w:trHeight w:val="1461"/>
        </w:trPr>
        <w:tc>
          <w:tcPr>
            <w:tcW w:w="491" w:type="dxa"/>
            <w:vAlign w:val="center"/>
            <w:vMerge w:val="continue"/>
            <w:textDirection w:val="lrTb"/>
            <w:noWrap w:val="false"/>
          </w:tcPr>
          <w:p>
            <w:pPr>
              <w:jc w:val="center"/>
              <w:spacing w:line="360" w:lineRule="exact"/>
              <w:widowControl/>
              <w:rPr>
                <w:rFonts w:ascii="仿宋" w:hAnsi="仿宋" w:eastAsia="仿宋" w:cs="仿宋"/>
                <w:b/>
                <w:bCs/>
                <w:sz w:val="24"/>
                <w:szCs w:val="24"/>
              </w:rPr>
            </w:pPr>
            <w:r>
              <w:rPr>
                <w:rFonts w:ascii="仿宋" w:hAnsi="仿宋" w:eastAsia="仿宋" w:cs="仿宋"/>
                <w:b/>
                <w:bCs/>
                <w:sz w:val="24"/>
                <w:szCs w:val="24"/>
              </w:rPr>
            </w:r>
            <w:r/>
          </w:p>
        </w:tc>
        <w:tc>
          <w:tcPr>
            <w:tcW w:w="1127" w:type="dxa"/>
            <w:vAlign w:val="center"/>
            <w:vMerge w:val="continue"/>
            <w:textDirection w:val="lrTb"/>
            <w:noWrap w:val="false"/>
          </w:tcPr>
          <w:p>
            <w:pPr>
              <w:jc w:val="center"/>
              <w:spacing w:line="360" w:lineRule="exact"/>
              <w:rPr>
                <w:rFonts w:ascii="仿宋" w:hAnsi="仿宋" w:eastAsia="仿宋" w:cs="仿宋"/>
                <w:b/>
                <w:bCs/>
                <w:sz w:val="24"/>
                <w:szCs w:val="24"/>
              </w:rPr>
            </w:pPr>
            <w:r>
              <w:rPr>
                <w:rFonts w:ascii="仿宋" w:hAnsi="仿宋" w:eastAsia="仿宋" w:cs="仿宋"/>
                <w:b/>
                <w:bCs/>
                <w:sz w:val="24"/>
                <w:szCs w:val="24"/>
              </w:rPr>
            </w:r>
            <w:r/>
          </w:p>
        </w:tc>
        <w:tc>
          <w:tcPr>
            <w:tcW w:w="5460" w:type="dxa"/>
            <w:vAlign w:val="center"/>
            <w:textDirection w:val="lrTb"/>
            <w:noWrap w:val="false"/>
          </w:tcPr>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2.便民服务：提供衣物缝补、工具借用等便民服务得2分，提供1项得1分，无便民服务得0分；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3.个性化服务：针对残疾学生、家庭困难学生制定专属服务方案（如协助生活照料、提供帮扶措施）得2分，有初步计划得1分，无计划得0分。</w:t>
            </w:r>
            <w:r/>
          </w:p>
        </w:tc>
        <w:tc>
          <w:tcPr>
            <w:tcW w:w="75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4</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3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客观</w:t>
            </w:r>
            <w:r/>
          </w:p>
        </w:tc>
      </w:tr>
    </w:tbl>
    <w:p>
      <w:pPr>
        <w:pStyle w:val="958"/>
        <w:ind w:firstLine="442"/>
        <w:rPr>
          <w:rFonts w:ascii="仿宋" w:hAnsi="仿宋" w:eastAsia="仿宋" w:cs="仿宋"/>
          <w:b/>
        </w:rPr>
      </w:pPr>
      <w:r>
        <w:rPr>
          <w:rFonts w:ascii="仿宋" w:hAnsi="仿宋" w:eastAsia="仿宋" w:cs="仿宋"/>
          <w:b/>
        </w:rPr>
      </w:r>
      <w:r/>
    </w:p>
    <w:p>
      <w:pPr>
        <w:pStyle w:val="958"/>
        <w:ind w:firstLine="442"/>
        <w:rPr>
          <w:rFonts w:ascii="仿宋" w:hAnsi="仿宋" w:eastAsia="仿宋" w:cs="仿宋"/>
          <w:b/>
        </w:rPr>
      </w:pPr>
      <w:r>
        <w:rPr>
          <w:rFonts w:hint="eastAsia" w:ascii="仿宋" w:hAnsi="仿宋" w:eastAsia="仿宋" w:cs="仿宋"/>
          <w:b/>
        </w:rPr>
        <w:t xml:space="preserve">2.商务分（23分）</w:t>
      </w:r>
      <w:r/>
    </w:p>
    <w:tbl>
      <w:tblPr>
        <w:tblStyle w:val="947"/>
        <w:tblW w:w="9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1148"/>
        <w:gridCol w:w="5475"/>
        <w:gridCol w:w="780"/>
        <w:gridCol w:w="735"/>
        <w:gridCol w:w="954"/>
      </w:tblGrid>
      <w:tr>
        <w:trPr>
          <w:jc w:val="center"/>
          <w:trHeight w:val="736"/>
        </w:trPr>
        <w:tc>
          <w:tcPr>
            <w:tcW w:w="505" w:type="dxa"/>
            <w:vAlign w:val="center"/>
            <w:textDirection w:val="lrTb"/>
            <w:noWrap w:val="false"/>
          </w:tcPr>
          <w:p>
            <w:pPr>
              <w:jc w:val="center"/>
              <w:spacing w:line="36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序号</w:t>
            </w:r>
            <w:r/>
          </w:p>
        </w:tc>
        <w:tc>
          <w:tcPr>
            <w:tcW w:w="1148" w:type="dxa"/>
            <w:vAlign w:val="center"/>
            <w:textDirection w:val="lrTb"/>
            <w:noWrap w:val="false"/>
          </w:tcPr>
          <w:p>
            <w:pPr>
              <w:jc w:val="center"/>
              <w:spacing w:line="36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评审内容</w:t>
            </w:r>
            <w:r/>
          </w:p>
        </w:tc>
        <w:tc>
          <w:tcPr>
            <w:tcW w:w="5475" w:type="dxa"/>
            <w:vAlign w:val="center"/>
            <w:textDirection w:val="lrTb"/>
            <w:noWrap w:val="false"/>
          </w:tcPr>
          <w:p>
            <w:pPr>
              <w:jc w:val="center"/>
              <w:spacing w:line="36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评审标准</w:t>
            </w:r>
            <w:r/>
          </w:p>
        </w:tc>
        <w:tc>
          <w:tcPr>
            <w:tcW w:w="780" w:type="dxa"/>
            <w:vAlign w:val="center"/>
            <w:textDirection w:val="lrTb"/>
            <w:noWrap w:val="false"/>
          </w:tcPr>
          <w:p>
            <w:pPr>
              <w:jc w:val="center"/>
              <w:spacing w:line="36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最高分</w:t>
            </w:r>
            <w:r/>
          </w:p>
        </w:tc>
        <w:tc>
          <w:tcPr>
            <w:tcW w:w="735" w:type="dxa"/>
            <w:vAlign w:val="center"/>
            <w:textDirection w:val="lrTb"/>
            <w:noWrap w:val="false"/>
          </w:tcPr>
          <w:p>
            <w:pPr>
              <w:jc w:val="center"/>
              <w:spacing w:line="36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最低分</w:t>
            </w:r>
            <w:r/>
          </w:p>
        </w:tc>
        <w:tc>
          <w:tcPr>
            <w:tcW w:w="954" w:type="dxa"/>
            <w:vAlign w:val="center"/>
            <w:textDirection w:val="lrTb"/>
            <w:noWrap w:val="false"/>
          </w:tcPr>
          <w:p>
            <w:pPr>
              <w:jc w:val="center"/>
              <w:spacing w:line="36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主/客观分</w:t>
            </w:r>
            <w:r/>
          </w:p>
        </w:tc>
      </w:tr>
      <w:tr>
        <w:trPr>
          <w:jc w:val="center"/>
          <w:trHeight w:val="693"/>
        </w:trPr>
        <w:tc>
          <w:tcPr>
            <w:tcW w:w="505" w:type="dxa"/>
            <w:vAlign w:val="center"/>
            <w:textDirection w:val="lrTb"/>
            <w:noWrap w:val="false"/>
          </w:tcPr>
          <w:p>
            <w:pPr>
              <w:jc w:val="center"/>
              <w:spacing w:line="360" w:lineRule="exact"/>
              <w:widowControl/>
              <w:rPr>
                <w:rFonts w:ascii="仿宋" w:hAnsi="仿宋" w:eastAsia="仿宋" w:cs="仿宋"/>
                <w:b/>
                <w:bCs/>
                <w:sz w:val="24"/>
                <w:szCs w:val="24"/>
              </w:rPr>
            </w:pPr>
            <w:r>
              <w:rPr>
                <w:rFonts w:hint="eastAsia" w:ascii="仿宋" w:hAnsi="仿宋" w:eastAsia="仿宋" w:cs="仿宋"/>
                <w:b/>
                <w:bCs/>
                <w:sz w:val="24"/>
                <w:szCs w:val="24"/>
              </w:rPr>
              <w:t xml:space="preserve">1</w:t>
            </w:r>
            <w:r/>
          </w:p>
        </w:tc>
        <w:tc>
          <w:tcPr>
            <w:tcW w:w="1148"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人员配置</w:t>
            </w:r>
            <w:r/>
          </w:p>
        </w:tc>
        <w:tc>
          <w:tcPr>
            <w:tcW w:w="5475" w:type="dxa"/>
            <w:vAlign w:val="center"/>
            <w:textDirection w:val="lrTb"/>
            <w:noWrap w:val="false"/>
          </w:tcPr>
          <w:p>
            <w:pPr>
              <w:ind w:firstLine="482"/>
              <w:spacing w:line="320" w:lineRule="exact"/>
              <w:widowControl/>
              <w:rPr>
                <w:rFonts w:ascii="仿宋" w:hAnsi="仿宋" w:eastAsia="仿宋" w:cs="仿宋"/>
                <w:b/>
                <w:bCs/>
                <w:sz w:val="24"/>
                <w:szCs w:val="24"/>
              </w:rPr>
            </w:pPr>
            <w:r>
              <w:rPr>
                <w:rFonts w:hint="eastAsia" w:ascii="仿宋" w:hAnsi="仿宋" w:eastAsia="仿宋" w:cs="仿宋"/>
                <w:b/>
                <w:bCs/>
                <w:sz w:val="24"/>
                <w:szCs w:val="24"/>
              </w:rPr>
              <w:t xml:space="preserve">1.项目负责人：6分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拟派项目负责人符合项目需求：60周岁（男）或55周岁（女）及以下，具有大专及以上文化程度，从事类似物业管理岗位2年及以上工作经验，能长期驻点。在此基础上，如满足以下需求：</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（1）45周岁及以下；（需提供身份证复印件）</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（2）具有本科及以上文化程度；（需提供学历证书复印件）</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（3）从事类似物业管理岗位3年及以上工作经验。（需提供相关服务过的业绩合同，若合同不能显示该项目负责人名字，则另需提供被服务人盖章的证明材料）</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以上3项，每满足一项得2分，最多6分。</w:t>
            </w:r>
            <w:r/>
          </w:p>
          <w:p>
            <w:pPr>
              <w:ind w:firstLine="480"/>
              <w:spacing w:line="320" w:lineRule="exact"/>
              <w:widowControl/>
              <w:rPr>
                <w:rFonts w:ascii="仿宋" w:hAnsi="仿宋" w:eastAsia="仿宋" w:cs="仿宋"/>
                <w:sz w:val="24"/>
                <w:szCs w:val="24"/>
              </w:rPr>
            </w:pPr>
            <w:r>
              <w:rPr>
                <w:rFonts w:ascii="仿宋" w:hAnsi="仿宋" w:eastAsia="仿宋" w:cs="仿宋"/>
                <w:sz w:val="24"/>
                <w:szCs w:val="24"/>
              </w:rPr>
            </w:r>
            <w:r/>
          </w:p>
          <w:p>
            <w:pPr>
              <w:ind w:firstLine="482"/>
              <w:spacing w:line="320" w:lineRule="exact"/>
              <w:widowControl/>
              <w:rPr>
                <w:rFonts w:ascii="仿宋" w:hAnsi="仿宋" w:eastAsia="仿宋" w:cs="仿宋"/>
                <w:sz w:val="24"/>
                <w:szCs w:val="24"/>
              </w:rPr>
            </w:pPr>
            <w:r>
              <w:rPr>
                <w:rFonts w:hint="eastAsia" w:ascii="仿宋" w:hAnsi="仿宋" w:eastAsia="仿宋" w:cs="仿宋"/>
                <w:b/>
                <w:bCs/>
                <w:sz w:val="24"/>
                <w:szCs w:val="24"/>
              </w:rPr>
              <w:t xml:space="preserve">2.项目主管：9分</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拟派主管符合项目需求：55周岁及以下，具有高中（中专）及以上文化程度，需具备熟练的计算机操作能力的主管3人。在此基础上，如满足以下需求：</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（1）45周岁及以下；（需提供身份证复印件）</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（2）具有大专及以上文化程度；（需提供学历证书复印件）</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（3）从事类似物业管理岗位2年及以上工作经验。（需提供相关服务过的业绩合同，若合同不能显示该项目主管名字，则另需提供被服务人盖章的证明材料）</w:t>
            </w:r>
            <w:r/>
          </w:p>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以上3项，每人每项得1分，最多9分。</w:t>
            </w:r>
            <w:r/>
          </w:p>
          <w:p>
            <w:pPr>
              <w:ind w:firstLine="482"/>
              <w:spacing w:line="320" w:lineRule="exact"/>
              <w:widowControl/>
              <w:rPr>
                <w:rFonts w:ascii="仿宋" w:hAnsi="仿宋" w:eastAsia="仿宋" w:cs="仿宋"/>
                <w:sz w:val="24"/>
                <w:szCs w:val="24"/>
              </w:rPr>
            </w:pPr>
            <w:r>
              <w:rPr>
                <w:rFonts w:hint="eastAsia" w:ascii="仿宋" w:hAnsi="仿宋" w:eastAsia="仿宋" w:cs="仿宋"/>
                <w:b/>
                <w:bCs/>
                <w:sz w:val="24"/>
                <w:szCs w:val="24"/>
              </w:rPr>
              <w:t xml:space="preserve">注：以上提供人员表及人员对应的身份证复印件加盖公章；需同时提供投标企业为派项目负责人、主管缴纳的近3个月任意1个月的社保缴纳证明，否则不得分。</w:t>
            </w:r>
            <w:r/>
          </w:p>
        </w:tc>
        <w:tc>
          <w:tcPr>
            <w:tcW w:w="78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15</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5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客观</w:t>
            </w:r>
            <w:r/>
          </w:p>
        </w:tc>
      </w:tr>
      <w:tr>
        <w:trPr>
          <w:jc w:val="center"/>
          <w:trHeight w:val="1941"/>
        </w:trPr>
        <w:tc>
          <w:tcPr>
            <w:tcW w:w="50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2</w:t>
            </w:r>
            <w:r/>
          </w:p>
        </w:tc>
        <w:tc>
          <w:tcPr>
            <w:tcW w:w="1148"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同类项目业绩</w:t>
            </w:r>
            <w:r/>
          </w:p>
        </w:tc>
        <w:tc>
          <w:tcPr>
            <w:tcW w:w="5475" w:type="dxa"/>
            <w:vAlign w:val="center"/>
            <w:textDirection w:val="lrTb"/>
            <w:noWrap w:val="false"/>
          </w:tcPr>
          <w:p>
            <w:pPr>
              <w:ind w:firstLine="480"/>
              <w:spacing w:line="320" w:lineRule="exact"/>
              <w:widowControl/>
              <w:rPr>
                <w:rFonts w:ascii="仿宋" w:hAnsi="仿宋" w:eastAsia="仿宋" w:cs="仿宋"/>
                <w:sz w:val="24"/>
                <w:szCs w:val="24"/>
              </w:rPr>
            </w:pPr>
            <w:r>
              <w:rPr>
                <w:rFonts w:hint="eastAsia" w:ascii="仿宋" w:hAnsi="仿宋" w:eastAsia="仿宋" w:cs="仿宋"/>
                <w:sz w:val="24"/>
                <w:szCs w:val="24"/>
              </w:rPr>
              <w:t xml:space="preserve">投标人提供2021年1月以来（以合同签订日期为准）投标人服务的类似（非住宅）物业管理项目合同，有一个得2分，本项最高得8分。</w:t>
            </w:r>
            <w:r/>
          </w:p>
          <w:p>
            <w:pPr>
              <w:ind w:firstLine="482"/>
              <w:spacing w:line="320" w:lineRule="exact"/>
              <w:widowControl/>
              <w:rPr>
                <w:rFonts w:ascii="仿宋" w:hAnsi="仿宋" w:eastAsia="仿宋" w:cs="仿宋"/>
                <w:sz w:val="24"/>
                <w:szCs w:val="24"/>
              </w:rPr>
            </w:pPr>
            <w:r>
              <w:rPr>
                <w:rFonts w:hint="eastAsia" w:ascii="仿宋" w:hAnsi="仿宋" w:eastAsia="仿宋" w:cs="仿宋"/>
                <w:b/>
                <w:bCs/>
                <w:sz w:val="24"/>
                <w:szCs w:val="24"/>
              </w:rPr>
              <w:t xml:space="preserve">注：投标文件中须提供上述合同复印件（合同需体现服务范围，如无法体现，需另外提供业主盖章的证明材料）。同一个单位只算一个业绩。</w:t>
            </w:r>
            <w:r/>
          </w:p>
        </w:tc>
        <w:tc>
          <w:tcPr>
            <w:tcW w:w="780"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8</w:t>
            </w:r>
            <w:r/>
          </w:p>
        </w:tc>
        <w:tc>
          <w:tcPr>
            <w:tcW w:w="735"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0</w:t>
            </w:r>
            <w:r/>
          </w:p>
        </w:tc>
        <w:tc>
          <w:tcPr>
            <w:tcW w:w="954" w:type="dxa"/>
            <w:vAlign w:val="center"/>
            <w:textDirection w:val="lrTb"/>
            <w:noWrap w:val="false"/>
          </w:tcPr>
          <w:p>
            <w:pPr>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客观</w:t>
            </w:r>
            <w:r/>
          </w:p>
        </w:tc>
      </w:tr>
    </w:tbl>
    <w:p>
      <w:pPr>
        <w:pStyle w:val="958"/>
        <w:ind w:firstLine="442"/>
        <w:rPr>
          <w:rFonts w:ascii="仿宋" w:hAnsi="仿宋" w:eastAsia="仿宋" w:cs="仿宋"/>
          <w:b/>
        </w:rPr>
      </w:pPr>
      <w:r>
        <w:rPr>
          <w:rFonts w:hint="eastAsia" w:ascii="仿宋" w:hAnsi="仿宋" w:eastAsia="仿宋" w:cs="仿宋"/>
          <w:b/>
        </w:rPr>
        <w:t xml:space="preserve">注：</w:t>
      </w:r>
      <w:r/>
    </w:p>
    <w:p>
      <w:pPr>
        <w:pStyle w:val="958"/>
        <w:ind w:firstLine="442"/>
        <w:rPr>
          <w:rFonts w:ascii="仿宋" w:hAnsi="仿宋" w:eastAsia="仿宋" w:cs="仿宋"/>
          <w:b/>
          <w:u w:val="single"/>
        </w:rPr>
      </w:pPr>
      <w:r>
        <w:rPr>
          <w:rFonts w:hint="eastAsia" w:ascii="仿宋" w:hAnsi="仿宋" w:eastAsia="仿宋" w:cs="仿宋"/>
          <w:b/>
          <w:u w:val="single"/>
        </w:rPr>
        <w:t xml:space="preserve">1.上述投标文件中，证书或证明必须提供扫描件（加盖投标人公章），如发现弄虚作假的，将按照本招标文件相关条款规定予以处理。</w:t>
      </w:r>
      <w:r/>
    </w:p>
    <w:p>
      <w:pPr>
        <w:pStyle w:val="958"/>
        <w:ind w:firstLine="442"/>
        <w:rPr>
          <w:rFonts w:ascii="仿宋" w:hAnsi="仿宋" w:eastAsia="仿宋" w:cs="仿宋"/>
          <w:b/>
        </w:rPr>
      </w:pPr>
      <w:r>
        <w:rPr>
          <w:rFonts w:hint="eastAsia" w:ascii="仿宋" w:hAnsi="仿宋" w:eastAsia="仿宋" w:cs="仿宋"/>
          <w:b/>
          <w:u w:val="single"/>
        </w:rPr>
        <w:t xml:space="preserve">2.商务技术标的响应所有佐证材料需提供清晰的原件扫描件并加盖单位公章，投标文件中资料不清晰或资料不全或未响应的不予得分。</w:t>
      </w:r>
      <w:r/>
    </w:p>
    <w:p>
      <w:pPr>
        <w:pStyle w:val="958"/>
        <w:ind w:firstLine="442"/>
        <w:rPr>
          <w:rFonts w:ascii="仿宋" w:hAnsi="仿宋" w:eastAsia="仿宋" w:cs="仿宋"/>
          <w:b/>
        </w:rPr>
      </w:pPr>
      <w:r>
        <w:rPr>
          <w:rFonts w:hint="eastAsia" w:ascii="仿宋" w:hAnsi="仿宋" w:eastAsia="仿宋" w:cs="仿宋"/>
          <w:b/>
        </w:rPr>
        <w:t xml:space="preserve">（三）中标人的确定</w:t>
      </w:r>
      <w:r/>
    </w:p>
    <w:p>
      <w:pPr>
        <w:pStyle w:val="958"/>
        <w:ind w:firstLine="442"/>
        <w:rPr>
          <w:rFonts w:ascii="仿宋" w:hAnsi="仿宋" w:eastAsia="仿宋" w:cs="仿宋"/>
          <w:bCs/>
        </w:rPr>
      </w:pPr>
      <w:r>
        <w:rPr>
          <w:rFonts w:hint="eastAsia" w:ascii="仿宋" w:hAnsi="仿宋" w:eastAsia="仿宋" w:cs="仿宋"/>
          <w:bCs/>
        </w:rPr>
        <w:t xml:space="preserve">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pStyle w:val="958"/>
        <w:ind w:firstLine="442"/>
        <w:rPr>
          <w:rFonts w:ascii="仿宋" w:hAnsi="仿宋" w:eastAsia="仿宋" w:cs="仿宋"/>
          <w:bCs/>
        </w:rPr>
      </w:pPr>
      <w:r>
        <w:rPr>
          <w:rFonts w:hint="eastAsia" w:ascii="仿宋" w:hAnsi="仿宋" w:eastAsia="仿宋" w:cs="仿宋"/>
          <w:bCs/>
        </w:rPr>
        <w:t xml:space="preserve">评标委员会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pStyle w:val="958"/>
        <w:ind w:firstLine="442"/>
        <w:rPr>
          <w:rFonts w:ascii="仿宋" w:hAnsi="仿宋" w:eastAsia="仿宋" w:cs="仿宋"/>
          <w:bCs/>
        </w:rPr>
      </w:pPr>
      <w:r>
        <w:rPr>
          <w:rFonts w:hint="eastAsia" w:ascii="仿宋" w:hAnsi="仿宋" w:eastAsia="仿宋" w:cs="仿宋"/>
          <w:bCs/>
        </w:rPr>
        <w:t xml:space="preserve">评标委员会汇总各评委评分后，按照得分从高到低的顺序推荐三名中标候选人，并编写评标报告。采购人委托评标委员会在评标报告确定的中标候选人名单中按顺序确定中标人。如最终评审得分出现相同最高分，则推荐最终报价较低的中标候选人为中标供应商；评审得分且最终报价均相同的，则按系统签到顺序依次抽取顺序号，再按抽取的顺序号依次随机抽取确定中标候选人。</w:t>
      </w:r>
      <w:r/>
    </w:p>
    <w:p>
      <w:pPr>
        <w:rPr>
          <w:rFonts w:ascii="仿宋" w:hAnsi="仿宋" w:eastAsia="仿宋" w:cs="仿宋"/>
          <w:bCs/>
        </w:rPr>
      </w:pPr>
      <w:r>
        <w:rPr>
          <w:rFonts w:ascii="仿宋" w:hAnsi="仿宋" w:eastAsia="仿宋" w:cs="仿宋"/>
          <w:bCs/>
        </w:rPr>
      </w:r>
      <w:r/>
    </w:p>
    <w:p>
      <w:pPr>
        <w:pStyle w:val="958"/>
        <w:ind w:firstLine="442"/>
        <w:rPr>
          <w:rFonts w:ascii="仿宋" w:hAnsi="仿宋" w:eastAsia="仿宋" w:cs="仿宋"/>
          <w:b/>
        </w:rPr>
      </w:pPr>
      <w:r>
        <w:rPr>
          <w:rFonts w:hint="eastAsia" w:ascii="仿宋" w:hAnsi="仿宋" w:eastAsia="仿宋" w:cs="仿宋"/>
          <w:b/>
        </w:rPr>
        <w:t xml:space="preserve">采购包2：学生公寓物业服务项目（采购包2）</w:t>
      </w:r>
      <w:r/>
    </w:p>
    <w:p>
      <w:pPr>
        <w:pStyle w:val="958"/>
        <w:ind w:firstLine="442"/>
        <w:rPr>
          <w:rFonts w:ascii="仿宋" w:hAnsi="仿宋" w:eastAsia="仿宋" w:cs="仿宋"/>
        </w:rPr>
      </w:pPr>
      <w:r>
        <w:rPr>
          <w:rFonts w:hint="eastAsia" w:ascii="仿宋" w:hAnsi="仿宋" w:eastAsia="仿宋" w:cs="仿宋"/>
        </w:rPr>
        <w:t xml:space="preserve">采用最低评标价法，投标文件满足招标文件全部实质性要求，且投标报价最低的投标人为中标候选人。采用最低评标价法评标时，除了算术修正和落实政府采购政策需进行的价格扣除外，不能对投标人的投标价格进行任何调整。</w:t>
      </w:r>
      <w:r/>
    </w:p>
    <w:p>
      <w:pPr>
        <w:pStyle w:val="958"/>
        <w:ind w:firstLine="442"/>
        <w:rPr>
          <w:rFonts w:ascii="仿宋" w:hAnsi="仿宋" w:eastAsia="仿宋" w:cs="仿宋"/>
          <w:b/>
        </w:rPr>
      </w:pPr>
      <w:r>
        <w:rPr>
          <w:rFonts w:hint="eastAsia" w:ascii="仿宋" w:hAnsi="仿宋" w:eastAsia="仿宋" w:cs="仿宋"/>
          <w:b/>
        </w:rPr>
        <w:t xml:space="preserve">（一）中标人的确定</w:t>
      </w:r>
      <w:r/>
    </w:p>
    <w:p>
      <w:pPr>
        <w:pStyle w:val="958"/>
        <w:ind w:firstLine="442"/>
        <w:rPr>
          <w:rFonts w:ascii="仿宋" w:hAnsi="仿宋" w:eastAsia="仿宋" w:cs="仿宋"/>
        </w:rPr>
      </w:pPr>
      <w:r>
        <w:rPr>
          <w:rFonts w:hint="eastAsia" w:ascii="仿宋" w:hAnsi="仿宋" w:eastAsia="仿宋" w:cs="仿宋"/>
        </w:rPr>
        <w:t xml:space="preserve">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pStyle w:val="958"/>
        <w:ind w:firstLine="442"/>
        <w:rPr>
          <w:rFonts w:ascii="仿宋" w:hAnsi="仿宋" w:eastAsia="仿宋" w:cs="仿宋"/>
        </w:rPr>
      </w:pPr>
      <w:r>
        <w:rPr>
          <w:rFonts w:hint="eastAsia" w:ascii="仿宋" w:hAnsi="仿宋" w:eastAsia="仿宋" w:cs="仿宋"/>
          <w:bCs/>
        </w:rPr>
        <w:t xml:space="preserve">评委对中标候选人报价总表和明细表进行审核，应审核供应商投标报价是否前后一</w:t>
      </w:r>
      <w:r>
        <w:rPr>
          <w:rFonts w:hint="eastAsia" w:ascii="仿宋" w:hAnsi="仿宋" w:eastAsia="仿宋" w:cs="仿宋"/>
        </w:rPr>
        <w:t xml:space="preserve">致、大小写金额是否一致、总价金额与单价汇总金额是否一致。对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pStyle w:val="958"/>
        <w:ind w:firstLine="442"/>
        <w:rPr>
          <w:rFonts w:ascii="仿宋" w:hAnsi="仿宋" w:eastAsia="仿宋" w:cs="仿宋"/>
        </w:rPr>
      </w:pPr>
      <w:r>
        <w:rPr>
          <w:rFonts w:hint="eastAsia" w:ascii="仿宋" w:hAnsi="仿宋" w:eastAsia="仿宋" w:cs="仿宋"/>
        </w:rPr>
        <w:t xml:space="preserve">报价由低到高的顺序排列；报价相同的并列；排序并列第一的，则采取现场抽签的方式确定（投标人的抽签顺序分别为各投标人系统内递交投标文件签到顺序号）。</w:t>
      </w:r>
      <w:r/>
    </w:p>
    <w:p>
      <w:pPr>
        <w:rPr>
          <w:rFonts w:ascii="仿宋" w:hAnsi="仿宋" w:eastAsia="仿宋" w:cs="仿宋"/>
          <w:b/>
          <w:bCs/>
          <w:sz w:val="44"/>
          <w:szCs w:val="44"/>
        </w:rPr>
      </w:pPr>
      <w:r>
        <w:rPr>
          <w:rFonts w:hint="eastAsia" w:ascii="仿宋" w:hAnsi="仿宋" w:eastAsia="仿宋" w:cs="仿宋"/>
          <w:b/>
          <w:bCs/>
          <w:sz w:val="44"/>
          <w:szCs w:val="44"/>
        </w:rPr>
        <w:br w:type="page" w:clear="all"/>
      </w:r>
      <w:r/>
    </w:p>
    <w:p>
      <w:pPr>
        <w:pStyle w:val="959"/>
        <w:spacing w:line="360" w:lineRule="auto"/>
        <w:rPr>
          <w:rFonts w:ascii="仿宋" w:hAnsi="仿宋" w:eastAsia="仿宋" w:cs="仿宋"/>
          <w:b/>
          <w:bCs/>
          <w:sz w:val="44"/>
          <w:szCs w:val="44"/>
        </w:rPr>
      </w:pPr>
      <w:r>
        <w:rPr>
          <w:rFonts w:hint="eastAsia" w:ascii="仿宋" w:hAnsi="仿宋" w:eastAsia="仿宋" w:cs="仿宋"/>
          <w:b/>
          <w:bCs/>
          <w:sz w:val="44"/>
          <w:szCs w:val="44"/>
        </w:rPr>
        <w:t xml:space="preserve">第六章  投标</w:t>
      </w:r>
      <w:bookmarkEnd w:id="189"/>
      <w:r/>
      <w:bookmarkEnd w:id="190"/>
      <w:r/>
      <w:bookmarkEnd w:id="191"/>
      <w:r>
        <w:rPr>
          <w:rFonts w:hint="eastAsia" w:ascii="仿宋" w:hAnsi="仿宋" w:eastAsia="仿宋" w:cs="仿宋"/>
          <w:b/>
          <w:bCs/>
          <w:sz w:val="44"/>
          <w:szCs w:val="44"/>
        </w:rPr>
        <w:t xml:space="preserve">文件格式 </w:t>
      </w:r>
      <w:r/>
    </w:p>
    <w:p>
      <w:pPr>
        <w:jc w:val="center"/>
        <w:rPr>
          <w:rFonts w:ascii="仿宋" w:hAnsi="仿宋" w:eastAsia="仿宋" w:cs="仿宋"/>
          <w:b/>
          <w:sz w:val="72"/>
        </w:rPr>
      </w:pPr>
      <w:r/>
      <w:bookmarkStart w:id="207" w:name="_Hlt26671244"/>
      <w:r/>
      <w:bookmarkEnd w:id="207"/>
      <w:r/>
      <w:bookmarkStart w:id="208" w:name="_Hlt26955039"/>
      <w:r/>
      <w:bookmarkEnd w:id="208"/>
      <w:r/>
      <w:bookmarkStart w:id="209" w:name="_Toc120614282"/>
      <w:r/>
      <w:bookmarkStart w:id="210" w:name="_Toc26554094"/>
      <w:r/>
      <w:bookmarkStart w:id="211" w:name="_Toc49090576"/>
      <w:r/>
      <w:r/>
    </w:p>
    <w:p>
      <w:pPr>
        <w:jc w:val="center"/>
        <w:rPr>
          <w:rFonts w:ascii="仿宋" w:hAnsi="仿宋" w:eastAsia="仿宋" w:cs="仿宋"/>
          <w:b/>
          <w:sz w:val="72"/>
        </w:rPr>
      </w:pPr>
      <w:r>
        <w:rPr>
          <w:rFonts w:ascii="仿宋" w:hAnsi="仿宋" w:eastAsia="仿宋" w:cs="仿宋"/>
          <w:b/>
          <w:sz w:val="72"/>
        </w:rPr>
      </w:r>
      <w:r/>
    </w:p>
    <w:p>
      <w:pPr>
        <w:jc w:val="center"/>
        <w:rPr>
          <w:rFonts w:ascii="仿宋" w:hAnsi="仿宋" w:eastAsia="仿宋" w:cs="仿宋"/>
          <w:b/>
          <w:sz w:val="72"/>
        </w:rPr>
      </w:pPr>
      <w:r>
        <w:rPr>
          <w:rFonts w:ascii="仿宋" w:hAnsi="仿宋" w:eastAsia="仿宋" w:cs="仿宋"/>
          <w:b/>
          <w:sz w:val="72"/>
        </w:rPr>
      </w:r>
      <w:r/>
    </w:p>
    <w:p>
      <w:pPr>
        <w:jc w:val="center"/>
        <w:rPr>
          <w:rFonts w:ascii="仿宋" w:hAnsi="仿宋" w:eastAsia="仿宋" w:cs="仿宋"/>
          <w:b/>
          <w:sz w:val="72"/>
        </w:rPr>
      </w:pPr>
      <w:r>
        <w:rPr>
          <w:rFonts w:hint="eastAsia" w:ascii="仿宋" w:hAnsi="仿宋" w:eastAsia="仿宋" w:cs="仿宋"/>
          <w:b/>
          <w:sz w:val="72"/>
        </w:rPr>
        <w:t xml:space="preserve">投  标  文  件</w:t>
      </w:r>
      <w:r/>
    </w:p>
    <w:p>
      <w:pPr>
        <w:jc w:val="center"/>
        <w:rPr>
          <w:rFonts w:ascii="仿宋" w:hAnsi="仿宋" w:eastAsia="仿宋" w:cs="仿宋"/>
          <w:b/>
          <w:sz w:val="72"/>
        </w:rPr>
      </w:pPr>
      <w:r>
        <w:rPr>
          <w:rFonts w:ascii="仿宋" w:hAnsi="仿宋" w:eastAsia="仿宋" w:cs="仿宋"/>
          <w:b/>
          <w:sz w:val="72"/>
        </w:rPr>
      </w:r>
      <w:r/>
    </w:p>
    <w:p>
      <w:pPr>
        <w:jc w:val="center"/>
        <w:rPr>
          <w:rFonts w:ascii="仿宋" w:hAnsi="仿宋" w:eastAsia="仿宋" w:cs="仿宋"/>
          <w:b/>
          <w:sz w:val="72"/>
        </w:rPr>
      </w:pPr>
      <w:r>
        <w:rPr>
          <w:rFonts w:ascii="仿宋" w:hAnsi="仿宋" w:eastAsia="仿宋" w:cs="仿宋"/>
          <w:b/>
          <w:sz w:val="72"/>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rPr>
          <w:rFonts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440" w:lineRule="exact"/>
        <w:rPr>
          <w:rFonts w:ascii="仿宋" w:hAnsi="仿宋" w:eastAsia="仿宋" w:cs="仿宋"/>
        </w:rPr>
      </w:pPr>
      <w:r>
        <w:rPr>
          <w:rFonts w:ascii="仿宋" w:hAnsi="仿宋" w:eastAsia="仿宋" w:cs="仿宋"/>
        </w:rPr>
      </w:r>
      <w:r/>
    </w:p>
    <w:p>
      <w:pPr>
        <w:rPr>
          <w:rFonts w:ascii="仿宋" w:hAnsi="仿宋" w:eastAsia="仿宋" w:cs="仿宋"/>
          <w:b/>
          <w:bCs/>
          <w:sz w:val="32"/>
          <w:szCs w:val="32"/>
        </w:rPr>
      </w:pPr>
      <w:r>
        <w:rPr>
          <w:rFonts w:hint="eastAsia" w:ascii="仿宋" w:hAnsi="仿宋" w:eastAsia="仿宋" w:cs="仿宋"/>
          <w:b/>
          <w:bCs/>
          <w:sz w:val="32"/>
          <w:szCs w:val="32"/>
        </w:rPr>
        <w:br w:type="page" w:clear="all"/>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投标文件目录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一、基本目录</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1.开标一览表（苏采云系统固定格式）</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2.投标分项报价表（格式见附件1）</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3.技术要求响应及偏离表（格式见附件2）</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4.商务要求响应及偏离表（格式见附件3）</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5.投标人信用承诺书（格式见附件4）</w:t>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二、资格审查内容</w:t>
      </w:r>
      <w:r/>
    </w:p>
    <w:p>
      <w:pPr>
        <w:ind w:firstLine="48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 xml:space="preserve">1.投标人符合《中华人民共和国政府采购法》第二十二条规定条件的声明函。（格式见附件5）</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2.提供法人或者其他组织的营业执照等证明文件，如供应商为自然人的，提供其身份证明。</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见附件6）</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4.其他</w:t>
      </w:r>
      <w:r>
        <w:rPr>
          <w:rFonts w:hint="eastAsia" w:ascii="仿宋" w:hAnsi="仿宋" w:eastAsia="仿宋" w:cs="仿宋"/>
          <w:color w:val="000000"/>
          <w:sz w:val="24"/>
          <w:szCs w:val="24"/>
          <w:lang w:val="zh-CN"/>
        </w:rPr>
        <w:t xml:space="preserve">需要提交的资格审查证明材料（以下满足其一即可）：</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4.1 提供有效的中小企业声明函（格式见附件7）；</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4.2 残疾人福利性单位声明函（格式见附件8）；</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4.3 监狱或戒毒企业证明材料（格式见附件9）。</w:t>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lang w:val="zh-CN"/>
        </w:rPr>
        <w:t xml:space="preserve">注：以上所有资格要求条件必须在资格审查材料中逐条提供有效证明材料及相关承诺书并加盖公章，否则投标无效</w:t>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三、符合性审查内容</w:t>
      </w:r>
      <w:r/>
    </w:p>
    <w:p>
      <w:pPr>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投标人必须对采购需求中加斜体下划线的实质性要求逐条做出响应，并按照招标文件要求提供证明材料，否则作无效投标处理。</w:t>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四、商务技术文件</w:t>
      </w:r>
      <w:r/>
    </w:p>
    <w:p>
      <w:pPr>
        <w:ind w:firstLine="48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商务技术评分标准中须提供的相关得分佐证材料。</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投标人认为需要提交的其他商务技术材料。</w:t>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五、价格扣除证明文件</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1.关于符合本国产品标准的声明函（如有，格式见系统内附件）</w:t>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附件1 </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分项报价明细表（服务类）</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投标人名称：（加盖电子公章）</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项目名称：</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项目编号：</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分包号：1</w:t>
      </w:r>
      <w:r/>
    </w:p>
    <w:tbl>
      <w:tblPr>
        <w:tblStyle w:val="947"/>
        <w:tblW w:w="92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782"/>
        <w:gridCol w:w="1320"/>
        <w:gridCol w:w="1320"/>
        <w:gridCol w:w="1320"/>
        <w:gridCol w:w="1797"/>
      </w:tblGrid>
      <w:tr>
        <w:trPr>
          <w:cantSplit/>
          <w:jc w:val="center"/>
          <w:trHeight w:val="508"/>
        </w:trPr>
        <w:tc>
          <w:tcPr>
            <w:tcW w:w="68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序号</w:t>
            </w:r>
            <w:r/>
          </w:p>
        </w:tc>
        <w:tc>
          <w:tcPr>
            <w:tcW w:w="2782"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名称</w:t>
            </w:r>
            <w:r/>
          </w:p>
        </w:tc>
        <w:tc>
          <w:tcPr>
            <w:tcW w:w="1320"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人数</w:t>
            </w:r>
            <w:r/>
          </w:p>
        </w:tc>
        <w:tc>
          <w:tcPr>
            <w:tcW w:w="1320"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月工资</w:t>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（费用）</w:t>
            </w:r>
            <w:r/>
          </w:p>
        </w:tc>
        <w:tc>
          <w:tcPr>
            <w:tcW w:w="1320"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1年工资</w:t>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（费用）</w:t>
            </w:r>
            <w:r/>
          </w:p>
        </w:tc>
        <w:tc>
          <w:tcPr>
            <w:tcW w:w="1797" w:type="dxa"/>
            <w:vAlign w:val="center"/>
            <w:textDirection w:val="lrTb"/>
            <w:noWrap w:val="false"/>
          </w:tcPr>
          <w:p>
            <w:pPr>
              <w:ind w:firstLine="105"/>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备注</w:t>
            </w:r>
            <w:r/>
          </w:p>
        </w:tc>
      </w:tr>
      <w:tr>
        <w:trPr>
          <w:cantSplit/>
          <w:jc w:val="center"/>
          <w:trHeight w:val="664"/>
        </w:trPr>
        <w:tc>
          <w:tcPr>
            <w:tcW w:w="68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W w:w="2782"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rPr>
              <w:t xml:space="preserve">项目负责人</w:t>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97" w:type="dxa"/>
            <w:vAlign w:val="center"/>
            <w:vMerge w:val="restart"/>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含服装费、员工福利、社保、意外保险</w:t>
            </w:r>
            <w:r/>
          </w:p>
        </w:tc>
      </w:tr>
      <w:tr>
        <w:trPr>
          <w:cantSplit/>
          <w:jc w:val="center"/>
          <w:trHeight w:val="664"/>
        </w:trPr>
        <w:tc>
          <w:tcPr>
            <w:tcW w:w="68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W w:w="2782"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rPr>
              <w:t xml:space="preserve">主管</w:t>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97"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cantSplit/>
          <w:jc w:val="center"/>
          <w:trHeight w:val="664"/>
        </w:trPr>
        <w:tc>
          <w:tcPr>
            <w:tcW w:w="68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3</w:t>
            </w:r>
            <w:r/>
          </w:p>
        </w:tc>
        <w:tc>
          <w:tcPr>
            <w:tcW w:w="2782"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rPr>
              <w:t xml:space="preserve">宿舍管理员</w:t>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97"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cantSplit/>
          <w:jc w:val="center"/>
          <w:trHeight w:val="664"/>
        </w:trPr>
        <w:tc>
          <w:tcPr>
            <w:tcW w:w="68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4</w:t>
            </w:r>
            <w:r/>
          </w:p>
        </w:tc>
        <w:tc>
          <w:tcPr>
            <w:tcW w:w="2782"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rPr>
              <w:t xml:space="preserve">楼内保洁员</w:t>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97"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cantSplit/>
          <w:jc w:val="center"/>
          <w:trHeight w:val="664"/>
        </w:trPr>
        <w:tc>
          <w:tcPr>
            <w:tcW w:w="68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5</w:t>
            </w:r>
            <w:r/>
          </w:p>
        </w:tc>
        <w:tc>
          <w:tcPr>
            <w:tcW w:w="2782"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rPr>
              <w:t xml:space="preserve">楼外保洁员</w:t>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97" w:type="dxa"/>
            <w:vAlign w:val="center"/>
            <w:vMerge w:val="continue"/>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cantSplit/>
          <w:jc w:val="center"/>
          <w:trHeight w:val="780"/>
        </w:trPr>
        <w:tc>
          <w:tcPr>
            <w:tcW w:w="68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6</w:t>
            </w:r>
            <w:r/>
          </w:p>
        </w:tc>
        <w:tc>
          <w:tcPr>
            <w:tcW w:w="2782"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管理费、税金、工具费、利润等所有其他费用</w:t>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2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cantSplit/>
          <w:jc w:val="center"/>
          <w:trHeight w:val="780"/>
        </w:trPr>
        <w:tc>
          <w:tcPr>
            <w:tcW w:w="68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7</w:t>
            </w:r>
            <w:r/>
          </w:p>
        </w:tc>
        <w:tc>
          <w:tcPr>
            <w:tcW w:w="2782"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一年合计</w:t>
            </w:r>
            <w:r/>
          </w:p>
        </w:tc>
        <w:tc>
          <w:tcPr>
            <w:gridSpan w:val="3"/>
            <w:tcW w:w="3960"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bl>
    <w:p>
      <w:pPr>
        <w:spacing w:line="0" w:lineRule="atLeas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zh-CN"/>
        </w:rPr>
        <w:t xml:space="preserve">供应商必须详细报出清单中各个子项的人数（</w:t>
      </w:r>
      <w:r>
        <w:rPr>
          <w:rFonts w:hint="eastAsia" w:ascii="仿宋" w:hAnsi="仿宋" w:eastAsia="仿宋" w:cs="仿宋"/>
          <w:color w:val="000000"/>
          <w:sz w:val="24"/>
          <w:szCs w:val="24"/>
        </w:rPr>
        <w:t xml:space="preserve">人数可大于表中人数</w:t>
      </w:r>
      <w:r>
        <w:rPr>
          <w:rFonts w:hint="eastAsia" w:ascii="仿宋" w:hAnsi="仿宋" w:eastAsia="仿宋" w:cs="仿宋"/>
          <w:color w:val="000000"/>
          <w:sz w:val="24"/>
          <w:szCs w:val="24"/>
          <w:lang w:val="zh-CN"/>
        </w:rPr>
        <w:t xml:space="preserve">）、月工资（费用）、年工资（费用）等。且本表各分项报价合计应当与报价总表报价合计相等。请各供应商务必按照以上要求填报，否则作为无效响应处理。</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2.投标人可以根据项目实际需要对表格结构进行调整，但现表内信息不得缺失。</w:t>
      </w:r>
      <w:r/>
    </w:p>
    <w:p>
      <w:pPr>
        <w:rPr>
          <w:rFonts w:ascii="仿宋" w:hAnsi="仿宋" w:eastAsia="仿宋" w:cs="仿宋"/>
          <w:i/>
          <w:color w:val="000000"/>
          <w:u w:val="single"/>
        </w:rPr>
      </w:pPr>
      <w:r>
        <w:rPr>
          <w:rFonts w:ascii="仿宋" w:hAnsi="仿宋" w:eastAsia="仿宋" w:cs="仿宋"/>
          <w:i/>
          <w:color w:val="000000"/>
          <w:u w:val="single"/>
        </w:rPr>
      </w:r>
      <w:r/>
    </w:p>
    <w:p>
      <w:pPr>
        <w:rPr>
          <w:rFonts w:ascii="仿宋" w:hAnsi="仿宋" w:eastAsia="仿宋" w:cs="仿宋"/>
          <w:b/>
          <w:color w:val="000000"/>
          <w:sz w:val="24"/>
          <w:szCs w:val="24"/>
        </w:rPr>
      </w:pPr>
      <w:r>
        <w:rPr>
          <w:rFonts w:ascii="仿宋" w:hAnsi="仿宋" w:eastAsia="仿宋" w:cs="仿宋"/>
          <w:b/>
          <w:color w:val="000000"/>
          <w:sz w:val="24"/>
          <w:szCs w:val="24"/>
        </w:rPr>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分项报价明细表（服务类）</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投标人名称：（加盖电子公章）</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项目名称：</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项目编号：</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分包号：2</w:t>
      </w:r>
      <w:r/>
    </w:p>
    <w:tbl>
      <w:tblPr>
        <w:tblStyle w:val="947"/>
        <w:tblW w:w="9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618"/>
        <w:gridCol w:w="1397"/>
        <w:gridCol w:w="1397"/>
        <w:gridCol w:w="1397"/>
        <w:gridCol w:w="1397"/>
        <w:gridCol w:w="1745"/>
      </w:tblGrid>
      <w:tr>
        <w:trPr>
          <w:cantSplit/>
          <w:jc w:val="center"/>
          <w:trHeight w:val="849"/>
        </w:trPr>
        <w:tc>
          <w:tcPr>
            <w:tcW w:w="550"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序号</w:t>
            </w:r>
            <w:r/>
          </w:p>
        </w:tc>
        <w:tc>
          <w:tcPr>
            <w:tcW w:w="1618"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名称</w:t>
            </w:r>
            <w:r/>
          </w:p>
        </w:tc>
        <w:tc>
          <w:tcPr>
            <w:tcW w:w="139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人数</w:t>
            </w:r>
            <w:r/>
          </w:p>
        </w:tc>
        <w:tc>
          <w:tcPr>
            <w:tcW w:w="139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日工资</w:t>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（费用）</w:t>
            </w:r>
            <w:r/>
          </w:p>
        </w:tc>
        <w:tc>
          <w:tcPr>
            <w:tcW w:w="139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月工资</w:t>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（费用）</w:t>
            </w:r>
            <w:r/>
          </w:p>
        </w:tc>
        <w:tc>
          <w:tcPr>
            <w:tcW w:w="1397" w:type="dxa"/>
            <w:vAlign w:val="center"/>
            <w:textDirection w:val="lrTb"/>
            <w:noWrap w:val="false"/>
          </w:tcPr>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1年工资</w:t>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（费用）</w:t>
            </w:r>
            <w:r/>
          </w:p>
        </w:tc>
        <w:tc>
          <w:tcPr>
            <w:tcW w:w="1745" w:type="dxa"/>
            <w:vAlign w:val="center"/>
            <w:textDirection w:val="lrTb"/>
            <w:noWrap w:val="false"/>
          </w:tcPr>
          <w:p>
            <w:pPr>
              <w:ind w:firstLine="105"/>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备注</w:t>
            </w:r>
            <w:r/>
          </w:p>
        </w:tc>
      </w:tr>
      <w:tr>
        <w:trPr>
          <w:cantSplit/>
          <w:jc w:val="center"/>
          <w:trHeight w:val="1269"/>
        </w:trPr>
        <w:tc>
          <w:tcPr>
            <w:tcW w:w="55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W w:w="1618"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rPr>
              <w:t xml:space="preserve">维修工</w:t>
            </w:r>
            <w:r/>
          </w:p>
        </w:tc>
        <w:tc>
          <w:tcPr>
            <w:tcW w:w="13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7" w:type="dxa"/>
            <w:vAlign w:val="center"/>
            <w:textDirection w:val="lrTb"/>
            <w:noWrap w:val="false"/>
          </w:tcPr>
          <w:p>
            <w:pPr>
              <w:jc w:val="center"/>
              <w:spacing w:line="360" w:lineRule="auto"/>
              <w:rPr>
                <w:rFonts w:ascii="仿宋" w:hAnsi="仿宋" w:eastAsia="仿宋" w:cs="仿宋"/>
                <w:b/>
                <w:sz w:val="24"/>
                <w:szCs w:val="24"/>
              </w:rPr>
            </w:pPr>
            <w:r>
              <w:rPr>
                <w:rFonts w:ascii="仿宋" w:hAnsi="仿宋" w:eastAsia="仿宋" w:cs="仿宋"/>
                <w:b/>
                <w:sz w:val="24"/>
                <w:szCs w:val="24"/>
              </w:rPr>
            </w:r>
            <w:r/>
          </w:p>
        </w:tc>
        <w:tc>
          <w:tcPr>
            <w:tcW w:w="13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45" w:type="dxa"/>
            <w:vAlign w:val="center"/>
            <w:textDirection w:val="lrTb"/>
            <w:noWrap w:val="false"/>
          </w:tcPr>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含服装费、员工福利、社保、意外保险</w:t>
            </w:r>
            <w:r/>
          </w:p>
        </w:tc>
      </w:tr>
      <w:tr>
        <w:trPr>
          <w:cantSplit/>
          <w:jc w:val="center"/>
          <w:trHeight w:val="849"/>
        </w:trPr>
        <w:tc>
          <w:tcPr>
            <w:tcW w:w="55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W w:w="1618" w:type="dxa"/>
            <w:vAlign w:val="center"/>
            <w:textDirection w:val="lrTb"/>
            <w:noWrap w:val="false"/>
          </w:tcPr>
          <w:p>
            <w:pPr>
              <w:jc w:val="left"/>
              <w:rPr>
                <w:rFonts w:ascii="仿宋" w:hAnsi="仿宋" w:eastAsia="仿宋" w:cs="仿宋"/>
                <w:sz w:val="24"/>
                <w:szCs w:val="24"/>
              </w:rPr>
            </w:pPr>
            <w:r>
              <w:rPr>
                <w:rFonts w:hint="eastAsia" w:ascii="仿宋" w:hAnsi="仿宋" w:eastAsia="仿宋" w:cs="仿宋"/>
                <w:sz w:val="24"/>
                <w:szCs w:val="24"/>
              </w:rPr>
              <w:t xml:space="preserve">管理费、税金、工具费、利润等所有其他费用</w:t>
            </w:r>
            <w:r/>
          </w:p>
        </w:tc>
        <w:tc>
          <w:tcPr>
            <w:tcW w:w="13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397"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45"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cantSplit/>
          <w:jc w:val="center"/>
          <w:trHeight w:val="652"/>
        </w:trPr>
        <w:tc>
          <w:tcPr>
            <w:tcW w:w="550"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3</w:t>
            </w:r>
            <w:r/>
          </w:p>
        </w:tc>
        <w:tc>
          <w:tcPr>
            <w:tcW w:w="16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一年合计</w:t>
            </w:r>
            <w:r/>
          </w:p>
        </w:tc>
        <w:tc>
          <w:tcPr>
            <w:gridSpan w:val="4"/>
            <w:tcW w:w="5588"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1745"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bl>
    <w:p>
      <w:pPr>
        <w:spacing w:line="0" w:lineRule="atLeas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zh-CN"/>
        </w:rPr>
        <w:t xml:space="preserve">供应商必须详细报出清单中各个子项的人数（</w:t>
      </w:r>
      <w:r>
        <w:rPr>
          <w:rFonts w:hint="eastAsia" w:ascii="仿宋" w:hAnsi="仿宋" w:eastAsia="仿宋" w:cs="仿宋"/>
          <w:color w:val="000000"/>
          <w:sz w:val="24"/>
          <w:szCs w:val="24"/>
        </w:rPr>
        <w:t xml:space="preserve">人数可大于表中人数</w:t>
      </w:r>
      <w:r>
        <w:rPr>
          <w:rFonts w:hint="eastAsia" w:ascii="仿宋" w:hAnsi="仿宋" w:eastAsia="仿宋" w:cs="仿宋"/>
          <w:color w:val="000000"/>
          <w:sz w:val="24"/>
          <w:szCs w:val="24"/>
          <w:lang w:val="zh-CN"/>
        </w:rPr>
        <w:t xml:space="preserve">）、月工资（费用）、年工资（费用）等。且本表各分项报价合计应当与报价总表报价合计相等。请各供应商务必按照以上要求填报，否则作为无效响应处理。</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2.投标人可以根据项目实际需要对表格结构进行调整，但现表内信息不得缺失。</w:t>
      </w:r>
      <w:r/>
    </w:p>
    <w:p>
      <w:pPr>
        <w:rPr>
          <w:rFonts w:ascii="仿宋" w:hAnsi="仿宋" w:eastAsia="仿宋" w:cs="仿宋"/>
          <w:b/>
          <w:color w:val="000000"/>
          <w:sz w:val="28"/>
          <w:szCs w:val="28"/>
        </w:rPr>
      </w:pPr>
      <w:r>
        <w:rPr>
          <w:rFonts w:ascii="仿宋" w:hAnsi="仿宋" w:eastAsia="仿宋" w:cs="仿宋"/>
          <w:b/>
          <w:color w:val="000000"/>
          <w:sz w:val="28"/>
          <w:szCs w:val="28"/>
        </w:rPr>
      </w:r>
      <w:r/>
    </w:p>
    <w:p>
      <w:pPr>
        <w:rPr>
          <w:rFonts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spacing w:line="360" w:lineRule="auto"/>
        <w:rPr>
          <w:rFonts w:ascii="仿宋" w:hAnsi="仿宋" w:eastAsia="仿宋" w:cs="仿宋"/>
          <w:b/>
          <w:color w:val="000000"/>
          <w:sz w:val="24"/>
          <w:szCs w:val="24"/>
        </w:rPr>
      </w:pPr>
      <w:r>
        <w:rPr>
          <w:rFonts w:hint="eastAsia" w:ascii="仿宋" w:hAnsi="仿宋" w:eastAsia="仿宋" w:cs="仿宋"/>
          <w:b/>
          <w:color w:val="000000"/>
          <w:sz w:val="28"/>
          <w:szCs w:val="28"/>
        </w:rPr>
        <w:t xml:space="preserve">附件2</w:t>
      </w:r>
      <w:r>
        <w:rPr>
          <w:rFonts w:hint="eastAsia" w:ascii="仿宋" w:hAnsi="仿宋" w:eastAsia="仿宋" w:cs="仿宋"/>
          <w:b/>
          <w:color w:val="000000"/>
          <w:sz w:val="24"/>
          <w:szCs w:val="24"/>
        </w:rPr>
        <w:t xml:space="preserve"> </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技术要求响应及偏离表（分包号：**）</w:t>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3063"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技术要求</w:t>
            </w:r>
            <w:r/>
          </w:p>
        </w:tc>
        <w:tc>
          <w:tcPr>
            <w:tcW w:w="3191"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投标响应情况</w:t>
            </w:r>
            <w:r/>
          </w:p>
        </w:tc>
        <w:tc>
          <w:tcPr>
            <w:tcW w:w="2128"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3063"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191"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128"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063" w:type="dxa"/>
            <w:textDirection w:val="lrTb"/>
            <w:noWrap w:val="false"/>
          </w:tcPr>
          <w:p>
            <w:pPr>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3191"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128"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r>
    </w:tbl>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附件3-1  证明材料1，证明材料2，……</w:t>
      </w:r>
      <w:r/>
    </w:p>
    <w:p>
      <w:pPr>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1.投标人需对技术要求（未加斜体下划线的非实质性要求）逐条做出明确响应。</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2.如果招标文件要求提供证明材料，投标人需将证明材料列于该表之下。</w:t>
      </w:r>
      <w:r/>
    </w:p>
    <w:p>
      <w:pPr>
        <w:spacing w:line="400" w:lineRule="exact"/>
        <w:rPr>
          <w:rFonts w:ascii="仿宋" w:hAnsi="仿宋" w:eastAsia="仿宋" w:cs="仿宋"/>
          <w:color w:val="000000"/>
          <w:sz w:val="24"/>
          <w:szCs w:val="24"/>
        </w:rPr>
      </w:pPr>
      <w:r>
        <w:rPr>
          <w:rFonts w:ascii="仿宋" w:hAnsi="仿宋" w:eastAsia="仿宋" w:cs="仿宋"/>
          <w:color w:val="000000"/>
          <w:sz w:val="24"/>
          <w:szCs w:val="24"/>
        </w:rPr>
      </w:r>
      <w:r/>
    </w:p>
    <w:p>
      <w:pPr>
        <w:pStyle w:val="956"/>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附件3 </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商务要求响应及偏离表（分包号：**）</w:t>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3063"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商务要求 </w:t>
            </w:r>
            <w:r/>
          </w:p>
        </w:tc>
        <w:tc>
          <w:tcPr>
            <w:tcW w:w="3191"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投标响应情况</w:t>
            </w:r>
            <w:r/>
          </w:p>
        </w:tc>
        <w:tc>
          <w:tcPr>
            <w:tcW w:w="2128" w:type="dxa"/>
            <w:vAlign w:val="center"/>
            <w:textDirection w:val="lrTb"/>
            <w:noWrap w:val="false"/>
          </w:tcPr>
          <w:p>
            <w:pPr>
              <w:jc w:val="center"/>
              <w:spacing w:line="400" w:lineRule="exact"/>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3063"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191"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128"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3063" w:type="dxa"/>
            <w:textDirection w:val="lrTb"/>
            <w:noWrap w:val="false"/>
          </w:tcPr>
          <w:p>
            <w:pPr>
              <w:jc w:val="center"/>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3191"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2128" w:type="dxa"/>
            <w:textDirection w:val="lrTb"/>
            <w:noWrap w:val="false"/>
          </w:tcPr>
          <w:p>
            <w:pPr>
              <w:jc w:val="center"/>
              <w:spacing w:line="400" w:lineRule="exact"/>
              <w:rPr>
                <w:rFonts w:ascii="仿宋" w:hAnsi="仿宋" w:eastAsia="仿宋" w:cs="仿宋"/>
                <w:color w:val="000000"/>
                <w:sz w:val="24"/>
                <w:szCs w:val="24"/>
              </w:rPr>
            </w:pPr>
            <w:r>
              <w:rPr>
                <w:rFonts w:ascii="仿宋" w:hAnsi="仿宋" w:eastAsia="仿宋" w:cs="仿宋"/>
                <w:color w:val="000000"/>
                <w:sz w:val="24"/>
                <w:szCs w:val="24"/>
              </w:rPr>
            </w:r>
            <w:r/>
          </w:p>
        </w:tc>
      </w:tr>
    </w:tbl>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附件4-1  证明材料1，证明材料2，……</w:t>
      </w:r>
      <w:r/>
    </w:p>
    <w:p>
      <w:pPr>
        <w:ind w:firstLine="480"/>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1.投标人需对商务要求（未加斜体下划线的非实质性要求）逐条做出明确响应。</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2.如果招标文件要求提供证明材料，投标人需将证明材料列于该表之下。</w:t>
      </w:r>
      <w:r/>
    </w:p>
    <w:p>
      <w:pPr>
        <w:pStyle w:val="962"/>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962"/>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962"/>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962"/>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962"/>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962"/>
        <w:rPr>
          <w:rFonts w:ascii="仿宋" w:hAnsi="仿宋" w:eastAsia="仿宋" w:cs="仿宋"/>
          <w:b/>
          <w:bCs/>
          <w:sz w:val="32"/>
          <w:szCs w:val="32"/>
          <w:lang w:eastAsia="zh-CN"/>
        </w:rPr>
      </w:pPr>
      <w:r>
        <w:rPr>
          <w:rFonts w:ascii="仿宋" w:hAnsi="仿宋" w:eastAsia="仿宋" w:cs="仿宋"/>
          <w:b/>
          <w:bCs/>
          <w:sz w:val="32"/>
          <w:szCs w:val="32"/>
          <w:lang w:eastAsia="zh-CN"/>
        </w:rPr>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附件4</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投标人信用承诺书</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为营造公开、公平、公正的公共资源交易环境，树立诚信守法的投标人形象，本人代表本单位作出以下承诺：</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一、本单位对所提交的单位基本信息、单位负责人、项目负责人、从业资质和资格、业绩、财务状况、信誉等所有资料，均合法、真实、准确、有效，无任何伪造、修改、虚假成分；</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三、严格遵守即时信息公示规定，及时更新公共资源交易中心主体信息库中信息；</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六、自觉接受政府部门、行业组织、社会公众、新闻舆论等监督；</w:t>
      </w:r>
      <w:r/>
    </w:p>
    <w:p>
      <w:pPr>
        <w:ind w:firstLine="482"/>
        <w:spacing w:line="360" w:lineRule="auto"/>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七、上述承诺已向本单位员工作了宣传教育；</w:t>
      </w:r>
      <w:r/>
    </w:p>
    <w:p>
      <w:pPr>
        <w:ind w:firstLine="482"/>
        <w:spacing w:line="360" w:lineRule="auto"/>
        <w:rPr>
          <w:rFonts w:ascii="仿宋" w:hAnsi="仿宋" w:eastAsia="仿宋" w:cs="仿宋"/>
          <w:b/>
          <w:color w:val="000000"/>
          <w:sz w:val="24"/>
          <w:lang w:val="zh-CN"/>
        </w:rPr>
      </w:pPr>
      <w:r>
        <w:rPr>
          <w:rFonts w:hint="eastAsia" w:ascii="仿宋" w:hAnsi="仿宋" w:eastAsia="仿宋" w:cs="仿宋"/>
          <w:b/>
          <w:color w:val="000000"/>
          <w:sz w:val="24"/>
          <w:lang w:val="zh-CN"/>
        </w:rPr>
        <w:t xml:space="preserve">如有违反上述承诺的不良行为，本单位同意将其予以上网公示。</w:t>
      </w:r>
      <w:r/>
    </w:p>
    <w:p>
      <w:pPr>
        <w:spacing w:line="360" w:lineRule="auto"/>
        <w:rPr>
          <w:rFonts w:ascii="宋体" w:hAnsi="宋体" w:cs="宋体"/>
          <w:color w:val="000000"/>
          <w:sz w:val="24"/>
          <w:lang w:val="zh-CN"/>
        </w:rPr>
      </w:pPr>
      <w:r>
        <w:rPr>
          <w:rFonts w:ascii="宋体" w:hAnsi="宋体" w:cs="宋体"/>
          <w:color w:val="000000"/>
          <w:sz w:val="24"/>
          <w:lang w:val="zh-CN"/>
        </w:rPr>
      </w:r>
      <w:r/>
    </w:p>
    <w:p>
      <w:pPr>
        <w:ind w:firstLine="4560"/>
        <w:spacing w:line="360" w:lineRule="auto"/>
        <w:rPr>
          <w:rFonts w:ascii="宋体" w:hAnsi="宋体" w:cs="宋体"/>
          <w:color w:val="000000"/>
          <w:sz w:val="24"/>
          <w:lang w:val="zh-CN"/>
        </w:rPr>
      </w:pPr>
      <w:r>
        <w:rPr>
          <w:rFonts w:ascii="宋体" w:hAnsi="宋体" w:cs="宋体"/>
          <w:color w:val="000000"/>
          <w:sz w:val="24"/>
          <w:lang w:val="zh-CN"/>
        </w:rPr>
      </w:r>
      <w:r/>
    </w:p>
    <w:p>
      <w:pPr>
        <w:jc w:val="right"/>
        <w:spacing w:line="360" w:lineRule="auto"/>
        <w:rPr>
          <w:rFonts w:ascii="仿宋" w:hAnsi="仿宋" w:eastAsia="仿宋" w:cs="仿宋"/>
          <w:bCs/>
          <w:sz w:val="24"/>
        </w:rPr>
        <w:outlineLvl w:val="4"/>
      </w:pPr>
      <w:r>
        <w:rPr>
          <w:rFonts w:hint="eastAsia" w:ascii="仿宋" w:hAnsi="仿宋" w:eastAsia="仿宋" w:cs="仿宋"/>
          <w:bCs/>
          <w:sz w:val="24"/>
        </w:rPr>
        <w:t xml:space="preserve"> 投标人（加盖CA电子签章）： </w:t>
      </w:r>
      <w:r/>
    </w:p>
    <w:p>
      <w:pPr>
        <w:ind w:firstLine="566"/>
        <w:jc w:val="right"/>
        <w:spacing w:line="360" w:lineRule="auto"/>
        <w:rPr>
          <w:rFonts w:ascii="仿宋" w:hAnsi="仿宋" w:eastAsia="仿宋" w:cs="仿宋"/>
          <w:bCs/>
          <w:sz w:val="24"/>
        </w:rPr>
      </w:pPr>
      <w:r>
        <w:rPr>
          <w:rFonts w:hint="eastAsia" w:ascii="仿宋" w:hAnsi="仿宋" w:eastAsia="仿宋" w:cs="仿宋"/>
          <w:bCs/>
          <w:sz w:val="24"/>
        </w:rPr>
        <w:t xml:space="preserve">                   法定代表人（签字或加盖CA电子签章）： </w:t>
      </w:r>
      <w:r/>
    </w:p>
    <w:p>
      <w:pPr>
        <w:ind w:firstLine="2640"/>
        <w:jc w:val="right"/>
        <w:spacing w:line="360" w:lineRule="auto"/>
        <w:rPr>
          <w:rFonts w:ascii="宋体" w:hAnsi="宋体" w:cs="宋体"/>
          <w:color w:val="000000"/>
          <w:sz w:val="24"/>
          <w:lang w:val="zh-CN"/>
        </w:rPr>
      </w:pPr>
      <w:r>
        <w:rPr>
          <w:rFonts w:hint="eastAsia" w:ascii="仿宋" w:hAnsi="仿宋" w:eastAsia="仿宋" w:cs="仿宋"/>
          <w:bCs/>
          <w:sz w:val="24"/>
          <w:lang w:val="zh-CN"/>
        </w:rPr>
        <w:t xml:space="preserve">时间：</w:t>
      </w:r>
      <w:r>
        <w:rPr>
          <w:rFonts w:hint="eastAsia" w:ascii="仿宋" w:hAnsi="仿宋" w:eastAsia="仿宋" w:cs="仿宋"/>
          <w:bCs/>
          <w:sz w:val="24"/>
        </w:rPr>
        <w:t xml:space="preserve">2026年</w:t>
      </w:r>
      <w:r>
        <w:rPr>
          <w:rFonts w:hint="eastAsia" w:ascii="仿宋" w:hAnsi="仿宋" w:eastAsia="仿宋" w:cs="仿宋"/>
          <w:bCs/>
          <w:sz w:val="24"/>
          <w:lang w:val="zh-CN"/>
        </w:rPr>
        <w:t xml:space="preserve">  月   日</w:t>
      </w:r>
      <w:r/>
    </w:p>
    <w:p>
      <w:pPr>
        <w:spacing w:line="300" w:lineRule="auto"/>
        <w:rPr>
          <w:rFonts w:ascii="宋体" w:hAnsi="宋体" w:cs="宋体"/>
          <w:b/>
          <w:bCs/>
          <w:color w:val="000000"/>
          <w:sz w:val="2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ascii="宋体" w:hAnsi="宋体" w:cs="宋体"/>
          <w:b/>
          <w:bCs/>
          <w:color w:val="000000"/>
          <w:sz w:val="24"/>
        </w:rPr>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附件5</w:t>
      </w:r>
      <w:r/>
    </w:p>
    <w:p>
      <w:pPr>
        <w:rPr>
          <w:rFonts w:ascii="仿宋" w:hAnsi="仿宋" w:eastAsia="仿宋" w:cs="仿宋"/>
          <w:b/>
          <w:bCs/>
          <w:sz w:val="32"/>
          <w:szCs w:val="32"/>
        </w:rPr>
      </w:pPr>
      <w:r>
        <w:rPr>
          <w:rFonts w:ascii="仿宋" w:hAnsi="仿宋" w:eastAsia="仿宋" w:cs="仿宋"/>
          <w:b/>
          <w:bCs/>
          <w:sz w:val="32"/>
          <w:szCs w:val="32"/>
        </w:rPr>
      </w:r>
      <w:r/>
    </w:p>
    <w:p>
      <w:pPr>
        <w:jc w:val="center"/>
        <w:spacing w:line="360" w:lineRule="auto"/>
        <w:rPr>
          <w:rFonts w:ascii="仿宋" w:hAnsi="仿宋" w:eastAsia="仿宋" w:cs="仿宋"/>
          <w:b/>
          <w:bCs/>
          <w:color w:val="000000"/>
          <w:sz w:val="44"/>
          <w:szCs w:val="44"/>
        </w:rPr>
      </w:pPr>
      <w:r>
        <w:rPr>
          <w:rFonts w:hint="eastAsia" w:ascii="仿宋" w:hAnsi="仿宋" w:eastAsia="仿宋" w:cs="仿宋"/>
          <w:b/>
          <w:bCs/>
          <w:sz w:val="32"/>
          <w:szCs w:val="32"/>
        </w:rPr>
        <w:t xml:space="preserve">投标人符合《中华人民共和国政府采购法》第二十二条规定条件的声明函</w:t>
      </w:r>
      <w:r/>
    </w:p>
    <w:p>
      <w:pPr>
        <w:ind w:firstLine="480"/>
        <w:spacing w:line="360" w:lineRule="auto"/>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（项目名称），</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（项目编号）投标活动。针对《中华人民共和国政府采购法》第二十二条规定做出如下声明：</w:t>
      </w:r>
      <w:r/>
    </w:p>
    <w:p>
      <w:pPr>
        <w:ind w:firstLine="482"/>
        <w:spacing w:line="360" w:lineRule="auto"/>
        <w:rPr>
          <w:rFonts w:ascii="仿宋" w:hAnsi="仿宋" w:eastAsia="仿宋" w:cs="仿宋"/>
          <w:color w:val="000000"/>
          <w:sz w:val="24"/>
        </w:rPr>
      </w:pPr>
      <w:r>
        <w:rPr>
          <w:rFonts w:hint="eastAsia" w:ascii="仿宋" w:hAnsi="仿宋" w:eastAsia="仿宋" w:cs="仿宋"/>
          <w:bCs/>
          <w:color w:val="000000"/>
          <w:sz w:val="24"/>
        </w:rPr>
        <w:t xml:space="preserve">1.我单位具有独立承担民事责任的能力；</w:t>
      </w:r>
      <w:r/>
    </w:p>
    <w:p>
      <w:pPr>
        <w:ind w:firstLine="482"/>
        <w:spacing w:line="360" w:lineRule="auto"/>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360" w:lineRule="auto"/>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360" w:lineRule="auto"/>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360" w:lineRule="auto"/>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360" w:lineRule="auto"/>
        <w:rPr>
          <w:rFonts w:ascii="仿宋" w:hAnsi="仿宋" w:eastAsia="仿宋" w:cs="仿宋"/>
          <w:color w:val="000000"/>
          <w:sz w:val="24"/>
        </w:rPr>
      </w:pPr>
      <w:r>
        <w:rPr>
          <w:rFonts w:ascii="仿宋" w:hAnsi="仿宋" w:eastAsia="仿宋" w:cs="仿宋"/>
          <w:color w:val="000000"/>
          <w:sz w:val="24"/>
        </w:rPr>
      </w:r>
      <w:r/>
    </w:p>
    <w:p>
      <w:pPr>
        <w:jc w:val="right"/>
        <w:spacing w:line="360" w:lineRule="auto"/>
        <w:rPr>
          <w:rFonts w:ascii="仿宋" w:hAnsi="仿宋" w:eastAsia="仿宋" w:cs="仿宋"/>
          <w:bCs/>
          <w:sz w:val="24"/>
        </w:rPr>
        <w:outlineLvl w:val="4"/>
      </w:pPr>
      <w:r>
        <w:rPr>
          <w:rFonts w:hint="eastAsia" w:ascii="仿宋" w:hAnsi="仿宋" w:eastAsia="仿宋" w:cs="仿宋"/>
          <w:bCs/>
          <w:sz w:val="24"/>
        </w:rPr>
        <w:t xml:space="preserve"> 投标人（加盖CA电子签章）： </w:t>
      </w:r>
      <w:r/>
    </w:p>
    <w:p>
      <w:pPr>
        <w:ind w:firstLine="566"/>
        <w:jc w:val="right"/>
        <w:spacing w:line="360" w:lineRule="auto"/>
        <w:rPr>
          <w:rFonts w:ascii="仿宋" w:hAnsi="仿宋" w:eastAsia="仿宋" w:cs="仿宋"/>
          <w:bCs/>
          <w:sz w:val="24"/>
        </w:rPr>
      </w:pPr>
      <w:r>
        <w:rPr>
          <w:rFonts w:hint="eastAsia" w:ascii="仿宋" w:hAnsi="仿宋" w:eastAsia="仿宋" w:cs="仿宋"/>
          <w:bCs/>
          <w:sz w:val="24"/>
        </w:rPr>
        <w:t xml:space="preserve">                   法定代表人或被授权人（签字或加盖CA电子签章）： </w:t>
      </w:r>
      <w:r/>
    </w:p>
    <w:p>
      <w:pPr>
        <w:ind w:firstLine="566"/>
        <w:jc w:val="right"/>
        <w:spacing w:line="360" w:lineRule="auto"/>
        <w:rPr>
          <w:rFonts w:ascii="仿宋" w:hAnsi="仿宋" w:eastAsia="仿宋" w:cs="仿宋"/>
          <w:color w:val="000000"/>
          <w:sz w:val="24"/>
        </w:rPr>
      </w:pPr>
      <w:r>
        <w:rPr>
          <w:rFonts w:hint="eastAsia" w:ascii="仿宋" w:hAnsi="仿宋" w:eastAsia="仿宋" w:cs="仿宋"/>
          <w:bCs/>
          <w:sz w:val="24"/>
          <w:lang w:val="zh-CN"/>
        </w:rPr>
        <w:t xml:space="preserve">时间：</w:t>
      </w:r>
      <w:r>
        <w:rPr>
          <w:rFonts w:hint="eastAsia" w:ascii="仿宋" w:hAnsi="仿宋" w:eastAsia="仿宋" w:cs="仿宋"/>
          <w:bCs/>
          <w:sz w:val="24"/>
        </w:rPr>
        <w:t xml:space="preserve">2026年</w:t>
      </w:r>
      <w:r>
        <w:rPr>
          <w:rFonts w:hint="eastAsia" w:ascii="仿宋" w:hAnsi="仿宋" w:eastAsia="仿宋" w:cs="仿宋"/>
          <w:bCs/>
          <w:sz w:val="24"/>
          <w:lang w:val="zh-CN"/>
        </w:rPr>
        <w:t xml:space="preserve">  月   日</w:t>
      </w:r>
      <w:r/>
    </w:p>
    <w:p>
      <w:pPr>
        <w:pStyle w:val="962"/>
        <w:ind w:firstLine="0"/>
        <w:rPr>
          <w:rFonts w:ascii="仿宋" w:hAnsi="仿宋" w:eastAsia="仿宋" w:cs="仿宋"/>
          <w:color w:val="000000"/>
          <w:sz w:val="24"/>
          <w:lang w:eastAsia="zh-CN"/>
        </w:rPr>
      </w:pPr>
      <w:r>
        <w:rPr>
          <w:rFonts w:ascii="仿宋" w:hAnsi="仿宋" w:eastAsia="仿宋" w:cs="仿宋"/>
          <w:color w:val="000000"/>
          <w:sz w:val="24"/>
          <w:lang w:eastAsia="zh-CN"/>
        </w:rPr>
      </w:r>
      <w:r/>
    </w:p>
    <w:p>
      <w:pPr>
        <w:pStyle w:val="962"/>
        <w:ind w:firstLine="0"/>
        <w:rPr>
          <w:rFonts w:ascii="仿宋" w:hAnsi="仿宋" w:eastAsia="仿宋" w:cs="仿宋"/>
          <w:color w:val="000000"/>
          <w:sz w:val="24"/>
          <w:lang w:eastAsia="zh-CN"/>
        </w:rPr>
      </w:pPr>
      <w:r>
        <w:rPr>
          <w:rFonts w:ascii="仿宋" w:hAnsi="仿宋" w:eastAsia="仿宋" w:cs="仿宋"/>
          <w:color w:val="000000"/>
          <w:sz w:val="24"/>
          <w:lang w:eastAsia="zh-CN"/>
        </w:rPr>
      </w:r>
      <w:r/>
    </w:p>
    <w:p>
      <w:pPr>
        <w:pStyle w:val="962"/>
        <w:ind w:firstLine="0"/>
        <w:rPr>
          <w:rFonts w:ascii="仿宋" w:hAnsi="仿宋" w:eastAsia="仿宋" w:cs="仿宋"/>
          <w:color w:val="000000"/>
          <w:sz w:val="24"/>
          <w:lang w:eastAsia="zh-CN"/>
        </w:rPr>
      </w:pPr>
      <w:r>
        <w:rPr>
          <w:rFonts w:ascii="仿宋" w:hAnsi="仿宋" w:eastAsia="仿宋" w:cs="仿宋"/>
          <w:color w:val="000000"/>
          <w:sz w:val="24"/>
          <w:lang w:eastAsia="zh-CN"/>
        </w:rPr>
      </w:r>
      <w:r/>
    </w:p>
    <w:p>
      <w:pPr>
        <w:pStyle w:val="962"/>
        <w:ind w:firstLine="0"/>
        <w:rPr>
          <w:rFonts w:ascii="仿宋" w:hAnsi="仿宋" w:eastAsia="仿宋" w:cs="仿宋"/>
          <w:color w:val="000000"/>
          <w:sz w:val="24"/>
          <w:lang w:eastAsia="zh-CN"/>
        </w:rPr>
      </w:pPr>
      <w:r>
        <w:rPr>
          <w:rFonts w:ascii="仿宋" w:hAnsi="仿宋" w:eastAsia="仿宋" w:cs="仿宋"/>
          <w:color w:val="000000"/>
          <w:sz w:val="24"/>
          <w:lang w:eastAsia="zh-CN"/>
        </w:rPr>
      </w:r>
      <w:r/>
    </w:p>
    <w:p>
      <w:pPr>
        <w:pStyle w:val="962"/>
        <w:ind w:firstLine="0"/>
        <w:rPr>
          <w:rFonts w:ascii="仿宋" w:hAnsi="仿宋" w:eastAsia="仿宋" w:cs="仿宋"/>
          <w:color w:val="000000"/>
          <w:sz w:val="24"/>
          <w:lang w:eastAsia="zh-CN"/>
        </w:rPr>
      </w:pPr>
      <w:r>
        <w:rPr>
          <w:rFonts w:ascii="仿宋" w:hAnsi="仿宋" w:eastAsia="仿宋" w:cs="仿宋"/>
          <w:color w:val="000000"/>
          <w:sz w:val="24"/>
          <w:lang w:eastAsia="zh-CN"/>
        </w:rPr>
      </w:r>
      <w:r/>
    </w:p>
    <w:p>
      <w:pPr>
        <w:pStyle w:val="962"/>
        <w:ind w:firstLine="0"/>
        <w:rPr>
          <w:rFonts w:ascii="仿宋" w:hAnsi="仿宋" w:eastAsia="仿宋" w:cs="仿宋"/>
          <w:color w:val="000000"/>
          <w:sz w:val="24"/>
          <w:lang w:eastAsia="zh-CN"/>
        </w:rPr>
      </w:pPr>
      <w:r>
        <w:rPr>
          <w:rFonts w:ascii="仿宋" w:hAnsi="仿宋" w:eastAsia="仿宋" w:cs="仿宋"/>
          <w:color w:val="000000"/>
          <w:sz w:val="24"/>
          <w:lang w:eastAsia="zh-CN"/>
        </w:rPr>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附件6</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jc w:val="center"/>
        <w:spacing w:line="360" w:lineRule="auto"/>
        <w:rPr>
          <w:rFonts w:ascii="仿宋" w:hAnsi="仿宋" w:eastAsia="仿宋" w:cs="仿宋"/>
          <w:sz w:val="24"/>
          <w:u w:val="single"/>
        </w:rPr>
      </w:pPr>
      <w:r>
        <w:rPr>
          <w:rFonts w:hint="eastAsia" w:ascii="仿宋" w:hAnsi="仿宋" w:eastAsia="仿宋" w:cs="仿宋"/>
          <w:sz w:val="24"/>
          <w:u w:val="single"/>
        </w:rPr>
        <w:t xml:space="preserve">（法定代表人参加投标时，须出示此证明）</w:t>
      </w:r>
      <w:r/>
    </w:p>
    <w:p>
      <w:pPr>
        <w:jc w:val="cente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先生/女士： 现任我单位</w:t>
      </w:r>
      <w:r>
        <w:rPr>
          <w:rFonts w:hint="eastAsia" w:ascii="仿宋" w:hAnsi="仿宋" w:eastAsia="仿宋" w:cs="仿宋"/>
          <w:sz w:val="24"/>
          <w:u w:val="single"/>
        </w:rPr>
        <w:t xml:space="preserve">        </w:t>
      </w:r>
      <w:r>
        <w:rPr>
          <w:rFonts w:hint="eastAsia" w:ascii="仿宋" w:hAnsi="仿宋" w:eastAsia="仿宋" w:cs="仿宋"/>
          <w:sz w:val="24"/>
        </w:rPr>
        <w:t xml:space="preserve">职务，为法定代表人，特此证明。</w:t>
      </w:r>
      <w:r/>
    </w:p>
    <w:p>
      <w:pPr>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附：法定代表人情况：</w:t>
      </w:r>
      <w:r/>
    </w:p>
    <w:p>
      <w:pPr>
        <w:ind w:firstLine="480"/>
        <w:spacing w:line="360" w:lineRule="auto"/>
        <w:rPr>
          <w:rFonts w:ascii="仿宋" w:hAnsi="仿宋" w:eastAsia="仿宋" w:cs="仿宋"/>
          <w:sz w:val="24"/>
          <w:u w:val="single"/>
        </w:rPr>
      </w:pPr>
      <w:r>
        <w:rPr>
          <w:rFonts w:hint="eastAsia" w:ascii="仿宋" w:hAnsi="仿宋" w:eastAsia="仿宋" w:cs="仿宋"/>
          <w:sz w:val="24"/>
        </w:rPr>
        <w:t xml:space="preserve">姓名：</w:t>
      </w:r>
      <w:r>
        <w:rPr>
          <w:rFonts w:hint="eastAsia" w:ascii="仿宋" w:hAnsi="仿宋" w:eastAsia="仿宋" w:cs="仿宋"/>
          <w:sz w:val="24"/>
          <w:u w:val="single"/>
        </w:rPr>
        <w:t xml:space="preserve">         </w:t>
      </w:r>
      <w:r>
        <w:rPr>
          <w:rFonts w:hint="eastAsia" w:ascii="仿宋" w:hAnsi="仿宋" w:eastAsia="仿宋" w:cs="仿宋"/>
          <w:sz w:val="24"/>
        </w:rPr>
        <w:t xml:space="preserve">性别：</w:t>
      </w:r>
      <w:r>
        <w:rPr>
          <w:rFonts w:hint="eastAsia" w:ascii="仿宋" w:hAnsi="仿宋" w:eastAsia="仿宋" w:cs="仿宋"/>
          <w:sz w:val="24"/>
          <w:u w:val="single"/>
        </w:rPr>
        <w:t xml:space="preserve">    </w:t>
      </w:r>
      <w:r>
        <w:rPr>
          <w:rFonts w:hint="eastAsia" w:ascii="仿宋" w:hAnsi="仿宋" w:eastAsia="仿宋" w:cs="仿宋"/>
          <w:sz w:val="24"/>
        </w:rPr>
        <w:t xml:space="preserve">年龄：</w:t>
      </w:r>
      <w:r>
        <w:rPr>
          <w:rFonts w:hint="eastAsia" w:ascii="仿宋" w:hAnsi="仿宋" w:eastAsia="仿宋" w:cs="仿宋"/>
          <w:sz w:val="24"/>
          <w:u w:val="single"/>
        </w:rPr>
        <w:t xml:space="preserve">      </w:t>
      </w:r>
      <w:r>
        <w:rPr>
          <w:rFonts w:hint="eastAsia" w:ascii="仿宋" w:hAnsi="仿宋" w:eastAsia="仿宋" w:cs="仿宋"/>
          <w:sz w:val="24"/>
        </w:rPr>
        <w:t xml:space="preserve">职务：</w:t>
      </w:r>
      <w:r>
        <w:rPr>
          <w:rFonts w:hint="eastAsia" w:ascii="仿宋" w:hAnsi="仿宋" w:eastAsia="仿宋" w:cs="仿宋"/>
          <w:sz w:val="24"/>
          <w:u w:val="single"/>
        </w:rPr>
        <w:t xml:space="preserve">          </w:t>
      </w:r>
      <w:r/>
    </w:p>
    <w:p>
      <w:pPr>
        <w:ind w:firstLine="480"/>
        <w:spacing w:line="360" w:lineRule="auto"/>
        <w:rPr>
          <w:rFonts w:ascii="仿宋" w:hAnsi="仿宋" w:eastAsia="仿宋" w:cs="仿宋"/>
          <w:sz w:val="24"/>
        </w:rPr>
      </w:pPr>
      <w:r>
        <w:rPr>
          <w:rFonts w:hint="eastAsia" w:ascii="仿宋" w:hAnsi="仿宋" w:eastAsia="仿宋" w:cs="仿宋"/>
          <w:sz w:val="24"/>
        </w:rPr>
        <w:t xml:space="preserve">身份证号码：</w:t>
      </w:r>
      <w:r>
        <w:rPr>
          <w:rFonts w:hint="eastAsia" w:ascii="仿宋" w:hAnsi="仿宋" w:eastAsia="仿宋" w:cs="仿宋"/>
          <w:sz w:val="24"/>
          <w:u w:val="single"/>
        </w:rPr>
        <w:t xml:space="preserve">                                         </w:t>
      </w:r>
      <w:r/>
    </w:p>
    <w:p>
      <w:pPr>
        <w:ind w:firstLine="480"/>
        <w:spacing w:line="360" w:lineRule="auto"/>
        <w:rPr>
          <w:rFonts w:ascii="仿宋" w:hAnsi="仿宋" w:eastAsia="仿宋" w:cs="仿宋"/>
          <w:sz w:val="24"/>
        </w:rPr>
      </w:pPr>
      <w:r>
        <w:rPr>
          <w:rFonts w:hint="eastAsia" w:ascii="仿宋" w:hAnsi="仿宋" w:eastAsia="仿宋" w:cs="仿宋"/>
          <w:sz w:val="24"/>
        </w:rPr>
        <w:t xml:space="preserve">手机：</w:t>
      </w:r>
      <w:r>
        <w:rPr>
          <w:rFonts w:hint="eastAsia" w:ascii="仿宋" w:hAnsi="仿宋" w:eastAsia="仿宋" w:cs="仿宋"/>
          <w:sz w:val="24"/>
          <w:u w:val="single"/>
        </w:rPr>
        <w:t xml:space="preserve">                  </w:t>
      </w:r>
      <w:r>
        <w:rPr>
          <w:rFonts w:hint="eastAsia" w:ascii="仿宋" w:hAnsi="仿宋" w:eastAsia="仿宋" w:cs="仿宋"/>
          <w:sz w:val="24"/>
        </w:rPr>
        <w:t xml:space="preserve">传真：</w:t>
      </w:r>
      <w:r>
        <w:rPr>
          <w:rFonts w:hint="eastAsia" w:ascii="仿宋" w:hAnsi="仿宋" w:eastAsia="仿宋" w:cs="仿宋"/>
          <w:sz w:val="24"/>
          <w:u w:val="single"/>
        </w:rPr>
        <w:t xml:space="preserve">                       </w:t>
      </w:r>
      <w:r/>
    </w:p>
    <w:p>
      <w:pPr>
        <w:spacing w:line="360" w:lineRule="auto"/>
        <w:rPr>
          <w:rFonts w:ascii="仿宋" w:hAnsi="仿宋" w:eastAsia="仿宋" w:cs="仿宋"/>
          <w:b/>
          <w:bCs/>
          <w:sz w:val="24"/>
        </w:rPr>
      </w:pPr>
      <w:r>
        <w:rPr>
          <w:rFonts w:ascii="仿宋" w:hAnsi="仿宋" w:eastAsia="仿宋" w:cs="仿宋"/>
          <w:b/>
          <w:bCs/>
          <w:sz w:val="24"/>
        </w:rPr>
      </w:r>
      <w:r/>
    </w:p>
    <w:p>
      <w:pPr>
        <w:spacing w:line="360" w:lineRule="auto"/>
        <w:rPr>
          <w:rFonts w:ascii="仿宋" w:hAnsi="仿宋" w:eastAsia="仿宋" w:cs="仿宋"/>
          <w:sz w:val="24"/>
        </w:rPr>
      </w:pPr>
      <w:r>
        <w:rPr>
          <w:rFonts w:hint="eastAsia" w:ascii="仿宋" w:hAnsi="仿宋" w:eastAsia="仿宋" w:cs="仿宋"/>
          <w:b/>
          <w:bCs/>
          <w:sz w:val="24"/>
        </w:rPr>
        <w:t xml:space="preserve"> 注：提供法定代表人的身份证复印件盖公章</w:t>
      </w:r>
      <w:r/>
    </w:p>
    <w:p>
      <w:pPr>
        <w:spacing w:line="360" w:lineRule="auto"/>
        <w:rPr>
          <w:rFonts w:ascii="仿宋" w:hAnsi="仿宋" w:eastAsia="仿宋" w:cs="仿宋"/>
          <w:sz w:val="24"/>
        </w:rPr>
      </w:pPr>
      <w:r>
        <w:rPr>
          <w:rFonts w:ascii="仿宋" w:hAnsi="仿宋" w:eastAsia="仿宋" w:cs="仿宋"/>
          <w:sz w:val="24"/>
        </w:rPr>
      </w:r>
      <w:r/>
    </w:p>
    <w:p>
      <w:pPr>
        <w:ind w:firstLine="2920"/>
        <w:spacing w:line="360" w:lineRule="auto"/>
        <w:rPr>
          <w:rFonts w:ascii="仿宋" w:hAnsi="仿宋" w:eastAsia="仿宋" w:cs="仿宋"/>
          <w:bCs/>
          <w:sz w:val="24"/>
        </w:rPr>
      </w:pPr>
      <w:r>
        <w:rPr>
          <w:rFonts w:ascii="仿宋" w:hAnsi="仿宋" w:eastAsia="仿宋" w:cs="仿宋"/>
          <w:bCs/>
          <w:sz w:val="24"/>
        </w:rPr>
      </w:r>
      <w:r/>
    </w:p>
    <w:p>
      <w:pPr>
        <w:ind w:firstLine="2920"/>
        <w:jc w:val="right"/>
        <w:spacing w:line="360" w:lineRule="auto"/>
        <w:rPr>
          <w:rFonts w:ascii="仿宋" w:hAnsi="仿宋" w:eastAsia="仿宋" w:cs="仿宋"/>
          <w:bCs/>
          <w:sz w:val="24"/>
        </w:rPr>
      </w:pPr>
      <w:r>
        <w:rPr>
          <w:rFonts w:hint="eastAsia" w:ascii="仿宋" w:hAnsi="仿宋" w:eastAsia="仿宋" w:cs="仿宋"/>
          <w:bCs/>
          <w:sz w:val="24"/>
        </w:rPr>
        <w:t xml:space="preserve">投标人（加盖CA电子签章）：</w:t>
      </w:r>
      <w:r/>
    </w:p>
    <w:p>
      <w:pPr>
        <w:ind w:firstLine="2920"/>
        <w:jc w:val="right"/>
        <w:spacing w:line="360" w:lineRule="auto"/>
        <w:rPr>
          <w:rFonts w:ascii="仿宋" w:hAnsi="仿宋" w:eastAsia="仿宋" w:cs="仿宋"/>
          <w:bCs/>
          <w:sz w:val="24"/>
        </w:rPr>
      </w:pPr>
      <w:r>
        <w:rPr>
          <w:rFonts w:hint="eastAsia" w:ascii="仿宋" w:hAnsi="仿宋" w:eastAsia="仿宋" w:cs="仿宋"/>
          <w:sz w:val="24"/>
        </w:rPr>
        <w:t xml:space="preserve">法定代表人（签字或加盖CA电子签章）</w:t>
      </w:r>
      <w:r/>
    </w:p>
    <w:p>
      <w:pPr>
        <w:pStyle w:val="979"/>
        <w:ind w:firstLine="480"/>
        <w:jc w:val="right"/>
        <w:rPr>
          <w:rFonts w:ascii="仿宋" w:hAnsi="仿宋" w:eastAsia="仿宋" w:cs="仿宋"/>
          <w:sz w:val="24"/>
          <w:szCs w:val="24"/>
        </w:rPr>
      </w:pPr>
      <w:r>
        <w:rPr>
          <w:rFonts w:hint="eastAsia" w:ascii="仿宋" w:hAnsi="仿宋" w:eastAsia="仿宋" w:cs="仿宋"/>
          <w:bCs/>
          <w:sz w:val="24"/>
          <w:lang w:val="zh-CN"/>
        </w:rPr>
        <w:t xml:space="preserve">时间：</w:t>
      </w:r>
      <w:r>
        <w:rPr>
          <w:rFonts w:hint="eastAsia" w:ascii="仿宋" w:hAnsi="仿宋" w:eastAsia="仿宋" w:cs="仿宋"/>
          <w:bCs/>
          <w:sz w:val="24"/>
        </w:rPr>
        <w:t xml:space="preserve">2026年</w:t>
      </w:r>
      <w:r>
        <w:rPr>
          <w:rFonts w:hint="eastAsia" w:ascii="仿宋" w:hAnsi="仿宋" w:eastAsia="仿宋" w:cs="仿宋"/>
          <w:bCs/>
          <w:sz w:val="24"/>
          <w:lang w:val="zh-CN"/>
        </w:rPr>
        <w:t xml:space="preserve">  月   日</w:t>
      </w:r>
      <w:r/>
    </w:p>
    <w:p>
      <w:pPr>
        <w:pStyle w:val="961"/>
        <w:rPr>
          <w:rFonts w:ascii="仿宋" w:hAnsi="仿宋" w:eastAsia="仿宋" w:cs="仿宋"/>
          <w:i/>
          <w:sz w:val="24"/>
          <w:szCs w:val="24"/>
          <w:u w:val="single"/>
        </w:rPr>
      </w:pPr>
      <w:r>
        <w:rPr>
          <w:rFonts w:ascii="仿宋" w:hAnsi="仿宋" w:eastAsia="仿宋" w:cs="仿宋"/>
          <w:i/>
          <w:sz w:val="24"/>
          <w:szCs w:val="24"/>
          <w:u w:val="single"/>
        </w:rPr>
      </w:r>
      <w:r/>
    </w:p>
    <w:p>
      <w:pPr>
        <w:pStyle w:val="961"/>
        <w:ind w:firstLine="0"/>
        <w:rPr>
          <w:rFonts w:ascii="仿宋" w:hAnsi="仿宋" w:eastAsia="仿宋" w:cs="仿宋"/>
        </w:rPr>
      </w:pPr>
      <w:r>
        <w:rPr>
          <w:rFonts w:ascii="仿宋" w:hAnsi="仿宋" w:eastAsia="仿宋" w:cs="仿宋"/>
        </w:rPr>
      </w:r>
      <w:r/>
    </w:p>
    <w:p>
      <w:pPr>
        <w:spacing w:line="460" w:lineRule="exact"/>
        <w:rPr>
          <w:rFonts w:ascii="仿宋" w:hAnsi="仿宋" w:eastAsia="仿宋" w:cs="仿宋"/>
          <w:bCs/>
          <w:sz w:val="24"/>
          <w:szCs w:val="24"/>
        </w:rPr>
      </w:pPr>
      <w:r>
        <w:rPr>
          <w:rFonts w:ascii="仿宋" w:hAnsi="仿宋" w:eastAsia="仿宋" w:cs="仿宋"/>
          <w:bCs/>
          <w:sz w:val="24"/>
          <w:szCs w:val="24"/>
        </w:rPr>
      </w:r>
      <w:r/>
    </w:p>
    <w:p>
      <w:pPr>
        <w:pStyle w:val="962"/>
        <w:ind w:firstLine="0"/>
        <w:rPr>
          <w:rFonts w:ascii="仿宋" w:hAnsi="仿宋" w:eastAsia="仿宋" w:cs="仿宋"/>
          <w:b/>
          <w:bCs/>
          <w:color w:val="000000"/>
          <w:sz w:val="24"/>
          <w:szCs w:val="24"/>
          <w:lang w:eastAsia="zh-CN"/>
        </w:rPr>
      </w:pPr>
      <w:r>
        <w:rPr>
          <w:rFonts w:ascii="仿宋" w:hAnsi="仿宋" w:eastAsia="仿宋" w:cs="仿宋"/>
          <w:b/>
          <w:bCs/>
          <w:color w:val="000000"/>
          <w:sz w:val="24"/>
          <w:szCs w:val="24"/>
          <w:lang w:eastAsia="zh-CN"/>
        </w:rPr>
      </w:r>
      <w:r/>
    </w:p>
    <w:p>
      <w:pPr>
        <w:pStyle w:val="962"/>
        <w:ind w:firstLine="0"/>
        <w:rPr>
          <w:rFonts w:ascii="仿宋" w:hAnsi="仿宋" w:eastAsia="仿宋" w:cs="仿宋"/>
          <w:b/>
          <w:bCs/>
          <w:color w:val="000000"/>
          <w:sz w:val="24"/>
          <w:szCs w:val="24"/>
          <w:lang w:eastAsia="zh-CN"/>
        </w:rPr>
      </w:pPr>
      <w:r>
        <w:rPr>
          <w:rFonts w:ascii="仿宋" w:hAnsi="仿宋" w:eastAsia="仿宋" w:cs="仿宋"/>
          <w:b/>
          <w:bCs/>
          <w:color w:val="000000"/>
          <w:sz w:val="24"/>
          <w:szCs w:val="24"/>
          <w:lang w:eastAsia="zh-CN"/>
        </w:rPr>
      </w:r>
      <w:r/>
    </w:p>
    <w:p>
      <w:pPr>
        <w:pStyle w:val="962"/>
        <w:ind w:firstLine="0"/>
        <w:rPr>
          <w:rFonts w:ascii="仿宋" w:hAnsi="仿宋" w:eastAsia="仿宋" w:cs="仿宋"/>
          <w:b/>
          <w:bCs/>
          <w:color w:val="000000"/>
          <w:sz w:val="24"/>
          <w:szCs w:val="24"/>
          <w:lang w:eastAsia="zh-CN"/>
        </w:rPr>
      </w:pPr>
      <w:r>
        <w:rPr>
          <w:rFonts w:ascii="仿宋" w:hAnsi="仿宋" w:eastAsia="仿宋" w:cs="仿宋"/>
          <w:b/>
          <w:bCs/>
          <w:color w:val="000000"/>
          <w:sz w:val="24"/>
          <w:szCs w:val="24"/>
          <w:lang w:eastAsia="zh-CN"/>
        </w:rPr>
      </w:r>
      <w:r/>
    </w:p>
    <w:p>
      <w:pPr>
        <w:pStyle w:val="962"/>
        <w:ind w:firstLine="0"/>
        <w:rPr>
          <w:rFonts w:ascii="仿宋" w:hAnsi="仿宋" w:eastAsia="仿宋" w:cs="仿宋"/>
          <w:b/>
          <w:bCs/>
          <w:color w:val="000000"/>
          <w:sz w:val="24"/>
          <w:szCs w:val="24"/>
          <w:lang w:eastAsia="zh-CN"/>
        </w:rPr>
      </w:pPr>
      <w:r>
        <w:rPr>
          <w:rFonts w:ascii="仿宋" w:hAnsi="仿宋" w:eastAsia="仿宋" w:cs="仿宋"/>
          <w:b/>
          <w:bCs/>
          <w:color w:val="000000"/>
          <w:sz w:val="24"/>
          <w:szCs w:val="24"/>
          <w:lang w:eastAsia="zh-CN"/>
        </w:rPr>
      </w:r>
      <w:r/>
    </w:p>
    <w:p>
      <w:pPr>
        <w:pStyle w:val="962"/>
        <w:ind w:firstLine="0"/>
        <w:rPr>
          <w:rFonts w:ascii="仿宋" w:hAnsi="仿宋" w:eastAsia="仿宋" w:cs="仿宋"/>
          <w:b/>
          <w:bCs/>
          <w:color w:val="000000"/>
          <w:sz w:val="24"/>
          <w:szCs w:val="24"/>
          <w:lang w:eastAsia="zh-CN"/>
        </w:rPr>
      </w:pPr>
      <w:r>
        <w:rPr>
          <w:rFonts w:ascii="仿宋" w:hAnsi="仿宋" w:eastAsia="仿宋" w:cs="仿宋"/>
          <w:b/>
          <w:bCs/>
          <w:color w:val="000000"/>
          <w:sz w:val="24"/>
          <w:szCs w:val="24"/>
          <w:lang w:eastAsia="zh-CN"/>
        </w:rPr>
      </w:r>
      <w:r/>
    </w:p>
    <w:p>
      <w:pPr>
        <w:pStyle w:val="962"/>
        <w:ind w:firstLine="0"/>
        <w:rPr>
          <w:rFonts w:ascii="仿宋" w:hAnsi="仿宋" w:eastAsia="仿宋" w:cs="仿宋"/>
          <w:b/>
          <w:bCs/>
          <w:color w:val="000000"/>
          <w:sz w:val="24"/>
          <w:szCs w:val="24"/>
          <w:lang w:eastAsia="zh-CN"/>
        </w:rPr>
      </w:pPr>
      <w:r>
        <w:rPr>
          <w:rFonts w:ascii="仿宋" w:hAnsi="仿宋" w:eastAsia="仿宋" w:cs="仿宋"/>
          <w:b/>
          <w:bCs/>
          <w:color w:val="000000"/>
          <w:sz w:val="24"/>
          <w:szCs w:val="24"/>
          <w:lang w:eastAsia="zh-CN"/>
        </w:rPr>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授权委托书</w:t>
      </w:r>
      <w:r/>
    </w:p>
    <w:p>
      <w:pPr>
        <w:jc w:val="center"/>
        <w:spacing w:line="360" w:lineRule="auto"/>
        <w:rPr>
          <w:rFonts w:ascii="仿宋" w:hAnsi="仿宋" w:eastAsia="仿宋" w:cs="仿宋"/>
          <w:sz w:val="24"/>
          <w:u w:val="single"/>
        </w:rPr>
      </w:pPr>
      <w:r>
        <w:rPr>
          <w:rFonts w:hint="eastAsia" w:ascii="仿宋" w:hAnsi="仿宋" w:eastAsia="仿宋" w:cs="仿宋"/>
          <w:sz w:val="24"/>
          <w:u w:val="single"/>
        </w:rPr>
        <w:t xml:space="preserve">（被授权人参加投标时，须出示此证明）</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本人</w:t>
      </w:r>
      <w:r>
        <w:rPr>
          <w:rFonts w:hint="eastAsia" w:ascii="仿宋" w:hAnsi="仿宋" w:eastAsia="仿宋" w:cs="仿宋"/>
          <w:sz w:val="24"/>
          <w:u w:val="single"/>
        </w:rPr>
        <w:t xml:space="preserve">   </w:t>
      </w:r>
      <w:r>
        <w:rPr>
          <w:rFonts w:hint="eastAsia" w:ascii="仿宋" w:hAnsi="仿宋" w:eastAsia="仿宋" w:cs="仿宋"/>
          <w:sz w:val="24"/>
        </w:rPr>
        <w:t xml:space="preserve">（姓名）系</w:t>
      </w:r>
      <w:r>
        <w:rPr>
          <w:rFonts w:hint="eastAsia" w:ascii="仿宋" w:hAnsi="仿宋" w:eastAsia="仿宋" w:cs="仿宋"/>
          <w:sz w:val="24"/>
          <w:u w:val="single"/>
        </w:rPr>
        <w:t xml:space="preserve">      </w:t>
      </w:r>
      <w:r>
        <w:rPr>
          <w:rFonts w:hint="eastAsia" w:ascii="仿宋" w:hAnsi="仿宋" w:eastAsia="仿宋" w:cs="仿宋"/>
          <w:sz w:val="24"/>
        </w:rPr>
        <w:t xml:space="preserve">（授权单位名称）的法定代表人，现委托</w:t>
      </w:r>
      <w:r>
        <w:rPr>
          <w:rFonts w:hint="eastAsia" w:ascii="仿宋" w:hAnsi="仿宋" w:eastAsia="仿宋" w:cs="仿宋"/>
          <w:sz w:val="24"/>
          <w:u w:val="single"/>
        </w:rPr>
        <w:t xml:space="preserve">    </w:t>
      </w:r>
      <w:r>
        <w:rPr>
          <w:rFonts w:hint="eastAsia" w:ascii="仿宋" w:hAnsi="仿宋" w:eastAsia="仿宋" w:cs="仿宋"/>
          <w:sz w:val="24"/>
        </w:rPr>
        <w:t xml:space="preserve">（姓名）（身份证号：</w:t>
      </w:r>
      <w:r>
        <w:rPr>
          <w:rFonts w:hint="eastAsia" w:ascii="仿宋" w:hAnsi="仿宋" w:eastAsia="仿宋" w:cs="仿宋"/>
          <w:sz w:val="24"/>
          <w:u w:val="single"/>
        </w:rPr>
        <w:t xml:space="preserve">          </w:t>
      </w:r>
      <w:r>
        <w:rPr>
          <w:rFonts w:hint="eastAsia" w:ascii="仿宋" w:hAnsi="仿宋" w:eastAsia="仿宋" w:cs="仿宋"/>
          <w:sz w:val="24"/>
        </w:rPr>
        <w:t xml:space="preserve">）为我方代理人，以我方名义全权处理与本次采购项目</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）有关的一切事务，其法律后果由我方承担。</w:t>
      </w:r>
      <w:r/>
    </w:p>
    <w:p>
      <w:pPr>
        <w:ind w:firstLine="480"/>
        <w:spacing w:line="360" w:lineRule="auto"/>
        <w:rPr>
          <w:rFonts w:ascii="仿宋" w:hAnsi="仿宋" w:eastAsia="仿宋" w:cs="仿宋"/>
          <w:sz w:val="24"/>
        </w:rPr>
      </w:pPr>
      <w:r>
        <w:rPr>
          <w:rFonts w:hint="eastAsia" w:ascii="仿宋" w:hAnsi="仿宋" w:eastAsia="仿宋" w:cs="仿宋"/>
          <w:sz w:val="24"/>
        </w:rPr>
        <w:t xml:space="preserve">本授权书于2026年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日起生效。代理人无转委托权。</w:t>
      </w:r>
      <w:r/>
    </w:p>
    <w:p>
      <w:pPr>
        <w:ind w:firstLine="360"/>
        <w:spacing w:line="360" w:lineRule="auto"/>
        <w:rPr>
          <w:rFonts w:ascii="仿宋" w:hAnsi="仿宋" w:eastAsia="仿宋" w:cs="仿宋"/>
          <w:sz w:val="24"/>
        </w:rPr>
      </w:pPr>
      <w:r>
        <w:rPr>
          <w:rFonts w:ascii="仿宋" w:hAnsi="仿宋" w:eastAsia="仿宋" w:cs="仿宋"/>
          <w:sz w:val="24"/>
        </w:rPr>
      </w:r>
      <w:r/>
    </w:p>
    <w:p>
      <w:pPr>
        <w:ind w:firstLine="360"/>
        <w:spacing w:line="360" w:lineRule="auto"/>
        <w:rPr>
          <w:rFonts w:ascii="仿宋" w:hAnsi="仿宋" w:eastAsia="仿宋" w:cs="仿宋"/>
          <w:sz w:val="24"/>
        </w:rPr>
      </w:pPr>
      <w:r>
        <w:rPr>
          <w:rFonts w:hint="eastAsia" w:ascii="仿宋" w:hAnsi="仿宋" w:eastAsia="仿宋" w:cs="仿宋"/>
          <w:sz w:val="24"/>
        </w:rPr>
        <w:t xml:space="preserve">代理人(被授权人)：</w:t>
      </w:r>
      <w:r/>
    </w:p>
    <w:p>
      <w:pPr>
        <w:ind w:firstLine="360"/>
        <w:spacing w:line="360" w:lineRule="auto"/>
        <w:rPr>
          <w:rFonts w:ascii="仿宋" w:hAnsi="仿宋" w:eastAsia="仿宋" w:cs="仿宋"/>
          <w:sz w:val="24"/>
        </w:rPr>
      </w:pPr>
      <w:r>
        <w:rPr>
          <w:rFonts w:hint="eastAsia" w:ascii="仿宋" w:hAnsi="仿宋" w:eastAsia="仿宋" w:cs="仿宋"/>
          <w:sz w:val="24"/>
        </w:rPr>
        <w:t xml:space="preserve">授权单位名称（加盖CA电子签章）：</w:t>
      </w:r>
      <w:r/>
    </w:p>
    <w:p>
      <w:pPr>
        <w:ind w:firstLine="360"/>
        <w:spacing w:line="360" w:lineRule="auto"/>
        <w:rPr>
          <w:rFonts w:ascii="仿宋" w:hAnsi="仿宋" w:eastAsia="仿宋" w:cs="仿宋"/>
          <w:sz w:val="24"/>
        </w:rPr>
      </w:pPr>
      <w:r>
        <w:rPr>
          <w:rFonts w:hint="eastAsia" w:ascii="仿宋" w:hAnsi="仿宋" w:eastAsia="仿宋" w:cs="仿宋"/>
          <w:sz w:val="24"/>
        </w:rPr>
        <w:t xml:space="preserve">授权单位法定代表人（签字或加盖CA电子签章）：</w:t>
      </w:r>
      <w:r/>
    </w:p>
    <w:p>
      <w:pPr>
        <w:jc w:val="right"/>
        <w:spacing w:line="360" w:lineRule="auto"/>
        <w:rPr>
          <w:rFonts w:ascii="仿宋" w:hAnsi="仿宋" w:eastAsia="仿宋" w:cs="仿宋"/>
          <w:sz w:val="24"/>
        </w:rPr>
      </w:pPr>
      <w:r>
        <w:rPr>
          <w:rFonts w:ascii="仿宋" w:hAnsi="仿宋" w:eastAsia="仿宋" w:cs="仿宋"/>
          <w:sz w:val="24"/>
        </w:rPr>
      </w:r>
      <w:r/>
    </w:p>
    <w:p>
      <w:pPr>
        <w:jc w:val="right"/>
        <w:spacing w:line="360" w:lineRule="auto"/>
        <w:rPr>
          <w:rFonts w:ascii="仿宋" w:hAnsi="仿宋" w:eastAsia="仿宋" w:cs="仿宋"/>
          <w:sz w:val="24"/>
        </w:rPr>
      </w:pPr>
      <w:r>
        <w:rPr>
          <w:rFonts w:hint="eastAsia" w:ascii="仿宋" w:hAnsi="仿宋" w:eastAsia="仿宋" w:cs="仿宋"/>
          <w:sz w:val="24"/>
          <w:lang w:val="zh-CN"/>
        </w:rPr>
        <w:t xml:space="preserve">时间：</w:t>
      </w:r>
      <w:r>
        <w:rPr>
          <w:rFonts w:hint="eastAsia" w:ascii="仿宋" w:hAnsi="仿宋" w:eastAsia="仿宋" w:cs="仿宋"/>
          <w:sz w:val="24"/>
        </w:rPr>
        <w:t xml:space="preserve">2026年</w:t>
      </w:r>
      <w:r>
        <w:rPr>
          <w:rFonts w:hint="eastAsia" w:ascii="仿宋" w:hAnsi="仿宋" w:eastAsia="仿宋" w:cs="仿宋"/>
          <w:sz w:val="24"/>
          <w:lang w:val="zh-CN"/>
        </w:rPr>
        <w:t xml:space="preserve">  月   日</w:t>
      </w:r>
      <w:r/>
    </w:p>
    <w:p>
      <w:pPr>
        <w:contextualSpacing/>
        <w:ind w:firstLine="463"/>
        <w:spacing w:line="360" w:lineRule="auto"/>
        <w:rPr>
          <w:rFonts w:ascii="仿宋" w:hAnsi="仿宋" w:eastAsia="仿宋" w:cs="仿宋"/>
          <w:b/>
          <w:sz w:val="24"/>
        </w:rPr>
      </w:pPr>
      <w:r>
        <w:rPr>
          <w:rFonts w:ascii="仿宋" w:hAnsi="仿宋" w:eastAsia="仿宋" w:cs="仿宋"/>
          <w:b/>
          <w:sz w:val="24"/>
        </w:rPr>
      </w:r>
      <w:r/>
    </w:p>
    <w:p>
      <w:pPr>
        <w:contextualSpacing/>
        <w:ind w:firstLine="463"/>
        <w:spacing w:line="360" w:lineRule="auto"/>
        <w:rPr>
          <w:rFonts w:ascii="仿宋" w:hAnsi="仿宋" w:eastAsia="仿宋" w:cs="仿宋"/>
          <w:b/>
          <w:sz w:val="24"/>
        </w:rPr>
      </w:pPr>
      <w:r>
        <w:rPr>
          <w:rFonts w:hint="eastAsia" w:ascii="仿宋" w:hAnsi="仿宋" w:eastAsia="仿宋" w:cs="仿宋"/>
          <w:b/>
          <w:sz w:val="24"/>
        </w:rPr>
        <w:t xml:space="preserve">注：法定代表人本人身份证复印件及被授权人本人身份证复印件盖公章</w:t>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附件7</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中小微企业声明函（服务）</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u w:val="single"/>
        </w:rPr>
        <w:t xml:space="preserve">采购编号为：      ，（项目名称）  （分包号：**）</w:t>
      </w:r>
      <w:r>
        <w:rPr>
          <w:rFonts w:hint="eastAsia" w:ascii="仿宋" w:hAnsi="仿宋" w:eastAsia="仿宋" w:cs="仿宋"/>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360" w:lineRule="auto"/>
        <w:rPr>
          <w:rFonts w:ascii="仿宋" w:hAnsi="仿宋" w:eastAsia="仿宋" w:cs="仿宋"/>
          <w:i/>
          <w:color w:val="000000"/>
          <w:sz w:val="24"/>
          <w:u w:val="single"/>
        </w:rP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，从业人员人，营业收入为万元，资产总额为万元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（□中型企业 □小型企业 □微型企业）；</w:t>
      </w:r>
      <w:r/>
    </w:p>
    <w:p>
      <w:pPr>
        <w:ind w:firstLine="480"/>
        <w:spacing w:line="360" w:lineRule="auto"/>
        <w:rPr>
          <w:rFonts w:ascii="仿宋" w:hAnsi="仿宋" w:eastAsia="仿宋" w:cs="仿宋"/>
          <w:i/>
          <w:color w:val="000000"/>
          <w:sz w:val="24"/>
          <w:u w:val="single"/>
        </w:rP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，从业人员人，营业收入为万元，资产总额为万元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（□中型企业 □小型企业 □微型企业）；</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60" w:lineRule="auto"/>
        <w:rPr>
          <w:rFonts w:ascii="仿宋" w:hAnsi="仿宋" w:eastAsia="仿宋" w:cs="仿宋"/>
          <w:color w:val="000000"/>
          <w:sz w:val="24"/>
        </w:rPr>
      </w:pPr>
      <w:r>
        <w:rPr>
          <w:rFonts w:ascii="仿宋" w:hAnsi="仿宋" w:eastAsia="仿宋" w:cs="仿宋"/>
          <w:color w:val="000000"/>
          <w:sz w:val="24"/>
        </w:rPr>
      </w:r>
      <w:r/>
    </w:p>
    <w:p>
      <w:pPr>
        <w:ind w:right="180" w:firstLine="360"/>
        <w:jc w:val="right"/>
        <w:spacing w:line="360" w:lineRule="auto"/>
        <w:rPr>
          <w:rFonts w:ascii="仿宋" w:hAnsi="仿宋" w:eastAsia="仿宋" w:cs="仿宋"/>
          <w:color w:val="000000"/>
          <w:sz w:val="24"/>
        </w:rPr>
      </w:pPr>
      <w:r>
        <w:rPr>
          <w:rFonts w:hint="eastAsia" w:ascii="仿宋" w:hAnsi="仿宋" w:eastAsia="仿宋" w:cs="仿宋"/>
          <w:color w:val="000000"/>
          <w:sz w:val="24"/>
        </w:rPr>
        <w:t xml:space="preserve">企业名称（加盖CA电子公章）：</w:t>
      </w:r>
      <w:r/>
    </w:p>
    <w:p>
      <w:pPr>
        <w:ind w:right="480" w:firstLine="5400"/>
        <w:spacing w:line="360" w:lineRule="auto"/>
        <w:rPr>
          <w:rFonts w:ascii="仿宋" w:hAnsi="仿宋" w:eastAsia="仿宋" w:cs="仿宋"/>
          <w:color w:val="000000"/>
          <w:sz w:val="24"/>
        </w:rPr>
      </w:pPr>
      <w:r>
        <w:rPr>
          <w:rFonts w:hint="eastAsia" w:ascii="仿宋" w:hAnsi="仿宋" w:eastAsia="仿宋" w:cs="仿宋"/>
          <w:color w:val="000000"/>
          <w:sz w:val="24"/>
        </w:rPr>
        <w:t xml:space="preserve">日  期：</w:t>
      </w:r>
      <w:r/>
    </w:p>
    <w:p>
      <w:pPr>
        <w:ind w:firstLine="24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备注：</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1.从业人员、营业收入、资产总额填报上一年度数据，无上一年度数据的新成立企业可不填报。</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3.供应商自行勾选承接企业的企业规模类型。    </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br w:type="page" w:clear="all"/>
      </w:r>
      <w:r/>
    </w:p>
    <w:p>
      <w:pPr>
        <w:spacing w:line="400" w:lineRule="exact"/>
        <w:rPr>
          <w:rFonts w:ascii="仿宋" w:hAnsi="仿宋" w:eastAsia="仿宋" w:cs="仿宋"/>
          <w:color w:val="000000"/>
          <w:sz w:val="24"/>
          <w:szCs w:val="24"/>
        </w:rPr>
      </w:pPr>
      <w:r>
        <w:rPr>
          <w:rFonts w:hint="eastAsia" w:ascii="仿宋" w:hAnsi="仿宋" w:eastAsia="仿宋" w:cs="仿宋"/>
          <w:b/>
          <w:bCs/>
          <w:color w:val="000000"/>
          <w:sz w:val="24"/>
          <w:szCs w:val="24"/>
        </w:rPr>
        <w:t xml:space="preserve">附：中小企业划型标准规定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00" w:lineRule="exact"/>
        <w:rPr>
          <w:rFonts w:ascii="仿宋" w:hAnsi="仿宋" w:eastAsia="仿宋" w:cs="仿宋"/>
          <w:b/>
          <w:bCs/>
          <w:i/>
          <w:iCs/>
          <w:color w:val="000000"/>
          <w:sz w:val="28"/>
          <w:szCs w:val="28"/>
          <w:highlight w:val="cyan"/>
          <w:u w:val="single"/>
        </w:rPr>
      </w:pPr>
      <w:r>
        <w:rPr>
          <w:rFonts w:hint="eastAsia" w:ascii="仿宋" w:hAnsi="仿宋" w:eastAsia="仿宋" w:cs="仿宋"/>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ascii="仿宋" w:hAnsi="仿宋" w:eastAsia="仿宋" w:cs="仿宋"/>
          <w:b/>
          <w:sz w:val="32"/>
          <w:szCs w:val="32"/>
        </w:rPr>
      </w:pPr>
      <w:r>
        <w:rPr>
          <w:rFonts w:hint="eastAsia" w:ascii="仿宋" w:hAnsi="仿宋" w:eastAsia="仿宋" w:cs="仿宋"/>
          <w:b/>
          <w:sz w:val="32"/>
          <w:szCs w:val="32"/>
        </w:rPr>
        <w:br w:type="page" w:clear="all"/>
      </w:r>
      <w:r/>
    </w:p>
    <w:p>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附件8</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残疾人福利性单位声明函（分包号：**）</w:t>
      </w:r>
      <w:r/>
    </w:p>
    <w:p>
      <w:pPr>
        <w:ind w:firstLine="480"/>
        <w:spacing w:line="360" w:lineRule="auto"/>
        <w:rPr>
          <w:rFonts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u w:val="single"/>
        </w:rPr>
        <w:t xml:space="preserve">       </w:t>
      </w:r>
      <w:r>
        <w:rPr>
          <w:rFonts w:hint="eastAsia" w:ascii="仿宋" w:hAnsi="仿宋" w:eastAsia="仿宋" w:cs="仿宋"/>
          <w:sz w:val="24"/>
        </w:rPr>
        <w:t xml:space="preserve">项目（分包号：**）采购活动由本单位提供服务。</w:t>
      </w:r>
      <w:r/>
    </w:p>
    <w:p>
      <w:pPr>
        <w:ind w:firstLine="480"/>
        <w:spacing w:line="360" w:lineRule="auto"/>
        <w:rPr>
          <w:rFonts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（备注：1、供应商如不提供此声明函，价格将不做相应扣除。2、中标人为残疾人福利单位的，此声明函将随中标结果同时公告，接受社会监督）</w:t>
      </w:r>
      <w:r/>
    </w:p>
    <w:p>
      <w:pPr>
        <w:ind w:firstLine="624"/>
        <w:spacing w:line="360" w:lineRule="auto"/>
        <w:rPr>
          <w:rFonts w:ascii="仿宋" w:hAnsi="仿宋" w:eastAsia="仿宋" w:cs="仿宋"/>
          <w:spacing w:val="6"/>
          <w:sz w:val="30"/>
          <w:szCs w:val="30"/>
        </w:rPr>
      </w:pPr>
      <w:r>
        <w:rPr>
          <w:rFonts w:ascii="仿宋" w:hAnsi="仿宋" w:eastAsia="仿宋" w:cs="仿宋"/>
          <w:spacing w:val="6"/>
          <w:sz w:val="30"/>
          <w:szCs w:val="30"/>
        </w:rPr>
      </w:r>
      <w:r/>
    </w:p>
    <w:p>
      <w:pPr>
        <w:ind w:right="1560" w:firstLine="624"/>
        <w:jc w:val="center"/>
        <w:spacing w:line="360" w:lineRule="auto"/>
        <w:tabs>
          <w:tab w:val="left" w:pos="4860" w:leader="none"/>
        </w:tabs>
        <w:rPr>
          <w:rFonts w:ascii="仿宋" w:hAnsi="仿宋" w:eastAsia="仿宋" w:cs="仿宋"/>
          <w:sz w:val="24"/>
        </w:rPr>
      </w:pPr>
      <w:r>
        <w:rPr>
          <w:rFonts w:hint="eastAsia" w:ascii="仿宋" w:hAnsi="仿宋" w:eastAsia="仿宋" w:cs="仿宋"/>
          <w:spacing w:val="6"/>
          <w:sz w:val="30"/>
          <w:szCs w:val="30"/>
        </w:rPr>
        <w:t xml:space="preserve">             </w:t>
      </w:r>
      <w:r>
        <w:rPr>
          <w:rFonts w:hint="eastAsia" w:ascii="仿宋" w:hAnsi="仿宋" w:eastAsia="仿宋" w:cs="仿宋"/>
          <w:sz w:val="24"/>
        </w:rPr>
        <w:t xml:space="preserve">          供应商全称（加盖CA电子公章）：</w:t>
      </w:r>
      <w:r/>
    </w:p>
    <w:p>
      <w:pPr>
        <w:ind w:right="1560" w:firstLine="480"/>
        <w:jc w:val="center"/>
        <w:spacing w:line="360" w:lineRule="auto"/>
        <w:tabs>
          <w:tab w:val="left" w:pos="4860" w:leader="none"/>
        </w:tabs>
        <w:rPr>
          <w:rFonts w:ascii="仿宋" w:hAnsi="仿宋" w:eastAsia="仿宋" w:cs="仿宋"/>
          <w:sz w:val="24"/>
        </w:rPr>
      </w:pPr>
      <w:r>
        <w:rPr>
          <w:rFonts w:hint="eastAsia" w:ascii="仿宋" w:hAnsi="仿宋" w:eastAsia="仿宋" w:cs="仿宋"/>
          <w:sz w:val="24"/>
        </w:rPr>
        <w:t xml:space="preserve">        日  期：</w:t>
      </w:r>
      <w:r/>
    </w:p>
    <w:p>
      <w:pP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bookmarkEnd w:id="209"/>
      <w:r/>
      <w:bookmarkEnd w:id="210"/>
      <w:r/>
      <w:bookmarkEnd w:id="211"/>
      <w:r/>
      <w:r/>
    </w:p>
    <w:p>
      <w:pPr>
        <w:pStyle w:val="962"/>
        <w:ind w:firstLine="0"/>
        <w:rPr>
          <w:rFonts w:ascii="仿宋" w:hAnsi="仿宋" w:eastAsia="仿宋" w:cs="仿宋"/>
          <w:lang w:eastAsia="zh-CN"/>
        </w:rPr>
      </w:pPr>
      <w:r/>
      <w:bookmarkStart w:id="212" w:name="_Toc120614284"/>
      <w:r/>
      <w:r/>
    </w:p>
    <w:p>
      <w:pPr>
        <w:pStyle w:val="962"/>
        <w:ind w:firstLine="0"/>
        <w:rPr>
          <w:rFonts w:ascii="仿宋" w:hAnsi="仿宋" w:eastAsia="仿宋" w:cs="仿宋"/>
          <w:lang w:eastAsia="zh-CN"/>
        </w:rPr>
      </w:pPr>
      <w:r>
        <w:rPr>
          <w:rFonts w:ascii="仿宋" w:hAnsi="仿宋" w:eastAsia="仿宋" w:cs="仿宋"/>
          <w:lang w:eastAsia="zh-CN"/>
        </w:rPr>
      </w:r>
      <w:r/>
    </w:p>
    <w:p>
      <w:pPr>
        <w:pStyle w:val="962"/>
        <w:ind w:firstLine="0"/>
        <w:rPr>
          <w:rFonts w:ascii="仿宋" w:hAnsi="仿宋" w:eastAsia="仿宋" w:cs="仿宋"/>
          <w:lang w:eastAsia="zh-CN"/>
        </w:rPr>
      </w:pPr>
      <w:r>
        <w:rPr>
          <w:rFonts w:ascii="仿宋" w:hAnsi="仿宋" w:eastAsia="仿宋" w:cs="仿宋"/>
          <w:lang w:eastAsia="zh-CN"/>
        </w:rPr>
      </w:r>
      <w:r/>
    </w:p>
    <w:p>
      <w:pPr>
        <w:pStyle w:val="962"/>
        <w:ind w:firstLine="0"/>
        <w:rPr>
          <w:rFonts w:ascii="仿宋" w:hAnsi="仿宋" w:eastAsia="仿宋" w:cs="仿宋"/>
          <w:lang w:eastAsia="zh-CN"/>
        </w:rPr>
      </w:pPr>
      <w:r>
        <w:rPr>
          <w:rFonts w:ascii="仿宋" w:hAnsi="仿宋" w:eastAsia="仿宋" w:cs="仿宋"/>
          <w:lang w:eastAsia="zh-CN"/>
        </w:rPr>
      </w:r>
      <w:r/>
    </w:p>
    <w:p>
      <w:pPr>
        <w:pStyle w:val="962"/>
        <w:ind w:firstLine="0"/>
        <w:rPr>
          <w:rFonts w:ascii="仿宋" w:hAnsi="仿宋" w:eastAsia="仿宋" w:cs="仿宋"/>
          <w:lang w:eastAsia="zh-CN"/>
        </w:rPr>
      </w:pPr>
      <w:r>
        <w:rPr>
          <w:rFonts w:ascii="仿宋" w:hAnsi="仿宋" w:eastAsia="仿宋" w:cs="仿宋"/>
          <w:lang w:eastAsia="zh-CN"/>
        </w:rPr>
      </w:r>
      <w:r/>
    </w:p>
    <w:p>
      <w:pPr>
        <w:pStyle w:val="962"/>
        <w:ind w:firstLine="0"/>
        <w:rPr>
          <w:rFonts w:ascii="仿宋" w:hAnsi="仿宋" w:eastAsia="仿宋" w:cs="仿宋"/>
          <w:lang w:eastAsia="zh-CN"/>
        </w:rPr>
      </w:pPr>
      <w:r>
        <w:rPr>
          <w:rFonts w:ascii="仿宋" w:hAnsi="仿宋" w:eastAsia="仿宋" w:cs="仿宋"/>
          <w:lang w:eastAsia="zh-CN"/>
        </w:rPr>
      </w:r>
      <w:r/>
    </w:p>
    <w:p>
      <w:pPr>
        <w:pStyle w:val="962"/>
        <w:ind w:firstLine="0"/>
        <w:rPr>
          <w:rFonts w:ascii="仿宋" w:hAnsi="仿宋" w:eastAsia="仿宋" w:cs="仿宋"/>
          <w:lang w:eastAsia="zh-CN"/>
        </w:rPr>
      </w:pPr>
      <w:r>
        <w:rPr>
          <w:rFonts w:ascii="仿宋" w:hAnsi="仿宋" w:eastAsia="仿宋" w:cs="仿宋"/>
          <w:lang w:eastAsia="zh-CN"/>
        </w:rPr>
      </w:r>
      <w:r/>
    </w:p>
    <w:p>
      <w:pPr>
        <w:pStyle w:val="962"/>
        <w:ind w:firstLine="0"/>
        <w:rPr>
          <w:rFonts w:ascii="仿宋" w:hAnsi="仿宋" w:eastAsia="仿宋" w:cs="仿宋"/>
          <w:lang w:eastAsia="zh-CN"/>
        </w:rPr>
      </w:pPr>
      <w:r>
        <w:rPr>
          <w:rFonts w:ascii="仿宋" w:hAnsi="仿宋" w:eastAsia="仿宋" w:cs="仿宋"/>
          <w:lang w:eastAsia="zh-CN"/>
        </w:rPr>
      </w:r>
      <w:r/>
    </w:p>
    <w:p>
      <w:pPr>
        <w:pStyle w:val="962"/>
        <w:ind w:firstLine="0"/>
        <w:rPr>
          <w:rFonts w:ascii="仿宋" w:hAnsi="仿宋" w:eastAsia="仿宋" w:cs="仿宋"/>
          <w:lang w:eastAsia="zh-CN"/>
        </w:rPr>
      </w:pPr>
      <w:r>
        <w:rPr>
          <w:rFonts w:ascii="仿宋" w:hAnsi="仿宋" w:eastAsia="仿宋" w:cs="仿宋"/>
          <w:lang w:eastAsia="zh-CN"/>
        </w:rPr>
      </w:r>
      <w:r/>
    </w:p>
    <w:p>
      <w:pPr>
        <w:rPr>
          <w:rFonts w:ascii="仿宋" w:hAnsi="仿宋" w:eastAsia="仿宋" w:cs="仿宋"/>
          <w:b/>
          <w:bCs/>
          <w:sz w:val="32"/>
          <w:szCs w:val="32"/>
        </w:rPr>
      </w:pPr>
      <w:r>
        <w:rPr>
          <w:rFonts w:hint="eastAsia" w:ascii="仿宋" w:hAnsi="仿宋" w:eastAsia="仿宋" w:cs="仿宋"/>
          <w:b/>
          <w:bCs/>
          <w:sz w:val="32"/>
          <w:szCs w:val="32"/>
        </w:rPr>
        <w:br w:type="page" w:clear="all"/>
      </w:r>
      <w:r/>
    </w:p>
    <w:p>
      <w:pPr>
        <w:jc w:val="left"/>
        <w:spacing w:line="360" w:lineRule="auto"/>
        <w:rPr>
          <w:rFonts w:ascii="仿宋" w:hAnsi="仿宋" w:eastAsia="仿宋" w:cs="仿宋"/>
          <w:b/>
          <w:bCs/>
          <w:sz w:val="32"/>
          <w:szCs w:val="32"/>
        </w:rPr>
      </w:pPr>
      <w:r>
        <w:rPr>
          <w:rFonts w:hint="eastAsia" w:ascii="仿宋" w:hAnsi="仿宋" w:eastAsia="仿宋" w:cs="仿宋"/>
          <w:b/>
          <w:color w:val="000000"/>
          <w:sz w:val="28"/>
          <w:szCs w:val="28"/>
        </w:rPr>
        <w:t xml:space="preserve">附件9</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监狱和戒毒企业证明材料（分包号：**）</w:t>
      </w:r>
      <w:r/>
    </w:p>
    <w:p>
      <w:pPr>
        <w:ind w:firstLine="480"/>
        <w:spacing w:line="360" w:lineRule="auto"/>
        <w:rPr>
          <w:rFonts w:ascii="仿宋" w:hAnsi="仿宋" w:eastAsia="仿宋" w:cs="仿宋"/>
          <w:sz w:val="24"/>
        </w:rPr>
      </w:pPr>
      <w:r>
        <w:rPr>
          <w:rFonts w:ascii="仿宋" w:hAnsi="仿宋" w:eastAsia="仿宋" w:cs="仿宋"/>
          <w:sz w:val="24"/>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（格式自拟）</w:t>
      </w:r>
      <w:r/>
    </w:p>
    <w:p>
      <w:pPr>
        <w:ind w:firstLine="560"/>
        <w:jc w:val="left"/>
        <w:spacing w:line="360" w:lineRule="auto"/>
        <w:rPr>
          <w:rFonts w:ascii="仿宋" w:hAnsi="仿宋" w:eastAsia="仿宋" w:cs="仿宋"/>
          <w:b/>
          <w:bCs/>
          <w:sz w:val="32"/>
          <w:szCs w:val="32"/>
        </w:rPr>
      </w:pPr>
      <w:r>
        <w:rPr>
          <w:rFonts w:hint="eastAsia" w:ascii="仿宋" w:hAnsi="仿宋" w:eastAsia="仿宋" w:cs="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43"/>
        <w:spacing w:line="360" w:lineRule="auto"/>
        <w:rPr>
          <w:rFonts w:ascii="仿宋" w:hAnsi="仿宋" w:eastAsia="仿宋" w:cs="仿宋"/>
          <w:b/>
          <w:bCs/>
          <w:sz w:val="32"/>
          <w:szCs w:val="32"/>
        </w:rPr>
      </w:pPr>
      <w:r>
        <w:rPr>
          <w:rFonts w:hint="eastAsia" w:ascii="仿宋" w:hAnsi="仿宋" w:eastAsia="仿宋" w:cs="仿宋"/>
          <w:b/>
          <w:bCs/>
          <w:sz w:val="32"/>
          <w:szCs w:val="32"/>
        </w:rPr>
        <w:br w:type="page" w:clear="all"/>
      </w:r>
      <w:r/>
    </w:p>
    <w:p>
      <w:pPr>
        <w:jc w:val="left"/>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附件10</w:t>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ind w:firstLine="480"/>
        <w:spacing w:line="360" w:lineRule="auto"/>
        <w:rPr>
          <w:rFonts w:ascii="仿宋" w:hAnsi="仿宋" w:eastAsia="仿宋" w:cs="仿宋"/>
          <w:sz w:val="24"/>
        </w:rPr>
      </w:pPr>
      <w:r>
        <w:rPr>
          <w:rFonts w:hint="eastAsia" w:ascii="仿宋" w:hAnsi="仿宋" w:eastAsia="仿宋" w:cs="仿宋"/>
          <w:sz w:val="24"/>
        </w:rPr>
        <w:t xml:space="preserve">一、质疑供应商基本信息</w:t>
      </w:r>
      <w:r/>
    </w:p>
    <w:p>
      <w:pPr>
        <w:ind w:firstLine="480"/>
        <w:spacing w:line="360" w:lineRule="auto"/>
        <w:rPr>
          <w:rFonts w:ascii="仿宋" w:hAnsi="仿宋" w:eastAsia="仿宋" w:cs="仿宋"/>
          <w:sz w:val="24"/>
        </w:rPr>
      </w:pPr>
      <w:r>
        <w:rPr>
          <w:rFonts w:hint="eastAsia" w:ascii="仿宋" w:hAnsi="仿宋" w:eastAsia="仿宋" w:cs="仿宋"/>
          <w:sz w:val="24"/>
        </w:rPr>
        <w:t xml:space="preserve">质疑供应商：</w:t>
      </w:r>
      <w:r/>
    </w:p>
    <w:p>
      <w:pPr>
        <w:ind w:firstLine="480"/>
        <w:spacing w:line="360" w:lineRule="auto"/>
        <w:rPr>
          <w:rFonts w:ascii="仿宋" w:hAnsi="仿宋" w:eastAsia="仿宋" w:cs="仿宋"/>
          <w:sz w:val="24"/>
        </w:rPr>
      </w:pPr>
      <w:r>
        <w:rPr>
          <w:rFonts w:hint="eastAsia" w:ascii="仿宋" w:hAnsi="仿宋" w:eastAsia="仿宋" w:cs="仿宋"/>
          <w:sz w:val="24"/>
        </w:rPr>
        <w:t xml:space="preserve">地址：                         邮编：</w:t>
      </w:r>
      <w:r/>
    </w:p>
    <w:p>
      <w:pPr>
        <w:ind w:firstLine="480"/>
        <w:spacing w:line="360" w:lineRule="auto"/>
        <w:rPr>
          <w:rFonts w:ascii="仿宋" w:hAnsi="仿宋" w:eastAsia="仿宋" w:cs="仿宋"/>
          <w:sz w:val="24"/>
        </w:rPr>
      </w:pPr>
      <w:r>
        <w:rPr>
          <w:rFonts w:hint="eastAsia" w:ascii="仿宋" w:hAnsi="仿宋" w:eastAsia="仿宋" w:cs="仿宋"/>
          <w:sz w:val="24"/>
        </w:rPr>
        <w:t xml:space="preserve">联系人：                      联系电话：</w:t>
      </w:r>
      <w:r/>
    </w:p>
    <w:p>
      <w:pPr>
        <w:ind w:firstLine="480"/>
        <w:spacing w:line="360" w:lineRule="auto"/>
        <w:rPr>
          <w:rFonts w:ascii="仿宋" w:hAnsi="仿宋" w:eastAsia="仿宋" w:cs="仿宋"/>
          <w:sz w:val="24"/>
        </w:rPr>
      </w:pPr>
      <w:r>
        <w:rPr>
          <w:rFonts w:hint="eastAsia" w:ascii="仿宋" w:hAnsi="仿宋" w:eastAsia="仿宋" w:cs="仿宋"/>
          <w:sz w:val="24"/>
        </w:rPr>
        <w:t xml:space="preserve">授权代表：</w:t>
      </w:r>
      <w:r/>
    </w:p>
    <w:p>
      <w:pPr>
        <w:ind w:firstLine="480"/>
        <w:spacing w:line="360" w:lineRule="auto"/>
        <w:rPr>
          <w:rFonts w:ascii="仿宋" w:hAnsi="仿宋" w:eastAsia="仿宋" w:cs="仿宋"/>
          <w:sz w:val="24"/>
        </w:rPr>
      </w:pPr>
      <w:r>
        <w:rPr>
          <w:rFonts w:hint="eastAsia" w:ascii="仿宋" w:hAnsi="仿宋" w:eastAsia="仿宋" w:cs="仿宋"/>
          <w:sz w:val="24"/>
        </w:rPr>
        <w:t xml:space="preserve">联系电话：</w:t>
      </w:r>
      <w:r/>
    </w:p>
    <w:p>
      <w:pPr>
        <w:ind w:firstLine="480"/>
        <w:spacing w:line="360" w:lineRule="auto"/>
        <w:rPr>
          <w:rFonts w:ascii="仿宋" w:hAnsi="仿宋" w:eastAsia="仿宋" w:cs="仿宋"/>
          <w:sz w:val="24"/>
        </w:rPr>
      </w:pPr>
      <w:r>
        <w:rPr>
          <w:rFonts w:hint="eastAsia" w:ascii="仿宋" w:hAnsi="仿宋" w:eastAsia="仿宋" w:cs="仿宋"/>
          <w:sz w:val="24"/>
        </w:rPr>
        <w:t xml:space="preserve">地址：                         邮编：</w:t>
      </w:r>
      <w:r/>
    </w:p>
    <w:p>
      <w:pPr>
        <w:ind w:firstLine="480"/>
        <w:spacing w:line="360" w:lineRule="auto"/>
        <w:rPr>
          <w:rFonts w:ascii="仿宋" w:hAnsi="仿宋" w:eastAsia="仿宋" w:cs="仿宋"/>
          <w:sz w:val="24"/>
        </w:rPr>
      </w:pPr>
      <w:r>
        <w:rPr>
          <w:rFonts w:hint="eastAsia" w:ascii="仿宋" w:hAnsi="仿宋" w:eastAsia="仿宋" w:cs="仿宋"/>
          <w:sz w:val="24"/>
        </w:rPr>
        <w:t xml:space="preserve">二、质疑项目基本情况</w:t>
      </w:r>
      <w:r/>
    </w:p>
    <w:p>
      <w:pPr>
        <w:ind w:firstLine="480"/>
        <w:spacing w:line="360" w:lineRule="auto"/>
        <w:rPr>
          <w:rFonts w:ascii="仿宋" w:hAnsi="仿宋" w:eastAsia="仿宋" w:cs="仿宋"/>
          <w:sz w:val="24"/>
        </w:rPr>
      </w:pPr>
      <w:r>
        <w:rPr>
          <w:rFonts w:hint="eastAsia" w:ascii="仿宋" w:hAnsi="仿宋" w:eastAsia="仿宋" w:cs="仿宋"/>
          <w:sz w:val="24"/>
        </w:rPr>
        <w:t xml:space="preserve">质疑项目的名称：</w:t>
      </w:r>
      <w:r/>
    </w:p>
    <w:p>
      <w:pPr>
        <w:ind w:firstLine="480"/>
        <w:spacing w:line="360" w:lineRule="auto"/>
        <w:rPr>
          <w:rFonts w:ascii="仿宋" w:hAnsi="仿宋" w:eastAsia="仿宋" w:cs="仿宋"/>
          <w:sz w:val="24"/>
        </w:rPr>
      </w:pPr>
      <w:r>
        <w:rPr>
          <w:rFonts w:hint="eastAsia" w:ascii="仿宋" w:hAnsi="仿宋" w:eastAsia="仿宋" w:cs="仿宋"/>
          <w:sz w:val="24"/>
        </w:rPr>
        <w:t xml:space="preserve">质疑项目的编号：包号：</w:t>
      </w:r>
      <w:r/>
    </w:p>
    <w:p>
      <w:pPr>
        <w:ind w:firstLine="480"/>
        <w:spacing w:line="360" w:lineRule="auto"/>
        <w:rPr>
          <w:rFonts w:ascii="仿宋" w:hAnsi="仿宋" w:eastAsia="仿宋" w:cs="仿宋"/>
          <w:sz w:val="24"/>
        </w:rPr>
      </w:pPr>
      <w:r>
        <w:rPr>
          <w:rFonts w:hint="eastAsia" w:ascii="仿宋" w:hAnsi="仿宋" w:eastAsia="仿宋" w:cs="仿宋"/>
          <w:sz w:val="24"/>
        </w:rPr>
        <w:t xml:space="preserve">采购人名称：</w:t>
      </w:r>
      <w:r/>
    </w:p>
    <w:p>
      <w:pPr>
        <w:ind w:firstLine="480"/>
        <w:spacing w:line="360" w:lineRule="auto"/>
        <w:rPr>
          <w:rFonts w:ascii="仿宋" w:hAnsi="仿宋" w:eastAsia="仿宋" w:cs="仿宋"/>
          <w:sz w:val="24"/>
        </w:rPr>
      </w:pPr>
      <w:r>
        <w:rPr>
          <w:rFonts w:hint="eastAsia" w:ascii="仿宋" w:hAnsi="仿宋" w:eastAsia="仿宋" w:cs="仿宋"/>
          <w:sz w:val="24"/>
        </w:rPr>
        <w:t xml:space="preserve">招标文件获取日期：</w:t>
      </w:r>
      <w:r/>
    </w:p>
    <w:p>
      <w:pPr>
        <w:ind w:firstLine="480"/>
        <w:spacing w:line="360" w:lineRule="auto"/>
        <w:rPr>
          <w:rFonts w:ascii="仿宋" w:hAnsi="仿宋" w:eastAsia="仿宋" w:cs="仿宋"/>
          <w:sz w:val="24"/>
        </w:rPr>
      </w:pPr>
      <w:r>
        <w:rPr>
          <w:rFonts w:hint="eastAsia" w:ascii="仿宋" w:hAnsi="仿宋" w:eastAsia="仿宋" w:cs="仿宋"/>
          <w:sz w:val="24"/>
        </w:rPr>
        <w:t xml:space="preserve">三、质疑事项具体内容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质疑事项1：</w:t>
      </w:r>
      <w:r/>
    </w:p>
    <w:p>
      <w:pPr>
        <w:ind w:firstLine="480"/>
        <w:spacing w:line="360" w:lineRule="auto"/>
        <w:rPr>
          <w:rFonts w:ascii="仿宋" w:hAnsi="仿宋" w:eastAsia="仿宋" w:cs="仿宋"/>
          <w:sz w:val="24"/>
        </w:rPr>
      </w:pPr>
      <w:r>
        <w:rPr>
          <w:rFonts w:hint="eastAsia" w:ascii="仿宋" w:hAnsi="仿宋" w:eastAsia="仿宋" w:cs="仿宋"/>
          <w:sz w:val="24"/>
        </w:rPr>
        <w:t xml:space="preserve">事实依据：</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法律依据：</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质疑事项2</w:t>
      </w:r>
      <w:r/>
    </w:p>
    <w:p>
      <w:pPr>
        <w:ind w:firstLine="480"/>
        <w:spacing w:line="360" w:lineRule="auto"/>
        <w:rPr>
          <w:rFonts w:ascii="仿宋" w:hAnsi="仿宋" w:eastAsia="仿宋" w:cs="仿宋"/>
          <w:sz w:val="24"/>
        </w:rPr>
      </w:pP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四、与质疑事项相关的质疑请求</w:t>
      </w:r>
      <w:r/>
    </w:p>
    <w:p>
      <w:pPr>
        <w:ind w:firstLine="480"/>
        <w:spacing w:line="360" w:lineRule="auto"/>
        <w:rPr>
          <w:rFonts w:ascii="仿宋" w:hAnsi="仿宋" w:eastAsia="仿宋" w:cs="仿宋"/>
          <w:sz w:val="24"/>
        </w:rPr>
      </w:pPr>
      <w:r>
        <w:rPr>
          <w:rFonts w:hint="eastAsia" w:ascii="仿宋" w:hAnsi="仿宋" w:eastAsia="仿宋" w:cs="仿宋"/>
          <w:sz w:val="24"/>
        </w:rPr>
        <w:t xml:space="preserve">请求：</w:t>
      </w:r>
      <w:r/>
    </w:p>
    <w:p>
      <w:pPr>
        <w:ind w:firstLine="480"/>
        <w:spacing w:line="360" w:lineRule="auto"/>
        <w:rPr>
          <w:rFonts w:ascii="仿宋" w:hAnsi="仿宋" w:eastAsia="仿宋" w:cs="仿宋"/>
          <w:sz w:val="24"/>
        </w:rPr>
      </w:pPr>
      <w:r>
        <w:rPr>
          <w:rFonts w:hint="eastAsia" w:ascii="仿宋" w:hAnsi="仿宋" w:eastAsia="仿宋" w:cs="仿宋"/>
          <w:sz w:val="24"/>
        </w:rPr>
        <w:t xml:space="preserve">签字(签章)：                   公章：                      </w:t>
      </w:r>
      <w:r/>
    </w:p>
    <w:p>
      <w:pPr>
        <w:ind w:firstLine="480"/>
        <w:spacing w:line="360" w:lineRule="auto"/>
        <w:rPr>
          <w:rFonts w:ascii="仿宋" w:hAnsi="仿宋" w:eastAsia="仿宋" w:cs="仿宋"/>
          <w:sz w:val="24"/>
        </w:rPr>
      </w:pPr>
      <w:r>
        <w:rPr>
          <w:rFonts w:hint="eastAsia" w:ascii="仿宋" w:hAnsi="仿宋" w:eastAsia="仿宋" w:cs="仿宋"/>
          <w:sz w:val="24"/>
        </w:rPr>
        <w:t xml:space="preserve">日期：    </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质疑函制作说明：</w:t>
      </w:r>
      <w:r/>
    </w:p>
    <w:p>
      <w:pPr>
        <w:ind w:firstLine="480"/>
        <w:spacing w:line="360" w:lineRule="auto"/>
        <w:rPr>
          <w:rFonts w:ascii="仿宋" w:hAnsi="仿宋" w:eastAsia="仿宋" w:cs="仿宋"/>
          <w:sz w:val="24"/>
        </w:rPr>
      </w:pPr>
      <w:r>
        <w:rPr>
          <w:rFonts w:hint="eastAsia" w:ascii="仿宋" w:hAnsi="仿宋" w:eastAsia="仿宋" w:cs="仿宋"/>
          <w:sz w:val="24"/>
        </w:rPr>
        <w:t xml:space="preserve">1.供应商提出质疑时，应提交质疑函和必要的证明材料。</w:t>
      </w:r>
      <w:r/>
    </w:p>
    <w:p>
      <w:pPr>
        <w:ind w:firstLine="480"/>
        <w:spacing w:line="360" w:lineRule="auto"/>
        <w:rPr>
          <w:rFonts w:ascii="仿宋" w:hAnsi="仿宋" w:eastAsia="仿宋" w:cs="仿宋"/>
          <w:sz w:val="24"/>
        </w:rPr>
      </w:pPr>
      <w:r>
        <w:rPr>
          <w:rFonts w:hint="eastAsia" w:ascii="仿宋" w:hAnsi="仿宋" w:eastAsia="仿宋" w:cs="仿宋"/>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ascii="仿宋" w:hAnsi="仿宋" w:eastAsia="仿宋" w:cs="仿宋"/>
          <w:sz w:val="24"/>
        </w:rPr>
      </w:pPr>
      <w:r>
        <w:rPr>
          <w:rFonts w:hint="eastAsia" w:ascii="仿宋" w:hAnsi="仿宋" w:eastAsia="仿宋" w:cs="仿宋"/>
          <w:sz w:val="24"/>
        </w:rPr>
        <w:t xml:space="preserve">3.质疑供应商若对项目的某一分包进行质疑，质疑函中应列明具体分包号。</w:t>
      </w:r>
      <w:r/>
    </w:p>
    <w:p>
      <w:pPr>
        <w:ind w:firstLine="480"/>
        <w:spacing w:line="360" w:lineRule="auto"/>
        <w:rPr>
          <w:rFonts w:ascii="仿宋" w:hAnsi="仿宋" w:eastAsia="仿宋" w:cs="仿宋"/>
          <w:sz w:val="24"/>
        </w:rPr>
      </w:pPr>
      <w:r>
        <w:rPr>
          <w:rFonts w:hint="eastAsia" w:ascii="仿宋" w:hAnsi="仿宋" w:eastAsia="仿宋" w:cs="仿宋"/>
          <w:sz w:val="24"/>
        </w:rPr>
        <w:t xml:space="preserve">4.质疑函的质疑事项应具体、明确，并有必要的事实依据和法律依据。</w:t>
      </w:r>
      <w:r/>
    </w:p>
    <w:p>
      <w:pPr>
        <w:ind w:firstLine="480"/>
        <w:spacing w:line="360" w:lineRule="auto"/>
        <w:rPr>
          <w:rFonts w:ascii="仿宋" w:hAnsi="仿宋" w:eastAsia="仿宋" w:cs="仿宋"/>
          <w:sz w:val="24"/>
        </w:rPr>
      </w:pPr>
      <w:r>
        <w:rPr>
          <w:rFonts w:hint="eastAsia" w:ascii="仿宋" w:hAnsi="仿宋" w:eastAsia="仿宋" w:cs="仿宋"/>
          <w:sz w:val="24"/>
        </w:rPr>
        <w:t xml:space="preserve">5.质疑函的质疑请求应与质疑事项相关。</w:t>
      </w:r>
      <w:r/>
    </w:p>
    <w:p>
      <w:pPr>
        <w:ind w:firstLine="480"/>
        <w:spacing w:line="360" w:lineRule="auto"/>
        <w:rPr>
          <w:rFonts w:ascii="仿宋" w:hAnsi="仿宋" w:eastAsia="仿宋" w:cs="仿宋"/>
          <w:sz w:val="24"/>
        </w:rPr>
      </w:pPr>
      <w:r>
        <w:rPr>
          <w:rFonts w:hint="eastAsia" w:ascii="仿宋" w:hAnsi="仿宋" w:eastAsia="仿宋" w:cs="仿宋"/>
          <w:sz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仿宋" w:hAnsi="仿宋" w:eastAsia="仿宋" w:cs="仿宋"/>
          <w:sz w:val="24"/>
          <w:szCs w:val="24"/>
        </w:rPr>
      </w:pPr>
      <w:r>
        <w:rPr>
          <w:rFonts w:ascii="仿宋" w:hAnsi="仿宋" w:eastAsia="仿宋" w:cs="仿宋"/>
          <w:sz w:val="24"/>
          <w:szCs w:val="24"/>
        </w:rPr>
      </w:r>
      <w:r/>
    </w:p>
    <w:p>
      <w:pPr>
        <w:pStyle w:val="961"/>
        <w:rPr>
          <w:rFonts w:ascii="仿宋" w:hAnsi="仿宋" w:eastAsia="仿宋" w:cs="仿宋"/>
          <w:sz w:val="24"/>
          <w:szCs w:val="24"/>
        </w:rPr>
      </w:pPr>
      <w:r>
        <w:rPr>
          <w:rFonts w:ascii="仿宋" w:hAnsi="仿宋" w:eastAsia="仿宋" w:cs="仿宋"/>
          <w:sz w:val="24"/>
          <w:szCs w:val="24"/>
        </w:rPr>
      </w:r>
      <w:r/>
    </w:p>
    <w:p>
      <w:pPr>
        <w:pStyle w:val="961"/>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rPr>
      </w:pPr>
      <w:r>
        <w:rPr>
          <w:rFonts w:ascii="仿宋" w:hAnsi="仿宋" w:eastAsia="仿宋" w:cs="仿宋"/>
        </w:rPr>
      </w:r>
      <w:bookmarkEnd w:id="192"/>
      <w:r/>
      <w:bookmarkEnd w:id="193"/>
      <w:r/>
      <w:bookmarkEnd w:id="212"/>
      <w:r/>
      <w:r/>
    </w:p>
    <w:p>
      <w:pPr>
        <w:pStyle w:val="962"/>
        <w:rPr>
          <w:rFonts w:ascii="仿宋" w:hAnsi="仿宋" w:eastAsia="仿宋" w:cs="仿宋"/>
          <w:lang w:eastAsia="zh-CN"/>
        </w:rPr>
      </w:pPr>
      <w:r>
        <w:rPr>
          <w:rFonts w:ascii="仿宋" w:hAnsi="仿宋" w:eastAsia="仿宋" w:cs="仿宋"/>
          <w:lang w:eastAsia="zh-CN"/>
        </w:rPr>
      </w:r>
      <w:r/>
    </w:p>
    <w:p>
      <w:pPr>
        <w:rPr>
          <w:rFonts w:ascii="仿宋" w:hAnsi="仿宋" w:eastAsia="仿宋" w:cs="仿宋"/>
          <w:sz w:val="24"/>
          <w:szCs w:val="24"/>
        </w:rPr>
      </w:pPr>
      <w:r>
        <w:rPr>
          <w:rFonts w:ascii="仿宋" w:hAnsi="仿宋" w:eastAsia="仿宋" w:cs="仿宋"/>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幼圆">
    <w:panose1 w:val="02010509060101010101"/>
  </w:font>
  <w:font w:name="仿宋">
    <w:panose1 w:val="02010609060101010101"/>
  </w:font>
  <w:font w:name="方正楷体_GB2312">
    <w:panose1 w:val="020B0503020202020204"/>
  </w:font>
  <w:font w:name="方正仿宋_GB2312">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2"/>
                          </w:pPr>
                          <w:r>
                            <w:fldChar w:fldCharType="begin"/>
                          </w:r>
                          <w:r>
                            <w:instrText xml:space="preserve"> PAGE  \* MERGEFORMAT </w:instrText>
                          </w:r>
                          <w:r>
                            <w:fldChar w:fldCharType="separate"/>
                          </w:r>
                          <w:r>
                            <w:t xml:space="preserve">- 60 -</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52"/>
                    </w:pPr>
                    <w:r>
                      <w:fldChar w:fldCharType="begin"/>
                    </w:r>
                    <w:r>
                      <w:instrText xml:space="preserve"> PAGE  \* MERGEFORMAT </w:instrText>
                    </w:r>
                    <w:r>
                      <w:fldChar w:fldCharType="separate"/>
                    </w:r>
                    <w:r>
                      <w:t xml:space="preserve">- 60 -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2"/>
                          </w:pPr>
                          <w:r>
                            <w:fldChar w:fldCharType="begin"/>
                          </w:r>
                          <w:r>
                            <w:instrText xml:space="preserve"> PAGE  \* MERGEFORMAT </w:instrText>
                          </w:r>
                          <w:r>
                            <w:fldChar w:fldCharType="separate"/>
                          </w:r>
                          <w:r>
                            <w:t xml:space="preserve">- 86 -</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52"/>
                    </w:pPr>
                    <w:r>
                      <w:fldChar w:fldCharType="begin"/>
                    </w:r>
                    <w:r>
                      <w:instrText xml:space="preserve"> PAGE  \* MERGEFORMAT </w:instrText>
                    </w:r>
                    <w:r>
                      <w:fldChar w:fldCharType="separate"/>
                    </w:r>
                    <w:r>
                      <w:t xml:space="preserve">- 86 -</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p>
  <w:p>
    <w:pPr>
      <w:pStyle w:val="9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52"/>
                          </w:pPr>
                          <w:r>
                            <w:fldChar w:fldCharType="begin"/>
                          </w:r>
                          <w:r>
                            <w:instrText xml:space="preserve"> PAGE  \* MERGEFORMAT </w:instrText>
                          </w:r>
                          <w:r>
                            <w:fldChar w:fldCharType="separate"/>
                          </w:r>
                          <w:r>
                            <w:t xml:space="preserve">- 77 -</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52"/>
                    </w:pPr>
                    <w:r>
                      <w:fldChar w:fldCharType="begin"/>
                    </w:r>
                    <w:r>
                      <w:instrText xml:space="preserve"> PAGE  \* MERGEFORMAT </w:instrText>
                    </w:r>
                    <w:r>
                      <w:fldChar w:fldCharType="separate"/>
                    </w:r>
                    <w:r>
                      <w:t xml:space="preserve">- 77 -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5"/>
    <w:next w:val="945"/>
    <w:link w:val="770"/>
    <w:uiPriority w:val="9"/>
    <w:qFormat/>
    <w:pPr>
      <w:keepLines/>
      <w:keepNext/>
      <w:spacing w:before="480" w:after="200"/>
      <w:outlineLvl w:val="0"/>
    </w:pPr>
    <w:rPr>
      <w:rFonts w:ascii="Arial" w:hAnsi="Arial" w:eastAsia="Arial" w:cs="Arial"/>
      <w:sz w:val="40"/>
      <w:szCs w:val="40"/>
    </w:rPr>
  </w:style>
  <w:style w:type="character" w:styleId="770">
    <w:name w:val="Heading 1 Char"/>
    <w:basedOn w:val="946"/>
    <w:link w:val="769"/>
    <w:uiPriority w:val="9"/>
    <w:rPr>
      <w:rFonts w:ascii="Arial" w:hAnsi="Arial" w:eastAsia="Arial" w:cs="Arial"/>
      <w:sz w:val="40"/>
      <w:szCs w:val="40"/>
    </w:rPr>
  </w:style>
  <w:style w:type="paragraph" w:styleId="771">
    <w:name w:val="Heading 2"/>
    <w:basedOn w:val="945"/>
    <w:next w:val="945"/>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basedOn w:val="946"/>
    <w:link w:val="771"/>
    <w:uiPriority w:val="9"/>
    <w:rPr>
      <w:rFonts w:ascii="Arial" w:hAnsi="Arial" w:eastAsia="Arial" w:cs="Arial"/>
      <w:sz w:val="34"/>
    </w:rPr>
  </w:style>
  <w:style w:type="paragraph" w:styleId="773">
    <w:name w:val="Heading 3"/>
    <w:basedOn w:val="945"/>
    <w:next w:val="945"/>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basedOn w:val="946"/>
    <w:link w:val="773"/>
    <w:uiPriority w:val="9"/>
    <w:rPr>
      <w:rFonts w:ascii="Arial" w:hAnsi="Arial" w:eastAsia="Arial" w:cs="Arial"/>
      <w:sz w:val="30"/>
      <w:szCs w:val="30"/>
    </w:rPr>
  </w:style>
  <w:style w:type="paragraph" w:styleId="775">
    <w:name w:val="Heading 4"/>
    <w:basedOn w:val="945"/>
    <w:next w:val="945"/>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basedOn w:val="946"/>
    <w:link w:val="775"/>
    <w:uiPriority w:val="9"/>
    <w:rPr>
      <w:rFonts w:ascii="Arial" w:hAnsi="Arial" w:eastAsia="Arial" w:cs="Arial"/>
      <w:b/>
      <w:bCs/>
      <w:sz w:val="26"/>
      <w:szCs w:val="26"/>
    </w:rPr>
  </w:style>
  <w:style w:type="paragraph" w:styleId="777">
    <w:name w:val="Heading 5"/>
    <w:basedOn w:val="945"/>
    <w:next w:val="945"/>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basedOn w:val="946"/>
    <w:link w:val="777"/>
    <w:uiPriority w:val="9"/>
    <w:rPr>
      <w:rFonts w:ascii="Arial" w:hAnsi="Arial" w:eastAsia="Arial" w:cs="Arial"/>
      <w:b/>
      <w:bCs/>
      <w:sz w:val="24"/>
      <w:szCs w:val="24"/>
    </w:rPr>
  </w:style>
  <w:style w:type="paragraph" w:styleId="779">
    <w:name w:val="Heading 6"/>
    <w:basedOn w:val="945"/>
    <w:next w:val="945"/>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6"/>
    <w:link w:val="779"/>
    <w:uiPriority w:val="9"/>
    <w:rPr>
      <w:rFonts w:ascii="Arial" w:hAnsi="Arial" w:eastAsia="Arial" w:cs="Arial"/>
      <w:b/>
      <w:bCs/>
      <w:sz w:val="22"/>
      <w:szCs w:val="22"/>
    </w:rPr>
  </w:style>
  <w:style w:type="paragraph" w:styleId="781">
    <w:name w:val="Heading 7"/>
    <w:basedOn w:val="945"/>
    <w:next w:val="945"/>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6"/>
    <w:link w:val="781"/>
    <w:uiPriority w:val="9"/>
    <w:rPr>
      <w:rFonts w:ascii="Arial" w:hAnsi="Arial" w:eastAsia="Arial" w:cs="Arial"/>
      <w:b/>
      <w:bCs/>
      <w:i/>
      <w:iCs/>
      <w:sz w:val="22"/>
      <w:szCs w:val="22"/>
    </w:rPr>
  </w:style>
  <w:style w:type="paragraph" w:styleId="783">
    <w:name w:val="Heading 8"/>
    <w:basedOn w:val="945"/>
    <w:next w:val="945"/>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6"/>
    <w:link w:val="783"/>
    <w:uiPriority w:val="9"/>
    <w:rPr>
      <w:rFonts w:ascii="Arial" w:hAnsi="Arial" w:eastAsia="Arial" w:cs="Arial"/>
      <w:i/>
      <w:iCs/>
      <w:sz w:val="22"/>
      <w:szCs w:val="22"/>
    </w:rPr>
  </w:style>
  <w:style w:type="paragraph" w:styleId="785">
    <w:name w:val="Heading 9"/>
    <w:basedOn w:val="945"/>
    <w:next w:val="945"/>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6"/>
    <w:link w:val="785"/>
    <w:uiPriority w:val="9"/>
    <w:rPr>
      <w:rFonts w:ascii="Arial" w:hAnsi="Arial" w:eastAsia="Arial" w:cs="Arial"/>
      <w:i/>
      <w:iCs/>
      <w:sz w:val="21"/>
      <w:szCs w:val="21"/>
    </w:rPr>
  </w:style>
  <w:style w:type="paragraph" w:styleId="787">
    <w:name w:val="List Paragraph"/>
    <w:basedOn w:val="945"/>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5"/>
    <w:next w:val="945"/>
    <w:link w:val="790"/>
    <w:uiPriority w:val="10"/>
    <w:qFormat/>
    <w:pPr>
      <w:contextualSpacing/>
      <w:spacing w:before="300" w:after="200"/>
    </w:pPr>
    <w:rPr>
      <w:sz w:val="48"/>
      <w:szCs w:val="48"/>
    </w:rPr>
  </w:style>
  <w:style w:type="character" w:styleId="790">
    <w:name w:val="Title Char"/>
    <w:basedOn w:val="946"/>
    <w:link w:val="789"/>
    <w:uiPriority w:val="10"/>
    <w:rPr>
      <w:sz w:val="48"/>
      <w:szCs w:val="48"/>
    </w:rPr>
  </w:style>
  <w:style w:type="paragraph" w:styleId="791">
    <w:name w:val="Subtitle"/>
    <w:basedOn w:val="945"/>
    <w:next w:val="945"/>
    <w:link w:val="792"/>
    <w:uiPriority w:val="11"/>
    <w:qFormat/>
    <w:pPr>
      <w:spacing w:before="200" w:after="200"/>
    </w:pPr>
    <w:rPr>
      <w:sz w:val="24"/>
      <w:szCs w:val="24"/>
    </w:rPr>
  </w:style>
  <w:style w:type="character" w:styleId="792">
    <w:name w:val="Subtitle Char"/>
    <w:basedOn w:val="946"/>
    <w:link w:val="791"/>
    <w:uiPriority w:val="11"/>
    <w:rPr>
      <w:sz w:val="24"/>
      <w:szCs w:val="24"/>
    </w:rPr>
  </w:style>
  <w:style w:type="paragraph" w:styleId="793">
    <w:name w:val="Quote"/>
    <w:basedOn w:val="945"/>
    <w:next w:val="945"/>
    <w:link w:val="794"/>
    <w:uiPriority w:val="29"/>
    <w:qFormat/>
    <w:pPr>
      <w:ind w:left="720" w:right="720"/>
    </w:pPr>
    <w:rPr>
      <w:i/>
    </w:rPr>
  </w:style>
  <w:style w:type="character" w:styleId="794">
    <w:name w:val="Quote Char"/>
    <w:link w:val="793"/>
    <w:uiPriority w:val="29"/>
    <w:rPr>
      <w:i/>
    </w:rPr>
  </w:style>
  <w:style w:type="paragraph" w:styleId="795">
    <w:name w:val="Intense Quote"/>
    <w:basedOn w:val="945"/>
    <w:next w:val="945"/>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character" w:styleId="797">
    <w:name w:val="Header Char"/>
    <w:basedOn w:val="946"/>
    <w:link w:val="953"/>
    <w:uiPriority w:val="99"/>
  </w:style>
  <w:style w:type="character" w:styleId="798">
    <w:name w:val="Footer Char"/>
    <w:basedOn w:val="946"/>
    <w:link w:val="952"/>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952"/>
    <w:uiPriority w:val="99"/>
  </w:style>
  <w:style w:type="table" w:styleId="801">
    <w:name w:val="Table Grid"/>
    <w:basedOn w:val="94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6"/>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6"/>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946" w:default="1">
    <w:name w:val="Default Paragraph Font"/>
    <w:uiPriority w:val="1"/>
    <w:qFormat/>
  </w:style>
  <w:style w:type="table" w:styleId="947" w:default="1">
    <w:name w:val="Normal Table"/>
    <w:uiPriority w:val="99"/>
    <w:qFormat/>
    <w:tblPr>
      <w:tblCellMar>
        <w:left w:w="108" w:type="dxa"/>
        <w:top w:w="0" w:type="dxa"/>
        <w:right w:w="108" w:type="dxa"/>
        <w:bottom w:w="0" w:type="dxa"/>
      </w:tblCellMar>
    </w:tblPr>
  </w:style>
  <w:style w:type="paragraph" w:styleId="948">
    <w:name w:val="Body Text"/>
    <w:basedOn w:val="945"/>
    <w:uiPriority w:val="0"/>
    <w:qFormat/>
    <w:rPr>
      <w:rFonts w:ascii="方正仿宋_GB2312" w:eastAsia="方正仿宋_GB2312"/>
      <w:sz w:val="24"/>
      <w:szCs w:val="20"/>
    </w:rPr>
  </w:style>
  <w:style w:type="paragraph" w:styleId="949">
    <w:name w:val="Body Text Indent"/>
    <w:basedOn w:val="945"/>
    <w:next w:val="950"/>
    <w:uiPriority w:val="99"/>
    <w:qFormat/>
    <w:pPr>
      <w:ind w:left="420"/>
      <w:spacing w:after="120"/>
    </w:pPr>
  </w:style>
  <w:style w:type="paragraph" w:styleId="950">
    <w:name w:val="envelope return"/>
    <w:basedOn w:val="945"/>
    <w:uiPriority w:val="99"/>
    <w:qFormat/>
    <w:rPr>
      <w:rFonts w:ascii="Arial" w:hAnsi="Arial"/>
    </w:rPr>
  </w:style>
  <w:style w:type="paragraph" w:styleId="951">
    <w:name w:val="Balloon Text"/>
    <w:basedOn w:val="945"/>
    <w:link w:val="993"/>
    <w:uiPriority w:val="0"/>
    <w:qFormat/>
    <w:rPr>
      <w:sz w:val="18"/>
      <w:szCs w:val="18"/>
    </w:rPr>
  </w:style>
  <w:style w:type="paragraph" w:styleId="952">
    <w:name w:val="Footer"/>
    <w:basedOn w:val="945"/>
    <w:uiPriority w:val="0"/>
    <w:qFormat/>
    <w:pPr>
      <w:jc w:val="left"/>
      <w:tabs>
        <w:tab w:val="center" w:pos="4153" w:leader="none"/>
        <w:tab w:val="right" w:pos="8306" w:leader="none"/>
      </w:tabs>
    </w:pPr>
    <w:rPr>
      <w:sz w:val="18"/>
    </w:rPr>
  </w:style>
  <w:style w:type="paragraph" w:styleId="953">
    <w:name w:val="Header"/>
    <w:basedOn w:val="94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54">
    <w:name w:val="Normal (Web)"/>
    <w:basedOn w:val="945"/>
    <w:uiPriority w:val="0"/>
    <w:qFormat/>
    <w:pPr>
      <w:jc w:val="left"/>
      <w:spacing w:beforeAutospacing="1" w:afterAutospacing="1"/>
    </w:pPr>
    <w:rPr>
      <w:sz w:val="24"/>
    </w:rPr>
  </w:style>
  <w:style w:type="paragraph" w:styleId="955">
    <w:name w:val="Body Text First Indent 2"/>
    <w:basedOn w:val="949"/>
    <w:next w:val="945"/>
    <w:uiPriority w:val="99"/>
    <w:qFormat/>
    <w:pPr>
      <w:ind w:firstLine="420"/>
    </w:pPr>
  </w:style>
  <w:style w:type="paragraph" w:styleId="956" w:customStyle="1">
    <w:name w:val="正文首行缩进11"/>
    <w:basedOn w:val="957"/>
    <w:uiPriority w:val="0"/>
    <w:qFormat/>
    <w:pPr>
      <w:ind w:firstLine="200"/>
      <w:spacing w:line="360" w:lineRule="auto"/>
    </w:pPr>
    <w:rPr>
      <w:rFonts w:ascii="方正仿宋_GB2312" w:hAnsi="Times New Roman" w:eastAsia="方正仿宋_GB2312"/>
      <w:sz w:val="30"/>
      <w:szCs w:val="30"/>
    </w:rPr>
  </w:style>
  <w:style w:type="paragraph" w:styleId="957" w:customStyle="1">
    <w:name w:val="正文文本1"/>
    <w:basedOn w:val="945"/>
    <w:next w:val="945"/>
    <w:uiPriority w:val="0"/>
    <w:qFormat/>
    <w:rPr>
      <w:rFonts w:ascii="方正楷体_GB2312" w:hAnsi="Arial" w:eastAsia="方正楷体_GB2312"/>
      <w:sz w:val="28"/>
      <w:szCs w:val="28"/>
      <w:lang w:eastAsia="en-US"/>
    </w:rPr>
  </w:style>
  <w:style w:type="paragraph" w:styleId="958" w:customStyle="1">
    <w:name w:val="普通正文"/>
    <w:basedOn w:val="945"/>
    <w:uiPriority w:val="0"/>
    <w:qFormat/>
    <w:pPr>
      <w:ind w:firstLine="480"/>
      <w:jc w:val="left"/>
      <w:spacing w:before="120" w:after="120" w:line="360" w:lineRule="auto"/>
    </w:pPr>
    <w:rPr>
      <w:rFonts w:ascii="Arial" w:hAnsi="Arial"/>
      <w:sz w:val="24"/>
      <w:szCs w:val="24"/>
    </w:rPr>
  </w:style>
  <w:style w:type="paragraph" w:styleId="959" w:customStyle="1">
    <w:name w:val="标题 11"/>
    <w:basedOn w:val="945"/>
    <w:next w:val="945"/>
    <w:uiPriority w:val="0"/>
    <w:qFormat/>
    <w:pPr>
      <w:jc w:val="center"/>
      <w:keepNext/>
      <w:outlineLvl w:val="0"/>
    </w:pPr>
    <w:rPr>
      <w:rFonts w:ascii="方正楷体_GB2312" w:eastAsia="方正楷体_GB2312"/>
      <w:sz w:val="28"/>
      <w:szCs w:val="28"/>
    </w:rPr>
  </w:style>
  <w:style w:type="paragraph" w:styleId="960" w:customStyle="1">
    <w:name w:val="标题 31"/>
    <w:basedOn w:val="945"/>
    <w:next w:val="961"/>
    <w:uiPriority w:val="0"/>
    <w:qFormat/>
    <w:pPr>
      <w:keepLines/>
      <w:keepNext/>
      <w:spacing w:before="260" w:after="260" w:line="416" w:lineRule="auto"/>
      <w:outlineLvl w:val="2"/>
    </w:pPr>
    <w:rPr>
      <w:b/>
      <w:bCs/>
      <w:sz w:val="32"/>
      <w:szCs w:val="32"/>
    </w:rPr>
  </w:style>
  <w:style w:type="paragraph" w:styleId="961" w:customStyle="1">
    <w:name w:val="正文缩进1"/>
    <w:basedOn w:val="945"/>
    <w:uiPriority w:val="0"/>
    <w:qFormat/>
    <w:pPr>
      <w:ind w:firstLine="420"/>
    </w:pPr>
  </w:style>
  <w:style w:type="paragraph" w:styleId="962" w:customStyle="1">
    <w:name w:val="正文首行缩进1"/>
    <w:basedOn w:val="957"/>
    <w:uiPriority w:val="0"/>
    <w:qFormat/>
    <w:pPr>
      <w:ind w:firstLine="200"/>
      <w:spacing w:line="360" w:lineRule="auto"/>
    </w:pPr>
    <w:rPr>
      <w:rFonts w:ascii="方正仿宋_GB2312" w:eastAsia="方正仿宋_GB2312"/>
      <w:sz w:val="30"/>
      <w:szCs w:val="30"/>
    </w:rPr>
  </w:style>
  <w:style w:type="paragraph" w:styleId="963" w:customStyle="1">
    <w:name w:val="正文文本2"/>
    <w:basedOn w:val="945"/>
    <w:uiPriority w:val="0"/>
    <w:qFormat/>
    <w:rPr>
      <w:rFonts w:ascii="方正楷体_GB2312" w:hAnsi="Arial" w:eastAsia="方正楷体_GB2312"/>
      <w:sz w:val="28"/>
      <w:szCs w:val="28"/>
    </w:rPr>
  </w:style>
  <w:style w:type="paragraph" w:styleId="964" w:customStyle="1">
    <w:name w:val="标题 21"/>
    <w:basedOn w:val="945"/>
    <w:next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5" w:customStyle="1">
    <w:name w:val="标题 41"/>
    <w:basedOn w:val="945"/>
    <w:next w:val="961"/>
    <w:uiPriority w:val="0"/>
    <w:qFormat/>
    <w:pPr>
      <w:keepLines/>
      <w:keepNext/>
      <w:spacing w:before="280" w:after="290" w:line="376" w:lineRule="auto"/>
      <w:outlineLvl w:val="3"/>
    </w:pPr>
    <w:rPr>
      <w:rFonts w:ascii="Arial" w:hAnsi="Arial" w:eastAsia="黑体" w:cs="Arial"/>
      <w:b/>
      <w:bCs/>
      <w:sz w:val="28"/>
      <w:szCs w:val="28"/>
    </w:rPr>
  </w:style>
  <w:style w:type="paragraph" w:styleId="96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7" w:customStyle="1">
    <w:name w:val="正文首行缩进 211"/>
    <w:basedOn w:val="968"/>
    <w:next w:val="969"/>
    <w:uiPriority w:val="0"/>
    <w:qFormat/>
    <w:pPr>
      <w:ind w:firstLine="420"/>
      <w:spacing w:line="360" w:lineRule="auto"/>
    </w:pPr>
    <w:rPr>
      <w:rFonts w:ascii="宋体" w:hAnsi="宋体" w:eastAsia="宋体"/>
      <w:sz w:val="21"/>
      <w:szCs w:val="20"/>
    </w:rPr>
  </w:style>
  <w:style w:type="paragraph" w:styleId="968" w:customStyle="1">
    <w:name w:val="正文文本缩进11"/>
    <w:basedOn w:val="945"/>
    <w:uiPriority w:val="0"/>
    <w:qFormat/>
    <w:pPr>
      <w:ind w:firstLine="645"/>
    </w:pPr>
    <w:rPr>
      <w:rFonts w:ascii="方正楷体_GB2312" w:eastAsia="方正楷体_GB2312"/>
      <w:sz w:val="32"/>
      <w:szCs w:val="32"/>
    </w:rPr>
  </w:style>
  <w:style w:type="paragraph" w:styleId="969" w:customStyle="1">
    <w:name w:val="正文文本缩进 31"/>
    <w:basedOn w:val="945"/>
    <w:uiPriority w:val="0"/>
    <w:qFormat/>
    <w:pPr>
      <w:ind w:left="645" w:firstLine="645"/>
    </w:pPr>
    <w:rPr>
      <w:rFonts w:ascii="Arial" w:hAnsi="Arial" w:eastAsia="方正仿宋_GB2312" w:cs="Arial"/>
      <w:color w:val="ffff00"/>
      <w:sz w:val="32"/>
      <w:szCs w:val="32"/>
    </w:rPr>
  </w:style>
  <w:style w:type="paragraph" w:styleId="970" w:customStyle="1">
    <w:name w:val="纯文本1"/>
    <w:basedOn w:val="945"/>
    <w:uiPriority w:val="0"/>
    <w:qFormat/>
    <w:rPr>
      <w:rFonts w:ascii="宋体" w:hAnsi="Courier New" w:cs="Courier New"/>
    </w:rPr>
  </w:style>
  <w:style w:type="paragraph" w:styleId="971" w:customStyle="1">
    <w:name w:val="批注文字1"/>
    <w:basedOn w:val="945"/>
    <w:uiPriority w:val="0"/>
    <w:qFormat/>
    <w:pPr>
      <w:jc w:val="left"/>
    </w:pPr>
  </w:style>
  <w:style w:type="paragraph" w:styleId="972" w:customStyle="1">
    <w:name w:val="正文首行缩进 21"/>
    <w:basedOn w:val="973"/>
    <w:uiPriority w:val="0"/>
    <w:qFormat/>
    <w:pPr>
      <w:ind w:left="0" w:firstLine="420"/>
      <w:spacing w:after="0" w:line="360" w:lineRule="auto"/>
    </w:pPr>
    <w:rPr>
      <w:rFonts w:ascii="宋体" w:hAnsi="宋体"/>
      <w:sz w:val="20"/>
      <w:szCs w:val="20"/>
      <w:lang w:eastAsia="en-US"/>
    </w:rPr>
  </w:style>
  <w:style w:type="paragraph" w:styleId="973" w:customStyle="1">
    <w:name w:val="正文文本缩进1"/>
    <w:basedOn w:val="945"/>
    <w:next w:val="972"/>
    <w:uiPriority w:val="0"/>
    <w:qFormat/>
    <w:pPr>
      <w:ind w:left="420"/>
      <w:spacing w:after="120"/>
    </w:pPr>
  </w:style>
  <w:style w:type="character" w:styleId="974" w:customStyle="1">
    <w:name w:val="超链接1"/>
    <w:basedOn w:val="975"/>
    <w:uiPriority w:val="0"/>
    <w:qFormat/>
    <w:rPr>
      <w:rFonts w:hint="default" w:ascii="Times New Roman" w:hAnsi="Times New Roman" w:eastAsia="宋体" w:cs="Times New Roman"/>
      <w:sz w:val="21"/>
      <w:szCs w:val="21"/>
      <w:lang w:val="en-US" w:eastAsia="zh-CN" w:bidi="ar-SA"/>
    </w:rPr>
  </w:style>
  <w:style w:type="character" w:styleId="975" w:customStyle="1">
    <w:name w:val="默认段落字体1"/>
    <w:uiPriority w:val="1"/>
    <w:qFormat/>
  </w:style>
  <w:style w:type="table" w:styleId="976" w:customStyle="1">
    <w:name w:val="网格型1"/>
    <w:basedOn w:val="977"/>
    <w:uiPriority w:val="0"/>
    <w:qFormat/>
    <w:pPr>
      <w:jc w:val="both"/>
      <w:widowControl w:val="off"/>
    </w:pPr>
    <w:tblPr>
      <w:tblCellMar>
        <w:left w:w="0" w:type="dxa"/>
        <w:top w:w="0" w:type="dxa"/>
        <w:right w:w="0" w:type="dxa"/>
        <w:bottom w:w="0" w:type="dxa"/>
      </w:tblCellMar>
    </w:tblPr>
  </w:style>
  <w:style w:type="table" w:styleId="977" w:customStyle="1">
    <w:name w:val="普通表格1"/>
    <w:uiPriority w:val="99"/>
    <w:qFormat/>
    <w:tblPr>
      <w:tblCellMar>
        <w:left w:w="0" w:type="dxa"/>
        <w:top w:w="0" w:type="dxa"/>
        <w:right w:w="0" w:type="dxa"/>
        <w:bottom w:w="0" w:type="dxa"/>
      </w:tblCellMar>
    </w:tblPr>
  </w:style>
  <w:style w:type="paragraph" w:styleId="978" w:customStyle="1">
    <w:name w:val="普通(网站)1"/>
    <w:basedOn w:val="945"/>
    <w:uiPriority w:val="0"/>
    <w:qFormat/>
    <w:pPr>
      <w:jc w:val="left"/>
      <w:spacing w:before="100" w:beforeAutospacing="1" w:after="100" w:afterAutospacing="1"/>
      <w:widowControl/>
    </w:pPr>
    <w:rPr>
      <w:rFonts w:ascii="宋体" w:hAnsi="宋体" w:cs="宋体"/>
      <w:sz w:val="24"/>
      <w:szCs w:val="24"/>
    </w:rPr>
  </w:style>
  <w:style w:type="paragraph" w:styleId="979" w:customStyle="1">
    <w:name w:val="Char"/>
    <w:basedOn w:val="945"/>
    <w:uiPriority w:val="0"/>
    <w:qFormat/>
    <w:pPr>
      <w:ind w:firstLine="200"/>
      <w:tabs>
        <w:tab w:val="left" w:pos="360" w:leader="none"/>
      </w:tabs>
    </w:pPr>
    <w:rPr>
      <w:sz w:val="28"/>
      <w:szCs w:val="30"/>
    </w:rPr>
  </w:style>
  <w:style w:type="paragraph" w:styleId="980" w:customStyle="1">
    <w:name w:val="页眉1"/>
    <w:basedOn w:val="945"/>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页脚1"/>
    <w:basedOn w:val="945"/>
    <w:uiPriority w:val="0"/>
    <w:qFormat/>
    <w:pPr>
      <w:jc w:val="left"/>
      <w:tabs>
        <w:tab w:val="center" w:pos="4153" w:leader="none"/>
        <w:tab w:val="right" w:pos="8306" w:leader="none"/>
      </w:tabs>
    </w:pPr>
    <w:rPr>
      <w:sz w:val="18"/>
      <w:szCs w:val="18"/>
    </w:rPr>
  </w:style>
  <w:style w:type="character" w:styleId="982" w:customStyle="1">
    <w:name w:val="页码1"/>
    <w:uiPriority w:val="0"/>
    <w:qFormat/>
  </w:style>
  <w:style w:type="paragraph" w:styleId="983" w:customStyle="1">
    <w:name w:val="标题 61"/>
    <w:basedOn w:val="945"/>
    <w:next w:val="984"/>
    <w:uiPriority w:val="0"/>
    <w:qFormat/>
    <w:pPr>
      <w:jc w:val="center"/>
      <w:keepNext/>
      <w:outlineLvl w:val="5"/>
    </w:pPr>
    <w:rPr>
      <w:b/>
      <w:sz w:val="44"/>
      <w:szCs w:val="20"/>
    </w:rPr>
  </w:style>
  <w:style w:type="paragraph" w:styleId="984" w:customStyle="1">
    <w:name w:val="正文缩进11"/>
    <w:basedOn w:val="945"/>
    <w:uiPriority w:val="0"/>
    <w:qFormat/>
    <w:pPr>
      <w:ind w:firstLine="420"/>
    </w:pPr>
    <w:rPr>
      <w:sz w:val="20"/>
      <w:szCs w:val="20"/>
    </w:rPr>
  </w:style>
  <w:style w:type="character" w:styleId="985" w:customStyle="1">
    <w:name w:val="font31"/>
    <w:basedOn w:val="946"/>
    <w:uiPriority w:val="0"/>
    <w:qFormat/>
    <w:rPr>
      <w:rFonts w:hint="eastAsia" w:ascii="仿宋" w:hAnsi="仿宋" w:eastAsia="仿宋" w:cs="仿宋"/>
      <w:color w:val="ff0000"/>
      <w:sz w:val="21"/>
      <w:szCs w:val="21"/>
      <w:u w:val="none"/>
    </w:rPr>
  </w:style>
  <w:style w:type="paragraph" w:styleId="986" w:customStyle="1">
    <w:name w:val="正文首行缩进13"/>
    <w:basedOn w:val="987"/>
    <w:uiPriority w:val="0"/>
    <w:qFormat/>
    <w:pPr>
      <w:ind w:firstLine="200"/>
      <w:spacing w:line="360" w:lineRule="auto"/>
    </w:pPr>
    <w:rPr>
      <w:rFonts w:ascii="方正仿宋_GB2312" w:eastAsia="方正仿宋_GB2312"/>
      <w:sz w:val="30"/>
      <w:szCs w:val="30"/>
    </w:rPr>
  </w:style>
  <w:style w:type="paragraph" w:styleId="987" w:customStyle="1">
    <w:name w:val="正文文本21"/>
    <w:basedOn w:val="945"/>
    <w:next w:val="945"/>
    <w:uiPriority w:val="0"/>
    <w:qFormat/>
    <w:rPr>
      <w:rFonts w:ascii="方正楷体_GB2312" w:hAnsi="Arial" w:eastAsia="方正楷体_GB2312"/>
      <w:sz w:val="28"/>
      <w:szCs w:val="28"/>
    </w:rPr>
  </w:style>
  <w:style w:type="paragraph" w:styleId="988" w:customStyle="1">
    <w:name w:val="全文一级大标题"/>
    <w:uiPriority w:val="1"/>
    <w:qFormat/>
    <w:pPr>
      <w:jc w:val="center"/>
      <w:spacing w:line="640" w:lineRule="exact"/>
    </w:pPr>
    <w:rPr>
      <w:rFonts w:ascii="黑体" w:hAnsi="Calibri" w:eastAsia="黑体" w:cs="宋体"/>
      <w:b/>
      <w:sz w:val="44"/>
      <w:szCs w:val="22"/>
      <w:lang w:val="en-US" w:eastAsia="zh-CN" w:bidi="ar-SA"/>
    </w:rPr>
  </w:style>
  <w:style w:type="paragraph" w:styleId="989" w:customStyle="1">
    <w:name w:val="正文 文本"/>
    <w:uiPriority w:val="1"/>
    <w:qFormat/>
    <w:pPr>
      <w:ind w:firstLine="640"/>
      <w:jc w:val="both"/>
      <w:spacing w:line="560" w:lineRule="exact"/>
    </w:pPr>
    <w:rPr>
      <w:rFonts w:ascii="宋体" w:hAnsi="Calibri" w:eastAsia="宋体" w:cs="宋体"/>
      <w:sz w:val="32"/>
      <w:szCs w:val="22"/>
      <w:lang w:val="en-US" w:eastAsia="zh-CN" w:bidi="ar-SA"/>
    </w:rPr>
  </w:style>
  <w:style w:type="paragraph" w:styleId="990" w:customStyle="1">
    <w:name w:val="正文一级标题"/>
    <w:uiPriority w:val="1"/>
    <w:qFormat/>
    <w:pPr>
      <w:ind w:firstLine="720"/>
      <w:jc w:val="both"/>
      <w:spacing w:line="560" w:lineRule="exact"/>
    </w:pPr>
    <w:rPr>
      <w:rFonts w:ascii="黑体" w:hAnsi="Calibri" w:eastAsia="黑体" w:cs="宋体"/>
      <w:b/>
      <w:sz w:val="36"/>
      <w:szCs w:val="22"/>
      <w:lang w:val="en-US" w:eastAsia="zh-CN" w:bidi="ar-SA"/>
    </w:rPr>
  </w:style>
  <w:style w:type="paragraph" w:styleId="991" w:customStyle="1">
    <w:name w:val="落款或署名"/>
    <w:uiPriority w:val="1"/>
    <w:qFormat/>
    <w:pPr>
      <w:spacing w:line="560" w:lineRule="exact"/>
    </w:pPr>
    <w:rPr>
      <w:rFonts w:ascii="宋体" w:hAnsi="Calibri" w:eastAsia="宋体" w:cs="宋体"/>
      <w:sz w:val="32"/>
      <w:szCs w:val="22"/>
      <w:lang w:val="en-US" w:eastAsia="zh-CN" w:bidi="ar-SA"/>
    </w:rPr>
  </w:style>
  <w:style w:type="paragraph" w:styleId="992" w:customStyle="1">
    <w:name w:val="日期或时间"/>
    <w:uiPriority w:val="1"/>
    <w:qFormat/>
    <w:pPr>
      <w:spacing w:line="560" w:lineRule="exact"/>
    </w:pPr>
    <w:rPr>
      <w:rFonts w:ascii="宋体" w:hAnsi="Calibri" w:eastAsia="宋体" w:cs="宋体"/>
      <w:sz w:val="32"/>
      <w:szCs w:val="22"/>
      <w:lang w:val="en-US" w:eastAsia="zh-CN" w:bidi="ar-SA"/>
    </w:rPr>
  </w:style>
  <w:style w:type="character" w:styleId="993" w:customStyle="1">
    <w:name w:val="批注框文本 Char"/>
    <w:basedOn w:val="946"/>
    <w:link w:val="951"/>
    <w:uiPriority w:val="0"/>
    <w:qFormat/>
    <w:rPr>
      <w:sz w:val="18"/>
      <w:szCs w:val="18"/>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经办一</cp:lastModifiedBy>
  <cp:revision>8</cp:revision>
  <dcterms:created xsi:type="dcterms:W3CDTF">2014-10-29T20:08:00Z</dcterms:created>
  <dcterms:modified xsi:type="dcterms:W3CDTF">2026-08-21T05:57:31Z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d3269930752a480cb34b81babcd97226_23</vt:lpwstr>
  </property>
  <property fmtid="{D5CDD505-2E9C-101B-9397-08002B2CF9AE}" pid="4" name="KSOTemplateDocerSaveRecord">
    <vt:lpwstr>eyJoZGlkIjoiMjQ1Y2I2ZTc0NzA1ZjIzNTEwMTRmNDQ1MGIwN2FmMGMifQ==</vt:lpwstr>
  </property>
</Properties>
</file>